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17468" w14:textId="4259A0E9" w:rsidR="006B7875" w:rsidRPr="003856BA" w:rsidRDefault="006B7875" w:rsidP="002C0BAF">
      <w:pPr>
        <w:pStyle w:val="Articletitle"/>
        <w:rPr>
          <w:rFonts w:eastAsia="Times New Roman"/>
        </w:rPr>
      </w:pPr>
      <w:bookmarkStart w:id="0" w:name="_GoBack"/>
      <w:bookmarkEnd w:id="0"/>
      <w:r w:rsidRPr="003856BA">
        <w:rPr>
          <w:rFonts w:eastAsia="Times New Roman"/>
        </w:rPr>
        <w:t>Rationale</w:t>
      </w:r>
      <w:r w:rsidR="003856BA" w:rsidRPr="00AA4F61">
        <w:rPr>
          <w:rFonts w:eastAsia="Times New Roman"/>
        </w:rPr>
        <w:t>s</w:t>
      </w:r>
      <w:r w:rsidRPr="003856BA">
        <w:rPr>
          <w:rFonts w:eastAsia="Times New Roman"/>
        </w:rPr>
        <w:t xml:space="preserve"> and practices for dynamic stakeholder engagement and disengagement. Evidence from dementia-friendly health and social care environments</w:t>
      </w:r>
    </w:p>
    <w:p w14:paraId="2BF6D4E0" w14:textId="3FA3624B" w:rsidR="002C1932" w:rsidRDefault="002C1932" w:rsidP="002C0BAF">
      <w:pPr>
        <w:pStyle w:val="Abstract"/>
      </w:pPr>
      <w:r w:rsidRPr="002C1932">
        <w:t>Federica Pascale</w:t>
      </w:r>
      <w:r w:rsidRPr="002C1932">
        <w:rPr>
          <w:vertAlign w:val="superscript"/>
        </w:rPr>
        <w:t>a</w:t>
      </w:r>
      <w:r>
        <w:t xml:space="preserve">, </w:t>
      </w:r>
      <w:r w:rsidRPr="002C1932">
        <w:t>Efthimia Pantzartzis</w:t>
      </w:r>
      <w:r>
        <w:rPr>
          <w:vertAlign w:val="superscript"/>
        </w:rPr>
        <w:t>b</w:t>
      </w:r>
      <w:r>
        <w:t xml:space="preserve">, </w:t>
      </w:r>
      <w:r w:rsidRPr="002C1932">
        <w:t>Ilias Krystallis</w:t>
      </w:r>
      <w:r>
        <w:rPr>
          <w:vertAlign w:val="superscript"/>
        </w:rPr>
        <w:t>c</w:t>
      </w:r>
      <w:r>
        <w:t xml:space="preserve">, </w:t>
      </w:r>
      <w:r w:rsidRPr="002C1932">
        <w:t>Andrew D.  F. Price</w:t>
      </w:r>
      <w:r>
        <w:rPr>
          <w:vertAlign w:val="superscript"/>
        </w:rPr>
        <w:t>b</w:t>
      </w:r>
    </w:p>
    <w:p w14:paraId="3C8B9744" w14:textId="090A576E" w:rsidR="002C1932" w:rsidRDefault="00CC47E4" w:rsidP="002C1932">
      <w:pPr>
        <w:pStyle w:val="Abstract"/>
      </w:pPr>
      <w:r w:rsidRPr="002C1932">
        <w:rPr>
          <w:vertAlign w:val="superscript"/>
        </w:rPr>
        <w:t>a</w:t>
      </w:r>
      <w:r w:rsidR="002C1932">
        <w:t xml:space="preserve">School of Engineering and the Built Environment, Faculty of Science and Engineering, Anglia Ruskin University, Chelmsford, UK; </w:t>
      </w:r>
      <w:r>
        <w:rPr>
          <w:vertAlign w:val="superscript"/>
        </w:rPr>
        <w:t>b</w:t>
      </w:r>
      <w:r w:rsidR="002C1932" w:rsidRPr="002C1932">
        <w:t xml:space="preserve">School of Civil and Building Engineering, Loughborough University, Loughborough, </w:t>
      </w:r>
      <w:r>
        <w:t>UK</w:t>
      </w:r>
      <w:r w:rsidR="002C1932">
        <w:t xml:space="preserve">; </w:t>
      </w:r>
      <w:r>
        <w:rPr>
          <w:vertAlign w:val="superscript"/>
        </w:rPr>
        <w:t>c</w:t>
      </w:r>
      <w:r w:rsidR="002C1932" w:rsidRPr="002C1932">
        <w:t xml:space="preserve">The Bartlett School of Construction &amp; Project Management, University College London, London, </w:t>
      </w:r>
      <w:r>
        <w:t>UK</w:t>
      </w:r>
      <w:r w:rsidR="002C1932">
        <w:t>.</w:t>
      </w:r>
    </w:p>
    <w:p w14:paraId="50CA6780" w14:textId="0AAD1EFB" w:rsidR="00A861B6" w:rsidRPr="00A861B6" w:rsidRDefault="00A861B6" w:rsidP="00A861B6">
      <w:pPr>
        <w:pStyle w:val="Heading1"/>
        <w:keepLines w:val="0"/>
        <w:spacing w:before="360" w:after="60" w:line="360" w:lineRule="auto"/>
        <w:ind w:left="709" w:right="567"/>
        <w:contextualSpacing/>
        <w:rPr>
          <w:rFonts w:ascii="Times New Roman" w:eastAsia="Times New Roman" w:hAnsi="Times New Roman" w:cs="Arial"/>
          <w:b/>
          <w:bCs/>
          <w:color w:val="auto"/>
          <w:kern w:val="32"/>
          <w:sz w:val="24"/>
          <w:lang w:eastAsia="en-GB"/>
        </w:rPr>
      </w:pPr>
      <w:r w:rsidRPr="00A861B6">
        <w:rPr>
          <w:rFonts w:ascii="Times New Roman" w:eastAsia="Times New Roman" w:hAnsi="Times New Roman" w:cs="Arial"/>
          <w:b/>
          <w:bCs/>
          <w:color w:val="auto"/>
          <w:kern w:val="32"/>
          <w:sz w:val="24"/>
          <w:lang w:eastAsia="en-GB"/>
        </w:rPr>
        <w:t>Abstract</w:t>
      </w:r>
    </w:p>
    <w:p w14:paraId="538F411E" w14:textId="52924769" w:rsidR="000D3DFA" w:rsidRPr="003856BA" w:rsidRDefault="00DE7C19" w:rsidP="002C0BAF">
      <w:pPr>
        <w:pStyle w:val="Abstract"/>
      </w:pPr>
      <w:r>
        <w:t xml:space="preserve">Latest developments </w:t>
      </w:r>
      <w:r w:rsidR="002A19AB">
        <w:t>in</w:t>
      </w:r>
      <w:r>
        <w:t xml:space="preserve"> stakeholder management literature</w:t>
      </w:r>
      <w:r w:rsidR="0014792D">
        <w:t xml:space="preserve"> focus on dynamic stakeholder engagement and disengagement practices</w:t>
      </w:r>
      <w:r w:rsidR="00CC3262">
        <w:t>,</w:t>
      </w:r>
      <w:r w:rsidR="0014792D">
        <w:t xml:space="preserve"> and how these are facilitated towards reaching systemic outcomes. However, limited evidence support that this network-level approach </w:t>
      </w:r>
      <w:r w:rsidR="00F23C47">
        <w:t xml:space="preserve">can </w:t>
      </w:r>
      <w:r w:rsidR="0014792D">
        <w:t xml:space="preserve">positively </w:t>
      </w:r>
      <w:r w:rsidR="004E6F55">
        <w:t>influence</w:t>
      </w:r>
      <w:r w:rsidR="0014792D">
        <w:t xml:space="preserve"> project</w:t>
      </w:r>
      <w:r w:rsidR="006120D9">
        <w:t xml:space="preserve"> success</w:t>
      </w:r>
      <w:r w:rsidR="0014792D">
        <w:t xml:space="preserve">. </w:t>
      </w:r>
      <w:r w:rsidR="00096616" w:rsidRPr="00096616">
        <w:t>The paper analyses this issue by considering the practices (</w:t>
      </w:r>
      <w:r w:rsidR="00096616" w:rsidRPr="00E843C7">
        <w:rPr>
          <w:i/>
        </w:rPr>
        <w:t>how</w:t>
      </w:r>
      <w:r w:rsidR="00096616" w:rsidRPr="00096616">
        <w:t xml:space="preserve"> and </w:t>
      </w:r>
      <w:r w:rsidR="00096616" w:rsidRPr="00E843C7">
        <w:rPr>
          <w:i/>
        </w:rPr>
        <w:t>when</w:t>
      </w:r>
      <w:r w:rsidR="00096616" w:rsidRPr="00096616">
        <w:t>)</w:t>
      </w:r>
      <w:r w:rsidR="0014792D">
        <w:t xml:space="preserve">, </w:t>
      </w:r>
      <w:r w:rsidR="00096616" w:rsidRPr="00096616">
        <w:t>rationales (</w:t>
      </w:r>
      <w:r w:rsidR="00096616" w:rsidRPr="00E843C7">
        <w:rPr>
          <w:i/>
        </w:rPr>
        <w:t>why</w:t>
      </w:r>
      <w:r w:rsidR="00096616" w:rsidRPr="00096616">
        <w:t>) and outcomes (</w:t>
      </w:r>
      <w:r w:rsidR="00096616" w:rsidRPr="00E843C7">
        <w:rPr>
          <w:i/>
        </w:rPr>
        <w:t>so what</w:t>
      </w:r>
      <w:r w:rsidR="00096616" w:rsidRPr="00096616">
        <w:t xml:space="preserve">) that evolve in </w:t>
      </w:r>
      <w:r w:rsidR="00B63948">
        <w:t xml:space="preserve">the </w:t>
      </w:r>
      <w:r w:rsidR="00096616" w:rsidRPr="00096616">
        <w:t>dynamic management of external stakeholders</w:t>
      </w:r>
      <w:r w:rsidR="00F23C47">
        <w:t xml:space="preserve"> in dementia-friendly environments</w:t>
      </w:r>
      <w:r w:rsidR="00096616" w:rsidRPr="00096616">
        <w:t>.</w:t>
      </w:r>
      <w:r w:rsidR="00F23C47">
        <w:t xml:space="preserve"> This is a crucial area to explore as t</w:t>
      </w:r>
      <w:r w:rsidR="00F23C47" w:rsidRPr="00F23C47">
        <w:t xml:space="preserve">he ageing population and </w:t>
      </w:r>
      <w:r w:rsidR="00181074">
        <w:t>rising</w:t>
      </w:r>
      <w:r w:rsidR="00181074" w:rsidRPr="00F23C47">
        <w:t xml:space="preserve"> </w:t>
      </w:r>
      <w:r w:rsidR="00F23C47" w:rsidRPr="00F23C47">
        <w:t>dementia prevalence has increased the need to engage external stakeholders, such as pe</w:t>
      </w:r>
      <w:r w:rsidR="00D16B33">
        <w:t>ople living with dementia</w:t>
      </w:r>
      <w:r w:rsidR="00F23C47" w:rsidRPr="00F23C47">
        <w:t>, to develop dementia-friendly health and social environments.</w:t>
      </w:r>
      <w:r w:rsidR="00096616">
        <w:t xml:space="preserve"> </w:t>
      </w:r>
      <w:r w:rsidR="003B61FC">
        <w:t>The empirical study of the 2013/14</w:t>
      </w:r>
      <w:r w:rsidR="000C7729" w:rsidRPr="00B06FEA">
        <w:t xml:space="preserve"> Department of Health National Dementia Capital Investment </w:t>
      </w:r>
      <w:r w:rsidR="003E3A51">
        <w:t>Programme</w:t>
      </w:r>
      <w:r w:rsidR="000C7729" w:rsidRPr="00B06FEA">
        <w:t xml:space="preserve"> </w:t>
      </w:r>
      <w:r w:rsidR="006B7875" w:rsidRPr="00B06FEA">
        <w:t>involve</w:t>
      </w:r>
      <w:r w:rsidR="0072698D" w:rsidRPr="00B06FEA">
        <w:t>d</w:t>
      </w:r>
      <w:r w:rsidR="002745F3" w:rsidRPr="00B06FEA">
        <w:t xml:space="preserve"> a</w:t>
      </w:r>
      <w:r w:rsidR="006B7875" w:rsidRPr="00B06FEA">
        <w:t xml:space="preserve"> statistical and qualitative analysis of </w:t>
      </w:r>
      <w:r w:rsidR="00096616">
        <w:t>98</w:t>
      </w:r>
      <w:r w:rsidR="00096616" w:rsidRPr="00B06FEA">
        <w:t xml:space="preserve"> </w:t>
      </w:r>
      <w:r w:rsidR="000C7729" w:rsidRPr="00B06FEA">
        <w:t>pilot projects</w:t>
      </w:r>
      <w:r w:rsidR="002745F3" w:rsidRPr="00B06FEA">
        <w:t>’</w:t>
      </w:r>
      <w:r w:rsidR="006B7875" w:rsidRPr="00B06FEA">
        <w:t xml:space="preserve"> final lessons learnt reports.</w:t>
      </w:r>
      <w:r w:rsidR="000C7729" w:rsidRPr="00B06FEA">
        <w:t xml:space="preserve"> </w:t>
      </w:r>
      <w:r w:rsidR="006B7875" w:rsidRPr="00B06FEA">
        <w:t xml:space="preserve">The analysis </w:t>
      </w:r>
      <w:r w:rsidR="00745A5B" w:rsidRPr="00B06FEA">
        <w:t xml:space="preserve">advances the dynamic process of timely engaging and disengaging external stakeholders </w:t>
      </w:r>
      <w:r w:rsidR="000C7729" w:rsidRPr="00B06FEA">
        <w:t xml:space="preserve">in a context not </w:t>
      </w:r>
      <w:r w:rsidR="002745F3" w:rsidRPr="00B06FEA">
        <w:t xml:space="preserve">previously </w:t>
      </w:r>
      <w:r w:rsidR="000C7729" w:rsidRPr="00B06FEA">
        <w:t xml:space="preserve">explored in the literature </w:t>
      </w:r>
      <w:r w:rsidR="003B61FC">
        <w:t>related</w:t>
      </w:r>
      <w:r w:rsidR="00BC3F87" w:rsidRPr="00B06FEA">
        <w:t xml:space="preserve"> to </w:t>
      </w:r>
      <w:r w:rsidR="000C7729" w:rsidRPr="00B06FEA">
        <w:t>dementia-friendly environments</w:t>
      </w:r>
      <w:r w:rsidR="006B7875" w:rsidRPr="00B06FEA">
        <w:t xml:space="preserve">. Eight </w:t>
      </w:r>
      <w:r w:rsidR="002C0BAF" w:rsidRPr="00B06FEA">
        <w:t xml:space="preserve">recurring </w:t>
      </w:r>
      <w:r w:rsidR="006B7875" w:rsidRPr="00B06FEA">
        <w:t>practices and six rationales, the latter characterised</w:t>
      </w:r>
      <w:r w:rsidR="000C7729" w:rsidRPr="00B06FEA">
        <w:t xml:space="preserve"> </w:t>
      </w:r>
      <w:r w:rsidR="006B7875" w:rsidRPr="00B06FEA">
        <w:t>by their</w:t>
      </w:r>
      <w:r w:rsidR="000C7729" w:rsidRPr="00B06FEA">
        <w:t xml:space="preserve"> temporal dimension</w:t>
      </w:r>
      <w:r w:rsidR="00557DE9" w:rsidRPr="00B06FEA">
        <w:t>,</w:t>
      </w:r>
      <w:r w:rsidR="000C7729" w:rsidRPr="00B06FEA">
        <w:t xml:space="preserve"> </w:t>
      </w:r>
      <w:r w:rsidR="006B7875" w:rsidRPr="00B06FEA">
        <w:t xml:space="preserve">are </w:t>
      </w:r>
      <w:r w:rsidR="003B61FC">
        <w:t>presented</w:t>
      </w:r>
      <w:r w:rsidR="006B7875" w:rsidRPr="00B06FEA">
        <w:t xml:space="preserve"> in a processual model of stakeholder management.</w:t>
      </w:r>
    </w:p>
    <w:p w14:paraId="43B49C2D" w14:textId="0073E4A5" w:rsidR="00CC1E96" w:rsidRPr="003856BA" w:rsidRDefault="00CC1E96" w:rsidP="002C0BAF">
      <w:pPr>
        <w:pStyle w:val="Subjectcodes"/>
      </w:pPr>
      <w:r w:rsidRPr="003856BA">
        <w:t>Keywords: Stakeholder engagement</w:t>
      </w:r>
      <w:r w:rsidR="00363564">
        <w:t>;</w:t>
      </w:r>
      <w:r w:rsidR="00363564" w:rsidRPr="003856BA">
        <w:t xml:space="preserve"> </w:t>
      </w:r>
      <w:r w:rsidR="002C1932">
        <w:t>s</w:t>
      </w:r>
      <w:r w:rsidRPr="003856BA">
        <w:t xml:space="preserve">takeholder disengagement; </w:t>
      </w:r>
      <w:r w:rsidR="002C1932">
        <w:t>p</w:t>
      </w:r>
      <w:r w:rsidRPr="003856BA">
        <w:t xml:space="preserve">ractices; </w:t>
      </w:r>
      <w:r w:rsidR="002C1932">
        <w:t>r</w:t>
      </w:r>
      <w:r w:rsidRPr="003856BA">
        <w:t xml:space="preserve">ationales; </w:t>
      </w:r>
      <w:r w:rsidR="002C1932">
        <w:t>v</w:t>
      </w:r>
      <w:r w:rsidRPr="003856BA">
        <w:t xml:space="preserve">ulnerable groups; </w:t>
      </w:r>
      <w:r w:rsidR="002C1932">
        <w:t>d</w:t>
      </w:r>
      <w:r w:rsidRPr="003856BA">
        <w:t>ementia-friendly environments</w:t>
      </w:r>
      <w:r w:rsidR="003C055A">
        <w:t>.</w:t>
      </w:r>
      <w:r w:rsidRPr="003856BA">
        <w:t xml:space="preserve"> </w:t>
      </w:r>
    </w:p>
    <w:p w14:paraId="505A7FBA" w14:textId="68EBCACA" w:rsidR="00E26A66" w:rsidRPr="003856BA" w:rsidRDefault="00E26A66" w:rsidP="002C0BAF">
      <w:pPr>
        <w:pStyle w:val="Heading1"/>
        <w:keepLines w:val="0"/>
        <w:spacing w:before="360" w:after="60" w:line="360" w:lineRule="auto"/>
        <w:ind w:right="567"/>
        <w:contextualSpacing/>
        <w:rPr>
          <w:rFonts w:ascii="Times New Roman" w:eastAsia="SimSun" w:hAnsi="Times New Roman" w:cs="Arial"/>
          <w:b/>
          <w:bCs/>
          <w:kern w:val="32"/>
          <w:sz w:val="24"/>
          <w:lang w:eastAsia="en-GB"/>
        </w:rPr>
      </w:pPr>
      <w:r w:rsidRPr="003856BA">
        <w:rPr>
          <w:rFonts w:ascii="Times New Roman" w:eastAsia="Times New Roman" w:hAnsi="Times New Roman" w:cs="Arial"/>
          <w:b/>
          <w:bCs/>
          <w:color w:val="auto"/>
          <w:kern w:val="32"/>
          <w:sz w:val="24"/>
          <w:lang w:eastAsia="en-GB"/>
        </w:rPr>
        <w:lastRenderedPageBreak/>
        <w:t>Introduction</w:t>
      </w:r>
      <w:r w:rsidR="00815A28" w:rsidRPr="003856BA">
        <w:rPr>
          <w:rFonts w:ascii="Times New Roman" w:eastAsia="SimSun" w:hAnsi="Times New Roman" w:cs="Arial"/>
          <w:b/>
          <w:bCs/>
          <w:kern w:val="32"/>
          <w:sz w:val="24"/>
          <w:lang w:eastAsia="en-GB"/>
        </w:rPr>
        <w:t xml:space="preserve">  </w:t>
      </w:r>
      <w:r w:rsidRPr="003856BA">
        <w:rPr>
          <w:rFonts w:ascii="Times New Roman" w:eastAsia="SimSun" w:hAnsi="Times New Roman" w:cs="Arial"/>
          <w:b/>
          <w:bCs/>
          <w:kern w:val="32"/>
          <w:sz w:val="24"/>
          <w:lang w:eastAsia="en-GB"/>
        </w:rPr>
        <w:t xml:space="preserve"> </w:t>
      </w:r>
    </w:p>
    <w:p w14:paraId="04628EE5" w14:textId="76908C4B" w:rsidR="00E26A66" w:rsidRPr="003856BA" w:rsidRDefault="006B518C" w:rsidP="00382133">
      <w:pPr>
        <w:pStyle w:val="Newparagraph"/>
        <w:ind w:firstLine="0"/>
      </w:pPr>
      <w:r w:rsidRPr="003856BA">
        <w:t>S</w:t>
      </w:r>
      <w:r w:rsidR="00E26A66" w:rsidRPr="003856BA">
        <w:t xml:space="preserve">takeholder management theory </w:t>
      </w:r>
      <w:r w:rsidR="00A72CCE" w:rsidRPr="003856BA">
        <w:t>views</w:t>
      </w:r>
      <w:r w:rsidR="00E26A66" w:rsidRPr="003856BA">
        <w:t xml:space="preserve"> projects as successful if the</w:t>
      </w:r>
      <w:r w:rsidR="00815A28" w:rsidRPr="003856BA">
        <w:t>y</w:t>
      </w:r>
      <w:r w:rsidR="00E26A66" w:rsidRPr="003856BA">
        <w:t xml:space="preserve"> </w:t>
      </w:r>
      <w:r w:rsidR="00EF388F" w:rsidRPr="003856BA">
        <w:t>consider</w:t>
      </w:r>
      <w:r w:rsidR="00E26A66" w:rsidRPr="003856BA">
        <w:t xml:space="preserve"> stakeholder needs and requirements through the process of </w:t>
      </w:r>
      <w:r w:rsidR="00C34C71" w:rsidRPr="003856BA">
        <w:t>stakeholder management (Cleland</w:t>
      </w:r>
      <w:r w:rsidR="000E282B" w:rsidRPr="003856BA">
        <w:t>, 1986;</w:t>
      </w:r>
      <w:r w:rsidR="00E26A66" w:rsidRPr="003856BA">
        <w:t xml:space="preserve"> Olander and Landin, 2005). </w:t>
      </w:r>
      <w:r w:rsidR="00C13C26" w:rsidRPr="003856BA">
        <w:t>S</w:t>
      </w:r>
      <w:r w:rsidR="00E66976" w:rsidRPr="003856BA">
        <w:t xml:space="preserve">takeholder engagement </w:t>
      </w:r>
      <w:r w:rsidR="00EF388F" w:rsidRPr="003856BA">
        <w:t>is</w:t>
      </w:r>
      <w:r w:rsidR="00E66976" w:rsidRPr="003856BA">
        <w:t xml:space="preserve"> described as the practices a project or organisation </w:t>
      </w:r>
      <w:r w:rsidR="00815A28" w:rsidRPr="003856BA">
        <w:t xml:space="preserve">perform </w:t>
      </w:r>
      <w:r w:rsidR="00E66976" w:rsidRPr="003856BA">
        <w:t>to involve stakeholders in the project activity in a positive way (Greenwood, 2007).</w:t>
      </w:r>
      <w:r w:rsidR="00815A28" w:rsidRPr="003856BA">
        <w:t xml:space="preserve"> </w:t>
      </w:r>
      <w:r w:rsidR="001D2386">
        <w:t>In the case of construction projects, g</w:t>
      </w:r>
      <w:r w:rsidR="00416836" w:rsidRPr="00E26A66">
        <w:t xml:space="preserve">ood management practice is to recognise that stakeholder salience may change over the course of </w:t>
      </w:r>
      <w:r w:rsidR="00363564">
        <w:t>a</w:t>
      </w:r>
      <w:r w:rsidR="00363564" w:rsidRPr="00E26A66">
        <w:t xml:space="preserve"> </w:t>
      </w:r>
      <w:r w:rsidR="00416836" w:rsidRPr="00E26A66">
        <w:t xml:space="preserve">project lifecycle (Aaltonen </w:t>
      </w:r>
      <w:r w:rsidR="00416836" w:rsidRPr="00A72CCE">
        <w:rPr>
          <w:i/>
        </w:rPr>
        <w:t>et al.</w:t>
      </w:r>
      <w:r w:rsidR="00416836" w:rsidRPr="00E26A66">
        <w:t xml:space="preserve">, 2015), as </w:t>
      </w:r>
      <w:r w:rsidR="00B41BDB">
        <w:t xml:space="preserve">they </w:t>
      </w:r>
      <w:r w:rsidR="00B41BDB" w:rsidRPr="00E26A66">
        <w:t>are</w:t>
      </w:r>
      <w:r w:rsidR="00416836" w:rsidRPr="00E26A66">
        <w:t xml:space="preserve"> characterised by uncertainty, dynamics and complexity (Aaltonen and Kujala, 2016). </w:t>
      </w:r>
      <w:r w:rsidR="00BF2CC0">
        <w:t xml:space="preserve">However, </w:t>
      </w:r>
      <w:r w:rsidR="00BF2CC0" w:rsidRPr="003856BA">
        <w:t>research on stakeholder engagement has not considered it as a dynamic and on-going process that needs longitudinal studies to be understood (Eskerod and Vaagaasar 2014)</w:t>
      </w:r>
      <w:r w:rsidR="00416836" w:rsidRPr="005F0D93">
        <w:t>.</w:t>
      </w:r>
      <w:r w:rsidR="00416836" w:rsidRPr="00E26A66">
        <w:t xml:space="preserve"> </w:t>
      </w:r>
      <w:r w:rsidR="003421C4" w:rsidRPr="003856BA">
        <w:t xml:space="preserve">Despite </w:t>
      </w:r>
      <w:r w:rsidR="00E26A66" w:rsidRPr="003856BA">
        <w:t>literature offer</w:t>
      </w:r>
      <w:r w:rsidR="003421C4" w:rsidRPr="003856BA">
        <w:t>ing</w:t>
      </w:r>
      <w:r w:rsidR="00E26A66" w:rsidRPr="003856BA">
        <w:t xml:space="preserve"> methods for stakeholder engagement (Eskerod </w:t>
      </w:r>
      <w:r w:rsidR="00E26A66" w:rsidRPr="003856BA">
        <w:rPr>
          <w:i/>
        </w:rPr>
        <w:t>et al.</w:t>
      </w:r>
      <w:r w:rsidR="00E26A66" w:rsidRPr="003856BA">
        <w:t xml:space="preserve">, 2015), it </w:t>
      </w:r>
      <w:r w:rsidR="00326E42" w:rsidRPr="00871CF0">
        <w:t xml:space="preserve">downplays </w:t>
      </w:r>
      <w:r w:rsidR="00326E42" w:rsidRPr="00871CF0">
        <w:rPr>
          <w:i/>
        </w:rPr>
        <w:t>how</w:t>
      </w:r>
      <w:r w:rsidR="00326E42" w:rsidRPr="00871CF0">
        <w:t xml:space="preserve"> and </w:t>
      </w:r>
      <w:r w:rsidR="00326E42" w:rsidRPr="00871CF0">
        <w:rPr>
          <w:i/>
        </w:rPr>
        <w:t>when</w:t>
      </w:r>
      <w:r w:rsidR="00326E42" w:rsidRPr="00871CF0">
        <w:t xml:space="preserve"> to engage external stakeholders </w:t>
      </w:r>
      <w:r w:rsidR="00326E42" w:rsidRPr="00871CF0">
        <w:rPr>
          <w:i/>
        </w:rPr>
        <w:t>in practice</w:t>
      </w:r>
      <w:r w:rsidR="00326E42" w:rsidRPr="00871CF0">
        <w:t xml:space="preserve"> (Parmar </w:t>
      </w:r>
      <w:r w:rsidR="00326E42" w:rsidRPr="00871CF0">
        <w:rPr>
          <w:i/>
        </w:rPr>
        <w:t>et al.</w:t>
      </w:r>
      <w:r w:rsidR="00326E42" w:rsidRPr="00871CF0">
        <w:t>, 2010)</w:t>
      </w:r>
      <w:r w:rsidR="00EE46F2" w:rsidRPr="00871CF0">
        <w:t xml:space="preserve"> and </w:t>
      </w:r>
      <w:r w:rsidR="00EE46F2" w:rsidRPr="00871CF0">
        <w:rPr>
          <w:i/>
        </w:rPr>
        <w:t>why</w:t>
      </w:r>
      <w:r w:rsidR="00EE46F2" w:rsidRPr="00871CF0">
        <w:t xml:space="preserve"> (</w:t>
      </w:r>
      <w:r w:rsidR="00BF2CC0" w:rsidRPr="00871CF0">
        <w:t>Eskerod and Vaagaasar 2014</w:t>
      </w:r>
      <w:r w:rsidR="00EE46F2" w:rsidRPr="00871CF0">
        <w:t>)</w:t>
      </w:r>
      <w:r w:rsidR="00326E42" w:rsidRPr="00871CF0">
        <w:t xml:space="preserve">; whilst it </w:t>
      </w:r>
      <w:r w:rsidR="00D12183">
        <w:t>focuses</w:t>
      </w:r>
      <w:r w:rsidR="00D12183" w:rsidRPr="00871CF0">
        <w:t xml:space="preserve"> </w:t>
      </w:r>
      <w:r w:rsidR="00A72CCE" w:rsidRPr="00871CF0">
        <w:t xml:space="preserve">mainly </w:t>
      </w:r>
      <w:r w:rsidR="00E26A66" w:rsidRPr="00871CF0">
        <w:t>on explaining high</w:t>
      </w:r>
      <w:r w:rsidR="00815A28" w:rsidRPr="00871CF0">
        <w:t>-</w:t>
      </w:r>
      <w:r w:rsidR="00E26A66" w:rsidRPr="00871CF0">
        <w:t>level concepts</w:t>
      </w:r>
      <w:r w:rsidR="00326E42" w:rsidRPr="00871CF0">
        <w:t xml:space="preserve"> (Gulati </w:t>
      </w:r>
      <w:r w:rsidR="00326E42" w:rsidRPr="00871CF0">
        <w:rPr>
          <w:i/>
        </w:rPr>
        <w:t>et al.</w:t>
      </w:r>
      <w:r w:rsidR="00326E42" w:rsidRPr="00871CF0">
        <w:t>, 2012). These are also described in different ways</w:t>
      </w:r>
      <w:r w:rsidR="00E26A66" w:rsidRPr="00871CF0">
        <w:t xml:space="preserve"> as collaboration, cooperation and coordination </w:t>
      </w:r>
      <w:r w:rsidR="00326E42" w:rsidRPr="00871CF0">
        <w:t>in case of large-scale projects</w:t>
      </w:r>
      <w:r w:rsidR="00326E42">
        <w:t xml:space="preserve"> </w:t>
      </w:r>
      <w:r w:rsidR="00E26A66" w:rsidRPr="003856BA">
        <w:t xml:space="preserve">(Tee </w:t>
      </w:r>
      <w:r w:rsidR="00E26A66" w:rsidRPr="003856BA">
        <w:rPr>
          <w:i/>
        </w:rPr>
        <w:t>et al.</w:t>
      </w:r>
      <w:r w:rsidR="00E26A66" w:rsidRPr="003856BA">
        <w:t>, 2019)</w:t>
      </w:r>
      <w:r w:rsidR="00326E42">
        <w:t xml:space="preserve">; or </w:t>
      </w:r>
      <w:r w:rsidR="00326E42">
        <w:rPr>
          <w:iCs/>
        </w:rPr>
        <w:t xml:space="preserve">collaboration, </w:t>
      </w:r>
      <w:r w:rsidR="00326E42" w:rsidRPr="008A0E52">
        <w:rPr>
          <w:iCs/>
        </w:rPr>
        <w:t xml:space="preserve">cooperation </w:t>
      </w:r>
      <w:r w:rsidR="00326E42">
        <w:rPr>
          <w:iCs/>
        </w:rPr>
        <w:t>and containment (</w:t>
      </w:r>
      <w:r w:rsidR="00326E42" w:rsidRPr="008A0E52">
        <w:rPr>
          <w:iCs/>
        </w:rPr>
        <w:t xml:space="preserve">Dunham </w:t>
      </w:r>
      <w:r w:rsidR="00326E42" w:rsidRPr="008A0E52">
        <w:rPr>
          <w:i/>
          <w:iCs/>
        </w:rPr>
        <w:t>et al.,</w:t>
      </w:r>
      <w:r w:rsidR="00326E42">
        <w:rPr>
          <w:iCs/>
        </w:rPr>
        <w:t xml:space="preserve"> 2006) </w:t>
      </w:r>
      <w:r w:rsidR="00326E42" w:rsidRPr="008A0E52">
        <w:rPr>
          <w:iCs/>
        </w:rPr>
        <w:t>based on the level</w:t>
      </w:r>
      <w:r w:rsidR="00326E42">
        <w:rPr>
          <w:iCs/>
        </w:rPr>
        <w:t xml:space="preserve"> of</w:t>
      </w:r>
      <w:r w:rsidR="00326E42" w:rsidRPr="008A0E52">
        <w:rPr>
          <w:iCs/>
        </w:rPr>
        <w:t xml:space="preserve"> commitment a firm </w:t>
      </w:r>
      <w:r w:rsidR="00326E42">
        <w:rPr>
          <w:iCs/>
        </w:rPr>
        <w:t xml:space="preserve">employs to manage different </w:t>
      </w:r>
      <w:r w:rsidR="00063071">
        <w:rPr>
          <w:iCs/>
        </w:rPr>
        <w:t xml:space="preserve">stakeholder </w:t>
      </w:r>
      <w:r w:rsidR="00326E42">
        <w:rPr>
          <w:iCs/>
        </w:rPr>
        <w:t>communities.</w:t>
      </w:r>
      <w:r w:rsidR="00045460">
        <w:rPr>
          <w:iCs/>
        </w:rPr>
        <w:t xml:space="preserve"> </w:t>
      </w:r>
    </w:p>
    <w:p w14:paraId="54108A55" w14:textId="34D2FF5A" w:rsidR="00E26A66" w:rsidRPr="003856BA" w:rsidRDefault="002A1424" w:rsidP="002C0BAF">
      <w:pPr>
        <w:pStyle w:val="Newparagraph"/>
      </w:pPr>
      <w:r w:rsidRPr="003856BA">
        <w:t>T</w:t>
      </w:r>
      <w:r w:rsidR="00E26A66" w:rsidRPr="003856BA">
        <w:t>here has</w:t>
      </w:r>
      <w:r w:rsidR="00B44B82" w:rsidRPr="003856BA">
        <w:t xml:space="preserve"> been</w:t>
      </w:r>
      <w:r w:rsidR="00E26A66" w:rsidRPr="003856BA">
        <w:t xml:space="preserve"> a shift for projects and organi</w:t>
      </w:r>
      <w:r w:rsidR="00917079">
        <w:t>s</w:t>
      </w:r>
      <w:r w:rsidR="00E26A66" w:rsidRPr="003856BA">
        <w:t>ations to improve social and environment</w:t>
      </w:r>
      <w:r w:rsidR="004421A7">
        <w:t>al responsibility (Miles, 2012)</w:t>
      </w:r>
      <w:r w:rsidR="00E26A66" w:rsidRPr="003856BA">
        <w:t xml:space="preserve"> by adopting a network-level approach</w:t>
      </w:r>
      <w:r w:rsidR="004421A7">
        <w:t>,</w:t>
      </w:r>
      <w:r w:rsidR="00E26A66" w:rsidRPr="003856BA">
        <w:t xml:space="preserve"> involving broad and heterogeneous networks of external stakeholders to create system-wide benefits</w:t>
      </w:r>
      <w:r w:rsidR="003421C4" w:rsidRPr="003856BA">
        <w:t xml:space="preserve"> (Muller, 2009)</w:t>
      </w:r>
      <w:r w:rsidR="004421A7">
        <w:t>. These include</w:t>
      </w:r>
      <w:r w:rsidR="00E26A66" w:rsidRPr="003856BA">
        <w:t xml:space="preserve"> benefits for the network actors and overall </w:t>
      </w:r>
      <w:r w:rsidR="00A72CCE" w:rsidRPr="003856BA">
        <w:t>value for the system (Meynhardt</w:t>
      </w:r>
      <w:r w:rsidR="00E26A66" w:rsidRPr="003856BA">
        <w:t xml:space="preserve"> </w:t>
      </w:r>
      <w:r w:rsidR="00E26A66" w:rsidRPr="003856BA">
        <w:rPr>
          <w:i/>
        </w:rPr>
        <w:t>et al.</w:t>
      </w:r>
      <w:r w:rsidR="00B8443B" w:rsidRPr="003856BA">
        <w:t xml:space="preserve">, 2016; </w:t>
      </w:r>
      <w:r w:rsidR="00A72CCE" w:rsidRPr="003856BA">
        <w:t>Reypens</w:t>
      </w:r>
      <w:r w:rsidR="00E26A66" w:rsidRPr="003856BA">
        <w:t xml:space="preserve"> </w:t>
      </w:r>
      <w:r w:rsidR="00A05EEC">
        <w:rPr>
          <w:i/>
        </w:rPr>
        <w:t>et al</w:t>
      </w:r>
      <w:r w:rsidR="00E26A66" w:rsidRPr="003856BA">
        <w:rPr>
          <w:i/>
        </w:rPr>
        <w:t>.</w:t>
      </w:r>
      <w:r w:rsidR="00E26A66" w:rsidRPr="003856BA">
        <w:t xml:space="preserve">, 2016). </w:t>
      </w:r>
      <w:r w:rsidR="00805ED2" w:rsidRPr="003856BA">
        <w:t>H</w:t>
      </w:r>
      <w:r w:rsidR="005F0D93" w:rsidRPr="003856BA">
        <w:t>owever,</w:t>
      </w:r>
      <w:r w:rsidR="00805ED2" w:rsidRPr="003856BA">
        <w:t xml:space="preserve"> most </w:t>
      </w:r>
      <w:r w:rsidR="008F60F7" w:rsidRPr="003856BA">
        <w:t xml:space="preserve">studies </w:t>
      </w:r>
      <w:r w:rsidR="00C34C71" w:rsidRPr="003856BA">
        <w:t>regard</w:t>
      </w:r>
      <w:r w:rsidR="00805ED2" w:rsidRPr="003856BA">
        <w:t xml:space="preserve"> </w:t>
      </w:r>
      <w:r w:rsidRPr="003856BA">
        <w:t xml:space="preserve">a </w:t>
      </w:r>
      <w:bookmarkStart w:id="1" w:name="_Hlk18075179"/>
      <w:r w:rsidR="003421C4" w:rsidRPr="003856BA">
        <w:t>network-level approach</w:t>
      </w:r>
      <w:r w:rsidR="00E26A66" w:rsidRPr="003856BA">
        <w:t xml:space="preserve"> </w:t>
      </w:r>
      <w:r w:rsidR="00C34C71" w:rsidRPr="003856BA">
        <w:t xml:space="preserve">as </w:t>
      </w:r>
      <w:r w:rsidR="00E26A66" w:rsidRPr="003856BA">
        <w:t>challenging</w:t>
      </w:r>
      <w:r w:rsidR="000B1EEE" w:rsidRPr="003856BA">
        <w:t xml:space="preserve"> </w:t>
      </w:r>
      <w:r w:rsidR="008F60F7" w:rsidRPr="003856BA">
        <w:t>and</w:t>
      </w:r>
      <w:r w:rsidR="000B1EEE" w:rsidRPr="003856BA">
        <w:t xml:space="preserve"> </w:t>
      </w:r>
      <w:r w:rsidR="008F60F7" w:rsidRPr="003856BA">
        <w:t>thus</w:t>
      </w:r>
      <w:r w:rsidR="000B1EEE" w:rsidRPr="003856BA">
        <w:t>, it is believed to have</w:t>
      </w:r>
      <w:r w:rsidR="00E26A66" w:rsidRPr="003856BA">
        <w:t xml:space="preserve"> a negative impact </w:t>
      </w:r>
      <w:r w:rsidR="008F60F7" w:rsidRPr="003856BA">
        <w:t>in reaching project objectives</w:t>
      </w:r>
      <w:r w:rsidR="00A72CCE" w:rsidRPr="003856BA">
        <w:t xml:space="preserve"> </w:t>
      </w:r>
      <w:bookmarkEnd w:id="1"/>
      <w:r w:rsidR="00A72CCE" w:rsidRPr="003856BA">
        <w:t>(</w:t>
      </w:r>
      <w:r w:rsidR="000E282B" w:rsidRPr="003856BA">
        <w:t>Aaltonen and</w:t>
      </w:r>
      <w:r w:rsidR="00805ED2" w:rsidRPr="003856BA">
        <w:t xml:space="preserve"> Kujala, 2010</w:t>
      </w:r>
      <w:r w:rsidR="00B8443B" w:rsidRPr="003856BA">
        <w:t>;</w:t>
      </w:r>
      <w:r w:rsidR="00805ED2" w:rsidRPr="003856BA">
        <w:t xml:space="preserve"> </w:t>
      </w:r>
      <w:r w:rsidR="000207DF" w:rsidRPr="003856BA">
        <w:t>Fl</w:t>
      </w:r>
      <w:r w:rsidR="00805ED2" w:rsidRPr="003856BA">
        <w:t>yvbjerg, 2014</w:t>
      </w:r>
      <w:r w:rsidR="00B8443B" w:rsidRPr="003856BA">
        <w:t>;</w:t>
      </w:r>
      <w:r w:rsidR="00A72CCE" w:rsidRPr="003856BA">
        <w:t xml:space="preserve"> Eskerod</w:t>
      </w:r>
      <w:r w:rsidR="00E26A66" w:rsidRPr="003856BA">
        <w:t xml:space="preserve"> </w:t>
      </w:r>
      <w:r w:rsidR="00E26A66" w:rsidRPr="003856BA">
        <w:rPr>
          <w:i/>
        </w:rPr>
        <w:t>et al.</w:t>
      </w:r>
      <w:r w:rsidR="00B8443B" w:rsidRPr="003856BA">
        <w:t>, 2015</w:t>
      </w:r>
      <w:r w:rsidR="00E26A66" w:rsidRPr="003856BA">
        <w:t xml:space="preserve">). </w:t>
      </w:r>
      <w:r w:rsidR="004C1CBF" w:rsidRPr="003856BA">
        <w:t xml:space="preserve">A </w:t>
      </w:r>
      <w:r w:rsidR="00E26A66" w:rsidRPr="003856BA">
        <w:t xml:space="preserve">recent study </w:t>
      </w:r>
      <w:r w:rsidR="003421C4" w:rsidRPr="003856BA">
        <w:lastRenderedPageBreak/>
        <w:t>assert</w:t>
      </w:r>
      <w:r w:rsidRPr="003856BA">
        <w:t>ed</w:t>
      </w:r>
      <w:r w:rsidR="00E26A66" w:rsidRPr="003856BA">
        <w:t xml:space="preserve"> that a</w:t>
      </w:r>
      <w:r w:rsidR="000C7729" w:rsidRPr="003856BA">
        <w:t xml:space="preserve"> dynamic </w:t>
      </w:r>
      <w:r w:rsidR="00E26A66" w:rsidRPr="003856BA">
        <w:t xml:space="preserve">interplay between engagement and disengagement practices </w:t>
      </w:r>
      <w:r w:rsidRPr="003856BA">
        <w:t xml:space="preserve">can </w:t>
      </w:r>
      <w:r w:rsidR="00E26A66" w:rsidRPr="003856BA">
        <w:t>contribute to reaching systemic outcomes</w:t>
      </w:r>
      <w:r w:rsidR="003421C4" w:rsidRPr="003856BA">
        <w:t xml:space="preserve"> (Lehtinen </w:t>
      </w:r>
      <w:r w:rsidR="003421C4" w:rsidRPr="003856BA">
        <w:rPr>
          <w:i/>
        </w:rPr>
        <w:t>et al.</w:t>
      </w:r>
      <w:r w:rsidR="003421C4" w:rsidRPr="003856BA">
        <w:t>, 2019)</w:t>
      </w:r>
      <w:r w:rsidR="00E26A66" w:rsidRPr="003856BA">
        <w:t xml:space="preserve">. However, how to achieve systemic </w:t>
      </w:r>
      <w:r w:rsidR="00E26A66" w:rsidRPr="00871CF0">
        <w:t>project outcomes through</w:t>
      </w:r>
      <w:r w:rsidR="00E26A66" w:rsidRPr="003856BA">
        <w:t xml:space="preserve"> a balanced approach adopting timely engagement and disengagement practices is still under-explored (Lehtinen </w:t>
      </w:r>
      <w:r w:rsidR="00E26A66" w:rsidRPr="003856BA">
        <w:rPr>
          <w:i/>
        </w:rPr>
        <w:t>et al.</w:t>
      </w:r>
      <w:r w:rsidR="00E26A66" w:rsidRPr="003856BA">
        <w:t>, 2019).</w:t>
      </w:r>
    </w:p>
    <w:p w14:paraId="1997BFFD" w14:textId="1B2BA870" w:rsidR="00E26A66" w:rsidRPr="003856BA" w:rsidRDefault="00BF2CC0" w:rsidP="002C0BAF">
      <w:pPr>
        <w:pStyle w:val="Newparagraph"/>
      </w:pPr>
      <w:r>
        <w:t>Following the afore-mentioned considerations</w:t>
      </w:r>
      <w:r w:rsidR="006B518C" w:rsidRPr="003856BA">
        <w:t>,</w:t>
      </w:r>
      <w:r w:rsidR="00E26A66" w:rsidRPr="003856BA">
        <w:t xml:space="preserve"> </w:t>
      </w:r>
      <w:r w:rsidR="00B96069">
        <w:t>the</w:t>
      </w:r>
      <w:r w:rsidR="00B96069" w:rsidRPr="003856BA">
        <w:t xml:space="preserve"> </w:t>
      </w:r>
      <w:r>
        <w:t xml:space="preserve">following </w:t>
      </w:r>
      <w:r w:rsidR="00E26A66" w:rsidRPr="003856BA">
        <w:t xml:space="preserve">research question </w:t>
      </w:r>
      <w:r>
        <w:t>has been formulated</w:t>
      </w:r>
      <w:r w:rsidR="00E26A66" w:rsidRPr="00A27819">
        <w:t xml:space="preserve">: </w:t>
      </w:r>
      <w:bookmarkStart w:id="2" w:name="_Hlk14704516"/>
      <w:r w:rsidR="00E26A66" w:rsidRPr="00A27819">
        <w:rPr>
          <w:i/>
        </w:rPr>
        <w:t xml:space="preserve">How and why do internal stakeholders engage and disengage external stakeholders </w:t>
      </w:r>
      <w:r w:rsidR="00300AD7" w:rsidRPr="00A27819">
        <w:rPr>
          <w:i/>
        </w:rPr>
        <w:t>during project lifecycle</w:t>
      </w:r>
      <w:r w:rsidR="00E26A66" w:rsidRPr="00A27819">
        <w:rPr>
          <w:i/>
        </w:rPr>
        <w:t>?</w:t>
      </w:r>
      <w:r w:rsidR="00E26A66" w:rsidRPr="003856BA">
        <w:rPr>
          <w:i/>
        </w:rPr>
        <w:t xml:space="preserve"> </w:t>
      </w:r>
      <w:bookmarkEnd w:id="2"/>
      <w:r w:rsidR="00E26A66" w:rsidRPr="003856BA">
        <w:t xml:space="preserve">To address the question, </w:t>
      </w:r>
      <w:r w:rsidR="009435FF">
        <w:t>this research</w:t>
      </w:r>
      <w:r w:rsidR="00E26A66" w:rsidRPr="003856BA">
        <w:t xml:space="preserve"> provide</w:t>
      </w:r>
      <w:r w:rsidR="009435FF">
        <w:t>s</w:t>
      </w:r>
      <w:r w:rsidR="00E26A66" w:rsidRPr="003856BA">
        <w:t xml:space="preserve"> a </w:t>
      </w:r>
      <w:r w:rsidR="00CA4476">
        <w:t>detailed</w:t>
      </w:r>
      <w:r w:rsidR="00E26A66" w:rsidRPr="003856BA">
        <w:t xml:space="preserve"> account of</w:t>
      </w:r>
      <w:r w:rsidR="00884BA8" w:rsidRPr="003856BA">
        <w:t xml:space="preserve"> </w:t>
      </w:r>
      <w:r w:rsidR="00E26A66" w:rsidRPr="003856BA">
        <w:t xml:space="preserve">the practices </w:t>
      </w:r>
      <w:r w:rsidR="007F0FD1" w:rsidRPr="003856BA">
        <w:t>(</w:t>
      </w:r>
      <w:r w:rsidR="007F0FD1" w:rsidRPr="00416836">
        <w:rPr>
          <w:i/>
        </w:rPr>
        <w:t>how</w:t>
      </w:r>
      <w:r w:rsidR="007F0FD1" w:rsidRPr="003856BA">
        <w:t xml:space="preserve"> and </w:t>
      </w:r>
      <w:r w:rsidR="007F0FD1" w:rsidRPr="00416836">
        <w:rPr>
          <w:i/>
        </w:rPr>
        <w:t>when</w:t>
      </w:r>
      <w:r w:rsidR="007F0FD1" w:rsidRPr="003856BA">
        <w:t xml:space="preserve">) </w:t>
      </w:r>
      <w:r w:rsidR="00A72CCE" w:rsidRPr="003856BA">
        <w:t xml:space="preserve">employed to </w:t>
      </w:r>
      <w:r w:rsidR="00E26A66" w:rsidRPr="003856BA">
        <w:t xml:space="preserve">engage and disengage </w:t>
      </w:r>
      <w:r w:rsidR="00A72CCE" w:rsidRPr="00A346FE">
        <w:t xml:space="preserve">stakeholders </w:t>
      </w:r>
      <w:r w:rsidR="00E26A66" w:rsidRPr="00A346FE">
        <w:t>during project lifecycle</w:t>
      </w:r>
      <w:r w:rsidR="006120D9" w:rsidRPr="00A346FE">
        <w:t xml:space="preserve">, the </w:t>
      </w:r>
      <w:r w:rsidR="007F0FD1" w:rsidRPr="00A346FE">
        <w:t>rationales (</w:t>
      </w:r>
      <w:r w:rsidR="007F0FD1" w:rsidRPr="00416836">
        <w:rPr>
          <w:i/>
        </w:rPr>
        <w:t>why</w:t>
      </w:r>
      <w:r w:rsidR="007F0FD1" w:rsidRPr="003856BA">
        <w:t xml:space="preserve">) </w:t>
      </w:r>
      <w:r w:rsidR="007F0FD1">
        <w:t>and outcomes (</w:t>
      </w:r>
      <w:r w:rsidR="007F0FD1" w:rsidRPr="00416836">
        <w:rPr>
          <w:i/>
        </w:rPr>
        <w:t>so what</w:t>
      </w:r>
      <w:r w:rsidR="007F0FD1">
        <w:t xml:space="preserve">) </w:t>
      </w:r>
      <w:r w:rsidR="007F0FD1" w:rsidRPr="003856BA">
        <w:t xml:space="preserve">that evolve in </w:t>
      </w:r>
      <w:r w:rsidR="001D2386">
        <w:t xml:space="preserve">the </w:t>
      </w:r>
      <w:r w:rsidR="007F0FD1" w:rsidRPr="003856BA">
        <w:t>dynamic management of external stakeholders</w:t>
      </w:r>
      <w:r w:rsidR="007F0FD1" w:rsidRPr="007F0FD1">
        <w:t xml:space="preserve"> </w:t>
      </w:r>
      <w:r w:rsidR="007F0FD1" w:rsidRPr="003856BA">
        <w:t>in the context of</w:t>
      </w:r>
      <w:r w:rsidR="007F0FD1">
        <w:t xml:space="preserve"> dementia-friendly environment</w:t>
      </w:r>
      <w:r w:rsidR="007F0FD1" w:rsidRPr="003856BA">
        <w:t>.</w:t>
      </w:r>
      <w:r w:rsidR="00C13C26" w:rsidRPr="003856BA">
        <w:t xml:space="preserve"> A processual model emerged from the analysis </w:t>
      </w:r>
      <w:r w:rsidR="00CC3262">
        <w:t>that</w:t>
      </w:r>
      <w:r w:rsidR="00C13C26" w:rsidRPr="003856BA">
        <w:t xml:space="preserve"> explicates which practices</w:t>
      </w:r>
      <w:r w:rsidR="00E26A66" w:rsidRPr="003856BA">
        <w:t xml:space="preserve"> </w:t>
      </w:r>
      <w:r w:rsidR="000D072A">
        <w:t>enable</w:t>
      </w:r>
      <w:r w:rsidR="000D072A" w:rsidRPr="003856BA">
        <w:t xml:space="preserve"> </w:t>
      </w:r>
      <w:r w:rsidR="00C13C26" w:rsidRPr="003856BA">
        <w:t>internal stakeholder</w:t>
      </w:r>
      <w:r w:rsidR="00A05EEC">
        <w:t>s</w:t>
      </w:r>
      <w:r w:rsidR="00C13C26" w:rsidRPr="003856BA">
        <w:t xml:space="preserve"> to effectively engage and disengage with external stakeholders</w:t>
      </w:r>
      <w:r w:rsidR="000C0146">
        <w:t xml:space="preserve"> </w:t>
      </w:r>
      <w:r w:rsidR="000C0146" w:rsidRPr="003856BA">
        <w:t>considering the temporal dynamics of stakeholder management</w:t>
      </w:r>
      <w:r w:rsidR="00C13C26" w:rsidRPr="003856BA">
        <w:t>. This combination of engagement and disengagement practices helps stakeholders</w:t>
      </w:r>
      <w:r w:rsidR="00E26A66" w:rsidRPr="003856BA">
        <w:t xml:space="preserve"> </w:t>
      </w:r>
      <w:r w:rsidR="00C13C26" w:rsidRPr="003856BA">
        <w:t>navigate the complex process of stakeholder management</w:t>
      </w:r>
      <w:r w:rsidR="000C0146">
        <w:t xml:space="preserve"> during </w:t>
      </w:r>
      <w:r w:rsidR="00B41BDB">
        <w:t>a</w:t>
      </w:r>
      <w:r w:rsidR="000C0146">
        <w:t xml:space="preserve"> project lifecycle</w:t>
      </w:r>
      <w:r w:rsidR="00C356B2" w:rsidRPr="003856BA">
        <w:t>. In addition, the analysis reveals the rationales behind the dynamic process of such stakeholder management. Thus, how internal stakeholder</w:t>
      </w:r>
      <w:r w:rsidR="00CE0591">
        <w:t>s</w:t>
      </w:r>
      <w:r w:rsidR="00C356B2" w:rsidRPr="003856BA">
        <w:t xml:space="preserve"> can employ engagement and disengagement strategies and why the</w:t>
      </w:r>
      <w:r w:rsidR="00A346FE">
        <w:t>y</w:t>
      </w:r>
      <w:r w:rsidR="00C356B2" w:rsidRPr="003856BA">
        <w:t xml:space="preserve"> support successful project delivery</w:t>
      </w:r>
      <w:r w:rsidR="00A05EEC">
        <w:t xml:space="preserve"> is shown</w:t>
      </w:r>
      <w:r w:rsidR="00C356B2" w:rsidRPr="003856BA">
        <w:t>.</w:t>
      </w:r>
      <w:r w:rsidR="00E26A66" w:rsidRPr="003856BA">
        <w:t xml:space="preserve"> </w:t>
      </w:r>
    </w:p>
    <w:p w14:paraId="3A047839" w14:textId="1C6EC5A5" w:rsidR="007A0C9B" w:rsidRDefault="00815A28" w:rsidP="008E043E">
      <w:pPr>
        <w:pStyle w:val="Newparagraph"/>
      </w:pPr>
      <w:r w:rsidRPr="003856BA">
        <w:t xml:space="preserve">  </w:t>
      </w:r>
      <w:r w:rsidR="00E26A66" w:rsidRPr="003856BA">
        <w:t xml:space="preserve"> </w:t>
      </w:r>
      <w:r w:rsidR="00C34C71" w:rsidRPr="003856BA">
        <w:t>T</w:t>
      </w:r>
      <w:r w:rsidR="00E26A66" w:rsidRPr="003856BA">
        <w:t>he</w:t>
      </w:r>
      <w:r w:rsidR="004C1CBF" w:rsidRPr="003856BA">
        <w:t xml:space="preserve"> data for the research were collected from</w:t>
      </w:r>
      <w:r w:rsidR="00E26A66" w:rsidRPr="003856BA">
        <w:t xml:space="preserve"> </w:t>
      </w:r>
      <w:r w:rsidR="00B41BDB">
        <w:t xml:space="preserve">the </w:t>
      </w:r>
      <w:r w:rsidR="00E26A66" w:rsidRPr="003856BA">
        <w:t xml:space="preserve">stakeholder management approaches adopted by </w:t>
      </w:r>
      <w:r w:rsidR="00096616">
        <w:t>98</w:t>
      </w:r>
      <w:r w:rsidR="00096616" w:rsidRPr="003856BA">
        <w:t xml:space="preserve"> </w:t>
      </w:r>
      <w:r w:rsidR="00E26A66" w:rsidRPr="003856BA">
        <w:t xml:space="preserve">pilot projects during the </w:t>
      </w:r>
      <w:r w:rsidR="007A0C9B" w:rsidRPr="003B61FC">
        <w:t xml:space="preserve">2013/14 Department of Health England’s National Dementia Capital Investment </w:t>
      </w:r>
      <w:r w:rsidR="003E3A51">
        <w:t>Programme</w:t>
      </w:r>
      <w:r w:rsidR="007A0C9B" w:rsidRPr="003B61FC">
        <w:t xml:space="preserve"> (NDCIP).</w:t>
      </w:r>
      <w:r w:rsidR="00E843C7">
        <w:t xml:space="preserve"> Within this </w:t>
      </w:r>
      <w:r w:rsidR="003E3A51">
        <w:t>Programme</w:t>
      </w:r>
      <w:r w:rsidR="00E26A66" w:rsidRPr="003856BA">
        <w:t xml:space="preserve">, </w:t>
      </w:r>
      <w:r w:rsidR="00A72CCE" w:rsidRPr="003856BA">
        <w:t xml:space="preserve">the </w:t>
      </w:r>
      <w:r w:rsidR="00E26A66" w:rsidRPr="003856BA">
        <w:t>D</w:t>
      </w:r>
      <w:r w:rsidR="00A72CCE" w:rsidRPr="003856BA">
        <w:t xml:space="preserve">epartment </w:t>
      </w:r>
      <w:r w:rsidR="008746C7" w:rsidRPr="003856BA">
        <w:t>of Health</w:t>
      </w:r>
      <w:r w:rsidR="008F60F7" w:rsidRPr="003856BA">
        <w:t xml:space="preserve"> (DH)</w:t>
      </w:r>
      <w:r w:rsidR="008746C7" w:rsidRPr="003856BA">
        <w:t xml:space="preserve"> </w:t>
      </w:r>
      <w:r w:rsidR="00E26A66" w:rsidRPr="003856BA">
        <w:t xml:space="preserve">allocated £50 million for the design and retrofit of health and social care facilities for people </w:t>
      </w:r>
      <w:r w:rsidR="00BD30B0" w:rsidRPr="006120D9">
        <w:t xml:space="preserve">living with dementia </w:t>
      </w:r>
      <w:r w:rsidR="00BD30B0">
        <w:t>(</w:t>
      </w:r>
      <w:r w:rsidR="00AE30DA">
        <w:t>LWD</w:t>
      </w:r>
      <w:r w:rsidR="00BD30B0">
        <w:t>)</w:t>
      </w:r>
      <w:r w:rsidR="00E26A66" w:rsidRPr="003856BA">
        <w:t xml:space="preserve">. </w:t>
      </w:r>
      <w:r w:rsidR="00A029AF" w:rsidRPr="003856BA">
        <w:t xml:space="preserve">The </w:t>
      </w:r>
      <w:r w:rsidR="0082113B">
        <w:t>organisation</w:t>
      </w:r>
      <w:r w:rsidR="00A029AF" w:rsidRPr="003856BA">
        <w:t>s</w:t>
      </w:r>
      <w:r w:rsidR="00E26A66" w:rsidRPr="003856BA">
        <w:t xml:space="preserve"> </w:t>
      </w:r>
      <w:r w:rsidR="0082113B">
        <w:t xml:space="preserve">leading the </w:t>
      </w:r>
      <w:r w:rsidR="0082113B">
        <w:lastRenderedPageBreak/>
        <w:t>pilot projects</w:t>
      </w:r>
      <w:r w:rsidR="00122CEC">
        <w:rPr>
          <w:rStyle w:val="FootnoteReference"/>
        </w:rPr>
        <w:footnoteReference w:id="1"/>
      </w:r>
      <w:r w:rsidR="00BA1CA7">
        <w:t xml:space="preserve"> </w:t>
      </w:r>
      <w:r w:rsidR="00E26A66" w:rsidRPr="003856BA">
        <w:t>were asked to define their plans to actively involve stakeholders during the project</w:t>
      </w:r>
      <w:r w:rsidR="00F32A03">
        <w:t>s</w:t>
      </w:r>
      <w:r w:rsidR="00F24DCD">
        <w:t>’</w:t>
      </w:r>
      <w:r w:rsidR="00E26A66" w:rsidRPr="003856BA">
        <w:t xml:space="preserve"> lifecycle</w:t>
      </w:r>
      <w:r w:rsidR="00F24DCD">
        <w:t>s</w:t>
      </w:r>
      <w:r w:rsidR="00E26A66" w:rsidRPr="003856BA">
        <w:t xml:space="preserve"> and translate outputs and findings from engagement into design strategies, validation and dissemination. The NDCIP offered the opportunity to analyse stakeholder management longitudinally and corroborate findings fro</w:t>
      </w:r>
      <w:r w:rsidR="00696373">
        <w:t xml:space="preserve">m multiple projects within </w:t>
      </w:r>
      <w:r w:rsidR="00EC1411">
        <w:t xml:space="preserve">a </w:t>
      </w:r>
      <w:r w:rsidR="003E3A51">
        <w:t>Programme</w:t>
      </w:r>
      <w:r w:rsidR="00EC1411">
        <w:t xml:space="preserve"> focused on dementia-friendly environment</w:t>
      </w:r>
      <w:r w:rsidR="00382133">
        <w:t>s</w:t>
      </w:r>
      <w:r w:rsidR="00EC1411">
        <w:t>.</w:t>
      </w:r>
      <w:r w:rsidRPr="003856BA">
        <w:t xml:space="preserve"> </w:t>
      </w:r>
      <w:r w:rsidR="00382133">
        <w:t>This is a topical area for stakeholder management</w:t>
      </w:r>
      <w:r w:rsidR="00BF2CC0">
        <w:t xml:space="preserve"> literature. G</w:t>
      </w:r>
      <w:r w:rsidR="00382133" w:rsidRPr="00382133">
        <w:t>iven today’s ageing population (WHO, 2015) and increasing dementia pre</w:t>
      </w:r>
      <w:r w:rsidR="00382133">
        <w:t xml:space="preserve">valence (Larson et al., 2013), </w:t>
      </w:r>
      <w:r w:rsidR="00382133" w:rsidRPr="003856BA">
        <w:t xml:space="preserve">there is a pressing need to improve engagement with </w:t>
      </w:r>
      <w:r w:rsidR="00382133">
        <w:t xml:space="preserve">people </w:t>
      </w:r>
      <w:r w:rsidR="00382133" w:rsidRPr="003856BA">
        <w:t>LWD</w:t>
      </w:r>
      <w:r w:rsidR="00382133">
        <w:t xml:space="preserve"> and related stakeholders, as</w:t>
      </w:r>
      <w:r w:rsidR="00382133" w:rsidRPr="003856BA">
        <w:t xml:space="preserve"> </w:t>
      </w:r>
      <w:r w:rsidR="00CE10AF">
        <w:t>the demand for</w:t>
      </w:r>
      <w:r w:rsidR="00382133" w:rsidRPr="00382133">
        <w:t xml:space="preserve"> </w:t>
      </w:r>
      <w:r w:rsidR="00CE10AF">
        <w:t xml:space="preserve">dementia-friendly </w:t>
      </w:r>
      <w:r w:rsidR="00382133" w:rsidRPr="00382133">
        <w:t xml:space="preserve">environments is rapidly growing (DH, 2013).  </w:t>
      </w:r>
    </w:p>
    <w:p w14:paraId="5021E8B8" w14:textId="1C839294" w:rsidR="008C1154" w:rsidRPr="00871CF0" w:rsidRDefault="008C1154" w:rsidP="006120D9">
      <w:pPr>
        <w:pStyle w:val="Newparagraph"/>
        <w:rPr>
          <w:rFonts w:asciiTheme="majorBidi" w:hAnsiTheme="majorBidi" w:cstheme="majorBidi"/>
          <w:iCs/>
        </w:rPr>
      </w:pPr>
      <w:r w:rsidRPr="003B61FC">
        <w:t xml:space="preserve">The present study makes the following contributions. First, it explicates that across the </w:t>
      </w:r>
      <w:r w:rsidR="003E3A51">
        <w:t>Programme</w:t>
      </w:r>
      <w:r w:rsidRPr="003B61FC">
        <w:t xml:space="preserve">, the pilots engaged and disengaged in a timely manner over time. Moreover, the practices present </w:t>
      </w:r>
      <w:r w:rsidRPr="00871CF0">
        <w:rPr>
          <w:i/>
        </w:rPr>
        <w:t>cyclical</w:t>
      </w:r>
      <w:r w:rsidRPr="003B61FC">
        <w:t xml:space="preserve"> and </w:t>
      </w:r>
      <w:r w:rsidRPr="00871CF0">
        <w:rPr>
          <w:i/>
        </w:rPr>
        <w:t>recurring</w:t>
      </w:r>
      <w:r w:rsidRPr="003B61FC">
        <w:t xml:space="preserve"> pattern</w:t>
      </w:r>
      <w:r w:rsidR="007F2529">
        <w:t>s</w:t>
      </w:r>
      <w:r w:rsidRPr="003B61FC">
        <w:t xml:space="preserve"> across the projects’ lifecycle</w:t>
      </w:r>
      <w:r w:rsidR="00737ED7">
        <w:t>s</w:t>
      </w:r>
      <w:r w:rsidRPr="003B61FC">
        <w:t xml:space="preserve"> and have served different rationales.</w:t>
      </w:r>
      <w:r w:rsidR="006120D9">
        <w:t xml:space="preserve"> </w:t>
      </w:r>
      <w:r w:rsidR="006120D9" w:rsidRPr="00EB74C9">
        <w:rPr>
          <w:rFonts w:asciiTheme="majorBidi" w:hAnsiTheme="majorBidi" w:cstheme="majorBidi"/>
          <w:iCs/>
        </w:rPr>
        <w:t xml:space="preserve">The recurring character of the practices </w:t>
      </w:r>
      <w:r w:rsidR="006120D9" w:rsidRPr="008C1154">
        <w:rPr>
          <w:rFonts w:asciiTheme="majorBidi" w:hAnsiTheme="majorBidi" w:cstheme="majorBidi"/>
          <w:iCs/>
        </w:rPr>
        <w:t>enabled the pilots to achieve economies of repetition.</w:t>
      </w:r>
      <w:r w:rsidR="006120D9">
        <w:rPr>
          <w:rFonts w:asciiTheme="majorBidi" w:hAnsiTheme="majorBidi" w:cstheme="majorBidi"/>
          <w:iCs/>
        </w:rPr>
        <w:t xml:space="preserve"> </w:t>
      </w:r>
      <w:r w:rsidRPr="003B61FC">
        <w:t>Second, six rationales were found across the projects’ lifecycle</w:t>
      </w:r>
      <w:r w:rsidR="00BA1CA7">
        <w:t>s</w:t>
      </w:r>
      <w:r w:rsidRPr="003B61FC">
        <w:t xml:space="preserve">, which explain the processual description of why pilots engaged and disengaged over time. Furthermore, unlike </w:t>
      </w:r>
      <w:r w:rsidR="00CA4476">
        <w:t xml:space="preserve">existing </w:t>
      </w:r>
      <w:r w:rsidRPr="003B61FC">
        <w:t>literature assumptions</w:t>
      </w:r>
      <w:r w:rsidR="00CE10AF">
        <w:t>,</w:t>
      </w:r>
      <w:r w:rsidRPr="003B61FC">
        <w:t xml:space="preserve"> this study suggests that a collaborative approach </w:t>
      </w:r>
      <w:r w:rsidR="00742920">
        <w:t>comprises</w:t>
      </w:r>
      <w:r w:rsidRPr="003B61FC">
        <w:t xml:space="preserve"> </w:t>
      </w:r>
      <w:r w:rsidR="000A4895">
        <w:t>intertwined</w:t>
      </w:r>
      <w:r w:rsidR="000A4895" w:rsidRPr="003B61FC">
        <w:t xml:space="preserve"> </w:t>
      </w:r>
      <w:r w:rsidR="000A4895">
        <w:t xml:space="preserve">engagement and </w:t>
      </w:r>
      <w:r w:rsidRPr="003B61FC">
        <w:t>disengagement practices, and mutual communication channels</w:t>
      </w:r>
      <w:r w:rsidR="001F2D7A">
        <w:t xml:space="preserve">. It further </w:t>
      </w:r>
      <w:r w:rsidRPr="003B61FC">
        <w:t>demonstrate</w:t>
      </w:r>
      <w:r w:rsidR="001F2D7A">
        <w:t>s</w:t>
      </w:r>
      <w:r w:rsidRPr="003B61FC">
        <w:t xml:space="preserve"> that large</w:t>
      </w:r>
      <w:r w:rsidR="001F2D7A">
        <w:t>-</w:t>
      </w:r>
      <w:r w:rsidRPr="003B61FC">
        <w:t xml:space="preserve">scale dynamic engagement is possible, even with </w:t>
      </w:r>
      <w:r w:rsidRPr="00871CF0">
        <w:t>vulnerable groups, such as people LWD</w:t>
      </w:r>
      <w:r w:rsidR="00871CF0" w:rsidRPr="00871CF0">
        <w:t>,</w:t>
      </w:r>
      <w:r w:rsidRPr="00871CF0">
        <w:t xml:space="preserve"> by planning a plurality of practices able to suit the interests and the ability of different</w:t>
      </w:r>
      <w:r w:rsidR="00871CF0">
        <w:t xml:space="preserve"> stakeholders.</w:t>
      </w:r>
      <w:r w:rsidRPr="003B61FC">
        <w:t xml:space="preserve"> The overall contribution of this paper is providing a </w:t>
      </w:r>
      <w:r w:rsidR="009B22FC">
        <w:t>detailed</w:t>
      </w:r>
      <w:r w:rsidRPr="003B61FC">
        <w:t xml:space="preserve"> account of the process of stakeholder engagement in the topical context of dementia-friendly environments, whilst shedding light to </w:t>
      </w:r>
      <w:r w:rsidRPr="003B61FC">
        <w:lastRenderedPageBreak/>
        <w:t xml:space="preserve">the temporal dimension of rationales for stakeholder engagement and disengagement, an area that is currently underexplored. </w:t>
      </w:r>
      <w:r w:rsidRPr="007A0C9B">
        <w:t xml:space="preserve"> </w:t>
      </w:r>
    </w:p>
    <w:p w14:paraId="16C3257C" w14:textId="385D053D" w:rsidR="00FA4FC1" w:rsidRPr="003856BA" w:rsidRDefault="00FA4FC1" w:rsidP="002C0BAF">
      <w:pPr>
        <w:pStyle w:val="Heading1"/>
        <w:keepLines w:val="0"/>
        <w:spacing w:before="360" w:after="60" w:line="360" w:lineRule="auto"/>
        <w:ind w:right="567"/>
        <w:contextualSpacing/>
        <w:rPr>
          <w:rFonts w:ascii="Times New Roman" w:eastAsia="Times New Roman" w:hAnsi="Times New Roman" w:cs="Arial"/>
          <w:b/>
          <w:bCs/>
          <w:color w:val="auto"/>
          <w:kern w:val="32"/>
          <w:sz w:val="24"/>
          <w:lang w:eastAsia="en-GB"/>
        </w:rPr>
      </w:pPr>
      <w:r w:rsidRPr="003856BA">
        <w:rPr>
          <w:rFonts w:ascii="Times New Roman" w:eastAsia="Times New Roman" w:hAnsi="Times New Roman" w:cs="Arial"/>
          <w:b/>
          <w:bCs/>
          <w:color w:val="auto"/>
          <w:kern w:val="32"/>
          <w:sz w:val="24"/>
          <w:lang w:eastAsia="en-GB"/>
        </w:rPr>
        <w:t>Literature review</w:t>
      </w:r>
    </w:p>
    <w:p w14:paraId="5781B95F" w14:textId="053E7192" w:rsidR="00FA4FC1" w:rsidRPr="003856BA" w:rsidRDefault="008F60F7" w:rsidP="00FA4FC1">
      <w:pPr>
        <w:pStyle w:val="Heading2"/>
        <w:rPr>
          <w:rFonts w:eastAsia="Times New Roman"/>
        </w:rPr>
      </w:pPr>
      <w:r w:rsidRPr="003856BA">
        <w:rPr>
          <w:rFonts w:eastAsia="Times New Roman"/>
        </w:rPr>
        <w:t xml:space="preserve">Contextual challenges for stakeholder engagement and disengagement in health and social care construction projects </w:t>
      </w:r>
    </w:p>
    <w:p w14:paraId="7D14514D" w14:textId="592BF40E" w:rsidR="00FA4FC1" w:rsidRPr="003856BA" w:rsidRDefault="00EB0D05" w:rsidP="002C0BAF">
      <w:pPr>
        <w:pStyle w:val="Paragraph"/>
      </w:pPr>
      <w:r>
        <w:t>S</w:t>
      </w:r>
      <w:r w:rsidR="00885799" w:rsidRPr="003856BA">
        <w:t>takeholder</w:t>
      </w:r>
      <w:r w:rsidR="00B117D8" w:rsidRPr="003856BA">
        <w:t xml:space="preserve"> management literature</w:t>
      </w:r>
      <w:r w:rsidR="00827D6E" w:rsidRPr="003856BA">
        <w:t xml:space="preserve"> suggests</w:t>
      </w:r>
      <w:r w:rsidR="00B117D8" w:rsidRPr="003856BA">
        <w:t xml:space="preserve"> </w:t>
      </w:r>
      <w:r w:rsidR="00FA4FC1" w:rsidRPr="003856BA">
        <w:t>that project success is highly dependent on considering the needs</w:t>
      </w:r>
      <w:r w:rsidR="00F50A35" w:rsidRPr="003856BA">
        <w:t xml:space="preserve">, </w:t>
      </w:r>
      <w:r w:rsidR="00FA4FC1" w:rsidRPr="003856BA">
        <w:t>and requirements of project stakeholders</w:t>
      </w:r>
      <w:r w:rsidR="003D67B9" w:rsidRPr="003856BA">
        <w:t xml:space="preserve"> (Aaltonen and Kujala,</w:t>
      </w:r>
      <w:r w:rsidR="00827D6E" w:rsidRPr="003856BA">
        <w:t xml:space="preserve"> 2010</w:t>
      </w:r>
      <w:r w:rsidR="003A6648" w:rsidRPr="003856BA">
        <w:t>;</w:t>
      </w:r>
      <w:r w:rsidR="00F50A35" w:rsidRPr="003856BA">
        <w:t xml:space="preserve"> Eskerod and Huemann</w:t>
      </w:r>
      <w:r w:rsidR="003D67B9" w:rsidRPr="003856BA">
        <w:t>,</w:t>
      </w:r>
      <w:r w:rsidR="00F50A35" w:rsidRPr="003856BA">
        <w:t xml:space="preserve"> </w:t>
      </w:r>
      <w:r w:rsidR="008F69E0" w:rsidRPr="003856BA">
        <w:t>2014</w:t>
      </w:r>
      <w:r w:rsidR="00827D6E" w:rsidRPr="003856BA">
        <w:t>)</w:t>
      </w:r>
      <w:r w:rsidR="00FA4FC1" w:rsidRPr="003856BA">
        <w:t xml:space="preserve">. </w:t>
      </w:r>
      <w:r w:rsidR="00A601B6">
        <w:t xml:space="preserve">As </w:t>
      </w:r>
      <w:r w:rsidR="008F3FC8" w:rsidRPr="003856BA">
        <w:t xml:space="preserve">dementia literature asserts that people </w:t>
      </w:r>
      <w:r w:rsidR="009C1A13" w:rsidRPr="003856BA">
        <w:t>LWD</w:t>
      </w:r>
      <w:r w:rsidR="008F3FC8" w:rsidRPr="003856BA">
        <w:t xml:space="preserve"> are the most important stakeholder (</w:t>
      </w:r>
      <w:r w:rsidR="009C1A13" w:rsidRPr="003856BA">
        <w:t xml:space="preserve">Pantzartzis </w:t>
      </w:r>
      <w:r w:rsidR="009C1A13" w:rsidRPr="003856BA">
        <w:rPr>
          <w:i/>
        </w:rPr>
        <w:t>et. al.</w:t>
      </w:r>
      <w:r w:rsidR="00091086">
        <w:rPr>
          <w:i/>
        </w:rPr>
        <w:t>,</w:t>
      </w:r>
      <w:r w:rsidR="009C1A13" w:rsidRPr="003856BA">
        <w:t xml:space="preserve"> 2016</w:t>
      </w:r>
      <w:r w:rsidR="008F3FC8" w:rsidRPr="003856BA">
        <w:t>)</w:t>
      </w:r>
      <w:r w:rsidR="000B09A1" w:rsidRPr="003856BA">
        <w:t xml:space="preserve">, </w:t>
      </w:r>
      <w:r w:rsidR="00A601B6">
        <w:t xml:space="preserve">alongside </w:t>
      </w:r>
      <w:r w:rsidR="000B09A1" w:rsidRPr="003856BA">
        <w:t>o</w:t>
      </w:r>
      <w:r w:rsidR="00535194" w:rsidRPr="003856BA">
        <w:t xml:space="preserve">ther essential stakeholders </w:t>
      </w:r>
      <w:r w:rsidR="00A601B6">
        <w:t>such as</w:t>
      </w:r>
      <w:r w:rsidR="00A601B6" w:rsidRPr="003856BA">
        <w:t xml:space="preserve"> </w:t>
      </w:r>
      <w:r w:rsidR="00535194" w:rsidRPr="003856BA">
        <w:t xml:space="preserve">family, friends, and caregivers (Hellström </w:t>
      </w:r>
      <w:r w:rsidR="00535194" w:rsidRPr="003856BA">
        <w:rPr>
          <w:i/>
        </w:rPr>
        <w:t>et al.</w:t>
      </w:r>
      <w:r w:rsidR="008F69E0" w:rsidRPr="003856BA">
        <w:t>, 2007;</w:t>
      </w:r>
      <w:r w:rsidR="00535194" w:rsidRPr="003856BA">
        <w:t xml:space="preserve"> Elliott </w:t>
      </w:r>
      <w:r w:rsidR="00535194" w:rsidRPr="003856BA">
        <w:rPr>
          <w:i/>
        </w:rPr>
        <w:t>et al.</w:t>
      </w:r>
      <w:r w:rsidR="00535194" w:rsidRPr="003856BA">
        <w:t>, 2016)</w:t>
      </w:r>
      <w:r w:rsidR="00D16B33">
        <w:t>,</w:t>
      </w:r>
      <w:r w:rsidR="00A601B6">
        <w:t xml:space="preserve"> </w:t>
      </w:r>
      <w:r w:rsidR="008F3FC8" w:rsidRPr="003856BA">
        <w:t xml:space="preserve">the </w:t>
      </w:r>
      <w:r w:rsidR="00B117D8" w:rsidRPr="003856BA">
        <w:t>needs and requirements</w:t>
      </w:r>
      <w:r w:rsidR="008F3FC8" w:rsidRPr="003856BA">
        <w:t xml:space="preserve"> of </w:t>
      </w:r>
      <w:r w:rsidR="00535194" w:rsidRPr="003856BA">
        <w:t>the</w:t>
      </w:r>
      <w:r w:rsidR="00885799" w:rsidRPr="003856BA">
        <w:t xml:space="preserve">se </w:t>
      </w:r>
      <w:r w:rsidR="00535194" w:rsidRPr="003856BA">
        <w:t>stakeholders</w:t>
      </w:r>
      <w:r w:rsidR="00B117D8" w:rsidRPr="003856BA">
        <w:t xml:space="preserve"> should be </w:t>
      </w:r>
      <w:r w:rsidR="00B44EA9" w:rsidRPr="003856BA">
        <w:t>considered</w:t>
      </w:r>
      <w:r w:rsidR="00885799" w:rsidRPr="003856BA">
        <w:t xml:space="preserve"> to ensure project success</w:t>
      </w:r>
      <w:r w:rsidR="00FA4FC1" w:rsidRPr="003856BA">
        <w:t>.</w:t>
      </w:r>
      <w:r w:rsidR="00885799" w:rsidRPr="003856BA">
        <w:t xml:space="preserve"> </w:t>
      </w:r>
      <w:r w:rsidR="00A9505B" w:rsidRPr="003856BA">
        <w:t>However, examples of engagement of people LWD in construction projects are limited</w:t>
      </w:r>
      <w:r w:rsidR="000A4895">
        <w:t>,</w:t>
      </w:r>
      <w:r w:rsidR="00A9505B" w:rsidRPr="003856BA">
        <w:t xml:space="preserve"> </w:t>
      </w:r>
      <w:r>
        <w:t>and r</w:t>
      </w:r>
      <w:r w:rsidRPr="003856BA">
        <w:t>esearch in health and social care projects</w:t>
      </w:r>
      <w:r>
        <w:t xml:space="preserve"> for people LWD</w:t>
      </w:r>
      <w:r w:rsidRPr="003856BA">
        <w:t xml:space="preserve"> has focused </w:t>
      </w:r>
      <w:r>
        <w:t xml:space="preserve">mainly </w:t>
      </w:r>
      <w:r w:rsidRPr="003856BA">
        <w:t>on advancing design solutions</w:t>
      </w:r>
      <w:r w:rsidR="009959BE">
        <w:t xml:space="preserve"> (Fleming and Purandare, 2010; v</w:t>
      </w:r>
      <w:r w:rsidRPr="003856BA">
        <w:t xml:space="preserve">an Hoof and Verkerk 2013; Aarts </w:t>
      </w:r>
      <w:r w:rsidRPr="003856BA">
        <w:rPr>
          <w:i/>
        </w:rPr>
        <w:t>et al</w:t>
      </w:r>
      <w:r w:rsidRPr="003856BA">
        <w:t>., 2015).</w:t>
      </w:r>
    </w:p>
    <w:p w14:paraId="0D5A82C8" w14:textId="66C0158D" w:rsidR="00756D3B" w:rsidRDefault="00EB74C9" w:rsidP="00756D3B">
      <w:pPr>
        <w:pStyle w:val="Newparagraph"/>
      </w:pPr>
      <w:r>
        <w:rPr>
          <w:rFonts w:eastAsia="Times New Roman"/>
        </w:rPr>
        <w:t>A</w:t>
      </w:r>
      <w:r w:rsidRPr="003856BA">
        <w:t xml:space="preserve"> </w:t>
      </w:r>
      <w:r w:rsidR="00B44EA9" w:rsidRPr="003856BA">
        <w:t xml:space="preserve">challenge </w:t>
      </w:r>
      <w:r>
        <w:t xml:space="preserve">for </w:t>
      </w:r>
      <w:r w:rsidR="00B44EA9" w:rsidRPr="003856BA">
        <w:t>construction projects</w:t>
      </w:r>
      <w:r>
        <w:t xml:space="preserve"> is their </w:t>
      </w:r>
      <w:r w:rsidR="00B44EA9" w:rsidRPr="003856BA">
        <w:t>temporal dimension</w:t>
      </w:r>
      <w:r w:rsidR="00FC57AD" w:rsidRPr="003856BA">
        <w:t>. This</w:t>
      </w:r>
      <w:r w:rsidR="00B44EA9" w:rsidRPr="003856BA">
        <w:t xml:space="preserve"> is often described </w:t>
      </w:r>
      <w:r w:rsidR="0027004F">
        <w:t xml:space="preserve">as </w:t>
      </w:r>
      <w:r w:rsidR="00B44EA9" w:rsidRPr="003856BA">
        <w:t xml:space="preserve">three </w:t>
      </w:r>
      <w:r w:rsidR="00B51440">
        <w:t xml:space="preserve">phases </w:t>
      </w:r>
      <w:r w:rsidR="00B44EA9" w:rsidRPr="003856BA">
        <w:t>(e.g. front-end/delivery/handover) and characterised by uncertainty, dynamics, and complexity</w:t>
      </w:r>
      <w:r w:rsidR="00F57DD3" w:rsidRPr="003856BA">
        <w:t>,</w:t>
      </w:r>
      <w:r w:rsidR="00B44EA9" w:rsidRPr="003856BA">
        <w:t xml:space="preserve"> as stakeholder attributes and positions change over time </w:t>
      </w:r>
      <w:r w:rsidR="00B2357D" w:rsidRPr="003856BA">
        <w:t xml:space="preserve">across the </w:t>
      </w:r>
      <w:r w:rsidR="00B44EA9" w:rsidRPr="003856BA">
        <w:t xml:space="preserve">project lifecycle (Aaltonen and Kujala, 2016). With new classes and configurations of stakeholders appearing in response to changing circumstances (Post </w:t>
      </w:r>
      <w:r w:rsidR="00B44EA9" w:rsidRPr="003856BA">
        <w:rPr>
          <w:i/>
        </w:rPr>
        <w:t>et al.</w:t>
      </w:r>
      <w:r w:rsidR="00B44EA9" w:rsidRPr="003856BA">
        <w:t xml:space="preserve">, 2002), external stakeholders </w:t>
      </w:r>
      <w:r w:rsidR="00F57DD3" w:rsidRPr="003856BA">
        <w:t xml:space="preserve">should be </w:t>
      </w:r>
      <w:r w:rsidR="00B44EA9" w:rsidRPr="003856BA">
        <w:t>engaged continuously and systematically throughout the project (Aaltonen and Kujala, 2010)</w:t>
      </w:r>
      <w:r w:rsidR="00A67AC0" w:rsidRPr="003856BA">
        <w:t>.</w:t>
      </w:r>
      <w:r w:rsidR="00DA7CC2" w:rsidRPr="003856BA">
        <w:t xml:space="preserve"> Lehtinen </w:t>
      </w:r>
      <w:r w:rsidR="00DA7CC2" w:rsidRPr="003856BA">
        <w:rPr>
          <w:i/>
        </w:rPr>
        <w:t>et al.</w:t>
      </w:r>
      <w:r w:rsidR="00DA7CC2" w:rsidRPr="003856BA">
        <w:t xml:space="preserve">, </w:t>
      </w:r>
      <w:r w:rsidR="00294260" w:rsidRPr="003856BA">
        <w:t>(</w:t>
      </w:r>
      <w:r w:rsidR="00DA7CC2" w:rsidRPr="003856BA">
        <w:t xml:space="preserve">2019) </w:t>
      </w:r>
      <w:r w:rsidR="001F2D7A" w:rsidRPr="003856BA">
        <w:t>emphasise</w:t>
      </w:r>
      <w:r w:rsidR="003522CE">
        <w:t>d</w:t>
      </w:r>
      <w:r w:rsidR="00DA7CC2" w:rsidRPr="003856BA">
        <w:t xml:space="preserve"> that</w:t>
      </w:r>
      <w:r w:rsidR="00294260" w:rsidRPr="003856BA">
        <w:t xml:space="preserve"> to achieve project systemic outcomes</w:t>
      </w:r>
      <w:r w:rsidR="00DA7CC2" w:rsidRPr="003856BA">
        <w:t xml:space="preserve"> </w:t>
      </w:r>
      <w:r w:rsidR="00294260" w:rsidRPr="003856BA">
        <w:t>it is</w:t>
      </w:r>
      <w:r w:rsidR="00A601B6">
        <w:t xml:space="preserve"> also</w:t>
      </w:r>
      <w:r w:rsidR="00294260" w:rsidRPr="003856BA">
        <w:t xml:space="preserve"> important to timely disengage external stakeholders.</w:t>
      </w:r>
      <w:r w:rsidR="00A67AC0" w:rsidRPr="003856BA">
        <w:t xml:space="preserve"> However, limited research thus far has considered stakeholder </w:t>
      </w:r>
      <w:r w:rsidR="00B2357D" w:rsidRPr="003856BA">
        <w:t>engagement</w:t>
      </w:r>
      <w:r w:rsidR="00A67AC0" w:rsidRPr="003856BA">
        <w:t xml:space="preserve"> </w:t>
      </w:r>
      <w:r w:rsidR="00DA7CC2" w:rsidRPr="003856BA">
        <w:t xml:space="preserve">and disengagement </w:t>
      </w:r>
      <w:r w:rsidR="00A67AC0" w:rsidRPr="003856BA">
        <w:t>as a dynamic process (</w:t>
      </w:r>
      <w:r w:rsidR="00B44EA9" w:rsidRPr="003856BA">
        <w:t>Aaltonen and Sivonen, 2009</w:t>
      </w:r>
      <w:r w:rsidR="00AB6B01" w:rsidRPr="003856BA">
        <w:t>;</w:t>
      </w:r>
      <w:r w:rsidR="00B44EA9" w:rsidRPr="003856BA">
        <w:t xml:space="preserve"> Vaagaasar, 2011</w:t>
      </w:r>
      <w:r w:rsidR="00AB6B01" w:rsidRPr="003856BA">
        <w:t>;</w:t>
      </w:r>
      <w:r w:rsidR="00B44EA9" w:rsidRPr="003856BA">
        <w:t xml:space="preserve"> Eskerod and Vaagaasar</w:t>
      </w:r>
      <w:r w:rsidR="00091086">
        <w:t xml:space="preserve">, </w:t>
      </w:r>
      <w:r w:rsidR="00B8443B" w:rsidRPr="003856BA">
        <w:lastRenderedPageBreak/>
        <w:t>2014</w:t>
      </w:r>
      <w:r w:rsidR="00B44EA9" w:rsidRPr="003856BA">
        <w:t xml:space="preserve">). Namely, research </w:t>
      </w:r>
      <w:r w:rsidR="004358B7">
        <w:t>into</w:t>
      </w:r>
      <w:r w:rsidR="00B44EA9" w:rsidRPr="003856BA">
        <w:t xml:space="preserve"> engagement practices </w:t>
      </w:r>
      <w:r w:rsidR="00E51F4B">
        <w:t>has “</w:t>
      </w:r>
      <w:r w:rsidR="00712086" w:rsidRPr="00871CF0">
        <w:rPr>
          <w:i/>
        </w:rPr>
        <w:t>remained rather theoretical, static and distant to empirical data</w:t>
      </w:r>
      <w:r w:rsidR="00E51F4B">
        <w:t xml:space="preserve">” </w:t>
      </w:r>
      <w:r w:rsidR="00E51F4B" w:rsidRPr="003856BA">
        <w:t xml:space="preserve">(Lehtinen </w:t>
      </w:r>
      <w:r w:rsidR="00E51F4B" w:rsidRPr="003856BA">
        <w:rPr>
          <w:i/>
        </w:rPr>
        <w:t>et al.</w:t>
      </w:r>
      <w:r w:rsidR="00E51F4B" w:rsidRPr="003856BA">
        <w:t>, 2019)</w:t>
      </w:r>
      <w:r w:rsidR="00E51F4B">
        <w:t xml:space="preserve">. It has also </w:t>
      </w:r>
      <w:r w:rsidR="00B44EA9" w:rsidRPr="003856BA">
        <w:t xml:space="preserve">given more </w:t>
      </w:r>
      <w:r w:rsidR="00B2357D" w:rsidRPr="003856BA">
        <w:t>significance</w:t>
      </w:r>
      <w:r w:rsidR="00B44EA9" w:rsidRPr="003856BA">
        <w:t xml:space="preserve"> on the engagement of various stakeholders during the front-end phase (</w:t>
      </w:r>
      <w:r w:rsidR="009E5B5F" w:rsidRPr="003856BA">
        <w:t>Jergeas</w:t>
      </w:r>
      <w:r w:rsidR="00B44EA9" w:rsidRPr="003856BA">
        <w:t xml:space="preserve"> </w:t>
      </w:r>
      <w:r w:rsidR="00B44EA9" w:rsidRPr="003856BA">
        <w:rPr>
          <w:i/>
        </w:rPr>
        <w:t>et al.</w:t>
      </w:r>
      <w:r w:rsidR="00976D98">
        <w:t>, 2000; Collinge and Harty,</w:t>
      </w:r>
      <w:r w:rsidR="00B44EA9" w:rsidRPr="003856BA">
        <w:t xml:space="preserve"> 2014, Aaltonen </w:t>
      </w:r>
      <w:r w:rsidR="00B44EA9" w:rsidRPr="003856BA">
        <w:rPr>
          <w:i/>
        </w:rPr>
        <w:t>et al.</w:t>
      </w:r>
      <w:r w:rsidR="00B44EA9" w:rsidRPr="003856BA">
        <w:t>, 2015) and del</w:t>
      </w:r>
      <w:r w:rsidR="00976D98">
        <w:t>ivery phase (Collinge,</w:t>
      </w:r>
      <w:r w:rsidR="00B44EA9" w:rsidRPr="003856BA">
        <w:t xml:space="preserve"> 2016)</w:t>
      </w:r>
      <w:r w:rsidR="00E51F4B">
        <w:t>,</w:t>
      </w:r>
      <w:r w:rsidR="00B44EA9" w:rsidRPr="003856BA">
        <w:t xml:space="preserve"> and paid less attention to the dynamic process of engagement </w:t>
      </w:r>
      <w:r w:rsidR="006B29FC" w:rsidRPr="003856BA">
        <w:t xml:space="preserve">and disengagement </w:t>
      </w:r>
      <w:r w:rsidR="00B44EA9" w:rsidRPr="003856BA">
        <w:t>as the project unfolds</w:t>
      </w:r>
      <w:r w:rsidR="00FE386E" w:rsidRPr="003856BA">
        <w:t xml:space="preserve"> (Eskerod and Vaagaasar 2014)</w:t>
      </w:r>
      <w:r w:rsidR="00B44EA9" w:rsidRPr="003856BA">
        <w:t xml:space="preserve">. </w:t>
      </w:r>
    </w:p>
    <w:p w14:paraId="01721020" w14:textId="0CF4CA5F" w:rsidR="00B44EA9" w:rsidRPr="003856BA" w:rsidRDefault="00292AAD" w:rsidP="00756D3B">
      <w:pPr>
        <w:pStyle w:val="Newparagraph"/>
      </w:pPr>
      <w:r>
        <w:t>Moreover, r</w:t>
      </w:r>
      <w:r w:rsidR="00B44EA9" w:rsidRPr="003856BA">
        <w:t xml:space="preserve">esearch examples mainly yield results from megaprojects (Missonier and Loufrani-Fedida, 2014; Aaltonen </w:t>
      </w:r>
      <w:r w:rsidR="00B44EA9" w:rsidRPr="003856BA">
        <w:rPr>
          <w:i/>
        </w:rPr>
        <w:t>et al.</w:t>
      </w:r>
      <w:r w:rsidR="00B44EA9" w:rsidRPr="003856BA">
        <w:t xml:space="preserve">, 2015; Lehtinen </w:t>
      </w:r>
      <w:r w:rsidR="00B44EA9" w:rsidRPr="003856BA">
        <w:rPr>
          <w:i/>
        </w:rPr>
        <w:t>et al</w:t>
      </w:r>
      <w:r w:rsidR="00B44EA9" w:rsidRPr="003856BA">
        <w:t>., 2019)</w:t>
      </w:r>
      <w:r w:rsidR="001A56FD" w:rsidRPr="003856BA">
        <w:t>.</w:t>
      </w:r>
      <w:r w:rsidR="00B2357D" w:rsidRPr="003856BA">
        <w:t xml:space="preserve"> </w:t>
      </w:r>
      <w:r w:rsidR="008472A2" w:rsidRPr="003856BA">
        <w:t xml:space="preserve">This is because </w:t>
      </w:r>
      <w:r w:rsidR="004A00C1" w:rsidRPr="003856BA">
        <w:t>megaprojects</w:t>
      </w:r>
      <w:r w:rsidR="008472A2" w:rsidRPr="003856BA">
        <w:t xml:space="preserve"> provide excellent case studies </w:t>
      </w:r>
      <w:r w:rsidR="004A00C1" w:rsidRPr="003856BA">
        <w:t>due to their</w:t>
      </w:r>
      <w:r w:rsidR="008472A2" w:rsidRPr="003856BA">
        <w:t xml:space="preserve"> long schedules (Di Maddaloni and Davis, 2017) and </w:t>
      </w:r>
      <w:r w:rsidR="008E501F" w:rsidRPr="003856BA">
        <w:t xml:space="preserve">the fact that they </w:t>
      </w:r>
      <w:r w:rsidR="008472A2" w:rsidRPr="003856BA">
        <w:t xml:space="preserve">are </w:t>
      </w:r>
      <w:r w:rsidR="001A56FD" w:rsidRPr="003856BA">
        <w:t>compose</w:t>
      </w:r>
      <w:r w:rsidR="00B2357D" w:rsidRPr="003856BA">
        <w:t>d</w:t>
      </w:r>
      <w:r w:rsidR="001A56FD" w:rsidRPr="003856BA">
        <w:t xml:space="preserve"> of several phases</w:t>
      </w:r>
      <w:r w:rsidR="000065CC" w:rsidRPr="003856BA">
        <w:t>,</w:t>
      </w:r>
      <w:r w:rsidR="001A56FD" w:rsidRPr="003856BA">
        <w:t xml:space="preserve"> each one comprising different activities and objectives, </w:t>
      </w:r>
      <w:r w:rsidR="006B6EAE">
        <w:t xml:space="preserve">and </w:t>
      </w:r>
      <w:r w:rsidR="008E501F" w:rsidRPr="003856BA">
        <w:t xml:space="preserve">distinctive </w:t>
      </w:r>
      <w:r w:rsidR="001A56FD" w:rsidRPr="003856BA">
        <w:t>stakeholder</w:t>
      </w:r>
      <w:r w:rsidR="008E501F" w:rsidRPr="003856BA">
        <w:t xml:space="preserve">s </w:t>
      </w:r>
      <w:r w:rsidR="008472A2" w:rsidRPr="003856BA">
        <w:t xml:space="preserve">and attributes </w:t>
      </w:r>
      <w:r w:rsidR="001A56FD" w:rsidRPr="003856BA">
        <w:t>(Windsor, 2010).</w:t>
      </w:r>
      <w:r w:rsidR="000065CC" w:rsidRPr="003856BA">
        <w:t xml:space="preserve"> Despite the rich context these projects offer</w:t>
      </w:r>
      <w:r w:rsidR="004A00C1" w:rsidRPr="003856BA">
        <w:t xml:space="preserve">, a </w:t>
      </w:r>
      <w:r w:rsidR="00191DC6" w:rsidRPr="003856BA">
        <w:t xml:space="preserve">review </w:t>
      </w:r>
      <w:r w:rsidR="004A00C1" w:rsidRPr="003856BA">
        <w:t xml:space="preserve">highlighted that the process of stakeholder engagement as being underdeveloped (Mok </w:t>
      </w:r>
      <w:r w:rsidR="004A00C1" w:rsidRPr="003856BA">
        <w:rPr>
          <w:i/>
        </w:rPr>
        <w:t>et al</w:t>
      </w:r>
      <w:r w:rsidR="00A95871" w:rsidRPr="003856BA">
        <w:rPr>
          <w:i/>
        </w:rPr>
        <w:t>.</w:t>
      </w:r>
      <w:r w:rsidR="004A00C1" w:rsidRPr="003856BA">
        <w:t>, 2015).</w:t>
      </w:r>
      <w:r w:rsidR="00191DC6" w:rsidRPr="003856BA">
        <w:t xml:space="preserve"> Whil</w:t>
      </w:r>
      <w:r w:rsidR="00A9505B" w:rsidRPr="003856BA">
        <w:t>st</w:t>
      </w:r>
      <w:r w:rsidR="00191DC6" w:rsidRPr="003856BA">
        <w:t xml:space="preserve"> </w:t>
      </w:r>
      <w:r w:rsidR="009117CB">
        <w:t xml:space="preserve">this is </w:t>
      </w:r>
      <w:r w:rsidR="00191DC6" w:rsidRPr="003856BA">
        <w:t>justif</w:t>
      </w:r>
      <w:r w:rsidR="009117CB">
        <w:t>ie</w:t>
      </w:r>
      <w:r w:rsidR="00B27DFE">
        <w:t>d</w:t>
      </w:r>
      <w:r w:rsidR="00191DC6" w:rsidRPr="003856BA">
        <w:t xml:space="preserve"> </w:t>
      </w:r>
      <w:r w:rsidR="009117CB">
        <w:t>by</w:t>
      </w:r>
      <w:r w:rsidR="00191DC6" w:rsidRPr="003856BA">
        <w:t xml:space="preserve"> the higher changeability and flexibility state of </w:t>
      </w:r>
      <w:r w:rsidR="00FC4CDE" w:rsidRPr="003856BA">
        <w:t>stakeholder management</w:t>
      </w:r>
      <w:r w:rsidR="00191DC6" w:rsidRPr="003856BA">
        <w:t xml:space="preserve"> taking place in the early phases, the long timespans (often more than 30 years) posit another factor why </w:t>
      </w:r>
      <w:r w:rsidR="00422C38" w:rsidRPr="003856BA">
        <w:t>only a limited number of studies looked</w:t>
      </w:r>
      <w:r w:rsidR="00191DC6" w:rsidRPr="003856BA">
        <w:t xml:space="preserve"> at </w:t>
      </w:r>
      <w:r w:rsidR="00B733B5" w:rsidRPr="003856BA">
        <w:t xml:space="preserve">stakeholder engagement </w:t>
      </w:r>
      <w:r w:rsidR="00191DC6" w:rsidRPr="003856BA">
        <w:t>through this lens.</w:t>
      </w:r>
    </w:p>
    <w:p w14:paraId="0F7FEAD1" w14:textId="5EB3896C" w:rsidR="00FA4FC1" w:rsidRPr="003856BA" w:rsidRDefault="009D28D8" w:rsidP="00497195">
      <w:pPr>
        <w:pStyle w:val="Heading2"/>
        <w:rPr>
          <w:rFonts w:eastAsia="Times New Roman"/>
        </w:rPr>
      </w:pPr>
      <w:r w:rsidRPr="003856BA">
        <w:rPr>
          <w:rFonts w:eastAsia="Times New Roman"/>
        </w:rPr>
        <w:t xml:space="preserve">Rationales for </w:t>
      </w:r>
      <w:r w:rsidR="00587AF6" w:rsidRPr="003856BA">
        <w:rPr>
          <w:rFonts w:eastAsia="Times New Roman"/>
        </w:rPr>
        <w:t>s</w:t>
      </w:r>
      <w:r w:rsidR="00BB045E" w:rsidRPr="003856BA">
        <w:rPr>
          <w:rFonts w:eastAsia="Times New Roman"/>
        </w:rPr>
        <w:t>takeholder engagement</w:t>
      </w:r>
      <w:r w:rsidR="00FA4FC1" w:rsidRPr="003856BA">
        <w:rPr>
          <w:rFonts w:eastAsia="Times New Roman"/>
        </w:rPr>
        <w:t xml:space="preserve"> </w:t>
      </w:r>
      <w:r w:rsidR="00382573" w:rsidRPr="003856BA">
        <w:rPr>
          <w:rFonts w:eastAsia="Times New Roman"/>
        </w:rPr>
        <w:t>and disengagement</w:t>
      </w:r>
    </w:p>
    <w:p w14:paraId="217CD670" w14:textId="45280B8B" w:rsidR="00CB21F3" w:rsidRPr="00A601B6" w:rsidRDefault="00EE584E" w:rsidP="00A601B6">
      <w:pPr>
        <w:pStyle w:val="Paragraph"/>
        <w:rPr>
          <w:rFonts w:eastAsia="SimSun"/>
        </w:rPr>
      </w:pPr>
      <w:r w:rsidRPr="003856BA">
        <w:rPr>
          <w:rFonts w:eastAsia="SimSun"/>
        </w:rPr>
        <w:t xml:space="preserve">Project management literature emphasises traditional approaches to stakeholder </w:t>
      </w:r>
      <w:r w:rsidRPr="00756D3B">
        <w:rPr>
          <w:rFonts w:eastAsia="SimSun"/>
          <w:iCs/>
        </w:rPr>
        <w:t>management</w:t>
      </w:r>
      <w:r w:rsidRPr="003856BA">
        <w:rPr>
          <w:rFonts w:eastAsia="SimSun"/>
        </w:rPr>
        <w:t xml:space="preserve"> rather than </w:t>
      </w:r>
      <w:r w:rsidRPr="00756D3B">
        <w:rPr>
          <w:rFonts w:eastAsia="SimSun"/>
          <w:iCs/>
        </w:rPr>
        <w:t>engagement</w:t>
      </w:r>
      <w:r w:rsidR="00756D3B">
        <w:rPr>
          <w:rFonts w:eastAsia="SimSun"/>
          <w:iCs/>
        </w:rPr>
        <w:t>,</w:t>
      </w:r>
      <w:r w:rsidRPr="003856BA">
        <w:rPr>
          <w:rFonts w:eastAsia="SimSun"/>
        </w:rPr>
        <w:t xml:space="preserve"> which entail</w:t>
      </w:r>
      <w:r w:rsidR="00756D3B">
        <w:rPr>
          <w:rFonts w:eastAsia="SimSun"/>
        </w:rPr>
        <w:t>s</w:t>
      </w:r>
      <w:r w:rsidRPr="003856BA">
        <w:rPr>
          <w:rFonts w:eastAsia="SimSun"/>
        </w:rPr>
        <w:t xml:space="preserve"> different rationales (Eskerod and Vaagaasar, 2014). </w:t>
      </w:r>
      <w:r w:rsidR="00EA26F9" w:rsidRPr="003856BA">
        <w:rPr>
          <w:rFonts w:eastAsia="SimSun"/>
        </w:rPr>
        <w:t>For example, t</w:t>
      </w:r>
      <w:r w:rsidR="00F37241" w:rsidRPr="003856BA">
        <w:rPr>
          <w:rFonts w:eastAsia="SimSun"/>
        </w:rPr>
        <w:t>he</w:t>
      </w:r>
      <w:r w:rsidR="0071080C" w:rsidRPr="003856BA">
        <w:rPr>
          <w:rFonts w:eastAsia="SimSun"/>
        </w:rPr>
        <w:t xml:space="preserve"> instrumental approach </w:t>
      </w:r>
      <w:r w:rsidR="003F28AB" w:rsidRPr="003856BA">
        <w:rPr>
          <w:rFonts w:eastAsia="SimSun"/>
        </w:rPr>
        <w:t>sees</w:t>
      </w:r>
      <w:r w:rsidR="0071080C" w:rsidRPr="003856BA">
        <w:rPr>
          <w:rFonts w:eastAsia="SimSun"/>
        </w:rPr>
        <w:t xml:space="preserve"> stakeholder </w:t>
      </w:r>
      <w:r w:rsidR="00EA26F9" w:rsidRPr="003856BA">
        <w:rPr>
          <w:rFonts w:eastAsia="SimSun"/>
        </w:rPr>
        <w:t>engagement</w:t>
      </w:r>
      <w:r w:rsidR="002F3FB0" w:rsidRPr="003856BA">
        <w:rPr>
          <w:rFonts w:eastAsia="SimSun"/>
        </w:rPr>
        <w:t xml:space="preserve"> </w:t>
      </w:r>
      <w:r w:rsidR="003F28AB" w:rsidRPr="003856BA">
        <w:rPr>
          <w:rFonts w:eastAsia="SimSun"/>
        </w:rPr>
        <w:t>as a way</w:t>
      </w:r>
      <w:r w:rsidR="0071080C" w:rsidRPr="003856BA">
        <w:rPr>
          <w:rFonts w:eastAsia="SimSun"/>
        </w:rPr>
        <w:t xml:space="preserve"> to influence stakeholders </w:t>
      </w:r>
      <w:r w:rsidR="00CD0A29" w:rsidRPr="003856BA">
        <w:rPr>
          <w:rFonts w:eastAsia="SimSun"/>
        </w:rPr>
        <w:t>(</w:t>
      </w:r>
      <w:r w:rsidR="0071080C" w:rsidRPr="003856BA">
        <w:rPr>
          <w:rFonts w:eastAsia="SimSun"/>
        </w:rPr>
        <w:t>Project Management Institute</w:t>
      </w:r>
      <w:r w:rsidR="00AE6EEC" w:rsidRPr="003856BA">
        <w:rPr>
          <w:rFonts w:eastAsia="SimSun"/>
        </w:rPr>
        <w:t>,</w:t>
      </w:r>
      <w:r w:rsidR="0071080C" w:rsidRPr="003856BA">
        <w:rPr>
          <w:rFonts w:eastAsia="SimSun"/>
        </w:rPr>
        <w:t xml:space="preserve"> 2013) to make them contribute to the project objectives (Eskerod and Vaagaasar, 2014).</w:t>
      </w:r>
      <w:r w:rsidR="003F28AB" w:rsidRPr="003856BA">
        <w:rPr>
          <w:rFonts w:eastAsia="SimSun"/>
        </w:rPr>
        <w:t xml:space="preserve"> The rational</w:t>
      </w:r>
      <w:r w:rsidR="00244B45">
        <w:rPr>
          <w:rFonts w:eastAsia="SimSun"/>
        </w:rPr>
        <w:t>e</w:t>
      </w:r>
      <w:r w:rsidR="003F28AB" w:rsidRPr="003856BA">
        <w:rPr>
          <w:rFonts w:eastAsia="SimSun"/>
        </w:rPr>
        <w:t xml:space="preserve"> behind this approach is to prioritise the most salient </w:t>
      </w:r>
      <w:r w:rsidR="001C124E" w:rsidRPr="003856BA">
        <w:rPr>
          <w:rFonts w:eastAsia="SimSun"/>
        </w:rPr>
        <w:t xml:space="preserve">stakeholder in a </w:t>
      </w:r>
      <w:r w:rsidR="00854F55" w:rsidRPr="003856BA">
        <w:rPr>
          <w:rFonts w:eastAsia="SimSun"/>
        </w:rPr>
        <w:t xml:space="preserve">dyadic perspective aiming at firm level outcomes </w:t>
      </w:r>
      <w:bookmarkStart w:id="4" w:name="_Hlk12639128"/>
      <w:r w:rsidR="0045775E" w:rsidRPr="003856BA">
        <w:rPr>
          <w:rFonts w:eastAsia="SimSun"/>
        </w:rPr>
        <w:t xml:space="preserve">(Mitchell </w:t>
      </w:r>
      <w:r w:rsidR="0045775E" w:rsidRPr="003856BA">
        <w:rPr>
          <w:rFonts w:eastAsia="SimSun"/>
          <w:i/>
        </w:rPr>
        <w:t>et al.</w:t>
      </w:r>
      <w:r w:rsidR="0045775E" w:rsidRPr="003856BA">
        <w:rPr>
          <w:rFonts w:eastAsia="SimSun"/>
        </w:rPr>
        <w:t>, 199</w:t>
      </w:r>
      <w:r w:rsidR="00AB6B01" w:rsidRPr="003856BA">
        <w:rPr>
          <w:rFonts w:eastAsia="SimSun"/>
        </w:rPr>
        <w:t>7;</w:t>
      </w:r>
      <w:r w:rsidR="00854F55" w:rsidRPr="003856BA">
        <w:rPr>
          <w:rFonts w:eastAsia="SimSun"/>
        </w:rPr>
        <w:t xml:space="preserve"> Bourne and Walker, 2005</w:t>
      </w:r>
      <w:r w:rsidR="0045775E" w:rsidRPr="003856BA">
        <w:rPr>
          <w:rFonts w:eastAsia="SimSun"/>
        </w:rPr>
        <w:t>;</w:t>
      </w:r>
      <w:r w:rsidR="006D6432" w:rsidRPr="003856BA">
        <w:rPr>
          <w:rFonts w:eastAsia="SimSun"/>
        </w:rPr>
        <w:t xml:space="preserve"> Olander and Landin, 2005</w:t>
      </w:r>
      <w:bookmarkEnd w:id="4"/>
      <w:r w:rsidR="00854F55" w:rsidRPr="003856BA">
        <w:rPr>
          <w:rFonts w:eastAsia="SimSun"/>
        </w:rPr>
        <w:t>).</w:t>
      </w:r>
      <w:r w:rsidRPr="003856BA">
        <w:rPr>
          <w:rFonts w:eastAsia="SimSun"/>
        </w:rPr>
        <w:t xml:space="preserve"> </w:t>
      </w:r>
      <w:r w:rsidR="00FA4FC1" w:rsidRPr="003856BA">
        <w:rPr>
          <w:rFonts w:eastAsia="SimSun"/>
        </w:rPr>
        <w:t xml:space="preserve">Conversely, </w:t>
      </w:r>
      <w:r w:rsidR="00CD5F9E" w:rsidRPr="003856BA">
        <w:rPr>
          <w:rFonts w:eastAsia="SimSun"/>
        </w:rPr>
        <w:t>recent</w:t>
      </w:r>
      <w:r w:rsidR="00FA4FC1" w:rsidRPr="003856BA">
        <w:rPr>
          <w:rFonts w:eastAsia="SimSun"/>
        </w:rPr>
        <w:t xml:space="preserve"> </w:t>
      </w:r>
      <w:r w:rsidR="00FA4FC1" w:rsidRPr="003856BA">
        <w:rPr>
          <w:rFonts w:eastAsia="SimSun"/>
        </w:rPr>
        <w:lastRenderedPageBreak/>
        <w:t>research in business</w:t>
      </w:r>
      <w:r w:rsidR="00F37241" w:rsidRPr="003856BA">
        <w:rPr>
          <w:rFonts w:eastAsia="SimSun"/>
        </w:rPr>
        <w:t xml:space="preserve"> and marketing</w:t>
      </w:r>
      <w:r w:rsidR="00FA4FC1" w:rsidRPr="003856BA">
        <w:rPr>
          <w:rFonts w:eastAsia="SimSun"/>
        </w:rPr>
        <w:t xml:space="preserve"> is shifting from manag</w:t>
      </w:r>
      <w:r w:rsidR="003C4F22" w:rsidRPr="003856BA">
        <w:rPr>
          <w:rFonts w:eastAsia="SimSun"/>
        </w:rPr>
        <w:t xml:space="preserve">ement of </w:t>
      </w:r>
      <w:r w:rsidR="00FA4FC1" w:rsidRPr="003856BA">
        <w:rPr>
          <w:rFonts w:eastAsia="SimSun"/>
        </w:rPr>
        <w:t xml:space="preserve">stakeholders to a more collaborative engagement of stakeholder </w:t>
      </w:r>
      <w:r w:rsidRPr="003856BA">
        <w:rPr>
          <w:rFonts w:eastAsia="SimSun"/>
        </w:rPr>
        <w:t xml:space="preserve">perspective </w:t>
      </w:r>
      <w:r w:rsidR="00FA4FC1" w:rsidRPr="003856BA">
        <w:rPr>
          <w:rFonts w:eastAsia="SimSun"/>
        </w:rPr>
        <w:t xml:space="preserve">(Meynhardt </w:t>
      </w:r>
      <w:r w:rsidR="00FA4FC1" w:rsidRPr="003856BA">
        <w:rPr>
          <w:rFonts w:eastAsia="SimSun"/>
          <w:i/>
        </w:rPr>
        <w:t>et al.</w:t>
      </w:r>
      <w:r w:rsidR="00497195" w:rsidRPr="003856BA">
        <w:rPr>
          <w:rFonts w:eastAsia="SimSun"/>
        </w:rPr>
        <w:t>, 2016)</w:t>
      </w:r>
      <w:r w:rsidR="0085649E" w:rsidRPr="003856BA">
        <w:rPr>
          <w:rFonts w:eastAsia="SimSun"/>
        </w:rPr>
        <w:t>.</w:t>
      </w:r>
      <w:r w:rsidR="00C3136F" w:rsidRPr="003856BA">
        <w:rPr>
          <w:rFonts w:eastAsia="SimSun"/>
        </w:rPr>
        <w:t xml:space="preserve"> </w:t>
      </w:r>
      <w:r w:rsidR="00D83BEE">
        <w:rPr>
          <w:rFonts w:eastAsia="SimSun"/>
        </w:rPr>
        <w:t>This</w:t>
      </w:r>
      <w:r w:rsidR="00D83BEE" w:rsidRPr="003856BA">
        <w:rPr>
          <w:rFonts w:eastAsia="SimSun"/>
        </w:rPr>
        <w:t xml:space="preserve"> </w:t>
      </w:r>
      <w:r w:rsidR="003E52EA" w:rsidRPr="003856BA">
        <w:rPr>
          <w:rFonts w:eastAsia="SimSun"/>
        </w:rPr>
        <w:t>network perspective</w:t>
      </w:r>
      <w:r w:rsidR="0085649E" w:rsidRPr="003856BA">
        <w:rPr>
          <w:rFonts w:eastAsia="SimSun"/>
        </w:rPr>
        <w:t xml:space="preserve"> sees the views of</w:t>
      </w:r>
      <w:r w:rsidR="00FA4FC1" w:rsidRPr="003856BA">
        <w:rPr>
          <w:rFonts w:eastAsia="SimSun"/>
        </w:rPr>
        <w:t xml:space="preserve"> stakeholders </w:t>
      </w:r>
      <w:r w:rsidR="0085649E" w:rsidRPr="003856BA">
        <w:rPr>
          <w:rFonts w:eastAsia="SimSun"/>
        </w:rPr>
        <w:t>from</w:t>
      </w:r>
      <w:r w:rsidR="00FA4FC1" w:rsidRPr="003856BA">
        <w:rPr>
          <w:rFonts w:eastAsia="SimSun"/>
        </w:rPr>
        <w:t xml:space="preserve"> different networks </w:t>
      </w:r>
      <w:r w:rsidR="0085649E" w:rsidRPr="003856BA">
        <w:rPr>
          <w:rFonts w:eastAsia="SimSun"/>
        </w:rPr>
        <w:t xml:space="preserve">to be </w:t>
      </w:r>
      <w:r w:rsidR="00FA4FC1" w:rsidRPr="003856BA">
        <w:rPr>
          <w:rFonts w:eastAsia="SimSun"/>
        </w:rPr>
        <w:t xml:space="preserve">incorporated in </w:t>
      </w:r>
      <w:r w:rsidR="0085649E" w:rsidRPr="003856BA">
        <w:rPr>
          <w:rFonts w:eastAsia="SimSun"/>
        </w:rPr>
        <w:t xml:space="preserve">a </w:t>
      </w:r>
      <w:r w:rsidR="00FA4FC1" w:rsidRPr="003856BA">
        <w:rPr>
          <w:rFonts w:eastAsia="SimSun"/>
        </w:rPr>
        <w:t xml:space="preserve">systemic approach </w:t>
      </w:r>
      <w:r w:rsidR="0085649E" w:rsidRPr="003856BA">
        <w:rPr>
          <w:rFonts w:eastAsia="SimSun"/>
        </w:rPr>
        <w:t xml:space="preserve">towards </w:t>
      </w:r>
      <w:r w:rsidR="00FA4FC1" w:rsidRPr="003856BA">
        <w:rPr>
          <w:rFonts w:eastAsia="SimSun"/>
        </w:rPr>
        <w:t>value-creation at micro (e.g. customers), meso (e.g. lobbyists) and macro (e.g. public) level, rather than just the firm or dyadic perspective aiming at</w:t>
      </w:r>
      <w:r w:rsidR="00497195" w:rsidRPr="003856BA">
        <w:rPr>
          <w:rFonts w:eastAsia="SimSun"/>
        </w:rPr>
        <w:t xml:space="preserve"> firm level outcomes (Meynhardt</w:t>
      </w:r>
      <w:r w:rsidR="00FA4FC1" w:rsidRPr="003856BA">
        <w:rPr>
          <w:rFonts w:eastAsia="SimSun"/>
        </w:rPr>
        <w:t xml:space="preserve"> </w:t>
      </w:r>
      <w:r w:rsidR="00FA4FC1" w:rsidRPr="003856BA">
        <w:rPr>
          <w:rFonts w:eastAsia="SimSun"/>
          <w:i/>
        </w:rPr>
        <w:t>et al.</w:t>
      </w:r>
      <w:r w:rsidR="00FA4FC1" w:rsidRPr="003856BA">
        <w:rPr>
          <w:rFonts w:eastAsia="SimSun"/>
        </w:rPr>
        <w:t xml:space="preserve">, </w:t>
      </w:r>
      <w:r w:rsidR="00497195" w:rsidRPr="003856BA">
        <w:rPr>
          <w:rFonts w:eastAsia="SimSun"/>
        </w:rPr>
        <w:t>2016</w:t>
      </w:r>
      <w:r w:rsidR="00157865" w:rsidRPr="003856BA">
        <w:rPr>
          <w:rFonts w:eastAsia="SimSun"/>
        </w:rPr>
        <w:t>;</w:t>
      </w:r>
      <w:r w:rsidR="00497195" w:rsidRPr="003856BA">
        <w:rPr>
          <w:rFonts w:eastAsia="SimSun"/>
        </w:rPr>
        <w:t xml:space="preserve"> Reypens</w:t>
      </w:r>
      <w:r w:rsidR="00FA4FC1" w:rsidRPr="003856BA">
        <w:rPr>
          <w:rFonts w:eastAsia="SimSun"/>
        </w:rPr>
        <w:t xml:space="preserve"> </w:t>
      </w:r>
      <w:r w:rsidR="00497195" w:rsidRPr="003856BA">
        <w:rPr>
          <w:rFonts w:eastAsia="SimSun"/>
          <w:i/>
        </w:rPr>
        <w:t>et al.</w:t>
      </w:r>
      <w:r w:rsidR="00FA4FC1" w:rsidRPr="003856BA">
        <w:rPr>
          <w:rFonts w:eastAsia="SimSun"/>
        </w:rPr>
        <w:t xml:space="preserve">, 2016). </w:t>
      </w:r>
      <w:r w:rsidR="00DC090D" w:rsidRPr="003856BA">
        <w:rPr>
          <w:rFonts w:eastAsia="SimSun"/>
        </w:rPr>
        <w:t>Some of the</w:t>
      </w:r>
      <w:r w:rsidR="003E52EA" w:rsidRPr="003856BA">
        <w:rPr>
          <w:rFonts w:eastAsia="SimSun"/>
        </w:rPr>
        <w:t xml:space="preserve"> rationales for external stakeholder engagement behind the network approach</w:t>
      </w:r>
      <w:r w:rsidR="00D15E46" w:rsidRPr="003856BA">
        <w:rPr>
          <w:rFonts w:eastAsia="SimSun"/>
        </w:rPr>
        <w:t xml:space="preserve"> a</w:t>
      </w:r>
      <w:r w:rsidR="003E52EA" w:rsidRPr="003856BA">
        <w:rPr>
          <w:rFonts w:eastAsia="SimSun"/>
        </w:rPr>
        <w:t xml:space="preserve">re </w:t>
      </w:r>
      <w:r w:rsidR="007B0316" w:rsidRPr="003856BA">
        <w:rPr>
          <w:rFonts w:eastAsia="SimSun"/>
        </w:rPr>
        <w:t xml:space="preserve">the importance </w:t>
      </w:r>
      <w:r w:rsidR="00D15E46" w:rsidRPr="003856BA">
        <w:rPr>
          <w:rFonts w:eastAsia="SimSun"/>
        </w:rPr>
        <w:t>of peripheral stakeholders in the</w:t>
      </w:r>
      <w:r w:rsidR="007B0316" w:rsidRPr="003856BA">
        <w:rPr>
          <w:rFonts w:eastAsia="SimSun"/>
        </w:rPr>
        <w:t xml:space="preserve"> </w:t>
      </w:r>
      <w:r w:rsidR="00FA4FC1" w:rsidRPr="003856BA">
        <w:rPr>
          <w:rFonts w:eastAsia="SimSun"/>
        </w:rPr>
        <w:t xml:space="preserve">development </w:t>
      </w:r>
      <w:r w:rsidR="00A90340" w:rsidRPr="003856BA">
        <w:rPr>
          <w:rFonts w:eastAsia="SimSun"/>
        </w:rPr>
        <w:t xml:space="preserve">and </w:t>
      </w:r>
      <w:r w:rsidR="00FA4FC1" w:rsidRPr="003856BA">
        <w:rPr>
          <w:rFonts w:eastAsia="SimSun"/>
        </w:rPr>
        <w:t xml:space="preserve">diffusion of new ideas and innovations </w:t>
      </w:r>
      <w:r w:rsidR="00497195" w:rsidRPr="003856BA">
        <w:rPr>
          <w:rFonts w:eastAsia="SimSun"/>
        </w:rPr>
        <w:t>(Aarikka-Stenroos</w:t>
      </w:r>
      <w:r w:rsidR="00FA4FC1" w:rsidRPr="003856BA">
        <w:rPr>
          <w:rFonts w:eastAsia="SimSun"/>
        </w:rPr>
        <w:t xml:space="preserve"> </w:t>
      </w:r>
      <w:r w:rsidR="00FA4FC1" w:rsidRPr="003856BA">
        <w:rPr>
          <w:rFonts w:eastAsia="SimSun"/>
          <w:i/>
        </w:rPr>
        <w:t>et al.</w:t>
      </w:r>
      <w:r w:rsidR="00FA4FC1" w:rsidRPr="003856BA">
        <w:rPr>
          <w:rFonts w:eastAsia="SimSun"/>
        </w:rPr>
        <w:t>, 2017)</w:t>
      </w:r>
      <w:r w:rsidR="00812195">
        <w:rPr>
          <w:rFonts w:eastAsia="SimSun"/>
        </w:rPr>
        <w:t>,</w:t>
      </w:r>
      <w:r w:rsidR="00FA4FC1" w:rsidRPr="003856BA">
        <w:rPr>
          <w:rFonts w:eastAsia="SimSun"/>
        </w:rPr>
        <w:t xml:space="preserve"> </w:t>
      </w:r>
      <w:r w:rsidRPr="003856BA">
        <w:rPr>
          <w:rFonts w:eastAsia="SimSun"/>
        </w:rPr>
        <w:t xml:space="preserve">and </w:t>
      </w:r>
      <w:r w:rsidR="00A346FE">
        <w:rPr>
          <w:rFonts w:eastAsia="SimSun"/>
        </w:rPr>
        <w:t xml:space="preserve">the </w:t>
      </w:r>
      <w:r w:rsidR="00FA4FC1" w:rsidRPr="003856BA">
        <w:rPr>
          <w:rFonts w:eastAsia="SimSun"/>
        </w:rPr>
        <w:t xml:space="preserve">distribution of power and creation of trust among stakeholders </w:t>
      </w:r>
      <w:r w:rsidR="00CD6827" w:rsidRPr="003856BA">
        <w:rPr>
          <w:rFonts w:eastAsia="SimSun"/>
        </w:rPr>
        <w:t>(</w:t>
      </w:r>
      <w:r w:rsidR="00FA4FC1" w:rsidRPr="003856BA">
        <w:rPr>
          <w:rFonts w:eastAsia="SimSun"/>
        </w:rPr>
        <w:t xml:space="preserve">Rampersad </w:t>
      </w:r>
      <w:r w:rsidR="00FA4FC1" w:rsidRPr="003856BA">
        <w:rPr>
          <w:rFonts w:eastAsia="SimSun"/>
          <w:i/>
        </w:rPr>
        <w:t>et al.</w:t>
      </w:r>
      <w:r w:rsidR="00D15E46" w:rsidRPr="003856BA">
        <w:rPr>
          <w:rFonts w:eastAsia="SimSun"/>
        </w:rPr>
        <w:t>, 2010).</w:t>
      </w:r>
      <w:r w:rsidR="00791F3E" w:rsidRPr="003856BA">
        <w:rPr>
          <w:rFonts w:eastAsia="SimSun"/>
        </w:rPr>
        <w:t xml:space="preserve"> </w:t>
      </w:r>
      <w:r w:rsidR="005F74C6" w:rsidRPr="003856BA">
        <w:t>Indeed, c</w:t>
      </w:r>
      <w:r w:rsidR="003E52EA" w:rsidRPr="003856BA">
        <w:t>onstruction projects and organi</w:t>
      </w:r>
      <w:r w:rsidR="00917079">
        <w:t>s</w:t>
      </w:r>
      <w:r w:rsidR="003E52EA" w:rsidRPr="003856BA">
        <w:t>ations fac</w:t>
      </w:r>
      <w:r w:rsidR="000502BA">
        <w:t xml:space="preserve">e </w:t>
      </w:r>
      <w:r w:rsidR="003E52EA" w:rsidRPr="003856BA">
        <w:t>increasing pressure to improve social and environmental responsibility (</w:t>
      </w:r>
      <w:r w:rsidR="00820D27" w:rsidRPr="003856BA">
        <w:t>Miles, 2012</w:t>
      </w:r>
      <w:r w:rsidR="003E52EA" w:rsidRPr="003856BA">
        <w:t xml:space="preserve">), and create macro-level outcomes. Rationales such as improvement of </w:t>
      </w:r>
      <w:r w:rsidR="002F3D78">
        <w:t>Q</w:t>
      </w:r>
      <w:r w:rsidR="003E52EA" w:rsidRPr="003856BA">
        <w:t xml:space="preserve">uality of </w:t>
      </w:r>
      <w:r w:rsidR="002F3D78">
        <w:t>L</w:t>
      </w:r>
      <w:r w:rsidR="003E52EA" w:rsidRPr="003856BA">
        <w:t xml:space="preserve">ife </w:t>
      </w:r>
      <w:r w:rsidR="00F936F7">
        <w:t xml:space="preserve">(QoL) </w:t>
      </w:r>
      <w:r w:rsidR="003E52EA" w:rsidRPr="003856BA">
        <w:t xml:space="preserve">and increase of economic sustainability while reducing the environmental impact (Bal </w:t>
      </w:r>
      <w:r w:rsidR="003E52EA" w:rsidRPr="003856BA">
        <w:rPr>
          <w:i/>
        </w:rPr>
        <w:t>et al.</w:t>
      </w:r>
      <w:r w:rsidR="003E52EA" w:rsidRPr="003856BA">
        <w:t xml:space="preserve">, 2013), are becoming </w:t>
      </w:r>
      <w:r w:rsidR="00CD5F9E" w:rsidRPr="003856BA">
        <w:t>foundations</w:t>
      </w:r>
      <w:r w:rsidR="003E52EA" w:rsidRPr="003856BA">
        <w:t xml:space="preserve"> for adoption of wide stakeholder engagement strategies (Aaltonen and Kujala, 2010). </w:t>
      </w:r>
      <w:r w:rsidR="00820D27" w:rsidRPr="003856BA">
        <w:t>Conversely</w:t>
      </w:r>
      <w:r w:rsidR="00791F3E" w:rsidRPr="003856BA">
        <w:t xml:space="preserve">, </w:t>
      </w:r>
      <w:r w:rsidR="00357560" w:rsidRPr="003856BA">
        <w:t>i</w:t>
      </w:r>
      <w:r w:rsidR="00791F3E" w:rsidRPr="003856BA">
        <w:t xml:space="preserve">n </w:t>
      </w:r>
      <w:r w:rsidR="00CB21F3" w:rsidRPr="003856BA">
        <w:t xml:space="preserve">the </w:t>
      </w:r>
      <w:r w:rsidR="00357560" w:rsidRPr="003856BA">
        <w:t>management of projects perspective,</w:t>
      </w:r>
      <w:r w:rsidR="00791F3E" w:rsidRPr="003856BA">
        <w:t xml:space="preserve"> the rational</w:t>
      </w:r>
      <w:r w:rsidR="00AE09F3">
        <w:t>e</w:t>
      </w:r>
      <w:r w:rsidR="00791F3E" w:rsidRPr="003856BA">
        <w:t xml:space="preserve"> for engagement </w:t>
      </w:r>
      <w:r w:rsidR="00357560" w:rsidRPr="003856BA">
        <w:t>is</w:t>
      </w:r>
      <w:r w:rsidR="00791F3E" w:rsidRPr="003856BA">
        <w:t xml:space="preserve"> </w:t>
      </w:r>
      <w:r w:rsidR="003F32DF">
        <w:t xml:space="preserve">still </w:t>
      </w:r>
      <w:r w:rsidR="00791F3E" w:rsidRPr="003856BA">
        <w:t>described</w:t>
      </w:r>
      <w:r w:rsidR="0088159B" w:rsidRPr="003856BA">
        <w:t xml:space="preserve"> at micro-level </w:t>
      </w:r>
      <w:r w:rsidR="00791F3E" w:rsidRPr="003856BA">
        <w:t xml:space="preserve">as a balancing act between gainers </w:t>
      </w:r>
      <w:r w:rsidR="00A95871" w:rsidRPr="003856BA">
        <w:t>and losers (</w:t>
      </w:r>
      <w:r w:rsidR="0045775E" w:rsidRPr="003856BA">
        <w:t xml:space="preserve">Winch </w:t>
      </w:r>
      <w:r w:rsidR="0045775E" w:rsidRPr="003856BA">
        <w:rPr>
          <w:i/>
        </w:rPr>
        <w:t>et al.</w:t>
      </w:r>
      <w:r w:rsidR="0045775E" w:rsidRPr="003856BA">
        <w:t xml:space="preserve">, 2007; </w:t>
      </w:r>
      <w:r w:rsidR="00A95871" w:rsidRPr="003856BA">
        <w:t>Morris, 2013</w:t>
      </w:r>
      <w:r w:rsidR="00791F3E" w:rsidRPr="003856BA">
        <w:t>)</w:t>
      </w:r>
      <w:r w:rsidR="00CD5F9E" w:rsidRPr="003856BA">
        <w:t>.</w:t>
      </w:r>
    </w:p>
    <w:p w14:paraId="39600082" w14:textId="0157A195" w:rsidR="00FA4FC1" w:rsidRPr="003856BA" w:rsidRDefault="00791F3E" w:rsidP="002C0BAF">
      <w:pPr>
        <w:pStyle w:val="Newparagraph"/>
      </w:pPr>
      <w:r w:rsidRPr="003856BA">
        <w:t xml:space="preserve">In </w:t>
      </w:r>
      <w:r w:rsidRPr="003856BA">
        <w:rPr>
          <w:rFonts w:eastAsia="Times New Roman"/>
        </w:rPr>
        <w:t>addition</w:t>
      </w:r>
      <w:r w:rsidRPr="003856BA">
        <w:t xml:space="preserve">, </w:t>
      </w:r>
      <w:r w:rsidR="00250B01" w:rsidRPr="003856BA">
        <w:t>project management</w:t>
      </w:r>
      <w:r w:rsidR="00F43E77" w:rsidRPr="003856BA">
        <w:t xml:space="preserve"> </w:t>
      </w:r>
      <w:r w:rsidR="00D15E46" w:rsidRPr="003856BA">
        <w:t>l</w:t>
      </w:r>
      <w:r w:rsidR="003E52EA" w:rsidRPr="003856BA">
        <w:t>iterature</w:t>
      </w:r>
      <w:r w:rsidR="00F43E77" w:rsidRPr="003856BA">
        <w:t xml:space="preserve"> </w:t>
      </w:r>
      <w:r w:rsidR="00CB21F3" w:rsidRPr="003856BA">
        <w:t xml:space="preserve">often </w:t>
      </w:r>
      <w:r w:rsidR="003E52EA" w:rsidRPr="003856BA">
        <w:t>views</w:t>
      </w:r>
      <w:r w:rsidR="003875C2" w:rsidRPr="003856BA">
        <w:t xml:space="preserve"> external stakeholders and their actions in negative and opposing terms (Chan and Oppong, 2017; </w:t>
      </w:r>
      <w:r w:rsidR="0045775E" w:rsidRPr="003856BA">
        <w:t xml:space="preserve">Teo and Loosemore 2017; </w:t>
      </w:r>
      <w:r w:rsidR="00A95871" w:rsidRPr="003856BA">
        <w:t xml:space="preserve">Di </w:t>
      </w:r>
      <w:r w:rsidR="0045775E" w:rsidRPr="003856BA">
        <w:t>Maddaloni and Davis, 2018</w:t>
      </w:r>
      <w:r w:rsidR="003875C2" w:rsidRPr="003856BA">
        <w:t>).</w:t>
      </w:r>
      <w:r w:rsidR="001C124E" w:rsidRPr="003856BA">
        <w:t xml:space="preserve"> </w:t>
      </w:r>
      <w:r w:rsidR="00A601B6">
        <w:t>These actions are m</w:t>
      </w:r>
      <w:r w:rsidR="00EB0C44">
        <w:t>ainly driven by stakeholder</w:t>
      </w:r>
      <w:r w:rsidR="00A601B6">
        <w:t xml:space="preserve"> concerns </w:t>
      </w:r>
      <w:r w:rsidR="00905A10">
        <w:t>about</w:t>
      </w:r>
      <w:r w:rsidR="00A601B6">
        <w:t xml:space="preserve"> construction projects</w:t>
      </w:r>
      <w:r w:rsidR="00C67F19">
        <w:t>’</w:t>
      </w:r>
      <w:r w:rsidR="00A601B6">
        <w:t xml:space="preserve"> </w:t>
      </w:r>
      <w:r w:rsidR="00C67F19">
        <w:t>long-term value achievement,</w:t>
      </w:r>
      <w:r w:rsidR="00A601B6">
        <w:t xml:space="preserve"> and their impact on </w:t>
      </w:r>
      <w:r w:rsidR="00A601B6" w:rsidRPr="00A601B6">
        <w:t>social, environmental, and economic sustainability</w:t>
      </w:r>
      <w:r w:rsidR="00C67F19">
        <w:t xml:space="preserve"> (</w:t>
      </w:r>
      <w:r w:rsidR="00C67F19" w:rsidRPr="003856BA">
        <w:t>Chan and Oppong, 2017</w:t>
      </w:r>
      <w:r w:rsidR="00C67F19">
        <w:t>).</w:t>
      </w:r>
      <w:r w:rsidR="00A601B6">
        <w:t xml:space="preserve"> </w:t>
      </w:r>
      <w:r w:rsidRPr="003856BA">
        <w:t>This leads management team</w:t>
      </w:r>
      <w:r w:rsidR="007873F1">
        <w:t>s</w:t>
      </w:r>
      <w:r w:rsidRPr="003856BA">
        <w:t xml:space="preserve"> to adopt disengagement strategies with external stakeholders, such as dismissal or </w:t>
      </w:r>
      <w:r w:rsidRPr="00756D3B">
        <w:t xml:space="preserve">concealment (Aaltonen </w:t>
      </w:r>
      <w:r w:rsidRPr="00756D3B">
        <w:rPr>
          <w:i/>
        </w:rPr>
        <w:t>et al</w:t>
      </w:r>
      <w:r w:rsidR="00756D3B" w:rsidRPr="00756D3B">
        <w:t>., 2015). This is because</w:t>
      </w:r>
      <w:r w:rsidR="00715FD5" w:rsidRPr="00756D3B">
        <w:t xml:space="preserve"> they are driven </w:t>
      </w:r>
      <w:r w:rsidR="00756D3B" w:rsidRPr="00756D3B">
        <w:t xml:space="preserve">by </w:t>
      </w:r>
      <w:r w:rsidR="00CB15C5" w:rsidRPr="00756D3B">
        <w:t xml:space="preserve">short-term </w:t>
      </w:r>
      <w:r w:rsidR="00715FD5" w:rsidRPr="00756D3B">
        <w:t>goals</w:t>
      </w:r>
      <w:r w:rsidR="00756D3B" w:rsidRPr="00756D3B">
        <w:t>,</w:t>
      </w:r>
      <w:r w:rsidR="00715FD5" w:rsidRPr="00756D3B">
        <w:t xml:space="preserve"> such as</w:t>
      </w:r>
      <w:r w:rsidRPr="00756D3B">
        <w:t xml:space="preserve"> budget, schedule and performance (Aaltonen and Kujala, 2010)</w:t>
      </w:r>
      <w:r w:rsidR="00715FD5" w:rsidRPr="00756D3B">
        <w:t>,</w:t>
      </w:r>
      <w:r w:rsidR="00CB21F3" w:rsidRPr="00756D3B">
        <w:t xml:space="preserve"> and</w:t>
      </w:r>
      <w:r w:rsidRPr="00756D3B">
        <w:t xml:space="preserve"> </w:t>
      </w:r>
      <w:r w:rsidR="00D83BEE">
        <w:t xml:space="preserve">the </w:t>
      </w:r>
      <w:r w:rsidRPr="00756D3B">
        <w:lastRenderedPageBreak/>
        <w:t xml:space="preserve">need to reach </w:t>
      </w:r>
      <w:r w:rsidR="007873F1">
        <w:t xml:space="preserve">key </w:t>
      </w:r>
      <w:r w:rsidRPr="00756D3B">
        <w:t xml:space="preserve">milestones </w:t>
      </w:r>
      <w:r w:rsidR="008C635B" w:rsidRPr="00756D3B">
        <w:t>(Fl</w:t>
      </w:r>
      <w:r w:rsidRPr="00756D3B">
        <w:t>yvbjerg, 2014).</w:t>
      </w:r>
      <w:r w:rsidR="00815A28" w:rsidRPr="00756D3B">
        <w:t xml:space="preserve"> </w:t>
      </w:r>
      <w:r w:rsidR="00CB21F3" w:rsidRPr="00756D3B">
        <w:t>Hence, l</w:t>
      </w:r>
      <w:r w:rsidRPr="00756D3B">
        <w:t>iterature</w:t>
      </w:r>
      <w:r w:rsidRPr="003856BA">
        <w:t xml:space="preserve"> has </w:t>
      </w:r>
      <w:r w:rsidR="00CB21F3" w:rsidRPr="003856BA">
        <w:t xml:space="preserve">thus </w:t>
      </w:r>
      <w:r w:rsidRPr="003856BA">
        <w:t xml:space="preserve">far described stakeholder disengagement mainly in negative </w:t>
      </w:r>
      <w:r w:rsidR="00D83BEE">
        <w:t>terms</w:t>
      </w:r>
      <w:r w:rsidR="00AC726C" w:rsidRPr="003856BA">
        <w:t xml:space="preserve">. </w:t>
      </w:r>
      <w:r w:rsidR="002262E6" w:rsidRPr="003856BA">
        <w:t>For example</w:t>
      </w:r>
      <w:r w:rsidR="00715FD5">
        <w:t>,</w:t>
      </w:r>
      <w:r w:rsidR="002262E6" w:rsidRPr="003856BA">
        <w:t xml:space="preserve"> stakeholder disengagement was</w:t>
      </w:r>
      <w:r w:rsidR="00715FD5">
        <w:t xml:space="preserve"> described as</w:t>
      </w:r>
      <w:r w:rsidR="000B3438" w:rsidRPr="003856BA">
        <w:t xml:space="preserve"> a result of tensions between notions of</w:t>
      </w:r>
      <w:r w:rsidR="00AC726C" w:rsidRPr="003856BA">
        <w:t xml:space="preserve"> place</w:t>
      </w:r>
      <w:r w:rsidR="000B3438" w:rsidRPr="003856BA">
        <w:t xml:space="preserve"> brand identity </w:t>
      </w:r>
      <w:r w:rsidR="00AC726C" w:rsidRPr="003856BA">
        <w:t xml:space="preserve">and brand identity </w:t>
      </w:r>
      <w:r w:rsidR="000B3438" w:rsidRPr="003856BA">
        <w:t>of the stakeholders</w:t>
      </w:r>
      <w:r w:rsidR="00AC726C" w:rsidRPr="003856BA">
        <w:t>’ own organi</w:t>
      </w:r>
      <w:r w:rsidR="004A6D17" w:rsidRPr="003856BA">
        <w:t>s</w:t>
      </w:r>
      <w:r w:rsidR="00AC726C" w:rsidRPr="003856BA">
        <w:t>ation</w:t>
      </w:r>
      <w:r w:rsidR="000B3438" w:rsidRPr="003856BA">
        <w:t xml:space="preserve"> (Casidy </w:t>
      </w:r>
      <w:r w:rsidR="000B3438" w:rsidRPr="003856BA">
        <w:rPr>
          <w:i/>
        </w:rPr>
        <w:t>et al.</w:t>
      </w:r>
      <w:r w:rsidR="000B3438" w:rsidRPr="003856BA">
        <w:t>, 2019</w:t>
      </w:r>
      <w:r w:rsidR="004A6D17" w:rsidRPr="003856BA">
        <w:t>)</w:t>
      </w:r>
      <w:r w:rsidR="00715FD5">
        <w:t>,</w:t>
      </w:r>
      <w:r w:rsidR="000B3438" w:rsidRPr="003856BA">
        <w:t xml:space="preserve"> </w:t>
      </w:r>
      <w:r w:rsidR="00CB21F3" w:rsidRPr="003856BA">
        <w:t xml:space="preserve">or </w:t>
      </w:r>
      <w:r w:rsidR="000B3438" w:rsidRPr="003856BA">
        <w:t xml:space="preserve">failure to address </w:t>
      </w:r>
      <w:r w:rsidR="00CB21F3" w:rsidRPr="003856BA">
        <w:t>matters</w:t>
      </w:r>
      <w:r w:rsidR="000B3438" w:rsidRPr="003856BA">
        <w:t xml:space="preserve"> that </w:t>
      </w:r>
      <w:r w:rsidR="00CB21F3" w:rsidRPr="003856BA">
        <w:t xml:space="preserve">were </w:t>
      </w:r>
      <w:r w:rsidR="000B3438" w:rsidRPr="003856BA">
        <w:t>the prime concern of some stakeholders</w:t>
      </w:r>
      <w:r w:rsidR="000B07AA">
        <w:t>,</w:t>
      </w:r>
      <w:r w:rsidR="000B3438" w:rsidRPr="003856BA">
        <w:t xml:space="preserve"> </w:t>
      </w:r>
      <w:r w:rsidR="00CB21F3" w:rsidRPr="003856BA">
        <w:t>resulting in</w:t>
      </w:r>
      <w:r w:rsidR="000B3438" w:rsidRPr="003856BA">
        <w:t xml:space="preserve"> trust </w:t>
      </w:r>
      <w:r w:rsidR="00CB21F3" w:rsidRPr="003856BA">
        <w:t xml:space="preserve">issues </w:t>
      </w:r>
      <w:r w:rsidR="000B3438" w:rsidRPr="003856BA">
        <w:t>(Jenkins</w:t>
      </w:r>
      <w:r w:rsidR="008C635B" w:rsidRPr="003856BA">
        <w:t>,</w:t>
      </w:r>
      <w:r w:rsidR="000B3438" w:rsidRPr="003856BA">
        <w:t xml:space="preserve"> 2018). </w:t>
      </w:r>
      <w:r w:rsidR="00FA4FC1" w:rsidRPr="003856BA">
        <w:t xml:space="preserve">Recently, </w:t>
      </w:r>
      <w:r w:rsidR="002262E6" w:rsidRPr="003856BA">
        <w:t>a study</w:t>
      </w:r>
      <w:r w:rsidR="00497195" w:rsidRPr="003856BA">
        <w:t xml:space="preserve"> </w:t>
      </w:r>
      <w:r w:rsidR="003B7569" w:rsidRPr="003856BA">
        <w:t>suggest</w:t>
      </w:r>
      <w:r w:rsidR="00586D69">
        <w:t>ed</w:t>
      </w:r>
      <w:r w:rsidR="00FA4FC1" w:rsidRPr="003856BA">
        <w:t xml:space="preserve"> </w:t>
      </w:r>
      <w:r w:rsidR="00CC3262" w:rsidRPr="003856BA">
        <w:t>overcoming</w:t>
      </w:r>
      <w:r w:rsidR="004529F5" w:rsidRPr="003856BA">
        <w:t xml:space="preserve"> the dichotomy of engagement or disengagement in </w:t>
      </w:r>
      <w:r w:rsidR="00172626" w:rsidRPr="003856BA">
        <w:t xml:space="preserve">favour </w:t>
      </w:r>
      <w:r w:rsidR="008A3874" w:rsidRPr="003856BA">
        <w:t xml:space="preserve">to </w:t>
      </w:r>
      <w:r w:rsidR="004529F5" w:rsidRPr="003856BA">
        <w:t>gradual</w:t>
      </w:r>
      <w:r w:rsidR="009618A5" w:rsidRPr="003856BA">
        <w:t xml:space="preserve"> but </w:t>
      </w:r>
      <w:r w:rsidR="004529F5" w:rsidRPr="003856BA">
        <w:t>simultaneous use of</w:t>
      </w:r>
      <w:r w:rsidR="009618A5" w:rsidRPr="003856BA">
        <w:t xml:space="preserve"> both</w:t>
      </w:r>
      <w:r w:rsidR="00FA4FC1" w:rsidRPr="003856BA">
        <w:t xml:space="preserve"> </w:t>
      </w:r>
      <w:r w:rsidR="00F90F8D">
        <w:t>practices and</w:t>
      </w:r>
      <w:r w:rsidR="00FA4FC1" w:rsidRPr="003856BA">
        <w:t xml:space="preserve"> propose</w:t>
      </w:r>
      <w:r w:rsidR="00586D69">
        <w:t>d</w:t>
      </w:r>
      <w:r w:rsidR="00FA4FC1" w:rsidRPr="003856BA">
        <w:t xml:space="preserve"> four rationales for</w:t>
      </w:r>
      <w:r w:rsidR="00E86371" w:rsidRPr="003856BA">
        <w:t xml:space="preserve"> </w:t>
      </w:r>
      <w:r w:rsidR="00FA4FC1" w:rsidRPr="003856BA">
        <w:t>engagement and disengagement practices from a systemic perspective: framing; legitimating; maintaining; and expanding</w:t>
      </w:r>
      <w:r w:rsidR="002262E6" w:rsidRPr="003856BA">
        <w:t xml:space="preserve"> (Lehtinen </w:t>
      </w:r>
      <w:r w:rsidR="002262E6" w:rsidRPr="003856BA">
        <w:rPr>
          <w:i/>
        </w:rPr>
        <w:t>et al.</w:t>
      </w:r>
      <w:r w:rsidR="00DC090D" w:rsidRPr="003856BA">
        <w:t>,</w:t>
      </w:r>
      <w:r w:rsidR="00DF5ADB" w:rsidRPr="003856BA">
        <w:t xml:space="preserve"> 2019)</w:t>
      </w:r>
      <w:r w:rsidR="00FA4FC1" w:rsidRPr="003856BA">
        <w:t xml:space="preserve">. However, </w:t>
      </w:r>
      <w:r w:rsidR="003875C2" w:rsidRPr="003856BA">
        <w:t xml:space="preserve">as this </w:t>
      </w:r>
      <w:r w:rsidR="00743DC6" w:rsidRPr="003856BA">
        <w:t xml:space="preserve">study sheds new light to </w:t>
      </w:r>
      <w:r w:rsidR="003875C2" w:rsidRPr="003856BA">
        <w:t xml:space="preserve">stakeholder management, </w:t>
      </w:r>
      <w:r w:rsidR="00743DC6" w:rsidRPr="003856BA">
        <w:t xml:space="preserve">more </w:t>
      </w:r>
      <w:r w:rsidR="00DC6DD0" w:rsidRPr="003856BA">
        <w:t>empirical studies are</w:t>
      </w:r>
      <w:r w:rsidR="00743DC6" w:rsidRPr="003856BA">
        <w:t xml:space="preserve"> need</w:t>
      </w:r>
      <w:r w:rsidR="00DC6DD0" w:rsidRPr="003856BA">
        <w:t>ed</w:t>
      </w:r>
      <w:r w:rsidR="00743DC6" w:rsidRPr="003856BA">
        <w:t xml:space="preserve"> to unpack </w:t>
      </w:r>
      <w:r w:rsidR="00FA4FC1" w:rsidRPr="003856BA">
        <w:t xml:space="preserve">rationales for </w:t>
      </w:r>
      <w:r w:rsidR="00743DC6" w:rsidRPr="003856BA">
        <w:t xml:space="preserve">timely </w:t>
      </w:r>
      <w:r w:rsidR="00FA4FC1" w:rsidRPr="003856BA">
        <w:t xml:space="preserve">engagement </w:t>
      </w:r>
      <w:r w:rsidR="002E4610" w:rsidRPr="003856BA">
        <w:t xml:space="preserve">and disengagement </w:t>
      </w:r>
      <w:r w:rsidR="00FA4FC1" w:rsidRPr="003856BA">
        <w:t xml:space="preserve">of stakeholders to achieve systemic </w:t>
      </w:r>
      <w:r w:rsidR="004E4F36" w:rsidRPr="003856BA">
        <w:t>outcomes</w:t>
      </w:r>
      <w:r w:rsidR="00743DC6" w:rsidRPr="003856BA">
        <w:t>.</w:t>
      </w:r>
    </w:p>
    <w:p w14:paraId="1A77EAC6" w14:textId="0E6DBD8C" w:rsidR="00187023" w:rsidRPr="003856BA" w:rsidRDefault="00E73B34" w:rsidP="00B21AB2">
      <w:pPr>
        <w:pStyle w:val="Heading2"/>
      </w:pPr>
      <w:r w:rsidRPr="003856BA">
        <w:t xml:space="preserve">Practices as </w:t>
      </w:r>
      <w:r w:rsidRPr="003856BA">
        <w:rPr>
          <w:rFonts w:eastAsia="Times New Roman"/>
        </w:rPr>
        <w:t>vehicles</w:t>
      </w:r>
      <w:r w:rsidRPr="003856BA">
        <w:t xml:space="preserve"> of timely engagement and </w:t>
      </w:r>
      <w:r w:rsidR="00111303" w:rsidRPr="003856BA">
        <w:t>disengagement</w:t>
      </w:r>
    </w:p>
    <w:p w14:paraId="295E04B3" w14:textId="4E354214" w:rsidR="008A15AD" w:rsidRPr="003856BA" w:rsidRDefault="00FA4FC1" w:rsidP="002C0BAF">
      <w:pPr>
        <w:pStyle w:val="Paragraph"/>
        <w:rPr>
          <w:rFonts w:eastAsia="SimSun"/>
        </w:rPr>
      </w:pPr>
      <w:r w:rsidRPr="003856BA">
        <w:t>Routines</w:t>
      </w:r>
      <w:r w:rsidRPr="003856BA">
        <w:rPr>
          <w:rFonts w:eastAsia="SimSun"/>
        </w:rPr>
        <w:t xml:space="preserve"> and activities that can be implement</w:t>
      </w:r>
      <w:r w:rsidR="00AB6AAF" w:rsidRPr="003856BA">
        <w:rPr>
          <w:rFonts w:eastAsia="SimSun"/>
        </w:rPr>
        <w:t>ed</w:t>
      </w:r>
      <w:r w:rsidRPr="003856BA">
        <w:rPr>
          <w:rFonts w:eastAsia="SimSun"/>
        </w:rPr>
        <w:t xml:space="preserve"> to engage external stakeholders at practical and fine-grained level can</w:t>
      </w:r>
      <w:r w:rsidR="00E757E8" w:rsidRPr="003856BA">
        <w:rPr>
          <w:rFonts w:eastAsia="SimSun"/>
        </w:rPr>
        <w:t xml:space="preserve"> </w:t>
      </w:r>
      <w:r w:rsidR="00D83BEE">
        <w:rPr>
          <w:rFonts w:eastAsia="SimSun"/>
        </w:rPr>
        <w:t xml:space="preserve">be </w:t>
      </w:r>
      <w:r w:rsidR="00E757E8" w:rsidRPr="003856BA">
        <w:rPr>
          <w:rFonts w:eastAsia="SimSun"/>
        </w:rPr>
        <w:t>defined as practices (Lehtinen</w:t>
      </w:r>
      <w:r w:rsidRPr="003856BA">
        <w:rPr>
          <w:rFonts w:eastAsia="SimSun"/>
        </w:rPr>
        <w:t xml:space="preserve"> </w:t>
      </w:r>
      <w:r w:rsidRPr="003856BA">
        <w:rPr>
          <w:rFonts w:eastAsia="SimSun"/>
          <w:i/>
        </w:rPr>
        <w:t>et al.</w:t>
      </w:r>
      <w:r w:rsidRPr="003856BA">
        <w:rPr>
          <w:rFonts w:eastAsia="SimSun"/>
        </w:rPr>
        <w:t xml:space="preserve">, 2019). Chinyio and Akintoye (2008) explained </w:t>
      </w:r>
      <w:r w:rsidR="00617D52">
        <w:rPr>
          <w:rFonts w:eastAsia="SimSun"/>
        </w:rPr>
        <w:t xml:space="preserve">the need to </w:t>
      </w:r>
      <w:r w:rsidRPr="003856BA">
        <w:rPr>
          <w:rFonts w:eastAsia="SimSun"/>
        </w:rPr>
        <w:t>use a combination of practices to engage with stakeholders successfully</w:t>
      </w:r>
      <w:r w:rsidR="00AE6EEC" w:rsidRPr="003856BA">
        <w:rPr>
          <w:rFonts w:eastAsia="SimSun"/>
        </w:rPr>
        <w:t xml:space="preserve">. </w:t>
      </w:r>
      <w:r w:rsidRPr="003856BA">
        <w:rPr>
          <w:rFonts w:eastAsia="SimSun"/>
        </w:rPr>
        <w:t>Active dialogue</w:t>
      </w:r>
      <w:r w:rsidR="00187023" w:rsidRPr="003856BA">
        <w:rPr>
          <w:rFonts w:eastAsia="SimSun"/>
        </w:rPr>
        <w:t>s</w:t>
      </w:r>
      <w:r w:rsidRPr="003856BA">
        <w:rPr>
          <w:rFonts w:eastAsia="SimSun"/>
        </w:rPr>
        <w:t xml:space="preserve"> </w:t>
      </w:r>
      <w:r w:rsidR="00187023" w:rsidRPr="003856BA">
        <w:rPr>
          <w:rFonts w:eastAsia="SimSun"/>
        </w:rPr>
        <w:t xml:space="preserve">have </w:t>
      </w:r>
      <w:r w:rsidRPr="003856BA">
        <w:rPr>
          <w:rFonts w:eastAsia="SimSun"/>
        </w:rPr>
        <w:t xml:space="preserve">also been recognised as proactive </w:t>
      </w:r>
      <w:r w:rsidR="00E757E8" w:rsidRPr="003856BA">
        <w:rPr>
          <w:rFonts w:eastAsia="SimSun"/>
        </w:rPr>
        <w:t xml:space="preserve">practices </w:t>
      </w:r>
      <w:r w:rsidRPr="003856BA">
        <w:rPr>
          <w:rFonts w:eastAsia="SimSun"/>
        </w:rPr>
        <w:t>to shift the opposing stakeholders into neutral ones (Aaltonen and Sivonen, 2009).</w:t>
      </w:r>
      <w:r w:rsidR="00815A28" w:rsidRPr="003856BA">
        <w:rPr>
          <w:rFonts w:eastAsia="SimSun"/>
        </w:rPr>
        <w:t xml:space="preserve"> </w:t>
      </w:r>
      <w:r w:rsidR="00187023" w:rsidRPr="003856BA">
        <w:rPr>
          <w:rFonts w:eastAsia="SimSun"/>
        </w:rPr>
        <w:t xml:space="preserve">In the healthcare context, </w:t>
      </w:r>
      <w:r w:rsidRPr="003856BA">
        <w:rPr>
          <w:rFonts w:eastAsia="SimSun"/>
        </w:rPr>
        <w:t xml:space="preserve">Collinge and Harty (2014) reported </w:t>
      </w:r>
      <w:r w:rsidR="00187023" w:rsidRPr="003856BA">
        <w:rPr>
          <w:rFonts w:eastAsia="SimSun"/>
        </w:rPr>
        <w:t xml:space="preserve">a series of </w:t>
      </w:r>
      <w:r w:rsidRPr="003856BA">
        <w:rPr>
          <w:rFonts w:eastAsia="SimSun"/>
        </w:rPr>
        <w:t xml:space="preserve">engagement </w:t>
      </w:r>
      <w:r w:rsidR="00E757E8" w:rsidRPr="003856BA">
        <w:rPr>
          <w:rFonts w:eastAsia="SimSun"/>
        </w:rPr>
        <w:t xml:space="preserve">practices </w:t>
      </w:r>
      <w:r w:rsidRPr="003856BA">
        <w:rPr>
          <w:rFonts w:eastAsia="SimSun"/>
        </w:rPr>
        <w:t xml:space="preserve">in hospital projects during </w:t>
      </w:r>
      <w:r w:rsidR="000F79E2" w:rsidRPr="003856BA">
        <w:rPr>
          <w:rFonts w:eastAsia="SimSun"/>
        </w:rPr>
        <w:t xml:space="preserve">the front-end </w:t>
      </w:r>
      <w:r w:rsidRPr="003856BA">
        <w:rPr>
          <w:rFonts w:eastAsia="SimSun"/>
        </w:rPr>
        <w:t>phase (including detailed pre-project meetings between staff groups, stakeholder consultation exercises and community en</w:t>
      </w:r>
      <w:r w:rsidR="00E757E8" w:rsidRPr="003856BA">
        <w:rPr>
          <w:rFonts w:eastAsia="SimSun"/>
        </w:rPr>
        <w:t>gagement initiatives)</w:t>
      </w:r>
      <w:r w:rsidR="000F79E2" w:rsidRPr="003856BA">
        <w:rPr>
          <w:rFonts w:eastAsia="SimSun"/>
        </w:rPr>
        <w:t>, but engagement practices during delivery and handover phases were not reported</w:t>
      </w:r>
      <w:r w:rsidR="00E757E8" w:rsidRPr="003856BA">
        <w:rPr>
          <w:rFonts w:eastAsia="SimSun"/>
        </w:rPr>
        <w:t xml:space="preserve">. </w:t>
      </w:r>
      <w:r w:rsidR="00D974A6" w:rsidRPr="003856BA">
        <w:rPr>
          <w:rFonts w:eastAsia="SimSun"/>
        </w:rPr>
        <w:t>Evidently, there is a sufficient body of work reporting stakeholder engagement</w:t>
      </w:r>
      <w:r w:rsidR="00C165F2" w:rsidRPr="003856BA">
        <w:rPr>
          <w:rFonts w:eastAsia="SimSun"/>
        </w:rPr>
        <w:t xml:space="preserve"> </w:t>
      </w:r>
      <w:r w:rsidR="00D974A6" w:rsidRPr="003856BA">
        <w:rPr>
          <w:rFonts w:eastAsia="SimSun"/>
        </w:rPr>
        <w:t>practices at the project front-end (</w:t>
      </w:r>
      <w:r w:rsidR="00AB6B01" w:rsidRPr="003856BA">
        <w:rPr>
          <w:rFonts w:eastAsia="SimSun"/>
        </w:rPr>
        <w:t xml:space="preserve">Edkins </w:t>
      </w:r>
      <w:r w:rsidR="00AB6B01" w:rsidRPr="003856BA">
        <w:rPr>
          <w:rFonts w:eastAsia="SimSun"/>
          <w:i/>
        </w:rPr>
        <w:t>et al.</w:t>
      </w:r>
      <w:r w:rsidR="00AB6B01" w:rsidRPr="003856BA">
        <w:rPr>
          <w:rFonts w:eastAsia="SimSun"/>
        </w:rPr>
        <w:t xml:space="preserve">, 2013; </w:t>
      </w:r>
      <w:r w:rsidR="00D974A6" w:rsidRPr="003856BA">
        <w:rPr>
          <w:rFonts w:eastAsia="SimSun"/>
        </w:rPr>
        <w:t>Collinge and Harty, 2014</w:t>
      </w:r>
      <w:r w:rsidR="00AB6B01" w:rsidRPr="003856BA">
        <w:rPr>
          <w:rFonts w:eastAsia="SimSun"/>
        </w:rPr>
        <w:t>;</w:t>
      </w:r>
      <w:r w:rsidR="00D974A6" w:rsidRPr="003856BA">
        <w:rPr>
          <w:rFonts w:eastAsia="SimSun"/>
        </w:rPr>
        <w:t xml:space="preserve"> Aaltonen </w:t>
      </w:r>
      <w:r w:rsidR="00D974A6" w:rsidRPr="003856BA">
        <w:rPr>
          <w:rFonts w:eastAsia="SimSun"/>
          <w:i/>
        </w:rPr>
        <w:t>et al.</w:t>
      </w:r>
      <w:r w:rsidR="00D974A6" w:rsidRPr="003856BA">
        <w:rPr>
          <w:rFonts w:eastAsia="SimSun"/>
        </w:rPr>
        <w:t xml:space="preserve">, 2015) compared to </w:t>
      </w:r>
      <w:r w:rsidR="00D974A6" w:rsidRPr="003856BA">
        <w:rPr>
          <w:rFonts w:eastAsia="SimSun"/>
        </w:rPr>
        <w:lastRenderedPageBreak/>
        <w:t xml:space="preserve">other project phases. </w:t>
      </w:r>
    </w:p>
    <w:p w14:paraId="2F3C59CE" w14:textId="27EC772A" w:rsidR="00FA4FC1" w:rsidRPr="003856BA" w:rsidRDefault="00031A11" w:rsidP="002C0BAF">
      <w:pPr>
        <w:pStyle w:val="Newparagraph"/>
      </w:pPr>
      <w:r w:rsidRPr="003856BA">
        <w:rPr>
          <w:rFonts w:eastAsia="Times New Roman"/>
        </w:rPr>
        <w:t>Eske</w:t>
      </w:r>
      <w:r w:rsidR="00792C5F" w:rsidRPr="003856BA">
        <w:rPr>
          <w:rFonts w:eastAsia="Times New Roman"/>
        </w:rPr>
        <w:t>rod</w:t>
      </w:r>
      <w:r w:rsidR="00C34827" w:rsidRPr="003856BA">
        <w:t xml:space="preserve"> </w:t>
      </w:r>
      <w:r w:rsidR="00873285" w:rsidRPr="00873285">
        <w:rPr>
          <w:rFonts w:eastAsia="Times New Roman"/>
          <w:iCs/>
        </w:rPr>
        <w:t>and Vaagaasar</w:t>
      </w:r>
      <w:r w:rsidRPr="003856BA">
        <w:t xml:space="preserve"> (2014) </w:t>
      </w:r>
      <w:r w:rsidR="00142679">
        <w:t>gave an account of</w:t>
      </w:r>
      <w:r w:rsidR="00142679" w:rsidRPr="003856BA">
        <w:t xml:space="preserve"> </w:t>
      </w:r>
      <w:r w:rsidRPr="003856BA">
        <w:t>dynamic engagement practices project team</w:t>
      </w:r>
      <w:r w:rsidR="002A1424" w:rsidRPr="003856BA">
        <w:t>s</w:t>
      </w:r>
      <w:r w:rsidRPr="003856BA">
        <w:t xml:space="preserve"> </w:t>
      </w:r>
      <w:r w:rsidR="00B52136" w:rsidRPr="003856BA">
        <w:t>adopt</w:t>
      </w:r>
      <w:r w:rsidRPr="003856BA">
        <w:t xml:space="preserve"> to create trust longitudinally</w:t>
      </w:r>
      <w:r w:rsidR="00142679">
        <w:t>; it</w:t>
      </w:r>
      <w:r w:rsidR="00B52136" w:rsidRPr="003856BA">
        <w:t xml:space="preserve"> also report</w:t>
      </w:r>
      <w:r w:rsidR="002A1424" w:rsidRPr="003856BA">
        <w:t xml:space="preserve">ed </w:t>
      </w:r>
      <w:r w:rsidRPr="003856BA">
        <w:t xml:space="preserve">disengagement </w:t>
      </w:r>
      <w:r w:rsidR="00D83BEE">
        <w:t>strategies</w:t>
      </w:r>
      <w:r w:rsidR="00D83BEE" w:rsidRPr="003856BA">
        <w:t xml:space="preserve"> </w:t>
      </w:r>
      <w:r w:rsidR="00B52136" w:rsidRPr="003856BA">
        <w:t xml:space="preserve">being </w:t>
      </w:r>
      <w:r w:rsidRPr="003856BA">
        <w:t>adopted</w:t>
      </w:r>
      <w:r w:rsidR="00B52136" w:rsidRPr="003856BA">
        <w:t>,</w:t>
      </w:r>
      <w:r w:rsidRPr="003856BA">
        <w:t xml:space="preserve"> </w:t>
      </w:r>
      <w:r w:rsidR="00B52136" w:rsidRPr="003856BA">
        <w:t xml:space="preserve">especially </w:t>
      </w:r>
      <w:r w:rsidRPr="003856BA">
        <w:t>in challenging moments</w:t>
      </w:r>
      <w:r w:rsidR="00B52136" w:rsidRPr="003856BA">
        <w:t>. However,</w:t>
      </w:r>
      <w:r w:rsidRPr="003856BA">
        <w:t xml:space="preserve"> the practices presented are mainly formal (e.g. develop contracts). </w:t>
      </w:r>
      <w:r w:rsidR="00DC6DD0" w:rsidRPr="003856BA">
        <w:t>Yet</w:t>
      </w:r>
      <w:r w:rsidRPr="003856BA">
        <w:t xml:space="preserve">, empirical and processual investigation on the practices for engagement and disengagement </w:t>
      </w:r>
      <w:r w:rsidR="00383B55">
        <w:t xml:space="preserve">during the project lifecycle </w:t>
      </w:r>
      <w:r w:rsidRPr="003856BA">
        <w:t xml:space="preserve">is </w:t>
      </w:r>
      <w:r w:rsidR="008A15AD" w:rsidRPr="003856BA">
        <w:t xml:space="preserve">still </w:t>
      </w:r>
      <w:r w:rsidR="00761E2F" w:rsidRPr="003856BA">
        <w:t>under debate</w:t>
      </w:r>
      <w:r w:rsidRPr="003856BA">
        <w:t xml:space="preserve"> in the literature</w:t>
      </w:r>
      <w:r w:rsidR="00792C5F" w:rsidRPr="003856BA">
        <w:t>.</w:t>
      </w:r>
      <w:r w:rsidRPr="003856BA">
        <w:t xml:space="preserve"> </w:t>
      </w:r>
      <w:r w:rsidR="00792C5F" w:rsidRPr="003856BA">
        <w:t>For example</w:t>
      </w:r>
      <w:r w:rsidRPr="003856BA">
        <w:t>, whil</w:t>
      </w:r>
      <w:r w:rsidR="00142679">
        <w:t>st</w:t>
      </w:r>
      <w:r w:rsidRPr="003856BA">
        <w:t xml:space="preserve"> in the case of Eske</w:t>
      </w:r>
      <w:r w:rsidR="00792C5F" w:rsidRPr="003856BA">
        <w:t>rod</w:t>
      </w:r>
      <w:r w:rsidRPr="003856BA">
        <w:t xml:space="preserve"> </w:t>
      </w:r>
      <w:r w:rsidR="00873285" w:rsidRPr="00873285">
        <w:rPr>
          <w:rFonts w:eastAsia="Times New Roman"/>
          <w:iCs/>
        </w:rPr>
        <w:t>and Vaagaasar</w:t>
      </w:r>
      <w:r w:rsidRPr="003856BA">
        <w:t xml:space="preserve"> (2014) </w:t>
      </w:r>
      <w:r w:rsidR="00792C5F" w:rsidRPr="003856BA">
        <w:t>the practices</w:t>
      </w:r>
      <w:r w:rsidRPr="003856BA">
        <w:t xml:space="preserve"> were partially planned and partially emergent to answer to changing stakeholder positions; in Lehtinen </w:t>
      </w:r>
      <w:r w:rsidRPr="003856BA">
        <w:rPr>
          <w:i/>
        </w:rPr>
        <w:t>et al.</w:t>
      </w:r>
      <w:r w:rsidRPr="003856BA">
        <w:t xml:space="preserve"> (2019) they cycle back and forth between engagement end disengagement to achieve systemic outcomes. </w:t>
      </w:r>
      <w:r w:rsidR="00E46742" w:rsidRPr="003856BA">
        <w:t xml:space="preserve">However, </w:t>
      </w:r>
      <w:r w:rsidR="00DC6DD0" w:rsidRPr="003856BA">
        <w:t>there is</w:t>
      </w:r>
      <w:r w:rsidR="00004829" w:rsidRPr="003856BA">
        <w:t xml:space="preserve"> still</w:t>
      </w:r>
      <w:r w:rsidR="00DC6DD0" w:rsidRPr="003856BA">
        <w:t xml:space="preserve"> limited empirical evidence in the literature about how engagement and disengagement practices co-exist in practice</w:t>
      </w:r>
      <w:r w:rsidR="00004829" w:rsidRPr="003856BA">
        <w:t xml:space="preserve"> to bring this beneficial state to the system</w:t>
      </w:r>
      <w:r w:rsidR="00DC6DD0" w:rsidRPr="003856BA">
        <w:t xml:space="preserve">. </w:t>
      </w:r>
    </w:p>
    <w:p w14:paraId="19FA5358" w14:textId="49818206" w:rsidR="004B4928" w:rsidRPr="003856BA" w:rsidRDefault="004B4928" w:rsidP="002C0BAF">
      <w:pPr>
        <w:pStyle w:val="Heading1"/>
        <w:keepLines w:val="0"/>
        <w:spacing w:before="360" w:after="60" w:line="360" w:lineRule="auto"/>
        <w:ind w:right="567"/>
        <w:contextualSpacing/>
        <w:rPr>
          <w:rFonts w:ascii="Times New Roman" w:eastAsia="Times New Roman" w:hAnsi="Times New Roman" w:cs="Arial"/>
          <w:b/>
          <w:bCs/>
          <w:color w:val="auto"/>
          <w:kern w:val="32"/>
          <w:sz w:val="24"/>
          <w:lang w:eastAsia="en-GB"/>
        </w:rPr>
      </w:pPr>
      <w:r w:rsidRPr="003856BA">
        <w:rPr>
          <w:rFonts w:ascii="Times New Roman" w:eastAsia="Times New Roman" w:hAnsi="Times New Roman" w:cs="Arial"/>
          <w:b/>
          <w:bCs/>
          <w:color w:val="auto"/>
          <w:kern w:val="32"/>
          <w:sz w:val="24"/>
          <w:lang w:eastAsia="en-GB"/>
        </w:rPr>
        <w:t>Methodology</w:t>
      </w:r>
    </w:p>
    <w:p w14:paraId="335C1D2D" w14:textId="53C24DDC" w:rsidR="004B4928" w:rsidRPr="003856BA" w:rsidRDefault="004B4928" w:rsidP="004B4928">
      <w:pPr>
        <w:pStyle w:val="Heading2"/>
        <w:rPr>
          <w:rFonts w:eastAsia="Times New Roman"/>
        </w:rPr>
      </w:pPr>
      <w:r w:rsidRPr="003856BA">
        <w:rPr>
          <w:rFonts w:eastAsia="Times New Roman"/>
        </w:rPr>
        <w:t>Case setting</w:t>
      </w:r>
    </w:p>
    <w:p w14:paraId="07F2D758" w14:textId="4060EF56" w:rsidR="00913347" w:rsidRPr="003856BA" w:rsidRDefault="00913347" w:rsidP="00B06FEA">
      <w:pPr>
        <w:pStyle w:val="Paragraph"/>
        <w:rPr>
          <w:bCs/>
          <w:iCs/>
        </w:rPr>
      </w:pPr>
      <w:r w:rsidRPr="003856BA">
        <w:t>The</w:t>
      </w:r>
      <w:r w:rsidRPr="003856BA">
        <w:rPr>
          <w:rFonts w:eastAsia="SimSun"/>
        </w:rPr>
        <w:t xml:space="preserve"> data presented in this paper were collected during the 2013/14 DH England’s </w:t>
      </w:r>
      <w:r w:rsidR="00383B55">
        <w:rPr>
          <w:rFonts w:eastAsia="SimSun"/>
        </w:rPr>
        <w:t>NDCIP.</w:t>
      </w:r>
      <w:r w:rsidRPr="003856BA">
        <w:rPr>
          <w:rFonts w:eastAsia="SimSun"/>
        </w:rPr>
        <w:t xml:space="preserve"> The purpose was for </w:t>
      </w:r>
      <w:r w:rsidR="00EB5004">
        <w:rPr>
          <w:rFonts w:eastAsia="SimSun"/>
        </w:rPr>
        <w:t>the</w:t>
      </w:r>
      <w:r w:rsidR="00EB5004" w:rsidRPr="003856BA">
        <w:rPr>
          <w:rFonts w:eastAsia="SimSun"/>
        </w:rPr>
        <w:t xml:space="preserve"> </w:t>
      </w:r>
      <w:r w:rsidRPr="003856BA">
        <w:rPr>
          <w:rFonts w:eastAsia="SimSun"/>
        </w:rPr>
        <w:t>pilots an</w:t>
      </w:r>
      <w:r w:rsidR="003C055B" w:rsidRPr="003856BA">
        <w:rPr>
          <w:rFonts w:eastAsia="SimSun"/>
        </w:rPr>
        <w:t xml:space="preserve">d </w:t>
      </w:r>
      <w:r w:rsidR="003F32DF">
        <w:rPr>
          <w:rFonts w:eastAsia="SimSun"/>
        </w:rPr>
        <w:t xml:space="preserve">the </w:t>
      </w:r>
      <w:r w:rsidR="003C055B" w:rsidRPr="003856BA">
        <w:rPr>
          <w:rFonts w:eastAsia="SimSun"/>
        </w:rPr>
        <w:t xml:space="preserve">DH to collaboratively </w:t>
      </w:r>
      <w:r w:rsidR="001E1537" w:rsidRPr="003856BA">
        <w:rPr>
          <w:rFonts w:eastAsia="SimSun"/>
        </w:rPr>
        <w:t>improve</w:t>
      </w:r>
      <w:r w:rsidR="003C055B" w:rsidRPr="003856BA">
        <w:rPr>
          <w:rFonts w:eastAsia="SimSun"/>
        </w:rPr>
        <w:t xml:space="preserve"> health and social environment</w:t>
      </w:r>
      <w:r w:rsidR="001E1537" w:rsidRPr="003856BA">
        <w:rPr>
          <w:rFonts w:eastAsia="SimSun"/>
        </w:rPr>
        <w:t>s</w:t>
      </w:r>
      <w:r w:rsidR="003C055B" w:rsidRPr="003856BA">
        <w:rPr>
          <w:rFonts w:eastAsia="SimSun"/>
        </w:rPr>
        <w:t xml:space="preserve"> for people </w:t>
      </w:r>
      <w:r w:rsidR="00142679">
        <w:rPr>
          <w:rFonts w:eastAsia="SimSun"/>
        </w:rPr>
        <w:t>LWD</w:t>
      </w:r>
      <w:r w:rsidR="003C055B" w:rsidRPr="003856BA">
        <w:rPr>
          <w:rFonts w:eastAsia="SimSun"/>
        </w:rPr>
        <w:t xml:space="preserve"> and undertake</w:t>
      </w:r>
      <w:r w:rsidRPr="003856BA">
        <w:rPr>
          <w:rFonts w:eastAsia="SimSun"/>
        </w:rPr>
        <w:t xml:space="preserve"> an evaluation and fact-finding exercise to develop policy and guidance as to what constitutes </w:t>
      </w:r>
      <w:r w:rsidR="00FA39CB">
        <w:rPr>
          <w:rFonts w:eastAsia="SimSun"/>
        </w:rPr>
        <w:t xml:space="preserve">high quality </w:t>
      </w:r>
      <w:r w:rsidR="001E1537" w:rsidRPr="003856BA">
        <w:rPr>
          <w:rFonts w:eastAsia="SimSun"/>
        </w:rPr>
        <w:t xml:space="preserve">dementia-friendly environments. </w:t>
      </w:r>
      <w:r w:rsidRPr="003856BA">
        <w:rPr>
          <w:rFonts w:eastAsia="SimSun"/>
        </w:rPr>
        <w:t xml:space="preserve">The NDCIP provided </w:t>
      </w:r>
      <w:r w:rsidR="00157865" w:rsidRPr="003856BA">
        <w:rPr>
          <w:rFonts w:eastAsia="SimSun"/>
        </w:rPr>
        <w:t xml:space="preserve">£50M </w:t>
      </w:r>
      <w:r w:rsidRPr="003856BA">
        <w:rPr>
          <w:rFonts w:eastAsia="SimSun"/>
        </w:rPr>
        <w:t xml:space="preserve">funding to </w:t>
      </w:r>
      <w:r w:rsidR="00E307F5">
        <w:rPr>
          <w:rFonts w:eastAsia="SimSun"/>
        </w:rPr>
        <w:t xml:space="preserve">the </w:t>
      </w:r>
      <w:r w:rsidR="00157865" w:rsidRPr="003856BA">
        <w:rPr>
          <w:rFonts w:eastAsia="SimSun"/>
        </w:rPr>
        <w:t>pilot</w:t>
      </w:r>
      <w:r w:rsidR="00E307F5">
        <w:rPr>
          <w:rFonts w:eastAsia="SimSun"/>
        </w:rPr>
        <w:t>s</w:t>
      </w:r>
      <w:r w:rsidRPr="003856BA">
        <w:rPr>
          <w:rFonts w:eastAsia="SimSun"/>
        </w:rPr>
        <w:t xml:space="preserve"> </w:t>
      </w:r>
      <w:r w:rsidR="00E843C7">
        <w:rPr>
          <w:rFonts w:eastAsia="SimSun"/>
        </w:rPr>
        <w:t xml:space="preserve">as part of a two-phase </w:t>
      </w:r>
      <w:r w:rsidR="003E3A51">
        <w:rPr>
          <w:rFonts w:eastAsia="SimSun"/>
        </w:rPr>
        <w:t>Programme</w:t>
      </w:r>
      <w:r w:rsidRPr="003856BA">
        <w:rPr>
          <w:rFonts w:eastAsia="SimSun"/>
        </w:rPr>
        <w:t xml:space="preserve">: Phase 1: selection </w:t>
      </w:r>
      <w:r w:rsidR="0066700C" w:rsidRPr="003856BA">
        <w:rPr>
          <w:rFonts w:eastAsia="SimSun"/>
        </w:rPr>
        <w:t>of projects</w:t>
      </w:r>
      <w:r w:rsidRPr="003856BA">
        <w:rPr>
          <w:rFonts w:eastAsia="SimSun"/>
        </w:rPr>
        <w:t xml:space="preserve"> through tendering; and Phase 2: the delivery of </w:t>
      </w:r>
      <w:r w:rsidR="00A346FE" w:rsidRPr="003856BA">
        <w:rPr>
          <w:rFonts w:eastAsia="SimSun"/>
        </w:rPr>
        <w:t>the projects</w:t>
      </w:r>
      <w:r w:rsidRPr="003856BA">
        <w:rPr>
          <w:rFonts w:eastAsia="SimSun"/>
        </w:rPr>
        <w:t xml:space="preserve"> and evidence-based demonstration of impact.</w:t>
      </w:r>
      <w:r w:rsidR="00894EB2" w:rsidRPr="003856BA">
        <w:rPr>
          <w:rFonts w:eastAsia="SimSun"/>
        </w:rPr>
        <w:t xml:space="preserve"> </w:t>
      </w:r>
      <w:r w:rsidRPr="003856BA">
        <w:rPr>
          <w:rFonts w:eastAsia="SimSun"/>
        </w:rPr>
        <w:t xml:space="preserve">The size of </w:t>
      </w:r>
      <w:r w:rsidR="00F90F8D">
        <w:rPr>
          <w:rFonts w:eastAsia="SimSun"/>
        </w:rPr>
        <w:t>the projects</w:t>
      </w:r>
      <w:r w:rsidRPr="003856BA">
        <w:rPr>
          <w:rFonts w:eastAsia="SimSun"/>
        </w:rPr>
        <w:t xml:space="preserve"> range</w:t>
      </w:r>
      <w:r w:rsidR="00F12E72">
        <w:rPr>
          <w:rFonts w:eastAsia="SimSun"/>
        </w:rPr>
        <w:t>d</w:t>
      </w:r>
      <w:r w:rsidRPr="003856BA">
        <w:rPr>
          <w:rFonts w:eastAsia="SimSun"/>
        </w:rPr>
        <w:t xml:space="preserve"> from £</w:t>
      </w:r>
      <w:r w:rsidR="00383B55">
        <w:rPr>
          <w:rFonts w:eastAsia="SimSun"/>
        </w:rPr>
        <w:t>8</w:t>
      </w:r>
      <w:r w:rsidRPr="003856BA">
        <w:rPr>
          <w:rFonts w:eastAsia="SimSun"/>
        </w:rPr>
        <w:t xml:space="preserve">,000 to £1.5 million. The funding was made available to improve a diverse variety of care settings, </w:t>
      </w:r>
      <w:r w:rsidR="00CC3262" w:rsidRPr="003856BA">
        <w:rPr>
          <w:rFonts w:eastAsia="SimSun"/>
        </w:rPr>
        <w:t>including</w:t>
      </w:r>
      <w:r w:rsidRPr="003856BA">
        <w:rPr>
          <w:rFonts w:eastAsia="SimSun"/>
        </w:rPr>
        <w:t xml:space="preserve"> acute, teaching and general hospita</w:t>
      </w:r>
      <w:r w:rsidR="00CC3262">
        <w:rPr>
          <w:rFonts w:eastAsia="SimSun"/>
        </w:rPr>
        <w:t>ls, care homes, day centres,</w:t>
      </w:r>
      <w:r w:rsidRPr="003856BA">
        <w:rPr>
          <w:rFonts w:eastAsia="SimSun"/>
        </w:rPr>
        <w:t xml:space="preserve"> respite centres</w:t>
      </w:r>
      <w:r w:rsidR="004C1CBF" w:rsidRPr="003856BA">
        <w:rPr>
          <w:rFonts w:eastAsia="SimSun"/>
        </w:rPr>
        <w:t>.</w:t>
      </w:r>
      <w:r w:rsidRPr="003856BA">
        <w:rPr>
          <w:rFonts w:eastAsia="SimSun"/>
        </w:rPr>
        <w:t xml:space="preserve"> </w:t>
      </w:r>
    </w:p>
    <w:p w14:paraId="1728EB6E" w14:textId="24F93855" w:rsidR="004B4928" w:rsidRPr="003856BA" w:rsidRDefault="00913347" w:rsidP="00913347">
      <w:pPr>
        <w:pStyle w:val="Heading2"/>
      </w:pPr>
      <w:r w:rsidRPr="003856BA">
        <w:rPr>
          <w:rFonts w:cs="Times New Roman"/>
          <w:b w:val="0"/>
          <w:bCs w:val="0"/>
          <w:i w:val="0"/>
          <w:iCs w:val="0"/>
          <w:szCs w:val="24"/>
        </w:rPr>
        <w:lastRenderedPageBreak/>
        <w:t xml:space="preserve"> </w:t>
      </w:r>
      <w:r w:rsidR="004B4928" w:rsidRPr="003856BA">
        <w:t>Data collection</w:t>
      </w:r>
    </w:p>
    <w:p w14:paraId="5B72659D" w14:textId="452A1C74" w:rsidR="00913347" w:rsidRPr="003856BA" w:rsidRDefault="00913347" w:rsidP="002C0BAF">
      <w:pPr>
        <w:pStyle w:val="Paragraph"/>
        <w:rPr>
          <w:rFonts w:eastAsia="SimSun"/>
        </w:rPr>
      </w:pPr>
      <w:r w:rsidRPr="003856BA">
        <w:rPr>
          <w:rFonts w:eastAsia="SimSun"/>
        </w:rPr>
        <w:t>To fulfil the purpose of the initiative, each pilot involved in the NDCIP was required to submit a ‘final lessons learnt report’ (i.e. self-reports)</w:t>
      </w:r>
      <w:r w:rsidR="00F90F8D">
        <w:rPr>
          <w:rStyle w:val="FootnoteReference"/>
          <w:rFonts w:eastAsia="SimSun"/>
        </w:rPr>
        <w:footnoteReference w:id="2"/>
      </w:r>
      <w:r w:rsidRPr="003856BA">
        <w:rPr>
          <w:rFonts w:eastAsia="SimSun"/>
        </w:rPr>
        <w:t xml:space="preserve"> to </w:t>
      </w:r>
      <w:r w:rsidR="001E1537" w:rsidRPr="003856BA">
        <w:rPr>
          <w:rFonts w:eastAsia="SimSun"/>
        </w:rPr>
        <w:t>convey</w:t>
      </w:r>
      <w:r w:rsidRPr="003856BA">
        <w:rPr>
          <w:rFonts w:eastAsia="SimSun"/>
        </w:rPr>
        <w:t xml:space="preserve"> at the end of the </w:t>
      </w:r>
      <w:r w:rsidR="003E3A51">
        <w:rPr>
          <w:rFonts w:eastAsia="SimSun"/>
        </w:rPr>
        <w:t>Programme</w:t>
      </w:r>
      <w:r w:rsidRPr="003856BA">
        <w:rPr>
          <w:rFonts w:eastAsia="SimSun"/>
        </w:rPr>
        <w:t xml:space="preserve"> what they had achieved and what wider differences the work had made to people </w:t>
      </w:r>
      <w:r w:rsidR="00142679">
        <w:rPr>
          <w:rFonts w:eastAsia="SimSun"/>
        </w:rPr>
        <w:t>LWD</w:t>
      </w:r>
      <w:r w:rsidRPr="003856BA">
        <w:rPr>
          <w:rFonts w:eastAsia="SimSun"/>
        </w:rPr>
        <w:t xml:space="preserve"> in their individual organisations. Self-reports can be used to assess characteristics that are defined to have stability, coherence, and generality across situations and to assess characteristics that are defined within situation and time parameters (Moskowitz, 1986). The pilots were </w:t>
      </w:r>
      <w:r w:rsidR="00C37186" w:rsidRPr="003856BA">
        <w:rPr>
          <w:rFonts w:eastAsia="SimSun"/>
        </w:rPr>
        <w:t xml:space="preserve">also </w:t>
      </w:r>
      <w:r w:rsidRPr="003856BA">
        <w:rPr>
          <w:rFonts w:eastAsia="SimSun"/>
        </w:rPr>
        <w:t>asked to document in detail various data relevant to their project</w:t>
      </w:r>
      <w:r w:rsidR="007D1174">
        <w:rPr>
          <w:rFonts w:eastAsia="SimSun"/>
        </w:rPr>
        <w:t>s</w:t>
      </w:r>
      <w:r w:rsidRPr="003856BA">
        <w:rPr>
          <w:rFonts w:eastAsia="SimSun"/>
        </w:rPr>
        <w:t>. In terms of stakeholder management, they were asked to report who were the s</w:t>
      </w:r>
      <w:r w:rsidR="001E1537" w:rsidRPr="003856BA">
        <w:rPr>
          <w:rFonts w:eastAsia="SimSun"/>
        </w:rPr>
        <w:t xml:space="preserve">takeholders they engaged with, </w:t>
      </w:r>
      <w:r w:rsidRPr="003856BA">
        <w:rPr>
          <w:rFonts w:eastAsia="SimSun"/>
        </w:rPr>
        <w:t>how they engaged, when</w:t>
      </w:r>
      <w:r w:rsidR="00157865" w:rsidRPr="003856BA">
        <w:rPr>
          <w:rFonts w:eastAsia="SimSun"/>
        </w:rPr>
        <w:t xml:space="preserve"> and why</w:t>
      </w:r>
      <w:r w:rsidR="00B06FEA">
        <w:rPr>
          <w:rFonts w:eastAsia="SimSun"/>
        </w:rPr>
        <w:t xml:space="preserve"> across the projects’</w:t>
      </w:r>
      <w:r w:rsidRPr="003856BA">
        <w:rPr>
          <w:rFonts w:eastAsia="SimSun"/>
        </w:rPr>
        <w:t xml:space="preserve"> life</w:t>
      </w:r>
      <w:r w:rsidR="00B06FEA">
        <w:rPr>
          <w:rFonts w:eastAsia="SimSun"/>
        </w:rPr>
        <w:t>cycle</w:t>
      </w:r>
      <w:r w:rsidR="001F7441">
        <w:rPr>
          <w:rFonts w:eastAsia="SimSun"/>
        </w:rPr>
        <w:t>s</w:t>
      </w:r>
      <w:r w:rsidR="00B06FEA">
        <w:rPr>
          <w:rFonts w:eastAsia="SimSun"/>
        </w:rPr>
        <w:t>. This approach to report data</w:t>
      </w:r>
      <w:r w:rsidRPr="003856BA">
        <w:rPr>
          <w:rFonts w:eastAsia="SimSun"/>
        </w:rPr>
        <w:t xml:space="preserve"> </w:t>
      </w:r>
      <w:r w:rsidR="001E1537" w:rsidRPr="003856BA">
        <w:rPr>
          <w:rFonts w:eastAsia="SimSun"/>
        </w:rPr>
        <w:t>allowed to</w:t>
      </w:r>
      <w:r w:rsidRPr="003856BA">
        <w:rPr>
          <w:rFonts w:eastAsia="SimSun"/>
        </w:rPr>
        <w:t xml:space="preserve"> capture the longitudinal dynamic process of </w:t>
      </w:r>
      <w:r w:rsidR="001E1537" w:rsidRPr="003856BA">
        <w:rPr>
          <w:rFonts w:eastAsia="SimSun"/>
        </w:rPr>
        <w:t>stakeholder management</w:t>
      </w:r>
      <w:r w:rsidRPr="003856BA">
        <w:rPr>
          <w:rFonts w:eastAsia="SimSun"/>
        </w:rPr>
        <w:t xml:space="preserve"> throughout the project</w:t>
      </w:r>
      <w:r w:rsidR="00B417D4">
        <w:rPr>
          <w:rFonts w:eastAsia="SimSun"/>
        </w:rPr>
        <w:t>s’</w:t>
      </w:r>
      <w:r w:rsidRPr="003856BA">
        <w:rPr>
          <w:rFonts w:eastAsia="SimSun"/>
        </w:rPr>
        <w:t xml:space="preserve"> lifecycle</w:t>
      </w:r>
      <w:r w:rsidR="00737ED7">
        <w:rPr>
          <w:rFonts w:eastAsia="SimSun"/>
        </w:rPr>
        <w:t>s</w:t>
      </w:r>
      <w:r w:rsidRPr="003856BA">
        <w:rPr>
          <w:rFonts w:eastAsia="SimSun"/>
        </w:rPr>
        <w:t xml:space="preserve"> as adopted in the NDCIP.</w:t>
      </w:r>
    </w:p>
    <w:p w14:paraId="7D937CBE" w14:textId="03774508" w:rsidR="00913347" w:rsidRPr="003856BA" w:rsidRDefault="00913347" w:rsidP="00913347">
      <w:pPr>
        <w:spacing w:line="480" w:lineRule="auto"/>
        <w:ind w:firstLine="720"/>
        <w:rPr>
          <w:rFonts w:ascii="Times New Roman" w:eastAsia="SimSun" w:hAnsi="Times New Roman" w:cs="Times New Roman"/>
          <w:sz w:val="24"/>
          <w:szCs w:val="24"/>
          <w:lang w:eastAsia="en-GB"/>
        </w:rPr>
      </w:pPr>
      <w:r w:rsidRPr="003856BA">
        <w:rPr>
          <w:rFonts w:ascii="Times New Roman" w:eastAsia="SimSun" w:hAnsi="Times New Roman" w:cs="Times New Roman"/>
          <w:sz w:val="24"/>
          <w:szCs w:val="24"/>
          <w:lang w:eastAsia="en-GB"/>
        </w:rPr>
        <w:t xml:space="preserve">The </w:t>
      </w:r>
      <w:r w:rsidRPr="003856BA">
        <w:rPr>
          <w:rFonts w:ascii="Times New Roman" w:eastAsia="Times New Roman" w:hAnsi="Times New Roman" w:cs="Times New Roman"/>
          <w:sz w:val="24"/>
          <w:szCs w:val="24"/>
          <w:lang w:eastAsia="en-GB"/>
        </w:rPr>
        <w:t>report</w:t>
      </w:r>
      <w:r w:rsidRPr="003856BA">
        <w:rPr>
          <w:rFonts w:ascii="Times New Roman" w:eastAsia="SimSun" w:hAnsi="Times New Roman" w:cs="Times New Roman"/>
          <w:sz w:val="24"/>
          <w:szCs w:val="24"/>
          <w:lang w:eastAsia="en-GB"/>
        </w:rPr>
        <w:t xml:space="preserve"> template distinguished between three phases: front-end phase (</w:t>
      </w:r>
      <w:r w:rsidR="000F1A88">
        <w:rPr>
          <w:rFonts w:ascii="Times New Roman" w:eastAsia="SimSun" w:hAnsi="Times New Roman" w:cs="Times New Roman"/>
          <w:sz w:val="24"/>
          <w:szCs w:val="24"/>
          <w:lang w:eastAsia="en-GB"/>
        </w:rPr>
        <w:t xml:space="preserve">i.e. </w:t>
      </w:r>
      <w:r w:rsidRPr="003856BA">
        <w:rPr>
          <w:rFonts w:ascii="Times New Roman" w:eastAsia="SimSun" w:hAnsi="Times New Roman" w:cs="Times New Roman"/>
          <w:sz w:val="24"/>
          <w:szCs w:val="24"/>
          <w:lang w:eastAsia="en-GB"/>
        </w:rPr>
        <w:t>during the preparation of the project</w:t>
      </w:r>
      <w:r w:rsidR="00C44E0C">
        <w:rPr>
          <w:rFonts w:ascii="Times New Roman" w:eastAsia="SimSun" w:hAnsi="Times New Roman" w:cs="Times New Roman"/>
          <w:sz w:val="24"/>
          <w:szCs w:val="24"/>
          <w:lang w:eastAsia="en-GB"/>
        </w:rPr>
        <w:t>s for tendering</w:t>
      </w:r>
      <w:r w:rsidRPr="003856BA">
        <w:rPr>
          <w:rFonts w:ascii="Times New Roman" w:eastAsia="SimSun" w:hAnsi="Times New Roman" w:cs="Times New Roman"/>
          <w:sz w:val="24"/>
          <w:szCs w:val="24"/>
          <w:lang w:eastAsia="en-GB"/>
        </w:rPr>
        <w:t>); delivery phase (</w:t>
      </w:r>
      <w:r w:rsidR="000F1A88">
        <w:rPr>
          <w:rFonts w:ascii="Times New Roman" w:eastAsia="SimSun" w:hAnsi="Times New Roman" w:cs="Times New Roman"/>
          <w:sz w:val="24"/>
          <w:szCs w:val="24"/>
          <w:lang w:eastAsia="en-GB"/>
        </w:rPr>
        <w:t xml:space="preserve">i.e. </w:t>
      </w:r>
      <w:r w:rsidRPr="003856BA">
        <w:rPr>
          <w:rFonts w:ascii="Times New Roman" w:eastAsia="SimSun" w:hAnsi="Times New Roman" w:cs="Times New Roman"/>
          <w:sz w:val="24"/>
          <w:szCs w:val="24"/>
          <w:lang w:eastAsia="en-GB"/>
        </w:rPr>
        <w:t xml:space="preserve">while the projects were </w:t>
      </w:r>
      <w:r w:rsidR="00C44E0C">
        <w:rPr>
          <w:rFonts w:ascii="Times New Roman" w:eastAsia="SimSun" w:hAnsi="Times New Roman" w:cs="Times New Roman"/>
          <w:sz w:val="24"/>
          <w:szCs w:val="24"/>
          <w:lang w:eastAsia="en-GB"/>
        </w:rPr>
        <w:t>impleme</w:t>
      </w:r>
      <w:r w:rsidR="00667ED9">
        <w:rPr>
          <w:rFonts w:ascii="Times New Roman" w:eastAsia="SimSun" w:hAnsi="Times New Roman" w:cs="Times New Roman"/>
          <w:sz w:val="24"/>
          <w:szCs w:val="24"/>
          <w:lang w:eastAsia="en-GB"/>
        </w:rPr>
        <w:t>n</w:t>
      </w:r>
      <w:r w:rsidR="00C44E0C">
        <w:rPr>
          <w:rFonts w:ascii="Times New Roman" w:eastAsia="SimSun" w:hAnsi="Times New Roman" w:cs="Times New Roman"/>
          <w:sz w:val="24"/>
          <w:szCs w:val="24"/>
          <w:lang w:eastAsia="en-GB"/>
        </w:rPr>
        <w:t>ted</w:t>
      </w:r>
      <w:r w:rsidRPr="003856BA">
        <w:rPr>
          <w:rFonts w:ascii="Times New Roman" w:eastAsia="SimSun" w:hAnsi="Times New Roman" w:cs="Times New Roman"/>
          <w:sz w:val="24"/>
          <w:szCs w:val="24"/>
          <w:lang w:eastAsia="en-GB"/>
        </w:rPr>
        <w:t>); and handover phase (</w:t>
      </w:r>
      <w:r w:rsidR="000F1A88">
        <w:rPr>
          <w:rFonts w:ascii="Times New Roman" w:eastAsia="SimSun" w:hAnsi="Times New Roman" w:cs="Times New Roman"/>
          <w:sz w:val="24"/>
          <w:szCs w:val="24"/>
          <w:lang w:eastAsia="en-GB"/>
        </w:rPr>
        <w:t xml:space="preserve">i.e. </w:t>
      </w:r>
      <w:r w:rsidRPr="003856BA">
        <w:rPr>
          <w:rFonts w:ascii="Times New Roman" w:eastAsia="SimSun" w:hAnsi="Times New Roman" w:cs="Times New Roman"/>
          <w:sz w:val="24"/>
          <w:szCs w:val="24"/>
          <w:lang w:eastAsia="en-GB"/>
        </w:rPr>
        <w:t>after the projects’ completion and moving to oper</w:t>
      </w:r>
      <w:r w:rsidR="001E1537" w:rsidRPr="003856BA">
        <w:rPr>
          <w:rFonts w:ascii="Times New Roman" w:eastAsia="SimSun" w:hAnsi="Times New Roman" w:cs="Times New Roman"/>
          <w:sz w:val="24"/>
          <w:szCs w:val="24"/>
          <w:lang w:eastAsia="en-GB"/>
        </w:rPr>
        <w:t>ation). For this study, data were</w:t>
      </w:r>
      <w:r w:rsidRPr="003856BA">
        <w:rPr>
          <w:rFonts w:ascii="Times New Roman" w:eastAsia="SimSun" w:hAnsi="Times New Roman" w:cs="Times New Roman"/>
          <w:sz w:val="24"/>
          <w:szCs w:val="24"/>
          <w:lang w:eastAsia="en-GB"/>
        </w:rPr>
        <w:t xml:space="preserve"> extracted from the reports</w:t>
      </w:r>
      <w:r w:rsidR="001F7441">
        <w:rPr>
          <w:rFonts w:ascii="Times New Roman" w:eastAsia="SimSun" w:hAnsi="Times New Roman" w:cs="Times New Roman"/>
          <w:sz w:val="24"/>
          <w:szCs w:val="24"/>
          <w:lang w:eastAsia="en-GB"/>
        </w:rPr>
        <w:t xml:space="preserve"> </w:t>
      </w:r>
      <w:r w:rsidRPr="003856BA">
        <w:rPr>
          <w:rFonts w:ascii="Times New Roman" w:eastAsia="SimSun" w:hAnsi="Times New Roman" w:cs="Times New Roman"/>
          <w:sz w:val="24"/>
          <w:szCs w:val="24"/>
          <w:lang w:eastAsia="en-GB"/>
        </w:rPr>
        <w:t xml:space="preserve">of the 115 </w:t>
      </w:r>
      <w:r w:rsidR="001F7441">
        <w:rPr>
          <w:rFonts w:ascii="Times New Roman" w:eastAsia="SimSun" w:hAnsi="Times New Roman" w:cs="Times New Roman"/>
          <w:sz w:val="24"/>
          <w:szCs w:val="24"/>
          <w:lang w:eastAsia="en-GB"/>
        </w:rPr>
        <w:t>pilots. Ninety-nine</w:t>
      </w:r>
      <w:r w:rsidRPr="003856BA">
        <w:rPr>
          <w:rFonts w:ascii="Times New Roman" w:eastAsia="SimSun" w:hAnsi="Times New Roman" w:cs="Times New Roman"/>
          <w:sz w:val="24"/>
          <w:szCs w:val="24"/>
          <w:lang w:eastAsia="en-GB"/>
        </w:rPr>
        <w:t xml:space="preserve"> reports were used for this study (85.2% census)</w:t>
      </w:r>
      <w:r w:rsidR="001F7441">
        <w:rPr>
          <w:rFonts w:ascii="Times New Roman" w:eastAsia="SimSun" w:hAnsi="Times New Roman" w:cs="Times New Roman"/>
          <w:sz w:val="24"/>
          <w:szCs w:val="24"/>
          <w:lang w:eastAsia="en-GB"/>
        </w:rPr>
        <w:t>; t</w:t>
      </w:r>
      <w:r w:rsidRPr="003856BA">
        <w:rPr>
          <w:rFonts w:ascii="Times New Roman" w:eastAsia="SimSun" w:hAnsi="Times New Roman" w:cs="Times New Roman"/>
          <w:sz w:val="24"/>
          <w:szCs w:val="24"/>
          <w:lang w:eastAsia="en-GB"/>
        </w:rPr>
        <w:t xml:space="preserve">he remaining 17 reports, either </w:t>
      </w:r>
      <w:r w:rsidR="002B37EC">
        <w:rPr>
          <w:rFonts w:ascii="Times New Roman" w:eastAsia="SimSun" w:hAnsi="Times New Roman" w:cs="Times New Roman"/>
          <w:sz w:val="24"/>
          <w:szCs w:val="24"/>
          <w:lang w:eastAsia="en-GB"/>
        </w:rPr>
        <w:t>were not returned</w:t>
      </w:r>
      <w:r w:rsidRPr="003856BA">
        <w:rPr>
          <w:rFonts w:ascii="Times New Roman" w:eastAsia="SimSun" w:hAnsi="Times New Roman" w:cs="Times New Roman"/>
          <w:sz w:val="24"/>
          <w:szCs w:val="24"/>
          <w:lang w:eastAsia="en-GB"/>
        </w:rPr>
        <w:t xml:space="preserve"> on time (</w:t>
      </w:r>
      <w:r w:rsidR="000F1A88">
        <w:rPr>
          <w:rFonts w:ascii="Times New Roman" w:eastAsia="SimSun" w:hAnsi="Times New Roman" w:cs="Times New Roman"/>
          <w:sz w:val="24"/>
          <w:szCs w:val="24"/>
          <w:lang w:eastAsia="en-GB"/>
        </w:rPr>
        <w:t xml:space="preserve">i.e. </w:t>
      </w:r>
      <w:r w:rsidRPr="003856BA">
        <w:rPr>
          <w:rFonts w:ascii="Times New Roman" w:eastAsia="SimSun" w:hAnsi="Times New Roman" w:cs="Times New Roman"/>
          <w:sz w:val="24"/>
          <w:szCs w:val="24"/>
          <w:lang w:eastAsia="en-GB"/>
        </w:rPr>
        <w:t xml:space="preserve">12 months after securing </w:t>
      </w:r>
      <w:r w:rsidR="001E1537" w:rsidRPr="003856BA">
        <w:rPr>
          <w:rFonts w:ascii="Times New Roman" w:eastAsia="SimSun" w:hAnsi="Times New Roman" w:cs="Times New Roman"/>
          <w:sz w:val="24"/>
          <w:szCs w:val="24"/>
          <w:lang w:eastAsia="en-GB"/>
        </w:rPr>
        <w:t>funds), or the provided data were</w:t>
      </w:r>
      <w:r w:rsidRPr="003856BA">
        <w:rPr>
          <w:rFonts w:ascii="Times New Roman" w:eastAsia="SimSun" w:hAnsi="Times New Roman" w:cs="Times New Roman"/>
          <w:sz w:val="24"/>
          <w:szCs w:val="24"/>
          <w:lang w:eastAsia="en-GB"/>
        </w:rPr>
        <w:t xml:space="preserve"> deemed insufficient for use and therefore excluded. The pilots were invited to respond to open-ended </w:t>
      </w:r>
      <w:r w:rsidR="003856BA" w:rsidRPr="003856BA">
        <w:rPr>
          <w:rFonts w:ascii="Times New Roman" w:eastAsia="SimSun" w:hAnsi="Times New Roman" w:cs="Times New Roman"/>
          <w:sz w:val="24"/>
          <w:szCs w:val="24"/>
          <w:lang w:eastAsia="en-GB"/>
        </w:rPr>
        <w:t>questions and</w:t>
      </w:r>
      <w:r w:rsidRPr="003856BA">
        <w:rPr>
          <w:rFonts w:ascii="Times New Roman" w:eastAsia="SimSun" w:hAnsi="Times New Roman" w:cs="Times New Roman"/>
          <w:sz w:val="24"/>
          <w:szCs w:val="24"/>
          <w:lang w:eastAsia="en-GB"/>
        </w:rPr>
        <w:t xml:space="preserve"> closed-ended question</w:t>
      </w:r>
      <w:r w:rsidR="00157865" w:rsidRPr="003856BA">
        <w:rPr>
          <w:rFonts w:ascii="Times New Roman" w:eastAsia="SimSun" w:hAnsi="Times New Roman" w:cs="Times New Roman"/>
          <w:sz w:val="24"/>
          <w:szCs w:val="24"/>
          <w:lang w:eastAsia="en-GB"/>
        </w:rPr>
        <w:t>s.</w:t>
      </w:r>
    </w:p>
    <w:p w14:paraId="4B4062A3" w14:textId="794F9852" w:rsidR="00F24B1F" w:rsidRPr="003856BA" w:rsidRDefault="00F24B1F" w:rsidP="00913347">
      <w:pPr>
        <w:pStyle w:val="Heading2"/>
      </w:pPr>
      <w:r w:rsidRPr="003856BA">
        <w:t>Data analysis</w:t>
      </w:r>
    </w:p>
    <w:p w14:paraId="16369A4F" w14:textId="598F84CA" w:rsidR="00913347" w:rsidRPr="003856BA" w:rsidRDefault="001E1537" w:rsidP="002C0BAF">
      <w:pPr>
        <w:pStyle w:val="Paragraph"/>
        <w:rPr>
          <w:rFonts w:eastAsia="SimSun"/>
        </w:rPr>
      </w:pPr>
      <w:r w:rsidRPr="003856BA">
        <w:rPr>
          <w:rFonts w:eastAsia="SimSun"/>
        </w:rPr>
        <w:t>T</w:t>
      </w:r>
      <w:r w:rsidR="00913347" w:rsidRPr="003856BA">
        <w:rPr>
          <w:rFonts w:eastAsia="SimSun"/>
        </w:rPr>
        <w:t xml:space="preserve">he reported data </w:t>
      </w:r>
      <w:r w:rsidR="007D4F65" w:rsidRPr="003856BA">
        <w:rPr>
          <w:rFonts w:eastAsia="SimSun"/>
        </w:rPr>
        <w:t xml:space="preserve">were analysed </w:t>
      </w:r>
      <w:r w:rsidR="00913347" w:rsidRPr="003856BA">
        <w:rPr>
          <w:rFonts w:eastAsia="SimSun"/>
        </w:rPr>
        <w:t xml:space="preserve">in three steps. In the first step, the data obtained from the 98 </w:t>
      </w:r>
      <w:r w:rsidR="00913347" w:rsidRPr="003856BA">
        <w:rPr>
          <w:rFonts w:eastAsia="SimSun"/>
        </w:rPr>
        <w:lastRenderedPageBreak/>
        <w:t>reports</w:t>
      </w:r>
      <w:r w:rsidR="007D4F65" w:rsidRPr="003856BA">
        <w:rPr>
          <w:rFonts w:eastAsia="SimSun"/>
        </w:rPr>
        <w:t xml:space="preserve"> were structured</w:t>
      </w:r>
      <w:r w:rsidR="00913347" w:rsidRPr="003856BA">
        <w:rPr>
          <w:rFonts w:eastAsia="SimSun"/>
        </w:rPr>
        <w:t xml:space="preserve"> in MS Excel. Each report was </w:t>
      </w:r>
      <w:r w:rsidR="00873FAE" w:rsidRPr="003856BA">
        <w:rPr>
          <w:rFonts w:eastAsia="SimSun"/>
        </w:rPr>
        <w:t>read,</w:t>
      </w:r>
      <w:r w:rsidR="00913347" w:rsidRPr="003856BA">
        <w:rPr>
          <w:rFonts w:eastAsia="SimSun"/>
        </w:rPr>
        <w:t xml:space="preserve"> and data extracted before moving to the next report. All documented stakeholders and engagement events were inserted into a spreadsheet, under each pilot. A total of 1312 entries were recorded. From those 1312 entries, 306 distinct event types and 409 distinct stakeholders were identified. These were then aggregated in</w:t>
      </w:r>
      <w:r w:rsidR="007D4F65" w:rsidRPr="003856BA">
        <w:rPr>
          <w:rFonts w:eastAsia="SimSun"/>
        </w:rPr>
        <w:t>to</w:t>
      </w:r>
      <w:r w:rsidR="009674EE" w:rsidRPr="003856BA">
        <w:rPr>
          <w:rFonts w:eastAsia="SimSun"/>
        </w:rPr>
        <w:t xml:space="preserve"> eleven </w:t>
      </w:r>
      <w:r w:rsidR="007D4F65" w:rsidRPr="003856BA">
        <w:rPr>
          <w:rFonts w:eastAsia="SimSun"/>
        </w:rPr>
        <w:t xml:space="preserve">stakeholder categories </w:t>
      </w:r>
      <w:r w:rsidR="00913347" w:rsidRPr="003856BA">
        <w:rPr>
          <w:rFonts w:eastAsia="SimSun"/>
        </w:rPr>
        <w:t>(</w:t>
      </w:r>
      <w:r w:rsidR="007D4F65" w:rsidRPr="003856BA">
        <w:rPr>
          <w:rFonts w:eastAsia="SimSun"/>
        </w:rPr>
        <w:fldChar w:fldCharType="begin"/>
      </w:r>
      <w:r w:rsidR="007D4F65" w:rsidRPr="003856BA">
        <w:rPr>
          <w:rFonts w:eastAsia="SimSun"/>
        </w:rPr>
        <w:instrText xml:space="preserve"> REF _Ref13472687 \h  \* MERGEFORMAT </w:instrText>
      </w:r>
      <w:r w:rsidR="007D4F65" w:rsidRPr="003856BA">
        <w:rPr>
          <w:rFonts w:eastAsia="SimSun"/>
        </w:rPr>
      </w:r>
      <w:r w:rsidR="007D4F65" w:rsidRPr="003856BA">
        <w:rPr>
          <w:rFonts w:eastAsia="SimSun"/>
        </w:rPr>
        <w:fldChar w:fldCharType="separate"/>
      </w:r>
      <w:r w:rsidR="00A259D9" w:rsidRPr="0066700C">
        <w:rPr>
          <w:rFonts w:eastAsia="SimSun"/>
        </w:rPr>
        <w:t>Table 1</w:t>
      </w:r>
      <w:r w:rsidR="007D4F65" w:rsidRPr="003856BA">
        <w:rPr>
          <w:rFonts w:eastAsia="SimSun"/>
        </w:rPr>
        <w:fldChar w:fldCharType="end"/>
      </w:r>
      <w:r w:rsidR="00913347" w:rsidRPr="003856BA">
        <w:rPr>
          <w:rFonts w:eastAsia="SimSun"/>
        </w:rPr>
        <w:t xml:space="preserve">) and </w:t>
      </w:r>
      <w:r w:rsidR="009674EE" w:rsidRPr="003856BA">
        <w:rPr>
          <w:rFonts w:eastAsia="SimSun"/>
        </w:rPr>
        <w:t xml:space="preserve">eight </w:t>
      </w:r>
      <w:r w:rsidR="00913347" w:rsidRPr="003856BA">
        <w:rPr>
          <w:rFonts w:eastAsia="SimSun"/>
        </w:rPr>
        <w:t>practices (</w:t>
      </w:r>
      <w:r w:rsidR="005E344F">
        <w:rPr>
          <w:rFonts w:eastAsia="SimSun"/>
        </w:rPr>
        <w:fldChar w:fldCharType="begin"/>
      </w:r>
      <w:r w:rsidR="005E344F">
        <w:rPr>
          <w:rFonts w:eastAsia="SimSun"/>
        </w:rPr>
        <w:instrText xml:space="preserve"> REF _Ref18053848 \h </w:instrText>
      </w:r>
      <w:r w:rsidR="005E344F">
        <w:rPr>
          <w:rFonts w:eastAsia="SimSun"/>
        </w:rPr>
      </w:r>
      <w:r w:rsidR="005E344F">
        <w:rPr>
          <w:rFonts w:eastAsia="SimSun"/>
        </w:rPr>
        <w:fldChar w:fldCharType="separate"/>
      </w:r>
      <w:r w:rsidR="00A259D9">
        <w:t xml:space="preserve">Table </w:t>
      </w:r>
      <w:r w:rsidR="00A259D9">
        <w:rPr>
          <w:noProof/>
        </w:rPr>
        <w:t>2</w:t>
      </w:r>
      <w:r w:rsidR="005E344F">
        <w:rPr>
          <w:rFonts w:eastAsia="SimSun"/>
        </w:rPr>
        <w:fldChar w:fldCharType="end"/>
      </w:r>
      <w:r w:rsidR="007D4F65" w:rsidRPr="003856BA">
        <w:rPr>
          <w:rFonts w:eastAsia="SimSun"/>
        </w:rPr>
        <w:t>)</w:t>
      </w:r>
      <w:r w:rsidR="00913347" w:rsidRPr="003856BA">
        <w:rPr>
          <w:rFonts w:eastAsia="SimSun"/>
        </w:rPr>
        <w:t xml:space="preserve">. To formulate these categories, </w:t>
      </w:r>
      <w:r w:rsidR="005A45E3">
        <w:rPr>
          <w:rFonts w:eastAsia="SimSun"/>
        </w:rPr>
        <w:t>existing</w:t>
      </w:r>
      <w:r w:rsidR="005A45E3" w:rsidRPr="003856BA">
        <w:rPr>
          <w:rFonts w:eastAsia="SimSun"/>
        </w:rPr>
        <w:t xml:space="preserve"> </w:t>
      </w:r>
      <w:r w:rsidR="007D4F65" w:rsidRPr="003856BA">
        <w:rPr>
          <w:rFonts w:eastAsia="SimSun"/>
        </w:rPr>
        <w:t>literature was consulted</w:t>
      </w:r>
      <w:r w:rsidR="00583C29" w:rsidRPr="003856BA">
        <w:rPr>
          <w:rFonts w:eastAsia="SimSun"/>
        </w:rPr>
        <w:t>,</w:t>
      </w:r>
      <w:r w:rsidR="00913347" w:rsidRPr="003856BA">
        <w:rPr>
          <w:rFonts w:eastAsia="SimSun"/>
        </w:rPr>
        <w:t xml:space="preserve"> and a research team workshop</w:t>
      </w:r>
      <w:r w:rsidR="00A30AE2">
        <w:rPr>
          <w:rFonts w:eastAsia="SimSun"/>
        </w:rPr>
        <w:t xml:space="preserve"> was</w:t>
      </w:r>
      <w:r w:rsidR="00913347" w:rsidRPr="003856BA">
        <w:rPr>
          <w:rFonts w:eastAsia="SimSun"/>
        </w:rPr>
        <w:t xml:space="preserve"> </w:t>
      </w:r>
      <w:r w:rsidR="000C0146">
        <w:rPr>
          <w:rFonts w:eastAsia="SimSun"/>
        </w:rPr>
        <w:t>undertaken</w:t>
      </w:r>
      <w:r w:rsidR="000C0146" w:rsidRPr="003856BA">
        <w:rPr>
          <w:rFonts w:eastAsia="SimSun"/>
        </w:rPr>
        <w:t xml:space="preserve"> </w:t>
      </w:r>
      <w:r w:rsidR="00913347" w:rsidRPr="003856BA">
        <w:rPr>
          <w:rFonts w:eastAsia="SimSun"/>
        </w:rPr>
        <w:t xml:space="preserve">to brainstorm </w:t>
      </w:r>
      <w:r w:rsidR="007D4F65" w:rsidRPr="003856BA">
        <w:rPr>
          <w:rFonts w:eastAsia="SimSun"/>
        </w:rPr>
        <w:t>how</w:t>
      </w:r>
      <w:r w:rsidR="00913347" w:rsidRPr="003856BA">
        <w:rPr>
          <w:rFonts w:eastAsia="SimSun"/>
        </w:rPr>
        <w:t xml:space="preserve"> each of the coded data </w:t>
      </w:r>
      <w:r w:rsidR="00A30AE2">
        <w:rPr>
          <w:rFonts w:eastAsia="SimSun"/>
        </w:rPr>
        <w:t>was to</w:t>
      </w:r>
      <w:r w:rsidR="00A30AE2" w:rsidRPr="003856BA">
        <w:rPr>
          <w:rFonts w:eastAsia="SimSun"/>
        </w:rPr>
        <w:t xml:space="preserve"> </w:t>
      </w:r>
      <w:r w:rsidR="00913347" w:rsidRPr="003856BA">
        <w:rPr>
          <w:rFonts w:eastAsia="SimSun"/>
        </w:rPr>
        <w:t xml:space="preserve">be categorised. </w:t>
      </w:r>
      <w:r w:rsidR="00913347" w:rsidRPr="008B4A3D">
        <w:rPr>
          <w:rFonts w:eastAsia="SimSun"/>
        </w:rPr>
        <w:t>Stakeholders were aggregated into stakeholder categories based on their interest and status in the project</w:t>
      </w:r>
      <w:r w:rsidR="0066700C">
        <w:rPr>
          <w:rFonts w:eastAsia="SimSun"/>
        </w:rPr>
        <w:t>s</w:t>
      </w:r>
      <w:r w:rsidR="00913347" w:rsidRPr="008B4A3D">
        <w:rPr>
          <w:rFonts w:eastAsia="SimSun"/>
        </w:rPr>
        <w:t>. For example, friends, families, visitors and carers were grouped into the same category because they share common actions and interests in the project</w:t>
      </w:r>
      <w:r w:rsidR="0066700C">
        <w:rPr>
          <w:rFonts w:eastAsia="SimSun"/>
        </w:rPr>
        <w:t>s</w:t>
      </w:r>
      <w:r w:rsidR="00913347" w:rsidRPr="008B4A3D">
        <w:rPr>
          <w:rFonts w:eastAsia="SimSun"/>
        </w:rPr>
        <w:t>.</w:t>
      </w:r>
      <w:r w:rsidR="00913347" w:rsidRPr="003856BA">
        <w:rPr>
          <w:rFonts w:eastAsia="SimSun"/>
        </w:rPr>
        <w:t xml:space="preserve"> Similarly, events with similar purpose were aggregated to formulate the engagement practices. For example, opening events (event type A) and garden parties (event type B) were grouped into the same practice (</w:t>
      </w:r>
      <w:r w:rsidR="00583C29" w:rsidRPr="003856BA">
        <w:rPr>
          <w:rFonts w:eastAsia="SimSun"/>
        </w:rPr>
        <w:t>o</w:t>
      </w:r>
      <w:r w:rsidR="00913347" w:rsidRPr="003856BA">
        <w:rPr>
          <w:rFonts w:eastAsia="SimSun"/>
        </w:rPr>
        <w:t xml:space="preserve">pen days and visits practices). </w:t>
      </w:r>
    </w:p>
    <w:p w14:paraId="05A29AFD" w14:textId="1D16A8B8" w:rsidR="00913347" w:rsidRPr="003856BA" w:rsidRDefault="00913347" w:rsidP="002C0BAF">
      <w:pPr>
        <w:pStyle w:val="Newparagraph"/>
      </w:pPr>
      <w:r w:rsidRPr="003856BA">
        <w:t xml:space="preserve">In the </w:t>
      </w:r>
      <w:r w:rsidRPr="003856BA">
        <w:rPr>
          <w:rFonts w:eastAsia="Times New Roman"/>
        </w:rPr>
        <w:t>second</w:t>
      </w:r>
      <w:r w:rsidRPr="003856BA">
        <w:t xml:space="preserve"> step</w:t>
      </w:r>
      <w:r w:rsidR="00157865" w:rsidRPr="003856BA">
        <w:t>,</w:t>
      </w:r>
      <w:r w:rsidRPr="003856BA">
        <w:t xml:space="preserve"> statistical tests (Field 2009)</w:t>
      </w:r>
      <w:r w:rsidR="007D4F65" w:rsidRPr="003856BA">
        <w:t xml:space="preserve"> were performed</w:t>
      </w:r>
      <w:r w:rsidRPr="003856BA">
        <w:t xml:space="preserve"> to look for </w:t>
      </w:r>
      <w:r w:rsidR="007D4F65" w:rsidRPr="003856BA">
        <w:t xml:space="preserve">patterns in this large dataset, using </w:t>
      </w:r>
      <w:r w:rsidRPr="003856BA">
        <w:t>MS Excel. For consistency, several processes took place before performing stat</w:t>
      </w:r>
      <w:r w:rsidR="00405409">
        <w:t>istical tests, a</w:t>
      </w:r>
      <w:r w:rsidR="007D4F65" w:rsidRPr="003856BA">
        <w:t>s such, data were</w:t>
      </w:r>
      <w:r w:rsidRPr="003856BA">
        <w:t xml:space="preserve"> categorised, edited and coded</w:t>
      </w:r>
      <w:r w:rsidR="00405409">
        <w:t>. Then</w:t>
      </w:r>
      <w:r w:rsidRPr="003856BA">
        <w:t xml:space="preserve"> d</w:t>
      </w:r>
      <w:r w:rsidR="007D4F65" w:rsidRPr="003856BA">
        <w:t xml:space="preserve">escriptive statistical analysis </w:t>
      </w:r>
      <w:r w:rsidR="00A30AE2">
        <w:t>was implemented</w:t>
      </w:r>
      <w:r w:rsidR="00A30AE2" w:rsidRPr="003856BA">
        <w:t xml:space="preserve"> </w:t>
      </w:r>
      <w:r w:rsidR="007D4F65" w:rsidRPr="003856BA">
        <w:t xml:space="preserve">to examine which practices </w:t>
      </w:r>
      <w:r w:rsidRPr="003856BA">
        <w:t>the pilots facilitated the most across the project</w:t>
      </w:r>
      <w:r w:rsidR="00B06FEA">
        <w:t>s’</w:t>
      </w:r>
      <w:r w:rsidR="00405409">
        <w:t xml:space="preserve"> lifecycle</w:t>
      </w:r>
      <w:r w:rsidR="00E667CF">
        <w:t>s</w:t>
      </w:r>
      <w:r w:rsidR="00405409">
        <w:t>;</w:t>
      </w:r>
      <w:r w:rsidR="007D4F65" w:rsidRPr="003856BA">
        <w:t xml:space="preserve"> </w:t>
      </w:r>
      <w:r w:rsidRPr="003856BA">
        <w:t>which practices mostly involved external stakeholders</w:t>
      </w:r>
      <w:r w:rsidR="00405409">
        <w:t>; and w</w:t>
      </w:r>
      <w:r w:rsidRPr="003856BA">
        <w:t xml:space="preserve">hether there </w:t>
      </w:r>
      <w:r w:rsidR="00583C29" w:rsidRPr="003856BA">
        <w:t xml:space="preserve">were </w:t>
      </w:r>
      <w:r w:rsidRPr="003856BA">
        <w:t>any stakeholder engagement differences among the three project phases. A significant difference could mean that practices engage in different ways across the project</w:t>
      </w:r>
      <w:r w:rsidR="00B06FEA">
        <w:t>s’</w:t>
      </w:r>
      <w:r w:rsidRPr="003856BA">
        <w:t xml:space="preserve"> lifecycle</w:t>
      </w:r>
      <w:r w:rsidR="00037869">
        <w:t>s</w:t>
      </w:r>
      <w:r w:rsidRPr="003856BA">
        <w:t xml:space="preserve"> so this should</w:t>
      </w:r>
      <w:r w:rsidR="00A30AE2">
        <w:t xml:space="preserve"> </w:t>
      </w:r>
      <w:r w:rsidRPr="003856BA">
        <w:t xml:space="preserve">be </w:t>
      </w:r>
      <w:r w:rsidR="003856BA" w:rsidRPr="003856BA">
        <w:t>considered</w:t>
      </w:r>
      <w:r w:rsidRPr="003856BA">
        <w:t xml:space="preserve"> when looking for patterns of engagement and disengagement in the dataset. No differences would mean that there </w:t>
      </w:r>
      <w:r w:rsidR="00A30AE2">
        <w:t>was</w:t>
      </w:r>
      <w:r w:rsidRPr="003856BA">
        <w:t xml:space="preserve"> stability of stakeholder engagement and disengagement across the project</w:t>
      </w:r>
      <w:r w:rsidR="00B06FEA">
        <w:t>s’</w:t>
      </w:r>
      <w:r w:rsidRPr="003856BA">
        <w:t xml:space="preserve"> lifecycle</w:t>
      </w:r>
      <w:r w:rsidR="00513A42">
        <w:t>s</w:t>
      </w:r>
      <w:r w:rsidRPr="003856BA">
        <w:t>. Thus, a parametric analysis of variance (repeated measures ANOVA test</w:t>
      </w:r>
      <w:r w:rsidR="00381C08">
        <w:t>)</w:t>
      </w:r>
      <w:r w:rsidRPr="003856BA">
        <w:t xml:space="preserve"> was also conducted. The </w:t>
      </w:r>
      <w:r w:rsidRPr="003856BA">
        <w:lastRenderedPageBreak/>
        <w:t xml:space="preserve">repeated measures ANOVA test was selected to measure the effect of variance of within-group practices </w:t>
      </w:r>
      <w:r w:rsidRPr="003856BA">
        <w:rPr>
          <w:rFonts w:eastAsia="Times New Roman"/>
        </w:rPr>
        <w:t>and</w:t>
      </w:r>
      <w:r w:rsidRPr="003856BA">
        <w:t xml:space="preserve"> between-group practices.</w:t>
      </w:r>
    </w:p>
    <w:p w14:paraId="4A209D52" w14:textId="6DF41E5C" w:rsidR="00913347" w:rsidRDefault="00913347" w:rsidP="006608F3">
      <w:pPr>
        <w:pStyle w:val="Newparagraph"/>
      </w:pPr>
      <w:r w:rsidRPr="003856BA">
        <w:t xml:space="preserve">In the third step, how external stakeholders </w:t>
      </w:r>
      <w:r w:rsidR="00583C29" w:rsidRPr="003856BA">
        <w:t xml:space="preserve">were </w:t>
      </w:r>
      <w:r w:rsidRPr="003856BA">
        <w:t>engaged and disengaged throughout the project</w:t>
      </w:r>
      <w:r w:rsidR="00513A42">
        <w:t>s’</w:t>
      </w:r>
      <w:r w:rsidRPr="003856BA">
        <w:t xml:space="preserve"> lifecycle</w:t>
      </w:r>
      <w:r w:rsidR="00513A42">
        <w:t>s</w:t>
      </w:r>
      <w:r w:rsidR="007D4F65" w:rsidRPr="003856BA">
        <w:t xml:space="preserve"> was theorised</w:t>
      </w:r>
      <w:r w:rsidRPr="003856BA">
        <w:t xml:space="preserve">. </w:t>
      </w:r>
      <w:r w:rsidR="00244A4F" w:rsidRPr="003856BA">
        <w:t>T</w:t>
      </w:r>
      <w:r w:rsidRPr="003856BA">
        <w:t xml:space="preserve">he statistical findings from the previous step </w:t>
      </w:r>
      <w:r w:rsidR="00583C29" w:rsidRPr="003856BA">
        <w:t xml:space="preserve">were used </w:t>
      </w:r>
      <w:r w:rsidRPr="003856BA">
        <w:t>as a framework and the reports</w:t>
      </w:r>
      <w:r w:rsidR="00244A4F" w:rsidRPr="003856BA">
        <w:t xml:space="preserve"> </w:t>
      </w:r>
      <w:r w:rsidR="00BA40B4">
        <w:t xml:space="preserve">were </w:t>
      </w:r>
      <w:r w:rsidR="00244A4F" w:rsidRPr="003856BA">
        <w:t>re-read</w:t>
      </w:r>
      <w:r w:rsidRPr="003856BA">
        <w:t xml:space="preserve"> to ascribe each practice </w:t>
      </w:r>
      <w:r w:rsidR="003E28A0">
        <w:t xml:space="preserve">to </w:t>
      </w:r>
      <w:r w:rsidRPr="003856BA">
        <w:t xml:space="preserve">the reasons of facilitation. Hence, another column was added in the datasheet explicating the reasons for facilitating each practice. </w:t>
      </w:r>
      <w:r w:rsidR="00244A4F" w:rsidRPr="003856BA">
        <w:t>T</w:t>
      </w:r>
      <w:r w:rsidRPr="003856BA">
        <w:t xml:space="preserve">hese practices </w:t>
      </w:r>
      <w:r w:rsidR="00244A4F" w:rsidRPr="003856BA">
        <w:t xml:space="preserve">were then interpreted </w:t>
      </w:r>
      <w:r w:rsidRPr="003856BA">
        <w:t>by adopting a narrative approach (</w:t>
      </w:r>
      <w:r w:rsidR="00C876B0" w:rsidRPr="003856BA">
        <w:t>Pentland</w:t>
      </w:r>
      <w:r w:rsidRPr="003856BA">
        <w:t>, 1999)</w:t>
      </w:r>
      <w:r w:rsidR="00A32EAD">
        <w:t>. The outputs of step two provided answers regarding w</w:t>
      </w:r>
      <w:r w:rsidRPr="003856BA">
        <w:t>ho was engaged, when, what type of engagement took place</w:t>
      </w:r>
      <w:r w:rsidR="003E28A0">
        <w:t>; whilst</w:t>
      </w:r>
      <w:r w:rsidR="00A32EAD">
        <w:t xml:space="preserve"> </w:t>
      </w:r>
      <w:r w:rsidR="003E28A0">
        <w:t>th</w:t>
      </w:r>
      <w:r w:rsidR="000C0146">
        <w:t xml:space="preserve">is additional set of data allowed </w:t>
      </w:r>
      <w:r w:rsidR="00442377">
        <w:t>looking</w:t>
      </w:r>
      <w:r w:rsidR="00A32EAD">
        <w:t xml:space="preserve"> for sequential patterns to provide</w:t>
      </w:r>
      <w:r w:rsidRPr="003856BA">
        <w:t xml:space="preserve"> the rational</w:t>
      </w:r>
      <w:r w:rsidR="00260C5F">
        <w:t>es</w:t>
      </w:r>
      <w:r w:rsidRPr="003856BA">
        <w:t xml:space="preserve"> of engagement</w:t>
      </w:r>
      <w:r w:rsidRPr="008B4A3D">
        <w:t>.</w:t>
      </w:r>
      <w:r w:rsidR="00A32EAD" w:rsidRPr="008B4A3D">
        <w:t xml:space="preserve"> </w:t>
      </w:r>
      <w:r w:rsidR="00BA40B4" w:rsidRPr="008B4A3D">
        <w:t>In the extraction sheet, narratives from</w:t>
      </w:r>
      <w:r w:rsidR="003E28A0">
        <w:t xml:space="preserve"> the reports </w:t>
      </w:r>
      <w:r w:rsidR="00BA40B4">
        <w:t xml:space="preserve">that would explicate the </w:t>
      </w:r>
      <w:r w:rsidR="00FB4BCB">
        <w:t>rational</w:t>
      </w:r>
      <w:r w:rsidR="00260C5F">
        <w:t>es</w:t>
      </w:r>
      <w:r w:rsidR="00FB4BCB">
        <w:t xml:space="preserve"> </w:t>
      </w:r>
      <w:r w:rsidR="00BA40B4">
        <w:t>for engagement and</w:t>
      </w:r>
      <w:r w:rsidR="003E28A0">
        <w:t>,</w:t>
      </w:r>
      <w:r w:rsidR="00BA40B4">
        <w:t xml:space="preserve"> where explicitly identified, the outcome</w:t>
      </w:r>
      <w:r w:rsidR="003E28A0">
        <w:t>s of</w:t>
      </w:r>
      <w:r w:rsidR="00BA40B4">
        <w:t xml:space="preserve"> engagement</w:t>
      </w:r>
      <w:r w:rsidR="003E28A0">
        <w:t xml:space="preserve"> were reported</w:t>
      </w:r>
      <w:r w:rsidR="00BA40B4">
        <w:t>.</w:t>
      </w:r>
      <w:r w:rsidR="006608F3">
        <w:t xml:space="preserve"> </w:t>
      </w:r>
      <w:r w:rsidR="00A30AE2">
        <w:t>I</w:t>
      </w:r>
      <w:r w:rsidR="006608F3">
        <w:t xml:space="preserve">llustrative quotations from the reports </w:t>
      </w:r>
      <w:r w:rsidR="000C0146">
        <w:t xml:space="preserve">were included </w:t>
      </w:r>
      <w:r w:rsidR="006608F3">
        <w:t xml:space="preserve">to ground </w:t>
      </w:r>
      <w:r w:rsidR="00A30AE2">
        <w:t>the</w:t>
      </w:r>
      <w:r w:rsidR="006608F3">
        <w:t xml:space="preserve"> findings to the data. </w:t>
      </w:r>
      <w:r w:rsidRPr="003856BA">
        <w:t xml:space="preserve">The above analysis enabled practices across the three project phases </w:t>
      </w:r>
      <w:r w:rsidR="00583C29" w:rsidRPr="003856BA">
        <w:t xml:space="preserve">to be congregated </w:t>
      </w:r>
      <w:r w:rsidRPr="003856BA">
        <w:t xml:space="preserve">into engagement and disengagement clusters. </w:t>
      </w:r>
      <w:r w:rsidR="00244A4F" w:rsidRPr="003856BA">
        <w:fldChar w:fldCharType="begin"/>
      </w:r>
      <w:r w:rsidR="00244A4F" w:rsidRPr="003856BA">
        <w:instrText xml:space="preserve"> REF _Ref13472219 \h  \* MERGEFORMAT </w:instrText>
      </w:r>
      <w:r w:rsidR="00244A4F" w:rsidRPr="003856BA">
        <w:fldChar w:fldCharType="separate"/>
      </w:r>
      <w:r w:rsidR="00A259D9" w:rsidRPr="003856BA">
        <w:t xml:space="preserve">Figure </w:t>
      </w:r>
      <w:r w:rsidR="00A259D9">
        <w:t>1</w:t>
      </w:r>
      <w:r w:rsidR="00244A4F" w:rsidRPr="003856BA">
        <w:fldChar w:fldCharType="end"/>
      </w:r>
      <w:r w:rsidR="00244A4F" w:rsidRPr="003856BA">
        <w:t xml:space="preserve"> </w:t>
      </w:r>
      <w:r w:rsidRPr="003856BA">
        <w:t>outlines the process and outputs of these three steps.</w:t>
      </w:r>
    </w:p>
    <w:p w14:paraId="6E427794" w14:textId="752E97BE" w:rsidR="00312C51" w:rsidRDefault="00312C51" w:rsidP="000C0146">
      <w:pPr>
        <w:pStyle w:val="Heading2"/>
      </w:pPr>
      <w:r>
        <w:t>Limitations</w:t>
      </w:r>
    </w:p>
    <w:p w14:paraId="632DD0C3" w14:textId="5EAEBB71" w:rsidR="00913347" w:rsidRDefault="00913347" w:rsidP="001A6AFD">
      <w:pPr>
        <w:pStyle w:val="Newparagraph"/>
        <w:ind w:firstLine="0"/>
      </w:pPr>
      <w:r w:rsidRPr="003856BA">
        <w:t>There may be a certain degree of positioning bias from the authors of the reports. To minimise this, the report instrument consisted primarily of open-end</w:t>
      </w:r>
      <w:r w:rsidR="00C876B0" w:rsidRPr="003856BA">
        <w:t>ed</w:t>
      </w:r>
      <w:r w:rsidRPr="003856BA">
        <w:t xml:space="preserve"> self-descriptions rather than closed-ended questions. Literature suggests this is a safe way to minimise respondent bias and gives the freedom to respondents to use any constructs they wish in describing certain phenomena (Paulhus and Vazire, 2007). In addition, there may be a certain degree of bias amongst the pilots since the completion of th</w:t>
      </w:r>
      <w:r w:rsidR="0066700C">
        <w:t>e</w:t>
      </w:r>
      <w:r w:rsidR="00696373">
        <w:t xml:space="preserve"> projects spanned across the </w:t>
      </w:r>
      <w:r w:rsidR="003E3A51">
        <w:t>Programme</w:t>
      </w:r>
      <w:r w:rsidRPr="003856BA">
        <w:t>. The pilots were able to engage with each other</w:t>
      </w:r>
      <w:r w:rsidR="00D536FC">
        <w:t>,</w:t>
      </w:r>
      <w:r w:rsidRPr="003856BA">
        <w:t xml:space="preserve"> as they deemed necessary, so </w:t>
      </w:r>
      <w:r w:rsidR="00583C29" w:rsidRPr="003856BA">
        <w:t xml:space="preserve">it was not possible </w:t>
      </w:r>
      <w:r w:rsidR="00D536FC">
        <w:t xml:space="preserve">to control knowledge </w:t>
      </w:r>
      <w:r w:rsidR="001F0A50">
        <w:t>spill</w:t>
      </w:r>
      <w:r w:rsidR="001F0A50" w:rsidRPr="003856BA">
        <w:t xml:space="preserve"> overs</w:t>
      </w:r>
      <w:r w:rsidRPr="003856BA">
        <w:t xml:space="preserve">. To minimise such bias reflected in the </w:t>
      </w:r>
      <w:r w:rsidRPr="003856BA">
        <w:lastRenderedPageBreak/>
        <w:t xml:space="preserve">reports, the </w:t>
      </w:r>
      <w:r w:rsidR="0066700C">
        <w:t xml:space="preserve">pilots were asked to complete them </w:t>
      </w:r>
      <w:r w:rsidRPr="003856BA">
        <w:t xml:space="preserve">at the end of the </w:t>
      </w:r>
      <w:r w:rsidR="003E3A51">
        <w:t>Programme</w:t>
      </w:r>
      <w:r w:rsidRPr="003856BA">
        <w:t>, which means that the individual projects w</w:t>
      </w:r>
      <w:r w:rsidR="000C3F13">
        <w:t>ere completed by then, and the p</w:t>
      </w:r>
      <w:r w:rsidRPr="003856BA">
        <w:t xml:space="preserve">ilots could reflect on the overall experience without being </w:t>
      </w:r>
      <w:r w:rsidR="006430D5">
        <w:t>influenced by</w:t>
      </w:r>
      <w:r w:rsidRPr="003856BA">
        <w:t xml:space="preserve"> the performance of the other</w:t>
      </w:r>
      <w:r w:rsidR="00381C08">
        <w:t>s</w:t>
      </w:r>
      <w:r w:rsidRPr="003856BA">
        <w:t xml:space="preserve">. </w:t>
      </w:r>
    </w:p>
    <w:p w14:paraId="7059BC15" w14:textId="3D917042" w:rsidR="00873285" w:rsidRPr="003856BA" w:rsidRDefault="00873285" w:rsidP="001A6AFD">
      <w:pPr>
        <w:pStyle w:val="Newparagraph"/>
        <w:ind w:firstLine="0"/>
      </w:pPr>
      <w:r w:rsidRPr="00745A5B">
        <w:rPr>
          <w:noProof/>
        </w:rPr>
        <w:drawing>
          <wp:inline distT="0" distB="0" distL="0" distR="0" wp14:anchorId="0F8C6CEB" wp14:editId="4CD24AC0">
            <wp:extent cx="4848225" cy="2681605"/>
            <wp:effectExtent l="0" t="0" r="28575" b="2349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D1E1328" w14:textId="61CA8E22" w:rsidR="00C22AEC" w:rsidRPr="003856BA" w:rsidRDefault="00C22AEC" w:rsidP="00C22AEC">
      <w:pPr>
        <w:pStyle w:val="Caption"/>
      </w:pPr>
      <w:bookmarkStart w:id="5" w:name="_Ref13472219"/>
      <w:r w:rsidRPr="003856BA">
        <w:t xml:space="preserve">Figure </w:t>
      </w:r>
      <w:r w:rsidR="0063427E">
        <w:fldChar w:fldCharType="begin"/>
      </w:r>
      <w:r w:rsidR="0063427E">
        <w:instrText xml:space="preserve"> SEQ Figure \* ARABIC </w:instrText>
      </w:r>
      <w:r w:rsidR="0063427E">
        <w:fldChar w:fldCharType="separate"/>
      </w:r>
      <w:r w:rsidR="00A259D9">
        <w:rPr>
          <w:noProof/>
        </w:rPr>
        <w:t>1</w:t>
      </w:r>
      <w:r w:rsidR="0063427E">
        <w:rPr>
          <w:noProof/>
        </w:rPr>
        <w:fldChar w:fldCharType="end"/>
      </w:r>
      <w:bookmarkEnd w:id="5"/>
      <w:r w:rsidRPr="003856BA">
        <w:t>: Methodological steps and outputs of the analysis</w:t>
      </w:r>
    </w:p>
    <w:p w14:paraId="669DC596" w14:textId="77777777" w:rsidR="004170D4" w:rsidRPr="003856BA" w:rsidRDefault="004170D4" w:rsidP="00C22AEC">
      <w:pPr>
        <w:rPr>
          <w:rFonts w:ascii="Times New Roman" w:eastAsia="SimSun" w:hAnsi="Times New Roman" w:cs="Arial"/>
          <w:b/>
          <w:bCs/>
          <w:kern w:val="32"/>
          <w:sz w:val="24"/>
          <w:szCs w:val="32"/>
          <w:lang w:eastAsia="en-GB"/>
        </w:rPr>
      </w:pPr>
    </w:p>
    <w:p w14:paraId="0E0EF96F" w14:textId="0E1A7284" w:rsidR="00C22AEC" w:rsidRPr="003856BA" w:rsidRDefault="00C22AEC" w:rsidP="002C0BAF">
      <w:pPr>
        <w:pStyle w:val="Heading1"/>
        <w:keepLines w:val="0"/>
        <w:spacing w:before="360" w:after="60" w:line="360" w:lineRule="auto"/>
        <w:ind w:right="567"/>
        <w:contextualSpacing/>
        <w:rPr>
          <w:rFonts w:ascii="Times New Roman" w:eastAsia="Times New Roman" w:hAnsi="Times New Roman" w:cs="Arial"/>
          <w:b/>
          <w:bCs/>
          <w:color w:val="auto"/>
          <w:kern w:val="32"/>
          <w:sz w:val="24"/>
          <w:lang w:eastAsia="en-GB"/>
        </w:rPr>
      </w:pPr>
      <w:r w:rsidRPr="003856BA">
        <w:rPr>
          <w:rFonts w:ascii="Times New Roman" w:eastAsia="Times New Roman" w:hAnsi="Times New Roman" w:cs="Arial"/>
          <w:b/>
          <w:bCs/>
          <w:color w:val="auto"/>
          <w:kern w:val="32"/>
          <w:sz w:val="24"/>
          <w:lang w:eastAsia="en-GB"/>
        </w:rPr>
        <w:t xml:space="preserve">Findings from National Dementia Capital Investment </w:t>
      </w:r>
      <w:r w:rsidR="003E3A51">
        <w:rPr>
          <w:rFonts w:ascii="Times New Roman" w:eastAsia="Times New Roman" w:hAnsi="Times New Roman" w:cs="Arial"/>
          <w:b/>
          <w:bCs/>
          <w:color w:val="auto"/>
          <w:kern w:val="32"/>
          <w:sz w:val="24"/>
          <w:lang w:eastAsia="en-GB"/>
        </w:rPr>
        <w:t>Programme</w:t>
      </w:r>
    </w:p>
    <w:p w14:paraId="4B7DEBFC" w14:textId="70CBA21B" w:rsidR="00C22AEC" w:rsidRPr="003856BA" w:rsidRDefault="00C22AEC" w:rsidP="002C0BAF">
      <w:pPr>
        <w:pStyle w:val="Heading2"/>
      </w:pPr>
      <w:r w:rsidRPr="003856BA">
        <w:t>Which stakeholder categories and engagem</w:t>
      </w:r>
      <w:r w:rsidR="00E843C7">
        <w:t xml:space="preserve">ent practices emerged from the </w:t>
      </w:r>
      <w:r w:rsidR="003E3A51">
        <w:t>Programme</w:t>
      </w:r>
      <w:r w:rsidRPr="003856BA">
        <w:t xml:space="preserve">? </w:t>
      </w:r>
    </w:p>
    <w:p w14:paraId="1B5AD23C" w14:textId="112AD457" w:rsidR="00C22AEC" w:rsidRDefault="00C22AEC" w:rsidP="002C0BAF">
      <w:pPr>
        <w:pStyle w:val="Paragraph"/>
        <w:rPr>
          <w:rFonts w:eastAsia="SimSun"/>
        </w:rPr>
      </w:pPr>
      <w:r w:rsidRPr="003856BA">
        <w:t>There</w:t>
      </w:r>
      <w:r w:rsidRPr="003856BA">
        <w:rPr>
          <w:rFonts w:eastAsia="SimSun"/>
        </w:rPr>
        <w:t xml:space="preserve"> was an extensive range of stakeholders involved throughout the NDCIP, and different terminologies </w:t>
      </w:r>
      <w:r w:rsidR="004170D4" w:rsidRPr="003856BA">
        <w:rPr>
          <w:rFonts w:eastAsia="SimSun"/>
        </w:rPr>
        <w:t>were</w:t>
      </w:r>
      <w:r w:rsidRPr="003856BA">
        <w:rPr>
          <w:rFonts w:eastAsia="SimSun"/>
        </w:rPr>
        <w:t xml:space="preserve"> used to describe the various stakeholder organisations, groups, and individuals. After reviewing the stakeholders being referred to by the pilots, 11 categories were identified and used to classify the stakeholders (</w:t>
      </w:r>
      <w:r w:rsidRPr="003856BA">
        <w:rPr>
          <w:rFonts w:eastAsia="SimSun"/>
        </w:rPr>
        <w:fldChar w:fldCharType="begin"/>
      </w:r>
      <w:r w:rsidRPr="003856BA">
        <w:rPr>
          <w:rFonts w:eastAsia="SimSun"/>
        </w:rPr>
        <w:instrText xml:space="preserve"> REF _Ref13472687 \h  \* MERGEFORMAT </w:instrText>
      </w:r>
      <w:r w:rsidRPr="003856BA">
        <w:rPr>
          <w:rFonts w:eastAsia="SimSun"/>
        </w:rPr>
      </w:r>
      <w:r w:rsidRPr="003856BA">
        <w:rPr>
          <w:rFonts w:eastAsia="SimSun"/>
        </w:rPr>
        <w:fldChar w:fldCharType="separate"/>
      </w:r>
      <w:r w:rsidR="00A259D9" w:rsidRPr="00381C08">
        <w:rPr>
          <w:rFonts w:eastAsia="SimSun"/>
        </w:rPr>
        <w:t>Table 1</w:t>
      </w:r>
      <w:r w:rsidRPr="003856BA">
        <w:rPr>
          <w:rFonts w:eastAsia="SimSun"/>
        </w:rPr>
        <w:fldChar w:fldCharType="end"/>
      </w:r>
      <w:r w:rsidRPr="003856BA">
        <w:rPr>
          <w:rFonts w:eastAsia="SimSun"/>
        </w:rPr>
        <w:t xml:space="preserve">). To enable the analysis, the 11 categories </w:t>
      </w:r>
      <w:r w:rsidR="004170D4" w:rsidRPr="003856BA">
        <w:rPr>
          <w:rFonts w:eastAsia="SimSun"/>
        </w:rPr>
        <w:t xml:space="preserve">were </w:t>
      </w:r>
      <w:r w:rsidRPr="003856BA">
        <w:rPr>
          <w:rFonts w:eastAsia="SimSun"/>
        </w:rPr>
        <w:t xml:space="preserve">further grouped into external and internal stakeholders. A total of 409 </w:t>
      </w:r>
      <w:r w:rsidR="00D536FC">
        <w:rPr>
          <w:rFonts w:eastAsia="SimSun"/>
        </w:rPr>
        <w:t xml:space="preserve">registered </w:t>
      </w:r>
      <w:r w:rsidRPr="003856BA">
        <w:rPr>
          <w:rFonts w:eastAsia="SimSun"/>
        </w:rPr>
        <w:t xml:space="preserve">stakeholder entries were initially documented. These were grouped into 230 subcategories and finally aggregated into 11 categories. </w:t>
      </w:r>
      <w:r w:rsidR="004170D4" w:rsidRPr="003856BA">
        <w:rPr>
          <w:rFonts w:eastAsia="SimSun"/>
        </w:rPr>
        <w:fldChar w:fldCharType="begin"/>
      </w:r>
      <w:r w:rsidR="004170D4" w:rsidRPr="003856BA">
        <w:rPr>
          <w:rFonts w:eastAsia="SimSun"/>
        </w:rPr>
        <w:instrText xml:space="preserve"> REF _Ref13472687 \h  \* MERGEFORMAT </w:instrText>
      </w:r>
      <w:r w:rsidR="004170D4" w:rsidRPr="003856BA">
        <w:rPr>
          <w:rFonts w:eastAsia="SimSun"/>
        </w:rPr>
      </w:r>
      <w:r w:rsidR="004170D4" w:rsidRPr="003856BA">
        <w:rPr>
          <w:rFonts w:eastAsia="SimSun"/>
        </w:rPr>
        <w:fldChar w:fldCharType="separate"/>
      </w:r>
      <w:r w:rsidR="00A259D9" w:rsidRPr="00381C08">
        <w:rPr>
          <w:rFonts w:eastAsia="SimSun"/>
        </w:rPr>
        <w:t>Table 1</w:t>
      </w:r>
      <w:r w:rsidR="004170D4" w:rsidRPr="003856BA">
        <w:rPr>
          <w:rFonts w:eastAsia="SimSun"/>
        </w:rPr>
        <w:fldChar w:fldCharType="end"/>
      </w:r>
      <w:r w:rsidR="004170D4" w:rsidRPr="003856BA">
        <w:rPr>
          <w:rFonts w:eastAsia="SimSun"/>
        </w:rPr>
        <w:t xml:space="preserve"> </w:t>
      </w:r>
      <w:r w:rsidRPr="003856BA">
        <w:rPr>
          <w:rFonts w:eastAsia="SimSun"/>
        </w:rPr>
        <w:t>presents the roles and responsibilities of each stakeholder category, t</w:t>
      </w:r>
      <w:r w:rsidR="00696373">
        <w:rPr>
          <w:rFonts w:eastAsia="SimSun"/>
        </w:rPr>
        <w:t xml:space="preserve">he interest in engaging in the </w:t>
      </w:r>
      <w:r w:rsidR="003E3A51">
        <w:rPr>
          <w:rFonts w:eastAsia="SimSun"/>
        </w:rPr>
        <w:t>Programme</w:t>
      </w:r>
      <w:r w:rsidRPr="003856BA">
        <w:rPr>
          <w:rFonts w:eastAsia="SimSun"/>
        </w:rPr>
        <w:t xml:space="preserve"> and example types of stakeholders.</w:t>
      </w:r>
    </w:p>
    <w:p w14:paraId="692095F4" w14:textId="3C8E0DE9" w:rsidR="00C22AEC" w:rsidRDefault="00C22AEC" w:rsidP="00C22AEC">
      <w:pPr>
        <w:pStyle w:val="Caption"/>
        <w:keepNext/>
      </w:pPr>
      <w:bookmarkStart w:id="6" w:name="_Ref13472687"/>
      <w:r w:rsidRPr="00FA39CB">
        <w:lastRenderedPageBreak/>
        <w:t xml:space="preserve">Table </w:t>
      </w:r>
      <w:r w:rsidR="0063427E">
        <w:fldChar w:fldCharType="begin"/>
      </w:r>
      <w:r w:rsidR="0063427E">
        <w:instrText xml:space="preserve"> SEQ Table \* ARABIC </w:instrText>
      </w:r>
      <w:r w:rsidR="0063427E">
        <w:fldChar w:fldCharType="separate"/>
      </w:r>
      <w:r w:rsidR="00A259D9" w:rsidRPr="00FA39CB">
        <w:rPr>
          <w:noProof/>
        </w:rPr>
        <w:t>1</w:t>
      </w:r>
      <w:r w:rsidR="0063427E">
        <w:rPr>
          <w:noProof/>
        </w:rPr>
        <w:fldChar w:fldCharType="end"/>
      </w:r>
      <w:bookmarkEnd w:id="6"/>
      <w:r w:rsidRPr="00FA39CB">
        <w:t xml:space="preserve">: </w:t>
      </w:r>
      <w:r w:rsidRPr="00FA39CB">
        <w:rPr>
          <w:color w:val="000000"/>
          <w:szCs w:val="20"/>
        </w:rPr>
        <w:t xml:space="preserve">Stakeholder categories </w:t>
      </w:r>
      <w:r w:rsidR="00CA2886" w:rsidRPr="00FA39CB">
        <w:rPr>
          <w:color w:val="000000"/>
          <w:szCs w:val="20"/>
        </w:rPr>
        <w:t xml:space="preserve">in </w:t>
      </w:r>
      <w:r w:rsidRPr="00FA39CB">
        <w:rPr>
          <w:color w:val="000000"/>
          <w:szCs w:val="20"/>
        </w:rPr>
        <w:t xml:space="preserve">the </w:t>
      </w:r>
      <w:r w:rsidR="003856BA" w:rsidRPr="00FA39CB">
        <w:t>NDCIP</w:t>
      </w:r>
    </w:p>
    <w:tbl>
      <w:tblPr>
        <w:tblStyle w:val="PlainTable21"/>
        <w:tblW w:w="0" w:type="auto"/>
        <w:tblLook w:val="0400" w:firstRow="0" w:lastRow="0" w:firstColumn="0" w:lastColumn="0" w:noHBand="0" w:noVBand="1"/>
      </w:tblPr>
      <w:tblGrid>
        <w:gridCol w:w="1615"/>
        <w:gridCol w:w="2622"/>
        <w:gridCol w:w="2791"/>
        <w:gridCol w:w="1998"/>
      </w:tblGrid>
      <w:tr w:rsidR="00873285" w:rsidRPr="003856BA" w14:paraId="0D1E08B3" w14:textId="77777777" w:rsidTr="00467D3F">
        <w:trPr>
          <w:cnfStyle w:val="000000100000" w:firstRow="0" w:lastRow="0" w:firstColumn="0" w:lastColumn="0" w:oddVBand="0" w:evenVBand="0" w:oddHBand="1" w:evenHBand="0" w:firstRowFirstColumn="0" w:firstRowLastColumn="0" w:lastRowFirstColumn="0" w:lastRowLastColumn="0"/>
          <w:trHeight w:val="240"/>
        </w:trPr>
        <w:tc>
          <w:tcPr>
            <w:tcW w:w="0" w:type="auto"/>
          </w:tcPr>
          <w:sdt>
            <w:sdtPr>
              <w:rPr>
                <w:b/>
              </w:rPr>
              <w:tag w:val="goog_rdk_249"/>
              <w:id w:val="1957442931"/>
            </w:sdtPr>
            <w:sdtEndPr/>
            <w:sdtContent>
              <w:p w14:paraId="2E122DFB" w14:textId="77777777" w:rsidR="00873285" w:rsidRPr="003856BA" w:rsidRDefault="00873285" w:rsidP="00467D3F">
                <w:pPr>
                  <w:jc w:val="center"/>
                  <w:rPr>
                    <w:b/>
                    <w:color w:val="000000"/>
                  </w:rPr>
                </w:pPr>
                <w:r w:rsidRPr="003856BA">
                  <w:rPr>
                    <w:b/>
                    <w:color w:val="000000"/>
                  </w:rPr>
                  <w:t>Stakeholder Categories</w:t>
                </w:r>
              </w:p>
            </w:sdtContent>
          </w:sdt>
        </w:tc>
        <w:tc>
          <w:tcPr>
            <w:tcW w:w="0" w:type="auto"/>
          </w:tcPr>
          <w:sdt>
            <w:sdtPr>
              <w:rPr>
                <w:b/>
              </w:rPr>
              <w:tag w:val="goog_rdk_250"/>
              <w:id w:val="-661546930"/>
            </w:sdtPr>
            <w:sdtEndPr/>
            <w:sdtContent>
              <w:p w14:paraId="0A7AD4D2" w14:textId="77777777" w:rsidR="00873285" w:rsidRPr="003856BA" w:rsidRDefault="00873285" w:rsidP="00467D3F">
                <w:pPr>
                  <w:jc w:val="center"/>
                  <w:rPr>
                    <w:b/>
                    <w:color w:val="000000"/>
                  </w:rPr>
                </w:pPr>
                <w:r w:rsidRPr="003856BA">
                  <w:rPr>
                    <w:b/>
                    <w:color w:val="000000"/>
                  </w:rPr>
                  <w:t>Roles and Responsibilities</w:t>
                </w:r>
              </w:p>
            </w:sdtContent>
          </w:sdt>
        </w:tc>
        <w:tc>
          <w:tcPr>
            <w:tcW w:w="0" w:type="auto"/>
          </w:tcPr>
          <w:sdt>
            <w:sdtPr>
              <w:rPr>
                <w:b/>
              </w:rPr>
              <w:tag w:val="goog_rdk_251"/>
              <w:id w:val="1272980252"/>
            </w:sdtPr>
            <w:sdtEndPr/>
            <w:sdtContent>
              <w:p w14:paraId="25433F94" w14:textId="77777777" w:rsidR="00873285" w:rsidRPr="003856BA" w:rsidRDefault="00873285" w:rsidP="00467D3F">
                <w:pPr>
                  <w:jc w:val="center"/>
                  <w:rPr>
                    <w:b/>
                    <w:color w:val="000000"/>
                  </w:rPr>
                </w:pPr>
                <w:r>
                  <w:rPr>
                    <w:b/>
                    <w:color w:val="000000"/>
                  </w:rPr>
                  <w:t xml:space="preserve">Interests </w:t>
                </w:r>
                <w:r w:rsidRPr="003856BA">
                  <w:rPr>
                    <w:b/>
                    <w:color w:val="000000"/>
                  </w:rPr>
                  <w:t>in the engagement</w:t>
                </w:r>
              </w:p>
            </w:sdtContent>
          </w:sdt>
        </w:tc>
        <w:tc>
          <w:tcPr>
            <w:tcW w:w="0" w:type="auto"/>
          </w:tcPr>
          <w:sdt>
            <w:sdtPr>
              <w:rPr>
                <w:b/>
              </w:rPr>
              <w:tag w:val="goog_rdk_252"/>
              <w:id w:val="627670100"/>
            </w:sdtPr>
            <w:sdtEndPr/>
            <w:sdtContent>
              <w:p w14:paraId="1FEAC897" w14:textId="77777777" w:rsidR="00873285" w:rsidRPr="003856BA" w:rsidRDefault="00873285" w:rsidP="00467D3F">
                <w:pPr>
                  <w:jc w:val="center"/>
                  <w:rPr>
                    <w:b/>
                    <w:color w:val="000000"/>
                  </w:rPr>
                </w:pPr>
                <w:r w:rsidRPr="003856BA">
                  <w:rPr>
                    <w:b/>
                    <w:color w:val="000000"/>
                  </w:rPr>
                  <w:t>Stakeholder types examples</w:t>
                </w:r>
              </w:p>
            </w:sdtContent>
          </w:sdt>
        </w:tc>
      </w:tr>
      <w:tr w:rsidR="00873285" w:rsidRPr="003856BA" w14:paraId="4577AC92" w14:textId="77777777" w:rsidTr="00467D3F">
        <w:trPr>
          <w:trHeight w:val="240"/>
        </w:trPr>
        <w:tc>
          <w:tcPr>
            <w:tcW w:w="0" w:type="auto"/>
            <w:gridSpan w:val="4"/>
          </w:tcPr>
          <w:p w14:paraId="54406536" w14:textId="77777777" w:rsidR="00873285" w:rsidRPr="004D18AE" w:rsidRDefault="00873285" w:rsidP="00467D3F">
            <w:pPr>
              <w:rPr>
                <w:b/>
                <w:sz w:val="20"/>
                <w:szCs w:val="20"/>
              </w:rPr>
            </w:pPr>
            <w:r w:rsidRPr="004D18AE">
              <w:rPr>
                <w:b/>
                <w:sz w:val="20"/>
                <w:szCs w:val="20"/>
              </w:rPr>
              <w:t>Internal stakeholders</w:t>
            </w:r>
          </w:p>
        </w:tc>
      </w:tr>
      <w:tr w:rsidR="00873285" w:rsidRPr="003856BA" w14:paraId="56DE8FB1" w14:textId="77777777" w:rsidTr="00467D3F">
        <w:trPr>
          <w:cnfStyle w:val="000000100000" w:firstRow="0" w:lastRow="0" w:firstColumn="0" w:lastColumn="0" w:oddVBand="0" w:evenVBand="0" w:oddHBand="1" w:evenHBand="0" w:firstRowFirstColumn="0" w:firstRowLastColumn="0" w:lastRowFirstColumn="0" w:lastRowLastColumn="0"/>
          <w:trHeight w:val="180"/>
        </w:trPr>
        <w:tc>
          <w:tcPr>
            <w:tcW w:w="0" w:type="auto"/>
          </w:tcPr>
          <w:sdt>
            <w:sdtPr>
              <w:rPr>
                <w:sz w:val="20"/>
                <w:szCs w:val="20"/>
              </w:rPr>
              <w:tag w:val="goog_rdk_254"/>
              <w:id w:val="-192382989"/>
            </w:sdtPr>
            <w:sdtEndPr/>
            <w:sdtContent>
              <w:p w14:paraId="1B2442B8" w14:textId="77777777" w:rsidR="00873285" w:rsidRPr="004D18AE" w:rsidRDefault="00873285" w:rsidP="00467D3F">
                <w:pPr>
                  <w:rPr>
                    <w:color w:val="000000"/>
                    <w:sz w:val="20"/>
                    <w:szCs w:val="20"/>
                  </w:rPr>
                </w:pPr>
                <w:r w:rsidRPr="004D18AE">
                  <w:rPr>
                    <w:color w:val="000000"/>
                    <w:sz w:val="20"/>
                    <w:szCs w:val="20"/>
                  </w:rPr>
                  <w:t>Commissioners</w:t>
                </w:r>
              </w:p>
            </w:sdtContent>
          </w:sdt>
        </w:tc>
        <w:tc>
          <w:tcPr>
            <w:tcW w:w="0" w:type="auto"/>
          </w:tcPr>
          <w:sdt>
            <w:sdtPr>
              <w:rPr>
                <w:sz w:val="20"/>
                <w:szCs w:val="20"/>
              </w:rPr>
              <w:tag w:val="goog_rdk_255"/>
              <w:id w:val="-50233470"/>
            </w:sdtPr>
            <w:sdtEndPr/>
            <w:sdtContent>
              <w:p w14:paraId="592052FA" w14:textId="77777777" w:rsidR="00873285" w:rsidRPr="004D18AE" w:rsidRDefault="00873285" w:rsidP="00467D3F">
                <w:pPr>
                  <w:rPr>
                    <w:color w:val="000000"/>
                    <w:sz w:val="20"/>
                    <w:szCs w:val="20"/>
                  </w:rPr>
                </w:pPr>
                <w:r w:rsidRPr="004D18AE">
                  <w:rPr>
                    <w:color w:val="000000"/>
                    <w:sz w:val="20"/>
                    <w:szCs w:val="20"/>
                  </w:rPr>
                  <w:t>Project</w:t>
                </w:r>
                <w:r>
                  <w:rPr>
                    <w:color w:val="000000"/>
                    <w:sz w:val="20"/>
                    <w:szCs w:val="20"/>
                  </w:rPr>
                  <w:t>s</w:t>
                </w:r>
                <w:r w:rsidRPr="004D18AE">
                  <w:rPr>
                    <w:color w:val="000000"/>
                    <w:sz w:val="20"/>
                    <w:szCs w:val="20"/>
                  </w:rPr>
                  <w:t xml:space="preserve"> delivery, monitoring and reporting.</w:t>
                </w:r>
              </w:p>
            </w:sdtContent>
          </w:sdt>
        </w:tc>
        <w:tc>
          <w:tcPr>
            <w:tcW w:w="0" w:type="auto"/>
          </w:tcPr>
          <w:sdt>
            <w:sdtPr>
              <w:rPr>
                <w:sz w:val="20"/>
                <w:szCs w:val="20"/>
              </w:rPr>
              <w:tag w:val="goog_rdk_256"/>
              <w:id w:val="-252209945"/>
            </w:sdtPr>
            <w:sdtEndPr/>
            <w:sdtContent>
              <w:p w14:paraId="481C1B42" w14:textId="77777777" w:rsidR="00873285" w:rsidRPr="004D18AE" w:rsidRDefault="00873285" w:rsidP="00467D3F">
                <w:pPr>
                  <w:rPr>
                    <w:color w:val="000000"/>
                    <w:sz w:val="20"/>
                    <w:szCs w:val="20"/>
                  </w:rPr>
                </w:pPr>
                <w:r>
                  <w:rPr>
                    <w:sz w:val="20"/>
                    <w:szCs w:val="20"/>
                  </w:rPr>
                  <w:t>To d</w:t>
                </w:r>
                <w:r w:rsidRPr="004D18AE">
                  <w:rPr>
                    <w:sz w:val="20"/>
                    <w:szCs w:val="20"/>
                  </w:rPr>
                  <w:t>evelop effective dementia-friendly environments</w:t>
                </w:r>
                <w:r w:rsidRPr="004D18AE">
                  <w:rPr>
                    <w:color w:val="000000"/>
                    <w:sz w:val="20"/>
                    <w:szCs w:val="20"/>
                  </w:rPr>
                  <w:t>; transform dementia care delivery; improve communication between care providers; increase emp</w:t>
                </w:r>
                <w:r>
                  <w:rPr>
                    <w:color w:val="000000"/>
                    <w:sz w:val="20"/>
                    <w:szCs w:val="20"/>
                  </w:rPr>
                  <w:t>owerment in community settings.</w:t>
                </w:r>
              </w:p>
            </w:sdtContent>
          </w:sdt>
        </w:tc>
        <w:tc>
          <w:tcPr>
            <w:tcW w:w="0" w:type="auto"/>
          </w:tcPr>
          <w:sdt>
            <w:sdtPr>
              <w:rPr>
                <w:sz w:val="20"/>
                <w:szCs w:val="20"/>
              </w:rPr>
              <w:tag w:val="goog_rdk_257"/>
              <w:id w:val="-1090471021"/>
            </w:sdtPr>
            <w:sdtEndPr/>
            <w:sdtContent>
              <w:p w14:paraId="794E9607" w14:textId="77777777" w:rsidR="00873285" w:rsidRPr="004D18AE" w:rsidRDefault="00873285" w:rsidP="00467D3F">
                <w:pPr>
                  <w:rPr>
                    <w:color w:val="000000"/>
                    <w:sz w:val="20"/>
                    <w:szCs w:val="20"/>
                  </w:rPr>
                </w:pPr>
                <w:r w:rsidRPr="004D18AE">
                  <w:rPr>
                    <w:color w:val="000000"/>
                    <w:sz w:val="20"/>
                    <w:szCs w:val="20"/>
                  </w:rPr>
                  <w:t>Clinical Commissioning Groups, Dementia Commissioners</w:t>
                </w:r>
              </w:p>
            </w:sdtContent>
          </w:sdt>
        </w:tc>
      </w:tr>
      <w:tr w:rsidR="00873285" w:rsidRPr="003856BA" w14:paraId="3516C32C" w14:textId="77777777" w:rsidTr="00467D3F">
        <w:trPr>
          <w:trHeight w:val="840"/>
        </w:trPr>
        <w:tc>
          <w:tcPr>
            <w:tcW w:w="0" w:type="auto"/>
          </w:tcPr>
          <w:sdt>
            <w:sdtPr>
              <w:rPr>
                <w:sz w:val="20"/>
                <w:szCs w:val="20"/>
              </w:rPr>
              <w:tag w:val="goog_rdk_259"/>
              <w:id w:val="-6602119"/>
            </w:sdtPr>
            <w:sdtEndPr/>
            <w:sdtContent>
              <w:p w14:paraId="333B4A99" w14:textId="77777777" w:rsidR="00873285" w:rsidRPr="004D18AE" w:rsidRDefault="00873285" w:rsidP="00467D3F">
                <w:pPr>
                  <w:rPr>
                    <w:color w:val="000000"/>
                    <w:sz w:val="20"/>
                    <w:szCs w:val="20"/>
                  </w:rPr>
                </w:pPr>
                <w:r w:rsidRPr="004D18AE">
                  <w:rPr>
                    <w:color w:val="000000"/>
                    <w:sz w:val="20"/>
                    <w:szCs w:val="20"/>
                  </w:rPr>
                  <w:t>Dementia expert community</w:t>
                </w:r>
              </w:p>
            </w:sdtContent>
          </w:sdt>
        </w:tc>
        <w:tc>
          <w:tcPr>
            <w:tcW w:w="0" w:type="auto"/>
          </w:tcPr>
          <w:sdt>
            <w:sdtPr>
              <w:rPr>
                <w:sz w:val="20"/>
                <w:szCs w:val="20"/>
              </w:rPr>
              <w:tag w:val="goog_rdk_260"/>
              <w:id w:val="2119716919"/>
            </w:sdtPr>
            <w:sdtEndPr/>
            <w:sdtContent>
              <w:p w14:paraId="04A9AC7F" w14:textId="77777777" w:rsidR="00873285" w:rsidRPr="004D18AE" w:rsidRDefault="00873285" w:rsidP="00467D3F">
                <w:pPr>
                  <w:rPr>
                    <w:color w:val="000000"/>
                    <w:sz w:val="20"/>
                    <w:szCs w:val="20"/>
                  </w:rPr>
                </w:pPr>
                <w:r w:rsidRPr="004D18AE">
                  <w:rPr>
                    <w:color w:val="000000"/>
                    <w:sz w:val="20"/>
                    <w:szCs w:val="20"/>
                  </w:rPr>
                  <w:t xml:space="preserve">Projects progress and impact monitoring; </w:t>
                </w:r>
                <w:r>
                  <w:rPr>
                    <w:color w:val="000000"/>
                    <w:sz w:val="20"/>
                    <w:szCs w:val="20"/>
                  </w:rPr>
                  <w:t xml:space="preserve">data </w:t>
                </w:r>
                <w:r w:rsidRPr="004D18AE">
                  <w:rPr>
                    <w:color w:val="000000"/>
                    <w:sz w:val="20"/>
                    <w:szCs w:val="20"/>
                  </w:rPr>
                  <w:t>collection and analysis; evidence and lessons learnt gathering and reporting.</w:t>
                </w:r>
              </w:p>
            </w:sdtContent>
          </w:sdt>
        </w:tc>
        <w:tc>
          <w:tcPr>
            <w:tcW w:w="0" w:type="auto"/>
          </w:tcPr>
          <w:sdt>
            <w:sdtPr>
              <w:rPr>
                <w:sz w:val="20"/>
                <w:szCs w:val="20"/>
              </w:rPr>
              <w:tag w:val="goog_rdk_261"/>
              <w:id w:val="-1763285765"/>
            </w:sdtPr>
            <w:sdtEndPr/>
            <w:sdtContent>
              <w:p w14:paraId="7C4B409A" w14:textId="77777777" w:rsidR="00873285" w:rsidRPr="004D18AE" w:rsidRDefault="00873285" w:rsidP="00467D3F">
                <w:pPr>
                  <w:rPr>
                    <w:color w:val="000000"/>
                    <w:sz w:val="20"/>
                    <w:szCs w:val="20"/>
                  </w:rPr>
                </w:pPr>
                <w:r>
                  <w:rPr>
                    <w:color w:val="000000"/>
                    <w:sz w:val="20"/>
                    <w:szCs w:val="20"/>
                  </w:rPr>
                  <w:t>To c</w:t>
                </w:r>
                <w:r w:rsidRPr="004D18AE">
                  <w:rPr>
                    <w:color w:val="000000"/>
                    <w:sz w:val="20"/>
                    <w:szCs w:val="20"/>
                  </w:rPr>
                  <w:t>ontribute to research advancement in the field of health and social care environments for people LWD.</w:t>
                </w:r>
              </w:p>
            </w:sdtContent>
          </w:sdt>
        </w:tc>
        <w:tc>
          <w:tcPr>
            <w:tcW w:w="0" w:type="auto"/>
          </w:tcPr>
          <w:sdt>
            <w:sdtPr>
              <w:rPr>
                <w:sz w:val="20"/>
                <w:szCs w:val="20"/>
              </w:rPr>
              <w:tag w:val="goog_rdk_262"/>
              <w:id w:val="998389441"/>
            </w:sdtPr>
            <w:sdtEndPr/>
            <w:sdtContent>
              <w:p w14:paraId="6DFA442F" w14:textId="77777777" w:rsidR="00873285" w:rsidRPr="004D18AE" w:rsidRDefault="00873285" w:rsidP="00467D3F">
                <w:pPr>
                  <w:rPr>
                    <w:color w:val="000000"/>
                    <w:sz w:val="20"/>
                    <w:szCs w:val="20"/>
                  </w:rPr>
                </w:pPr>
                <w:r w:rsidRPr="004D18AE">
                  <w:rPr>
                    <w:color w:val="000000"/>
                    <w:sz w:val="20"/>
                    <w:szCs w:val="20"/>
                  </w:rPr>
                  <w:t>Academics, Subject Experts</w:t>
                </w:r>
              </w:p>
            </w:sdtContent>
          </w:sdt>
        </w:tc>
      </w:tr>
      <w:tr w:rsidR="00873285" w:rsidRPr="003856BA" w14:paraId="7C8B9C3C" w14:textId="77777777" w:rsidTr="00467D3F">
        <w:trPr>
          <w:cnfStyle w:val="000000100000" w:firstRow="0" w:lastRow="0" w:firstColumn="0" w:lastColumn="0" w:oddVBand="0" w:evenVBand="0" w:oddHBand="1" w:evenHBand="0" w:firstRowFirstColumn="0" w:firstRowLastColumn="0" w:lastRowFirstColumn="0" w:lastRowLastColumn="0"/>
          <w:trHeight w:val="240"/>
        </w:trPr>
        <w:tc>
          <w:tcPr>
            <w:tcW w:w="0" w:type="auto"/>
          </w:tcPr>
          <w:sdt>
            <w:sdtPr>
              <w:rPr>
                <w:sz w:val="20"/>
                <w:szCs w:val="20"/>
              </w:rPr>
              <w:tag w:val="goog_rdk_265"/>
              <w:id w:val="1627736199"/>
            </w:sdtPr>
            <w:sdtEndPr/>
            <w:sdtContent>
              <w:p w14:paraId="454A51D1" w14:textId="77777777" w:rsidR="00873285" w:rsidRPr="004D18AE" w:rsidRDefault="00873285" w:rsidP="00467D3F">
                <w:pPr>
                  <w:rPr>
                    <w:sz w:val="20"/>
                    <w:szCs w:val="20"/>
                  </w:rPr>
                </w:pPr>
                <w:r w:rsidRPr="004D18AE">
                  <w:rPr>
                    <w:sz w:val="20"/>
                    <w:szCs w:val="20"/>
                  </w:rPr>
                  <w:t>Supply chain partners</w:t>
                </w:r>
              </w:p>
            </w:sdtContent>
          </w:sdt>
        </w:tc>
        <w:tc>
          <w:tcPr>
            <w:tcW w:w="0" w:type="auto"/>
          </w:tcPr>
          <w:sdt>
            <w:sdtPr>
              <w:rPr>
                <w:sz w:val="20"/>
                <w:szCs w:val="20"/>
              </w:rPr>
              <w:tag w:val="goog_rdk_266"/>
              <w:id w:val="-1228300131"/>
            </w:sdtPr>
            <w:sdtEndPr/>
            <w:sdtContent>
              <w:p w14:paraId="4F3188CE" w14:textId="77777777" w:rsidR="00873285" w:rsidRPr="004D18AE" w:rsidRDefault="00873285" w:rsidP="00467D3F">
                <w:pPr>
                  <w:rPr>
                    <w:sz w:val="20"/>
                    <w:szCs w:val="20"/>
                  </w:rPr>
                </w:pPr>
                <w:r w:rsidRPr="004D18AE">
                  <w:rPr>
                    <w:color w:val="000000"/>
                    <w:sz w:val="20"/>
                    <w:szCs w:val="20"/>
                  </w:rPr>
                  <w:t xml:space="preserve">Technical support in all </w:t>
                </w:r>
                <w:r>
                  <w:rPr>
                    <w:color w:val="000000"/>
                    <w:sz w:val="20"/>
                    <w:szCs w:val="20"/>
                  </w:rPr>
                  <w:t>Programme</w:t>
                </w:r>
                <w:r w:rsidRPr="004D18AE">
                  <w:rPr>
                    <w:color w:val="000000"/>
                    <w:sz w:val="20"/>
                    <w:szCs w:val="20"/>
                  </w:rPr>
                  <w:t xml:space="preserve"> phases.</w:t>
                </w:r>
              </w:p>
            </w:sdtContent>
          </w:sdt>
        </w:tc>
        <w:tc>
          <w:tcPr>
            <w:tcW w:w="0" w:type="auto"/>
          </w:tcPr>
          <w:sdt>
            <w:sdtPr>
              <w:rPr>
                <w:sz w:val="20"/>
                <w:szCs w:val="20"/>
              </w:rPr>
              <w:tag w:val="goog_rdk_267"/>
              <w:id w:val="107933803"/>
            </w:sdtPr>
            <w:sdtEndPr/>
            <w:sdtContent>
              <w:p w14:paraId="3A5A246C" w14:textId="77777777" w:rsidR="00873285" w:rsidRPr="004D18AE" w:rsidRDefault="00873285" w:rsidP="00467D3F">
                <w:pPr>
                  <w:rPr>
                    <w:sz w:val="20"/>
                    <w:szCs w:val="20"/>
                  </w:rPr>
                </w:pPr>
                <w:r>
                  <w:rPr>
                    <w:sz w:val="20"/>
                    <w:szCs w:val="20"/>
                  </w:rPr>
                  <w:t>To d</w:t>
                </w:r>
                <w:r w:rsidRPr="004D18AE">
                  <w:rPr>
                    <w:sz w:val="20"/>
                    <w:szCs w:val="20"/>
                  </w:rPr>
                  <w:t>evelop effective dementia-friendly environments; s</w:t>
                </w:r>
                <w:r w:rsidRPr="004D18AE">
                  <w:rPr>
                    <w:color w:val="000000"/>
                    <w:sz w:val="20"/>
                    <w:szCs w:val="20"/>
                  </w:rPr>
                  <w:t xml:space="preserve">hare technical knowledge and learn how to support people LWD independently in the </w:t>
                </w:r>
                <w:r>
                  <w:rPr>
                    <w:color w:val="000000"/>
                    <w:sz w:val="20"/>
                    <w:szCs w:val="20"/>
                  </w:rPr>
                  <w:t xml:space="preserve">wider </w:t>
                </w:r>
                <w:r w:rsidRPr="004D18AE">
                  <w:rPr>
                    <w:color w:val="000000"/>
                    <w:sz w:val="20"/>
                    <w:szCs w:val="20"/>
                  </w:rPr>
                  <w:t>community.</w:t>
                </w:r>
              </w:p>
            </w:sdtContent>
          </w:sdt>
        </w:tc>
        <w:tc>
          <w:tcPr>
            <w:tcW w:w="0" w:type="auto"/>
          </w:tcPr>
          <w:sdt>
            <w:sdtPr>
              <w:rPr>
                <w:sz w:val="20"/>
                <w:szCs w:val="20"/>
              </w:rPr>
              <w:tag w:val="goog_rdk_268"/>
              <w:id w:val="-1633012227"/>
            </w:sdtPr>
            <w:sdtEndPr/>
            <w:sdtContent>
              <w:p w14:paraId="2F34180E" w14:textId="77777777" w:rsidR="00873285" w:rsidRPr="004D18AE" w:rsidRDefault="00873285" w:rsidP="00467D3F">
                <w:pPr>
                  <w:rPr>
                    <w:sz w:val="20"/>
                    <w:szCs w:val="20"/>
                  </w:rPr>
                </w:pPr>
                <w:r w:rsidRPr="004D18AE">
                  <w:rPr>
                    <w:sz w:val="20"/>
                    <w:szCs w:val="20"/>
                  </w:rPr>
                  <w:t>Consultants</w:t>
                </w:r>
                <w:r w:rsidRPr="004D18AE">
                  <w:rPr>
                    <w:color w:val="000000"/>
                    <w:sz w:val="20"/>
                    <w:szCs w:val="20"/>
                  </w:rPr>
                  <w:t xml:space="preserve">, Contractors, Equipment suppliers </w:t>
                </w:r>
              </w:p>
            </w:sdtContent>
          </w:sdt>
        </w:tc>
      </w:tr>
      <w:tr w:rsidR="00873285" w:rsidRPr="003856BA" w14:paraId="2E9864E7" w14:textId="77777777" w:rsidTr="00467D3F">
        <w:trPr>
          <w:trHeight w:val="240"/>
        </w:trPr>
        <w:tc>
          <w:tcPr>
            <w:tcW w:w="0" w:type="auto"/>
          </w:tcPr>
          <w:sdt>
            <w:sdtPr>
              <w:rPr>
                <w:sz w:val="20"/>
                <w:szCs w:val="20"/>
              </w:rPr>
              <w:tag w:val="goog_rdk_270"/>
              <w:id w:val="-1203623273"/>
            </w:sdtPr>
            <w:sdtEndPr/>
            <w:sdtContent>
              <w:p w14:paraId="12F5B11F" w14:textId="77777777" w:rsidR="00873285" w:rsidRPr="004D18AE" w:rsidRDefault="00873285" w:rsidP="00467D3F">
                <w:pPr>
                  <w:rPr>
                    <w:sz w:val="20"/>
                    <w:szCs w:val="20"/>
                  </w:rPr>
                </w:pPr>
                <w:r w:rsidRPr="004D18AE">
                  <w:rPr>
                    <w:color w:val="000000"/>
                    <w:sz w:val="20"/>
                    <w:szCs w:val="20"/>
                  </w:rPr>
                  <w:t>Health and social service providers</w:t>
                </w:r>
              </w:p>
            </w:sdtContent>
          </w:sdt>
        </w:tc>
        <w:tc>
          <w:tcPr>
            <w:tcW w:w="0" w:type="auto"/>
          </w:tcPr>
          <w:sdt>
            <w:sdtPr>
              <w:rPr>
                <w:sz w:val="20"/>
                <w:szCs w:val="20"/>
              </w:rPr>
              <w:tag w:val="goog_rdk_271"/>
              <w:id w:val="703144469"/>
            </w:sdtPr>
            <w:sdtEndPr/>
            <w:sdtContent>
              <w:p w14:paraId="7698A788" w14:textId="77777777" w:rsidR="00873285" w:rsidRPr="004D18AE" w:rsidRDefault="00873285" w:rsidP="00467D3F">
                <w:pPr>
                  <w:rPr>
                    <w:sz w:val="20"/>
                    <w:szCs w:val="20"/>
                  </w:rPr>
                </w:pPr>
                <w:r w:rsidRPr="004D18AE">
                  <w:rPr>
                    <w:color w:val="000000"/>
                    <w:sz w:val="20"/>
                    <w:szCs w:val="20"/>
                  </w:rPr>
                  <w:t>Project delivery, monitoring and reporting.</w:t>
                </w:r>
              </w:p>
            </w:sdtContent>
          </w:sdt>
        </w:tc>
        <w:tc>
          <w:tcPr>
            <w:tcW w:w="0" w:type="auto"/>
          </w:tcPr>
          <w:sdt>
            <w:sdtPr>
              <w:rPr>
                <w:sz w:val="20"/>
                <w:szCs w:val="20"/>
              </w:rPr>
              <w:tag w:val="goog_rdk_272"/>
              <w:id w:val="-839851915"/>
            </w:sdtPr>
            <w:sdtEndPr/>
            <w:sdtContent>
              <w:p w14:paraId="5960123A" w14:textId="77777777" w:rsidR="00873285" w:rsidRPr="004D18AE" w:rsidRDefault="00873285" w:rsidP="00467D3F">
                <w:pPr>
                  <w:rPr>
                    <w:sz w:val="20"/>
                    <w:szCs w:val="20"/>
                  </w:rPr>
                </w:pPr>
                <w:r>
                  <w:rPr>
                    <w:sz w:val="20"/>
                    <w:szCs w:val="20"/>
                  </w:rPr>
                  <w:t>To d</w:t>
                </w:r>
                <w:r w:rsidRPr="004D18AE">
                  <w:rPr>
                    <w:sz w:val="20"/>
                    <w:szCs w:val="20"/>
                  </w:rPr>
                  <w:t>evelop effective dementia-friendly environment</w:t>
                </w:r>
                <w:r w:rsidRPr="004D18AE">
                  <w:rPr>
                    <w:color w:val="000000"/>
                    <w:sz w:val="20"/>
                    <w:szCs w:val="20"/>
                  </w:rPr>
                  <w:t>s; and organisational dementia awareness; impro</w:t>
                </w:r>
                <w:r>
                  <w:rPr>
                    <w:color w:val="000000"/>
                    <w:sz w:val="20"/>
                    <w:szCs w:val="20"/>
                  </w:rPr>
                  <w:t>ve asset and space utilisation.</w:t>
                </w:r>
              </w:p>
            </w:sdtContent>
          </w:sdt>
        </w:tc>
        <w:tc>
          <w:tcPr>
            <w:tcW w:w="0" w:type="auto"/>
          </w:tcPr>
          <w:sdt>
            <w:sdtPr>
              <w:rPr>
                <w:sz w:val="20"/>
                <w:szCs w:val="20"/>
              </w:rPr>
              <w:tag w:val="goog_rdk_273"/>
              <w:id w:val="1553265165"/>
            </w:sdtPr>
            <w:sdtEndPr/>
            <w:sdtContent>
              <w:p w14:paraId="55A824CB" w14:textId="77777777" w:rsidR="00873285" w:rsidRPr="004D18AE" w:rsidRDefault="00873285" w:rsidP="00467D3F">
                <w:pPr>
                  <w:rPr>
                    <w:sz w:val="20"/>
                    <w:szCs w:val="20"/>
                  </w:rPr>
                </w:pPr>
                <w:r w:rsidRPr="004D18AE">
                  <w:rPr>
                    <w:color w:val="000000"/>
                    <w:sz w:val="20"/>
                    <w:szCs w:val="20"/>
                  </w:rPr>
                  <w:t>Community service providers, Day-care centres, Trusts</w:t>
                </w:r>
              </w:p>
            </w:sdtContent>
          </w:sdt>
        </w:tc>
      </w:tr>
      <w:tr w:rsidR="00873285" w:rsidRPr="003856BA" w14:paraId="107683BF" w14:textId="77777777" w:rsidTr="00467D3F">
        <w:trPr>
          <w:cnfStyle w:val="000000100000" w:firstRow="0" w:lastRow="0" w:firstColumn="0" w:lastColumn="0" w:oddVBand="0" w:evenVBand="0" w:oddHBand="1" w:evenHBand="0" w:firstRowFirstColumn="0" w:firstRowLastColumn="0" w:lastRowFirstColumn="0" w:lastRowLastColumn="0"/>
          <w:trHeight w:val="240"/>
        </w:trPr>
        <w:tc>
          <w:tcPr>
            <w:tcW w:w="0" w:type="auto"/>
          </w:tcPr>
          <w:sdt>
            <w:sdtPr>
              <w:rPr>
                <w:sz w:val="20"/>
                <w:szCs w:val="20"/>
              </w:rPr>
              <w:tag w:val="goog_rdk_275"/>
              <w:id w:val="1676686308"/>
            </w:sdtPr>
            <w:sdtEndPr/>
            <w:sdtContent>
              <w:p w14:paraId="2763ADA3" w14:textId="77777777" w:rsidR="00873285" w:rsidRPr="004D18AE" w:rsidRDefault="00873285" w:rsidP="00467D3F">
                <w:pPr>
                  <w:rPr>
                    <w:sz w:val="20"/>
                    <w:szCs w:val="20"/>
                  </w:rPr>
                </w:pPr>
                <w:r w:rsidRPr="004D18AE">
                  <w:rPr>
                    <w:color w:val="000000"/>
                    <w:sz w:val="20"/>
                    <w:szCs w:val="20"/>
                  </w:rPr>
                  <w:t>Policy makers</w:t>
                </w:r>
              </w:p>
            </w:sdtContent>
          </w:sdt>
        </w:tc>
        <w:tc>
          <w:tcPr>
            <w:tcW w:w="0" w:type="auto"/>
          </w:tcPr>
          <w:sdt>
            <w:sdtPr>
              <w:rPr>
                <w:sz w:val="20"/>
                <w:szCs w:val="20"/>
              </w:rPr>
              <w:tag w:val="goog_rdk_276"/>
              <w:id w:val="276144850"/>
            </w:sdtPr>
            <w:sdtEndPr/>
            <w:sdtContent>
              <w:p w14:paraId="36091723" w14:textId="77777777" w:rsidR="00873285" w:rsidRPr="004D18AE" w:rsidRDefault="00873285" w:rsidP="00467D3F">
                <w:pPr>
                  <w:rPr>
                    <w:sz w:val="20"/>
                    <w:szCs w:val="20"/>
                  </w:rPr>
                </w:pPr>
                <w:r>
                  <w:rPr>
                    <w:color w:val="000000"/>
                    <w:sz w:val="20"/>
                    <w:szCs w:val="20"/>
                  </w:rPr>
                  <w:t>Programme</w:t>
                </w:r>
                <w:r w:rsidRPr="004D18AE">
                  <w:rPr>
                    <w:color w:val="000000"/>
                    <w:sz w:val="20"/>
                    <w:szCs w:val="20"/>
                  </w:rPr>
                  <w:t xml:space="preserve"> funding provision and surveillance.</w:t>
                </w:r>
              </w:p>
            </w:sdtContent>
          </w:sdt>
        </w:tc>
        <w:tc>
          <w:tcPr>
            <w:tcW w:w="0" w:type="auto"/>
          </w:tcPr>
          <w:sdt>
            <w:sdtPr>
              <w:rPr>
                <w:sz w:val="20"/>
                <w:szCs w:val="20"/>
              </w:rPr>
              <w:tag w:val="goog_rdk_277"/>
              <w:id w:val="-1289344653"/>
            </w:sdtPr>
            <w:sdtEndPr/>
            <w:sdtContent>
              <w:p w14:paraId="15C97A27" w14:textId="77777777" w:rsidR="00873285" w:rsidRPr="004D18AE" w:rsidRDefault="00873285" w:rsidP="00467D3F">
                <w:pPr>
                  <w:rPr>
                    <w:sz w:val="20"/>
                    <w:szCs w:val="20"/>
                  </w:rPr>
                </w:pPr>
                <w:r>
                  <w:rPr>
                    <w:color w:val="000000"/>
                    <w:sz w:val="20"/>
                    <w:szCs w:val="20"/>
                  </w:rPr>
                  <w:t>To a</w:t>
                </w:r>
                <w:r w:rsidRPr="004D18AE">
                  <w:rPr>
                    <w:color w:val="000000"/>
                    <w:sz w:val="20"/>
                    <w:szCs w:val="20"/>
                  </w:rPr>
                  <w:t>chieve: capital gearing; Value for Money (VfM) and Return on Investment (RoI); and long-term environmental, economic and social impact.</w:t>
                </w:r>
              </w:p>
            </w:sdtContent>
          </w:sdt>
        </w:tc>
        <w:tc>
          <w:tcPr>
            <w:tcW w:w="0" w:type="auto"/>
          </w:tcPr>
          <w:sdt>
            <w:sdtPr>
              <w:rPr>
                <w:sz w:val="20"/>
                <w:szCs w:val="20"/>
              </w:rPr>
              <w:tag w:val="goog_rdk_278"/>
              <w:id w:val="1680933849"/>
            </w:sdtPr>
            <w:sdtEndPr/>
            <w:sdtContent>
              <w:p w14:paraId="6D5FD4E0" w14:textId="77777777" w:rsidR="00873285" w:rsidRPr="004D18AE" w:rsidRDefault="00873285" w:rsidP="00467D3F">
                <w:pPr>
                  <w:rPr>
                    <w:sz w:val="20"/>
                    <w:szCs w:val="20"/>
                  </w:rPr>
                </w:pPr>
                <w:r w:rsidRPr="004D18AE">
                  <w:rPr>
                    <w:color w:val="000000"/>
                    <w:sz w:val="20"/>
                    <w:szCs w:val="20"/>
                  </w:rPr>
                  <w:t>Department of Health, Secretary of State for Health</w:t>
                </w:r>
              </w:p>
            </w:sdtContent>
          </w:sdt>
        </w:tc>
      </w:tr>
      <w:tr w:rsidR="00873285" w:rsidRPr="003856BA" w14:paraId="4756AFF8" w14:textId="77777777" w:rsidTr="00467D3F">
        <w:trPr>
          <w:trHeight w:val="240"/>
        </w:trPr>
        <w:tc>
          <w:tcPr>
            <w:tcW w:w="0" w:type="auto"/>
            <w:gridSpan w:val="4"/>
          </w:tcPr>
          <w:p w14:paraId="2DA8FF4B" w14:textId="77777777" w:rsidR="00873285" w:rsidRPr="004D18AE" w:rsidRDefault="00873285" w:rsidP="00467D3F">
            <w:pPr>
              <w:rPr>
                <w:b/>
                <w:sz w:val="20"/>
                <w:szCs w:val="20"/>
              </w:rPr>
            </w:pPr>
            <w:r w:rsidRPr="004D18AE">
              <w:rPr>
                <w:b/>
                <w:sz w:val="20"/>
                <w:szCs w:val="20"/>
              </w:rPr>
              <w:t>External stakeholders</w:t>
            </w:r>
          </w:p>
        </w:tc>
      </w:tr>
      <w:tr w:rsidR="00873285" w:rsidRPr="003856BA" w14:paraId="7C57FADF" w14:textId="77777777" w:rsidTr="00467D3F">
        <w:trPr>
          <w:cnfStyle w:val="000000100000" w:firstRow="0" w:lastRow="0" w:firstColumn="0" w:lastColumn="0" w:oddVBand="0" w:evenVBand="0" w:oddHBand="1" w:evenHBand="0" w:firstRowFirstColumn="0" w:firstRowLastColumn="0" w:lastRowFirstColumn="0" w:lastRowLastColumn="0"/>
          <w:trHeight w:val="240"/>
        </w:trPr>
        <w:tc>
          <w:tcPr>
            <w:tcW w:w="0" w:type="auto"/>
          </w:tcPr>
          <w:sdt>
            <w:sdtPr>
              <w:rPr>
                <w:sz w:val="20"/>
                <w:szCs w:val="20"/>
              </w:rPr>
              <w:tag w:val="goog_rdk_280"/>
              <w:id w:val="-739089933"/>
            </w:sdtPr>
            <w:sdtEndPr/>
            <w:sdtContent>
              <w:p w14:paraId="63A9A11F" w14:textId="77777777" w:rsidR="00873285" w:rsidRPr="004D18AE" w:rsidRDefault="00873285" w:rsidP="00467D3F">
                <w:pPr>
                  <w:rPr>
                    <w:color w:val="000000"/>
                    <w:sz w:val="20"/>
                    <w:szCs w:val="20"/>
                  </w:rPr>
                </w:pPr>
                <w:r w:rsidRPr="004D18AE">
                  <w:rPr>
                    <w:color w:val="000000"/>
                    <w:sz w:val="20"/>
                    <w:szCs w:val="20"/>
                  </w:rPr>
                  <w:t>Family, friends and carers</w:t>
                </w:r>
              </w:p>
            </w:sdtContent>
          </w:sdt>
        </w:tc>
        <w:tc>
          <w:tcPr>
            <w:tcW w:w="0" w:type="auto"/>
          </w:tcPr>
          <w:sdt>
            <w:sdtPr>
              <w:rPr>
                <w:sz w:val="20"/>
                <w:szCs w:val="20"/>
              </w:rPr>
              <w:tag w:val="goog_rdk_281"/>
              <w:id w:val="-276943943"/>
            </w:sdtPr>
            <w:sdtEndPr/>
            <w:sdtContent>
              <w:p w14:paraId="7D970EE8" w14:textId="77777777" w:rsidR="00873285" w:rsidRPr="004D18AE" w:rsidRDefault="00873285" w:rsidP="00467D3F">
                <w:pPr>
                  <w:rPr>
                    <w:color w:val="000000"/>
                    <w:sz w:val="20"/>
                    <w:szCs w:val="20"/>
                  </w:rPr>
                </w:pPr>
                <w:r w:rsidRPr="004D18AE">
                  <w:rPr>
                    <w:color w:val="000000"/>
                    <w:sz w:val="20"/>
                    <w:szCs w:val="20"/>
                  </w:rPr>
                  <w:t xml:space="preserve">Knowledge sharing on the needs of people </w:t>
                </w:r>
                <w:r>
                  <w:rPr>
                    <w:color w:val="000000"/>
                    <w:sz w:val="20"/>
                    <w:szCs w:val="20"/>
                  </w:rPr>
                  <w:t>LWD</w:t>
                </w:r>
                <w:r w:rsidRPr="004D18AE">
                  <w:rPr>
                    <w:color w:val="000000"/>
                    <w:sz w:val="20"/>
                    <w:szCs w:val="20"/>
                  </w:rPr>
                  <w:t>.</w:t>
                </w:r>
              </w:p>
            </w:sdtContent>
          </w:sdt>
        </w:tc>
        <w:tc>
          <w:tcPr>
            <w:tcW w:w="0" w:type="auto"/>
          </w:tcPr>
          <w:sdt>
            <w:sdtPr>
              <w:rPr>
                <w:sz w:val="20"/>
                <w:szCs w:val="20"/>
              </w:rPr>
              <w:tag w:val="goog_rdk_282"/>
              <w:id w:val="-1509755955"/>
            </w:sdtPr>
            <w:sdtEndPr/>
            <w:sdtContent>
              <w:p w14:paraId="2723C2A9" w14:textId="77777777" w:rsidR="00873285" w:rsidRPr="004D18AE" w:rsidRDefault="00873285" w:rsidP="00467D3F">
                <w:pPr>
                  <w:rPr>
                    <w:color w:val="000000"/>
                    <w:sz w:val="20"/>
                    <w:szCs w:val="20"/>
                  </w:rPr>
                </w:pPr>
                <w:r>
                  <w:rPr>
                    <w:color w:val="000000"/>
                    <w:sz w:val="20"/>
                    <w:szCs w:val="20"/>
                  </w:rPr>
                  <w:t>To i</w:t>
                </w:r>
                <w:r w:rsidRPr="004D18AE">
                  <w:rPr>
                    <w:color w:val="000000"/>
                    <w:sz w:val="20"/>
                    <w:szCs w:val="20"/>
                  </w:rPr>
                  <w:t>mprove: QoL of family, carers and people LWD;</w:t>
                </w:r>
                <w:r>
                  <w:rPr>
                    <w:color w:val="000000"/>
                    <w:sz w:val="20"/>
                    <w:szCs w:val="20"/>
                  </w:rPr>
                  <w:t xml:space="preserve"> ability to care</w:t>
                </w:r>
                <w:r w:rsidRPr="004D18AE">
                  <w:rPr>
                    <w:color w:val="000000"/>
                    <w:sz w:val="20"/>
                    <w:szCs w:val="20"/>
                  </w:rPr>
                  <w:t>; and attractiveness of the environment.</w:t>
                </w:r>
              </w:p>
            </w:sdtContent>
          </w:sdt>
        </w:tc>
        <w:tc>
          <w:tcPr>
            <w:tcW w:w="0" w:type="auto"/>
          </w:tcPr>
          <w:sdt>
            <w:sdtPr>
              <w:rPr>
                <w:sz w:val="20"/>
                <w:szCs w:val="20"/>
              </w:rPr>
              <w:tag w:val="goog_rdk_283"/>
              <w:id w:val="1567228443"/>
            </w:sdtPr>
            <w:sdtEndPr/>
            <w:sdtContent>
              <w:p w14:paraId="21EF81EC" w14:textId="77777777" w:rsidR="00873285" w:rsidRPr="004D18AE" w:rsidRDefault="00873285" w:rsidP="00467D3F">
                <w:pPr>
                  <w:rPr>
                    <w:color w:val="000000"/>
                    <w:sz w:val="20"/>
                    <w:szCs w:val="20"/>
                  </w:rPr>
                </w:pPr>
                <w:r w:rsidRPr="004D18AE">
                  <w:rPr>
                    <w:color w:val="000000"/>
                    <w:sz w:val="20"/>
                    <w:szCs w:val="20"/>
                  </w:rPr>
                  <w:t>Relatives, Carers, Friends</w:t>
                </w:r>
              </w:p>
            </w:sdtContent>
          </w:sdt>
        </w:tc>
      </w:tr>
      <w:tr w:rsidR="00873285" w:rsidRPr="003856BA" w14:paraId="7B3B6021" w14:textId="77777777" w:rsidTr="00467D3F">
        <w:trPr>
          <w:trHeight w:val="400"/>
        </w:trPr>
        <w:tc>
          <w:tcPr>
            <w:tcW w:w="0" w:type="auto"/>
          </w:tcPr>
          <w:sdt>
            <w:sdtPr>
              <w:rPr>
                <w:sz w:val="20"/>
                <w:szCs w:val="20"/>
              </w:rPr>
              <w:tag w:val="goog_rdk_285"/>
              <w:id w:val="1814987006"/>
            </w:sdtPr>
            <w:sdtEndPr/>
            <w:sdtContent>
              <w:p w14:paraId="5640296F" w14:textId="77777777" w:rsidR="00873285" w:rsidRPr="004D18AE" w:rsidRDefault="00873285" w:rsidP="00467D3F">
                <w:pPr>
                  <w:rPr>
                    <w:color w:val="000000"/>
                    <w:sz w:val="20"/>
                    <w:szCs w:val="20"/>
                  </w:rPr>
                </w:pPr>
                <w:r w:rsidRPr="004D18AE">
                  <w:rPr>
                    <w:color w:val="000000"/>
                    <w:sz w:val="20"/>
                    <w:szCs w:val="20"/>
                  </w:rPr>
                  <w:t>Local communities</w:t>
                </w:r>
              </w:p>
            </w:sdtContent>
          </w:sdt>
        </w:tc>
        <w:tc>
          <w:tcPr>
            <w:tcW w:w="0" w:type="auto"/>
          </w:tcPr>
          <w:sdt>
            <w:sdtPr>
              <w:rPr>
                <w:sz w:val="20"/>
                <w:szCs w:val="20"/>
              </w:rPr>
              <w:tag w:val="goog_rdk_286"/>
              <w:id w:val="-200780571"/>
            </w:sdtPr>
            <w:sdtEndPr/>
            <w:sdtContent>
              <w:p w14:paraId="76825ADE" w14:textId="77777777" w:rsidR="00873285" w:rsidRPr="004D18AE" w:rsidRDefault="00873285" w:rsidP="00467D3F">
                <w:pPr>
                  <w:rPr>
                    <w:color w:val="000000"/>
                    <w:sz w:val="20"/>
                    <w:szCs w:val="20"/>
                  </w:rPr>
                </w:pPr>
                <w:r w:rsidRPr="004D18AE">
                  <w:rPr>
                    <w:color w:val="000000"/>
                    <w:sz w:val="20"/>
                    <w:szCs w:val="20"/>
                  </w:rPr>
                  <w:t>Knowledge sharing and transfer activities.</w:t>
                </w:r>
              </w:p>
            </w:sdtContent>
          </w:sdt>
        </w:tc>
        <w:tc>
          <w:tcPr>
            <w:tcW w:w="0" w:type="auto"/>
          </w:tcPr>
          <w:sdt>
            <w:sdtPr>
              <w:rPr>
                <w:sz w:val="20"/>
                <w:szCs w:val="20"/>
              </w:rPr>
              <w:tag w:val="goog_rdk_287"/>
              <w:id w:val="709612942"/>
            </w:sdtPr>
            <w:sdtEndPr/>
            <w:sdtContent>
              <w:p w14:paraId="01E4E4CC" w14:textId="77777777" w:rsidR="00873285" w:rsidRPr="004D18AE" w:rsidRDefault="00873285" w:rsidP="00467D3F">
                <w:pPr>
                  <w:rPr>
                    <w:color w:val="000000"/>
                    <w:sz w:val="20"/>
                    <w:szCs w:val="20"/>
                  </w:rPr>
                </w:pPr>
                <w:r>
                  <w:rPr>
                    <w:color w:val="000000"/>
                    <w:sz w:val="20"/>
                    <w:szCs w:val="20"/>
                  </w:rPr>
                  <w:t>To l</w:t>
                </w:r>
                <w:r w:rsidRPr="004D18AE">
                  <w:rPr>
                    <w:color w:val="000000"/>
                    <w:sz w:val="20"/>
                    <w:szCs w:val="20"/>
                  </w:rPr>
                  <w:t xml:space="preserve">earn how to support people LWD independently in the </w:t>
                </w:r>
                <w:r>
                  <w:rPr>
                    <w:color w:val="000000"/>
                    <w:sz w:val="20"/>
                    <w:szCs w:val="20"/>
                  </w:rPr>
                  <w:t xml:space="preserve">wider </w:t>
                </w:r>
                <w:r w:rsidRPr="004D18AE">
                  <w:rPr>
                    <w:color w:val="000000"/>
                    <w:sz w:val="20"/>
                    <w:szCs w:val="20"/>
                  </w:rPr>
                  <w:t>community.</w:t>
                </w:r>
              </w:p>
            </w:sdtContent>
          </w:sdt>
        </w:tc>
        <w:tc>
          <w:tcPr>
            <w:tcW w:w="0" w:type="auto"/>
          </w:tcPr>
          <w:sdt>
            <w:sdtPr>
              <w:rPr>
                <w:sz w:val="20"/>
                <w:szCs w:val="20"/>
              </w:rPr>
              <w:tag w:val="goog_rdk_288"/>
              <w:id w:val="585199904"/>
            </w:sdtPr>
            <w:sdtEndPr/>
            <w:sdtContent>
              <w:p w14:paraId="452A1A2F" w14:textId="77777777" w:rsidR="00873285" w:rsidRPr="004D18AE" w:rsidRDefault="00873285" w:rsidP="00467D3F">
                <w:pPr>
                  <w:rPr>
                    <w:color w:val="000000"/>
                    <w:sz w:val="20"/>
                    <w:szCs w:val="20"/>
                  </w:rPr>
                </w:pPr>
                <w:r w:rsidRPr="004D18AE">
                  <w:rPr>
                    <w:color w:val="000000"/>
                    <w:sz w:val="20"/>
                    <w:szCs w:val="20"/>
                  </w:rPr>
                  <w:t>Local businesses, Local schools, Communities</w:t>
                </w:r>
              </w:p>
            </w:sdtContent>
          </w:sdt>
        </w:tc>
      </w:tr>
      <w:tr w:rsidR="00873285" w:rsidRPr="003856BA" w14:paraId="402FAF69" w14:textId="77777777" w:rsidTr="00467D3F">
        <w:trPr>
          <w:cnfStyle w:val="000000100000" w:firstRow="0" w:lastRow="0" w:firstColumn="0" w:lastColumn="0" w:oddVBand="0" w:evenVBand="0" w:oddHBand="1" w:evenHBand="0" w:firstRowFirstColumn="0" w:firstRowLastColumn="0" w:lastRowFirstColumn="0" w:lastRowLastColumn="0"/>
          <w:trHeight w:val="400"/>
        </w:trPr>
        <w:tc>
          <w:tcPr>
            <w:tcW w:w="0" w:type="auto"/>
          </w:tcPr>
          <w:sdt>
            <w:sdtPr>
              <w:rPr>
                <w:sz w:val="20"/>
                <w:szCs w:val="20"/>
              </w:rPr>
              <w:tag w:val="goog_rdk_290"/>
              <w:id w:val="-1992938261"/>
            </w:sdtPr>
            <w:sdtEndPr/>
            <w:sdtContent>
              <w:p w14:paraId="2FE3C7C7" w14:textId="77777777" w:rsidR="00873285" w:rsidRPr="004D18AE" w:rsidRDefault="00873285" w:rsidP="00467D3F">
                <w:pPr>
                  <w:rPr>
                    <w:color w:val="000000"/>
                    <w:sz w:val="20"/>
                    <w:szCs w:val="20"/>
                  </w:rPr>
                </w:pPr>
                <w:r w:rsidRPr="004D18AE">
                  <w:rPr>
                    <w:color w:val="000000"/>
                    <w:sz w:val="20"/>
                    <w:szCs w:val="20"/>
                  </w:rPr>
                  <w:t>National charitable organisations</w:t>
                </w:r>
              </w:p>
            </w:sdtContent>
          </w:sdt>
        </w:tc>
        <w:tc>
          <w:tcPr>
            <w:tcW w:w="0" w:type="auto"/>
          </w:tcPr>
          <w:sdt>
            <w:sdtPr>
              <w:rPr>
                <w:sz w:val="20"/>
                <w:szCs w:val="20"/>
              </w:rPr>
              <w:tag w:val="goog_rdk_291"/>
              <w:id w:val="1888686142"/>
            </w:sdtPr>
            <w:sdtEndPr/>
            <w:sdtContent>
              <w:p w14:paraId="5073E573" w14:textId="77777777" w:rsidR="00873285" w:rsidRPr="004D18AE" w:rsidRDefault="00873285" w:rsidP="00467D3F">
                <w:pPr>
                  <w:rPr>
                    <w:color w:val="000000"/>
                    <w:sz w:val="20"/>
                    <w:szCs w:val="20"/>
                  </w:rPr>
                </w:pPr>
                <w:r w:rsidRPr="004D18AE">
                  <w:rPr>
                    <w:color w:val="000000"/>
                    <w:sz w:val="20"/>
                    <w:szCs w:val="20"/>
                  </w:rPr>
                  <w:t>Knowledge sharing and support in the project development.</w:t>
                </w:r>
              </w:p>
            </w:sdtContent>
          </w:sdt>
        </w:tc>
        <w:tc>
          <w:tcPr>
            <w:tcW w:w="0" w:type="auto"/>
          </w:tcPr>
          <w:sdt>
            <w:sdtPr>
              <w:rPr>
                <w:sz w:val="20"/>
                <w:szCs w:val="20"/>
              </w:rPr>
              <w:tag w:val="goog_rdk_292"/>
              <w:id w:val="1547875119"/>
            </w:sdtPr>
            <w:sdtEndPr/>
            <w:sdtContent>
              <w:p w14:paraId="0936438C" w14:textId="77777777" w:rsidR="00873285" w:rsidRPr="004D18AE" w:rsidRDefault="00873285" w:rsidP="00467D3F">
                <w:pPr>
                  <w:rPr>
                    <w:color w:val="000000"/>
                    <w:sz w:val="20"/>
                    <w:szCs w:val="20"/>
                  </w:rPr>
                </w:pPr>
                <w:r>
                  <w:rPr>
                    <w:color w:val="000000"/>
                    <w:sz w:val="20"/>
                    <w:szCs w:val="20"/>
                  </w:rPr>
                  <w:t>To s</w:t>
                </w:r>
                <w:r w:rsidRPr="004D18AE">
                  <w:rPr>
                    <w:color w:val="000000"/>
                    <w:sz w:val="20"/>
                    <w:szCs w:val="20"/>
                  </w:rPr>
                  <w:t>pread the impact of the NDCIP at national level towards new policy and local support networks development.</w:t>
                </w:r>
              </w:p>
            </w:sdtContent>
          </w:sdt>
        </w:tc>
        <w:tc>
          <w:tcPr>
            <w:tcW w:w="0" w:type="auto"/>
          </w:tcPr>
          <w:sdt>
            <w:sdtPr>
              <w:rPr>
                <w:sz w:val="20"/>
                <w:szCs w:val="20"/>
              </w:rPr>
              <w:tag w:val="goog_rdk_293"/>
              <w:id w:val="1971716157"/>
            </w:sdtPr>
            <w:sdtEndPr/>
            <w:sdtContent>
              <w:p w14:paraId="01CA1260" w14:textId="77777777" w:rsidR="00873285" w:rsidRPr="004D18AE" w:rsidRDefault="00873285" w:rsidP="00467D3F">
                <w:pPr>
                  <w:rPr>
                    <w:color w:val="000000"/>
                    <w:sz w:val="20"/>
                    <w:szCs w:val="20"/>
                  </w:rPr>
                </w:pPr>
                <w:r w:rsidRPr="004D18AE">
                  <w:rPr>
                    <w:color w:val="000000"/>
                    <w:sz w:val="20"/>
                    <w:szCs w:val="20"/>
                  </w:rPr>
                  <w:t>Age UK, Alzheimer’s Society, Dementia Action Alliance</w:t>
                </w:r>
              </w:p>
            </w:sdtContent>
          </w:sdt>
        </w:tc>
      </w:tr>
      <w:tr w:rsidR="00873285" w:rsidRPr="003856BA" w14:paraId="69581DF0" w14:textId="77777777" w:rsidTr="00467D3F">
        <w:trPr>
          <w:trHeight w:val="220"/>
        </w:trPr>
        <w:tc>
          <w:tcPr>
            <w:tcW w:w="0" w:type="auto"/>
          </w:tcPr>
          <w:sdt>
            <w:sdtPr>
              <w:rPr>
                <w:sz w:val="20"/>
                <w:szCs w:val="20"/>
              </w:rPr>
              <w:tag w:val="goog_rdk_295"/>
              <w:id w:val="-135184062"/>
            </w:sdtPr>
            <w:sdtEndPr/>
            <w:sdtContent>
              <w:p w14:paraId="00693461" w14:textId="77777777" w:rsidR="00873285" w:rsidRPr="004D18AE" w:rsidRDefault="00873285" w:rsidP="00467D3F">
                <w:pPr>
                  <w:rPr>
                    <w:color w:val="000000"/>
                    <w:sz w:val="20"/>
                    <w:szCs w:val="20"/>
                  </w:rPr>
                </w:pPr>
                <w:r w:rsidRPr="004D18AE">
                  <w:rPr>
                    <w:color w:val="000000"/>
                    <w:sz w:val="20"/>
                    <w:szCs w:val="20"/>
                  </w:rPr>
                  <w:t>People with dementia</w:t>
                </w:r>
              </w:p>
            </w:sdtContent>
          </w:sdt>
        </w:tc>
        <w:tc>
          <w:tcPr>
            <w:tcW w:w="0" w:type="auto"/>
          </w:tcPr>
          <w:sdt>
            <w:sdtPr>
              <w:rPr>
                <w:sz w:val="20"/>
                <w:szCs w:val="20"/>
              </w:rPr>
              <w:tag w:val="goog_rdk_296"/>
              <w:id w:val="-717512113"/>
            </w:sdtPr>
            <w:sdtEndPr/>
            <w:sdtContent>
              <w:p w14:paraId="5F0B2090" w14:textId="77777777" w:rsidR="00873285" w:rsidRPr="004D18AE" w:rsidRDefault="00873285" w:rsidP="00467D3F">
                <w:pPr>
                  <w:rPr>
                    <w:color w:val="000000"/>
                    <w:sz w:val="20"/>
                    <w:szCs w:val="20"/>
                  </w:rPr>
                </w:pPr>
                <w:r w:rsidRPr="004D18AE">
                  <w:rPr>
                    <w:color w:val="000000"/>
                    <w:sz w:val="20"/>
                    <w:szCs w:val="20"/>
                  </w:rPr>
                  <w:t xml:space="preserve">Direct knowledge transfer on the needs of people </w:t>
                </w:r>
                <w:r>
                  <w:rPr>
                    <w:color w:val="000000"/>
                    <w:sz w:val="20"/>
                    <w:szCs w:val="20"/>
                  </w:rPr>
                  <w:t>LWD</w:t>
                </w:r>
              </w:p>
            </w:sdtContent>
          </w:sdt>
        </w:tc>
        <w:tc>
          <w:tcPr>
            <w:tcW w:w="0" w:type="auto"/>
          </w:tcPr>
          <w:sdt>
            <w:sdtPr>
              <w:rPr>
                <w:sz w:val="20"/>
                <w:szCs w:val="20"/>
              </w:rPr>
              <w:tag w:val="goog_rdk_297"/>
              <w:id w:val="181249099"/>
            </w:sdtPr>
            <w:sdtEndPr/>
            <w:sdtContent>
              <w:p w14:paraId="48ED1E6A" w14:textId="77777777" w:rsidR="00873285" w:rsidRPr="004D18AE" w:rsidRDefault="00873285" w:rsidP="00467D3F">
                <w:pPr>
                  <w:rPr>
                    <w:color w:val="000000"/>
                    <w:sz w:val="20"/>
                    <w:szCs w:val="20"/>
                  </w:rPr>
                </w:pPr>
                <w:r>
                  <w:rPr>
                    <w:color w:val="000000"/>
                    <w:sz w:val="20"/>
                    <w:szCs w:val="20"/>
                  </w:rPr>
                  <w:t>To i</w:t>
                </w:r>
                <w:r w:rsidRPr="004D18AE">
                  <w:rPr>
                    <w:color w:val="000000"/>
                    <w:sz w:val="20"/>
                    <w:szCs w:val="20"/>
                  </w:rPr>
                  <w:t xml:space="preserve">mprove people LWD’s QoL </w:t>
                </w:r>
              </w:p>
            </w:sdtContent>
          </w:sdt>
        </w:tc>
        <w:tc>
          <w:tcPr>
            <w:tcW w:w="0" w:type="auto"/>
          </w:tcPr>
          <w:sdt>
            <w:sdtPr>
              <w:rPr>
                <w:sz w:val="20"/>
                <w:szCs w:val="20"/>
              </w:rPr>
              <w:tag w:val="goog_rdk_298"/>
              <w:id w:val="809132837"/>
            </w:sdtPr>
            <w:sdtEndPr/>
            <w:sdtContent>
              <w:p w14:paraId="4BB49229" w14:textId="77777777" w:rsidR="00873285" w:rsidRPr="004D18AE" w:rsidRDefault="00873285" w:rsidP="00467D3F">
                <w:pPr>
                  <w:rPr>
                    <w:color w:val="000000"/>
                    <w:sz w:val="20"/>
                    <w:szCs w:val="20"/>
                  </w:rPr>
                </w:pPr>
                <w:r w:rsidRPr="004D18AE">
                  <w:rPr>
                    <w:color w:val="000000"/>
                    <w:sz w:val="20"/>
                    <w:szCs w:val="20"/>
                  </w:rPr>
                  <w:t>Residents, Patients</w:t>
                </w:r>
              </w:p>
            </w:sdtContent>
          </w:sdt>
        </w:tc>
      </w:tr>
      <w:tr w:rsidR="00873285" w:rsidRPr="003856BA" w14:paraId="3F1A1193" w14:textId="77777777" w:rsidTr="00467D3F">
        <w:trPr>
          <w:cnfStyle w:val="000000100000" w:firstRow="0" w:lastRow="0" w:firstColumn="0" w:lastColumn="0" w:oddVBand="0" w:evenVBand="0" w:oddHBand="1" w:evenHBand="0" w:firstRowFirstColumn="0" w:firstRowLastColumn="0" w:lastRowFirstColumn="0" w:lastRowLastColumn="0"/>
          <w:trHeight w:val="558"/>
        </w:trPr>
        <w:tc>
          <w:tcPr>
            <w:tcW w:w="0" w:type="auto"/>
          </w:tcPr>
          <w:sdt>
            <w:sdtPr>
              <w:rPr>
                <w:sz w:val="20"/>
                <w:szCs w:val="20"/>
              </w:rPr>
              <w:tag w:val="goog_rdk_300"/>
              <w:id w:val="-1748721698"/>
            </w:sdtPr>
            <w:sdtEndPr/>
            <w:sdtContent>
              <w:p w14:paraId="7481615E" w14:textId="77777777" w:rsidR="00873285" w:rsidRPr="004D18AE" w:rsidRDefault="00873285" w:rsidP="00467D3F">
                <w:pPr>
                  <w:rPr>
                    <w:color w:val="000000"/>
                    <w:sz w:val="20"/>
                    <w:szCs w:val="20"/>
                  </w:rPr>
                </w:pPr>
                <w:r w:rsidRPr="004D18AE">
                  <w:rPr>
                    <w:color w:val="000000"/>
                    <w:sz w:val="20"/>
                    <w:szCs w:val="20"/>
                  </w:rPr>
                  <w:t>Staff</w:t>
                </w:r>
              </w:p>
            </w:sdtContent>
          </w:sdt>
        </w:tc>
        <w:tc>
          <w:tcPr>
            <w:tcW w:w="0" w:type="auto"/>
          </w:tcPr>
          <w:sdt>
            <w:sdtPr>
              <w:rPr>
                <w:sz w:val="20"/>
                <w:szCs w:val="20"/>
              </w:rPr>
              <w:tag w:val="goog_rdk_301"/>
              <w:id w:val="1541477842"/>
            </w:sdtPr>
            <w:sdtEndPr/>
            <w:sdtContent>
              <w:p w14:paraId="2281438B" w14:textId="77777777" w:rsidR="00873285" w:rsidRPr="004D18AE" w:rsidRDefault="00873285" w:rsidP="00467D3F">
                <w:pPr>
                  <w:rPr>
                    <w:color w:val="000000"/>
                    <w:sz w:val="20"/>
                    <w:szCs w:val="20"/>
                  </w:rPr>
                </w:pPr>
                <w:r w:rsidRPr="004D18AE">
                  <w:rPr>
                    <w:color w:val="000000"/>
                    <w:sz w:val="20"/>
                    <w:szCs w:val="20"/>
                  </w:rPr>
                  <w:t xml:space="preserve">Knowledge transfer on the requirements for medical and care staff. </w:t>
                </w:r>
              </w:p>
            </w:sdtContent>
          </w:sdt>
        </w:tc>
        <w:tc>
          <w:tcPr>
            <w:tcW w:w="0" w:type="auto"/>
          </w:tcPr>
          <w:sdt>
            <w:sdtPr>
              <w:rPr>
                <w:sz w:val="20"/>
                <w:szCs w:val="20"/>
              </w:rPr>
              <w:tag w:val="goog_rdk_302"/>
              <w:id w:val="1492831581"/>
            </w:sdtPr>
            <w:sdtEndPr/>
            <w:sdtContent>
              <w:p w14:paraId="5408F0A7" w14:textId="77777777" w:rsidR="00873285" w:rsidRPr="004D18AE" w:rsidRDefault="00873285" w:rsidP="00467D3F">
                <w:pPr>
                  <w:rPr>
                    <w:color w:val="000000"/>
                    <w:sz w:val="20"/>
                    <w:szCs w:val="20"/>
                  </w:rPr>
                </w:pPr>
                <w:r>
                  <w:rPr>
                    <w:color w:val="000000"/>
                    <w:sz w:val="20"/>
                    <w:szCs w:val="20"/>
                  </w:rPr>
                  <w:t>To i</w:t>
                </w:r>
                <w:r w:rsidRPr="004D18AE">
                  <w:rPr>
                    <w:color w:val="000000"/>
                    <w:sz w:val="20"/>
                    <w:szCs w:val="20"/>
                  </w:rPr>
                  <w:t xml:space="preserve">mprove service delivery through provision of specialised dementia-friendly environments. Improve understanding </w:t>
                </w:r>
                <w:r>
                  <w:rPr>
                    <w:color w:val="000000"/>
                    <w:sz w:val="20"/>
                    <w:szCs w:val="20"/>
                  </w:rPr>
                  <w:t>people LWD’s</w:t>
                </w:r>
                <w:r w:rsidRPr="004D18AE">
                  <w:rPr>
                    <w:color w:val="000000"/>
                    <w:sz w:val="20"/>
                    <w:szCs w:val="20"/>
                  </w:rPr>
                  <w:t xml:space="preserve"> needs.</w:t>
                </w:r>
              </w:p>
            </w:sdtContent>
          </w:sdt>
        </w:tc>
        <w:tc>
          <w:tcPr>
            <w:tcW w:w="0" w:type="auto"/>
          </w:tcPr>
          <w:sdt>
            <w:sdtPr>
              <w:rPr>
                <w:sz w:val="20"/>
                <w:szCs w:val="20"/>
              </w:rPr>
              <w:tag w:val="goog_rdk_303"/>
              <w:id w:val="-944768417"/>
            </w:sdtPr>
            <w:sdtEndPr/>
            <w:sdtContent>
              <w:p w14:paraId="7605299B" w14:textId="77777777" w:rsidR="00873285" w:rsidRPr="004D18AE" w:rsidRDefault="00873285" w:rsidP="00467D3F">
                <w:pPr>
                  <w:rPr>
                    <w:color w:val="000000"/>
                    <w:sz w:val="20"/>
                    <w:szCs w:val="20"/>
                  </w:rPr>
                </w:pPr>
                <w:r w:rsidRPr="004D18AE">
                  <w:rPr>
                    <w:color w:val="000000"/>
                    <w:sz w:val="20"/>
                    <w:szCs w:val="20"/>
                  </w:rPr>
                  <w:t>Network of Caseworkers (e.g. Dem</w:t>
                </w:r>
                <w:r>
                  <w:rPr>
                    <w:color w:val="000000"/>
                    <w:sz w:val="20"/>
                    <w:szCs w:val="20"/>
                  </w:rPr>
                  <w:t>entia Advisors, Nurses, Doctors</w:t>
                </w:r>
                <w:r w:rsidRPr="004D18AE">
                  <w:rPr>
                    <w:color w:val="000000"/>
                    <w:sz w:val="20"/>
                    <w:szCs w:val="20"/>
                  </w:rPr>
                  <w:t>), Estates staff</w:t>
                </w:r>
              </w:p>
            </w:sdtContent>
          </w:sdt>
        </w:tc>
      </w:tr>
      <w:tr w:rsidR="00873285" w:rsidRPr="003856BA" w14:paraId="120D900E" w14:textId="77777777" w:rsidTr="00467D3F">
        <w:trPr>
          <w:trHeight w:val="380"/>
        </w:trPr>
        <w:tc>
          <w:tcPr>
            <w:tcW w:w="0" w:type="auto"/>
          </w:tcPr>
          <w:sdt>
            <w:sdtPr>
              <w:rPr>
                <w:sz w:val="20"/>
                <w:szCs w:val="20"/>
              </w:rPr>
              <w:tag w:val="goog_rdk_305"/>
              <w:id w:val="2133898548"/>
            </w:sdtPr>
            <w:sdtEndPr/>
            <w:sdtContent>
              <w:p w14:paraId="66210E64" w14:textId="77777777" w:rsidR="00873285" w:rsidRPr="004D18AE" w:rsidRDefault="00873285" w:rsidP="00467D3F">
                <w:pPr>
                  <w:rPr>
                    <w:color w:val="000000"/>
                    <w:sz w:val="20"/>
                    <w:szCs w:val="20"/>
                  </w:rPr>
                </w:pPr>
                <w:r w:rsidRPr="004D18AE">
                  <w:rPr>
                    <w:color w:val="000000"/>
                    <w:sz w:val="20"/>
                    <w:szCs w:val="20"/>
                  </w:rPr>
                  <w:t>Support network and public</w:t>
                </w:r>
              </w:p>
            </w:sdtContent>
          </w:sdt>
        </w:tc>
        <w:tc>
          <w:tcPr>
            <w:tcW w:w="0" w:type="auto"/>
          </w:tcPr>
          <w:sdt>
            <w:sdtPr>
              <w:rPr>
                <w:sz w:val="20"/>
                <w:szCs w:val="20"/>
              </w:rPr>
              <w:tag w:val="goog_rdk_306"/>
              <w:id w:val="-1963720672"/>
            </w:sdtPr>
            <w:sdtEndPr/>
            <w:sdtContent>
              <w:p w14:paraId="1D31F1F0" w14:textId="77777777" w:rsidR="00873285" w:rsidRPr="004D18AE" w:rsidRDefault="00873285" w:rsidP="00467D3F">
                <w:pPr>
                  <w:rPr>
                    <w:color w:val="000000"/>
                    <w:sz w:val="20"/>
                    <w:szCs w:val="20"/>
                  </w:rPr>
                </w:pPr>
                <w:r w:rsidRPr="004D18AE">
                  <w:rPr>
                    <w:color w:val="000000"/>
                    <w:sz w:val="20"/>
                    <w:szCs w:val="20"/>
                  </w:rPr>
                  <w:t>Project development support and cross-organisation knowledge sharing.</w:t>
                </w:r>
              </w:p>
            </w:sdtContent>
          </w:sdt>
        </w:tc>
        <w:tc>
          <w:tcPr>
            <w:tcW w:w="0" w:type="auto"/>
          </w:tcPr>
          <w:sdt>
            <w:sdtPr>
              <w:rPr>
                <w:sz w:val="20"/>
                <w:szCs w:val="20"/>
              </w:rPr>
              <w:tag w:val="goog_rdk_307"/>
              <w:id w:val="196585973"/>
            </w:sdtPr>
            <w:sdtEndPr/>
            <w:sdtContent>
              <w:p w14:paraId="201B5556" w14:textId="77777777" w:rsidR="00873285" w:rsidRPr="004D18AE" w:rsidRDefault="00873285" w:rsidP="00467D3F">
                <w:pPr>
                  <w:rPr>
                    <w:color w:val="000000"/>
                    <w:sz w:val="20"/>
                    <w:szCs w:val="20"/>
                  </w:rPr>
                </w:pPr>
                <w:r>
                  <w:rPr>
                    <w:color w:val="000000"/>
                    <w:sz w:val="20"/>
                    <w:szCs w:val="20"/>
                  </w:rPr>
                  <w:t>To i</w:t>
                </w:r>
                <w:r w:rsidRPr="004D18AE">
                  <w:rPr>
                    <w:color w:val="000000"/>
                    <w:sz w:val="20"/>
                    <w:szCs w:val="20"/>
                  </w:rPr>
                  <w:t>mprove dementia awareness in community settings; and enhance knowledge.</w:t>
                </w:r>
              </w:p>
            </w:sdtContent>
          </w:sdt>
        </w:tc>
        <w:tc>
          <w:tcPr>
            <w:tcW w:w="0" w:type="auto"/>
          </w:tcPr>
          <w:sdt>
            <w:sdtPr>
              <w:rPr>
                <w:sz w:val="20"/>
                <w:szCs w:val="20"/>
              </w:rPr>
              <w:tag w:val="goog_rdk_308"/>
              <w:id w:val="2007472313"/>
            </w:sdtPr>
            <w:sdtEndPr/>
            <w:sdtContent>
              <w:p w14:paraId="53A59337" w14:textId="77777777" w:rsidR="00873285" w:rsidRPr="004D18AE" w:rsidRDefault="00873285" w:rsidP="00467D3F">
                <w:pPr>
                  <w:rPr>
                    <w:color w:val="000000"/>
                    <w:sz w:val="20"/>
                    <w:szCs w:val="20"/>
                  </w:rPr>
                </w:pPr>
                <w:r w:rsidRPr="004D18AE">
                  <w:rPr>
                    <w:color w:val="000000"/>
                    <w:sz w:val="20"/>
                    <w:szCs w:val="20"/>
                  </w:rPr>
                  <w:t>Dementia Support Groups, Dementia champions, Care group boards, Public</w:t>
                </w:r>
              </w:p>
            </w:sdtContent>
          </w:sdt>
        </w:tc>
      </w:tr>
    </w:tbl>
    <w:p w14:paraId="30B86BF4" w14:textId="77777777" w:rsidR="00873285" w:rsidRPr="00873285" w:rsidRDefault="00873285" w:rsidP="00873285">
      <w:pPr>
        <w:rPr>
          <w:lang w:eastAsia="zh-CN"/>
        </w:rPr>
      </w:pPr>
    </w:p>
    <w:p w14:paraId="64A4A7AB" w14:textId="1278E191" w:rsidR="00C22AEC" w:rsidRPr="003856BA" w:rsidRDefault="005A2698" w:rsidP="002C0BAF">
      <w:pPr>
        <w:pStyle w:val="Newparagraph"/>
      </w:pPr>
      <w:r w:rsidRPr="003856BA">
        <w:lastRenderedPageBreak/>
        <w:t>T</w:t>
      </w:r>
      <w:r w:rsidR="00C22AEC" w:rsidRPr="003856BA">
        <w:t xml:space="preserve">he </w:t>
      </w:r>
      <w:r w:rsidR="00C22AEC" w:rsidRPr="003856BA">
        <w:rPr>
          <w:rFonts w:eastAsia="Times New Roman"/>
        </w:rPr>
        <w:t>various</w:t>
      </w:r>
      <w:r w:rsidR="00C22AEC" w:rsidRPr="003856BA">
        <w:t xml:space="preserve"> engagements that occurred </w:t>
      </w:r>
      <w:r w:rsidR="00696373">
        <w:t xml:space="preserve">during the </w:t>
      </w:r>
      <w:r w:rsidR="003E3A51">
        <w:t>Programme</w:t>
      </w:r>
      <w:r w:rsidR="00C22AEC" w:rsidRPr="003856BA">
        <w:t xml:space="preserve"> </w:t>
      </w:r>
      <w:r w:rsidR="004170D4" w:rsidRPr="003856BA">
        <w:t>were</w:t>
      </w:r>
      <w:r w:rsidR="00C22AEC" w:rsidRPr="003856BA">
        <w:t xml:space="preserve"> grouped into eight practices</w:t>
      </w:r>
      <w:r w:rsidRPr="003856BA">
        <w:t xml:space="preserve"> (</w:t>
      </w:r>
      <w:r w:rsidR="000C0146">
        <w:fldChar w:fldCharType="begin"/>
      </w:r>
      <w:r w:rsidR="000C0146">
        <w:instrText xml:space="preserve"> REF _Ref18053848 \h </w:instrText>
      </w:r>
      <w:r w:rsidR="000C0146">
        <w:fldChar w:fldCharType="separate"/>
      </w:r>
      <w:r w:rsidR="00A259D9">
        <w:t xml:space="preserve">Table </w:t>
      </w:r>
      <w:r w:rsidR="00A259D9">
        <w:rPr>
          <w:noProof/>
        </w:rPr>
        <w:t>2</w:t>
      </w:r>
      <w:r w:rsidR="000C0146">
        <w:fldChar w:fldCharType="end"/>
      </w:r>
      <w:r w:rsidRPr="003856BA">
        <w:t>)</w:t>
      </w:r>
      <w:r w:rsidR="00C22AEC" w:rsidRPr="003856BA">
        <w:t>.</w:t>
      </w:r>
      <w:r w:rsidR="00815A28" w:rsidRPr="003856BA">
        <w:t xml:space="preserve"> </w:t>
      </w:r>
      <w:r w:rsidR="00C22AEC" w:rsidRPr="003856BA">
        <w:t xml:space="preserve">A total of 233 registered entries were initially documented. </w:t>
      </w:r>
      <w:r w:rsidR="00C22AEC" w:rsidRPr="00871CF0">
        <w:t xml:space="preserve">These were grouped into 101 subcategories and finally aggregated into </w:t>
      </w:r>
      <w:r w:rsidR="00381C08">
        <w:t>8</w:t>
      </w:r>
      <w:r w:rsidR="00C22AEC" w:rsidRPr="00871CF0">
        <w:t xml:space="preserve"> practices. </w:t>
      </w:r>
      <w:r w:rsidR="000C0146" w:rsidRPr="00871CF0">
        <w:fldChar w:fldCharType="begin"/>
      </w:r>
      <w:r w:rsidR="000C0146" w:rsidRPr="00871CF0">
        <w:instrText xml:space="preserve"> REF _Ref18053848 \h </w:instrText>
      </w:r>
      <w:r w:rsidR="00716C14">
        <w:instrText xml:space="preserve"> \* MERGEFORMAT </w:instrText>
      </w:r>
      <w:r w:rsidR="000C0146" w:rsidRPr="00871CF0">
        <w:fldChar w:fldCharType="separate"/>
      </w:r>
      <w:r w:rsidR="00A259D9">
        <w:t xml:space="preserve">Table </w:t>
      </w:r>
      <w:r w:rsidR="00A259D9">
        <w:rPr>
          <w:noProof/>
        </w:rPr>
        <w:t>2</w:t>
      </w:r>
      <w:r w:rsidR="000C0146" w:rsidRPr="00871CF0">
        <w:fldChar w:fldCharType="end"/>
      </w:r>
      <w:r w:rsidR="00C22AEC" w:rsidRPr="00871CF0">
        <w:t xml:space="preserve"> presents the purpose of each practice, </w:t>
      </w:r>
      <w:r w:rsidR="00D83BEE" w:rsidRPr="00871CF0">
        <w:t xml:space="preserve">representative event types and </w:t>
      </w:r>
      <w:r w:rsidR="00F36066" w:rsidRPr="00871CF0">
        <w:t xml:space="preserve">excerpts </w:t>
      </w:r>
      <w:r w:rsidR="00D83BEE" w:rsidRPr="00871CF0">
        <w:t xml:space="preserve">derived from the reports </w:t>
      </w:r>
      <w:r w:rsidR="00F36066" w:rsidRPr="00871CF0">
        <w:t>describing what the events did in practice</w:t>
      </w:r>
      <w:r w:rsidR="00C22AEC" w:rsidRPr="00871CF0">
        <w:t>.</w:t>
      </w:r>
    </w:p>
    <w:p w14:paraId="6ABB0A7A" w14:textId="1AC01F98" w:rsidR="00B3075F" w:rsidRDefault="00B3075F" w:rsidP="00152950">
      <w:pPr>
        <w:jc w:val="center"/>
        <w:rPr>
          <w:rFonts w:ascii="Times New Roman" w:hAnsi="Times New Roman" w:cs="Times New Roman"/>
          <w:b/>
          <w:sz w:val="24"/>
          <w:szCs w:val="24"/>
        </w:rPr>
      </w:pPr>
    </w:p>
    <w:p w14:paraId="32236F06" w14:textId="7991A00F" w:rsidR="00871CF0" w:rsidRPr="00871CF0" w:rsidRDefault="00871CF0" w:rsidP="001A6AFD">
      <w:pPr>
        <w:pStyle w:val="Caption"/>
        <w:keepNext/>
        <w:jc w:val="left"/>
        <w:sectPr w:rsidR="00871CF0" w:rsidRPr="00871CF0">
          <w:pgSz w:w="11906" w:h="16838"/>
          <w:pgMar w:top="1440" w:right="1440" w:bottom="1440" w:left="1440" w:header="708" w:footer="708" w:gutter="0"/>
          <w:cols w:space="708"/>
          <w:docGrid w:linePitch="360"/>
        </w:sectPr>
      </w:pPr>
    </w:p>
    <w:p w14:paraId="689D1E82" w14:textId="2E805059" w:rsidR="00B3075F" w:rsidRDefault="00B3075F" w:rsidP="00712086">
      <w:pPr>
        <w:pStyle w:val="Caption"/>
        <w:keepNext/>
      </w:pPr>
      <w:bookmarkStart w:id="7" w:name="_Ref18053848"/>
      <w:r w:rsidRPr="00FA39CB">
        <w:lastRenderedPageBreak/>
        <w:t xml:space="preserve">Table </w:t>
      </w:r>
      <w:r w:rsidR="0063427E">
        <w:fldChar w:fldCharType="begin"/>
      </w:r>
      <w:r w:rsidR="0063427E">
        <w:instrText xml:space="preserve"> SEQ Table \* ARABIC </w:instrText>
      </w:r>
      <w:r w:rsidR="0063427E">
        <w:fldChar w:fldCharType="separate"/>
      </w:r>
      <w:r w:rsidR="00A259D9" w:rsidRPr="00FA39CB">
        <w:rPr>
          <w:noProof/>
        </w:rPr>
        <w:t>2</w:t>
      </w:r>
      <w:r w:rsidR="0063427E">
        <w:rPr>
          <w:noProof/>
        </w:rPr>
        <w:fldChar w:fldCharType="end"/>
      </w:r>
      <w:bookmarkEnd w:id="7"/>
      <w:r w:rsidR="000C0146" w:rsidRPr="00FA39CB">
        <w:rPr>
          <w:noProof/>
        </w:rPr>
        <w:t>:</w:t>
      </w:r>
      <w:r w:rsidRPr="00FA39CB">
        <w:t xml:space="preserve"> Practices </w:t>
      </w:r>
      <w:r w:rsidR="00E653BC">
        <w:t>in</w:t>
      </w:r>
      <w:r w:rsidRPr="00FA39CB">
        <w:t xml:space="preserve"> the NDCIP</w:t>
      </w:r>
    </w:p>
    <w:tbl>
      <w:tblPr>
        <w:tblStyle w:val="TableGrid"/>
        <w:tblW w:w="0" w:type="auto"/>
        <w:tblLook w:val="04A0" w:firstRow="1" w:lastRow="0" w:firstColumn="1" w:lastColumn="0" w:noHBand="0" w:noVBand="1"/>
      </w:tblPr>
      <w:tblGrid>
        <w:gridCol w:w="2972"/>
        <w:gridCol w:w="10976"/>
      </w:tblGrid>
      <w:tr w:rsidR="00873285" w:rsidRPr="00683084" w14:paraId="3B441E07" w14:textId="77777777" w:rsidTr="00467D3F">
        <w:tc>
          <w:tcPr>
            <w:tcW w:w="2972" w:type="dxa"/>
          </w:tcPr>
          <w:p w14:paraId="41F36746" w14:textId="77777777" w:rsidR="00873285" w:rsidRPr="00683084" w:rsidRDefault="00873285" w:rsidP="00467D3F">
            <w:pPr>
              <w:jc w:val="center"/>
              <w:rPr>
                <w:rFonts w:ascii="Times New Roman" w:hAnsi="Times New Roman" w:cs="Times New Roman"/>
                <w:b/>
                <w:sz w:val="24"/>
                <w:szCs w:val="24"/>
              </w:rPr>
            </w:pPr>
            <w:r w:rsidRPr="00683084">
              <w:rPr>
                <w:rFonts w:ascii="Times New Roman" w:hAnsi="Times New Roman" w:cs="Times New Roman"/>
                <w:b/>
                <w:sz w:val="24"/>
                <w:szCs w:val="24"/>
              </w:rPr>
              <w:t>Practices</w:t>
            </w:r>
            <w:r>
              <w:rPr>
                <w:rFonts w:ascii="Times New Roman" w:hAnsi="Times New Roman" w:cs="Times New Roman"/>
                <w:b/>
                <w:sz w:val="24"/>
                <w:szCs w:val="24"/>
              </w:rPr>
              <w:t xml:space="preserve"> and purposes</w:t>
            </w:r>
          </w:p>
        </w:tc>
        <w:tc>
          <w:tcPr>
            <w:tcW w:w="10976" w:type="dxa"/>
          </w:tcPr>
          <w:p w14:paraId="31CDB276" w14:textId="77777777" w:rsidR="00873285" w:rsidRPr="00683084" w:rsidRDefault="00873285" w:rsidP="00467D3F">
            <w:pPr>
              <w:jc w:val="center"/>
              <w:rPr>
                <w:rFonts w:ascii="Times New Roman" w:hAnsi="Times New Roman" w:cs="Times New Roman"/>
                <w:b/>
                <w:sz w:val="24"/>
                <w:szCs w:val="24"/>
              </w:rPr>
            </w:pPr>
            <w:r w:rsidRPr="00683084">
              <w:rPr>
                <w:rFonts w:ascii="Times New Roman" w:hAnsi="Times New Roman" w:cs="Times New Roman"/>
                <w:b/>
                <w:sz w:val="24"/>
                <w:szCs w:val="24"/>
              </w:rPr>
              <w:t>Description/illustrative quote(s)</w:t>
            </w:r>
          </w:p>
        </w:tc>
      </w:tr>
      <w:tr w:rsidR="00873285" w:rsidRPr="00683084" w14:paraId="405BC13D" w14:textId="77777777" w:rsidTr="00467D3F">
        <w:trPr>
          <w:trHeight w:val="2262"/>
        </w:trPr>
        <w:tc>
          <w:tcPr>
            <w:tcW w:w="2972" w:type="dxa"/>
          </w:tcPr>
          <w:p w14:paraId="3F40BF1F" w14:textId="77777777" w:rsidR="00873285" w:rsidRPr="004A564B" w:rsidRDefault="00873285" w:rsidP="00467D3F">
            <w:pPr>
              <w:rPr>
                <w:rFonts w:ascii="Times New Roman" w:hAnsi="Times New Roman" w:cs="Times New Roman"/>
                <w:sz w:val="20"/>
                <w:szCs w:val="20"/>
              </w:rPr>
            </w:pPr>
            <w:r w:rsidRPr="004A564B">
              <w:rPr>
                <w:rFonts w:ascii="Times New Roman" w:hAnsi="Times New Roman" w:cs="Times New Roman"/>
                <w:b/>
                <w:sz w:val="20"/>
                <w:szCs w:val="20"/>
              </w:rPr>
              <w:t xml:space="preserve">Dementia-friendly environments knowledge sharing and networking: </w:t>
            </w:r>
            <w:r w:rsidRPr="004A564B">
              <w:rPr>
                <w:rFonts w:ascii="Times New Roman" w:hAnsi="Times New Roman" w:cs="Times New Roman"/>
                <w:sz w:val="20"/>
                <w:szCs w:val="20"/>
              </w:rPr>
              <w:t xml:space="preserve">to create and maintain networks of stakeholders </w:t>
            </w:r>
            <w:r w:rsidRPr="00182CC1">
              <w:rPr>
                <w:rFonts w:ascii="Times New Roman" w:hAnsi="Times New Roman" w:cs="Times New Roman"/>
                <w:sz w:val="20"/>
                <w:szCs w:val="20"/>
              </w:rPr>
              <w:t xml:space="preserve">to </w:t>
            </w:r>
            <w:r>
              <w:rPr>
                <w:rFonts w:ascii="Times New Roman" w:hAnsi="Times New Roman" w:cs="Times New Roman"/>
                <w:sz w:val="20"/>
                <w:szCs w:val="20"/>
              </w:rPr>
              <w:t>involve</w:t>
            </w:r>
            <w:r w:rsidRPr="00182CC1">
              <w:rPr>
                <w:rFonts w:ascii="Times New Roman" w:hAnsi="Times New Roman" w:cs="Times New Roman"/>
                <w:sz w:val="20"/>
                <w:szCs w:val="20"/>
              </w:rPr>
              <w:t xml:space="preserve"> into the planning and development of the </w:t>
            </w:r>
            <w:r>
              <w:rPr>
                <w:rFonts w:ascii="Times New Roman" w:hAnsi="Times New Roman" w:cs="Times New Roman"/>
                <w:sz w:val="20"/>
                <w:szCs w:val="20"/>
              </w:rPr>
              <w:t>NDCIP. To s</w:t>
            </w:r>
            <w:r w:rsidRPr="004A564B">
              <w:rPr>
                <w:rFonts w:ascii="Times New Roman" w:hAnsi="Times New Roman" w:cs="Times New Roman"/>
                <w:sz w:val="20"/>
                <w:szCs w:val="20"/>
              </w:rPr>
              <w:t xml:space="preserve">hare knowledge gathered during the NDCIP on effective </w:t>
            </w:r>
            <w:r>
              <w:rPr>
                <w:rFonts w:ascii="Times New Roman" w:hAnsi="Times New Roman" w:cs="Times New Roman"/>
                <w:sz w:val="20"/>
                <w:szCs w:val="20"/>
              </w:rPr>
              <w:t>dementia-friendly</w:t>
            </w:r>
            <w:r w:rsidRPr="004A564B">
              <w:rPr>
                <w:rFonts w:ascii="Times New Roman" w:hAnsi="Times New Roman" w:cs="Times New Roman"/>
                <w:sz w:val="20"/>
                <w:szCs w:val="20"/>
              </w:rPr>
              <w:t xml:space="preserve"> interventions.</w:t>
            </w:r>
          </w:p>
        </w:tc>
        <w:tc>
          <w:tcPr>
            <w:tcW w:w="10976" w:type="dxa"/>
          </w:tcPr>
          <w:p w14:paraId="31F0D42A" w14:textId="77777777" w:rsidR="00873285" w:rsidRPr="00561080" w:rsidRDefault="00873285" w:rsidP="00467D3F">
            <w:pPr>
              <w:rPr>
                <w:rFonts w:ascii="Times New Roman" w:hAnsi="Times New Roman" w:cs="Times New Roman"/>
                <w:sz w:val="20"/>
                <w:szCs w:val="20"/>
              </w:rPr>
            </w:pPr>
            <w:r w:rsidRPr="00561080">
              <w:rPr>
                <w:rFonts w:ascii="Times New Roman" w:hAnsi="Times New Roman" w:cs="Times New Roman"/>
                <w:i/>
                <w:sz w:val="20"/>
                <w:szCs w:val="20"/>
              </w:rPr>
              <w:t>Dementia day</w:t>
            </w:r>
            <w:r>
              <w:rPr>
                <w:rFonts w:ascii="Times New Roman" w:hAnsi="Times New Roman" w:cs="Times New Roman"/>
                <w:sz w:val="20"/>
                <w:szCs w:val="20"/>
              </w:rPr>
              <w:t xml:space="preserve">: </w:t>
            </w:r>
            <w:r w:rsidRPr="00561080">
              <w:rPr>
                <w:rFonts w:ascii="Times New Roman" w:hAnsi="Times New Roman" w:cs="Times New Roman"/>
                <w:sz w:val="20"/>
                <w:szCs w:val="20"/>
              </w:rPr>
              <w:t>“</w:t>
            </w:r>
            <w:r>
              <w:rPr>
                <w:rFonts w:ascii="Times New Roman" w:hAnsi="Times New Roman" w:cs="Times New Roman"/>
                <w:sz w:val="20"/>
                <w:szCs w:val="20"/>
              </w:rPr>
              <w:t>The Trust also held a dementia</w:t>
            </w:r>
            <w:r w:rsidRPr="00561080">
              <w:rPr>
                <w:rFonts w:ascii="Times New Roman" w:hAnsi="Times New Roman" w:cs="Times New Roman"/>
                <w:sz w:val="20"/>
                <w:szCs w:val="20"/>
              </w:rPr>
              <w:t xml:space="preserve"> day with local organisations such as </w:t>
            </w:r>
            <w:r>
              <w:rPr>
                <w:rFonts w:ascii="Times New Roman" w:hAnsi="Times New Roman" w:cs="Times New Roman"/>
                <w:sz w:val="20"/>
                <w:szCs w:val="20"/>
              </w:rPr>
              <w:t>[…]</w:t>
            </w:r>
            <w:r w:rsidRPr="00561080">
              <w:rPr>
                <w:rFonts w:ascii="Times New Roman" w:hAnsi="Times New Roman" w:cs="Times New Roman"/>
                <w:sz w:val="20"/>
                <w:szCs w:val="20"/>
              </w:rPr>
              <w:t xml:space="preserve">, Age UK, British Legion, </w:t>
            </w:r>
            <w:r>
              <w:rPr>
                <w:rFonts w:ascii="Times New Roman" w:hAnsi="Times New Roman" w:cs="Times New Roman"/>
                <w:sz w:val="20"/>
                <w:szCs w:val="20"/>
              </w:rPr>
              <w:t>[…]</w:t>
            </w:r>
            <w:r w:rsidRPr="00561080">
              <w:rPr>
                <w:rFonts w:ascii="Times New Roman" w:hAnsi="Times New Roman" w:cs="Times New Roman"/>
                <w:sz w:val="20"/>
                <w:szCs w:val="20"/>
              </w:rPr>
              <w:t>, Cares</w:t>
            </w:r>
            <w:r>
              <w:rPr>
                <w:rFonts w:ascii="Times New Roman" w:hAnsi="Times New Roman" w:cs="Times New Roman"/>
                <w:sz w:val="20"/>
                <w:szCs w:val="20"/>
              </w:rPr>
              <w:t>, […] and</w:t>
            </w:r>
            <w:r w:rsidRPr="00561080">
              <w:rPr>
                <w:rFonts w:ascii="Times New Roman" w:hAnsi="Times New Roman" w:cs="Times New Roman"/>
                <w:sz w:val="20"/>
                <w:szCs w:val="20"/>
              </w:rPr>
              <w:t xml:space="preserve"> Music in Hospitals to gain knowledge and understanding of people with dementia and ensuring the environment being created was suitable”.</w:t>
            </w:r>
          </w:p>
          <w:p w14:paraId="7F08292B" w14:textId="77777777" w:rsidR="00873285" w:rsidRDefault="00873285" w:rsidP="00467D3F">
            <w:pPr>
              <w:rPr>
                <w:rFonts w:ascii="Times New Roman" w:hAnsi="Times New Roman" w:cs="Times New Roman"/>
                <w:sz w:val="20"/>
                <w:szCs w:val="20"/>
              </w:rPr>
            </w:pPr>
            <w:r w:rsidRPr="00365BE4">
              <w:rPr>
                <w:rFonts w:ascii="Times New Roman" w:hAnsi="Times New Roman" w:cs="Times New Roman"/>
                <w:i/>
                <w:sz w:val="20"/>
                <w:szCs w:val="20"/>
              </w:rPr>
              <w:t>Memory lane event</w:t>
            </w:r>
            <w:r>
              <w:rPr>
                <w:rFonts w:ascii="Times New Roman" w:hAnsi="Times New Roman" w:cs="Times New Roman"/>
                <w:sz w:val="20"/>
                <w:szCs w:val="20"/>
              </w:rPr>
              <w:t xml:space="preserve">: </w:t>
            </w:r>
            <w:r w:rsidRPr="00365BE4">
              <w:rPr>
                <w:rFonts w:ascii="Times New Roman" w:hAnsi="Times New Roman" w:cs="Times New Roman"/>
                <w:sz w:val="20"/>
                <w:szCs w:val="20"/>
              </w:rPr>
              <w:t>“as part of National Dignity Day, the […] (an intermediate care facility) organised a ‘memory lane’ event which proved invaluable in supporting the design principles of the project as well as wider engagement amongst clinical teams, the general public, carers and voluntary sectors”.</w:t>
            </w:r>
          </w:p>
          <w:p w14:paraId="7720559F" w14:textId="77777777" w:rsidR="00873285" w:rsidRPr="00561080" w:rsidRDefault="00873285" w:rsidP="00467D3F">
            <w:pPr>
              <w:rPr>
                <w:rFonts w:ascii="Times New Roman" w:hAnsi="Times New Roman" w:cs="Times New Roman"/>
                <w:sz w:val="20"/>
                <w:szCs w:val="20"/>
              </w:rPr>
            </w:pPr>
            <w:r w:rsidRPr="00943CE4">
              <w:rPr>
                <w:rFonts w:ascii="Times New Roman" w:hAnsi="Times New Roman" w:cs="Times New Roman"/>
                <w:i/>
                <w:sz w:val="20"/>
                <w:szCs w:val="20"/>
              </w:rPr>
              <w:t xml:space="preserve">Listening </w:t>
            </w:r>
            <w:r>
              <w:rPr>
                <w:rFonts w:ascii="Times New Roman" w:hAnsi="Times New Roman" w:cs="Times New Roman"/>
                <w:i/>
                <w:sz w:val="20"/>
                <w:szCs w:val="20"/>
              </w:rPr>
              <w:t>e</w:t>
            </w:r>
            <w:r w:rsidRPr="00943CE4">
              <w:rPr>
                <w:rFonts w:ascii="Times New Roman" w:hAnsi="Times New Roman" w:cs="Times New Roman"/>
                <w:i/>
                <w:sz w:val="20"/>
                <w:szCs w:val="20"/>
              </w:rPr>
              <w:t>vent</w:t>
            </w:r>
            <w:r w:rsidRPr="00943CE4">
              <w:rPr>
                <w:rFonts w:ascii="Times New Roman" w:hAnsi="Times New Roman" w:cs="Times New Roman"/>
                <w:sz w:val="20"/>
                <w:szCs w:val="20"/>
              </w:rPr>
              <w:t>: “Two Listening Events were held with stakeholders prior to commencement to ensure that the stakeholders were involved in the initial planning stages of the project”.</w:t>
            </w:r>
          </w:p>
          <w:p w14:paraId="2E81B078" w14:textId="77777777" w:rsidR="00873285" w:rsidRPr="00943CE4" w:rsidRDefault="00873285" w:rsidP="00467D3F">
            <w:pPr>
              <w:rPr>
                <w:rFonts w:ascii="Times New Roman" w:eastAsia="SimSun" w:hAnsi="Times New Roman" w:cs="Times New Roman"/>
                <w:sz w:val="20"/>
                <w:szCs w:val="20"/>
              </w:rPr>
            </w:pPr>
            <w:r w:rsidRPr="00365BE4">
              <w:rPr>
                <w:rFonts w:ascii="Times New Roman" w:eastAsia="SimSun" w:hAnsi="Times New Roman" w:cs="Times New Roman"/>
                <w:i/>
                <w:sz w:val="20"/>
                <w:szCs w:val="20"/>
              </w:rPr>
              <w:t xml:space="preserve">Training </w:t>
            </w:r>
            <w:r>
              <w:rPr>
                <w:rFonts w:ascii="Times New Roman" w:eastAsia="SimSun" w:hAnsi="Times New Roman" w:cs="Times New Roman"/>
                <w:i/>
                <w:sz w:val="20"/>
                <w:szCs w:val="20"/>
              </w:rPr>
              <w:t>programme</w:t>
            </w:r>
            <w:r>
              <w:rPr>
                <w:rFonts w:ascii="Times New Roman" w:eastAsia="SimSun" w:hAnsi="Times New Roman" w:cs="Times New Roman"/>
                <w:sz w:val="20"/>
                <w:szCs w:val="20"/>
              </w:rPr>
              <w:t xml:space="preserve">: </w:t>
            </w:r>
            <w:r w:rsidRPr="00365BE4">
              <w:rPr>
                <w:rFonts w:ascii="Times New Roman" w:eastAsia="SimSun" w:hAnsi="Times New Roman" w:cs="Times New Roman"/>
                <w:sz w:val="20"/>
                <w:szCs w:val="20"/>
              </w:rPr>
              <w:t xml:space="preserve">“This involvement provided them with the opportunity to increase awareness amongst staff whilst developing and commissioning a two-day bespoke training </w:t>
            </w:r>
            <w:r>
              <w:rPr>
                <w:rFonts w:ascii="Times New Roman" w:eastAsia="SimSun" w:hAnsi="Times New Roman" w:cs="Times New Roman"/>
                <w:sz w:val="20"/>
                <w:szCs w:val="20"/>
              </w:rPr>
              <w:t>programme</w:t>
            </w:r>
            <w:r w:rsidRPr="00365BE4">
              <w:rPr>
                <w:rFonts w:ascii="Times New Roman" w:eastAsia="SimSun" w:hAnsi="Times New Roman" w:cs="Times New Roman"/>
                <w:sz w:val="20"/>
                <w:szCs w:val="20"/>
              </w:rPr>
              <w:t xml:space="preserve"> f</w:t>
            </w:r>
            <w:r>
              <w:rPr>
                <w:rFonts w:ascii="Times New Roman" w:eastAsia="SimSun" w:hAnsi="Times New Roman" w:cs="Times New Roman"/>
                <w:sz w:val="20"/>
                <w:szCs w:val="20"/>
              </w:rPr>
              <w:t>or the multidisciplinary team</w:t>
            </w:r>
            <w:r w:rsidRPr="00365BE4">
              <w:rPr>
                <w:rFonts w:ascii="Times New Roman" w:eastAsia="SimSun" w:hAnsi="Times New Roman" w:cs="Times New Roman"/>
                <w:sz w:val="20"/>
                <w:szCs w:val="20"/>
              </w:rPr>
              <w:t>”</w:t>
            </w:r>
            <w:r>
              <w:rPr>
                <w:rFonts w:ascii="Times New Roman" w:eastAsia="SimSun" w:hAnsi="Times New Roman" w:cs="Times New Roman"/>
                <w:sz w:val="20"/>
                <w:szCs w:val="20"/>
              </w:rPr>
              <w:t xml:space="preserve">. </w:t>
            </w:r>
          </w:p>
        </w:tc>
      </w:tr>
      <w:tr w:rsidR="00873285" w:rsidRPr="00683084" w14:paraId="61629E01" w14:textId="77777777" w:rsidTr="00467D3F">
        <w:trPr>
          <w:trHeight w:val="1405"/>
        </w:trPr>
        <w:tc>
          <w:tcPr>
            <w:tcW w:w="2972" w:type="dxa"/>
          </w:tcPr>
          <w:p w14:paraId="1B110C3E" w14:textId="77777777" w:rsidR="00873285" w:rsidRPr="00943CE4" w:rsidRDefault="00873285" w:rsidP="00467D3F">
            <w:pPr>
              <w:rPr>
                <w:rFonts w:ascii="Times New Roman" w:hAnsi="Times New Roman" w:cs="Times New Roman"/>
                <w:b/>
                <w:sz w:val="20"/>
                <w:szCs w:val="20"/>
              </w:rPr>
            </w:pPr>
            <w:r w:rsidRPr="004A564B">
              <w:rPr>
                <w:rFonts w:ascii="Times New Roman" w:hAnsi="Times New Roman" w:cs="Times New Roman"/>
                <w:b/>
                <w:sz w:val="20"/>
                <w:szCs w:val="20"/>
              </w:rPr>
              <w:t>Dementia awareness:</w:t>
            </w:r>
            <w:r>
              <w:rPr>
                <w:rFonts w:ascii="Times New Roman" w:hAnsi="Times New Roman" w:cs="Times New Roman"/>
                <w:b/>
                <w:sz w:val="20"/>
                <w:szCs w:val="20"/>
              </w:rPr>
              <w:t xml:space="preserve"> </w:t>
            </w:r>
            <w:r w:rsidRPr="004A564B">
              <w:rPr>
                <w:rFonts w:ascii="Times New Roman" w:hAnsi="Times New Roman" w:cs="Times New Roman"/>
                <w:sz w:val="20"/>
                <w:szCs w:val="20"/>
              </w:rPr>
              <w:t xml:space="preserve"> </w:t>
            </w:r>
            <w:r>
              <w:rPr>
                <w:rFonts w:ascii="Times New Roman" w:hAnsi="Times New Roman" w:cs="Times New Roman"/>
                <w:sz w:val="20"/>
                <w:szCs w:val="20"/>
              </w:rPr>
              <w:t xml:space="preserve">to </w:t>
            </w:r>
            <w:r w:rsidRPr="00B7216A">
              <w:rPr>
                <w:rFonts w:ascii="Times New Roman" w:hAnsi="Times New Roman" w:cs="Times New Roman"/>
                <w:sz w:val="20"/>
                <w:szCs w:val="20"/>
              </w:rPr>
              <w:t xml:space="preserve">improve awareness among stakeholders </w:t>
            </w:r>
            <w:r>
              <w:rPr>
                <w:rFonts w:ascii="Times New Roman" w:hAnsi="Times New Roman" w:cs="Times New Roman"/>
                <w:sz w:val="20"/>
                <w:szCs w:val="20"/>
              </w:rPr>
              <w:t>on dementia condition and</w:t>
            </w:r>
            <w:r w:rsidRPr="00B7216A">
              <w:rPr>
                <w:rFonts w:ascii="Times New Roman" w:hAnsi="Times New Roman" w:cs="Times New Roman"/>
                <w:sz w:val="20"/>
                <w:szCs w:val="20"/>
              </w:rPr>
              <w:t xml:space="preserve"> on </w:t>
            </w:r>
            <w:r>
              <w:rPr>
                <w:rFonts w:ascii="Times New Roman" w:hAnsi="Times New Roman" w:cs="Times New Roman"/>
                <w:sz w:val="20"/>
                <w:szCs w:val="20"/>
              </w:rPr>
              <w:t>the impact of</w:t>
            </w:r>
            <w:r w:rsidRPr="00B7216A">
              <w:rPr>
                <w:rFonts w:ascii="Times New Roman" w:hAnsi="Times New Roman" w:cs="Times New Roman"/>
                <w:sz w:val="20"/>
                <w:szCs w:val="20"/>
              </w:rPr>
              <w:t xml:space="preserve"> dementia-friendly environments</w:t>
            </w:r>
            <w:r w:rsidRPr="00AD354B">
              <w:rPr>
                <w:rFonts w:ascii="Times New Roman" w:hAnsi="Times New Roman" w:cs="Times New Roman"/>
                <w:sz w:val="20"/>
                <w:szCs w:val="20"/>
              </w:rPr>
              <w:t xml:space="preserve"> on the life of people LWD and the dementia service provision</w:t>
            </w:r>
            <w:r>
              <w:rPr>
                <w:rFonts w:ascii="Times New Roman" w:hAnsi="Times New Roman" w:cs="Times New Roman"/>
                <w:sz w:val="20"/>
                <w:szCs w:val="20"/>
              </w:rPr>
              <w:t>.</w:t>
            </w:r>
          </w:p>
        </w:tc>
        <w:tc>
          <w:tcPr>
            <w:tcW w:w="10976" w:type="dxa"/>
          </w:tcPr>
          <w:p w14:paraId="780F5A25" w14:textId="77777777" w:rsidR="00873285" w:rsidRDefault="00873285" w:rsidP="00467D3F">
            <w:pPr>
              <w:rPr>
                <w:rFonts w:ascii="Times New Roman" w:hAnsi="Times New Roman" w:cs="Times New Roman"/>
                <w:sz w:val="20"/>
                <w:szCs w:val="20"/>
              </w:rPr>
            </w:pPr>
            <w:r w:rsidRPr="00365BE4">
              <w:rPr>
                <w:rFonts w:ascii="Times New Roman" w:hAnsi="Times New Roman" w:cs="Times New Roman"/>
                <w:i/>
                <w:sz w:val="20"/>
                <w:szCs w:val="20"/>
              </w:rPr>
              <w:t>Dementia Theatre</w:t>
            </w:r>
            <w:r>
              <w:rPr>
                <w:rFonts w:ascii="Times New Roman" w:hAnsi="Times New Roman" w:cs="Times New Roman"/>
                <w:sz w:val="20"/>
                <w:szCs w:val="20"/>
              </w:rPr>
              <w:t xml:space="preserve">: </w:t>
            </w:r>
            <w:r w:rsidRPr="00365BE4">
              <w:rPr>
                <w:rFonts w:ascii="Times New Roman" w:hAnsi="Times New Roman" w:cs="Times New Roman"/>
                <w:sz w:val="20"/>
                <w:szCs w:val="20"/>
              </w:rPr>
              <w:t xml:space="preserve">“The Project Team then held a Dementia Theatre </w:t>
            </w:r>
            <w:r>
              <w:rPr>
                <w:rFonts w:ascii="Times New Roman" w:hAnsi="Times New Roman" w:cs="Times New Roman"/>
                <w:sz w:val="20"/>
                <w:szCs w:val="20"/>
              </w:rPr>
              <w:t>[…]</w:t>
            </w:r>
            <w:r w:rsidRPr="00365BE4">
              <w:rPr>
                <w:rFonts w:ascii="Times New Roman" w:hAnsi="Times New Roman" w:cs="Times New Roman"/>
                <w:sz w:val="20"/>
                <w:szCs w:val="20"/>
              </w:rPr>
              <w:t xml:space="preserve"> to over 100 people, which included an overview of the works undertaken and attendees were from the local community, care providers and other NHS Trusts”.</w:t>
            </w:r>
          </w:p>
          <w:p w14:paraId="0002436B" w14:textId="77777777" w:rsidR="00873285" w:rsidRDefault="00873285" w:rsidP="00467D3F">
            <w:pPr>
              <w:rPr>
                <w:rFonts w:ascii="Times New Roman" w:hAnsi="Times New Roman" w:cs="Times New Roman"/>
                <w:sz w:val="20"/>
                <w:szCs w:val="20"/>
              </w:rPr>
            </w:pPr>
            <w:r>
              <w:rPr>
                <w:rFonts w:ascii="Times New Roman" w:hAnsi="Times New Roman" w:cs="Times New Roman"/>
                <w:i/>
                <w:sz w:val="20"/>
                <w:szCs w:val="20"/>
              </w:rPr>
              <w:t>W</w:t>
            </w:r>
            <w:r w:rsidRPr="00561080">
              <w:rPr>
                <w:rFonts w:ascii="Times New Roman" w:hAnsi="Times New Roman" w:cs="Times New Roman"/>
                <w:i/>
                <w:sz w:val="20"/>
                <w:szCs w:val="20"/>
              </w:rPr>
              <w:t>orkshop</w:t>
            </w:r>
            <w:r>
              <w:rPr>
                <w:rFonts w:ascii="Times New Roman" w:hAnsi="Times New Roman" w:cs="Times New Roman"/>
                <w:sz w:val="20"/>
                <w:szCs w:val="20"/>
              </w:rPr>
              <w:t xml:space="preserve">: </w:t>
            </w:r>
            <w:r w:rsidRPr="00561080">
              <w:rPr>
                <w:rFonts w:ascii="Times New Roman" w:hAnsi="Times New Roman" w:cs="Times New Roman"/>
                <w:sz w:val="20"/>
                <w:szCs w:val="20"/>
              </w:rPr>
              <w:t xml:space="preserve">“The Project held a local King’s fund workshop in October 2013 to engage widely with stakeholders to ensure there was a wide understanding of the impact of the environment on people with dementia. Over 50 people attended including carers, staff, </w:t>
            </w:r>
            <w:r>
              <w:rPr>
                <w:rFonts w:ascii="Times New Roman" w:hAnsi="Times New Roman" w:cs="Times New Roman"/>
                <w:sz w:val="20"/>
                <w:szCs w:val="20"/>
              </w:rPr>
              <w:t>[…]</w:t>
            </w:r>
            <w:r w:rsidRPr="00561080">
              <w:rPr>
                <w:rFonts w:ascii="Times New Roman" w:hAnsi="Times New Roman" w:cs="Times New Roman"/>
                <w:sz w:val="20"/>
                <w:szCs w:val="20"/>
              </w:rPr>
              <w:t>”.</w:t>
            </w:r>
          </w:p>
          <w:p w14:paraId="71E10AA7" w14:textId="77777777" w:rsidR="00873285" w:rsidRPr="004A564B" w:rsidRDefault="00873285" w:rsidP="00467D3F">
            <w:pPr>
              <w:rPr>
                <w:rFonts w:ascii="Times New Roman" w:hAnsi="Times New Roman" w:cs="Times New Roman"/>
                <w:sz w:val="20"/>
                <w:szCs w:val="20"/>
              </w:rPr>
            </w:pPr>
            <w:r w:rsidRPr="00A15CE5">
              <w:rPr>
                <w:rFonts w:ascii="Times New Roman" w:hAnsi="Times New Roman" w:cs="Times New Roman"/>
                <w:i/>
                <w:sz w:val="20"/>
                <w:szCs w:val="20"/>
              </w:rPr>
              <w:t>Feedback</w:t>
            </w:r>
            <w:r>
              <w:rPr>
                <w:rFonts w:ascii="Times New Roman" w:hAnsi="Times New Roman" w:cs="Times New Roman"/>
                <w:sz w:val="20"/>
                <w:szCs w:val="20"/>
              </w:rPr>
              <w:t>: “</w:t>
            </w:r>
            <w:r w:rsidRPr="00A15CE5">
              <w:rPr>
                <w:rFonts w:ascii="Times New Roman" w:hAnsi="Times New Roman" w:cs="Times New Roman"/>
                <w:sz w:val="20"/>
                <w:szCs w:val="20"/>
              </w:rPr>
              <w:t>Throughout the process regular feedback and updates have been offered to the project Community Reference Group and the Black and Minority Ethnic F</w:t>
            </w:r>
            <w:r>
              <w:rPr>
                <w:rFonts w:ascii="Times New Roman" w:hAnsi="Times New Roman" w:cs="Times New Roman"/>
                <w:sz w:val="20"/>
                <w:szCs w:val="20"/>
              </w:rPr>
              <w:t>orum. The groups’ members have the</w:t>
            </w:r>
            <w:r w:rsidRPr="00A15CE5">
              <w:rPr>
                <w:rFonts w:ascii="Times New Roman" w:hAnsi="Times New Roman" w:cs="Times New Roman"/>
                <w:sz w:val="20"/>
                <w:szCs w:val="20"/>
              </w:rPr>
              <w:t xml:space="preserve"> role of disseminating the information to the countywide g</w:t>
            </w:r>
            <w:r>
              <w:rPr>
                <w:rFonts w:ascii="Times New Roman" w:hAnsi="Times New Roman" w:cs="Times New Roman"/>
                <w:sz w:val="20"/>
                <w:szCs w:val="20"/>
              </w:rPr>
              <w:t>roups and forums they represent”</w:t>
            </w:r>
            <w:r w:rsidRPr="00A15CE5">
              <w:rPr>
                <w:rFonts w:ascii="Times New Roman" w:hAnsi="Times New Roman" w:cs="Times New Roman"/>
                <w:sz w:val="20"/>
                <w:szCs w:val="20"/>
              </w:rPr>
              <w:t>.</w:t>
            </w:r>
          </w:p>
        </w:tc>
      </w:tr>
      <w:tr w:rsidR="00873285" w:rsidRPr="00683084" w14:paraId="46B0A73A" w14:textId="77777777" w:rsidTr="00467D3F">
        <w:tc>
          <w:tcPr>
            <w:tcW w:w="2972" w:type="dxa"/>
          </w:tcPr>
          <w:p w14:paraId="1F548560" w14:textId="77777777" w:rsidR="00873285" w:rsidRPr="004A564B" w:rsidRDefault="00873285" w:rsidP="00467D3F">
            <w:pPr>
              <w:rPr>
                <w:rFonts w:ascii="Times New Roman" w:hAnsi="Times New Roman" w:cs="Times New Roman"/>
                <w:b/>
                <w:sz w:val="20"/>
                <w:szCs w:val="20"/>
              </w:rPr>
            </w:pPr>
            <w:r w:rsidRPr="004A564B">
              <w:rPr>
                <w:rFonts w:ascii="Times New Roman" w:hAnsi="Times New Roman" w:cs="Times New Roman"/>
                <w:b/>
                <w:sz w:val="20"/>
                <w:szCs w:val="20"/>
              </w:rPr>
              <w:t>Design development</w:t>
            </w:r>
            <w:r w:rsidRPr="00F70842">
              <w:rPr>
                <w:rFonts w:ascii="Times New Roman" w:hAnsi="Times New Roman" w:cs="Times New Roman"/>
                <w:b/>
                <w:sz w:val="20"/>
                <w:szCs w:val="20"/>
              </w:rPr>
              <w:t xml:space="preserve">: </w:t>
            </w:r>
            <w:r w:rsidRPr="00F36066">
              <w:rPr>
                <w:rFonts w:ascii="Times New Roman" w:hAnsi="Times New Roman" w:cs="Times New Roman"/>
                <w:sz w:val="20"/>
                <w:szCs w:val="20"/>
              </w:rPr>
              <w:t>to</w:t>
            </w:r>
            <w:r>
              <w:rPr>
                <w:rFonts w:ascii="Times New Roman" w:hAnsi="Times New Roman" w:cs="Times New Roman"/>
                <w:b/>
                <w:sz w:val="20"/>
                <w:szCs w:val="20"/>
              </w:rPr>
              <w:t xml:space="preserve"> </w:t>
            </w:r>
            <w:r w:rsidRPr="00F70842">
              <w:rPr>
                <w:rFonts w:ascii="Times New Roman" w:hAnsi="Times New Roman" w:cs="Times New Roman"/>
                <w:sz w:val="20"/>
                <w:szCs w:val="20"/>
              </w:rPr>
              <w:t>gather views, discuss ideas, collect valuable insights and feedback from stakeholders</w:t>
            </w:r>
            <w:r>
              <w:rPr>
                <w:rFonts w:ascii="Times New Roman" w:hAnsi="Times New Roman" w:cs="Times New Roman"/>
                <w:sz w:val="20"/>
                <w:szCs w:val="20"/>
              </w:rPr>
              <w:t>. T</w:t>
            </w:r>
            <w:r w:rsidRPr="00F70842">
              <w:rPr>
                <w:rFonts w:ascii="Times New Roman" w:hAnsi="Times New Roman" w:cs="Times New Roman"/>
                <w:sz w:val="20"/>
                <w:szCs w:val="20"/>
              </w:rPr>
              <w:t xml:space="preserve">o identify the aim of the project </w:t>
            </w:r>
            <w:r>
              <w:rPr>
                <w:rFonts w:ascii="Times New Roman" w:hAnsi="Times New Roman" w:cs="Times New Roman"/>
                <w:sz w:val="20"/>
                <w:szCs w:val="20"/>
              </w:rPr>
              <w:t xml:space="preserve">and </w:t>
            </w:r>
            <w:r w:rsidRPr="00F70842">
              <w:rPr>
                <w:rFonts w:ascii="Times New Roman" w:hAnsi="Times New Roman" w:cs="Times New Roman"/>
                <w:sz w:val="20"/>
                <w:szCs w:val="20"/>
              </w:rPr>
              <w:t>inform projects</w:t>
            </w:r>
            <w:r>
              <w:rPr>
                <w:rFonts w:ascii="Times New Roman" w:hAnsi="Times New Roman" w:cs="Times New Roman"/>
                <w:sz w:val="20"/>
                <w:szCs w:val="20"/>
              </w:rPr>
              <w:t xml:space="preserve"> design and development</w:t>
            </w:r>
            <w:r w:rsidRPr="00F70842">
              <w:rPr>
                <w:rFonts w:ascii="Times New Roman" w:hAnsi="Times New Roman" w:cs="Times New Roman"/>
                <w:sz w:val="20"/>
                <w:szCs w:val="20"/>
              </w:rPr>
              <w:t xml:space="preserve"> throughout the </w:t>
            </w:r>
            <w:r>
              <w:rPr>
                <w:rFonts w:ascii="Times New Roman" w:hAnsi="Times New Roman" w:cs="Times New Roman"/>
                <w:sz w:val="20"/>
                <w:szCs w:val="20"/>
              </w:rPr>
              <w:t>P</w:t>
            </w:r>
            <w:r w:rsidRPr="00F70842">
              <w:rPr>
                <w:rFonts w:ascii="Times New Roman" w:hAnsi="Times New Roman" w:cs="Times New Roman"/>
                <w:sz w:val="20"/>
                <w:szCs w:val="20"/>
              </w:rPr>
              <w:t>rogramme phases</w:t>
            </w:r>
            <w:r>
              <w:rPr>
                <w:rFonts w:ascii="Times New Roman" w:hAnsi="Times New Roman" w:cs="Times New Roman"/>
                <w:sz w:val="20"/>
                <w:szCs w:val="20"/>
              </w:rPr>
              <w:t>.</w:t>
            </w:r>
          </w:p>
          <w:p w14:paraId="088D74C4" w14:textId="77777777" w:rsidR="00873285" w:rsidRPr="009E6D37" w:rsidRDefault="00873285" w:rsidP="00467D3F">
            <w:pPr>
              <w:rPr>
                <w:rFonts w:ascii="Times New Roman" w:hAnsi="Times New Roman" w:cs="Times New Roman"/>
                <w:sz w:val="20"/>
                <w:szCs w:val="20"/>
              </w:rPr>
            </w:pPr>
          </w:p>
        </w:tc>
        <w:tc>
          <w:tcPr>
            <w:tcW w:w="10976" w:type="dxa"/>
          </w:tcPr>
          <w:p w14:paraId="35C54238" w14:textId="77777777" w:rsidR="00873285" w:rsidRPr="00F70842" w:rsidRDefault="00873285" w:rsidP="00467D3F">
            <w:pPr>
              <w:rPr>
                <w:rFonts w:ascii="Times New Roman" w:hAnsi="Times New Roman" w:cs="Times New Roman"/>
                <w:b/>
                <w:sz w:val="20"/>
                <w:szCs w:val="20"/>
              </w:rPr>
            </w:pPr>
            <w:r>
              <w:rPr>
                <w:rFonts w:ascii="Times New Roman" w:hAnsi="Times New Roman" w:cs="Times New Roman"/>
                <w:i/>
                <w:sz w:val="20"/>
                <w:szCs w:val="20"/>
              </w:rPr>
              <w:t>Public exhibition: “</w:t>
            </w:r>
            <w:r w:rsidRPr="00F70842">
              <w:rPr>
                <w:rFonts w:ascii="Times New Roman" w:hAnsi="Times New Roman" w:cs="Times New Roman"/>
                <w:sz w:val="20"/>
                <w:szCs w:val="20"/>
              </w:rPr>
              <w:t>T</w:t>
            </w:r>
            <w:r>
              <w:rPr>
                <w:rFonts w:ascii="Times New Roman" w:hAnsi="Times New Roman" w:cs="Times New Roman"/>
                <w:sz w:val="20"/>
                <w:szCs w:val="20"/>
              </w:rPr>
              <w:t xml:space="preserve">he final designs were </w:t>
            </w:r>
            <w:r w:rsidRPr="00F70842">
              <w:rPr>
                <w:rFonts w:ascii="Times New Roman" w:hAnsi="Times New Roman" w:cs="Times New Roman"/>
                <w:sz w:val="20"/>
                <w:szCs w:val="20"/>
              </w:rPr>
              <w:t>open to scrutiny and feedback through a public exhibition […]. Visual displays of final designs were held […] in a</w:t>
            </w:r>
            <w:r>
              <w:rPr>
                <w:rFonts w:ascii="Times New Roman" w:hAnsi="Times New Roman" w:cs="Times New Roman"/>
                <w:sz w:val="20"/>
                <w:szCs w:val="20"/>
              </w:rPr>
              <w:t xml:space="preserve"> busy corridor area as well as in an area</w:t>
            </w:r>
            <w:r w:rsidRPr="00F7084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70842">
              <w:rPr>
                <w:rFonts w:ascii="Times New Roman" w:hAnsi="Times New Roman" w:cs="Times New Roman"/>
                <w:sz w:val="20"/>
                <w:szCs w:val="20"/>
              </w:rPr>
              <w:t>cl</w:t>
            </w:r>
            <w:r>
              <w:rPr>
                <w:rFonts w:ascii="Times New Roman" w:hAnsi="Times New Roman" w:cs="Times New Roman"/>
                <w:sz w:val="20"/>
                <w:szCs w:val="20"/>
              </w:rPr>
              <w:t>ose to the older person’s wards</w:t>
            </w:r>
            <w:r w:rsidRPr="00F70842">
              <w:rPr>
                <w:rFonts w:ascii="Times New Roman" w:hAnsi="Times New Roman" w:cs="Times New Roman"/>
                <w:sz w:val="20"/>
                <w:szCs w:val="20"/>
              </w:rPr>
              <w:t>. For each of these displays, a feedback form was available to give people an opportunity to voice their opinions about the designs</w:t>
            </w:r>
            <w:r>
              <w:rPr>
                <w:rFonts w:ascii="Times New Roman" w:hAnsi="Times New Roman" w:cs="Times New Roman"/>
                <w:sz w:val="20"/>
                <w:szCs w:val="20"/>
              </w:rPr>
              <w:t>”</w:t>
            </w:r>
            <w:r w:rsidRPr="00F70842">
              <w:rPr>
                <w:rFonts w:ascii="Times New Roman" w:hAnsi="Times New Roman" w:cs="Times New Roman"/>
                <w:sz w:val="20"/>
                <w:szCs w:val="20"/>
              </w:rPr>
              <w:t>.</w:t>
            </w:r>
          </w:p>
          <w:p w14:paraId="6B8A2EF7" w14:textId="77777777" w:rsidR="00873285" w:rsidRPr="00F70842" w:rsidRDefault="00873285" w:rsidP="00467D3F">
            <w:pPr>
              <w:rPr>
                <w:rFonts w:ascii="Times New Roman" w:hAnsi="Times New Roman" w:cs="Times New Roman"/>
                <w:sz w:val="20"/>
                <w:szCs w:val="20"/>
              </w:rPr>
            </w:pPr>
            <w:r w:rsidRPr="00F70842">
              <w:rPr>
                <w:rFonts w:ascii="Times New Roman" w:hAnsi="Times New Roman" w:cs="Times New Roman"/>
                <w:i/>
                <w:sz w:val="20"/>
                <w:szCs w:val="20"/>
              </w:rPr>
              <w:t>Workshop</w:t>
            </w:r>
            <w:r>
              <w:rPr>
                <w:rFonts w:ascii="Times New Roman" w:hAnsi="Times New Roman" w:cs="Times New Roman"/>
                <w:sz w:val="20"/>
                <w:szCs w:val="20"/>
              </w:rPr>
              <w:t xml:space="preserve">: </w:t>
            </w:r>
            <w:r w:rsidRPr="00F70842">
              <w:rPr>
                <w:rFonts w:ascii="Times New Roman" w:hAnsi="Times New Roman" w:cs="Times New Roman"/>
                <w:sz w:val="20"/>
                <w:szCs w:val="20"/>
              </w:rPr>
              <w:t>“This initial workshop was held with patients, carers and community representatives and each undertook an assessment of the current older person wards using the King’s Fund ward assessment tool followed by an opportunity to give their input into the initial designs”.</w:t>
            </w:r>
          </w:p>
          <w:p w14:paraId="2F38A4A8" w14:textId="77777777" w:rsidR="00873285" w:rsidRPr="00F70842" w:rsidRDefault="00873285" w:rsidP="00467D3F">
            <w:pPr>
              <w:rPr>
                <w:rFonts w:ascii="Times New Roman" w:hAnsi="Times New Roman" w:cs="Times New Roman"/>
                <w:sz w:val="20"/>
                <w:szCs w:val="20"/>
              </w:rPr>
            </w:pPr>
            <w:r w:rsidRPr="00F70842">
              <w:rPr>
                <w:rFonts w:ascii="Times New Roman" w:hAnsi="Times New Roman" w:cs="Times New Roman"/>
                <w:i/>
                <w:sz w:val="20"/>
                <w:szCs w:val="20"/>
              </w:rPr>
              <w:t>Focus group</w:t>
            </w:r>
            <w:r>
              <w:rPr>
                <w:rFonts w:ascii="Times New Roman" w:hAnsi="Times New Roman" w:cs="Times New Roman"/>
                <w:sz w:val="20"/>
                <w:szCs w:val="20"/>
              </w:rPr>
              <w:t xml:space="preserve">: </w:t>
            </w:r>
            <w:r w:rsidRPr="00F70842">
              <w:rPr>
                <w:rFonts w:ascii="Times New Roman" w:hAnsi="Times New Roman" w:cs="Times New Roman"/>
                <w:sz w:val="20"/>
                <w:szCs w:val="20"/>
              </w:rPr>
              <w:t>“</w:t>
            </w:r>
            <w:r>
              <w:rPr>
                <w:rFonts w:ascii="Times New Roman" w:hAnsi="Times New Roman" w:cs="Times New Roman"/>
                <w:sz w:val="20"/>
                <w:szCs w:val="20"/>
              </w:rPr>
              <w:t xml:space="preserve">A </w:t>
            </w:r>
            <w:r w:rsidRPr="00F70842">
              <w:rPr>
                <w:rFonts w:ascii="Times New Roman" w:hAnsi="Times New Roman" w:cs="Times New Roman"/>
                <w:sz w:val="20"/>
                <w:szCs w:val="20"/>
              </w:rPr>
              <w:t>focus group was held with carers to discuss the environment providing valuable insights and feedback which we have incorpora</w:t>
            </w:r>
            <w:r>
              <w:rPr>
                <w:rFonts w:ascii="Times New Roman" w:hAnsi="Times New Roman" w:cs="Times New Roman"/>
                <w:sz w:val="20"/>
                <w:szCs w:val="20"/>
              </w:rPr>
              <w:t>ted these into the project plan</w:t>
            </w:r>
            <w:r w:rsidRPr="00F70842">
              <w:rPr>
                <w:rFonts w:ascii="Times New Roman" w:hAnsi="Times New Roman" w:cs="Times New Roman"/>
                <w:sz w:val="20"/>
                <w:szCs w:val="20"/>
              </w:rPr>
              <w:t>”.</w:t>
            </w:r>
          </w:p>
          <w:p w14:paraId="2B117C4D" w14:textId="77777777" w:rsidR="00873285" w:rsidRPr="00F70842" w:rsidRDefault="00873285" w:rsidP="00467D3F">
            <w:pPr>
              <w:rPr>
                <w:rFonts w:ascii="Times New Roman" w:hAnsi="Times New Roman" w:cs="Times New Roman"/>
                <w:sz w:val="20"/>
                <w:szCs w:val="20"/>
              </w:rPr>
            </w:pPr>
            <w:r w:rsidRPr="00F70842">
              <w:rPr>
                <w:rFonts w:ascii="Times New Roman" w:hAnsi="Times New Roman" w:cs="Times New Roman"/>
                <w:i/>
                <w:sz w:val="20"/>
                <w:szCs w:val="20"/>
              </w:rPr>
              <w:t>Consultation with people LWD</w:t>
            </w:r>
            <w:r>
              <w:rPr>
                <w:rFonts w:ascii="Times New Roman" w:hAnsi="Times New Roman" w:cs="Times New Roman"/>
                <w:sz w:val="20"/>
                <w:szCs w:val="20"/>
              </w:rPr>
              <w:t xml:space="preserve">: </w:t>
            </w:r>
            <w:r w:rsidRPr="00F70842">
              <w:rPr>
                <w:rFonts w:ascii="Times New Roman" w:hAnsi="Times New Roman" w:cs="Times New Roman"/>
                <w:sz w:val="20"/>
                <w:szCs w:val="20"/>
              </w:rPr>
              <w:t xml:space="preserve">“Focus groups were not an appropriate way to consult residents with dementia about the </w:t>
            </w:r>
            <w:r>
              <w:rPr>
                <w:rFonts w:ascii="Times New Roman" w:hAnsi="Times New Roman" w:cs="Times New Roman"/>
                <w:sz w:val="20"/>
                <w:szCs w:val="20"/>
              </w:rPr>
              <w:t>[…]</w:t>
            </w:r>
            <w:r w:rsidRPr="00F70842">
              <w:rPr>
                <w:rFonts w:ascii="Times New Roman" w:hAnsi="Times New Roman" w:cs="Times New Roman"/>
                <w:sz w:val="20"/>
                <w:szCs w:val="20"/>
              </w:rPr>
              <w:t xml:space="preserve"> changes because of their high levels of cognitive impairment and the potential for confusion. A fieldwork approach was used instead. Here, the researcher joined residents in the care homes as they went about their day-to-day lives and routines in the areas that have been developed under the </w:t>
            </w:r>
            <w:r>
              <w:rPr>
                <w:rFonts w:ascii="Times New Roman" w:hAnsi="Times New Roman" w:cs="Times New Roman"/>
                <w:sz w:val="20"/>
                <w:szCs w:val="20"/>
              </w:rPr>
              <w:t>[…]</w:t>
            </w:r>
            <w:r w:rsidRPr="00F70842">
              <w:rPr>
                <w:rFonts w:ascii="Times New Roman" w:hAnsi="Times New Roman" w:cs="Times New Roman"/>
                <w:sz w:val="20"/>
                <w:szCs w:val="20"/>
              </w:rPr>
              <w:t xml:space="preserve"> </w:t>
            </w:r>
            <w:r>
              <w:rPr>
                <w:rFonts w:ascii="Times New Roman" w:hAnsi="Times New Roman" w:cs="Times New Roman"/>
                <w:sz w:val="20"/>
                <w:szCs w:val="20"/>
              </w:rPr>
              <w:t>p</w:t>
            </w:r>
            <w:r w:rsidRPr="00F70842">
              <w:rPr>
                <w:rFonts w:ascii="Times New Roman" w:hAnsi="Times New Roman" w:cs="Times New Roman"/>
                <w:sz w:val="20"/>
                <w:szCs w:val="20"/>
              </w:rPr>
              <w:t>rogramme</w:t>
            </w:r>
            <w:r>
              <w:rPr>
                <w:rFonts w:ascii="Times New Roman" w:hAnsi="Times New Roman" w:cs="Times New Roman"/>
                <w:sz w:val="20"/>
                <w:szCs w:val="20"/>
              </w:rPr>
              <w:t>”</w:t>
            </w:r>
            <w:r w:rsidRPr="00F70842">
              <w:rPr>
                <w:rFonts w:ascii="Times New Roman" w:hAnsi="Times New Roman" w:cs="Times New Roman"/>
                <w:sz w:val="20"/>
                <w:szCs w:val="20"/>
              </w:rPr>
              <w:t xml:space="preserve">. </w:t>
            </w:r>
          </w:p>
          <w:p w14:paraId="58DA6373" w14:textId="77777777" w:rsidR="00873285" w:rsidRPr="00F70842" w:rsidRDefault="00873285" w:rsidP="00467D3F">
            <w:pPr>
              <w:rPr>
                <w:rFonts w:ascii="Times New Roman" w:hAnsi="Times New Roman" w:cs="Times New Roman"/>
                <w:sz w:val="20"/>
                <w:szCs w:val="20"/>
              </w:rPr>
            </w:pPr>
            <w:r w:rsidRPr="00F70842">
              <w:rPr>
                <w:rFonts w:ascii="Times New Roman" w:hAnsi="Times New Roman" w:cs="Times New Roman"/>
                <w:i/>
                <w:sz w:val="20"/>
                <w:szCs w:val="20"/>
              </w:rPr>
              <w:t>Experience</w:t>
            </w:r>
            <w:r>
              <w:rPr>
                <w:rFonts w:ascii="Times New Roman" w:hAnsi="Times New Roman" w:cs="Times New Roman"/>
                <w:i/>
                <w:sz w:val="20"/>
                <w:szCs w:val="20"/>
              </w:rPr>
              <w:t>-b</w:t>
            </w:r>
            <w:r w:rsidRPr="00F70842">
              <w:rPr>
                <w:rFonts w:ascii="Times New Roman" w:hAnsi="Times New Roman" w:cs="Times New Roman"/>
                <w:i/>
                <w:sz w:val="20"/>
                <w:szCs w:val="20"/>
              </w:rPr>
              <w:t>ased Design</w:t>
            </w:r>
            <w:r>
              <w:rPr>
                <w:rFonts w:ascii="Times New Roman" w:hAnsi="Times New Roman" w:cs="Times New Roman"/>
                <w:sz w:val="20"/>
                <w:szCs w:val="20"/>
              </w:rPr>
              <w:t xml:space="preserve">: </w:t>
            </w:r>
            <w:r w:rsidRPr="00F70842">
              <w:rPr>
                <w:rFonts w:ascii="Times New Roman" w:hAnsi="Times New Roman" w:cs="Times New Roman"/>
                <w:sz w:val="20"/>
                <w:szCs w:val="20"/>
              </w:rPr>
              <w:t>“Experience Based Design (EBD) was utilised to capture the valuable input service users can prov</w:t>
            </w:r>
            <w:r>
              <w:rPr>
                <w:rFonts w:ascii="Times New Roman" w:hAnsi="Times New Roman" w:cs="Times New Roman"/>
                <w:sz w:val="20"/>
                <w:szCs w:val="20"/>
              </w:rPr>
              <w:t>ide</w:t>
            </w:r>
            <w:r w:rsidRPr="00F70842">
              <w:rPr>
                <w:rFonts w:ascii="Times New Roman" w:hAnsi="Times New Roman" w:cs="Times New Roman"/>
                <w:sz w:val="20"/>
                <w:szCs w:val="20"/>
              </w:rPr>
              <w:t>”.</w:t>
            </w:r>
          </w:p>
          <w:p w14:paraId="4D260593" w14:textId="77777777" w:rsidR="00873285" w:rsidRPr="00F70842" w:rsidRDefault="00873285" w:rsidP="00467D3F">
            <w:pPr>
              <w:rPr>
                <w:rFonts w:ascii="Times New Roman" w:hAnsi="Times New Roman" w:cs="Times New Roman"/>
                <w:sz w:val="20"/>
                <w:szCs w:val="20"/>
              </w:rPr>
            </w:pPr>
            <w:r>
              <w:rPr>
                <w:rFonts w:ascii="Times New Roman" w:hAnsi="Times New Roman" w:cs="Times New Roman"/>
                <w:i/>
                <w:sz w:val="20"/>
                <w:szCs w:val="20"/>
              </w:rPr>
              <w:t xml:space="preserve">Consultation event: </w:t>
            </w:r>
            <w:r>
              <w:rPr>
                <w:rFonts w:ascii="Times New Roman" w:hAnsi="Times New Roman" w:cs="Times New Roman"/>
                <w:sz w:val="20"/>
                <w:szCs w:val="20"/>
              </w:rPr>
              <w:t xml:space="preserve">“[…] </w:t>
            </w:r>
            <w:r w:rsidRPr="00F70842">
              <w:rPr>
                <w:rFonts w:ascii="Times New Roman" w:hAnsi="Times New Roman" w:cs="Times New Roman"/>
                <w:sz w:val="20"/>
                <w:szCs w:val="20"/>
              </w:rPr>
              <w:t xml:space="preserve">an event was arranged to consult, inform and involve members of the general public in the project. This took place on </w:t>
            </w:r>
            <w:r>
              <w:rPr>
                <w:rFonts w:ascii="Times New Roman" w:hAnsi="Times New Roman" w:cs="Times New Roman"/>
                <w:sz w:val="20"/>
                <w:szCs w:val="20"/>
              </w:rPr>
              <w:t>[…]</w:t>
            </w:r>
            <w:r w:rsidRPr="00F70842">
              <w:rPr>
                <w:rFonts w:ascii="Times New Roman" w:hAnsi="Times New Roman" w:cs="Times New Roman"/>
                <w:sz w:val="20"/>
                <w:szCs w:val="20"/>
              </w:rPr>
              <w:t xml:space="preserve"> at a local community venue”. </w:t>
            </w:r>
          </w:p>
        </w:tc>
      </w:tr>
      <w:tr w:rsidR="00873285" w:rsidRPr="00683084" w14:paraId="37A37608" w14:textId="77777777" w:rsidTr="00467D3F">
        <w:tc>
          <w:tcPr>
            <w:tcW w:w="2972" w:type="dxa"/>
          </w:tcPr>
          <w:p w14:paraId="020C3936" w14:textId="77777777" w:rsidR="00873285" w:rsidRPr="004A564B" w:rsidRDefault="00873285" w:rsidP="00467D3F">
            <w:pPr>
              <w:rPr>
                <w:rFonts w:ascii="Times New Roman" w:hAnsi="Times New Roman" w:cs="Times New Roman"/>
                <w:b/>
                <w:sz w:val="20"/>
                <w:szCs w:val="20"/>
              </w:rPr>
            </w:pPr>
            <w:r w:rsidRPr="004A564B">
              <w:rPr>
                <w:rFonts w:ascii="Times New Roman" w:hAnsi="Times New Roman" w:cs="Times New Roman"/>
                <w:b/>
                <w:sz w:val="20"/>
                <w:szCs w:val="20"/>
              </w:rPr>
              <w:t xml:space="preserve">Informal discussions: </w:t>
            </w:r>
            <w:r>
              <w:rPr>
                <w:rFonts w:ascii="Times New Roman" w:hAnsi="Times New Roman" w:cs="Times New Roman"/>
                <w:sz w:val="20"/>
                <w:szCs w:val="20"/>
              </w:rPr>
              <w:t>t</w:t>
            </w:r>
            <w:r w:rsidRPr="009E6D37">
              <w:rPr>
                <w:rFonts w:ascii="Times New Roman" w:hAnsi="Times New Roman" w:cs="Times New Roman"/>
                <w:sz w:val="20"/>
                <w:szCs w:val="20"/>
              </w:rPr>
              <w:t>o gather views to inform pilot project</w:t>
            </w:r>
            <w:r>
              <w:rPr>
                <w:rFonts w:ascii="Times New Roman" w:hAnsi="Times New Roman" w:cs="Times New Roman"/>
                <w:sz w:val="20"/>
                <w:szCs w:val="20"/>
              </w:rPr>
              <w:t>s’</w:t>
            </w:r>
            <w:r w:rsidRPr="009E6D37">
              <w:rPr>
                <w:rFonts w:ascii="Times New Roman" w:hAnsi="Times New Roman" w:cs="Times New Roman"/>
                <w:sz w:val="20"/>
                <w:szCs w:val="20"/>
              </w:rPr>
              <w:t xml:space="preserve"> </w:t>
            </w:r>
            <w:r w:rsidRPr="009E6D37">
              <w:rPr>
                <w:rFonts w:ascii="Times New Roman" w:hAnsi="Times New Roman" w:cs="Times New Roman"/>
                <w:sz w:val="20"/>
                <w:szCs w:val="20"/>
              </w:rPr>
              <w:lastRenderedPageBreak/>
              <w:t xml:space="preserve">design development through </w:t>
            </w:r>
            <w:r>
              <w:rPr>
                <w:rFonts w:ascii="Times New Roman" w:hAnsi="Times New Roman" w:cs="Times New Roman"/>
                <w:sz w:val="20"/>
                <w:szCs w:val="20"/>
              </w:rPr>
              <w:t>informal engagement.</w:t>
            </w:r>
          </w:p>
          <w:p w14:paraId="29FB77A1" w14:textId="77777777" w:rsidR="00873285" w:rsidRPr="004A564B" w:rsidRDefault="00873285" w:rsidP="00467D3F">
            <w:pPr>
              <w:rPr>
                <w:rFonts w:ascii="Times New Roman" w:hAnsi="Times New Roman" w:cs="Times New Roman"/>
                <w:b/>
                <w:sz w:val="20"/>
                <w:szCs w:val="20"/>
              </w:rPr>
            </w:pPr>
          </w:p>
        </w:tc>
        <w:tc>
          <w:tcPr>
            <w:tcW w:w="10976" w:type="dxa"/>
          </w:tcPr>
          <w:p w14:paraId="2F291902" w14:textId="77777777" w:rsidR="00873285" w:rsidRPr="00F70842" w:rsidRDefault="00873285" w:rsidP="00467D3F">
            <w:pPr>
              <w:rPr>
                <w:rFonts w:ascii="Times New Roman" w:hAnsi="Times New Roman" w:cs="Times New Roman"/>
                <w:sz w:val="20"/>
                <w:szCs w:val="20"/>
              </w:rPr>
            </w:pPr>
            <w:r w:rsidRPr="000338E1">
              <w:rPr>
                <w:rFonts w:ascii="Times New Roman" w:hAnsi="Times New Roman" w:cs="Times New Roman"/>
                <w:i/>
                <w:sz w:val="20"/>
                <w:szCs w:val="20"/>
              </w:rPr>
              <w:lastRenderedPageBreak/>
              <w:t>Memory Café’</w:t>
            </w:r>
            <w:r>
              <w:rPr>
                <w:rFonts w:ascii="Times New Roman" w:hAnsi="Times New Roman" w:cs="Times New Roman"/>
                <w:sz w:val="20"/>
                <w:szCs w:val="20"/>
              </w:rPr>
              <w:t xml:space="preserve">: </w:t>
            </w:r>
            <w:r w:rsidRPr="00F70842">
              <w:rPr>
                <w:rFonts w:ascii="Times New Roman" w:hAnsi="Times New Roman" w:cs="Times New Roman"/>
                <w:sz w:val="20"/>
                <w:szCs w:val="20"/>
              </w:rPr>
              <w:t xml:space="preserve">“A big contribution made to the project was by the Alzheimer’s Society and […] City Museum. The two stakeholders engaged with dementia sufferers and their carers through memory cafés held by the Alzheimer’s Society and trips </w:t>
            </w:r>
            <w:r>
              <w:rPr>
                <w:rFonts w:ascii="Times New Roman" w:hAnsi="Times New Roman" w:cs="Times New Roman"/>
                <w:sz w:val="20"/>
                <w:szCs w:val="20"/>
              </w:rPr>
              <w:t xml:space="preserve">were </w:t>
            </w:r>
            <w:r w:rsidRPr="00F70842">
              <w:rPr>
                <w:rFonts w:ascii="Times New Roman" w:hAnsi="Times New Roman" w:cs="Times New Roman"/>
                <w:sz w:val="20"/>
                <w:szCs w:val="20"/>
              </w:rPr>
              <w:t xml:space="preserve">organised to the museum itself”. </w:t>
            </w:r>
          </w:p>
          <w:p w14:paraId="56B13113" w14:textId="77777777" w:rsidR="00873285" w:rsidRDefault="00873285" w:rsidP="00467D3F">
            <w:pPr>
              <w:rPr>
                <w:rFonts w:ascii="Times New Roman" w:hAnsi="Times New Roman" w:cs="Times New Roman"/>
                <w:sz w:val="20"/>
                <w:szCs w:val="20"/>
              </w:rPr>
            </w:pPr>
            <w:r w:rsidRPr="005646F2">
              <w:rPr>
                <w:rFonts w:ascii="Times New Roman" w:hAnsi="Times New Roman" w:cs="Times New Roman"/>
                <w:i/>
                <w:sz w:val="20"/>
                <w:szCs w:val="20"/>
              </w:rPr>
              <w:lastRenderedPageBreak/>
              <w:t>Conversations</w:t>
            </w:r>
            <w:r>
              <w:rPr>
                <w:rFonts w:ascii="Times New Roman" w:hAnsi="Times New Roman" w:cs="Times New Roman"/>
                <w:sz w:val="20"/>
                <w:szCs w:val="20"/>
              </w:rPr>
              <w:t xml:space="preserve">: </w:t>
            </w:r>
            <w:r w:rsidRPr="00F70842">
              <w:rPr>
                <w:rFonts w:ascii="Times New Roman" w:hAnsi="Times New Roman" w:cs="Times New Roman"/>
                <w:sz w:val="20"/>
                <w:szCs w:val="20"/>
              </w:rPr>
              <w:t>“[…] this was largely carried out by clinically based members of the project group. […] On a more one to one basis plans were shared with relatives who had been through the ‘Dementia journey’ with a loved one”.</w:t>
            </w:r>
            <w:r>
              <w:rPr>
                <w:rFonts w:ascii="Times New Roman" w:hAnsi="Times New Roman" w:cs="Times New Roman"/>
                <w:sz w:val="20"/>
                <w:szCs w:val="20"/>
              </w:rPr>
              <w:t xml:space="preserve"> </w:t>
            </w:r>
          </w:p>
          <w:p w14:paraId="66B48D74" w14:textId="77777777" w:rsidR="00873285" w:rsidRPr="00F70842" w:rsidRDefault="00873285" w:rsidP="00467D3F">
            <w:pPr>
              <w:rPr>
                <w:rFonts w:ascii="Times New Roman" w:hAnsi="Times New Roman" w:cs="Times New Roman"/>
                <w:sz w:val="20"/>
                <w:szCs w:val="20"/>
              </w:rPr>
            </w:pPr>
            <w:r w:rsidRPr="00F70842">
              <w:rPr>
                <w:rFonts w:ascii="Times New Roman" w:hAnsi="Times New Roman" w:cs="Times New Roman"/>
                <w:sz w:val="20"/>
                <w:szCs w:val="20"/>
              </w:rPr>
              <w:t>“As part of our patient feedback policy, a PPI representative approaches patients with dementia and their carers and engages them in a conversation”</w:t>
            </w:r>
            <w:r>
              <w:rPr>
                <w:rFonts w:ascii="Times New Roman" w:hAnsi="Times New Roman" w:cs="Times New Roman"/>
                <w:sz w:val="20"/>
                <w:szCs w:val="20"/>
              </w:rPr>
              <w:t>.</w:t>
            </w:r>
          </w:p>
        </w:tc>
      </w:tr>
      <w:tr w:rsidR="00873285" w:rsidRPr="00683084" w14:paraId="151419D0" w14:textId="77777777" w:rsidTr="00467D3F">
        <w:tc>
          <w:tcPr>
            <w:tcW w:w="2972" w:type="dxa"/>
          </w:tcPr>
          <w:p w14:paraId="14F3D10C" w14:textId="77777777" w:rsidR="00873285" w:rsidRPr="00F70842" w:rsidRDefault="00873285" w:rsidP="00467D3F">
            <w:pPr>
              <w:rPr>
                <w:rFonts w:ascii="Times New Roman" w:hAnsi="Times New Roman" w:cs="Times New Roman"/>
                <w:sz w:val="20"/>
                <w:szCs w:val="20"/>
              </w:rPr>
            </w:pPr>
            <w:r w:rsidRPr="004A564B">
              <w:rPr>
                <w:rFonts w:ascii="Times New Roman" w:hAnsi="Times New Roman" w:cs="Times New Roman"/>
                <w:b/>
                <w:sz w:val="20"/>
                <w:szCs w:val="20"/>
              </w:rPr>
              <w:lastRenderedPageBreak/>
              <w:t>Media exposure</w:t>
            </w:r>
            <w:r>
              <w:rPr>
                <w:rFonts w:ascii="Times New Roman" w:hAnsi="Times New Roman" w:cs="Times New Roman"/>
                <w:b/>
                <w:sz w:val="20"/>
                <w:szCs w:val="20"/>
              </w:rPr>
              <w:t xml:space="preserve">: </w:t>
            </w:r>
            <w:r>
              <w:rPr>
                <w:rFonts w:ascii="Times New Roman" w:hAnsi="Times New Roman" w:cs="Times New Roman"/>
                <w:sz w:val="20"/>
                <w:szCs w:val="20"/>
              </w:rPr>
              <w:t>t</w:t>
            </w:r>
            <w:r w:rsidRPr="00F70842">
              <w:rPr>
                <w:rFonts w:ascii="Times New Roman" w:hAnsi="Times New Roman" w:cs="Times New Roman"/>
                <w:sz w:val="20"/>
                <w:szCs w:val="20"/>
              </w:rPr>
              <w:t>o provide the wider community with update regarding the improvements of the built environment</w:t>
            </w:r>
            <w:r>
              <w:rPr>
                <w:rFonts w:ascii="Times New Roman" w:hAnsi="Times New Roman" w:cs="Times New Roman"/>
                <w:sz w:val="20"/>
                <w:szCs w:val="20"/>
              </w:rPr>
              <w:t>s</w:t>
            </w:r>
            <w:r w:rsidRPr="00F70842">
              <w:rPr>
                <w:rFonts w:ascii="Times New Roman" w:hAnsi="Times New Roman" w:cs="Times New Roman"/>
                <w:sz w:val="20"/>
                <w:szCs w:val="20"/>
              </w:rPr>
              <w:t xml:space="preserve"> for </w:t>
            </w:r>
            <w:r>
              <w:rPr>
                <w:rFonts w:ascii="Times New Roman" w:hAnsi="Times New Roman" w:cs="Times New Roman"/>
                <w:sz w:val="20"/>
                <w:szCs w:val="20"/>
              </w:rPr>
              <w:t>people LWD</w:t>
            </w:r>
            <w:r w:rsidRPr="00F70842">
              <w:rPr>
                <w:rFonts w:ascii="Times New Roman" w:hAnsi="Times New Roman" w:cs="Times New Roman"/>
                <w:sz w:val="20"/>
                <w:szCs w:val="20"/>
              </w:rPr>
              <w:t>.</w:t>
            </w:r>
          </w:p>
          <w:p w14:paraId="68A77F6A" w14:textId="77777777" w:rsidR="00873285" w:rsidRPr="006E2ABB" w:rsidRDefault="00873285" w:rsidP="00467D3F">
            <w:pPr>
              <w:rPr>
                <w:rFonts w:ascii="Times New Roman" w:hAnsi="Times New Roman" w:cs="Times New Roman"/>
                <w:sz w:val="20"/>
                <w:szCs w:val="20"/>
              </w:rPr>
            </w:pPr>
          </w:p>
        </w:tc>
        <w:tc>
          <w:tcPr>
            <w:tcW w:w="10976" w:type="dxa"/>
          </w:tcPr>
          <w:p w14:paraId="7CCFFF56" w14:textId="77777777" w:rsidR="00873285" w:rsidRDefault="00873285" w:rsidP="00467D3F">
            <w:pPr>
              <w:rPr>
                <w:rFonts w:ascii="Times New Roman" w:hAnsi="Times New Roman" w:cs="Times New Roman"/>
                <w:sz w:val="20"/>
                <w:szCs w:val="20"/>
              </w:rPr>
            </w:pPr>
            <w:r w:rsidRPr="00EB4F76">
              <w:rPr>
                <w:rFonts w:ascii="Times New Roman" w:hAnsi="Times New Roman" w:cs="Times New Roman"/>
                <w:i/>
                <w:sz w:val="20"/>
                <w:szCs w:val="20"/>
              </w:rPr>
              <w:t>Newsletter</w:t>
            </w:r>
            <w:r>
              <w:rPr>
                <w:rFonts w:ascii="Times New Roman" w:hAnsi="Times New Roman" w:cs="Times New Roman"/>
                <w:sz w:val="20"/>
                <w:szCs w:val="20"/>
              </w:rPr>
              <w:t xml:space="preserve">: </w:t>
            </w:r>
            <w:r w:rsidRPr="00F70842">
              <w:rPr>
                <w:rFonts w:ascii="Times New Roman" w:hAnsi="Times New Roman" w:cs="Times New Roman"/>
                <w:sz w:val="20"/>
                <w:szCs w:val="20"/>
              </w:rPr>
              <w:t>“</w:t>
            </w:r>
            <w:r>
              <w:rPr>
                <w:rFonts w:ascii="Times New Roman" w:hAnsi="Times New Roman" w:cs="Times New Roman"/>
                <w:sz w:val="20"/>
                <w:szCs w:val="20"/>
              </w:rPr>
              <w:t>[…]</w:t>
            </w:r>
            <w:r w:rsidRPr="00F70842">
              <w:rPr>
                <w:rFonts w:ascii="Times New Roman" w:hAnsi="Times New Roman" w:cs="Times New Roman"/>
                <w:sz w:val="20"/>
                <w:szCs w:val="20"/>
              </w:rPr>
              <w:t xml:space="preserve"> the wards put a regular column in the ward newsletter and photographs of the construction progress were displayed in the wards entrance lobbies”. </w:t>
            </w:r>
          </w:p>
          <w:p w14:paraId="528393C8" w14:textId="77777777" w:rsidR="00873285" w:rsidRPr="00EB4F76" w:rsidRDefault="00873285" w:rsidP="00467D3F">
            <w:pPr>
              <w:rPr>
                <w:rFonts w:ascii="Times New Roman" w:hAnsi="Times New Roman" w:cs="Times New Roman"/>
                <w:sz w:val="20"/>
                <w:szCs w:val="20"/>
              </w:rPr>
            </w:pPr>
            <w:r>
              <w:rPr>
                <w:rFonts w:ascii="Times New Roman" w:eastAsia="SimSun" w:hAnsi="Times New Roman" w:cs="Times New Roman"/>
                <w:i/>
                <w:sz w:val="20"/>
                <w:szCs w:val="20"/>
              </w:rPr>
              <w:t>Videos</w:t>
            </w:r>
            <w:r>
              <w:rPr>
                <w:rFonts w:ascii="Times New Roman" w:eastAsia="SimSun" w:hAnsi="Times New Roman" w:cs="Times New Roman"/>
                <w:sz w:val="20"/>
                <w:szCs w:val="20"/>
              </w:rPr>
              <w:t xml:space="preserve">: </w:t>
            </w:r>
            <w:r w:rsidRPr="00F70842">
              <w:rPr>
                <w:rFonts w:ascii="Times New Roman" w:eastAsia="SimSun" w:hAnsi="Times New Roman" w:cs="Times New Roman"/>
                <w:sz w:val="20"/>
                <w:szCs w:val="20"/>
              </w:rPr>
              <w:t>“We have taken this opportunity to promot</w:t>
            </w:r>
            <w:r>
              <w:rPr>
                <w:rFonts w:ascii="Times New Roman" w:eastAsia="SimSun" w:hAnsi="Times New Roman" w:cs="Times New Roman"/>
                <w:sz w:val="20"/>
                <w:szCs w:val="20"/>
              </w:rPr>
              <w:t>e our project through: […] producing</w:t>
            </w:r>
            <w:r w:rsidRPr="00F70842">
              <w:rPr>
                <w:rFonts w:ascii="Times New Roman" w:eastAsia="SimSun" w:hAnsi="Times New Roman" w:cs="Times New Roman"/>
                <w:sz w:val="20"/>
                <w:szCs w:val="20"/>
              </w:rPr>
              <w:t xml:space="preserve"> a film on early onset dementia ‘Still Here</w:t>
            </w:r>
            <w:r>
              <w:rPr>
                <w:rFonts w:ascii="Times New Roman" w:eastAsia="SimSun" w:hAnsi="Times New Roman" w:cs="Times New Roman"/>
                <w:sz w:val="20"/>
                <w:szCs w:val="20"/>
              </w:rPr>
              <w:t>’</w:t>
            </w:r>
            <w:r w:rsidRPr="00F70842">
              <w:rPr>
                <w:rFonts w:ascii="Times New Roman" w:eastAsia="SimSun" w:hAnsi="Times New Roman" w:cs="Times New Roman"/>
                <w:sz w:val="20"/>
                <w:szCs w:val="20"/>
              </w:rPr>
              <w:t>”.</w:t>
            </w:r>
            <w:r>
              <w:rPr>
                <w:rFonts w:ascii="Times New Roman" w:eastAsia="SimSun" w:hAnsi="Times New Roman" w:cs="Times New Roman"/>
                <w:sz w:val="20"/>
                <w:szCs w:val="20"/>
              </w:rPr>
              <w:t xml:space="preserve"> - </w:t>
            </w:r>
            <w:r w:rsidRPr="00F70842">
              <w:rPr>
                <w:rFonts w:ascii="Times New Roman" w:hAnsi="Times New Roman" w:cs="Times New Roman"/>
                <w:sz w:val="20"/>
                <w:szCs w:val="20"/>
              </w:rPr>
              <w:t xml:space="preserve">“A video was developed to show a timeline of the project </w:t>
            </w:r>
            <w:r>
              <w:rPr>
                <w:rFonts w:ascii="Times New Roman" w:hAnsi="Times New Roman" w:cs="Times New Roman"/>
                <w:sz w:val="20"/>
                <w:szCs w:val="20"/>
              </w:rPr>
              <w:t>and</w:t>
            </w:r>
            <w:r w:rsidRPr="00F70842">
              <w:rPr>
                <w:rFonts w:ascii="Times New Roman" w:hAnsi="Times New Roman" w:cs="Times New Roman"/>
                <w:sz w:val="20"/>
                <w:szCs w:val="20"/>
              </w:rPr>
              <w:t xml:space="preserve"> people can visualise</w:t>
            </w:r>
            <w:r>
              <w:rPr>
                <w:rFonts w:ascii="Times New Roman" w:hAnsi="Times New Roman" w:cs="Times New Roman"/>
                <w:sz w:val="20"/>
                <w:szCs w:val="20"/>
              </w:rPr>
              <w:t xml:space="preserve"> the pre and post refurbishment</w:t>
            </w:r>
            <w:r w:rsidRPr="00F70842">
              <w:rPr>
                <w:rFonts w:ascii="Times New Roman" w:hAnsi="Times New Roman" w:cs="Times New Roman"/>
                <w:sz w:val="20"/>
                <w:szCs w:val="20"/>
              </w:rPr>
              <w:t xml:space="preserve">”.  </w:t>
            </w:r>
          </w:p>
          <w:p w14:paraId="1CC93E25" w14:textId="77777777" w:rsidR="00873285" w:rsidRPr="00F70842" w:rsidRDefault="00873285" w:rsidP="00467D3F">
            <w:pPr>
              <w:rPr>
                <w:rFonts w:ascii="Times New Roman" w:hAnsi="Times New Roman" w:cs="Times New Roman"/>
                <w:sz w:val="20"/>
                <w:szCs w:val="20"/>
              </w:rPr>
            </w:pPr>
            <w:r w:rsidRPr="00EB4F76">
              <w:rPr>
                <w:rFonts w:ascii="Times New Roman" w:hAnsi="Times New Roman" w:cs="Times New Roman"/>
                <w:i/>
                <w:sz w:val="20"/>
                <w:szCs w:val="20"/>
              </w:rPr>
              <w:t>Social Media</w:t>
            </w:r>
            <w:r>
              <w:rPr>
                <w:rFonts w:ascii="Times New Roman" w:hAnsi="Times New Roman" w:cs="Times New Roman"/>
                <w:sz w:val="20"/>
                <w:szCs w:val="20"/>
              </w:rPr>
              <w:t xml:space="preserve">: </w:t>
            </w:r>
            <w:r w:rsidRPr="00F70842">
              <w:rPr>
                <w:rFonts w:ascii="Times New Roman" w:hAnsi="Times New Roman" w:cs="Times New Roman"/>
                <w:sz w:val="20"/>
                <w:szCs w:val="20"/>
              </w:rPr>
              <w:t>“[Externa stakeholders] have been able to follow the construction progress by accessing the Trust’s Facebook page where regular photographs have been displayed”.</w:t>
            </w:r>
          </w:p>
          <w:p w14:paraId="6F61C6CA" w14:textId="77777777" w:rsidR="00873285" w:rsidRPr="00F70842" w:rsidRDefault="00873285" w:rsidP="00467D3F">
            <w:pPr>
              <w:rPr>
                <w:rFonts w:ascii="Times New Roman" w:hAnsi="Times New Roman" w:cs="Times New Roman"/>
                <w:sz w:val="20"/>
                <w:szCs w:val="20"/>
              </w:rPr>
            </w:pPr>
            <w:r w:rsidRPr="00EB4F76">
              <w:rPr>
                <w:rFonts w:ascii="Times New Roman" w:hAnsi="Times New Roman" w:cs="Times New Roman"/>
                <w:i/>
                <w:sz w:val="20"/>
                <w:szCs w:val="20"/>
              </w:rPr>
              <w:t>Newspaper and radio</w:t>
            </w:r>
            <w:r>
              <w:rPr>
                <w:rFonts w:ascii="Times New Roman" w:hAnsi="Times New Roman" w:cs="Times New Roman"/>
                <w:sz w:val="20"/>
                <w:szCs w:val="20"/>
              </w:rPr>
              <w:t xml:space="preserve">: </w:t>
            </w:r>
            <w:r w:rsidRPr="00F70842">
              <w:rPr>
                <w:rFonts w:ascii="Times New Roman" w:hAnsi="Times New Roman" w:cs="Times New Roman"/>
                <w:sz w:val="20"/>
                <w:szCs w:val="20"/>
              </w:rPr>
              <w:t>“</w:t>
            </w:r>
            <w:r>
              <w:rPr>
                <w:rFonts w:ascii="Times New Roman" w:hAnsi="Times New Roman" w:cs="Times New Roman"/>
                <w:sz w:val="20"/>
                <w:szCs w:val="20"/>
              </w:rPr>
              <w:t>A</w:t>
            </w:r>
            <w:r w:rsidRPr="00F70842">
              <w:rPr>
                <w:rFonts w:ascii="Times New Roman" w:hAnsi="Times New Roman" w:cs="Times New Roman"/>
                <w:sz w:val="20"/>
                <w:szCs w:val="20"/>
              </w:rPr>
              <w:t xml:space="preserve"> clear communication strategy to publicise the project work through engagement with newspapers, local radio and regular articles in the Council’s own quarterly magazine”.</w:t>
            </w:r>
          </w:p>
        </w:tc>
      </w:tr>
      <w:tr w:rsidR="00873285" w:rsidRPr="00683084" w14:paraId="5F7EAF6D" w14:textId="77777777" w:rsidTr="00467D3F">
        <w:tc>
          <w:tcPr>
            <w:tcW w:w="2972" w:type="dxa"/>
          </w:tcPr>
          <w:p w14:paraId="3F2EFFBA" w14:textId="77777777" w:rsidR="00873285" w:rsidRPr="00943CE4" w:rsidRDefault="00873285" w:rsidP="00467D3F">
            <w:pPr>
              <w:rPr>
                <w:rFonts w:ascii="Times New Roman" w:hAnsi="Times New Roman" w:cs="Times New Roman"/>
                <w:sz w:val="20"/>
                <w:szCs w:val="20"/>
              </w:rPr>
            </w:pPr>
            <w:r w:rsidRPr="004A564B">
              <w:rPr>
                <w:rFonts w:ascii="Times New Roman" w:hAnsi="Times New Roman" w:cs="Times New Roman"/>
                <w:b/>
                <w:sz w:val="20"/>
                <w:szCs w:val="20"/>
              </w:rPr>
              <w:t>Meetings</w:t>
            </w:r>
            <w:r>
              <w:rPr>
                <w:rFonts w:ascii="Times New Roman" w:hAnsi="Times New Roman" w:cs="Times New Roman"/>
                <w:b/>
                <w:sz w:val="20"/>
                <w:szCs w:val="20"/>
              </w:rPr>
              <w:t xml:space="preserve">: </w:t>
            </w:r>
            <w:r>
              <w:rPr>
                <w:rFonts w:ascii="Times New Roman" w:hAnsi="Times New Roman" w:cs="Times New Roman"/>
                <w:sz w:val="20"/>
                <w:szCs w:val="20"/>
              </w:rPr>
              <w:t xml:space="preserve">to further scope out </w:t>
            </w:r>
            <w:r w:rsidRPr="00F70842">
              <w:rPr>
                <w:rFonts w:ascii="Times New Roman" w:hAnsi="Times New Roman" w:cs="Times New Roman"/>
                <w:sz w:val="20"/>
                <w:szCs w:val="20"/>
              </w:rPr>
              <w:t>project</w:t>
            </w:r>
            <w:r>
              <w:rPr>
                <w:rFonts w:ascii="Times New Roman" w:hAnsi="Times New Roman" w:cs="Times New Roman"/>
                <w:sz w:val="20"/>
                <w:szCs w:val="20"/>
              </w:rPr>
              <w:t>s</w:t>
            </w:r>
            <w:r w:rsidRPr="00F70842">
              <w:rPr>
                <w:rFonts w:ascii="Times New Roman" w:hAnsi="Times New Roman" w:cs="Times New Roman"/>
                <w:sz w:val="20"/>
                <w:szCs w:val="20"/>
              </w:rPr>
              <w:t xml:space="preserve"> aims and </w:t>
            </w:r>
            <w:r w:rsidRPr="00E76CC1">
              <w:rPr>
                <w:rFonts w:ascii="Times New Roman" w:hAnsi="Times New Roman" w:cs="Times New Roman"/>
                <w:sz w:val="20"/>
                <w:szCs w:val="20"/>
              </w:rPr>
              <w:t>details</w:t>
            </w:r>
            <w:r>
              <w:rPr>
                <w:rFonts w:ascii="Times New Roman" w:hAnsi="Times New Roman" w:cs="Times New Roman"/>
                <w:sz w:val="20"/>
                <w:szCs w:val="20"/>
              </w:rPr>
              <w:t xml:space="preserve"> and</w:t>
            </w:r>
            <w:r w:rsidRPr="00E71AA7">
              <w:rPr>
                <w:rFonts w:ascii="Times New Roman" w:hAnsi="Times New Roman" w:cs="Times New Roman"/>
                <w:sz w:val="20"/>
                <w:szCs w:val="20"/>
              </w:rPr>
              <w:t xml:space="preserve"> </w:t>
            </w:r>
            <w:r>
              <w:rPr>
                <w:rFonts w:ascii="Times New Roman" w:hAnsi="Times New Roman" w:cs="Times New Roman"/>
                <w:sz w:val="20"/>
                <w:szCs w:val="20"/>
              </w:rPr>
              <w:t xml:space="preserve">to </w:t>
            </w:r>
            <w:r w:rsidRPr="00E71AA7">
              <w:rPr>
                <w:rFonts w:ascii="Times New Roman" w:hAnsi="Times New Roman" w:cs="Times New Roman"/>
                <w:sz w:val="20"/>
                <w:szCs w:val="20"/>
              </w:rPr>
              <w:t>monitor the progres</w:t>
            </w:r>
            <w:r>
              <w:rPr>
                <w:rFonts w:ascii="Times New Roman" w:hAnsi="Times New Roman" w:cs="Times New Roman"/>
                <w:sz w:val="20"/>
                <w:szCs w:val="20"/>
              </w:rPr>
              <w:t>s and results of pilot projects through formally recorded meetings.</w:t>
            </w:r>
          </w:p>
        </w:tc>
        <w:tc>
          <w:tcPr>
            <w:tcW w:w="10976" w:type="dxa"/>
          </w:tcPr>
          <w:p w14:paraId="09156122" w14:textId="77777777" w:rsidR="00873285" w:rsidRDefault="00873285" w:rsidP="00467D3F">
            <w:pPr>
              <w:rPr>
                <w:rFonts w:ascii="Times New Roman" w:hAnsi="Times New Roman" w:cs="Times New Roman"/>
                <w:sz w:val="20"/>
                <w:szCs w:val="20"/>
              </w:rPr>
            </w:pPr>
            <w:r w:rsidRPr="00F70842">
              <w:rPr>
                <w:rFonts w:ascii="Times New Roman" w:hAnsi="Times New Roman" w:cs="Times New Roman"/>
                <w:sz w:val="20"/>
                <w:szCs w:val="20"/>
              </w:rPr>
              <w:t xml:space="preserve"> </w:t>
            </w:r>
            <w:r w:rsidRPr="008E1CBB">
              <w:rPr>
                <w:rFonts w:ascii="Times New Roman" w:hAnsi="Times New Roman" w:cs="Times New Roman"/>
                <w:i/>
                <w:sz w:val="20"/>
                <w:szCs w:val="20"/>
              </w:rPr>
              <w:t>Steering and project group meeting</w:t>
            </w:r>
            <w:r>
              <w:rPr>
                <w:rFonts w:ascii="Times New Roman" w:hAnsi="Times New Roman" w:cs="Times New Roman"/>
                <w:sz w:val="20"/>
                <w:szCs w:val="20"/>
              </w:rPr>
              <w:t xml:space="preserve">: </w:t>
            </w:r>
            <w:r w:rsidRPr="00F70842">
              <w:rPr>
                <w:rFonts w:ascii="Times New Roman" w:hAnsi="Times New Roman" w:cs="Times New Roman"/>
                <w:sz w:val="20"/>
                <w:szCs w:val="20"/>
              </w:rPr>
              <w:t xml:space="preserve">“The project manager and team worked closely with representatives of a range of organisations including our main partner […] and </w:t>
            </w:r>
            <w:r>
              <w:rPr>
                <w:rFonts w:ascii="Times New Roman" w:hAnsi="Times New Roman" w:cs="Times New Roman"/>
                <w:sz w:val="20"/>
                <w:szCs w:val="20"/>
              </w:rPr>
              <w:t xml:space="preserve">the </w:t>
            </w:r>
            <w:r w:rsidRPr="00F70842">
              <w:rPr>
                <w:rFonts w:ascii="Times New Roman" w:hAnsi="Times New Roman" w:cs="Times New Roman"/>
                <w:sz w:val="20"/>
                <w:szCs w:val="20"/>
              </w:rPr>
              <w:t xml:space="preserve">voluntary, community and social enterprise sectors. These engagements were managed to deal with the majority of the formal business”. </w:t>
            </w:r>
            <w:r>
              <w:rPr>
                <w:rFonts w:ascii="Times New Roman" w:hAnsi="Times New Roman" w:cs="Times New Roman"/>
                <w:sz w:val="20"/>
                <w:szCs w:val="20"/>
              </w:rPr>
              <w:t xml:space="preserve"> </w:t>
            </w:r>
          </w:p>
          <w:p w14:paraId="143C11AC" w14:textId="77777777" w:rsidR="00873285" w:rsidRPr="00F70842" w:rsidRDefault="00873285" w:rsidP="00467D3F">
            <w:pPr>
              <w:rPr>
                <w:rFonts w:ascii="Times New Roman" w:hAnsi="Times New Roman" w:cs="Times New Roman"/>
                <w:sz w:val="20"/>
                <w:szCs w:val="20"/>
              </w:rPr>
            </w:pPr>
            <w:r w:rsidRPr="008E1CBB">
              <w:rPr>
                <w:rFonts w:ascii="Times New Roman" w:hAnsi="Times New Roman" w:cs="Times New Roman"/>
                <w:i/>
                <w:sz w:val="20"/>
                <w:szCs w:val="20"/>
              </w:rPr>
              <w:t>Meeting with third sector</w:t>
            </w:r>
            <w:r>
              <w:rPr>
                <w:rFonts w:ascii="Times New Roman" w:hAnsi="Times New Roman" w:cs="Times New Roman"/>
                <w:sz w:val="20"/>
                <w:szCs w:val="20"/>
              </w:rPr>
              <w:t xml:space="preserve">: </w:t>
            </w:r>
            <w:r w:rsidRPr="00F70842">
              <w:rPr>
                <w:rFonts w:ascii="Times New Roman" w:hAnsi="Times New Roman" w:cs="Times New Roman"/>
                <w:sz w:val="20"/>
                <w:szCs w:val="20"/>
              </w:rPr>
              <w:t>“The Project Team held meetings with the Alzheimer’s Society and provided them with the scope of works being undertaken, following the submission of the mood boards”.</w:t>
            </w:r>
          </w:p>
        </w:tc>
      </w:tr>
      <w:tr w:rsidR="00873285" w:rsidRPr="00683084" w14:paraId="2E90B72D" w14:textId="77777777" w:rsidTr="00467D3F">
        <w:tc>
          <w:tcPr>
            <w:tcW w:w="2972" w:type="dxa"/>
          </w:tcPr>
          <w:p w14:paraId="1A1CCE6E" w14:textId="77777777" w:rsidR="00873285" w:rsidRPr="008342D9" w:rsidRDefault="00873285" w:rsidP="00467D3F">
            <w:pPr>
              <w:rPr>
                <w:rFonts w:ascii="Times New Roman" w:hAnsi="Times New Roman" w:cs="Times New Roman"/>
                <w:sz w:val="20"/>
                <w:szCs w:val="20"/>
              </w:rPr>
            </w:pPr>
            <w:r w:rsidRPr="004A564B">
              <w:rPr>
                <w:rFonts w:ascii="Times New Roman" w:hAnsi="Times New Roman" w:cs="Times New Roman"/>
                <w:b/>
                <w:sz w:val="20"/>
                <w:szCs w:val="20"/>
              </w:rPr>
              <w:t>Open days and visits</w:t>
            </w:r>
            <w:r>
              <w:rPr>
                <w:rFonts w:ascii="Times New Roman" w:hAnsi="Times New Roman" w:cs="Times New Roman"/>
                <w:b/>
                <w:sz w:val="20"/>
                <w:szCs w:val="20"/>
              </w:rPr>
              <w:t xml:space="preserve">: </w:t>
            </w:r>
            <w:r>
              <w:rPr>
                <w:rFonts w:ascii="Times New Roman" w:hAnsi="Times New Roman" w:cs="Times New Roman"/>
                <w:sz w:val="20"/>
                <w:szCs w:val="20"/>
              </w:rPr>
              <w:t xml:space="preserve">to showcase </w:t>
            </w:r>
            <w:r w:rsidRPr="008E1CBB">
              <w:rPr>
                <w:rFonts w:ascii="Times New Roman" w:hAnsi="Times New Roman" w:cs="Times New Roman"/>
                <w:sz w:val="20"/>
                <w:szCs w:val="20"/>
              </w:rPr>
              <w:t>model</w:t>
            </w:r>
            <w:r>
              <w:rPr>
                <w:rFonts w:ascii="Times New Roman" w:hAnsi="Times New Roman" w:cs="Times New Roman"/>
                <w:sz w:val="20"/>
                <w:szCs w:val="20"/>
              </w:rPr>
              <w:t>s</w:t>
            </w:r>
            <w:r w:rsidRPr="008E1CBB">
              <w:rPr>
                <w:rFonts w:ascii="Times New Roman" w:hAnsi="Times New Roman" w:cs="Times New Roman"/>
                <w:sz w:val="20"/>
                <w:szCs w:val="20"/>
              </w:rPr>
              <w:t xml:space="preserve"> of the p</w:t>
            </w:r>
            <w:r>
              <w:rPr>
                <w:rFonts w:ascii="Times New Roman" w:hAnsi="Times New Roman" w:cs="Times New Roman"/>
                <w:sz w:val="20"/>
                <w:szCs w:val="20"/>
              </w:rPr>
              <w:t xml:space="preserve">otential environmental changes and contribute to the evidence and findings gathering exercise. </w:t>
            </w:r>
          </w:p>
        </w:tc>
        <w:tc>
          <w:tcPr>
            <w:tcW w:w="10976" w:type="dxa"/>
          </w:tcPr>
          <w:p w14:paraId="5E27FFAA" w14:textId="77777777" w:rsidR="00873285" w:rsidRPr="008E1CBB" w:rsidRDefault="00873285" w:rsidP="00467D3F">
            <w:pPr>
              <w:rPr>
                <w:rFonts w:ascii="Times New Roman" w:hAnsi="Times New Roman" w:cs="Times New Roman"/>
                <w:sz w:val="20"/>
                <w:szCs w:val="20"/>
              </w:rPr>
            </w:pPr>
            <w:r>
              <w:rPr>
                <w:rFonts w:ascii="Times New Roman" w:hAnsi="Times New Roman" w:cs="Times New Roman"/>
                <w:sz w:val="20"/>
                <w:szCs w:val="20"/>
              </w:rPr>
              <w:t xml:space="preserve"> </w:t>
            </w:r>
            <w:r w:rsidRPr="008E1CBB">
              <w:rPr>
                <w:rFonts w:ascii="Times New Roman" w:hAnsi="Times New Roman" w:cs="Times New Roman"/>
                <w:sz w:val="20"/>
                <w:szCs w:val="20"/>
              </w:rPr>
              <w:t xml:space="preserve">“The Trust runs an Open Day every year, so we took this opportunity to showcase a model of the potential environmental changes, which stimulated some keen discussions, these were captured in the form of questionnaire’s”.  </w:t>
            </w:r>
          </w:p>
          <w:p w14:paraId="3F881551" w14:textId="77777777" w:rsidR="00873285" w:rsidRPr="008E1CBB" w:rsidRDefault="00873285" w:rsidP="00467D3F">
            <w:pPr>
              <w:rPr>
                <w:rFonts w:ascii="Times New Roman" w:hAnsi="Times New Roman" w:cs="Times New Roman"/>
                <w:sz w:val="20"/>
                <w:szCs w:val="20"/>
              </w:rPr>
            </w:pPr>
            <w:r w:rsidRPr="00B04B2B">
              <w:rPr>
                <w:rFonts w:ascii="Times New Roman" w:hAnsi="Times New Roman" w:cs="Times New Roman"/>
                <w:i/>
                <w:sz w:val="20"/>
                <w:szCs w:val="20"/>
              </w:rPr>
              <w:t>The third sector volunteer groups could</w:t>
            </w:r>
            <w:r w:rsidRPr="008E1CBB">
              <w:rPr>
                <w:rFonts w:ascii="Times New Roman" w:hAnsi="Times New Roman" w:cs="Times New Roman"/>
                <w:sz w:val="20"/>
                <w:szCs w:val="20"/>
              </w:rPr>
              <w:t xml:space="preserve"> “contribute in various creative ways i.e. music groups, arts </w:t>
            </w:r>
            <w:r>
              <w:rPr>
                <w:rFonts w:ascii="Times New Roman" w:hAnsi="Times New Roman" w:cs="Times New Roman"/>
                <w:sz w:val="20"/>
                <w:szCs w:val="20"/>
              </w:rPr>
              <w:t xml:space="preserve">and </w:t>
            </w:r>
            <w:r w:rsidRPr="008E1CBB">
              <w:rPr>
                <w:rFonts w:ascii="Times New Roman" w:hAnsi="Times New Roman" w:cs="Times New Roman"/>
                <w:sz w:val="20"/>
                <w:szCs w:val="20"/>
              </w:rPr>
              <w:t xml:space="preserve">crafts </w:t>
            </w:r>
            <w:r>
              <w:rPr>
                <w:rFonts w:ascii="Times New Roman" w:hAnsi="Times New Roman" w:cs="Times New Roman"/>
                <w:sz w:val="20"/>
                <w:szCs w:val="20"/>
              </w:rPr>
              <w:t>and</w:t>
            </w:r>
            <w:r w:rsidRPr="008E1CBB">
              <w:rPr>
                <w:rFonts w:ascii="Times New Roman" w:hAnsi="Times New Roman" w:cs="Times New Roman"/>
                <w:sz w:val="20"/>
                <w:szCs w:val="20"/>
              </w:rPr>
              <w:t xml:space="preserve"> gardening”.</w:t>
            </w:r>
          </w:p>
          <w:p w14:paraId="62A6A83A" w14:textId="77777777" w:rsidR="00873285" w:rsidRPr="008342D9" w:rsidRDefault="00873285" w:rsidP="00467D3F">
            <w:pPr>
              <w:rPr>
                <w:rFonts w:ascii="Times New Roman" w:hAnsi="Times New Roman" w:cs="Times New Roman"/>
                <w:sz w:val="20"/>
                <w:szCs w:val="20"/>
              </w:rPr>
            </w:pPr>
          </w:p>
        </w:tc>
      </w:tr>
      <w:tr w:rsidR="00873285" w:rsidRPr="00683084" w14:paraId="012F37FC" w14:textId="77777777" w:rsidTr="00467D3F">
        <w:tc>
          <w:tcPr>
            <w:tcW w:w="2972" w:type="dxa"/>
          </w:tcPr>
          <w:p w14:paraId="00D007BA" w14:textId="77777777" w:rsidR="00873285" w:rsidRPr="00592F4F" w:rsidRDefault="00873285" w:rsidP="00467D3F">
            <w:pPr>
              <w:rPr>
                <w:rFonts w:ascii="Times New Roman" w:hAnsi="Times New Roman" w:cs="Times New Roman"/>
                <w:sz w:val="20"/>
                <w:szCs w:val="20"/>
              </w:rPr>
            </w:pPr>
            <w:r w:rsidRPr="004A564B">
              <w:rPr>
                <w:rFonts w:ascii="Times New Roman" w:hAnsi="Times New Roman" w:cs="Times New Roman"/>
                <w:b/>
                <w:sz w:val="20"/>
                <w:szCs w:val="20"/>
              </w:rPr>
              <w:t>Strategic, regional boards and groups</w:t>
            </w:r>
            <w:r>
              <w:rPr>
                <w:rFonts w:ascii="Times New Roman" w:hAnsi="Times New Roman" w:cs="Times New Roman"/>
                <w:sz w:val="20"/>
                <w:szCs w:val="20"/>
              </w:rPr>
              <w:t>: t</w:t>
            </w:r>
            <w:r w:rsidRPr="00592F4F">
              <w:rPr>
                <w:rFonts w:ascii="Times New Roman" w:hAnsi="Times New Roman" w:cs="Times New Roman"/>
                <w:sz w:val="20"/>
                <w:szCs w:val="20"/>
              </w:rPr>
              <w:t>o share and discuss improvements in dementia care delivery; to monitor and evaluate progr</w:t>
            </w:r>
            <w:r>
              <w:rPr>
                <w:rFonts w:ascii="Times New Roman" w:hAnsi="Times New Roman" w:cs="Times New Roman"/>
                <w:sz w:val="20"/>
                <w:szCs w:val="20"/>
              </w:rPr>
              <w:t>ess against project milestones.</w:t>
            </w:r>
          </w:p>
        </w:tc>
        <w:tc>
          <w:tcPr>
            <w:tcW w:w="10976" w:type="dxa"/>
          </w:tcPr>
          <w:p w14:paraId="47C51DE5" w14:textId="77777777" w:rsidR="00873285" w:rsidRPr="00943CE4" w:rsidRDefault="00873285" w:rsidP="00467D3F">
            <w:pPr>
              <w:rPr>
                <w:rFonts w:ascii="Times New Roman" w:hAnsi="Times New Roman" w:cs="Times New Roman"/>
                <w:sz w:val="20"/>
                <w:szCs w:val="20"/>
              </w:rPr>
            </w:pPr>
            <w:r>
              <w:rPr>
                <w:rFonts w:ascii="Times New Roman" w:hAnsi="Times New Roman" w:cs="Times New Roman"/>
                <w:sz w:val="20"/>
                <w:szCs w:val="20"/>
              </w:rPr>
              <w:t xml:space="preserve"> </w:t>
            </w:r>
            <w:r w:rsidRPr="008E1CBB">
              <w:rPr>
                <w:rFonts w:ascii="Times New Roman" w:hAnsi="Times New Roman" w:cs="Times New Roman"/>
                <w:i/>
                <w:sz w:val="20"/>
                <w:szCs w:val="20"/>
              </w:rPr>
              <w:t>Meeting with the Trust Board</w:t>
            </w:r>
            <w:r>
              <w:rPr>
                <w:rFonts w:ascii="Times New Roman" w:hAnsi="Times New Roman" w:cs="Times New Roman"/>
                <w:sz w:val="20"/>
                <w:szCs w:val="20"/>
              </w:rPr>
              <w:t xml:space="preserve">: </w:t>
            </w:r>
            <w:r w:rsidRPr="00F70842">
              <w:rPr>
                <w:rFonts w:ascii="Times New Roman" w:hAnsi="Times New Roman" w:cs="Times New Roman"/>
                <w:sz w:val="20"/>
                <w:szCs w:val="20"/>
              </w:rPr>
              <w:t xml:space="preserve">“[…] the Project Manager has attended various Trust meetings to give updates on the project, with monthly reports being submitted to the Trust’s Capital Project </w:t>
            </w:r>
            <w:r>
              <w:rPr>
                <w:rFonts w:ascii="Times New Roman" w:hAnsi="Times New Roman" w:cs="Times New Roman"/>
                <w:sz w:val="20"/>
                <w:szCs w:val="20"/>
              </w:rPr>
              <w:t>Programme</w:t>
            </w:r>
            <w:r w:rsidRPr="00F70842">
              <w:rPr>
                <w:rFonts w:ascii="Times New Roman" w:hAnsi="Times New Roman" w:cs="Times New Roman"/>
                <w:sz w:val="20"/>
                <w:szCs w:val="20"/>
              </w:rPr>
              <w:t xml:space="preserve"> Group”.</w:t>
            </w:r>
            <w:r>
              <w:rPr>
                <w:rFonts w:ascii="Times New Roman" w:hAnsi="Times New Roman" w:cs="Times New Roman"/>
                <w:sz w:val="20"/>
                <w:szCs w:val="20"/>
              </w:rPr>
              <w:t xml:space="preserve">  </w:t>
            </w:r>
            <w:r w:rsidRPr="00943CE4">
              <w:rPr>
                <w:rFonts w:ascii="Times New Roman" w:hAnsi="Times New Roman" w:cs="Times New Roman"/>
                <w:sz w:val="20"/>
                <w:szCs w:val="20"/>
              </w:rPr>
              <w:t>“A paper detailing the proposals was also presented” was presented to the Trust Board. “The ideas were presented to the Trust Board and the Care group board. This was particularly important given the logistics of building work on four different wards”.</w:t>
            </w:r>
          </w:p>
          <w:p w14:paraId="7018C44A" w14:textId="77777777" w:rsidR="00873285" w:rsidRPr="0092789D" w:rsidRDefault="00873285" w:rsidP="00467D3F">
            <w:pPr>
              <w:rPr>
                <w:rFonts w:ascii="Times New Roman" w:hAnsi="Times New Roman" w:cs="Times New Roman"/>
                <w:sz w:val="20"/>
                <w:szCs w:val="20"/>
              </w:rPr>
            </w:pPr>
            <w:r w:rsidRPr="00943CE4">
              <w:rPr>
                <w:rFonts w:ascii="Times New Roman" w:hAnsi="Times New Roman" w:cs="Times New Roman"/>
                <w:i/>
                <w:sz w:val="20"/>
                <w:szCs w:val="20"/>
              </w:rPr>
              <w:t>Dementia Strategy Board</w:t>
            </w:r>
            <w:r w:rsidRPr="00943CE4">
              <w:rPr>
                <w:rFonts w:ascii="Times New Roman" w:hAnsi="Times New Roman" w:cs="Times New Roman"/>
                <w:sz w:val="20"/>
                <w:szCs w:val="20"/>
              </w:rPr>
              <w:t>: With Councils and Boroughs, pilots discussed how “to deliver the in-patient pathway for NHS continuing care service to residents”.</w:t>
            </w:r>
          </w:p>
        </w:tc>
      </w:tr>
    </w:tbl>
    <w:p w14:paraId="0B972F04" w14:textId="77777777" w:rsidR="00873285" w:rsidRPr="00873285" w:rsidRDefault="00873285" w:rsidP="00873285">
      <w:pPr>
        <w:rPr>
          <w:lang w:eastAsia="zh-CN"/>
        </w:rPr>
      </w:pPr>
    </w:p>
    <w:p w14:paraId="4D0D29A2" w14:textId="77777777" w:rsidR="00152950" w:rsidRDefault="00152950" w:rsidP="00152950">
      <w:pPr>
        <w:rPr>
          <w:lang w:eastAsia="zh-CN"/>
        </w:rPr>
        <w:sectPr w:rsidR="00152950" w:rsidSect="00F36066">
          <w:pgSz w:w="16838" w:h="11906" w:orient="landscape"/>
          <w:pgMar w:top="1440" w:right="1440" w:bottom="1440" w:left="1440" w:header="709" w:footer="709" w:gutter="0"/>
          <w:cols w:space="708"/>
          <w:docGrid w:linePitch="360"/>
        </w:sectPr>
      </w:pPr>
    </w:p>
    <w:p w14:paraId="19C8FBF5" w14:textId="5EEBBDFC" w:rsidR="00C22AEC" w:rsidRPr="003856BA" w:rsidRDefault="00C22AEC" w:rsidP="002C0BAF">
      <w:pPr>
        <w:pStyle w:val="Newparagraph"/>
      </w:pPr>
      <w:r w:rsidRPr="003856BA">
        <w:lastRenderedPageBreak/>
        <w:fldChar w:fldCharType="begin"/>
      </w:r>
      <w:r w:rsidRPr="003856BA">
        <w:instrText xml:space="preserve"> REF _Ref13473007 \h  \* MERGEFORMAT </w:instrText>
      </w:r>
      <w:r w:rsidRPr="003856BA">
        <w:fldChar w:fldCharType="separate"/>
      </w:r>
      <w:r w:rsidR="00A259D9" w:rsidRPr="003856BA">
        <w:t xml:space="preserve">Figure </w:t>
      </w:r>
      <w:r w:rsidR="00A259D9">
        <w:t>2</w:t>
      </w:r>
      <w:r w:rsidRPr="003856BA">
        <w:fldChar w:fldCharType="end"/>
      </w:r>
      <w:r w:rsidRPr="003856BA">
        <w:t xml:space="preserve"> </w:t>
      </w:r>
      <w:r w:rsidRPr="003856BA">
        <w:rPr>
          <w:rFonts w:eastAsia="Times New Roman"/>
        </w:rPr>
        <w:t>presents</w:t>
      </w:r>
      <w:r w:rsidRPr="003856BA">
        <w:t xml:space="preserve"> the proportion of pilots reporting engagement with each of the 11 categories identified in</w:t>
      </w:r>
      <w:r w:rsidR="00554EA9" w:rsidRPr="003856BA">
        <w:t xml:space="preserve"> </w:t>
      </w:r>
      <w:r w:rsidR="00554EA9" w:rsidRPr="003856BA">
        <w:fldChar w:fldCharType="begin"/>
      </w:r>
      <w:r w:rsidR="00554EA9" w:rsidRPr="003856BA">
        <w:instrText xml:space="preserve"> REF _Ref13472687 \h  \* MERGEFORMAT </w:instrText>
      </w:r>
      <w:r w:rsidR="00554EA9" w:rsidRPr="003856BA">
        <w:fldChar w:fldCharType="separate"/>
      </w:r>
      <w:r w:rsidR="00A259D9" w:rsidRPr="003856BA">
        <w:t xml:space="preserve">Table </w:t>
      </w:r>
      <w:r w:rsidR="00A259D9">
        <w:t>1</w:t>
      </w:r>
      <w:r w:rsidR="00554EA9" w:rsidRPr="003856BA">
        <w:fldChar w:fldCharType="end"/>
      </w:r>
      <w:r w:rsidR="00E843C7">
        <w:t xml:space="preserve">. The </w:t>
      </w:r>
      <w:r w:rsidR="003E3A51">
        <w:t>Programme</w:t>
      </w:r>
      <w:r w:rsidRPr="003856BA">
        <w:t xml:space="preserve"> succeeded in engaging with external stakeholders, as most pilots reported engagement with </w:t>
      </w:r>
      <w:r w:rsidR="004170D4" w:rsidRPr="003856BA">
        <w:t>f</w:t>
      </w:r>
      <w:r w:rsidRPr="003856BA">
        <w:t xml:space="preserve">amily, friend and carers (89%) and </w:t>
      </w:r>
      <w:r w:rsidR="004170D4" w:rsidRPr="003856BA">
        <w:t>p</w:t>
      </w:r>
      <w:r w:rsidRPr="003856BA">
        <w:t>eople</w:t>
      </w:r>
      <w:r w:rsidR="004170D4" w:rsidRPr="003856BA">
        <w:t xml:space="preserve"> </w:t>
      </w:r>
      <w:r w:rsidR="002F48E6">
        <w:t>LWD</w:t>
      </w:r>
      <w:r w:rsidRPr="003856BA">
        <w:t xml:space="preserve"> (90%), as well as </w:t>
      </w:r>
      <w:r w:rsidR="004170D4" w:rsidRPr="003856BA">
        <w:t>s</w:t>
      </w:r>
      <w:r w:rsidRPr="003856BA">
        <w:t>taff (77%) during the project</w:t>
      </w:r>
      <w:r w:rsidR="00B417D4">
        <w:t>s’</w:t>
      </w:r>
      <w:r w:rsidRPr="003856BA">
        <w:t xml:space="preserve"> lifecycle</w:t>
      </w:r>
      <w:r w:rsidR="00885C62">
        <w:t>s</w:t>
      </w:r>
      <w:r w:rsidRPr="003856BA">
        <w:t xml:space="preserve">. The pilots </w:t>
      </w:r>
      <w:r w:rsidR="00461DCB" w:rsidRPr="003856BA">
        <w:t xml:space="preserve">also </w:t>
      </w:r>
      <w:r w:rsidRPr="003856BA">
        <w:t xml:space="preserve">engaged with various internal stakeholders, with most pilots reporting engagement with </w:t>
      </w:r>
      <w:r w:rsidR="004170D4" w:rsidRPr="003856BA">
        <w:t>c</w:t>
      </w:r>
      <w:r w:rsidRPr="003856BA">
        <w:t xml:space="preserve">ommissioners (60%), followed by </w:t>
      </w:r>
      <w:r w:rsidR="004170D4" w:rsidRPr="003856BA">
        <w:t>h</w:t>
      </w:r>
      <w:r w:rsidRPr="003856BA">
        <w:t>ealth and social service providers (45%).</w:t>
      </w:r>
    </w:p>
    <w:p w14:paraId="5469AF1C" w14:textId="189B2215" w:rsidR="00C22AEC" w:rsidRPr="003856BA" w:rsidRDefault="00873285" w:rsidP="008A000A">
      <w:pPr>
        <w:spacing w:line="480" w:lineRule="auto"/>
        <w:ind w:firstLine="720"/>
        <w:jc w:val="center"/>
        <w:rPr>
          <w:rFonts w:ascii="Times New Roman" w:eastAsia="SimSun" w:hAnsi="Times New Roman" w:cs="Times New Roman"/>
          <w:sz w:val="24"/>
          <w:szCs w:val="24"/>
          <w:lang w:eastAsia="en-GB"/>
        </w:rPr>
      </w:pPr>
      <w:r>
        <w:rPr>
          <w:rFonts w:ascii="Times New Roman" w:eastAsia="SimSun" w:hAnsi="Times New Roman" w:cs="Times New Roman"/>
          <w:noProof/>
          <w:sz w:val="24"/>
          <w:szCs w:val="24"/>
          <w:lang w:eastAsia="en-GB"/>
        </w:rPr>
        <w:drawing>
          <wp:inline distT="0" distB="0" distL="0" distR="0" wp14:anchorId="12772C11" wp14:editId="00E230A4">
            <wp:extent cx="4796286" cy="2398143"/>
            <wp:effectExtent l="0" t="0" r="4445" b="254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16">
                      <a:extLst>
                        <a:ext uri="{28A0092B-C50C-407E-A947-70E740481C1C}">
                          <a14:useLocalDpi xmlns:a14="http://schemas.microsoft.com/office/drawing/2010/main" val="0"/>
                        </a:ext>
                      </a:extLst>
                    </a:blip>
                    <a:stretch>
                      <a:fillRect/>
                    </a:stretch>
                  </pic:blipFill>
                  <pic:spPr>
                    <a:xfrm>
                      <a:off x="0" y="0"/>
                      <a:ext cx="4889565" cy="2444782"/>
                    </a:xfrm>
                    <a:prstGeom prst="rect">
                      <a:avLst/>
                    </a:prstGeom>
                  </pic:spPr>
                </pic:pic>
              </a:graphicData>
            </a:graphic>
          </wp:inline>
        </w:drawing>
      </w:r>
    </w:p>
    <w:p w14:paraId="300EA363" w14:textId="7720390D" w:rsidR="00C22AEC" w:rsidRPr="003856BA" w:rsidRDefault="00C22AEC" w:rsidP="00C22AEC">
      <w:pPr>
        <w:pStyle w:val="Caption"/>
        <w:rPr>
          <w:color w:val="000000"/>
          <w:szCs w:val="20"/>
        </w:rPr>
      </w:pPr>
      <w:bookmarkStart w:id="8" w:name="_Ref13473007"/>
      <w:r w:rsidRPr="003856BA">
        <w:t xml:space="preserve">Figure </w:t>
      </w:r>
      <w:r w:rsidR="0063427E">
        <w:fldChar w:fldCharType="begin"/>
      </w:r>
      <w:r w:rsidR="0063427E">
        <w:instrText xml:space="preserve"> SEQ Figure \* ARABIC </w:instrText>
      </w:r>
      <w:r w:rsidR="0063427E">
        <w:fldChar w:fldCharType="separate"/>
      </w:r>
      <w:r w:rsidR="00A259D9">
        <w:rPr>
          <w:noProof/>
        </w:rPr>
        <w:t>2</w:t>
      </w:r>
      <w:r w:rsidR="0063427E">
        <w:rPr>
          <w:noProof/>
        </w:rPr>
        <w:fldChar w:fldCharType="end"/>
      </w:r>
      <w:bookmarkEnd w:id="8"/>
      <w:r w:rsidRPr="003856BA">
        <w:t xml:space="preserve">: </w:t>
      </w:r>
      <w:r w:rsidRPr="003856BA">
        <w:rPr>
          <w:color w:val="000000"/>
          <w:szCs w:val="20"/>
        </w:rPr>
        <w:t>Percentage of pilots engaging with each stakeholder category</w:t>
      </w:r>
      <w:r w:rsidR="008A48C3">
        <w:rPr>
          <w:color w:val="000000"/>
          <w:szCs w:val="20"/>
        </w:rPr>
        <w:t xml:space="preserve"> </w:t>
      </w:r>
      <w:r w:rsidR="008A48C3" w:rsidRPr="00FA39CB">
        <w:rPr>
          <w:color w:val="000000"/>
          <w:szCs w:val="20"/>
        </w:rPr>
        <w:t xml:space="preserve">in the </w:t>
      </w:r>
      <w:r w:rsidR="008A48C3" w:rsidRPr="00FA39CB">
        <w:t>NDCIP</w:t>
      </w:r>
    </w:p>
    <w:p w14:paraId="423AE003" w14:textId="67B0B88A" w:rsidR="00554EA9" w:rsidRPr="003856BA" w:rsidRDefault="00554EA9" w:rsidP="00554EA9">
      <w:pPr>
        <w:rPr>
          <w:lang w:eastAsia="zh-CN"/>
        </w:rPr>
      </w:pPr>
    </w:p>
    <w:p w14:paraId="01A48417" w14:textId="5F25ECEC" w:rsidR="00554EA9" w:rsidRPr="003856BA" w:rsidRDefault="006E09FB" w:rsidP="002C0BAF">
      <w:pPr>
        <w:pStyle w:val="Newparagraph"/>
      </w:pPr>
      <w:r w:rsidRPr="003856BA">
        <w:t xml:space="preserve">The pilots </w:t>
      </w:r>
      <w:r w:rsidRPr="003856BA">
        <w:rPr>
          <w:rFonts w:eastAsia="Times New Roman"/>
        </w:rPr>
        <w:t>used</w:t>
      </w:r>
      <w:r w:rsidRPr="003856BA">
        <w:t xml:space="preserve"> </w:t>
      </w:r>
      <w:r w:rsidR="00461DCB" w:rsidRPr="003856BA">
        <w:t xml:space="preserve">a range of </w:t>
      </w:r>
      <w:r w:rsidRPr="003856BA">
        <w:t>practices to engage with stakeholders (</w:t>
      </w:r>
      <w:r w:rsidRPr="003856BA">
        <w:fldChar w:fldCharType="begin"/>
      </w:r>
      <w:r w:rsidRPr="003856BA">
        <w:instrText xml:space="preserve"> REF _Ref13473192 \h  \* MERGEFORMAT </w:instrText>
      </w:r>
      <w:r w:rsidRPr="003856BA">
        <w:fldChar w:fldCharType="separate"/>
      </w:r>
      <w:r w:rsidR="00A259D9" w:rsidRPr="003856BA">
        <w:t xml:space="preserve">Figure </w:t>
      </w:r>
      <w:r w:rsidR="00A259D9">
        <w:t>3</w:t>
      </w:r>
      <w:r w:rsidRPr="003856BA">
        <w:fldChar w:fldCharType="end"/>
      </w:r>
      <w:r w:rsidRPr="003856BA">
        <w:t xml:space="preserve">). Due to the nature of the </w:t>
      </w:r>
      <w:r w:rsidR="003E3A51">
        <w:t>Programme</w:t>
      </w:r>
      <w:r w:rsidRPr="003856BA">
        <w:t xml:space="preserve">, 76% of the pilots engaged in </w:t>
      </w:r>
      <w:r w:rsidR="005E5B12" w:rsidRPr="003856BA">
        <w:t>d</w:t>
      </w:r>
      <w:r w:rsidRPr="003856BA">
        <w:t xml:space="preserve">esign development engagement practices. At an equal high rate, the pilots reported implementing two more practices, </w:t>
      </w:r>
      <w:r w:rsidR="005E5B12" w:rsidRPr="003856BA">
        <w:t>m</w:t>
      </w:r>
      <w:r w:rsidRPr="003856BA">
        <w:t xml:space="preserve">eetings (62%) and </w:t>
      </w:r>
      <w:r w:rsidR="005E5B12" w:rsidRPr="003856BA">
        <w:t>d</w:t>
      </w:r>
      <w:r w:rsidRPr="003856BA">
        <w:t xml:space="preserve">ementia knowledge and networking practices (62%). The rest </w:t>
      </w:r>
      <w:r w:rsidR="00885C62">
        <w:t xml:space="preserve">of the </w:t>
      </w:r>
      <w:r w:rsidRPr="003856BA">
        <w:t xml:space="preserve">practices were not embraced by the majority of pilots, and analysis suggests that these could have been used in conjunction or as alternative practices to serve a </w:t>
      </w:r>
      <w:r w:rsidR="00A346FE">
        <w:t>specific</w:t>
      </w:r>
      <w:r w:rsidRPr="003856BA">
        <w:t xml:space="preserve"> </w:t>
      </w:r>
      <w:r w:rsidR="00C33E55" w:rsidRPr="003856BA">
        <w:t>rational</w:t>
      </w:r>
      <w:r w:rsidR="00244B45">
        <w:t>e</w:t>
      </w:r>
      <w:r w:rsidR="00C33E55" w:rsidRPr="003856BA">
        <w:t>.</w:t>
      </w:r>
      <w:r w:rsidR="00C33E55" w:rsidRPr="003856BA" w:rsidDel="00C33E55">
        <w:t xml:space="preserve"> </w:t>
      </w:r>
    </w:p>
    <w:p w14:paraId="74F65131" w14:textId="7BFA8367" w:rsidR="006E09FB" w:rsidRPr="003856BA" w:rsidRDefault="00873285" w:rsidP="008A000A">
      <w:pPr>
        <w:spacing w:line="480" w:lineRule="auto"/>
        <w:ind w:firstLine="720"/>
        <w:jc w:val="center"/>
        <w:rPr>
          <w:rFonts w:ascii="Times New Roman" w:eastAsia="SimSun" w:hAnsi="Times New Roman" w:cs="Times New Roman"/>
          <w:sz w:val="24"/>
          <w:szCs w:val="24"/>
          <w:lang w:eastAsia="en-GB"/>
        </w:rPr>
      </w:pPr>
      <w:r>
        <w:rPr>
          <w:rFonts w:ascii="Times New Roman" w:eastAsia="SimSun" w:hAnsi="Times New Roman" w:cs="Times New Roman"/>
          <w:noProof/>
          <w:sz w:val="24"/>
          <w:szCs w:val="24"/>
          <w:lang w:eastAsia="en-GB"/>
        </w:rPr>
        <w:lastRenderedPageBreak/>
        <w:drawing>
          <wp:inline distT="0" distB="0" distL="0" distR="0" wp14:anchorId="548FF802" wp14:editId="322A4CA7">
            <wp:extent cx="4795200" cy="2397600"/>
            <wp:effectExtent l="0" t="0" r="5715"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tif"/>
                    <pic:cNvPicPr/>
                  </pic:nvPicPr>
                  <pic:blipFill>
                    <a:blip r:embed="rId17">
                      <a:extLst>
                        <a:ext uri="{28A0092B-C50C-407E-A947-70E740481C1C}">
                          <a14:useLocalDpi xmlns:a14="http://schemas.microsoft.com/office/drawing/2010/main" val="0"/>
                        </a:ext>
                      </a:extLst>
                    </a:blip>
                    <a:stretch>
                      <a:fillRect/>
                    </a:stretch>
                  </pic:blipFill>
                  <pic:spPr>
                    <a:xfrm>
                      <a:off x="0" y="0"/>
                      <a:ext cx="4795200" cy="2397600"/>
                    </a:xfrm>
                    <a:prstGeom prst="rect">
                      <a:avLst/>
                    </a:prstGeom>
                  </pic:spPr>
                </pic:pic>
              </a:graphicData>
            </a:graphic>
          </wp:inline>
        </w:drawing>
      </w:r>
    </w:p>
    <w:p w14:paraId="3823765D" w14:textId="7DE6C3B4" w:rsidR="006E09FB" w:rsidRPr="003856BA" w:rsidRDefault="006E09FB" w:rsidP="006E09FB">
      <w:pPr>
        <w:pStyle w:val="Caption"/>
      </w:pPr>
      <w:bookmarkStart w:id="9" w:name="_Ref13473192"/>
      <w:r w:rsidRPr="003856BA">
        <w:t xml:space="preserve">Figure </w:t>
      </w:r>
      <w:r w:rsidR="0063427E">
        <w:fldChar w:fldCharType="begin"/>
      </w:r>
      <w:r w:rsidR="0063427E">
        <w:instrText xml:space="preserve"> SEQ Figure \* ARABIC </w:instrText>
      </w:r>
      <w:r w:rsidR="0063427E">
        <w:fldChar w:fldCharType="separate"/>
      </w:r>
      <w:r w:rsidR="00A259D9">
        <w:rPr>
          <w:noProof/>
        </w:rPr>
        <w:t>3</w:t>
      </w:r>
      <w:r w:rsidR="0063427E">
        <w:rPr>
          <w:noProof/>
        </w:rPr>
        <w:fldChar w:fldCharType="end"/>
      </w:r>
      <w:bookmarkEnd w:id="9"/>
      <w:r w:rsidRPr="003856BA">
        <w:t>: Percentage of pilots engaging with each practice</w:t>
      </w:r>
      <w:r w:rsidR="008A48C3">
        <w:t xml:space="preserve"> </w:t>
      </w:r>
      <w:r w:rsidR="008A48C3" w:rsidRPr="00FA39CB">
        <w:rPr>
          <w:color w:val="000000"/>
          <w:szCs w:val="20"/>
        </w:rPr>
        <w:t xml:space="preserve">in the </w:t>
      </w:r>
      <w:r w:rsidR="008A48C3" w:rsidRPr="00FA39CB">
        <w:t>NDCIP</w:t>
      </w:r>
    </w:p>
    <w:p w14:paraId="09B57CA9" w14:textId="77777777" w:rsidR="005E5B12" w:rsidRPr="003856BA" w:rsidRDefault="005E5B12" w:rsidP="001022C2">
      <w:pPr>
        <w:rPr>
          <w:rFonts w:ascii="Times New Roman" w:eastAsia="SimSun" w:hAnsi="Times New Roman" w:cs="Arial"/>
          <w:b/>
          <w:bCs/>
          <w:i/>
          <w:iCs/>
          <w:sz w:val="24"/>
          <w:szCs w:val="28"/>
          <w:lang w:eastAsia="en-GB"/>
        </w:rPr>
      </w:pPr>
    </w:p>
    <w:p w14:paraId="78002939" w14:textId="49B956C3" w:rsidR="001022C2" w:rsidRPr="003856BA" w:rsidRDefault="001022C2" w:rsidP="002C0BAF">
      <w:pPr>
        <w:pStyle w:val="Heading2"/>
        <w:rPr>
          <w:b w:val="0"/>
          <w:bCs w:val="0"/>
          <w:i w:val="0"/>
          <w:iCs w:val="0"/>
        </w:rPr>
      </w:pPr>
      <w:r w:rsidRPr="003856BA">
        <w:t>Which practices the pilots facilitated the most across the project</w:t>
      </w:r>
      <w:r w:rsidR="00B06FEA">
        <w:t>s’</w:t>
      </w:r>
      <w:r w:rsidRPr="003856BA">
        <w:t xml:space="preserve"> lifecycle?</w:t>
      </w:r>
    </w:p>
    <w:p w14:paraId="5B80F7B6" w14:textId="6E81E605" w:rsidR="001022C2" w:rsidRPr="003856BA" w:rsidRDefault="001022C2" w:rsidP="002C0BAF">
      <w:pPr>
        <w:pStyle w:val="Paragraph"/>
        <w:rPr>
          <w:rFonts w:eastAsia="SimSun"/>
        </w:rPr>
      </w:pPr>
      <w:r w:rsidRPr="003856BA">
        <w:t>After</w:t>
      </w:r>
      <w:r w:rsidRPr="003856BA">
        <w:rPr>
          <w:rFonts w:eastAsia="SimSun"/>
        </w:rPr>
        <w:t xml:space="preserve"> establishing that the pilots engaged </w:t>
      </w:r>
      <w:r w:rsidR="00645E82" w:rsidRPr="003856BA">
        <w:rPr>
          <w:rFonts w:eastAsia="SimSun"/>
        </w:rPr>
        <w:t xml:space="preserve">both internal and external stakeholders, to a satisfactory degree through a variety of practices, </w:t>
      </w:r>
      <w:r w:rsidR="00461DCB" w:rsidRPr="003856BA">
        <w:rPr>
          <w:rFonts w:eastAsia="SimSun"/>
        </w:rPr>
        <w:t>it was tested</w:t>
      </w:r>
      <w:r w:rsidRPr="003856BA">
        <w:rPr>
          <w:rFonts w:eastAsia="SimSun"/>
        </w:rPr>
        <w:t xml:space="preserve"> which of the practices were facilitated the most across the project</w:t>
      </w:r>
      <w:r w:rsidR="00B06FEA">
        <w:rPr>
          <w:rFonts w:eastAsia="SimSun"/>
        </w:rPr>
        <w:t>s’</w:t>
      </w:r>
      <w:r w:rsidRPr="003856BA">
        <w:rPr>
          <w:rFonts w:eastAsia="SimSun"/>
        </w:rPr>
        <w:t xml:space="preserve"> lifecycle</w:t>
      </w:r>
      <w:r w:rsidR="00381C08">
        <w:rPr>
          <w:rFonts w:eastAsia="SimSun"/>
        </w:rPr>
        <w:t>s</w:t>
      </w:r>
      <w:r w:rsidRPr="003856BA">
        <w:rPr>
          <w:rFonts w:eastAsia="SimSun"/>
        </w:rPr>
        <w:t>. For this purpose, three snapshots of the project</w:t>
      </w:r>
      <w:r w:rsidR="007B2B73">
        <w:rPr>
          <w:rFonts w:eastAsia="SimSun"/>
        </w:rPr>
        <w:t>s’</w:t>
      </w:r>
      <w:r w:rsidRPr="003856BA">
        <w:rPr>
          <w:rFonts w:eastAsia="SimSun"/>
        </w:rPr>
        <w:t xml:space="preserve"> lifecycle</w:t>
      </w:r>
      <w:r w:rsidR="00737ED7">
        <w:rPr>
          <w:rFonts w:eastAsia="SimSun"/>
        </w:rPr>
        <w:t>s</w:t>
      </w:r>
      <w:r w:rsidR="005A2698" w:rsidRPr="003856BA">
        <w:rPr>
          <w:rFonts w:eastAsia="SimSun"/>
        </w:rPr>
        <w:t xml:space="preserve"> were taken</w:t>
      </w:r>
      <w:r w:rsidRPr="003856BA">
        <w:rPr>
          <w:rFonts w:eastAsia="SimSun"/>
        </w:rPr>
        <w:t xml:space="preserve">: front-end, delivery and handover. </w:t>
      </w:r>
      <w:r w:rsidR="005E5B12" w:rsidRPr="003856BA">
        <w:rPr>
          <w:rFonts w:eastAsia="SimSun"/>
        </w:rPr>
        <w:fldChar w:fldCharType="begin"/>
      </w:r>
      <w:r w:rsidR="005E5B12" w:rsidRPr="003856BA">
        <w:rPr>
          <w:rFonts w:eastAsia="SimSun"/>
        </w:rPr>
        <w:instrText xml:space="preserve"> REF _Ref13486431 \h  \* MERGEFORMAT </w:instrText>
      </w:r>
      <w:r w:rsidR="005E5B12" w:rsidRPr="003856BA">
        <w:rPr>
          <w:rFonts w:eastAsia="SimSun"/>
        </w:rPr>
      </w:r>
      <w:r w:rsidR="005E5B12" w:rsidRPr="003856BA">
        <w:rPr>
          <w:rFonts w:eastAsia="SimSun"/>
        </w:rPr>
        <w:fldChar w:fldCharType="separate"/>
      </w:r>
      <w:r w:rsidR="00A259D9" w:rsidRPr="00381C08">
        <w:rPr>
          <w:rFonts w:eastAsia="SimSun"/>
        </w:rPr>
        <w:t>Figure 4</w:t>
      </w:r>
      <w:r w:rsidR="005E5B12" w:rsidRPr="003856BA">
        <w:rPr>
          <w:rFonts w:eastAsia="SimSun"/>
        </w:rPr>
        <w:fldChar w:fldCharType="end"/>
      </w:r>
      <w:r w:rsidR="00B5356A" w:rsidRPr="003856BA">
        <w:rPr>
          <w:rFonts w:eastAsia="SimSun"/>
        </w:rPr>
        <w:t xml:space="preserve"> </w:t>
      </w:r>
      <w:r w:rsidRPr="003856BA">
        <w:rPr>
          <w:rFonts w:eastAsia="SimSun"/>
        </w:rPr>
        <w:t>shows when these practices took place. Considering the front-end phase, two practices outperformed the rest.</w:t>
      </w:r>
      <w:r w:rsidR="00701FD2" w:rsidRPr="003856BA">
        <w:rPr>
          <w:rFonts w:eastAsia="SimSun"/>
        </w:rPr>
        <w:t xml:space="preserve"> Half</w:t>
      </w:r>
      <w:r w:rsidRPr="003856BA">
        <w:rPr>
          <w:rFonts w:eastAsia="SimSun"/>
        </w:rPr>
        <w:t xml:space="preserve"> of the pilots implemented </w:t>
      </w:r>
      <w:r w:rsidR="005E5B12" w:rsidRPr="003856BA">
        <w:rPr>
          <w:rFonts w:eastAsia="SimSun"/>
        </w:rPr>
        <w:t>d</w:t>
      </w:r>
      <w:r w:rsidRPr="003856BA">
        <w:rPr>
          <w:rFonts w:eastAsia="SimSun"/>
        </w:rPr>
        <w:t xml:space="preserve">esign development practices, with a decreasing trend as </w:t>
      </w:r>
      <w:r w:rsidR="005A2698" w:rsidRPr="003856BA">
        <w:rPr>
          <w:rFonts w:eastAsia="SimSun"/>
        </w:rPr>
        <w:t xml:space="preserve">projects </w:t>
      </w:r>
      <w:r w:rsidRPr="003856BA">
        <w:rPr>
          <w:rFonts w:eastAsia="SimSun"/>
        </w:rPr>
        <w:t xml:space="preserve">moved to completion. A similar pattern </w:t>
      </w:r>
      <w:r w:rsidR="005A2698" w:rsidRPr="003856BA">
        <w:rPr>
          <w:rFonts w:eastAsia="SimSun"/>
        </w:rPr>
        <w:t>was</w:t>
      </w:r>
      <w:r w:rsidRPr="003856BA">
        <w:rPr>
          <w:rFonts w:eastAsia="SimSun"/>
        </w:rPr>
        <w:t xml:space="preserve"> observed for </w:t>
      </w:r>
      <w:r w:rsidR="005E5B12" w:rsidRPr="003856BA">
        <w:rPr>
          <w:rFonts w:eastAsia="SimSun"/>
        </w:rPr>
        <w:t>m</w:t>
      </w:r>
      <w:r w:rsidRPr="003856BA">
        <w:rPr>
          <w:rFonts w:eastAsia="SimSun"/>
        </w:rPr>
        <w:t xml:space="preserve">eeting practices, where 41% of the pilots implemented these in the front-end phase, with only 21% of the pilots reporting facilitation of these practices at handover phase. Strategic, regional boards and groups </w:t>
      </w:r>
      <w:r w:rsidR="005A2698" w:rsidRPr="003856BA">
        <w:rPr>
          <w:rFonts w:eastAsia="SimSun"/>
        </w:rPr>
        <w:t xml:space="preserve">were </w:t>
      </w:r>
      <w:r w:rsidRPr="003856BA">
        <w:rPr>
          <w:rFonts w:eastAsia="SimSun"/>
        </w:rPr>
        <w:t>the third practice</w:t>
      </w:r>
      <w:r w:rsidR="005A2698" w:rsidRPr="003856BA">
        <w:rPr>
          <w:rFonts w:eastAsia="SimSun"/>
        </w:rPr>
        <w:t>s</w:t>
      </w:r>
      <w:r w:rsidRPr="003856BA">
        <w:rPr>
          <w:rFonts w:eastAsia="SimSun"/>
        </w:rPr>
        <w:t xml:space="preserve"> with 27% of the pilots implementing </w:t>
      </w:r>
      <w:r w:rsidR="005A2698" w:rsidRPr="003856BA">
        <w:rPr>
          <w:rFonts w:eastAsia="SimSun"/>
        </w:rPr>
        <w:t>them</w:t>
      </w:r>
      <w:r w:rsidRPr="003856BA">
        <w:rPr>
          <w:rFonts w:eastAsia="SimSun"/>
        </w:rPr>
        <w:t>.</w:t>
      </w:r>
    </w:p>
    <w:p w14:paraId="3D7BB3A4" w14:textId="7FE1587F" w:rsidR="001022C2" w:rsidRPr="003856BA" w:rsidRDefault="001022C2" w:rsidP="001022C2">
      <w:pPr>
        <w:spacing w:line="480" w:lineRule="auto"/>
        <w:ind w:firstLine="720"/>
        <w:rPr>
          <w:rFonts w:ascii="Times New Roman" w:eastAsia="SimSun" w:hAnsi="Times New Roman" w:cs="Times New Roman"/>
          <w:sz w:val="24"/>
          <w:szCs w:val="24"/>
          <w:lang w:eastAsia="en-GB"/>
        </w:rPr>
      </w:pPr>
      <w:r w:rsidRPr="003856BA">
        <w:rPr>
          <w:rFonts w:ascii="Times New Roman" w:eastAsia="SimSun" w:hAnsi="Times New Roman" w:cs="Times New Roman"/>
          <w:sz w:val="24"/>
          <w:szCs w:val="24"/>
          <w:lang w:eastAsia="en-GB"/>
        </w:rPr>
        <w:t xml:space="preserve">Considering the delivery phase, the pilots engaged predominantly through </w:t>
      </w:r>
      <w:r w:rsidR="005E5B12" w:rsidRPr="003856BA">
        <w:rPr>
          <w:rFonts w:ascii="Times New Roman" w:eastAsia="SimSun" w:hAnsi="Times New Roman" w:cs="Times New Roman"/>
          <w:sz w:val="24"/>
          <w:szCs w:val="24"/>
          <w:lang w:eastAsia="en-GB"/>
        </w:rPr>
        <w:t>d</w:t>
      </w:r>
      <w:r w:rsidRPr="003856BA">
        <w:rPr>
          <w:rFonts w:ascii="Times New Roman" w:eastAsia="SimSun" w:hAnsi="Times New Roman" w:cs="Times New Roman"/>
          <w:sz w:val="24"/>
          <w:szCs w:val="24"/>
          <w:lang w:eastAsia="en-GB"/>
        </w:rPr>
        <w:t xml:space="preserve">esign development practices (36%), followed by </w:t>
      </w:r>
      <w:r w:rsidR="005E5B12" w:rsidRPr="003856BA">
        <w:rPr>
          <w:rFonts w:ascii="Times New Roman" w:eastAsia="SimSun" w:hAnsi="Times New Roman" w:cs="Times New Roman"/>
          <w:sz w:val="24"/>
          <w:szCs w:val="24"/>
          <w:lang w:eastAsia="en-GB"/>
        </w:rPr>
        <w:t>m</w:t>
      </w:r>
      <w:r w:rsidRPr="003856BA">
        <w:rPr>
          <w:rFonts w:ascii="Times New Roman" w:eastAsia="SimSun" w:hAnsi="Times New Roman" w:cs="Times New Roman"/>
          <w:sz w:val="24"/>
          <w:szCs w:val="24"/>
          <w:lang w:eastAsia="en-GB"/>
        </w:rPr>
        <w:t xml:space="preserve">eeting practices (26%) and </w:t>
      </w:r>
      <w:r w:rsidR="005E5B12" w:rsidRPr="003856BA">
        <w:rPr>
          <w:rFonts w:ascii="Times New Roman" w:eastAsia="SimSun" w:hAnsi="Times New Roman" w:cs="Times New Roman"/>
          <w:sz w:val="24"/>
          <w:szCs w:val="24"/>
          <w:lang w:eastAsia="en-GB"/>
        </w:rPr>
        <w:t>d</w:t>
      </w:r>
      <w:r w:rsidRPr="003856BA">
        <w:rPr>
          <w:rFonts w:ascii="Times New Roman" w:eastAsia="SimSun" w:hAnsi="Times New Roman" w:cs="Times New Roman"/>
          <w:sz w:val="24"/>
          <w:szCs w:val="24"/>
          <w:lang w:eastAsia="en-GB"/>
        </w:rPr>
        <w:t>ementia knowledge sharing and networking practices (26%). The latter practice</w:t>
      </w:r>
      <w:r w:rsidR="005A2698" w:rsidRPr="003856BA">
        <w:rPr>
          <w:rFonts w:ascii="Times New Roman" w:eastAsia="SimSun" w:hAnsi="Times New Roman" w:cs="Times New Roman"/>
          <w:sz w:val="24"/>
          <w:szCs w:val="24"/>
          <w:lang w:eastAsia="en-GB"/>
        </w:rPr>
        <w:t>s</w:t>
      </w:r>
      <w:r w:rsidRPr="003856BA">
        <w:rPr>
          <w:rFonts w:ascii="Times New Roman" w:eastAsia="SimSun" w:hAnsi="Times New Roman" w:cs="Times New Roman"/>
          <w:sz w:val="24"/>
          <w:szCs w:val="24"/>
          <w:lang w:eastAsia="en-GB"/>
        </w:rPr>
        <w:t xml:space="preserve"> doubled in size in comparison to </w:t>
      </w:r>
      <w:r w:rsidRPr="003856BA">
        <w:rPr>
          <w:rFonts w:ascii="Times New Roman" w:eastAsia="SimSun" w:hAnsi="Times New Roman" w:cs="Times New Roman"/>
          <w:sz w:val="24"/>
          <w:szCs w:val="24"/>
          <w:lang w:eastAsia="en-GB"/>
        </w:rPr>
        <w:lastRenderedPageBreak/>
        <w:t>the early project phases. In comparison to the front-end phase, the pilots engaging with stakeholders appear to be in the decreasing end.</w:t>
      </w:r>
    </w:p>
    <w:p w14:paraId="2D4FAEA7" w14:textId="21B90BD9" w:rsidR="001022C2" w:rsidRDefault="001022C2" w:rsidP="001022C2">
      <w:pPr>
        <w:spacing w:line="480" w:lineRule="auto"/>
        <w:ind w:firstLine="720"/>
        <w:rPr>
          <w:rFonts w:ascii="Times New Roman" w:eastAsia="SimSun" w:hAnsi="Times New Roman" w:cs="Times New Roman"/>
          <w:sz w:val="24"/>
          <w:szCs w:val="24"/>
          <w:lang w:eastAsia="en-GB"/>
        </w:rPr>
      </w:pPr>
      <w:r w:rsidRPr="003856BA">
        <w:rPr>
          <w:rFonts w:ascii="Times New Roman" w:eastAsia="SimSun" w:hAnsi="Times New Roman" w:cs="Times New Roman"/>
          <w:sz w:val="24"/>
          <w:szCs w:val="24"/>
          <w:lang w:eastAsia="en-GB"/>
        </w:rPr>
        <w:t xml:space="preserve">Considering the handover phase, the pilots engaged in more pluralistic ways. </w:t>
      </w:r>
      <w:r w:rsidR="005A2698" w:rsidRPr="003856BA">
        <w:rPr>
          <w:rFonts w:ascii="Times New Roman" w:eastAsia="SimSun" w:hAnsi="Times New Roman" w:cs="Times New Roman"/>
          <w:sz w:val="24"/>
          <w:szCs w:val="24"/>
          <w:lang w:eastAsia="en-GB"/>
        </w:rPr>
        <w:t>D</w:t>
      </w:r>
      <w:r w:rsidRPr="003856BA">
        <w:rPr>
          <w:rFonts w:ascii="Times New Roman" w:eastAsia="SimSun" w:hAnsi="Times New Roman" w:cs="Times New Roman"/>
          <w:sz w:val="24"/>
          <w:szCs w:val="24"/>
          <w:lang w:eastAsia="en-GB"/>
        </w:rPr>
        <w:t xml:space="preserve">ementia knowledge sharing (36%) and </w:t>
      </w:r>
      <w:r w:rsidR="005E5B12" w:rsidRPr="003856BA">
        <w:rPr>
          <w:rFonts w:ascii="Times New Roman" w:eastAsia="SimSun" w:hAnsi="Times New Roman" w:cs="Times New Roman"/>
          <w:sz w:val="24"/>
          <w:szCs w:val="24"/>
          <w:lang w:eastAsia="en-GB"/>
        </w:rPr>
        <w:t>o</w:t>
      </w:r>
      <w:r w:rsidRPr="003856BA">
        <w:rPr>
          <w:rFonts w:ascii="Times New Roman" w:eastAsia="SimSun" w:hAnsi="Times New Roman" w:cs="Times New Roman"/>
          <w:sz w:val="24"/>
          <w:szCs w:val="24"/>
          <w:lang w:eastAsia="en-GB"/>
        </w:rPr>
        <w:t xml:space="preserve">pen days practices (35%) showed an exponential trend. As projects approached </w:t>
      </w:r>
      <w:r w:rsidR="005A2698" w:rsidRPr="003856BA">
        <w:rPr>
          <w:rFonts w:ascii="Times New Roman" w:eastAsia="SimSun" w:hAnsi="Times New Roman" w:cs="Times New Roman"/>
          <w:sz w:val="24"/>
          <w:szCs w:val="24"/>
          <w:lang w:eastAsia="en-GB"/>
        </w:rPr>
        <w:t xml:space="preserve">the </w:t>
      </w:r>
      <w:r w:rsidRPr="003856BA">
        <w:rPr>
          <w:rFonts w:ascii="Times New Roman" w:eastAsia="SimSun" w:hAnsi="Times New Roman" w:cs="Times New Roman"/>
          <w:sz w:val="24"/>
          <w:szCs w:val="24"/>
          <w:lang w:eastAsia="en-GB"/>
        </w:rPr>
        <w:t xml:space="preserve">completion, the </w:t>
      </w:r>
      <w:r w:rsidR="001420C8" w:rsidRPr="003856BA">
        <w:rPr>
          <w:rFonts w:ascii="Times New Roman" w:eastAsia="SimSun" w:hAnsi="Times New Roman" w:cs="Times New Roman"/>
          <w:sz w:val="24"/>
          <w:szCs w:val="24"/>
          <w:lang w:eastAsia="en-GB"/>
        </w:rPr>
        <w:t xml:space="preserve">number of </w:t>
      </w:r>
      <w:r w:rsidRPr="003856BA">
        <w:rPr>
          <w:rFonts w:ascii="Times New Roman" w:eastAsia="SimSun" w:hAnsi="Times New Roman" w:cs="Times New Roman"/>
          <w:sz w:val="24"/>
          <w:szCs w:val="24"/>
          <w:lang w:eastAsia="en-GB"/>
        </w:rPr>
        <w:t xml:space="preserve">pilots reporting stakeholder facilitation via the former practice </w:t>
      </w:r>
      <w:r w:rsidR="001420C8" w:rsidRPr="003856BA">
        <w:rPr>
          <w:rFonts w:ascii="Times New Roman" w:eastAsia="SimSun" w:hAnsi="Times New Roman" w:cs="Times New Roman"/>
          <w:sz w:val="24"/>
          <w:szCs w:val="24"/>
          <w:lang w:eastAsia="en-GB"/>
        </w:rPr>
        <w:t xml:space="preserve">nearly tripled </w:t>
      </w:r>
      <w:r w:rsidRPr="003856BA">
        <w:rPr>
          <w:rFonts w:ascii="Times New Roman" w:eastAsia="SimSun" w:hAnsi="Times New Roman" w:cs="Times New Roman"/>
          <w:sz w:val="24"/>
          <w:szCs w:val="24"/>
          <w:lang w:eastAsia="en-GB"/>
        </w:rPr>
        <w:t xml:space="preserve">and more than quadrupled via the latter practice compared to the early phase. Whereas </w:t>
      </w:r>
      <w:r w:rsidR="005E5B12" w:rsidRPr="003856BA">
        <w:rPr>
          <w:rFonts w:ascii="Times New Roman" w:eastAsia="SimSun" w:hAnsi="Times New Roman" w:cs="Times New Roman"/>
          <w:sz w:val="24"/>
          <w:szCs w:val="24"/>
          <w:lang w:eastAsia="en-GB"/>
        </w:rPr>
        <w:t>m</w:t>
      </w:r>
      <w:r w:rsidRPr="003856BA">
        <w:rPr>
          <w:rFonts w:ascii="Times New Roman" w:eastAsia="SimSun" w:hAnsi="Times New Roman" w:cs="Times New Roman"/>
          <w:sz w:val="24"/>
          <w:szCs w:val="24"/>
          <w:lang w:eastAsia="en-GB"/>
        </w:rPr>
        <w:t>edia ex</w:t>
      </w:r>
      <w:r w:rsidR="00B417D4">
        <w:rPr>
          <w:rFonts w:ascii="Times New Roman" w:eastAsia="SimSun" w:hAnsi="Times New Roman" w:cs="Times New Roman"/>
          <w:sz w:val="24"/>
          <w:szCs w:val="24"/>
          <w:lang w:eastAsia="en-GB"/>
        </w:rPr>
        <w:t xml:space="preserve">posure was not mentioned </w:t>
      </w:r>
      <w:r w:rsidRPr="003856BA">
        <w:rPr>
          <w:rFonts w:ascii="Times New Roman" w:eastAsia="SimSun" w:hAnsi="Times New Roman" w:cs="Times New Roman"/>
          <w:sz w:val="24"/>
          <w:szCs w:val="24"/>
          <w:lang w:eastAsia="en-GB"/>
        </w:rPr>
        <w:t>in the previous two phases, during handover, 32% of the pilots implemented this practice.</w:t>
      </w:r>
    </w:p>
    <w:p w14:paraId="1DC4D6A8" w14:textId="143AEFC9" w:rsidR="001022C2" w:rsidRPr="003856BA" w:rsidRDefault="00873285" w:rsidP="00873285">
      <w:pPr>
        <w:spacing w:line="480" w:lineRule="auto"/>
        <w:ind w:firstLine="720"/>
        <w:rPr>
          <w:rFonts w:ascii="Times New Roman" w:eastAsia="SimSun" w:hAnsi="Times New Roman" w:cs="Times New Roman"/>
          <w:sz w:val="24"/>
          <w:szCs w:val="24"/>
          <w:lang w:eastAsia="en-GB"/>
        </w:rPr>
      </w:pPr>
      <w:r>
        <w:rPr>
          <w:rFonts w:ascii="Times New Roman" w:eastAsia="SimSun" w:hAnsi="Times New Roman" w:cs="Times New Roman"/>
          <w:noProof/>
          <w:sz w:val="24"/>
          <w:szCs w:val="24"/>
          <w:lang w:eastAsia="en-GB"/>
        </w:rPr>
        <w:drawing>
          <wp:inline distT="0" distB="0" distL="0" distR="0" wp14:anchorId="2027F477" wp14:editId="37DA4908">
            <wp:extent cx="4795200" cy="1919347"/>
            <wp:effectExtent l="0" t="0" r="5715" b="508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tif"/>
                    <pic:cNvPicPr/>
                  </pic:nvPicPr>
                  <pic:blipFill>
                    <a:blip r:embed="rId18">
                      <a:extLst>
                        <a:ext uri="{28A0092B-C50C-407E-A947-70E740481C1C}">
                          <a14:useLocalDpi xmlns:a14="http://schemas.microsoft.com/office/drawing/2010/main" val="0"/>
                        </a:ext>
                      </a:extLst>
                    </a:blip>
                    <a:stretch>
                      <a:fillRect/>
                    </a:stretch>
                  </pic:blipFill>
                  <pic:spPr>
                    <a:xfrm>
                      <a:off x="0" y="0"/>
                      <a:ext cx="4795200" cy="1919347"/>
                    </a:xfrm>
                    <a:prstGeom prst="rect">
                      <a:avLst/>
                    </a:prstGeom>
                  </pic:spPr>
                </pic:pic>
              </a:graphicData>
            </a:graphic>
          </wp:inline>
        </w:drawing>
      </w:r>
    </w:p>
    <w:p w14:paraId="7DC177F2" w14:textId="237E4A96" w:rsidR="001022C2" w:rsidRPr="003856BA" w:rsidRDefault="001022C2" w:rsidP="001022C2">
      <w:pPr>
        <w:pStyle w:val="Caption"/>
      </w:pPr>
      <w:bookmarkStart w:id="10" w:name="_Ref13486431"/>
      <w:r w:rsidRPr="003856BA">
        <w:t xml:space="preserve">Figure </w:t>
      </w:r>
      <w:r w:rsidR="0063427E">
        <w:fldChar w:fldCharType="begin"/>
      </w:r>
      <w:r w:rsidR="0063427E">
        <w:instrText xml:space="preserve"> SEQ Figure \* ARABIC </w:instrText>
      </w:r>
      <w:r w:rsidR="0063427E">
        <w:fldChar w:fldCharType="separate"/>
      </w:r>
      <w:r w:rsidR="00A259D9">
        <w:rPr>
          <w:noProof/>
        </w:rPr>
        <w:t>4</w:t>
      </w:r>
      <w:r w:rsidR="0063427E">
        <w:rPr>
          <w:noProof/>
        </w:rPr>
        <w:fldChar w:fldCharType="end"/>
      </w:r>
      <w:bookmarkEnd w:id="10"/>
      <w:r w:rsidRPr="003856BA">
        <w:t>: Percentage of pilots facilitating the eight practices across the project</w:t>
      </w:r>
      <w:r w:rsidR="00B06FEA">
        <w:t>s’</w:t>
      </w:r>
      <w:r w:rsidRPr="003856BA">
        <w:t xml:space="preserve"> lifecycle</w:t>
      </w:r>
      <w:r w:rsidR="00E653BC">
        <w:t>s</w:t>
      </w:r>
    </w:p>
    <w:p w14:paraId="1A445A23" w14:textId="10DFBC1D" w:rsidR="00790C22" w:rsidRPr="003856BA" w:rsidRDefault="00913347" w:rsidP="005C37BD">
      <w:pPr>
        <w:spacing w:line="480" w:lineRule="auto"/>
        <w:ind w:firstLine="720"/>
        <w:rPr>
          <w:rFonts w:ascii="Times New Roman" w:eastAsia="SimSun" w:hAnsi="Times New Roman" w:cs="Times New Roman"/>
          <w:sz w:val="24"/>
          <w:szCs w:val="24"/>
          <w:lang w:eastAsia="en-GB"/>
        </w:rPr>
      </w:pPr>
      <w:bookmarkStart w:id="11" w:name="_Ref13486723"/>
      <w:r w:rsidRPr="003856BA">
        <w:rPr>
          <w:rFonts w:ascii="Times New Roman" w:eastAsia="SimSun" w:hAnsi="Times New Roman" w:cs="Times New Roman"/>
          <w:sz w:val="24"/>
          <w:szCs w:val="24"/>
          <w:lang w:eastAsia="en-GB"/>
        </w:rPr>
        <w:t>To determine whether there</w:t>
      </w:r>
      <w:r w:rsidR="001420C8" w:rsidRPr="003856BA">
        <w:rPr>
          <w:rFonts w:ascii="Times New Roman" w:eastAsia="SimSun" w:hAnsi="Times New Roman" w:cs="Times New Roman"/>
          <w:sz w:val="24"/>
          <w:szCs w:val="24"/>
          <w:lang w:eastAsia="en-GB"/>
        </w:rPr>
        <w:t xml:space="preserve"> </w:t>
      </w:r>
      <w:r w:rsidR="00BF7E95" w:rsidRPr="003856BA">
        <w:rPr>
          <w:rFonts w:ascii="Times New Roman" w:eastAsia="SimSun" w:hAnsi="Times New Roman" w:cs="Times New Roman"/>
          <w:sz w:val="24"/>
          <w:szCs w:val="24"/>
          <w:lang w:eastAsia="en-GB"/>
        </w:rPr>
        <w:t>were</w:t>
      </w:r>
      <w:r w:rsidRPr="003856BA">
        <w:rPr>
          <w:rFonts w:ascii="Times New Roman" w:eastAsia="SimSun" w:hAnsi="Times New Roman" w:cs="Times New Roman"/>
          <w:sz w:val="24"/>
          <w:szCs w:val="24"/>
          <w:lang w:eastAsia="en-GB"/>
        </w:rPr>
        <w:t xml:space="preserve"> any statistically significant differences between the means of these three phases, a repeated measures ANOVA</w:t>
      </w:r>
      <w:r w:rsidR="00B417D4">
        <w:rPr>
          <w:rFonts w:ascii="Times New Roman" w:eastAsia="SimSun" w:hAnsi="Times New Roman" w:cs="Times New Roman"/>
          <w:sz w:val="24"/>
          <w:szCs w:val="24"/>
          <w:lang w:eastAsia="en-GB"/>
        </w:rPr>
        <w:t xml:space="preserve"> </w:t>
      </w:r>
      <w:r w:rsidR="00381C08">
        <w:rPr>
          <w:rFonts w:ascii="Times New Roman" w:eastAsia="SimSun" w:hAnsi="Times New Roman" w:cs="Times New Roman"/>
          <w:sz w:val="24"/>
          <w:szCs w:val="24"/>
          <w:lang w:eastAsia="en-GB"/>
        </w:rPr>
        <w:t>test</w:t>
      </w:r>
      <w:r w:rsidR="00AA1F15">
        <w:rPr>
          <w:rFonts w:ascii="Times New Roman" w:eastAsia="SimSun" w:hAnsi="Times New Roman" w:cs="Times New Roman"/>
          <w:sz w:val="24"/>
          <w:szCs w:val="24"/>
          <w:lang w:eastAsia="en-GB"/>
        </w:rPr>
        <w:t xml:space="preserve"> </w:t>
      </w:r>
      <w:r w:rsidR="00B417D4">
        <w:rPr>
          <w:rFonts w:ascii="Times New Roman" w:eastAsia="SimSun" w:hAnsi="Times New Roman" w:cs="Times New Roman"/>
          <w:sz w:val="24"/>
          <w:szCs w:val="24"/>
          <w:lang w:eastAsia="en-GB"/>
        </w:rPr>
        <w:t>was performed</w:t>
      </w:r>
      <w:r w:rsidRPr="003856BA">
        <w:rPr>
          <w:rFonts w:ascii="Times New Roman" w:eastAsia="SimSun" w:hAnsi="Times New Roman" w:cs="Times New Roman"/>
          <w:sz w:val="24"/>
          <w:szCs w:val="24"/>
          <w:lang w:eastAsia="en-GB"/>
        </w:rPr>
        <w:t xml:space="preserve">. The null hypothesis (H0) is that mean </w:t>
      </w:r>
      <w:r w:rsidR="00381C08">
        <w:rPr>
          <w:rFonts w:ascii="Times New Roman" w:eastAsia="SimSun" w:hAnsi="Times New Roman" w:cs="Times New Roman"/>
          <w:sz w:val="24"/>
          <w:szCs w:val="24"/>
          <w:lang w:eastAsia="en-GB"/>
        </w:rPr>
        <w:t xml:space="preserve">of </w:t>
      </w:r>
      <w:r w:rsidRPr="003856BA">
        <w:rPr>
          <w:rFonts w:ascii="Times New Roman" w:eastAsia="SimSun" w:hAnsi="Times New Roman" w:cs="Times New Roman"/>
          <w:sz w:val="24"/>
          <w:szCs w:val="24"/>
          <w:lang w:eastAsia="en-GB"/>
        </w:rPr>
        <w:t xml:space="preserve">stakeholder engagement practices </w:t>
      </w:r>
      <w:r w:rsidR="00E1736D">
        <w:rPr>
          <w:rFonts w:ascii="Times New Roman" w:eastAsia="SimSun" w:hAnsi="Times New Roman" w:cs="Times New Roman"/>
          <w:sz w:val="24"/>
          <w:szCs w:val="24"/>
          <w:lang w:eastAsia="en-GB"/>
        </w:rPr>
        <w:t>is</w:t>
      </w:r>
      <w:r w:rsidR="0030568F" w:rsidRPr="003856BA">
        <w:rPr>
          <w:rFonts w:ascii="Times New Roman" w:eastAsia="SimSun" w:hAnsi="Times New Roman" w:cs="Times New Roman"/>
          <w:sz w:val="24"/>
          <w:szCs w:val="24"/>
          <w:lang w:eastAsia="en-GB"/>
        </w:rPr>
        <w:t xml:space="preserve"> </w:t>
      </w:r>
      <w:r w:rsidRPr="003856BA">
        <w:rPr>
          <w:rFonts w:ascii="Times New Roman" w:eastAsia="SimSun" w:hAnsi="Times New Roman" w:cs="Times New Roman"/>
          <w:sz w:val="24"/>
          <w:szCs w:val="24"/>
          <w:lang w:eastAsia="en-GB"/>
        </w:rPr>
        <w:t xml:space="preserve">the same at </w:t>
      </w:r>
      <w:r w:rsidR="001420C8" w:rsidRPr="003856BA">
        <w:rPr>
          <w:rFonts w:ascii="Times New Roman" w:eastAsia="SimSun" w:hAnsi="Times New Roman" w:cs="Times New Roman"/>
          <w:sz w:val="24"/>
          <w:szCs w:val="24"/>
          <w:lang w:eastAsia="en-GB"/>
        </w:rPr>
        <w:t>all-time</w:t>
      </w:r>
      <w:r w:rsidRPr="003856BA">
        <w:rPr>
          <w:rFonts w:ascii="Times New Roman" w:eastAsia="SimSun" w:hAnsi="Times New Roman" w:cs="Times New Roman"/>
          <w:sz w:val="24"/>
          <w:szCs w:val="24"/>
          <w:lang w:eastAsia="en-GB"/>
        </w:rPr>
        <w:t xml:space="preserve"> points. The alternative hypothesis is that mean stakeholder engagement practices is significantly different at one or more time points. Statistical analysis of the data in </w:t>
      </w:r>
      <w:r w:rsidR="001420C8" w:rsidRPr="003856BA">
        <w:rPr>
          <w:rFonts w:ascii="Times New Roman" w:eastAsia="SimSun" w:hAnsi="Times New Roman" w:cs="Times New Roman"/>
          <w:sz w:val="24"/>
          <w:szCs w:val="24"/>
          <w:lang w:eastAsia="en-GB"/>
        </w:rPr>
        <w:fldChar w:fldCharType="begin"/>
      </w:r>
      <w:r w:rsidR="001420C8" w:rsidRPr="003856BA">
        <w:rPr>
          <w:rFonts w:ascii="Times New Roman" w:eastAsia="SimSun" w:hAnsi="Times New Roman" w:cs="Times New Roman"/>
          <w:sz w:val="24"/>
          <w:szCs w:val="24"/>
          <w:lang w:eastAsia="en-GB"/>
        </w:rPr>
        <w:instrText xml:space="preserve"> REF _Ref13743761 \h  \* MERGEFORMAT </w:instrText>
      </w:r>
      <w:r w:rsidR="001420C8" w:rsidRPr="003856BA">
        <w:rPr>
          <w:rFonts w:ascii="Times New Roman" w:eastAsia="SimSun" w:hAnsi="Times New Roman" w:cs="Times New Roman"/>
          <w:sz w:val="24"/>
          <w:szCs w:val="24"/>
          <w:lang w:eastAsia="en-GB"/>
        </w:rPr>
      </w:r>
      <w:r w:rsidR="001420C8" w:rsidRPr="003856BA">
        <w:rPr>
          <w:rFonts w:ascii="Times New Roman" w:eastAsia="SimSun" w:hAnsi="Times New Roman" w:cs="Times New Roman"/>
          <w:sz w:val="24"/>
          <w:szCs w:val="24"/>
          <w:lang w:eastAsia="en-GB"/>
        </w:rPr>
        <w:fldChar w:fldCharType="separate"/>
      </w:r>
      <w:r w:rsidR="00A259D9" w:rsidRPr="00381C08">
        <w:rPr>
          <w:rFonts w:ascii="Times New Roman" w:eastAsia="SimSun" w:hAnsi="Times New Roman" w:cs="Times New Roman"/>
          <w:sz w:val="24"/>
          <w:szCs w:val="24"/>
          <w:lang w:eastAsia="en-GB"/>
        </w:rPr>
        <w:t>Table 3</w:t>
      </w:r>
      <w:r w:rsidR="001420C8" w:rsidRPr="003856BA">
        <w:rPr>
          <w:rFonts w:ascii="Times New Roman" w:eastAsia="SimSun" w:hAnsi="Times New Roman" w:cs="Times New Roman"/>
          <w:sz w:val="24"/>
          <w:szCs w:val="24"/>
          <w:lang w:eastAsia="en-GB"/>
        </w:rPr>
        <w:fldChar w:fldCharType="end"/>
      </w:r>
      <w:r w:rsidR="001420C8" w:rsidRPr="003856BA">
        <w:rPr>
          <w:rFonts w:ascii="Times New Roman" w:eastAsia="SimSun" w:hAnsi="Times New Roman" w:cs="Times New Roman"/>
          <w:sz w:val="24"/>
          <w:szCs w:val="24"/>
          <w:lang w:eastAsia="en-GB"/>
        </w:rPr>
        <w:t xml:space="preserve"> </w:t>
      </w:r>
      <w:r w:rsidRPr="003856BA">
        <w:rPr>
          <w:rFonts w:ascii="Times New Roman" w:eastAsia="SimSun" w:hAnsi="Times New Roman" w:cs="Times New Roman"/>
          <w:sz w:val="24"/>
          <w:szCs w:val="24"/>
          <w:lang w:eastAsia="en-GB"/>
        </w:rPr>
        <w:t>show</w:t>
      </w:r>
      <w:r w:rsidR="001420C8" w:rsidRPr="003856BA">
        <w:rPr>
          <w:rFonts w:ascii="Times New Roman" w:eastAsia="SimSun" w:hAnsi="Times New Roman" w:cs="Times New Roman"/>
          <w:sz w:val="24"/>
          <w:szCs w:val="24"/>
          <w:lang w:eastAsia="en-GB"/>
        </w:rPr>
        <w:t>s</w:t>
      </w:r>
      <w:r w:rsidRPr="003856BA">
        <w:rPr>
          <w:rFonts w:ascii="Times New Roman" w:eastAsia="SimSun" w:hAnsi="Times New Roman" w:cs="Times New Roman"/>
          <w:sz w:val="24"/>
          <w:szCs w:val="24"/>
          <w:lang w:eastAsia="en-GB"/>
        </w:rPr>
        <w:t xml:space="preserve"> that between the three phases, the average stakeholder engagement is not significantly different (</w:t>
      </w:r>
      <w:r w:rsidRPr="003856BA">
        <w:rPr>
          <w:rFonts w:ascii="Times New Roman" w:eastAsia="SimSun" w:hAnsi="Times New Roman" w:cs="Times New Roman"/>
          <w:i/>
          <w:iCs/>
          <w:sz w:val="24"/>
          <w:szCs w:val="24"/>
          <w:lang w:eastAsia="en-GB"/>
        </w:rPr>
        <w:t>p</w:t>
      </w:r>
      <w:r w:rsidRPr="003856BA">
        <w:rPr>
          <w:rFonts w:ascii="Times New Roman" w:eastAsia="SimSun" w:hAnsi="Times New Roman" w:cs="Times New Roman"/>
          <w:sz w:val="24"/>
          <w:szCs w:val="24"/>
          <w:lang w:eastAsia="en-GB"/>
        </w:rPr>
        <w:t xml:space="preserve">=0.597). However, the analysis shows that there is significant within-practice variance (F=2.39, </w:t>
      </w:r>
      <w:r w:rsidRPr="003856BA">
        <w:rPr>
          <w:rFonts w:ascii="Times New Roman" w:eastAsia="SimSun" w:hAnsi="Times New Roman" w:cs="Times New Roman"/>
          <w:i/>
          <w:iCs/>
          <w:sz w:val="24"/>
          <w:szCs w:val="24"/>
          <w:lang w:eastAsia="en-GB"/>
        </w:rPr>
        <w:t>p</w:t>
      </w:r>
      <w:r w:rsidRPr="003856BA">
        <w:rPr>
          <w:rFonts w:ascii="Times New Roman" w:eastAsia="SimSun" w:hAnsi="Times New Roman" w:cs="Times New Roman"/>
          <w:sz w:val="24"/>
          <w:szCs w:val="24"/>
          <w:lang w:eastAsia="en-GB"/>
        </w:rPr>
        <w:t xml:space="preserve"> &lt; 0.10). This indicates that</w:t>
      </w:r>
      <w:r w:rsidR="00E76CC1">
        <w:rPr>
          <w:rFonts w:ascii="Times New Roman" w:eastAsia="SimSun" w:hAnsi="Times New Roman" w:cs="Times New Roman"/>
          <w:sz w:val="24"/>
          <w:szCs w:val="24"/>
          <w:lang w:eastAsia="en-GB"/>
        </w:rPr>
        <w:t xml:space="preserve">, </w:t>
      </w:r>
      <w:r w:rsidR="00F014A6" w:rsidRPr="003856BA">
        <w:rPr>
          <w:rFonts w:ascii="Times New Roman" w:eastAsia="SimSun" w:hAnsi="Times New Roman" w:cs="Times New Roman"/>
          <w:sz w:val="24"/>
          <w:szCs w:val="24"/>
          <w:lang w:eastAsia="en-GB"/>
        </w:rPr>
        <w:t>in each</w:t>
      </w:r>
      <w:r w:rsidR="00E76CC1" w:rsidRPr="003856BA">
        <w:rPr>
          <w:rFonts w:ascii="Times New Roman" w:eastAsia="SimSun" w:hAnsi="Times New Roman" w:cs="Times New Roman"/>
          <w:sz w:val="24"/>
          <w:szCs w:val="24"/>
          <w:lang w:eastAsia="en-GB"/>
        </w:rPr>
        <w:t xml:space="preserve"> project phase</w:t>
      </w:r>
      <w:r w:rsidR="00E76CC1">
        <w:rPr>
          <w:rFonts w:ascii="Times New Roman" w:eastAsia="SimSun" w:hAnsi="Times New Roman" w:cs="Times New Roman"/>
          <w:sz w:val="24"/>
          <w:szCs w:val="24"/>
          <w:lang w:eastAsia="en-GB"/>
        </w:rPr>
        <w:t>,</w:t>
      </w:r>
      <w:r w:rsidRPr="003856BA">
        <w:rPr>
          <w:rFonts w:ascii="Times New Roman" w:eastAsia="SimSun" w:hAnsi="Times New Roman" w:cs="Times New Roman"/>
          <w:sz w:val="24"/>
          <w:szCs w:val="24"/>
          <w:lang w:eastAsia="en-GB"/>
        </w:rPr>
        <w:t xml:space="preserve"> some practices were implemented </w:t>
      </w:r>
      <w:r w:rsidR="00E76CC1">
        <w:rPr>
          <w:rFonts w:ascii="Times New Roman" w:eastAsia="SimSun" w:hAnsi="Times New Roman" w:cs="Times New Roman"/>
          <w:sz w:val="24"/>
          <w:szCs w:val="24"/>
          <w:lang w:eastAsia="en-GB"/>
        </w:rPr>
        <w:t>by more pilots than</w:t>
      </w:r>
      <w:r w:rsidR="005F576D" w:rsidRPr="003856BA">
        <w:rPr>
          <w:rFonts w:ascii="Times New Roman" w:eastAsia="SimSun" w:hAnsi="Times New Roman" w:cs="Times New Roman"/>
          <w:sz w:val="24"/>
          <w:szCs w:val="24"/>
          <w:lang w:eastAsia="en-GB"/>
        </w:rPr>
        <w:t xml:space="preserve"> </w:t>
      </w:r>
      <w:r w:rsidR="00696373">
        <w:rPr>
          <w:rFonts w:ascii="Times New Roman" w:eastAsia="SimSun" w:hAnsi="Times New Roman" w:cs="Times New Roman"/>
          <w:sz w:val="24"/>
          <w:szCs w:val="24"/>
          <w:lang w:eastAsia="en-GB"/>
        </w:rPr>
        <w:t>others a</w:t>
      </w:r>
      <w:r w:rsidR="00E76CC1">
        <w:rPr>
          <w:rFonts w:ascii="Times New Roman" w:eastAsia="SimSun" w:hAnsi="Times New Roman" w:cs="Times New Roman"/>
          <w:sz w:val="24"/>
          <w:szCs w:val="24"/>
          <w:lang w:eastAsia="en-GB"/>
        </w:rPr>
        <w:t xml:space="preserve">cross the </w:t>
      </w:r>
      <w:r w:rsidR="003E3A51">
        <w:rPr>
          <w:rFonts w:ascii="Times New Roman" w:eastAsia="SimSun" w:hAnsi="Times New Roman" w:cs="Times New Roman"/>
          <w:sz w:val="24"/>
          <w:szCs w:val="24"/>
          <w:lang w:eastAsia="en-GB"/>
        </w:rPr>
        <w:t>Programme</w:t>
      </w:r>
      <w:r w:rsidR="005F576D" w:rsidRPr="003856BA">
        <w:rPr>
          <w:rFonts w:ascii="Times New Roman" w:eastAsia="SimSun" w:hAnsi="Times New Roman" w:cs="Times New Roman"/>
          <w:sz w:val="24"/>
          <w:szCs w:val="24"/>
          <w:lang w:eastAsia="en-GB"/>
        </w:rPr>
        <w:t>.</w:t>
      </w:r>
    </w:p>
    <w:p w14:paraId="41705F7D" w14:textId="1E32389E" w:rsidR="0042463B" w:rsidRDefault="0042463B" w:rsidP="0042463B">
      <w:pPr>
        <w:pStyle w:val="Caption"/>
      </w:pPr>
      <w:bookmarkStart w:id="12" w:name="_Ref13743761"/>
      <w:r w:rsidRPr="003856BA">
        <w:lastRenderedPageBreak/>
        <w:t xml:space="preserve">Table </w:t>
      </w:r>
      <w:r w:rsidR="0063427E">
        <w:fldChar w:fldCharType="begin"/>
      </w:r>
      <w:r w:rsidR="0063427E">
        <w:instrText xml:space="preserve"> SEQ Table \* A</w:instrText>
      </w:r>
      <w:r w:rsidR="0063427E">
        <w:instrText xml:space="preserve">RABIC </w:instrText>
      </w:r>
      <w:r w:rsidR="0063427E">
        <w:fldChar w:fldCharType="separate"/>
      </w:r>
      <w:r w:rsidR="00A259D9">
        <w:rPr>
          <w:noProof/>
        </w:rPr>
        <w:t>3</w:t>
      </w:r>
      <w:r w:rsidR="0063427E">
        <w:rPr>
          <w:noProof/>
        </w:rPr>
        <w:fldChar w:fldCharType="end"/>
      </w:r>
      <w:bookmarkEnd w:id="11"/>
      <w:bookmarkEnd w:id="12"/>
      <w:r w:rsidRPr="003856BA">
        <w:t xml:space="preserve">: </w:t>
      </w:r>
      <w:r w:rsidR="00913347" w:rsidRPr="003856BA">
        <w:t>Average stakeholder engagement for each phase</w:t>
      </w:r>
      <w:r w:rsidR="008A48C3">
        <w:t xml:space="preserve"> </w:t>
      </w:r>
      <w:r w:rsidR="008A48C3" w:rsidRPr="00FA39CB">
        <w:rPr>
          <w:color w:val="000000"/>
          <w:szCs w:val="20"/>
        </w:rPr>
        <w:t xml:space="preserve">in the </w:t>
      </w:r>
      <w:r w:rsidR="008A48C3" w:rsidRPr="00FA39CB">
        <w:t>NDCIP</w:t>
      </w:r>
      <w:r w:rsidR="00913347" w:rsidRPr="003856BA">
        <w:t>. Between the three phases, the average stakeholder engagement is not different, however, the within practice variance is significant</w:t>
      </w:r>
    </w:p>
    <w:tbl>
      <w:tblPr>
        <w:tblW w:w="0" w:type="auto"/>
        <w:jc w:val="center"/>
        <w:tblLook w:val="04A0" w:firstRow="1" w:lastRow="0" w:firstColumn="1" w:lastColumn="0" w:noHBand="0" w:noVBand="1"/>
      </w:tblPr>
      <w:tblGrid>
        <w:gridCol w:w="2649"/>
        <w:gridCol w:w="966"/>
        <w:gridCol w:w="416"/>
        <w:gridCol w:w="866"/>
        <w:gridCol w:w="666"/>
        <w:gridCol w:w="838"/>
        <w:gridCol w:w="666"/>
      </w:tblGrid>
      <w:tr w:rsidR="00873285" w:rsidRPr="003856BA" w14:paraId="26CCE80D" w14:textId="77777777" w:rsidTr="00467D3F">
        <w:trPr>
          <w:trHeight w:val="252"/>
          <w:jc w:val="center"/>
        </w:trPr>
        <w:tc>
          <w:tcPr>
            <w:tcW w:w="0" w:type="auto"/>
            <w:tcBorders>
              <w:top w:val="nil"/>
              <w:left w:val="nil"/>
              <w:bottom w:val="nil"/>
              <w:right w:val="nil"/>
            </w:tcBorders>
            <w:shd w:val="clear" w:color="auto" w:fill="auto"/>
            <w:noWrap/>
            <w:vAlign w:val="bottom"/>
            <w:hideMark/>
          </w:tcPr>
          <w:p w14:paraId="11CB44E0" w14:textId="77777777" w:rsidR="00873285" w:rsidRPr="003856BA" w:rsidRDefault="00873285" w:rsidP="00467D3F">
            <w:pPr>
              <w:spacing w:line="240" w:lineRule="auto"/>
              <w:rPr>
                <w:rFonts w:ascii="Times New Roman" w:hAnsi="Times New Roman" w:cs="Times New Roman"/>
                <w:b/>
                <w:color w:val="000000"/>
                <w:sz w:val="20"/>
                <w:szCs w:val="20"/>
              </w:rPr>
            </w:pPr>
            <w:r w:rsidRPr="003856BA">
              <w:rPr>
                <w:rFonts w:ascii="Times New Roman" w:hAnsi="Times New Roman" w:cs="Times New Roman"/>
                <w:b/>
                <w:color w:val="000000"/>
                <w:sz w:val="20"/>
                <w:szCs w:val="20"/>
              </w:rPr>
              <w:t>Repeated measures ANOVA</w:t>
            </w:r>
          </w:p>
        </w:tc>
        <w:tc>
          <w:tcPr>
            <w:tcW w:w="0" w:type="auto"/>
            <w:tcBorders>
              <w:top w:val="nil"/>
              <w:left w:val="nil"/>
              <w:bottom w:val="nil"/>
              <w:right w:val="nil"/>
            </w:tcBorders>
            <w:shd w:val="clear" w:color="auto" w:fill="auto"/>
            <w:noWrap/>
            <w:vAlign w:val="bottom"/>
            <w:hideMark/>
          </w:tcPr>
          <w:p w14:paraId="3E1E07B0" w14:textId="77777777" w:rsidR="00873285" w:rsidRPr="003856BA" w:rsidRDefault="00873285" w:rsidP="00467D3F">
            <w:pPr>
              <w:spacing w:line="240" w:lineRule="auto"/>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119BB43"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331C863"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7E17001"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E92C1E2"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F24EE0A" w14:textId="77777777" w:rsidR="00873285" w:rsidRPr="003856BA" w:rsidRDefault="00873285" w:rsidP="00467D3F">
            <w:pPr>
              <w:spacing w:line="240" w:lineRule="auto"/>
              <w:rPr>
                <w:rFonts w:ascii="Times New Roman" w:hAnsi="Times New Roman" w:cs="Times New Roman"/>
                <w:sz w:val="20"/>
                <w:szCs w:val="20"/>
              </w:rPr>
            </w:pPr>
          </w:p>
        </w:tc>
      </w:tr>
      <w:tr w:rsidR="00873285" w:rsidRPr="003856BA" w14:paraId="0B140E7C" w14:textId="77777777" w:rsidTr="00467D3F">
        <w:trPr>
          <w:trHeight w:val="252"/>
          <w:jc w:val="center"/>
        </w:trPr>
        <w:tc>
          <w:tcPr>
            <w:tcW w:w="0" w:type="auto"/>
            <w:tcBorders>
              <w:top w:val="single" w:sz="8" w:space="0" w:color="auto"/>
              <w:left w:val="nil"/>
              <w:bottom w:val="single" w:sz="4" w:space="0" w:color="auto"/>
              <w:right w:val="nil"/>
            </w:tcBorders>
            <w:shd w:val="clear" w:color="auto" w:fill="auto"/>
            <w:noWrap/>
            <w:vAlign w:val="bottom"/>
            <w:hideMark/>
          </w:tcPr>
          <w:p w14:paraId="1DEEFC36" w14:textId="77777777" w:rsidR="00873285" w:rsidRPr="003856BA" w:rsidRDefault="00873285" w:rsidP="00467D3F">
            <w:pPr>
              <w:spacing w:line="240" w:lineRule="auto"/>
              <w:jc w:val="center"/>
              <w:rPr>
                <w:rFonts w:ascii="Times New Roman" w:hAnsi="Times New Roman" w:cs="Times New Roman"/>
                <w:b/>
                <w:i/>
                <w:iCs/>
                <w:color w:val="000000"/>
                <w:sz w:val="20"/>
                <w:szCs w:val="20"/>
              </w:rPr>
            </w:pPr>
            <w:r w:rsidRPr="003856BA">
              <w:rPr>
                <w:rFonts w:ascii="Times New Roman" w:hAnsi="Times New Roman" w:cs="Times New Roman"/>
                <w:b/>
                <w:i/>
                <w:iCs/>
                <w:color w:val="000000"/>
                <w:sz w:val="20"/>
                <w:szCs w:val="20"/>
              </w:rPr>
              <w:t>Source of Variation</w:t>
            </w:r>
          </w:p>
        </w:tc>
        <w:tc>
          <w:tcPr>
            <w:tcW w:w="0" w:type="auto"/>
            <w:tcBorders>
              <w:top w:val="single" w:sz="8" w:space="0" w:color="auto"/>
              <w:left w:val="nil"/>
              <w:bottom w:val="single" w:sz="4" w:space="0" w:color="auto"/>
              <w:right w:val="nil"/>
            </w:tcBorders>
            <w:shd w:val="clear" w:color="auto" w:fill="auto"/>
            <w:noWrap/>
            <w:vAlign w:val="bottom"/>
            <w:hideMark/>
          </w:tcPr>
          <w:p w14:paraId="744E7403" w14:textId="77777777" w:rsidR="00873285" w:rsidRPr="003856BA" w:rsidRDefault="00873285" w:rsidP="00467D3F">
            <w:pPr>
              <w:spacing w:line="240" w:lineRule="auto"/>
              <w:jc w:val="center"/>
              <w:rPr>
                <w:rFonts w:ascii="Times New Roman" w:hAnsi="Times New Roman" w:cs="Times New Roman"/>
                <w:i/>
                <w:iCs/>
                <w:color w:val="000000"/>
                <w:sz w:val="20"/>
                <w:szCs w:val="20"/>
              </w:rPr>
            </w:pPr>
            <w:r w:rsidRPr="003856BA">
              <w:rPr>
                <w:rFonts w:ascii="Times New Roman" w:hAnsi="Times New Roman" w:cs="Times New Roman"/>
                <w:i/>
                <w:iCs/>
                <w:color w:val="000000"/>
                <w:sz w:val="20"/>
                <w:szCs w:val="20"/>
              </w:rPr>
              <w:t>SS</w:t>
            </w:r>
          </w:p>
        </w:tc>
        <w:tc>
          <w:tcPr>
            <w:tcW w:w="0" w:type="auto"/>
            <w:tcBorders>
              <w:top w:val="single" w:sz="8" w:space="0" w:color="auto"/>
              <w:left w:val="nil"/>
              <w:bottom w:val="single" w:sz="4" w:space="0" w:color="auto"/>
              <w:right w:val="nil"/>
            </w:tcBorders>
            <w:shd w:val="clear" w:color="auto" w:fill="auto"/>
            <w:noWrap/>
            <w:vAlign w:val="bottom"/>
            <w:hideMark/>
          </w:tcPr>
          <w:p w14:paraId="00C5937A" w14:textId="77777777" w:rsidR="00873285" w:rsidRPr="003856BA" w:rsidRDefault="00873285" w:rsidP="00467D3F">
            <w:pPr>
              <w:spacing w:line="240" w:lineRule="auto"/>
              <w:jc w:val="center"/>
              <w:rPr>
                <w:rFonts w:ascii="Times New Roman" w:hAnsi="Times New Roman" w:cs="Times New Roman"/>
                <w:i/>
                <w:iCs/>
                <w:color w:val="000000"/>
                <w:sz w:val="20"/>
                <w:szCs w:val="20"/>
              </w:rPr>
            </w:pPr>
            <w:r w:rsidRPr="003856BA">
              <w:rPr>
                <w:rFonts w:ascii="Times New Roman" w:hAnsi="Times New Roman" w:cs="Times New Roman"/>
                <w:i/>
                <w:iCs/>
                <w:color w:val="000000"/>
                <w:sz w:val="20"/>
                <w:szCs w:val="20"/>
              </w:rPr>
              <w:t>df</w:t>
            </w:r>
          </w:p>
        </w:tc>
        <w:tc>
          <w:tcPr>
            <w:tcW w:w="0" w:type="auto"/>
            <w:tcBorders>
              <w:top w:val="single" w:sz="8" w:space="0" w:color="auto"/>
              <w:left w:val="nil"/>
              <w:bottom w:val="single" w:sz="4" w:space="0" w:color="auto"/>
              <w:right w:val="nil"/>
            </w:tcBorders>
            <w:shd w:val="clear" w:color="auto" w:fill="auto"/>
            <w:noWrap/>
            <w:vAlign w:val="bottom"/>
            <w:hideMark/>
          </w:tcPr>
          <w:p w14:paraId="36B75084" w14:textId="77777777" w:rsidR="00873285" w:rsidRPr="003856BA" w:rsidRDefault="00873285" w:rsidP="00467D3F">
            <w:pPr>
              <w:spacing w:line="240" w:lineRule="auto"/>
              <w:jc w:val="center"/>
              <w:rPr>
                <w:rFonts w:ascii="Times New Roman" w:hAnsi="Times New Roman" w:cs="Times New Roman"/>
                <w:i/>
                <w:iCs/>
                <w:color w:val="000000"/>
                <w:sz w:val="20"/>
                <w:szCs w:val="20"/>
              </w:rPr>
            </w:pPr>
            <w:r w:rsidRPr="003856BA">
              <w:rPr>
                <w:rFonts w:ascii="Times New Roman" w:hAnsi="Times New Roman" w:cs="Times New Roman"/>
                <w:i/>
                <w:iCs/>
                <w:color w:val="000000"/>
                <w:sz w:val="20"/>
                <w:szCs w:val="20"/>
              </w:rPr>
              <w:t>MS</w:t>
            </w:r>
          </w:p>
        </w:tc>
        <w:tc>
          <w:tcPr>
            <w:tcW w:w="0" w:type="auto"/>
            <w:tcBorders>
              <w:top w:val="single" w:sz="8" w:space="0" w:color="auto"/>
              <w:left w:val="nil"/>
              <w:bottom w:val="single" w:sz="4" w:space="0" w:color="auto"/>
              <w:right w:val="nil"/>
            </w:tcBorders>
            <w:shd w:val="clear" w:color="auto" w:fill="auto"/>
            <w:noWrap/>
            <w:vAlign w:val="bottom"/>
            <w:hideMark/>
          </w:tcPr>
          <w:p w14:paraId="31989D57" w14:textId="77777777" w:rsidR="00873285" w:rsidRPr="003856BA" w:rsidRDefault="00873285" w:rsidP="00467D3F">
            <w:pPr>
              <w:spacing w:line="240" w:lineRule="auto"/>
              <w:jc w:val="center"/>
              <w:rPr>
                <w:rFonts w:ascii="Times New Roman" w:hAnsi="Times New Roman" w:cs="Times New Roman"/>
                <w:i/>
                <w:iCs/>
                <w:color w:val="000000"/>
                <w:sz w:val="20"/>
                <w:szCs w:val="20"/>
              </w:rPr>
            </w:pPr>
            <w:r w:rsidRPr="003856BA">
              <w:rPr>
                <w:rFonts w:ascii="Times New Roman" w:hAnsi="Times New Roman" w:cs="Times New Roman"/>
                <w:i/>
                <w:iCs/>
                <w:color w:val="000000"/>
                <w:sz w:val="20"/>
                <w:szCs w:val="20"/>
              </w:rPr>
              <w:t>F</w:t>
            </w:r>
          </w:p>
        </w:tc>
        <w:tc>
          <w:tcPr>
            <w:tcW w:w="0" w:type="auto"/>
            <w:tcBorders>
              <w:top w:val="single" w:sz="8" w:space="0" w:color="auto"/>
              <w:left w:val="nil"/>
              <w:bottom w:val="single" w:sz="4" w:space="0" w:color="auto"/>
              <w:right w:val="nil"/>
            </w:tcBorders>
            <w:shd w:val="clear" w:color="auto" w:fill="auto"/>
            <w:noWrap/>
            <w:vAlign w:val="bottom"/>
            <w:hideMark/>
          </w:tcPr>
          <w:p w14:paraId="46D8D930" w14:textId="77777777" w:rsidR="00873285" w:rsidRPr="003856BA" w:rsidRDefault="00873285" w:rsidP="00467D3F">
            <w:pPr>
              <w:spacing w:line="240" w:lineRule="auto"/>
              <w:jc w:val="center"/>
              <w:rPr>
                <w:rFonts w:ascii="Times New Roman" w:hAnsi="Times New Roman" w:cs="Times New Roman"/>
                <w:i/>
                <w:iCs/>
                <w:color w:val="000000"/>
                <w:sz w:val="20"/>
                <w:szCs w:val="20"/>
              </w:rPr>
            </w:pPr>
            <w:r w:rsidRPr="003856BA">
              <w:rPr>
                <w:rFonts w:ascii="Times New Roman" w:hAnsi="Times New Roman" w:cs="Times New Roman"/>
                <w:i/>
                <w:iCs/>
                <w:color w:val="000000"/>
                <w:sz w:val="20"/>
                <w:szCs w:val="20"/>
              </w:rPr>
              <w:t>P-value</w:t>
            </w:r>
          </w:p>
        </w:tc>
        <w:tc>
          <w:tcPr>
            <w:tcW w:w="0" w:type="auto"/>
            <w:tcBorders>
              <w:top w:val="single" w:sz="8" w:space="0" w:color="auto"/>
              <w:left w:val="nil"/>
              <w:bottom w:val="single" w:sz="4" w:space="0" w:color="auto"/>
              <w:right w:val="nil"/>
            </w:tcBorders>
            <w:shd w:val="clear" w:color="auto" w:fill="auto"/>
            <w:noWrap/>
            <w:vAlign w:val="bottom"/>
            <w:hideMark/>
          </w:tcPr>
          <w:p w14:paraId="0810E454" w14:textId="77777777" w:rsidR="00873285" w:rsidRPr="003856BA" w:rsidRDefault="00873285" w:rsidP="00467D3F">
            <w:pPr>
              <w:spacing w:line="240" w:lineRule="auto"/>
              <w:jc w:val="center"/>
              <w:rPr>
                <w:rFonts w:ascii="Times New Roman" w:hAnsi="Times New Roman" w:cs="Times New Roman"/>
                <w:i/>
                <w:iCs/>
                <w:color w:val="000000"/>
                <w:sz w:val="20"/>
                <w:szCs w:val="20"/>
              </w:rPr>
            </w:pPr>
            <w:r w:rsidRPr="003856BA">
              <w:rPr>
                <w:rFonts w:ascii="Times New Roman" w:hAnsi="Times New Roman" w:cs="Times New Roman"/>
                <w:i/>
                <w:iCs/>
                <w:color w:val="000000"/>
                <w:sz w:val="20"/>
                <w:szCs w:val="20"/>
              </w:rPr>
              <w:t>Fcrit</w:t>
            </w:r>
          </w:p>
        </w:tc>
      </w:tr>
      <w:tr w:rsidR="00873285" w:rsidRPr="003856BA" w14:paraId="49768AE8" w14:textId="77777777" w:rsidTr="00467D3F">
        <w:trPr>
          <w:trHeight w:val="246"/>
          <w:jc w:val="center"/>
        </w:trPr>
        <w:tc>
          <w:tcPr>
            <w:tcW w:w="0" w:type="auto"/>
            <w:tcBorders>
              <w:top w:val="nil"/>
              <w:left w:val="nil"/>
              <w:bottom w:val="nil"/>
              <w:right w:val="nil"/>
            </w:tcBorders>
            <w:shd w:val="clear" w:color="auto" w:fill="auto"/>
            <w:noWrap/>
            <w:vAlign w:val="bottom"/>
            <w:hideMark/>
          </w:tcPr>
          <w:p w14:paraId="1B7C65B8" w14:textId="77777777" w:rsidR="00873285" w:rsidRPr="003856BA" w:rsidRDefault="00873285" w:rsidP="00467D3F">
            <w:pPr>
              <w:spacing w:line="240" w:lineRule="auto"/>
              <w:rPr>
                <w:rFonts w:ascii="Times New Roman" w:hAnsi="Times New Roman" w:cs="Times New Roman"/>
                <w:b/>
                <w:color w:val="000000"/>
                <w:sz w:val="20"/>
                <w:szCs w:val="20"/>
              </w:rPr>
            </w:pPr>
            <w:r w:rsidRPr="003856BA">
              <w:rPr>
                <w:rFonts w:ascii="Times New Roman" w:hAnsi="Times New Roman" w:cs="Times New Roman"/>
                <w:b/>
                <w:color w:val="000000"/>
                <w:sz w:val="20"/>
                <w:szCs w:val="20"/>
              </w:rPr>
              <w:t>Within-groups</w:t>
            </w:r>
          </w:p>
        </w:tc>
        <w:tc>
          <w:tcPr>
            <w:tcW w:w="0" w:type="auto"/>
            <w:tcBorders>
              <w:top w:val="nil"/>
              <w:left w:val="nil"/>
              <w:bottom w:val="nil"/>
              <w:right w:val="nil"/>
            </w:tcBorders>
            <w:shd w:val="clear" w:color="auto" w:fill="auto"/>
            <w:noWrap/>
            <w:vAlign w:val="bottom"/>
            <w:hideMark/>
          </w:tcPr>
          <w:p w14:paraId="0E56FFF1"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2085.167</w:t>
            </w:r>
          </w:p>
        </w:tc>
        <w:tc>
          <w:tcPr>
            <w:tcW w:w="0" w:type="auto"/>
            <w:tcBorders>
              <w:top w:val="nil"/>
              <w:left w:val="nil"/>
              <w:bottom w:val="nil"/>
              <w:right w:val="nil"/>
            </w:tcBorders>
            <w:shd w:val="clear" w:color="auto" w:fill="auto"/>
            <w:noWrap/>
            <w:vAlign w:val="bottom"/>
            <w:hideMark/>
          </w:tcPr>
          <w:p w14:paraId="3AA56797"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7</w:t>
            </w:r>
          </w:p>
        </w:tc>
        <w:tc>
          <w:tcPr>
            <w:tcW w:w="0" w:type="auto"/>
            <w:tcBorders>
              <w:top w:val="nil"/>
              <w:left w:val="nil"/>
              <w:bottom w:val="nil"/>
              <w:right w:val="nil"/>
            </w:tcBorders>
            <w:shd w:val="clear" w:color="auto" w:fill="auto"/>
            <w:noWrap/>
            <w:vAlign w:val="bottom"/>
            <w:hideMark/>
          </w:tcPr>
          <w:p w14:paraId="7683D7AE"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297.881</w:t>
            </w:r>
          </w:p>
        </w:tc>
        <w:tc>
          <w:tcPr>
            <w:tcW w:w="0" w:type="auto"/>
            <w:tcBorders>
              <w:top w:val="nil"/>
              <w:left w:val="nil"/>
              <w:bottom w:val="nil"/>
              <w:right w:val="nil"/>
            </w:tcBorders>
            <w:shd w:val="clear" w:color="auto" w:fill="auto"/>
            <w:noWrap/>
            <w:vAlign w:val="bottom"/>
            <w:hideMark/>
          </w:tcPr>
          <w:p w14:paraId="3AF62785"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2.393</w:t>
            </w:r>
          </w:p>
        </w:tc>
        <w:tc>
          <w:tcPr>
            <w:tcW w:w="0" w:type="auto"/>
            <w:tcBorders>
              <w:top w:val="nil"/>
              <w:left w:val="nil"/>
              <w:bottom w:val="nil"/>
              <w:right w:val="nil"/>
            </w:tcBorders>
            <w:shd w:val="clear" w:color="auto" w:fill="auto"/>
            <w:noWrap/>
            <w:vAlign w:val="bottom"/>
            <w:hideMark/>
          </w:tcPr>
          <w:p w14:paraId="1056F628"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0.078*</w:t>
            </w:r>
          </w:p>
        </w:tc>
        <w:tc>
          <w:tcPr>
            <w:tcW w:w="0" w:type="auto"/>
            <w:tcBorders>
              <w:top w:val="nil"/>
              <w:left w:val="nil"/>
              <w:bottom w:val="nil"/>
              <w:right w:val="nil"/>
            </w:tcBorders>
            <w:shd w:val="clear" w:color="auto" w:fill="auto"/>
            <w:noWrap/>
            <w:vAlign w:val="bottom"/>
            <w:hideMark/>
          </w:tcPr>
          <w:p w14:paraId="732E1207"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2.193</w:t>
            </w:r>
          </w:p>
        </w:tc>
      </w:tr>
      <w:tr w:rsidR="00873285" w:rsidRPr="003856BA" w14:paraId="7BF19369" w14:textId="77777777" w:rsidTr="00467D3F">
        <w:trPr>
          <w:trHeight w:val="246"/>
          <w:jc w:val="center"/>
        </w:trPr>
        <w:tc>
          <w:tcPr>
            <w:tcW w:w="0" w:type="auto"/>
            <w:tcBorders>
              <w:top w:val="nil"/>
              <w:left w:val="nil"/>
              <w:bottom w:val="nil"/>
              <w:right w:val="nil"/>
            </w:tcBorders>
            <w:shd w:val="clear" w:color="auto" w:fill="auto"/>
            <w:noWrap/>
            <w:vAlign w:val="bottom"/>
            <w:hideMark/>
          </w:tcPr>
          <w:p w14:paraId="63BBC391" w14:textId="77777777" w:rsidR="00873285" w:rsidRPr="003856BA" w:rsidRDefault="00873285" w:rsidP="00467D3F">
            <w:pPr>
              <w:spacing w:line="240" w:lineRule="auto"/>
              <w:rPr>
                <w:rFonts w:ascii="Times New Roman" w:hAnsi="Times New Roman" w:cs="Times New Roman"/>
                <w:b/>
                <w:color w:val="000000"/>
                <w:sz w:val="20"/>
                <w:szCs w:val="20"/>
              </w:rPr>
            </w:pPr>
            <w:r w:rsidRPr="003856BA">
              <w:rPr>
                <w:rFonts w:ascii="Times New Roman" w:hAnsi="Times New Roman" w:cs="Times New Roman"/>
                <w:b/>
                <w:color w:val="000000"/>
                <w:sz w:val="20"/>
                <w:szCs w:val="20"/>
              </w:rPr>
              <w:t>Between-groups</w:t>
            </w:r>
          </w:p>
        </w:tc>
        <w:tc>
          <w:tcPr>
            <w:tcW w:w="0" w:type="auto"/>
            <w:tcBorders>
              <w:top w:val="nil"/>
              <w:left w:val="nil"/>
              <w:bottom w:val="nil"/>
              <w:right w:val="nil"/>
            </w:tcBorders>
            <w:shd w:val="clear" w:color="auto" w:fill="auto"/>
            <w:noWrap/>
            <w:vAlign w:val="bottom"/>
            <w:hideMark/>
          </w:tcPr>
          <w:p w14:paraId="354A70FC"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133</w:t>
            </w:r>
          </w:p>
        </w:tc>
        <w:tc>
          <w:tcPr>
            <w:tcW w:w="0" w:type="auto"/>
            <w:tcBorders>
              <w:top w:val="nil"/>
              <w:left w:val="nil"/>
              <w:bottom w:val="nil"/>
              <w:right w:val="nil"/>
            </w:tcBorders>
            <w:shd w:val="clear" w:color="auto" w:fill="auto"/>
            <w:noWrap/>
            <w:vAlign w:val="bottom"/>
            <w:hideMark/>
          </w:tcPr>
          <w:p w14:paraId="03DD4F30"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vAlign w:val="bottom"/>
            <w:hideMark/>
          </w:tcPr>
          <w:p w14:paraId="5C339D88"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66.5</w:t>
            </w:r>
          </w:p>
        </w:tc>
        <w:tc>
          <w:tcPr>
            <w:tcW w:w="0" w:type="auto"/>
            <w:tcBorders>
              <w:top w:val="nil"/>
              <w:left w:val="nil"/>
              <w:bottom w:val="nil"/>
              <w:right w:val="nil"/>
            </w:tcBorders>
            <w:shd w:val="clear" w:color="auto" w:fill="auto"/>
            <w:noWrap/>
            <w:vAlign w:val="bottom"/>
            <w:hideMark/>
          </w:tcPr>
          <w:p w14:paraId="432F53FB"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0.534</w:t>
            </w:r>
          </w:p>
        </w:tc>
        <w:tc>
          <w:tcPr>
            <w:tcW w:w="0" w:type="auto"/>
            <w:tcBorders>
              <w:top w:val="nil"/>
              <w:left w:val="nil"/>
              <w:bottom w:val="nil"/>
              <w:right w:val="nil"/>
            </w:tcBorders>
            <w:shd w:val="clear" w:color="auto" w:fill="auto"/>
            <w:noWrap/>
            <w:vAlign w:val="bottom"/>
            <w:hideMark/>
          </w:tcPr>
          <w:p w14:paraId="09B59B67"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0.597</w:t>
            </w:r>
          </w:p>
        </w:tc>
        <w:tc>
          <w:tcPr>
            <w:tcW w:w="0" w:type="auto"/>
            <w:tcBorders>
              <w:top w:val="nil"/>
              <w:left w:val="nil"/>
              <w:bottom w:val="nil"/>
              <w:right w:val="nil"/>
            </w:tcBorders>
            <w:shd w:val="clear" w:color="auto" w:fill="auto"/>
            <w:noWrap/>
            <w:vAlign w:val="bottom"/>
            <w:hideMark/>
          </w:tcPr>
          <w:p w14:paraId="17178261"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2.726</w:t>
            </w:r>
          </w:p>
        </w:tc>
      </w:tr>
      <w:tr w:rsidR="00873285" w:rsidRPr="003856BA" w14:paraId="4226A525" w14:textId="77777777" w:rsidTr="00467D3F">
        <w:trPr>
          <w:trHeight w:val="246"/>
          <w:jc w:val="center"/>
        </w:trPr>
        <w:tc>
          <w:tcPr>
            <w:tcW w:w="0" w:type="auto"/>
            <w:tcBorders>
              <w:top w:val="nil"/>
              <w:left w:val="nil"/>
              <w:bottom w:val="nil"/>
              <w:right w:val="nil"/>
            </w:tcBorders>
            <w:shd w:val="clear" w:color="auto" w:fill="auto"/>
            <w:noWrap/>
            <w:vAlign w:val="bottom"/>
            <w:hideMark/>
          </w:tcPr>
          <w:p w14:paraId="7DB10A9E" w14:textId="77777777" w:rsidR="00873285" w:rsidRPr="003856BA" w:rsidRDefault="00873285" w:rsidP="00467D3F">
            <w:pPr>
              <w:spacing w:line="240" w:lineRule="auto"/>
              <w:rPr>
                <w:rFonts w:ascii="Times New Roman" w:hAnsi="Times New Roman" w:cs="Times New Roman"/>
                <w:b/>
                <w:color w:val="000000"/>
                <w:sz w:val="20"/>
                <w:szCs w:val="20"/>
              </w:rPr>
            </w:pPr>
            <w:r w:rsidRPr="003856BA">
              <w:rPr>
                <w:rFonts w:ascii="Times New Roman" w:hAnsi="Times New Roman" w:cs="Times New Roman"/>
                <w:b/>
                <w:color w:val="000000"/>
                <w:sz w:val="20"/>
                <w:szCs w:val="20"/>
              </w:rPr>
              <w:t>Error</w:t>
            </w:r>
          </w:p>
        </w:tc>
        <w:tc>
          <w:tcPr>
            <w:tcW w:w="0" w:type="auto"/>
            <w:tcBorders>
              <w:top w:val="nil"/>
              <w:left w:val="nil"/>
              <w:bottom w:val="nil"/>
              <w:right w:val="nil"/>
            </w:tcBorders>
            <w:shd w:val="clear" w:color="auto" w:fill="auto"/>
            <w:noWrap/>
            <w:vAlign w:val="bottom"/>
            <w:hideMark/>
          </w:tcPr>
          <w:p w14:paraId="0BF149C3"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1742.333</w:t>
            </w:r>
          </w:p>
        </w:tc>
        <w:tc>
          <w:tcPr>
            <w:tcW w:w="0" w:type="auto"/>
            <w:tcBorders>
              <w:top w:val="nil"/>
              <w:left w:val="nil"/>
              <w:bottom w:val="nil"/>
              <w:right w:val="nil"/>
            </w:tcBorders>
            <w:shd w:val="clear" w:color="auto" w:fill="auto"/>
            <w:noWrap/>
            <w:vAlign w:val="bottom"/>
            <w:hideMark/>
          </w:tcPr>
          <w:p w14:paraId="42A762C8"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14</w:t>
            </w:r>
          </w:p>
        </w:tc>
        <w:tc>
          <w:tcPr>
            <w:tcW w:w="0" w:type="auto"/>
            <w:tcBorders>
              <w:top w:val="nil"/>
              <w:left w:val="nil"/>
              <w:bottom w:val="nil"/>
              <w:right w:val="nil"/>
            </w:tcBorders>
            <w:shd w:val="clear" w:color="auto" w:fill="auto"/>
            <w:noWrap/>
            <w:vAlign w:val="bottom"/>
            <w:hideMark/>
          </w:tcPr>
          <w:p w14:paraId="2A855B30"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124.452</w:t>
            </w:r>
          </w:p>
        </w:tc>
        <w:tc>
          <w:tcPr>
            <w:tcW w:w="0" w:type="auto"/>
            <w:tcBorders>
              <w:top w:val="nil"/>
              <w:left w:val="nil"/>
              <w:bottom w:val="nil"/>
              <w:right w:val="nil"/>
            </w:tcBorders>
            <w:shd w:val="clear" w:color="auto" w:fill="auto"/>
            <w:noWrap/>
            <w:vAlign w:val="bottom"/>
            <w:hideMark/>
          </w:tcPr>
          <w:p w14:paraId="590813AE" w14:textId="77777777" w:rsidR="00873285" w:rsidRPr="003856BA" w:rsidRDefault="00873285" w:rsidP="00467D3F">
            <w:pPr>
              <w:spacing w:line="240" w:lineRule="auto"/>
              <w:jc w:val="right"/>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5E7F2D9"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E5C333E" w14:textId="77777777" w:rsidR="00873285" w:rsidRPr="003856BA" w:rsidRDefault="00873285" w:rsidP="00467D3F">
            <w:pPr>
              <w:spacing w:line="240" w:lineRule="auto"/>
              <w:rPr>
                <w:rFonts w:ascii="Times New Roman" w:hAnsi="Times New Roman" w:cs="Times New Roman"/>
                <w:sz w:val="20"/>
                <w:szCs w:val="20"/>
              </w:rPr>
            </w:pPr>
          </w:p>
        </w:tc>
      </w:tr>
      <w:tr w:rsidR="00873285" w:rsidRPr="003856BA" w14:paraId="192980B2" w14:textId="77777777" w:rsidTr="00467D3F">
        <w:trPr>
          <w:trHeight w:val="246"/>
          <w:jc w:val="center"/>
        </w:trPr>
        <w:tc>
          <w:tcPr>
            <w:tcW w:w="0" w:type="auto"/>
            <w:tcBorders>
              <w:top w:val="nil"/>
              <w:left w:val="nil"/>
              <w:bottom w:val="nil"/>
              <w:right w:val="nil"/>
            </w:tcBorders>
            <w:shd w:val="clear" w:color="auto" w:fill="auto"/>
            <w:noWrap/>
            <w:vAlign w:val="bottom"/>
            <w:hideMark/>
          </w:tcPr>
          <w:p w14:paraId="5F9A4B30" w14:textId="77777777" w:rsidR="00873285" w:rsidRPr="003856BA" w:rsidRDefault="00873285" w:rsidP="00467D3F">
            <w:pPr>
              <w:spacing w:line="240" w:lineRule="auto"/>
              <w:rPr>
                <w:rFonts w:ascii="Times New Roman" w:hAnsi="Times New Roman" w:cs="Times New Roman"/>
                <w:b/>
                <w:sz w:val="20"/>
                <w:szCs w:val="20"/>
              </w:rPr>
            </w:pPr>
          </w:p>
        </w:tc>
        <w:tc>
          <w:tcPr>
            <w:tcW w:w="0" w:type="auto"/>
            <w:tcBorders>
              <w:top w:val="nil"/>
              <w:left w:val="nil"/>
              <w:bottom w:val="nil"/>
              <w:right w:val="nil"/>
            </w:tcBorders>
            <w:shd w:val="clear" w:color="auto" w:fill="auto"/>
            <w:noWrap/>
            <w:vAlign w:val="bottom"/>
            <w:hideMark/>
          </w:tcPr>
          <w:p w14:paraId="3D436CF8"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EB83B96"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CD2CCFF"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E0F34DF"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86C0782" w14:textId="77777777" w:rsidR="00873285" w:rsidRPr="003856BA" w:rsidRDefault="00873285" w:rsidP="00467D3F">
            <w:pPr>
              <w:spacing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368DE6A" w14:textId="77777777" w:rsidR="00873285" w:rsidRPr="003856BA" w:rsidRDefault="00873285" w:rsidP="00467D3F">
            <w:pPr>
              <w:spacing w:line="240" w:lineRule="auto"/>
              <w:rPr>
                <w:rFonts w:ascii="Times New Roman" w:hAnsi="Times New Roman" w:cs="Times New Roman"/>
                <w:sz w:val="20"/>
                <w:szCs w:val="20"/>
              </w:rPr>
            </w:pPr>
          </w:p>
        </w:tc>
      </w:tr>
      <w:tr w:rsidR="00873285" w:rsidRPr="003856BA" w14:paraId="2EF54298" w14:textId="77777777" w:rsidTr="00467D3F">
        <w:trPr>
          <w:trHeight w:val="252"/>
          <w:jc w:val="center"/>
        </w:trPr>
        <w:tc>
          <w:tcPr>
            <w:tcW w:w="0" w:type="auto"/>
            <w:tcBorders>
              <w:top w:val="nil"/>
              <w:left w:val="nil"/>
              <w:bottom w:val="single" w:sz="8" w:space="0" w:color="auto"/>
              <w:right w:val="nil"/>
            </w:tcBorders>
            <w:shd w:val="clear" w:color="auto" w:fill="auto"/>
            <w:noWrap/>
            <w:vAlign w:val="bottom"/>
            <w:hideMark/>
          </w:tcPr>
          <w:p w14:paraId="683AEDA0" w14:textId="77777777" w:rsidR="00873285" w:rsidRPr="003856BA" w:rsidRDefault="00873285" w:rsidP="00467D3F">
            <w:pPr>
              <w:spacing w:line="240" w:lineRule="auto"/>
              <w:rPr>
                <w:rFonts w:ascii="Times New Roman" w:hAnsi="Times New Roman" w:cs="Times New Roman"/>
                <w:b/>
                <w:color w:val="000000"/>
                <w:sz w:val="20"/>
                <w:szCs w:val="20"/>
              </w:rPr>
            </w:pPr>
            <w:r w:rsidRPr="003856BA">
              <w:rPr>
                <w:rFonts w:ascii="Times New Roman" w:hAnsi="Times New Roman" w:cs="Times New Roman"/>
                <w:b/>
                <w:color w:val="000000"/>
                <w:sz w:val="20"/>
                <w:szCs w:val="20"/>
              </w:rPr>
              <w:t>Total</w:t>
            </w:r>
          </w:p>
        </w:tc>
        <w:tc>
          <w:tcPr>
            <w:tcW w:w="0" w:type="auto"/>
            <w:tcBorders>
              <w:top w:val="nil"/>
              <w:left w:val="nil"/>
              <w:bottom w:val="single" w:sz="8" w:space="0" w:color="auto"/>
              <w:right w:val="nil"/>
            </w:tcBorders>
            <w:shd w:val="clear" w:color="auto" w:fill="auto"/>
            <w:noWrap/>
            <w:vAlign w:val="bottom"/>
            <w:hideMark/>
          </w:tcPr>
          <w:p w14:paraId="37BAFF79"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3960.5</w:t>
            </w:r>
          </w:p>
        </w:tc>
        <w:tc>
          <w:tcPr>
            <w:tcW w:w="0" w:type="auto"/>
            <w:tcBorders>
              <w:top w:val="nil"/>
              <w:left w:val="nil"/>
              <w:bottom w:val="single" w:sz="8" w:space="0" w:color="auto"/>
              <w:right w:val="nil"/>
            </w:tcBorders>
            <w:shd w:val="clear" w:color="auto" w:fill="auto"/>
            <w:noWrap/>
            <w:vAlign w:val="bottom"/>
            <w:hideMark/>
          </w:tcPr>
          <w:p w14:paraId="1BE79176" w14:textId="77777777" w:rsidR="00873285" w:rsidRPr="003856BA" w:rsidRDefault="00873285" w:rsidP="00467D3F">
            <w:pPr>
              <w:spacing w:line="240" w:lineRule="auto"/>
              <w:jc w:val="right"/>
              <w:rPr>
                <w:rFonts w:ascii="Times New Roman" w:hAnsi="Times New Roman" w:cs="Times New Roman"/>
                <w:color w:val="000000"/>
                <w:sz w:val="20"/>
                <w:szCs w:val="20"/>
              </w:rPr>
            </w:pPr>
            <w:r w:rsidRPr="003856BA">
              <w:rPr>
                <w:rFonts w:ascii="Times New Roman" w:hAnsi="Times New Roman" w:cs="Times New Roman"/>
                <w:color w:val="000000"/>
                <w:sz w:val="20"/>
                <w:szCs w:val="20"/>
              </w:rPr>
              <w:t>23</w:t>
            </w:r>
          </w:p>
        </w:tc>
        <w:tc>
          <w:tcPr>
            <w:tcW w:w="0" w:type="auto"/>
            <w:tcBorders>
              <w:top w:val="nil"/>
              <w:left w:val="nil"/>
              <w:bottom w:val="single" w:sz="8" w:space="0" w:color="auto"/>
              <w:right w:val="nil"/>
            </w:tcBorders>
            <w:shd w:val="clear" w:color="auto" w:fill="auto"/>
            <w:noWrap/>
            <w:vAlign w:val="bottom"/>
            <w:hideMark/>
          </w:tcPr>
          <w:p w14:paraId="1DC420CE" w14:textId="77777777" w:rsidR="00873285" w:rsidRPr="003856BA" w:rsidRDefault="00873285" w:rsidP="00467D3F">
            <w:pPr>
              <w:spacing w:line="240" w:lineRule="auto"/>
              <w:rPr>
                <w:rFonts w:ascii="Times New Roman" w:hAnsi="Times New Roman" w:cs="Times New Roman"/>
                <w:color w:val="000000"/>
                <w:sz w:val="20"/>
                <w:szCs w:val="20"/>
              </w:rPr>
            </w:pPr>
            <w:r w:rsidRPr="003856BA">
              <w:rPr>
                <w:rFonts w:ascii="Times New Roman" w:hAnsi="Times New Roman" w:cs="Times New Roman"/>
                <w:color w:val="000000"/>
                <w:sz w:val="20"/>
                <w:szCs w:val="20"/>
              </w:rPr>
              <w:t> </w:t>
            </w:r>
          </w:p>
        </w:tc>
        <w:tc>
          <w:tcPr>
            <w:tcW w:w="0" w:type="auto"/>
            <w:tcBorders>
              <w:top w:val="nil"/>
              <w:left w:val="nil"/>
              <w:bottom w:val="single" w:sz="8" w:space="0" w:color="auto"/>
              <w:right w:val="nil"/>
            </w:tcBorders>
            <w:shd w:val="clear" w:color="auto" w:fill="auto"/>
            <w:noWrap/>
            <w:vAlign w:val="bottom"/>
            <w:hideMark/>
          </w:tcPr>
          <w:p w14:paraId="082B3683" w14:textId="77777777" w:rsidR="00873285" w:rsidRPr="003856BA" w:rsidRDefault="00873285" w:rsidP="00467D3F">
            <w:pPr>
              <w:spacing w:line="240" w:lineRule="auto"/>
              <w:rPr>
                <w:rFonts w:ascii="Times New Roman" w:hAnsi="Times New Roman" w:cs="Times New Roman"/>
                <w:color w:val="000000"/>
                <w:sz w:val="20"/>
                <w:szCs w:val="20"/>
              </w:rPr>
            </w:pPr>
            <w:r w:rsidRPr="003856BA">
              <w:rPr>
                <w:rFonts w:ascii="Times New Roman" w:hAnsi="Times New Roman" w:cs="Times New Roman"/>
                <w:color w:val="000000"/>
                <w:sz w:val="20"/>
                <w:szCs w:val="20"/>
              </w:rPr>
              <w:t> </w:t>
            </w:r>
          </w:p>
        </w:tc>
        <w:tc>
          <w:tcPr>
            <w:tcW w:w="0" w:type="auto"/>
            <w:tcBorders>
              <w:top w:val="nil"/>
              <w:left w:val="nil"/>
              <w:bottom w:val="single" w:sz="8" w:space="0" w:color="auto"/>
              <w:right w:val="nil"/>
            </w:tcBorders>
            <w:shd w:val="clear" w:color="auto" w:fill="auto"/>
            <w:noWrap/>
            <w:vAlign w:val="bottom"/>
            <w:hideMark/>
          </w:tcPr>
          <w:p w14:paraId="7CD6F17D" w14:textId="77777777" w:rsidR="00873285" w:rsidRPr="003856BA" w:rsidRDefault="00873285" w:rsidP="00467D3F">
            <w:pPr>
              <w:spacing w:line="240" w:lineRule="auto"/>
              <w:rPr>
                <w:rFonts w:ascii="Times New Roman" w:hAnsi="Times New Roman" w:cs="Times New Roman"/>
                <w:color w:val="000000"/>
                <w:sz w:val="20"/>
                <w:szCs w:val="20"/>
              </w:rPr>
            </w:pPr>
            <w:r w:rsidRPr="003856BA">
              <w:rPr>
                <w:rFonts w:ascii="Times New Roman" w:hAnsi="Times New Roman" w:cs="Times New Roman"/>
                <w:color w:val="000000"/>
                <w:sz w:val="20"/>
                <w:szCs w:val="20"/>
              </w:rPr>
              <w:t> </w:t>
            </w:r>
          </w:p>
        </w:tc>
        <w:tc>
          <w:tcPr>
            <w:tcW w:w="0" w:type="auto"/>
            <w:tcBorders>
              <w:top w:val="nil"/>
              <w:left w:val="nil"/>
              <w:bottom w:val="single" w:sz="8" w:space="0" w:color="auto"/>
              <w:right w:val="nil"/>
            </w:tcBorders>
            <w:shd w:val="clear" w:color="auto" w:fill="auto"/>
            <w:noWrap/>
            <w:vAlign w:val="bottom"/>
            <w:hideMark/>
          </w:tcPr>
          <w:p w14:paraId="5CFB4790" w14:textId="77777777" w:rsidR="00873285" w:rsidRPr="003856BA" w:rsidRDefault="00873285" w:rsidP="00467D3F">
            <w:pPr>
              <w:spacing w:line="240" w:lineRule="auto"/>
              <w:rPr>
                <w:rFonts w:ascii="Times New Roman" w:hAnsi="Times New Roman" w:cs="Times New Roman"/>
                <w:color w:val="000000"/>
                <w:sz w:val="20"/>
                <w:szCs w:val="20"/>
              </w:rPr>
            </w:pPr>
            <w:r w:rsidRPr="003856BA">
              <w:rPr>
                <w:rFonts w:ascii="Times New Roman" w:hAnsi="Times New Roman" w:cs="Times New Roman"/>
                <w:color w:val="000000"/>
                <w:sz w:val="20"/>
                <w:szCs w:val="20"/>
              </w:rPr>
              <w:t> </w:t>
            </w:r>
          </w:p>
        </w:tc>
      </w:tr>
    </w:tbl>
    <w:p w14:paraId="608E2F4D" w14:textId="77777777" w:rsidR="00913347" w:rsidRPr="003856BA" w:rsidRDefault="00913347" w:rsidP="00913347">
      <w:pPr>
        <w:widowControl w:val="0"/>
        <w:pBdr>
          <w:top w:val="nil"/>
          <w:left w:val="nil"/>
          <w:bottom w:val="nil"/>
          <w:right w:val="nil"/>
          <w:between w:val="nil"/>
        </w:pBdr>
        <w:ind w:firstLine="720"/>
        <w:rPr>
          <w:rFonts w:ascii="Times New Roman" w:hAnsi="Times New Roman" w:cs="Times New Roman"/>
          <w:color w:val="000000"/>
          <w:sz w:val="20"/>
        </w:rPr>
      </w:pPr>
      <w:r w:rsidRPr="003856BA">
        <w:rPr>
          <w:rFonts w:ascii="Times New Roman" w:hAnsi="Times New Roman" w:cs="Times New Roman"/>
          <w:color w:val="000000"/>
          <w:sz w:val="20"/>
        </w:rPr>
        <w:t xml:space="preserve">*Significant at </w:t>
      </w:r>
      <w:r w:rsidRPr="003856BA">
        <w:rPr>
          <w:rFonts w:ascii="Times New Roman" w:hAnsi="Times New Roman" w:cs="Times New Roman"/>
          <w:i/>
          <w:color w:val="000000"/>
          <w:sz w:val="20"/>
        </w:rPr>
        <w:t>p</w:t>
      </w:r>
      <w:r w:rsidRPr="003856BA">
        <w:rPr>
          <w:rFonts w:ascii="Times New Roman" w:hAnsi="Times New Roman" w:cs="Times New Roman"/>
          <w:color w:val="000000"/>
          <w:sz w:val="20"/>
        </w:rPr>
        <w:t>=0.10</w:t>
      </w:r>
    </w:p>
    <w:p w14:paraId="7140BADF" w14:textId="308C44A9" w:rsidR="0042463B" w:rsidRDefault="0042463B" w:rsidP="003A1C24">
      <w:pPr>
        <w:pStyle w:val="Heading2"/>
      </w:pPr>
      <w:r w:rsidRPr="003856BA">
        <w:t xml:space="preserve">Which practices mostly involved external stakeholders? </w:t>
      </w:r>
    </w:p>
    <w:p w14:paraId="45CFDA80" w14:textId="0953610E" w:rsidR="0042463B" w:rsidRPr="003856BA" w:rsidRDefault="0042463B" w:rsidP="003A1C24">
      <w:pPr>
        <w:pStyle w:val="Newparagraph"/>
        <w:ind w:firstLine="0"/>
      </w:pPr>
      <w:r w:rsidRPr="003856BA">
        <w:t xml:space="preserve">At a more </w:t>
      </w:r>
      <w:r w:rsidR="002127A7">
        <w:t>detailed</w:t>
      </w:r>
      <w:r w:rsidR="002127A7" w:rsidRPr="003856BA">
        <w:t xml:space="preserve"> </w:t>
      </w:r>
      <w:r w:rsidRPr="003856BA">
        <w:t xml:space="preserve">level, </w:t>
      </w:r>
      <w:r w:rsidR="002721AF" w:rsidRPr="003856BA">
        <w:t>the analysis assessed which practices mostly involved external stakeholders.</w:t>
      </w:r>
      <w:r w:rsidR="002721AF" w:rsidRPr="003856BA">
        <w:rPr>
          <w:color w:val="000000"/>
        </w:rPr>
        <w:t xml:space="preserve"> </w:t>
      </w:r>
      <w:r w:rsidR="00F459AD" w:rsidRPr="003856BA">
        <w:fldChar w:fldCharType="begin"/>
      </w:r>
      <w:r w:rsidR="00F459AD" w:rsidRPr="003856BA">
        <w:instrText xml:space="preserve"> REF _Ref13486854 \h  \* MERGEFORMAT </w:instrText>
      </w:r>
      <w:r w:rsidR="00F459AD" w:rsidRPr="003856BA">
        <w:fldChar w:fldCharType="separate"/>
      </w:r>
      <w:r w:rsidR="00A259D9" w:rsidRPr="003856BA">
        <w:t xml:space="preserve">Figure </w:t>
      </w:r>
      <w:r w:rsidR="00A259D9">
        <w:t>5</w:t>
      </w:r>
      <w:r w:rsidR="00F459AD" w:rsidRPr="003856BA">
        <w:fldChar w:fldCharType="end"/>
      </w:r>
      <w:r w:rsidR="00F459AD" w:rsidRPr="003856BA">
        <w:t xml:space="preserve"> </w:t>
      </w:r>
      <w:r w:rsidRPr="003856BA">
        <w:t>shows the percentage of pilots engaging with external stakeholders throughout the project</w:t>
      </w:r>
      <w:r w:rsidR="00B06FEA">
        <w:t>s’</w:t>
      </w:r>
      <w:r w:rsidRPr="003856BA">
        <w:t xml:space="preserve"> lifecycle</w:t>
      </w:r>
      <w:r w:rsidR="0010773D">
        <w:t>s</w:t>
      </w:r>
      <w:r w:rsidRPr="003856BA">
        <w:t xml:space="preserve">. </w:t>
      </w:r>
      <w:r w:rsidR="007710B7" w:rsidRPr="003856BA">
        <w:t>Inspecting</w:t>
      </w:r>
      <w:r w:rsidRPr="003856BA">
        <w:t xml:space="preserve"> </w:t>
      </w:r>
      <w:r w:rsidRPr="003856BA">
        <w:rPr>
          <w:rFonts w:eastAsia="Times New Roman"/>
        </w:rPr>
        <w:t>the</w:t>
      </w:r>
      <w:r w:rsidRPr="003856BA">
        <w:t xml:space="preserve"> project</w:t>
      </w:r>
      <w:r w:rsidR="0010773D">
        <w:t>s</w:t>
      </w:r>
      <w:r w:rsidRPr="003856BA">
        <w:t xml:space="preserve"> front-end, </w:t>
      </w:r>
      <w:r w:rsidR="00913347" w:rsidRPr="003856BA">
        <w:t>44</w:t>
      </w:r>
      <w:r w:rsidRPr="003856BA">
        <w:t xml:space="preserve">% of the 98 pilots engaged external stakeholders through </w:t>
      </w:r>
      <w:r w:rsidR="00785A18" w:rsidRPr="003856BA">
        <w:t>d</w:t>
      </w:r>
      <w:r w:rsidRPr="003856BA">
        <w:t xml:space="preserve">esign development practices, followed by </w:t>
      </w:r>
      <w:r w:rsidR="00785A18" w:rsidRPr="003856BA">
        <w:t>m</w:t>
      </w:r>
      <w:r w:rsidRPr="003856BA">
        <w:t>eetings (</w:t>
      </w:r>
      <w:r w:rsidR="00913347" w:rsidRPr="003856BA">
        <w:t>38</w:t>
      </w:r>
      <w:r w:rsidRPr="003856BA">
        <w:t xml:space="preserve">%) and </w:t>
      </w:r>
      <w:r w:rsidR="00785A18" w:rsidRPr="003856BA">
        <w:t>d</w:t>
      </w:r>
      <w:r w:rsidRPr="003856BA">
        <w:t>ementia knowledge sharing practices (</w:t>
      </w:r>
      <w:r w:rsidR="00913347" w:rsidRPr="003856BA">
        <w:t>13</w:t>
      </w:r>
      <w:r w:rsidRPr="003856BA">
        <w:t xml:space="preserve">%). In contrast, </w:t>
      </w:r>
      <w:r w:rsidR="00785A18" w:rsidRPr="003856BA">
        <w:t>s</w:t>
      </w:r>
      <w:r w:rsidRPr="003856BA">
        <w:t xml:space="preserve">trategic regional boards and groups practices reported a significant drop in engaging with external stakeholders with only </w:t>
      </w:r>
      <w:r w:rsidR="002721AF" w:rsidRPr="003856BA">
        <w:t>6</w:t>
      </w:r>
      <w:r w:rsidRPr="003856BA">
        <w:t xml:space="preserve">% pilots including this stakeholder category in this practice. </w:t>
      </w:r>
    </w:p>
    <w:p w14:paraId="51FE323F" w14:textId="14B353AE" w:rsidR="0042463B" w:rsidRPr="003856BA" w:rsidRDefault="0042463B" w:rsidP="003B662B">
      <w:pPr>
        <w:pStyle w:val="Newparagraph"/>
      </w:pPr>
      <w:r w:rsidRPr="003856BA">
        <w:t xml:space="preserve">Moving to </w:t>
      </w:r>
      <w:r w:rsidR="0029605B" w:rsidRPr="003856BA">
        <w:t xml:space="preserve">the </w:t>
      </w:r>
      <w:r w:rsidRPr="003856BA">
        <w:t xml:space="preserve">delivery phase, a significant drop in engagement with external stakeholders </w:t>
      </w:r>
      <w:r w:rsidR="007640A1">
        <w:t>wa</w:t>
      </w:r>
      <w:r w:rsidRPr="003856BA">
        <w:t xml:space="preserve">s observed. Meetings </w:t>
      </w:r>
      <w:r w:rsidR="007640A1">
        <w:t>wa</w:t>
      </w:r>
      <w:r w:rsidRPr="003856BA">
        <w:t>s the practice which attracted most external stakeholders (</w:t>
      </w:r>
      <w:r w:rsidR="00913347" w:rsidRPr="003856BA">
        <w:t>15</w:t>
      </w:r>
      <w:r w:rsidRPr="003856BA">
        <w:t xml:space="preserve">%), followed by </w:t>
      </w:r>
      <w:r w:rsidR="00785A18" w:rsidRPr="003856BA">
        <w:t>d</w:t>
      </w:r>
      <w:r w:rsidRPr="003856BA">
        <w:t>ementia knowledge sharing and networking (</w:t>
      </w:r>
      <w:r w:rsidR="00913347" w:rsidRPr="003856BA">
        <w:t>14</w:t>
      </w:r>
      <w:r w:rsidRPr="003856BA">
        <w:t xml:space="preserve">%). Design development engagement and </w:t>
      </w:r>
      <w:r w:rsidR="00785A18" w:rsidRPr="003856BA">
        <w:t>o</w:t>
      </w:r>
      <w:r w:rsidRPr="003856BA">
        <w:t>pen days and visits engaged with this group at the same rate (</w:t>
      </w:r>
      <w:r w:rsidR="00913347" w:rsidRPr="003856BA">
        <w:t>11</w:t>
      </w:r>
      <w:r w:rsidRPr="003856BA">
        <w:t>%). Th</w:t>
      </w:r>
      <w:r w:rsidR="00785A18" w:rsidRPr="003856BA">
        <w:t>is</w:t>
      </w:r>
      <w:r w:rsidRPr="003856BA">
        <w:t xml:space="preserve"> </w:t>
      </w:r>
      <w:r w:rsidR="00893B08">
        <w:t>was</w:t>
      </w:r>
      <w:r w:rsidRPr="003856BA">
        <w:t xml:space="preserve"> a significant change for the former practice</w:t>
      </w:r>
      <w:r w:rsidR="001F0A50">
        <w:t xml:space="preserve"> compared with</w:t>
      </w:r>
      <w:r w:rsidRPr="003856BA">
        <w:t xml:space="preserve"> the high engagement rate </w:t>
      </w:r>
      <w:r w:rsidR="001F0A50">
        <w:t xml:space="preserve">in </w:t>
      </w:r>
      <w:r w:rsidRPr="003856BA">
        <w:t xml:space="preserve">the front-end phase. </w:t>
      </w:r>
    </w:p>
    <w:p w14:paraId="0508C73C" w14:textId="0671D1FE" w:rsidR="00913347" w:rsidRPr="003856BA" w:rsidRDefault="00321A42" w:rsidP="003B662B">
      <w:pPr>
        <w:pStyle w:val="Newparagraph"/>
      </w:pPr>
      <w:r w:rsidRPr="003856BA">
        <w:t xml:space="preserve">Regarding </w:t>
      </w:r>
      <w:r w:rsidR="00913347" w:rsidRPr="003856BA">
        <w:t>the handover phase, the observations suggest the pilots increased engagement with external stakeholders. Media exposure was the most favoured practice (32%), followed by three practices with similar ratios (</w:t>
      </w:r>
      <w:r w:rsidR="007710B7" w:rsidRPr="003856BA">
        <w:t>d</w:t>
      </w:r>
      <w:r w:rsidR="00913347" w:rsidRPr="003856BA">
        <w:t>ementia knowledge sharing and networking</w:t>
      </w:r>
      <w:r w:rsidR="00E02DED">
        <w:t xml:space="preserve"> (</w:t>
      </w:r>
      <w:r w:rsidR="00913347" w:rsidRPr="003856BA">
        <w:t>24%</w:t>
      </w:r>
      <w:r w:rsidR="00526BD7">
        <w:t>);</w:t>
      </w:r>
      <w:r w:rsidR="00913347" w:rsidRPr="003856BA">
        <w:t xml:space="preserve"> </w:t>
      </w:r>
      <w:r w:rsidR="007710B7" w:rsidRPr="003856BA">
        <w:t>o</w:t>
      </w:r>
      <w:r w:rsidR="00913347" w:rsidRPr="003856BA">
        <w:t>pen days and visits</w:t>
      </w:r>
      <w:r w:rsidR="00E02DED">
        <w:t xml:space="preserve"> (</w:t>
      </w:r>
      <w:r w:rsidR="00913347" w:rsidRPr="003856BA">
        <w:t>22%</w:t>
      </w:r>
      <w:r w:rsidR="00E02DED">
        <w:t>)</w:t>
      </w:r>
      <w:r w:rsidR="00526BD7">
        <w:t>;</w:t>
      </w:r>
      <w:r w:rsidR="00913347" w:rsidRPr="003856BA">
        <w:t xml:space="preserve"> </w:t>
      </w:r>
      <w:r w:rsidR="00E02DED">
        <w:t xml:space="preserve">and </w:t>
      </w:r>
      <w:r w:rsidR="007710B7" w:rsidRPr="003856BA">
        <w:t>d</w:t>
      </w:r>
      <w:r w:rsidR="00913347" w:rsidRPr="003856BA">
        <w:t>ementia awareness</w:t>
      </w:r>
      <w:r w:rsidR="00E02DED">
        <w:t xml:space="preserve"> (</w:t>
      </w:r>
      <w:r w:rsidR="00913347" w:rsidRPr="003856BA">
        <w:t xml:space="preserve">19%). These </w:t>
      </w:r>
      <w:r w:rsidR="00913347" w:rsidRPr="003856BA">
        <w:lastRenderedPageBreak/>
        <w:t>observations suggest the pilots employ</w:t>
      </w:r>
      <w:r w:rsidR="00D536FC">
        <w:t>ed various practices to show</w:t>
      </w:r>
      <w:r w:rsidR="00913347" w:rsidRPr="003856BA">
        <w:t xml:space="preserve"> the outputs of their projects and report progress. </w:t>
      </w:r>
    </w:p>
    <w:p w14:paraId="37CB059C" w14:textId="363BB44C" w:rsidR="0042463B" w:rsidRPr="003856BA" w:rsidRDefault="00873285" w:rsidP="00B417D4">
      <w:pPr>
        <w:spacing w:after="0" w:line="240" w:lineRule="auto"/>
        <w:ind w:firstLine="720"/>
        <w:jc w:val="center"/>
        <w:rPr>
          <w:rFonts w:ascii="Times New Roman" w:eastAsia="SimSun" w:hAnsi="Times New Roman" w:cs="Times New Roman"/>
          <w:sz w:val="24"/>
          <w:szCs w:val="24"/>
          <w:lang w:eastAsia="en-GB"/>
        </w:rPr>
      </w:pPr>
      <w:r>
        <w:rPr>
          <w:rFonts w:ascii="Times New Roman" w:eastAsia="SimSun" w:hAnsi="Times New Roman" w:cs="Times New Roman"/>
          <w:noProof/>
          <w:sz w:val="24"/>
          <w:szCs w:val="24"/>
          <w:lang w:eastAsia="en-GB"/>
        </w:rPr>
        <w:drawing>
          <wp:inline distT="0" distB="0" distL="0" distR="0" wp14:anchorId="2B80A353" wp14:editId="01066738">
            <wp:extent cx="4795200" cy="1925681"/>
            <wp:effectExtent l="0" t="0" r="571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tif"/>
                    <pic:cNvPicPr/>
                  </pic:nvPicPr>
                  <pic:blipFill>
                    <a:blip r:embed="rId19">
                      <a:extLst>
                        <a:ext uri="{28A0092B-C50C-407E-A947-70E740481C1C}">
                          <a14:useLocalDpi xmlns:a14="http://schemas.microsoft.com/office/drawing/2010/main" val="0"/>
                        </a:ext>
                      </a:extLst>
                    </a:blip>
                    <a:stretch>
                      <a:fillRect/>
                    </a:stretch>
                  </pic:blipFill>
                  <pic:spPr>
                    <a:xfrm>
                      <a:off x="0" y="0"/>
                      <a:ext cx="4795200" cy="1925681"/>
                    </a:xfrm>
                    <a:prstGeom prst="rect">
                      <a:avLst/>
                    </a:prstGeom>
                  </pic:spPr>
                </pic:pic>
              </a:graphicData>
            </a:graphic>
          </wp:inline>
        </w:drawing>
      </w:r>
    </w:p>
    <w:p w14:paraId="441BC62B" w14:textId="3A1A6802" w:rsidR="0042463B" w:rsidRPr="003856BA" w:rsidRDefault="0042463B" w:rsidP="00B417D4">
      <w:pPr>
        <w:spacing w:after="0" w:line="240" w:lineRule="auto"/>
        <w:ind w:firstLine="720"/>
        <w:jc w:val="center"/>
        <w:rPr>
          <w:rFonts w:ascii="Times New Roman" w:eastAsia="SimSun" w:hAnsi="Times New Roman" w:cs="Times New Roman"/>
          <w:sz w:val="24"/>
          <w:szCs w:val="24"/>
          <w:lang w:eastAsia="en-GB"/>
        </w:rPr>
      </w:pPr>
    </w:p>
    <w:p w14:paraId="7F15584C" w14:textId="727EAC19" w:rsidR="004D5D45" w:rsidRPr="003856BA" w:rsidRDefault="0042463B" w:rsidP="000D3DFA">
      <w:pPr>
        <w:pStyle w:val="Caption"/>
        <w:rPr>
          <w:color w:val="000000"/>
          <w:szCs w:val="20"/>
        </w:rPr>
      </w:pPr>
      <w:bookmarkStart w:id="13" w:name="_Ref13486854"/>
      <w:r w:rsidRPr="003856BA">
        <w:t xml:space="preserve">Figure </w:t>
      </w:r>
      <w:r w:rsidR="0063427E">
        <w:fldChar w:fldCharType="begin"/>
      </w:r>
      <w:r w:rsidR="0063427E">
        <w:instrText xml:space="preserve"> SEQ Figure \* ARABIC </w:instrText>
      </w:r>
      <w:r w:rsidR="0063427E">
        <w:fldChar w:fldCharType="separate"/>
      </w:r>
      <w:r w:rsidR="00A259D9">
        <w:rPr>
          <w:noProof/>
        </w:rPr>
        <w:t>5</w:t>
      </w:r>
      <w:r w:rsidR="0063427E">
        <w:rPr>
          <w:noProof/>
        </w:rPr>
        <w:fldChar w:fldCharType="end"/>
      </w:r>
      <w:bookmarkEnd w:id="13"/>
      <w:r w:rsidRPr="003856BA">
        <w:t xml:space="preserve">: </w:t>
      </w:r>
      <w:r w:rsidRPr="003856BA">
        <w:rPr>
          <w:color w:val="000000"/>
          <w:szCs w:val="20"/>
        </w:rPr>
        <w:t>Percentage of pilots engaging with external stakeholders within the eight practices across the project</w:t>
      </w:r>
      <w:r w:rsidR="00B06FEA">
        <w:rPr>
          <w:color w:val="000000"/>
          <w:szCs w:val="20"/>
        </w:rPr>
        <w:t>s’</w:t>
      </w:r>
      <w:r w:rsidRPr="003856BA">
        <w:rPr>
          <w:color w:val="000000"/>
          <w:szCs w:val="20"/>
        </w:rPr>
        <w:t xml:space="preserve"> lifecycle</w:t>
      </w:r>
      <w:r w:rsidR="00FA39CB">
        <w:rPr>
          <w:color w:val="000000"/>
          <w:szCs w:val="20"/>
        </w:rPr>
        <w:t>s</w:t>
      </w:r>
      <w:r w:rsidR="008A48C3">
        <w:rPr>
          <w:color w:val="000000"/>
          <w:szCs w:val="20"/>
        </w:rPr>
        <w:t xml:space="preserve"> </w:t>
      </w:r>
      <w:r w:rsidR="008A48C3" w:rsidRPr="00FA39CB">
        <w:rPr>
          <w:color w:val="000000"/>
          <w:szCs w:val="20"/>
        </w:rPr>
        <w:t xml:space="preserve">in the </w:t>
      </w:r>
      <w:r w:rsidR="008A48C3" w:rsidRPr="00FA39CB">
        <w:t>NDCIP</w:t>
      </w:r>
    </w:p>
    <w:p w14:paraId="242D9191" w14:textId="77777777" w:rsidR="0042463B" w:rsidRPr="003856BA" w:rsidRDefault="0042463B" w:rsidP="0042463B">
      <w:pPr>
        <w:rPr>
          <w:lang w:eastAsia="zh-CN"/>
        </w:rPr>
      </w:pPr>
    </w:p>
    <w:p w14:paraId="1021E0DC" w14:textId="07D47B5F" w:rsidR="0042463B" w:rsidRPr="003856BA" w:rsidRDefault="0042463B" w:rsidP="003B662B">
      <w:pPr>
        <w:pStyle w:val="Heading2"/>
        <w:rPr>
          <w:rFonts w:eastAsia="Times New Roman"/>
        </w:rPr>
      </w:pPr>
      <w:r w:rsidRPr="003856BA">
        <w:rPr>
          <w:rFonts w:eastAsia="Times New Roman"/>
        </w:rPr>
        <w:t xml:space="preserve">Engagement and Disengagement Practices of the NDCIP </w:t>
      </w:r>
    </w:p>
    <w:p w14:paraId="6C618539" w14:textId="5C0EF75E" w:rsidR="007C5B79" w:rsidRPr="003856BA" w:rsidRDefault="007B1E1E" w:rsidP="001A6AFD">
      <w:pPr>
        <w:pStyle w:val="Newparagraph"/>
        <w:ind w:firstLine="0"/>
      </w:pPr>
      <w:r w:rsidRPr="003856BA">
        <w:t>T</w:t>
      </w:r>
      <w:r w:rsidR="007C5B79" w:rsidRPr="003856BA">
        <w:t xml:space="preserve">he analysis </w:t>
      </w:r>
      <w:r w:rsidR="002833A7">
        <w:t xml:space="preserve">thus far </w:t>
      </w:r>
      <w:r w:rsidR="007C5B79" w:rsidRPr="003856BA">
        <w:t>show</w:t>
      </w:r>
      <w:r w:rsidR="00A97E39" w:rsidRPr="003856BA">
        <w:t xml:space="preserve">s </w:t>
      </w:r>
      <w:r w:rsidR="007C5B79" w:rsidRPr="003856BA">
        <w:t xml:space="preserve">the practices </w:t>
      </w:r>
      <w:r w:rsidR="00D536FC">
        <w:t>taking</w:t>
      </w:r>
      <w:r w:rsidR="007C5B79" w:rsidRPr="003856BA">
        <w:t xml:space="preserve"> place across the project</w:t>
      </w:r>
      <w:r w:rsidR="00B06FEA">
        <w:t>s’</w:t>
      </w:r>
      <w:r w:rsidR="007C5B79" w:rsidRPr="003856BA">
        <w:t xml:space="preserve"> lifecycle</w:t>
      </w:r>
      <w:r w:rsidR="00C10D35">
        <w:t>s</w:t>
      </w:r>
      <w:r w:rsidR="007C5B79" w:rsidRPr="003856BA">
        <w:t>, the rate of pilots committin</w:t>
      </w:r>
      <w:r w:rsidR="00D536FC">
        <w:t>g to them and furthermore, the practices engaging</w:t>
      </w:r>
      <w:r w:rsidR="007C5B79" w:rsidRPr="003856BA">
        <w:t xml:space="preserve"> external stakeholders. The interplay of how external stakeholders </w:t>
      </w:r>
      <w:r w:rsidR="007710B7" w:rsidRPr="003856BA">
        <w:t>engaged</w:t>
      </w:r>
      <w:r w:rsidR="007C5B79" w:rsidRPr="003856BA">
        <w:t xml:space="preserve"> and disengag</w:t>
      </w:r>
      <w:r w:rsidR="007710B7" w:rsidRPr="003856BA">
        <w:t>ed</w:t>
      </w:r>
      <w:r w:rsidR="007C5B79" w:rsidRPr="003856BA">
        <w:t xml:space="preserve"> over time is discussed in this section</w:t>
      </w:r>
      <w:r w:rsidR="002833A7">
        <w:t xml:space="preserve"> as well as the observed outcomes</w:t>
      </w:r>
      <w:r w:rsidR="007C5B79" w:rsidRPr="003856BA">
        <w:t>. The eight prac</w:t>
      </w:r>
      <w:r w:rsidR="001F0A50">
        <w:t>tices are positioned to show</w:t>
      </w:r>
      <w:r w:rsidR="007C5B79" w:rsidRPr="003856BA">
        <w:t xml:space="preserve"> the process of engagement </w:t>
      </w:r>
      <w:r w:rsidR="00AB7381">
        <w:t xml:space="preserve">and disengagement </w:t>
      </w:r>
      <w:r w:rsidR="007C5B79" w:rsidRPr="003856BA">
        <w:t>across</w:t>
      </w:r>
      <w:r w:rsidR="00AB7381">
        <w:t xml:space="preserve"> the </w:t>
      </w:r>
      <w:r w:rsidR="007C5B79" w:rsidRPr="003856BA">
        <w:t>project</w:t>
      </w:r>
      <w:r w:rsidR="00AB7381">
        <w:t>s’</w:t>
      </w:r>
      <w:r w:rsidR="007C5B79" w:rsidRPr="003856BA">
        <w:t xml:space="preserve"> lifecycle</w:t>
      </w:r>
      <w:r w:rsidR="00AB7381">
        <w:t>s</w:t>
      </w:r>
      <w:r w:rsidR="007C5B79" w:rsidRPr="003856BA">
        <w:t xml:space="preserve"> and the rationales for the identified practices. </w:t>
      </w:r>
      <w:r w:rsidR="007C5B79" w:rsidRPr="00B04B2B">
        <w:t xml:space="preserve">The rationales aim to provide the </w:t>
      </w:r>
      <w:r w:rsidR="0049049B" w:rsidRPr="00B04B2B">
        <w:t xml:space="preserve">dynamic </w:t>
      </w:r>
      <w:r w:rsidR="007C5B79" w:rsidRPr="00B04B2B">
        <w:t>motives for engagement and disengagement across the project</w:t>
      </w:r>
      <w:r w:rsidR="00AB7381">
        <w:t>s’</w:t>
      </w:r>
      <w:r w:rsidR="007C5B79" w:rsidRPr="00B04B2B">
        <w:t xml:space="preserve"> lifecycle</w:t>
      </w:r>
      <w:r w:rsidR="00AB7381">
        <w:t>s</w:t>
      </w:r>
      <w:r w:rsidR="007C5B79" w:rsidRPr="00B04B2B">
        <w:t>.</w:t>
      </w:r>
    </w:p>
    <w:p w14:paraId="7E0E32DA" w14:textId="7FBF8D24" w:rsidR="007C5B79" w:rsidRPr="003856BA" w:rsidRDefault="00BC1ECE" w:rsidP="003B662B">
      <w:pPr>
        <w:pStyle w:val="Newparagraph"/>
      </w:pPr>
      <w:r w:rsidRPr="003856BA">
        <w:t xml:space="preserve">The results </w:t>
      </w:r>
      <w:r w:rsidRPr="003856BA">
        <w:rPr>
          <w:rFonts w:eastAsia="Times New Roman"/>
        </w:rPr>
        <w:t>in</w:t>
      </w:r>
      <w:r w:rsidRPr="003856BA">
        <w:t xml:space="preserve"> </w:t>
      </w:r>
      <w:r w:rsidR="00775475" w:rsidRPr="003856BA">
        <w:fldChar w:fldCharType="begin"/>
      </w:r>
      <w:r w:rsidR="00775475" w:rsidRPr="003856BA">
        <w:instrText xml:space="preserve"> REF _Ref13487152 \h  \* MERGEFORMAT </w:instrText>
      </w:r>
      <w:r w:rsidR="00775475" w:rsidRPr="003856BA">
        <w:fldChar w:fldCharType="separate"/>
      </w:r>
      <w:r w:rsidR="00A259D9" w:rsidRPr="00A60D3F">
        <w:t xml:space="preserve">Table </w:t>
      </w:r>
      <w:r w:rsidR="00A259D9">
        <w:t>4</w:t>
      </w:r>
      <w:r w:rsidR="00775475" w:rsidRPr="003856BA">
        <w:fldChar w:fldCharType="end"/>
      </w:r>
      <w:r w:rsidR="00775475" w:rsidRPr="003856BA">
        <w:t xml:space="preserve"> </w:t>
      </w:r>
      <w:r w:rsidRPr="003856BA">
        <w:t xml:space="preserve">present the six rationales and engagement and disengagement practices </w:t>
      </w:r>
      <w:r w:rsidRPr="003856BA">
        <w:rPr>
          <w:rFonts w:eastAsia="Times New Roman"/>
        </w:rPr>
        <w:t>supporting</w:t>
      </w:r>
      <w:r w:rsidRPr="003856BA">
        <w:t xml:space="preserve"> them. Considering the statistical findings, the practices were initially positioned as engagement based on whether they involved primarily external stakeholders (</w:t>
      </w:r>
      <w:r w:rsidR="007710B7" w:rsidRPr="003856BA">
        <w:fldChar w:fldCharType="begin"/>
      </w:r>
      <w:r w:rsidR="007710B7" w:rsidRPr="003856BA">
        <w:instrText xml:space="preserve"> REF _Ref13486854 \h  \* MERGEFORMAT </w:instrText>
      </w:r>
      <w:r w:rsidR="007710B7" w:rsidRPr="003856BA">
        <w:fldChar w:fldCharType="separate"/>
      </w:r>
      <w:r w:rsidR="00A259D9" w:rsidRPr="003856BA">
        <w:t xml:space="preserve">Figure </w:t>
      </w:r>
      <w:r w:rsidR="00A259D9">
        <w:t>5</w:t>
      </w:r>
      <w:r w:rsidR="007710B7" w:rsidRPr="003856BA">
        <w:fldChar w:fldCharType="end"/>
      </w:r>
      <w:r w:rsidRPr="003856BA">
        <w:t xml:space="preserve">). Conversely, </w:t>
      </w:r>
      <w:r w:rsidR="00AB7381">
        <w:t>the</w:t>
      </w:r>
      <w:r w:rsidRPr="003856BA">
        <w:t xml:space="preserve"> practice</w:t>
      </w:r>
      <w:r w:rsidR="00A346FE">
        <w:t>s</w:t>
      </w:r>
      <w:r w:rsidRPr="003856BA">
        <w:t xml:space="preserve"> w</w:t>
      </w:r>
      <w:r w:rsidR="00AB7381">
        <w:t>ere</w:t>
      </w:r>
      <w:r w:rsidRPr="003856BA">
        <w:t xml:space="preserve"> positioned as disengagement when involvement of external stakeholders was low. Next, the practices were checked against the number of pilots </w:t>
      </w:r>
      <w:r w:rsidR="00AB7381">
        <w:t>reporting</w:t>
      </w:r>
      <w:r w:rsidRPr="003856BA">
        <w:t xml:space="preserve"> to have used them. This led to the development of clusters of practices with engagement or disengagement features. By clustering practices, representation from the </w:t>
      </w:r>
      <w:r w:rsidRPr="003856BA">
        <w:lastRenderedPageBreak/>
        <w:t>majority of pilots</w:t>
      </w:r>
      <w:r w:rsidR="007710B7" w:rsidRPr="003856BA">
        <w:t xml:space="preserve"> was justified</w:t>
      </w:r>
      <w:r w:rsidR="0082799C" w:rsidRPr="003856BA">
        <w:rPr>
          <w:vertAlign w:val="superscript"/>
        </w:rPr>
        <w:footnoteReference w:id="3"/>
      </w:r>
      <w:r w:rsidRPr="003856BA">
        <w:t xml:space="preserve">. If the number of pilots reporting engagement with external stakeholders </w:t>
      </w:r>
      <w:r w:rsidR="007710B7" w:rsidRPr="003856BA">
        <w:t>was</w:t>
      </w:r>
      <w:r w:rsidRPr="003856BA">
        <w:t xml:space="preserve"> &gt;50%, then the cluster of practices would be classified as engagement practice cluster. Practices that were implemented</w:t>
      </w:r>
      <w:r w:rsidR="00067823">
        <w:t xml:space="preserve"> by a number of pilots</w:t>
      </w:r>
      <w:r w:rsidRPr="003856BA">
        <w:t xml:space="preserve"> between 30% and 50% were classified as a mutual communication channel between the external and internal stakeholders. Finally, a cluster of practices reporting &lt;30% engagement was classified as disengagement </w:t>
      </w:r>
      <w:r w:rsidR="00F63CF0">
        <w:t>cluster</w:t>
      </w:r>
      <w:r w:rsidRPr="003856BA">
        <w:t xml:space="preserve">. </w:t>
      </w:r>
      <w:bookmarkStart w:id="14" w:name="_Hlk14172368"/>
    </w:p>
    <w:p w14:paraId="71431C9F" w14:textId="3D446FF6" w:rsidR="005778F0" w:rsidRPr="00A60D3F" w:rsidRDefault="007D159A" w:rsidP="00A60D3F">
      <w:pPr>
        <w:pStyle w:val="Caption"/>
        <w:keepNext/>
      </w:pPr>
      <w:bookmarkStart w:id="15" w:name="_Ref13487152"/>
      <w:bookmarkEnd w:id="14"/>
      <w:r w:rsidRPr="00A60D3F">
        <w:t xml:space="preserve">Table </w:t>
      </w:r>
      <w:r w:rsidR="0063427E">
        <w:fldChar w:fldCharType="begin"/>
      </w:r>
      <w:r w:rsidR="0063427E">
        <w:instrText xml:space="preserve"> SEQ Table \* ARABIC </w:instrText>
      </w:r>
      <w:r w:rsidR="0063427E">
        <w:fldChar w:fldCharType="separate"/>
      </w:r>
      <w:r w:rsidR="00A259D9">
        <w:rPr>
          <w:noProof/>
        </w:rPr>
        <w:t>4</w:t>
      </w:r>
      <w:r w:rsidR="0063427E">
        <w:rPr>
          <w:noProof/>
        </w:rPr>
        <w:fldChar w:fldCharType="end"/>
      </w:r>
      <w:bookmarkEnd w:id="15"/>
      <w:r w:rsidRPr="00A60D3F">
        <w:t>: External stakeholder engagement and disengagement pr</w:t>
      </w:r>
      <w:r w:rsidR="00696373" w:rsidRPr="00A60D3F">
        <w:t xml:space="preserve">actices and rationales in </w:t>
      </w:r>
      <w:r w:rsidR="00E653BC">
        <w:t xml:space="preserve">the </w:t>
      </w:r>
      <w:r w:rsidR="00696373" w:rsidRPr="00A60D3F">
        <w:t>NCDIP</w:t>
      </w:r>
    </w:p>
    <w:tbl>
      <w:tblPr>
        <w:tblStyle w:val="PlainTable21"/>
        <w:tblW w:w="0" w:type="auto"/>
        <w:tblLook w:val="04A0" w:firstRow="1" w:lastRow="0" w:firstColumn="1" w:lastColumn="0" w:noHBand="0" w:noVBand="1"/>
      </w:tblPr>
      <w:tblGrid>
        <w:gridCol w:w="1005"/>
        <w:gridCol w:w="3515"/>
        <w:gridCol w:w="222"/>
        <w:gridCol w:w="2897"/>
        <w:gridCol w:w="1150"/>
      </w:tblGrid>
      <w:tr w:rsidR="00873285" w:rsidRPr="003856BA" w14:paraId="2D66986A" w14:textId="77777777" w:rsidTr="00467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52B91D" w14:textId="77777777" w:rsidR="00873285" w:rsidRPr="003856BA" w:rsidRDefault="00873285" w:rsidP="00467D3F">
            <w:pPr>
              <w:widowControl w:val="0"/>
              <w:jc w:val="center"/>
            </w:pPr>
            <w:r w:rsidRPr="003856BA">
              <w:t>Phase</w:t>
            </w:r>
            <w:r>
              <w:t>s</w:t>
            </w:r>
          </w:p>
        </w:tc>
        <w:tc>
          <w:tcPr>
            <w:tcW w:w="3515" w:type="dxa"/>
          </w:tcPr>
          <w:p w14:paraId="0A9451F3" w14:textId="77777777" w:rsidR="00873285" w:rsidRPr="003856BA" w:rsidRDefault="00873285" w:rsidP="00467D3F">
            <w:pPr>
              <w:widowControl w:val="0"/>
              <w:jc w:val="center"/>
              <w:cnfStyle w:val="100000000000" w:firstRow="1" w:lastRow="0" w:firstColumn="0" w:lastColumn="0" w:oddVBand="0" w:evenVBand="0" w:oddHBand="0" w:evenHBand="0" w:firstRowFirstColumn="0" w:firstRowLastColumn="0" w:lastRowFirstColumn="0" w:lastRowLastColumn="0"/>
            </w:pPr>
            <w:bookmarkStart w:id="16" w:name="_Hlk11674497"/>
            <w:r w:rsidRPr="003856BA">
              <w:t>Rational</w:t>
            </w:r>
            <w:r>
              <w:t>es</w:t>
            </w:r>
          </w:p>
        </w:tc>
        <w:tc>
          <w:tcPr>
            <w:tcW w:w="0" w:type="auto"/>
          </w:tcPr>
          <w:p w14:paraId="77188488" w14:textId="77777777" w:rsidR="00873285" w:rsidRPr="003856BA" w:rsidRDefault="00873285" w:rsidP="00467D3F">
            <w:pPr>
              <w:widowControl w:val="0"/>
              <w:jc w:val="center"/>
              <w:cnfStyle w:val="100000000000" w:firstRow="1" w:lastRow="0" w:firstColumn="0" w:lastColumn="0" w:oddVBand="0" w:evenVBand="0" w:oddHBand="0" w:evenHBand="0" w:firstRowFirstColumn="0" w:firstRowLastColumn="0" w:lastRowFirstColumn="0" w:lastRowLastColumn="0"/>
            </w:pPr>
          </w:p>
        </w:tc>
        <w:tc>
          <w:tcPr>
            <w:tcW w:w="2897" w:type="dxa"/>
          </w:tcPr>
          <w:p w14:paraId="02A14A86" w14:textId="77777777" w:rsidR="00873285" w:rsidRPr="003856BA" w:rsidRDefault="00873285" w:rsidP="00467D3F">
            <w:pPr>
              <w:widowControl w:val="0"/>
              <w:jc w:val="center"/>
              <w:cnfStyle w:val="100000000000" w:firstRow="1" w:lastRow="0" w:firstColumn="0" w:lastColumn="0" w:oddVBand="0" w:evenVBand="0" w:oddHBand="0" w:evenHBand="0" w:firstRowFirstColumn="0" w:firstRowLastColumn="0" w:lastRowFirstColumn="0" w:lastRowLastColumn="0"/>
            </w:pPr>
            <w:r w:rsidRPr="003856BA">
              <w:t>Practice</w:t>
            </w:r>
            <w:r>
              <w:t>s</w:t>
            </w:r>
          </w:p>
        </w:tc>
        <w:tc>
          <w:tcPr>
            <w:tcW w:w="0" w:type="auto"/>
          </w:tcPr>
          <w:p w14:paraId="00B4A690" w14:textId="77777777" w:rsidR="00873285" w:rsidRPr="003856BA" w:rsidRDefault="00873285" w:rsidP="00467D3F">
            <w:pPr>
              <w:widowControl w:val="0"/>
              <w:jc w:val="center"/>
              <w:cnfStyle w:val="100000000000" w:firstRow="1" w:lastRow="0" w:firstColumn="0" w:lastColumn="0" w:oddVBand="0" w:evenVBand="0" w:oddHBand="0" w:evenHBand="0" w:firstRowFirstColumn="0" w:firstRowLastColumn="0" w:lastRowFirstColumn="0" w:lastRowLastColumn="0"/>
            </w:pPr>
            <w:r w:rsidRPr="003856BA">
              <w:t>Pilots, %</w:t>
            </w:r>
          </w:p>
        </w:tc>
      </w:tr>
      <w:tr w:rsidR="00873285" w:rsidRPr="003856BA" w14:paraId="0DA0E89B" w14:textId="77777777" w:rsidTr="00467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F1EA86" w14:textId="77777777" w:rsidR="00873285" w:rsidRPr="00BF20FA" w:rsidRDefault="00873285" w:rsidP="00467D3F">
            <w:pPr>
              <w:widowControl w:val="0"/>
              <w:rPr>
                <w:b w:val="0"/>
                <w:bCs w:val="0"/>
                <w:sz w:val="20"/>
                <w:szCs w:val="20"/>
              </w:rPr>
            </w:pPr>
            <w:r w:rsidRPr="00BF20FA">
              <w:rPr>
                <w:b w:val="0"/>
                <w:bCs w:val="0"/>
                <w:sz w:val="20"/>
                <w:szCs w:val="20"/>
              </w:rPr>
              <w:t>Front-end</w:t>
            </w:r>
          </w:p>
        </w:tc>
        <w:tc>
          <w:tcPr>
            <w:tcW w:w="3515" w:type="dxa"/>
          </w:tcPr>
          <w:p w14:paraId="02BF0371" w14:textId="77777777" w:rsidR="00873285" w:rsidRPr="00BF20FA" w:rsidRDefault="00873285" w:rsidP="00467D3F">
            <w:pPr>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 xml:space="preserve">Creating trust with networks of stakeholders </w:t>
            </w:r>
          </w:p>
        </w:tc>
        <w:tc>
          <w:tcPr>
            <w:tcW w:w="0" w:type="auto"/>
          </w:tcPr>
          <w:p w14:paraId="74F3BF4B" w14:textId="77777777" w:rsidR="00873285" w:rsidRPr="00BF20FA" w:rsidRDefault="00873285" w:rsidP="00467D3F">
            <w:pPr>
              <w:widowControl w:val="0"/>
              <w:cnfStyle w:val="000000100000" w:firstRow="0" w:lastRow="0" w:firstColumn="0" w:lastColumn="0" w:oddVBand="0" w:evenVBand="0" w:oddHBand="1" w:evenHBand="0" w:firstRowFirstColumn="0" w:firstRowLastColumn="0" w:lastRowFirstColumn="0" w:lastRowLastColumn="0"/>
              <w:rPr>
                <w:sz w:val="20"/>
                <w:szCs w:val="20"/>
              </w:rPr>
            </w:pPr>
          </w:p>
        </w:tc>
        <w:tc>
          <w:tcPr>
            <w:tcW w:w="2897" w:type="dxa"/>
          </w:tcPr>
          <w:p w14:paraId="45FE97C2" w14:textId="77777777" w:rsidR="00873285" w:rsidRPr="00BF20FA" w:rsidRDefault="00873285" w:rsidP="00467D3F">
            <w:pPr>
              <w:pStyle w:val="ListParagraph"/>
              <w:widowControl w:val="0"/>
              <w:numPr>
                <w:ilvl w:val="0"/>
                <w:numId w:val="4"/>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Dementia knowledge sharing and networking</w:t>
            </w:r>
          </w:p>
          <w:p w14:paraId="5310D374" w14:textId="77777777" w:rsidR="00873285" w:rsidRPr="00BF20FA" w:rsidRDefault="00873285" w:rsidP="00467D3F">
            <w:pPr>
              <w:pStyle w:val="ListParagraph"/>
              <w:widowControl w:val="0"/>
              <w:numPr>
                <w:ilvl w:val="0"/>
                <w:numId w:val="4"/>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Dementia awareness</w:t>
            </w:r>
          </w:p>
          <w:p w14:paraId="478CEB26" w14:textId="77777777" w:rsidR="00873285" w:rsidRPr="00BF20FA" w:rsidRDefault="00873285" w:rsidP="00467D3F">
            <w:pPr>
              <w:pStyle w:val="ListParagraph"/>
              <w:widowControl w:val="0"/>
              <w:numPr>
                <w:ilvl w:val="0"/>
                <w:numId w:val="4"/>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Informal discussions</w:t>
            </w:r>
          </w:p>
          <w:p w14:paraId="0425DAC3" w14:textId="77777777" w:rsidR="00873285" w:rsidRPr="00BF20FA" w:rsidRDefault="00873285" w:rsidP="00467D3F">
            <w:pPr>
              <w:pStyle w:val="ListParagraph"/>
              <w:widowControl w:val="0"/>
              <w:numPr>
                <w:ilvl w:val="0"/>
                <w:numId w:val="4"/>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Open days and visits</w:t>
            </w:r>
          </w:p>
        </w:tc>
        <w:tc>
          <w:tcPr>
            <w:tcW w:w="0" w:type="auto"/>
          </w:tcPr>
          <w:p w14:paraId="3B462908" w14:textId="77777777" w:rsidR="00873285" w:rsidRPr="00BF20FA" w:rsidRDefault="00873285" w:rsidP="00467D3F">
            <w:pPr>
              <w:widowControl w:val="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30%</w:t>
            </w:r>
          </w:p>
        </w:tc>
      </w:tr>
      <w:tr w:rsidR="00873285" w:rsidRPr="003856BA" w14:paraId="5E6FFBD2" w14:textId="77777777" w:rsidTr="00467D3F">
        <w:trPr>
          <w:trHeight w:val="1908"/>
        </w:trPr>
        <w:tc>
          <w:tcPr>
            <w:cnfStyle w:val="001000000000" w:firstRow="0" w:lastRow="0" w:firstColumn="1" w:lastColumn="0" w:oddVBand="0" w:evenVBand="0" w:oddHBand="0" w:evenHBand="0" w:firstRowFirstColumn="0" w:firstRowLastColumn="0" w:lastRowFirstColumn="0" w:lastRowLastColumn="0"/>
            <w:tcW w:w="0" w:type="auto"/>
          </w:tcPr>
          <w:p w14:paraId="71084DD5" w14:textId="77777777" w:rsidR="00873285" w:rsidRPr="00BF20FA" w:rsidRDefault="00873285" w:rsidP="00467D3F">
            <w:pPr>
              <w:widowControl w:val="0"/>
              <w:rPr>
                <w:b w:val="0"/>
                <w:bCs w:val="0"/>
                <w:sz w:val="20"/>
                <w:szCs w:val="20"/>
              </w:rPr>
            </w:pPr>
            <w:r w:rsidRPr="00BF20FA">
              <w:rPr>
                <w:b w:val="0"/>
                <w:bCs w:val="0"/>
                <w:sz w:val="20"/>
                <w:szCs w:val="20"/>
              </w:rPr>
              <w:t>Front-end</w:t>
            </w:r>
          </w:p>
        </w:tc>
        <w:tc>
          <w:tcPr>
            <w:tcW w:w="3515" w:type="dxa"/>
          </w:tcPr>
          <w:p w14:paraId="669EE82D"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 xml:space="preserve">Co-creating innovative design ideas (engagement) </w:t>
            </w:r>
          </w:p>
          <w:p w14:paraId="793DF3AA"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p>
          <w:p w14:paraId="58B9C17C"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p>
          <w:p w14:paraId="69408E48"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p>
          <w:p w14:paraId="6C9F50FF"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 xml:space="preserve"> (disengagement)</w:t>
            </w:r>
          </w:p>
        </w:tc>
        <w:tc>
          <w:tcPr>
            <w:tcW w:w="0" w:type="auto"/>
          </w:tcPr>
          <w:p w14:paraId="36F3359B" w14:textId="77777777" w:rsidR="00873285" w:rsidRPr="00BF20FA" w:rsidRDefault="00873285" w:rsidP="00467D3F">
            <w:pPr>
              <w:pStyle w:val="ListParagraph"/>
              <w:widowControl w:val="0"/>
              <w:ind w:left="360"/>
              <w:cnfStyle w:val="000000000000" w:firstRow="0" w:lastRow="0" w:firstColumn="0" w:lastColumn="0" w:oddVBand="0" w:evenVBand="0" w:oddHBand="0" w:evenHBand="0" w:firstRowFirstColumn="0" w:firstRowLastColumn="0" w:lastRowFirstColumn="0" w:lastRowLastColumn="0"/>
              <w:rPr>
                <w:sz w:val="20"/>
                <w:szCs w:val="20"/>
              </w:rPr>
            </w:pPr>
          </w:p>
        </w:tc>
        <w:tc>
          <w:tcPr>
            <w:tcW w:w="2897" w:type="dxa"/>
          </w:tcPr>
          <w:p w14:paraId="2B5C5599" w14:textId="77777777" w:rsidR="00873285" w:rsidRPr="00BF20FA" w:rsidRDefault="00873285" w:rsidP="00467D3F">
            <w:pPr>
              <w:pStyle w:val="ListParagraph"/>
              <w:widowControl w:val="0"/>
              <w:ind w:left="360"/>
              <w:cnfStyle w:val="000000000000" w:firstRow="0" w:lastRow="0" w:firstColumn="0" w:lastColumn="0" w:oddVBand="0" w:evenVBand="0" w:oddHBand="0" w:evenHBand="0" w:firstRowFirstColumn="0" w:firstRowLastColumn="0" w:lastRowFirstColumn="0" w:lastRowLastColumn="0"/>
              <w:rPr>
                <w:sz w:val="20"/>
                <w:szCs w:val="20"/>
              </w:rPr>
            </w:pPr>
          </w:p>
          <w:p w14:paraId="104CA3B4" w14:textId="77777777" w:rsidR="00873285" w:rsidRPr="00BF20FA" w:rsidRDefault="00873285" w:rsidP="00467D3F">
            <w:pPr>
              <w:pStyle w:val="ListParagraph"/>
              <w:widowControl w:val="0"/>
              <w:numPr>
                <w:ilvl w:val="0"/>
                <w:numId w:val="5"/>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Design development engagement</w:t>
            </w:r>
          </w:p>
          <w:p w14:paraId="6730F10D" w14:textId="77777777" w:rsidR="00873285" w:rsidRPr="00BF20FA" w:rsidRDefault="00873285" w:rsidP="00467D3F">
            <w:pPr>
              <w:pStyle w:val="ListParagraph"/>
              <w:widowControl w:val="0"/>
              <w:numPr>
                <w:ilvl w:val="0"/>
                <w:numId w:val="5"/>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Meetings</w:t>
            </w:r>
          </w:p>
          <w:p w14:paraId="5B9C768F" w14:textId="77777777" w:rsidR="00873285" w:rsidRPr="00BF20FA" w:rsidRDefault="00873285" w:rsidP="00467D3F">
            <w:pPr>
              <w:pStyle w:val="ListParagraph"/>
              <w:widowControl w:val="0"/>
              <w:spacing w:after="200"/>
              <w:ind w:left="360"/>
              <w:cnfStyle w:val="000000000000" w:firstRow="0" w:lastRow="0" w:firstColumn="0" w:lastColumn="0" w:oddVBand="0" w:evenVBand="0" w:oddHBand="0" w:evenHBand="0" w:firstRowFirstColumn="0" w:firstRowLastColumn="0" w:lastRowFirstColumn="0" w:lastRowLastColumn="0"/>
              <w:rPr>
                <w:sz w:val="20"/>
                <w:szCs w:val="20"/>
              </w:rPr>
            </w:pPr>
          </w:p>
          <w:p w14:paraId="1C7D28F0" w14:textId="77777777" w:rsidR="00873285" w:rsidRPr="00BF20FA" w:rsidRDefault="00873285" w:rsidP="00467D3F">
            <w:pPr>
              <w:pStyle w:val="ListParagraph"/>
              <w:widowControl w:val="0"/>
              <w:numPr>
                <w:ilvl w:val="0"/>
                <w:numId w:val="5"/>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Strategic regional boards and groups</w:t>
            </w:r>
          </w:p>
        </w:tc>
        <w:tc>
          <w:tcPr>
            <w:tcW w:w="0" w:type="auto"/>
          </w:tcPr>
          <w:p w14:paraId="089842A0"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p>
          <w:p w14:paraId="5440B9E2"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78%</w:t>
            </w:r>
          </w:p>
          <w:p w14:paraId="5227F110"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p>
          <w:p w14:paraId="6157C41C"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p>
          <w:p w14:paraId="7F0B4314"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p>
          <w:p w14:paraId="6E195F75"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7%</w:t>
            </w:r>
          </w:p>
        </w:tc>
      </w:tr>
      <w:tr w:rsidR="00873285" w:rsidRPr="003856BA" w14:paraId="77638520" w14:textId="77777777" w:rsidTr="00467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1C8BEC" w14:textId="77777777" w:rsidR="00873285" w:rsidRPr="00BF20FA" w:rsidRDefault="00873285" w:rsidP="00467D3F">
            <w:pPr>
              <w:widowControl w:val="0"/>
              <w:rPr>
                <w:b w:val="0"/>
                <w:bCs w:val="0"/>
                <w:sz w:val="20"/>
                <w:szCs w:val="20"/>
              </w:rPr>
            </w:pPr>
            <w:r w:rsidRPr="00BF20FA">
              <w:rPr>
                <w:b w:val="0"/>
                <w:bCs w:val="0"/>
                <w:sz w:val="20"/>
                <w:szCs w:val="20"/>
              </w:rPr>
              <w:t>Delivery</w:t>
            </w:r>
          </w:p>
        </w:tc>
        <w:tc>
          <w:tcPr>
            <w:tcW w:w="3515" w:type="dxa"/>
          </w:tcPr>
          <w:p w14:paraId="27308E0A" w14:textId="77777777" w:rsidR="00873285" w:rsidRPr="00BF20FA" w:rsidRDefault="00873285" w:rsidP="00467D3F">
            <w:pPr>
              <w:widowControl w:val="0"/>
              <w:cnfStyle w:val="000000100000" w:firstRow="0" w:lastRow="0" w:firstColumn="0" w:lastColumn="0" w:oddVBand="0" w:evenVBand="0" w:oddHBand="1" w:evenHBand="0" w:firstRowFirstColumn="0" w:firstRowLastColumn="0" w:lastRowFirstColumn="0" w:lastRowLastColumn="0"/>
              <w:rPr>
                <w:sz w:val="20"/>
                <w:szCs w:val="20"/>
              </w:rPr>
            </w:pPr>
            <w:bookmarkStart w:id="17" w:name="_Hlk11937581"/>
            <w:r w:rsidRPr="00BF20FA">
              <w:rPr>
                <w:sz w:val="20"/>
                <w:szCs w:val="20"/>
              </w:rPr>
              <w:t xml:space="preserve">Maintaining interaction with external stakeholders to inform project progress </w:t>
            </w:r>
            <w:bookmarkEnd w:id="17"/>
          </w:p>
        </w:tc>
        <w:tc>
          <w:tcPr>
            <w:tcW w:w="0" w:type="auto"/>
          </w:tcPr>
          <w:p w14:paraId="0CC5DD0B" w14:textId="77777777" w:rsidR="00873285" w:rsidRPr="00BF20FA" w:rsidRDefault="00873285" w:rsidP="00467D3F">
            <w:pPr>
              <w:widowControl w:val="0"/>
              <w:spacing w:after="200"/>
              <w:cnfStyle w:val="000000100000" w:firstRow="0" w:lastRow="0" w:firstColumn="0" w:lastColumn="0" w:oddVBand="0" w:evenVBand="0" w:oddHBand="1" w:evenHBand="0" w:firstRowFirstColumn="0" w:firstRowLastColumn="0" w:lastRowFirstColumn="0" w:lastRowLastColumn="0"/>
              <w:rPr>
                <w:sz w:val="20"/>
                <w:szCs w:val="20"/>
              </w:rPr>
            </w:pPr>
          </w:p>
        </w:tc>
        <w:tc>
          <w:tcPr>
            <w:tcW w:w="2897" w:type="dxa"/>
          </w:tcPr>
          <w:p w14:paraId="1DBDA672"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Informal discussions</w:t>
            </w:r>
          </w:p>
          <w:p w14:paraId="0FA726C7"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Meetings</w:t>
            </w:r>
          </w:p>
          <w:p w14:paraId="1A875F16"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Open days and visits</w:t>
            </w:r>
          </w:p>
          <w:p w14:paraId="56578AB6"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Dementia knowledge sharing and networking</w:t>
            </w:r>
          </w:p>
          <w:p w14:paraId="77713909"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Design development engagement</w:t>
            </w:r>
          </w:p>
        </w:tc>
        <w:tc>
          <w:tcPr>
            <w:tcW w:w="0" w:type="auto"/>
          </w:tcPr>
          <w:p w14:paraId="4DA61511" w14:textId="77777777" w:rsidR="00873285" w:rsidRPr="00BF20FA" w:rsidRDefault="00873285" w:rsidP="00467D3F">
            <w:pPr>
              <w:widowControl w:val="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53%</w:t>
            </w:r>
          </w:p>
          <w:p w14:paraId="7782FE52" w14:textId="77777777" w:rsidR="00873285" w:rsidRPr="00BF20FA" w:rsidRDefault="00873285" w:rsidP="00467D3F">
            <w:pPr>
              <w:cnfStyle w:val="000000100000" w:firstRow="0" w:lastRow="0" w:firstColumn="0" w:lastColumn="0" w:oddVBand="0" w:evenVBand="0" w:oddHBand="1" w:evenHBand="0" w:firstRowFirstColumn="0" w:firstRowLastColumn="0" w:lastRowFirstColumn="0" w:lastRowLastColumn="0"/>
              <w:rPr>
                <w:sz w:val="20"/>
                <w:szCs w:val="20"/>
              </w:rPr>
            </w:pPr>
          </w:p>
        </w:tc>
      </w:tr>
      <w:tr w:rsidR="00873285" w:rsidRPr="003856BA" w14:paraId="4CF255BF" w14:textId="77777777" w:rsidTr="00467D3F">
        <w:tc>
          <w:tcPr>
            <w:cnfStyle w:val="001000000000" w:firstRow="0" w:lastRow="0" w:firstColumn="1" w:lastColumn="0" w:oddVBand="0" w:evenVBand="0" w:oddHBand="0" w:evenHBand="0" w:firstRowFirstColumn="0" w:firstRowLastColumn="0" w:lastRowFirstColumn="0" w:lastRowLastColumn="0"/>
            <w:tcW w:w="0" w:type="auto"/>
          </w:tcPr>
          <w:p w14:paraId="3FF707D9" w14:textId="77777777" w:rsidR="00873285" w:rsidRPr="00BF20FA" w:rsidRDefault="00873285" w:rsidP="00467D3F">
            <w:pPr>
              <w:widowControl w:val="0"/>
              <w:rPr>
                <w:b w:val="0"/>
                <w:bCs w:val="0"/>
                <w:sz w:val="20"/>
                <w:szCs w:val="20"/>
              </w:rPr>
            </w:pPr>
            <w:r w:rsidRPr="00BF20FA">
              <w:rPr>
                <w:b w:val="0"/>
                <w:bCs w:val="0"/>
                <w:sz w:val="20"/>
                <w:szCs w:val="20"/>
              </w:rPr>
              <w:t>Delivery</w:t>
            </w:r>
          </w:p>
        </w:tc>
        <w:tc>
          <w:tcPr>
            <w:tcW w:w="3515" w:type="dxa"/>
          </w:tcPr>
          <w:p w14:paraId="02F4E6FA"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 xml:space="preserve">Creating a shared knowledge base (inward) </w:t>
            </w:r>
          </w:p>
          <w:p w14:paraId="084DC1D1"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(disengagement)</w:t>
            </w:r>
          </w:p>
        </w:tc>
        <w:tc>
          <w:tcPr>
            <w:tcW w:w="0" w:type="auto"/>
          </w:tcPr>
          <w:p w14:paraId="2A111CDC" w14:textId="77777777" w:rsidR="00873285" w:rsidRPr="00BF20FA" w:rsidRDefault="00873285" w:rsidP="00467D3F">
            <w:pPr>
              <w:widowControl w:val="0"/>
              <w:spacing w:after="200"/>
              <w:cnfStyle w:val="000000000000" w:firstRow="0" w:lastRow="0" w:firstColumn="0" w:lastColumn="0" w:oddVBand="0" w:evenVBand="0" w:oddHBand="0" w:evenHBand="0" w:firstRowFirstColumn="0" w:firstRowLastColumn="0" w:lastRowFirstColumn="0" w:lastRowLastColumn="0"/>
              <w:rPr>
                <w:sz w:val="20"/>
                <w:szCs w:val="20"/>
              </w:rPr>
            </w:pPr>
          </w:p>
        </w:tc>
        <w:tc>
          <w:tcPr>
            <w:tcW w:w="2897" w:type="dxa"/>
          </w:tcPr>
          <w:p w14:paraId="6D8CFBA7" w14:textId="77777777" w:rsidR="00873285" w:rsidRPr="00BF20FA" w:rsidRDefault="00873285" w:rsidP="00467D3F">
            <w:pPr>
              <w:pStyle w:val="ListParagraph"/>
              <w:widowControl w:val="0"/>
              <w:numPr>
                <w:ilvl w:val="0"/>
                <w:numId w:val="5"/>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Dementia awareness</w:t>
            </w:r>
          </w:p>
          <w:p w14:paraId="549F1B28" w14:textId="77777777" w:rsidR="00873285" w:rsidRPr="00BF20FA" w:rsidRDefault="00873285" w:rsidP="00467D3F">
            <w:pPr>
              <w:pStyle w:val="ListParagraph"/>
              <w:widowControl w:val="0"/>
              <w:numPr>
                <w:ilvl w:val="0"/>
                <w:numId w:val="5"/>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Strategic regional boards and groups</w:t>
            </w:r>
          </w:p>
        </w:tc>
        <w:tc>
          <w:tcPr>
            <w:tcW w:w="0" w:type="auto"/>
          </w:tcPr>
          <w:p w14:paraId="76E1BBE6"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9%</w:t>
            </w:r>
          </w:p>
        </w:tc>
      </w:tr>
      <w:tr w:rsidR="00873285" w:rsidRPr="003856BA" w14:paraId="498EBA4F" w14:textId="77777777" w:rsidTr="00467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D06F82" w14:textId="77777777" w:rsidR="00873285" w:rsidRPr="00BF20FA" w:rsidRDefault="00873285" w:rsidP="00467D3F">
            <w:pPr>
              <w:widowControl w:val="0"/>
              <w:rPr>
                <w:b w:val="0"/>
                <w:bCs w:val="0"/>
                <w:sz w:val="20"/>
                <w:szCs w:val="20"/>
              </w:rPr>
            </w:pPr>
            <w:r w:rsidRPr="00BF20FA">
              <w:rPr>
                <w:b w:val="0"/>
                <w:bCs w:val="0"/>
                <w:sz w:val="20"/>
                <w:szCs w:val="20"/>
              </w:rPr>
              <w:t>Handover</w:t>
            </w:r>
          </w:p>
        </w:tc>
        <w:tc>
          <w:tcPr>
            <w:tcW w:w="3515" w:type="dxa"/>
          </w:tcPr>
          <w:p w14:paraId="62529003" w14:textId="77777777" w:rsidR="00873285" w:rsidRPr="00BF20FA" w:rsidRDefault="00873285" w:rsidP="00467D3F">
            <w:pPr>
              <w:widowControl w:val="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Knowledge sharing and formation of organisational legitimacy and reputation (outward)</w:t>
            </w:r>
          </w:p>
          <w:p w14:paraId="146BAF5D" w14:textId="77777777" w:rsidR="00873285" w:rsidRPr="00BF20FA" w:rsidRDefault="00873285" w:rsidP="00467D3F">
            <w:pPr>
              <w:widowControl w:val="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(engagement)</w:t>
            </w:r>
          </w:p>
        </w:tc>
        <w:tc>
          <w:tcPr>
            <w:tcW w:w="0" w:type="auto"/>
          </w:tcPr>
          <w:p w14:paraId="02334853" w14:textId="77777777" w:rsidR="00873285" w:rsidRPr="00BF20FA" w:rsidRDefault="00873285" w:rsidP="00467D3F">
            <w:pPr>
              <w:widowControl w:val="0"/>
              <w:spacing w:after="200"/>
              <w:cnfStyle w:val="000000100000" w:firstRow="0" w:lastRow="0" w:firstColumn="0" w:lastColumn="0" w:oddVBand="0" w:evenVBand="0" w:oddHBand="1" w:evenHBand="0" w:firstRowFirstColumn="0" w:firstRowLastColumn="0" w:lastRowFirstColumn="0" w:lastRowLastColumn="0"/>
              <w:rPr>
                <w:sz w:val="20"/>
                <w:szCs w:val="20"/>
              </w:rPr>
            </w:pPr>
          </w:p>
        </w:tc>
        <w:tc>
          <w:tcPr>
            <w:tcW w:w="2897" w:type="dxa"/>
          </w:tcPr>
          <w:p w14:paraId="046A3AD9"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Media exposure</w:t>
            </w:r>
          </w:p>
          <w:p w14:paraId="7A604E21"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 xml:space="preserve">Dementia knowledge sharing and networking </w:t>
            </w:r>
          </w:p>
          <w:p w14:paraId="5BA23AC5"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Open days and visits</w:t>
            </w:r>
          </w:p>
          <w:p w14:paraId="79B56CC2" w14:textId="77777777" w:rsidR="00873285" w:rsidRPr="00BF20FA" w:rsidRDefault="00873285" w:rsidP="00467D3F">
            <w:pPr>
              <w:pStyle w:val="ListParagraph"/>
              <w:widowControl w:val="0"/>
              <w:numPr>
                <w:ilvl w:val="0"/>
                <w:numId w:val="5"/>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Dementia awareness</w:t>
            </w:r>
          </w:p>
        </w:tc>
        <w:tc>
          <w:tcPr>
            <w:tcW w:w="0" w:type="auto"/>
          </w:tcPr>
          <w:p w14:paraId="401A3C79" w14:textId="77777777" w:rsidR="00873285" w:rsidRPr="00BF20FA" w:rsidRDefault="00873285" w:rsidP="00467D3F">
            <w:pPr>
              <w:widowControl w:val="0"/>
              <w:cnfStyle w:val="000000100000" w:firstRow="0" w:lastRow="0" w:firstColumn="0" w:lastColumn="0" w:oddVBand="0" w:evenVBand="0" w:oddHBand="1" w:evenHBand="0" w:firstRowFirstColumn="0" w:firstRowLastColumn="0" w:lastRowFirstColumn="0" w:lastRowLastColumn="0"/>
              <w:rPr>
                <w:sz w:val="20"/>
                <w:szCs w:val="20"/>
              </w:rPr>
            </w:pPr>
            <w:r w:rsidRPr="00BF20FA">
              <w:rPr>
                <w:sz w:val="20"/>
                <w:szCs w:val="20"/>
              </w:rPr>
              <w:t>71%</w:t>
            </w:r>
          </w:p>
        </w:tc>
      </w:tr>
      <w:tr w:rsidR="00873285" w:rsidRPr="003856BA" w14:paraId="0DBA566B" w14:textId="77777777" w:rsidTr="00467D3F">
        <w:tc>
          <w:tcPr>
            <w:cnfStyle w:val="001000000000" w:firstRow="0" w:lastRow="0" w:firstColumn="1" w:lastColumn="0" w:oddVBand="0" w:evenVBand="0" w:oddHBand="0" w:evenHBand="0" w:firstRowFirstColumn="0" w:firstRowLastColumn="0" w:lastRowFirstColumn="0" w:lastRowLastColumn="0"/>
            <w:tcW w:w="0" w:type="auto"/>
          </w:tcPr>
          <w:p w14:paraId="038E4610" w14:textId="77777777" w:rsidR="00873285" w:rsidRPr="00BF20FA" w:rsidRDefault="00873285" w:rsidP="00467D3F">
            <w:pPr>
              <w:widowControl w:val="0"/>
              <w:rPr>
                <w:b w:val="0"/>
                <w:bCs w:val="0"/>
                <w:sz w:val="20"/>
                <w:szCs w:val="20"/>
              </w:rPr>
            </w:pPr>
            <w:r w:rsidRPr="00BF20FA">
              <w:rPr>
                <w:b w:val="0"/>
                <w:bCs w:val="0"/>
                <w:sz w:val="20"/>
                <w:szCs w:val="20"/>
              </w:rPr>
              <w:t>Handover</w:t>
            </w:r>
          </w:p>
        </w:tc>
        <w:tc>
          <w:tcPr>
            <w:tcW w:w="3515" w:type="dxa"/>
          </w:tcPr>
          <w:p w14:paraId="042293BB"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Evaluating and monitoring project performance and evidence</w:t>
            </w:r>
          </w:p>
          <w:p w14:paraId="3D8A1E16" w14:textId="77777777" w:rsidR="00873285" w:rsidRPr="00BF20FA" w:rsidRDefault="00873285" w:rsidP="00467D3F">
            <w:pPr>
              <w:widowControl w:val="0"/>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6B111D3" w14:textId="77777777" w:rsidR="00873285" w:rsidRPr="00BF20FA" w:rsidRDefault="00873285" w:rsidP="00467D3F">
            <w:pPr>
              <w:widowControl w:val="0"/>
              <w:spacing w:after="200"/>
              <w:cnfStyle w:val="000000000000" w:firstRow="0" w:lastRow="0" w:firstColumn="0" w:lastColumn="0" w:oddVBand="0" w:evenVBand="0" w:oddHBand="0" w:evenHBand="0" w:firstRowFirstColumn="0" w:firstRowLastColumn="0" w:lastRowFirstColumn="0" w:lastRowLastColumn="0"/>
              <w:rPr>
                <w:sz w:val="20"/>
                <w:szCs w:val="20"/>
              </w:rPr>
            </w:pPr>
          </w:p>
        </w:tc>
        <w:tc>
          <w:tcPr>
            <w:tcW w:w="2897" w:type="dxa"/>
          </w:tcPr>
          <w:p w14:paraId="0205B1B5" w14:textId="77777777" w:rsidR="00873285" w:rsidRPr="00BF20FA" w:rsidRDefault="00873285" w:rsidP="00467D3F">
            <w:pPr>
              <w:pStyle w:val="ListParagraph"/>
              <w:widowControl w:val="0"/>
              <w:numPr>
                <w:ilvl w:val="0"/>
                <w:numId w:val="5"/>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Design development engagement</w:t>
            </w:r>
          </w:p>
          <w:p w14:paraId="2F7F2F84" w14:textId="77777777" w:rsidR="00873285" w:rsidRPr="00BF20FA" w:rsidRDefault="00873285" w:rsidP="00467D3F">
            <w:pPr>
              <w:pStyle w:val="ListParagraph"/>
              <w:widowControl w:val="0"/>
              <w:numPr>
                <w:ilvl w:val="0"/>
                <w:numId w:val="5"/>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Meetings</w:t>
            </w:r>
          </w:p>
          <w:p w14:paraId="3D4EAEBA" w14:textId="77777777" w:rsidR="00873285" w:rsidRPr="00BF20FA" w:rsidRDefault="00873285" w:rsidP="00467D3F">
            <w:pPr>
              <w:pStyle w:val="ListParagraph"/>
              <w:widowControl w:val="0"/>
              <w:numPr>
                <w:ilvl w:val="0"/>
                <w:numId w:val="5"/>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BF20FA">
              <w:rPr>
                <w:sz w:val="20"/>
                <w:szCs w:val="20"/>
              </w:rPr>
              <w:t>Strategic regional boards and groups</w:t>
            </w:r>
          </w:p>
        </w:tc>
        <w:tc>
          <w:tcPr>
            <w:tcW w:w="0" w:type="auto"/>
          </w:tcPr>
          <w:p w14:paraId="0E91E2E6" w14:textId="77777777" w:rsidR="00873285" w:rsidRPr="003856BA" w:rsidRDefault="00873285" w:rsidP="00467D3F">
            <w:pPr>
              <w:widowControl w:val="0"/>
              <w:cnfStyle w:val="000000000000" w:firstRow="0" w:lastRow="0" w:firstColumn="0" w:lastColumn="0" w:oddVBand="0" w:evenVBand="0" w:oddHBand="0" w:evenHBand="0" w:firstRowFirstColumn="0" w:firstRowLastColumn="0" w:lastRowFirstColumn="0" w:lastRowLastColumn="0"/>
            </w:pPr>
            <w:r w:rsidRPr="003856BA">
              <w:t>29%</w:t>
            </w:r>
          </w:p>
        </w:tc>
      </w:tr>
    </w:tbl>
    <w:bookmarkEnd w:id="16"/>
    <w:p w14:paraId="4A567B19" w14:textId="2F01E458" w:rsidR="00057E41" w:rsidRPr="001A6AFD" w:rsidRDefault="004E6F55" w:rsidP="003A1C24">
      <w:pPr>
        <w:pStyle w:val="Heading3"/>
        <w:rPr>
          <w:rFonts w:eastAsia="SimSun"/>
          <w:b/>
        </w:rPr>
      </w:pPr>
      <w:r w:rsidRPr="001A6AFD">
        <w:rPr>
          <w:rFonts w:eastAsia="SimSun"/>
          <w:b/>
        </w:rPr>
        <w:lastRenderedPageBreak/>
        <w:t>Front-</w:t>
      </w:r>
      <w:r w:rsidR="00057E41" w:rsidRPr="001A6AFD">
        <w:rPr>
          <w:rFonts w:eastAsia="SimSun"/>
          <w:b/>
        </w:rPr>
        <w:t>end phase</w:t>
      </w:r>
    </w:p>
    <w:p w14:paraId="68387C80" w14:textId="35085516" w:rsidR="007D159A" w:rsidRDefault="007D159A" w:rsidP="003A1C24">
      <w:pPr>
        <w:pStyle w:val="Heading4"/>
        <w:rPr>
          <w:rFonts w:ascii="Times New Roman" w:hAnsi="Times New Roman" w:cs="Times New Roman"/>
          <w:color w:val="auto"/>
          <w:sz w:val="24"/>
          <w:szCs w:val="24"/>
        </w:rPr>
      </w:pPr>
      <w:r w:rsidRPr="001A6AFD">
        <w:rPr>
          <w:rFonts w:ascii="Times New Roman" w:hAnsi="Times New Roman" w:cs="Times New Roman"/>
          <w:color w:val="auto"/>
          <w:sz w:val="24"/>
          <w:szCs w:val="24"/>
        </w:rPr>
        <w:t>Creating trust with networks of stakeholders</w:t>
      </w:r>
      <w:r w:rsidR="00815A28" w:rsidRPr="001A6AFD">
        <w:rPr>
          <w:rFonts w:ascii="Times New Roman" w:hAnsi="Times New Roman" w:cs="Times New Roman"/>
          <w:color w:val="auto"/>
          <w:sz w:val="24"/>
          <w:szCs w:val="24"/>
        </w:rPr>
        <w:t xml:space="preserve"> </w:t>
      </w:r>
    </w:p>
    <w:p w14:paraId="1BB4F899" w14:textId="77777777" w:rsidR="001A6AFD" w:rsidRPr="001A6AFD" w:rsidRDefault="001A6AFD" w:rsidP="001A6AFD"/>
    <w:p w14:paraId="26687665" w14:textId="73F11D59" w:rsidR="00C97025" w:rsidRDefault="007D159A" w:rsidP="001A6AFD">
      <w:pPr>
        <w:pStyle w:val="Newparagraph"/>
        <w:ind w:firstLine="0"/>
      </w:pPr>
      <w:r w:rsidRPr="003856BA">
        <w:t xml:space="preserve">The pilots </w:t>
      </w:r>
      <w:r w:rsidRPr="00696373">
        <w:t xml:space="preserve">communicated </w:t>
      </w:r>
      <w:r w:rsidR="003C57D8" w:rsidRPr="00696373">
        <w:t>with</w:t>
      </w:r>
      <w:r w:rsidR="00965C25" w:rsidRPr="00696373">
        <w:t xml:space="preserve"> external stakeholders </w:t>
      </w:r>
      <w:r w:rsidRPr="003856BA">
        <w:t xml:space="preserve">through four practices, which facilitated the development of a stakeholder network </w:t>
      </w:r>
      <w:r w:rsidR="00906920">
        <w:t>that</w:t>
      </w:r>
      <w:r w:rsidR="00906920" w:rsidRPr="003856BA">
        <w:t xml:space="preserve"> </w:t>
      </w:r>
      <w:r w:rsidR="00C03DFE">
        <w:t>was</w:t>
      </w:r>
      <w:r w:rsidRPr="003856BA">
        <w:t xml:space="preserve"> used across the </w:t>
      </w:r>
      <w:r w:rsidRPr="00737ED7">
        <w:t>project</w:t>
      </w:r>
      <w:r w:rsidR="00A834F0" w:rsidRPr="00737ED7">
        <w:t>s’</w:t>
      </w:r>
      <w:r w:rsidRPr="00737ED7">
        <w:t xml:space="preserve"> lifecycle</w:t>
      </w:r>
      <w:r w:rsidR="00737ED7" w:rsidRPr="00737ED7">
        <w:t>s</w:t>
      </w:r>
      <w:r w:rsidRPr="00737ED7">
        <w:t>.</w:t>
      </w:r>
      <w:r w:rsidRPr="003856BA">
        <w:t xml:space="preserve"> </w:t>
      </w:r>
      <w:r w:rsidR="00A834F0" w:rsidRPr="003856BA">
        <w:t>The multipli</w:t>
      </w:r>
      <w:r w:rsidR="00A834F0">
        <w:t>city of practices employed in</w:t>
      </w:r>
      <w:r w:rsidR="00A834F0" w:rsidRPr="003856BA">
        <w:t xml:space="preserve"> this phase ensured reaching out to a variety of both internal and external stakeholders. </w:t>
      </w:r>
      <w:r w:rsidRPr="003856BA">
        <w:t xml:space="preserve">The development of a network aimed at </w:t>
      </w:r>
      <w:r w:rsidR="00046969">
        <w:t>collecting different views</w:t>
      </w:r>
      <w:r w:rsidRPr="003856BA">
        <w:t xml:space="preserve"> and mak</w:t>
      </w:r>
      <w:r w:rsidR="00C21984">
        <w:t>ing</w:t>
      </w:r>
      <w:r w:rsidRPr="003856BA">
        <w:t xml:space="preserve"> sure </w:t>
      </w:r>
      <w:r w:rsidR="00046969">
        <w:t>relevant stakeholders were not</w:t>
      </w:r>
      <w:r w:rsidRPr="003856BA">
        <w:t xml:space="preserve"> left out from th</w:t>
      </w:r>
      <w:r w:rsidR="00046969">
        <w:t>e</w:t>
      </w:r>
      <w:r w:rsidRPr="003856BA">
        <w:t xml:space="preserve"> consultation. </w:t>
      </w:r>
      <w:r w:rsidR="00C97025">
        <w:t xml:space="preserve">The most prominent stakeholder groups during </w:t>
      </w:r>
      <w:r w:rsidR="00A834F0">
        <w:t>the front-</w:t>
      </w:r>
      <w:r w:rsidR="00C97025">
        <w:t>end phase were people L</w:t>
      </w:r>
      <w:r w:rsidR="004358CC">
        <w:t>W</w:t>
      </w:r>
      <w:r w:rsidR="00C97025">
        <w:t xml:space="preserve">D (81%), family, friends and carers (77%), and staff (54%). </w:t>
      </w:r>
    </w:p>
    <w:p w14:paraId="7EA481C9" w14:textId="0BB3C1AB" w:rsidR="00D84100" w:rsidRPr="008F5DA9" w:rsidRDefault="007D159A" w:rsidP="00871CF0">
      <w:pPr>
        <w:pStyle w:val="Newparagraph"/>
      </w:pPr>
      <w:r w:rsidRPr="00927F4C">
        <w:t xml:space="preserve">In </w:t>
      </w:r>
      <w:r w:rsidR="0067461B" w:rsidRPr="00927F4C">
        <w:t>d</w:t>
      </w:r>
      <w:r w:rsidRPr="00927F4C">
        <w:t>ementia knowledge sharing practices</w:t>
      </w:r>
      <w:r w:rsidR="00906920" w:rsidRPr="00927F4C">
        <w:t>,</w:t>
      </w:r>
      <w:r w:rsidRPr="00927F4C">
        <w:t xml:space="preserve"> the pilots introduc</w:t>
      </w:r>
      <w:r w:rsidR="00CD794C" w:rsidRPr="00927F4C">
        <w:t>e</w:t>
      </w:r>
      <w:r w:rsidR="00906920" w:rsidRPr="00927F4C">
        <w:t>d</w:t>
      </w:r>
      <w:r w:rsidRPr="00927F4C">
        <w:t xml:space="preserve"> the initiative and aim</w:t>
      </w:r>
      <w:r w:rsidR="00906920" w:rsidRPr="00927F4C">
        <w:t xml:space="preserve">ed </w:t>
      </w:r>
      <w:r w:rsidRPr="00927F4C">
        <w:t>“</w:t>
      </w:r>
      <w:r w:rsidR="00732095">
        <w:rPr>
          <w:i/>
        </w:rPr>
        <w:t>at</w:t>
      </w:r>
      <w:r w:rsidRPr="00927F4C">
        <w:rPr>
          <w:i/>
        </w:rPr>
        <w:t xml:space="preserve"> mak</w:t>
      </w:r>
      <w:r w:rsidR="00732095">
        <w:rPr>
          <w:i/>
        </w:rPr>
        <w:t>ing</w:t>
      </w:r>
      <w:r w:rsidRPr="00927F4C">
        <w:rPr>
          <w:i/>
        </w:rPr>
        <w:t xml:space="preserve"> [external stakeholders] aware of the background towards the projects and the aims/objectives</w:t>
      </w:r>
      <w:r w:rsidRPr="00927F4C">
        <w:t xml:space="preserve">”. </w:t>
      </w:r>
      <w:r w:rsidR="00BF7C0F" w:rsidRPr="00927F4C">
        <w:t xml:space="preserve">Such activities </w:t>
      </w:r>
      <w:r w:rsidR="001F0A50" w:rsidRPr="00927F4C">
        <w:t>affected</w:t>
      </w:r>
      <w:r w:rsidR="00BF7C0F" w:rsidRPr="00927F4C">
        <w:t xml:space="preserve"> the pilots positively regarding the content and opportunities for the proposals put forward, as perceived by the pilots. </w:t>
      </w:r>
      <w:r w:rsidR="00C21984">
        <w:t>One</w:t>
      </w:r>
      <w:r w:rsidR="00BF7C0F" w:rsidRPr="00927F4C">
        <w:t xml:space="preserve"> pilot noted</w:t>
      </w:r>
      <w:r w:rsidR="00525844">
        <w:t>,</w:t>
      </w:r>
      <w:r w:rsidR="00BF7C0F" w:rsidRPr="00927F4C">
        <w:t xml:space="preserve"> </w:t>
      </w:r>
      <w:r w:rsidR="00902848" w:rsidRPr="00927F4C">
        <w:rPr>
          <w:i/>
        </w:rPr>
        <w:t>“[</w:t>
      </w:r>
      <w:r w:rsidR="00BF7C0F" w:rsidRPr="00927F4C">
        <w:rPr>
          <w:i/>
        </w:rPr>
        <w:t xml:space="preserve">dialogues with family members] have made an invaluable contribution to our project proposals”. </w:t>
      </w:r>
      <w:r w:rsidRPr="00927F4C">
        <w:t xml:space="preserve">In </w:t>
      </w:r>
      <w:r w:rsidR="0067461B" w:rsidRPr="00927F4C">
        <w:t>d</w:t>
      </w:r>
      <w:r w:rsidRPr="00927F4C">
        <w:t>ementia awareness practices</w:t>
      </w:r>
      <w:r w:rsidR="00BB5898" w:rsidRPr="00927F4C">
        <w:t>,</w:t>
      </w:r>
      <w:r w:rsidRPr="00927F4C">
        <w:t xml:space="preserve"> the pilots </w:t>
      </w:r>
      <w:r w:rsidR="00902848" w:rsidRPr="00927F4C">
        <w:t xml:space="preserve">used the </w:t>
      </w:r>
      <w:r w:rsidR="003E3A51">
        <w:t>Programme</w:t>
      </w:r>
      <w:r w:rsidR="00902848" w:rsidRPr="00927F4C">
        <w:t xml:space="preserve"> as an opportunity to raise awareness regarding the condition itself. They participated in </w:t>
      </w:r>
      <w:r w:rsidRPr="00927F4C">
        <w:t xml:space="preserve">campaigns such as the </w:t>
      </w:r>
      <w:r w:rsidR="00550B69">
        <w:t>‘</w:t>
      </w:r>
      <w:r w:rsidRPr="00927F4C">
        <w:t>Forget Me Not Campaign</w:t>
      </w:r>
      <w:r w:rsidR="00550B69">
        <w:t>’</w:t>
      </w:r>
      <w:r w:rsidRPr="00927F4C">
        <w:t xml:space="preserve"> </w:t>
      </w:r>
      <w:r w:rsidR="00F63CF0" w:rsidRPr="00927F4C">
        <w:t>to make</w:t>
      </w:r>
      <w:r w:rsidR="00667ED9" w:rsidRPr="00927F4C">
        <w:t xml:space="preserve"> </w:t>
      </w:r>
      <w:r w:rsidR="00F74772" w:rsidRPr="00927F4C">
        <w:t xml:space="preserve">external stakeholders </w:t>
      </w:r>
      <w:r w:rsidR="009B3600" w:rsidRPr="00927F4C">
        <w:t>conscious</w:t>
      </w:r>
      <w:r w:rsidR="00902848" w:rsidRPr="00927F4C">
        <w:t xml:space="preserve"> about the implications of conditions such as dementia</w:t>
      </w:r>
      <w:r w:rsidR="00F74772" w:rsidRPr="00927F4C">
        <w:t xml:space="preserve">. </w:t>
      </w:r>
      <w:r w:rsidR="008D7A16" w:rsidRPr="00927F4C">
        <w:t xml:space="preserve">These activities allowed the pilots </w:t>
      </w:r>
      <w:r w:rsidR="00902848" w:rsidRPr="009909B4">
        <w:rPr>
          <w:i/>
        </w:rPr>
        <w:t>“</w:t>
      </w:r>
      <w:r w:rsidR="00902848" w:rsidRPr="00927F4C">
        <w:rPr>
          <w:i/>
        </w:rPr>
        <w:t xml:space="preserve">to broadly raise awareness to a number of </w:t>
      </w:r>
      <w:r w:rsidR="008D7A16" w:rsidRPr="00927F4C">
        <w:rPr>
          <w:i/>
        </w:rPr>
        <w:t>long-term</w:t>
      </w:r>
      <w:r w:rsidR="00902848" w:rsidRPr="00927F4C">
        <w:rPr>
          <w:i/>
        </w:rPr>
        <w:t xml:space="preserve"> conditions</w:t>
      </w:r>
      <w:r w:rsidR="00902848" w:rsidRPr="00927F4C">
        <w:t>”.</w:t>
      </w:r>
      <w:r w:rsidR="008D7A16" w:rsidRPr="00927F4C">
        <w:t xml:space="preserve"> </w:t>
      </w:r>
      <w:r w:rsidR="00F74772" w:rsidRPr="00927F4C">
        <w:t>A</w:t>
      </w:r>
      <w:r w:rsidR="008D7A16" w:rsidRPr="00927F4C">
        <w:t>nother</w:t>
      </w:r>
      <w:r w:rsidR="00F74772" w:rsidRPr="00927F4C">
        <w:t xml:space="preserve"> pilot recognised the impact this approach ha</w:t>
      </w:r>
      <w:r w:rsidR="00906920" w:rsidRPr="00927F4C">
        <w:t>d</w:t>
      </w:r>
      <w:r w:rsidR="00F74772" w:rsidRPr="00927F4C">
        <w:t xml:space="preserve"> not just to the built environment</w:t>
      </w:r>
      <w:r w:rsidR="00A834F0" w:rsidRPr="00927F4C">
        <w:t>,</w:t>
      </w:r>
      <w:r w:rsidR="00F74772" w:rsidRPr="00927F4C">
        <w:t xml:space="preserve"> but</w:t>
      </w:r>
      <w:r w:rsidR="00525844">
        <w:t xml:space="preserve"> also</w:t>
      </w:r>
      <w:r w:rsidR="00F74772" w:rsidRPr="00927F4C">
        <w:t xml:space="preserve"> to the </w:t>
      </w:r>
      <w:r w:rsidR="009B3600" w:rsidRPr="00927F4C">
        <w:t xml:space="preserve">dementia care provision </w:t>
      </w:r>
      <w:r w:rsidR="00F74772" w:rsidRPr="00927F4C">
        <w:t xml:space="preserve">as a whole: </w:t>
      </w:r>
      <w:r w:rsidR="00F63CF0" w:rsidRPr="009909B4">
        <w:rPr>
          <w:iCs/>
        </w:rPr>
        <w:t>“</w:t>
      </w:r>
      <w:r w:rsidR="00F63CF0" w:rsidRPr="00AB7381">
        <w:rPr>
          <w:i/>
          <w:iCs/>
        </w:rPr>
        <w:t>we</w:t>
      </w:r>
      <w:r w:rsidR="00F63CF0" w:rsidRPr="00927F4C">
        <w:t xml:space="preserve"> </w:t>
      </w:r>
      <w:r w:rsidR="00F74772" w:rsidRPr="00927F4C">
        <w:rPr>
          <w:i/>
        </w:rPr>
        <w:t>recognise that the feedback and participation of service users and carers can positively influence the deliver</w:t>
      </w:r>
      <w:r w:rsidR="00F74772" w:rsidRPr="008F5DA9">
        <w:rPr>
          <w:i/>
        </w:rPr>
        <w:t>y of health services</w:t>
      </w:r>
      <w:r w:rsidR="00F74772" w:rsidRPr="009909B4">
        <w:rPr>
          <w:iCs/>
        </w:rPr>
        <w:t>”</w:t>
      </w:r>
      <w:r w:rsidR="00F74772" w:rsidRPr="008F5DA9">
        <w:rPr>
          <w:i/>
        </w:rPr>
        <w:t xml:space="preserve">. </w:t>
      </w:r>
      <w:r w:rsidRPr="008F5DA9">
        <w:t xml:space="preserve">Open days </w:t>
      </w:r>
      <w:r w:rsidR="00D84100" w:rsidRPr="008F5DA9">
        <w:t xml:space="preserve">stimulated </w:t>
      </w:r>
      <w:r w:rsidR="00F63CF0" w:rsidRPr="008F5DA9">
        <w:t xml:space="preserve">external </w:t>
      </w:r>
      <w:r w:rsidR="00D84100" w:rsidRPr="008F5DA9">
        <w:t xml:space="preserve">groups such </w:t>
      </w:r>
      <w:r w:rsidR="00F63CF0" w:rsidRPr="008F5DA9">
        <w:t xml:space="preserve">as </w:t>
      </w:r>
      <w:r w:rsidR="00D84100" w:rsidRPr="008F5DA9">
        <w:t>support networks to</w:t>
      </w:r>
      <w:r w:rsidR="00F63CF0" w:rsidRPr="008F5DA9">
        <w:t xml:space="preserve"> join the </w:t>
      </w:r>
      <w:r w:rsidR="003E3A51">
        <w:t>Programme</w:t>
      </w:r>
      <w:r w:rsidR="00D84100" w:rsidRPr="008F5DA9">
        <w:rPr>
          <w:i/>
        </w:rPr>
        <w:t xml:space="preserve"> </w:t>
      </w:r>
      <w:r w:rsidR="00D84100" w:rsidRPr="008F5DA9">
        <w:t xml:space="preserve">effectively increasing local provision and support towards </w:t>
      </w:r>
      <w:r w:rsidR="00550B69">
        <w:t xml:space="preserve">the </w:t>
      </w:r>
      <w:r w:rsidR="003E3A51">
        <w:t>Programme</w:t>
      </w:r>
      <w:r w:rsidR="00D84100" w:rsidRPr="008F5DA9">
        <w:t xml:space="preserve"> delivery. </w:t>
      </w:r>
      <w:r w:rsidRPr="008F5DA9">
        <w:t xml:space="preserve">Informal discussion practices </w:t>
      </w:r>
      <w:r w:rsidR="001000C7" w:rsidRPr="008F5DA9">
        <w:t>with external stakeholders influenced</w:t>
      </w:r>
      <w:r w:rsidR="00C97025" w:rsidRPr="008F5DA9">
        <w:t xml:space="preserve"> the course of </w:t>
      </w:r>
      <w:r w:rsidR="00F74772" w:rsidRPr="008F5DA9">
        <w:t xml:space="preserve">the </w:t>
      </w:r>
      <w:r w:rsidR="003E3A51">
        <w:t>Programme</w:t>
      </w:r>
      <w:r w:rsidR="00C97025" w:rsidRPr="008F5DA9">
        <w:t xml:space="preserve">, as one pilot put it: </w:t>
      </w:r>
      <w:r w:rsidR="009909B4">
        <w:rPr>
          <w:iCs/>
        </w:rPr>
        <w:t>“</w:t>
      </w:r>
      <w:r w:rsidR="00C97025" w:rsidRPr="008F5DA9">
        <w:rPr>
          <w:i/>
        </w:rPr>
        <w:t xml:space="preserve">their comments and </w:t>
      </w:r>
      <w:r w:rsidR="00C97025" w:rsidRPr="008F5DA9">
        <w:rPr>
          <w:i/>
        </w:rPr>
        <w:lastRenderedPageBreak/>
        <w:t xml:space="preserve">suggestions for change [of scope] also influenced the direction of the </w:t>
      </w:r>
      <w:r w:rsidR="003E3A51">
        <w:rPr>
          <w:i/>
        </w:rPr>
        <w:t>Programme</w:t>
      </w:r>
      <w:r w:rsidR="00C97025" w:rsidRPr="009909B4">
        <w:rPr>
          <w:iCs/>
        </w:rPr>
        <w:t>”</w:t>
      </w:r>
      <w:r w:rsidR="00C97025" w:rsidRPr="008F5DA9">
        <w:t xml:space="preserve">. </w:t>
      </w:r>
      <w:r w:rsidR="00046969" w:rsidRPr="008F5DA9">
        <w:t>Once</w:t>
      </w:r>
      <w:r w:rsidR="00D84100" w:rsidRPr="008F5DA9">
        <w:t xml:space="preserve"> the initial network of external stakeholders was developed the pilots </w:t>
      </w:r>
      <w:r w:rsidR="00AA1F15">
        <w:t>moved</w:t>
      </w:r>
      <w:r w:rsidR="00AA1F15" w:rsidRPr="008F5DA9">
        <w:t xml:space="preserve"> </w:t>
      </w:r>
      <w:r w:rsidR="00D84100" w:rsidRPr="008F5DA9">
        <w:t>to the more intensive exercise of co-creating preliminary design objectives</w:t>
      </w:r>
      <w:r w:rsidR="00D84100" w:rsidRPr="008F5DA9">
        <w:rPr>
          <w:color w:val="FF0000"/>
        </w:rPr>
        <w:t>.</w:t>
      </w:r>
    </w:p>
    <w:p w14:paraId="38CB401A" w14:textId="08B1C3A0" w:rsidR="007D159A" w:rsidRDefault="007D159A" w:rsidP="001A6AFD">
      <w:pPr>
        <w:pStyle w:val="Heading4"/>
        <w:rPr>
          <w:rFonts w:ascii="Times New Roman" w:hAnsi="Times New Roman" w:cs="Times New Roman"/>
          <w:color w:val="auto"/>
          <w:sz w:val="24"/>
          <w:szCs w:val="24"/>
        </w:rPr>
      </w:pPr>
      <w:r w:rsidRPr="001A6AFD">
        <w:rPr>
          <w:rFonts w:ascii="Times New Roman" w:hAnsi="Times New Roman" w:cs="Times New Roman"/>
          <w:color w:val="auto"/>
          <w:sz w:val="24"/>
          <w:szCs w:val="24"/>
        </w:rPr>
        <w:t>Co-creating innovative design ideas</w:t>
      </w:r>
      <w:r w:rsidR="00815A28" w:rsidRPr="001A6AFD">
        <w:rPr>
          <w:rFonts w:ascii="Times New Roman" w:hAnsi="Times New Roman" w:cs="Times New Roman"/>
          <w:color w:val="auto"/>
          <w:sz w:val="24"/>
          <w:szCs w:val="24"/>
        </w:rPr>
        <w:t xml:space="preserve"> </w:t>
      </w:r>
    </w:p>
    <w:p w14:paraId="26AA93E3" w14:textId="77777777" w:rsidR="001A6AFD" w:rsidRPr="001A6AFD" w:rsidRDefault="001A6AFD" w:rsidP="001A6AFD"/>
    <w:p w14:paraId="397EAAC2" w14:textId="23C616D6" w:rsidR="00A834F0" w:rsidRPr="008F5DA9" w:rsidRDefault="007D159A" w:rsidP="00871CF0">
      <w:pPr>
        <w:pStyle w:val="Newparagraph"/>
      </w:pPr>
      <w:r w:rsidRPr="008F5DA9">
        <w:t xml:space="preserve">The pilots introduced the external stakeholders to design development practices and on-going meetings so both groups </w:t>
      </w:r>
      <w:r w:rsidR="0067461B" w:rsidRPr="008F5DA9">
        <w:t xml:space="preserve">could </w:t>
      </w:r>
      <w:r w:rsidRPr="008F5DA9">
        <w:t>co-create the design objectives. The two practices cemented external stakeholders as importan</w:t>
      </w:r>
      <w:r w:rsidR="00696373" w:rsidRPr="008F5DA9">
        <w:t xml:space="preserve">t contributors in the </w:t>
      </w:r>
      <w:r w:rsidR="003E3A51">
        <w:t>Programme</w:t>
      </w:r>
      <w:r w:rsidRPr="008F5DA9">
        <w:t xml:space="preserve">. The </w:t>
      </w:r>
      <w:r w:rsidR="0067461B" w:rsidRPr="008F5DA9">
        <w:t>d</w:t>
      </w:r>
      <w:r w:rsidRPr="008F5DA9">
        <w:t>esign development practices gave the opportunity to external stakeholder</w:t>
      </w:r>
      <w:r w:rsidR="00CD794C" w:rsidRPr="008F5DA9">
        <w:t>s</w:t>
      </w:r>
      <w:r w:rsidRPr="008F5DA9">
        <w:t xml:space="preserve"> to “</w:t>
      </w:r>
      <w:r w:rsidRPr="008F5DA9">
        <w:rPr>
          <w:i/>
        </w:rPr>
        <w:t>give their input about the environmental transformation</w:t>
      </w:r>
      <w:r w:rsidRPr="008F5DA9">
        <w:t xml:space="preserve">”. </w:t>
      </w:r>
      <w:r w:rsidR="00525844">
        <w:t>Because</w:t>
      </w:r>
      <w:r w:rsidR="00F74772" w:rsidRPr="008F5DA9">
        <w:t xml:space="preserve"> of this engagement, </w:t>
      </w:r>
      <w:r w:rsidR="00F74772" w:rsidRPr="009909B4">
        <w:rPr>
          <w:iCs/>
        </w:rPr>
        <w:t>“</w:t>
      </w:r>
      <w:r w:rsidR="00F74772" w:rsidRPr="008F5DA9">
        <w:rPr>
          <w:i/>
        </w:rPr>
        <w:t>the final designs were open to scrutiny and feedback</w:t>
      </w:r>
      <w:r w:rsidR="00F74772" w:rsidRPr="009909B4">
        <w:rPr>
          <w:iCs/>
        </w:rPr>
        <w:t>”</w:t>
      </w:r>
      <w:r w:rsidR="00F74772" w:rsidRPr="008F5DA9">
        <w:rPr>
          <w:i/>
        </w:rPr>
        <w:t>,</w:t>
      </w:r>
      <w:r w:rsidR="00F74772" w:rsidRPr="008F5DA9">
        <w:t xml:space="preserve"> as described by </w:t>
      </w:r>
      <w:r w:rsidR="00215F03">
        <w:t>one</w:t>
      </w:r>
      <w:r w:rsidR="00F74772" w:rsidRPr="008F5DA9">
        <w:t xml:space="preserve"> pilot</w:t>
      </w:r>
      <w:r w:rsidR="007B3ECF">
        <w:t>,</w:t>
      </w:r>
      <w:r w:rsidR="00F74772" w:rsidRPr="008F5DA9">
        <w:t xml:space="preserve"> which further elaborated: </w:t>
      </w:r>
    </w:p>
    <w:p w14:paraId="57E759B2" w14:textId="59E1EF79" w:rsidR="007E7487" w:rsidRPr="008F5DA9" w:rsidRDefault="007E7487" w:rsidP="00AC568D">
      <w:pPr>
        <w:pStyle w:val="Paragraph"/>
        <w:rPr>
          <w:rFonts w:eastAsia="SimSun"/>
        </w:rPr>
      </w:pPr>
      <w:r w:rsidRPr="009909B4">
        <w:rPr>
          <w:rFonts w:eastAsia="SimSun"/>
          <w:iCs/>
        </w:rPr>
        <w:t>“</w:t>
      </w:r>
      <w:r w:rsidRPr="008F5DA9">
        <w:rPr>
          <w:rFonts w:eastAsia="SimSun"/>
          <w:i/>
        </w:rPr>
        <w:t>It</w:t>
      </w:r>
      <w:r w:rsidR="0063744F">
        <w:rPr>
          <w:rFonts w:eastAsia="SimSun"/>
          <w:i/>
        </w:rPr>
        <w:t xml:space="preserve"> is</w:t>
      </w:r>
      <w:r w:rsidRPr="008F5DA9">
        <w:rPr>
          <w:rFonts w:eastAsia="SimSun"/>
          <w:i/>
        </w:rPr>
        <w:t xml:space="preserve"> shown people what can be done, and how it can be done by using obviously lots of engagement and getting the right people in at the right time with upfront design rather than going pitching retrospectively because that’s where the cost is in retrospective work</w:t>
      </w:r>
      <w:r w:rsidRPr="009909B4">
        <w:rPr>
          <w:rFonts w:eastAsia="SimSun"/>
          <w:iCs/>
        </w:rPr>
        <w:t>”</w:t>
      </w:r>
      <w:r w:rsidRPr="008F5DA9">
        <w:rPr>
          <w:rFonts w:eastAsia="SimSun"/>
          <w:i/>
        </w:rPr>
        <w:t>.</w:t>
      </w:r>
    </w:p>
    <w:p w14:paraId="08C9B524" w14:textId="68E2EF97" w:rsidR="00F74772" w:rsidRDefault="007E7487" w:rsidP="00AC568D">
      <w:pPr>
        <w:pStyle w:val="Paragraph"/>
        <w:rPr>
          <w:rFonts w:eastAsia="SimSun"/>
        </w:rPr>
      </w:pPr>
      <w:r w:rsidRPr="008F5DA9">
        <w:rPr>
          <w:rFonts w:eastAsia="SimSun"/>
          <w:i/>
        </w:rPr>
        <w:t xml:space="preserve"> </w:t>
      </w:r>
      <w:r w:rsidR="007D159A" w:rsidRPr="008F5DA9">
        <w:rPr>
          <w:rFonts w:eastAsia="SimSun"/>
        </w:rPr>
        <w:t>Face</w:t>
      </w:r>
      <w:r w:rsidR="001649A8" w:rsidRPr="008F5DA9">
        <w:rPr>
          <w:rFonts w:eastAsia="SimSun"/>
        </w:rPr>
        <w:t>-</w:t>
      </w:r>
      <w:r w:rsidR="007D159A" w:rsidRPr="008F5DA9">
        <w:rPr>
          <w:rFonts w:eastAsia="SimSun"/>
        </w:rPr>
        <w:t>to</w:t>
      </w:r>
      <w:r w:rsidR="001649A8" w:rsidRPr="008F5DA9">
        <w:rPr>
          <w:rFonts w:eastAsia="SimSun"/>
        </w:rPr>
        <w:t>-</w:t>
      </w:r>
      <w:r w:rsidR="007D159A" w:rsidRPr="008F5DA9">
        <w:rPr>
          <w:rFonts w:eastAsia="SimSun"/>
        </w:rPr>
        <w:t>face meetings with staff were employed “</w:t>
      </w:r>
      <w:r w:rsidR="007D159A" w:rsidRPr="008F5DA9">
        <w:rPr>
          <w:rFonts w:eastAsia="SimSun"/>
          <w:i/>
        </w:rPr>
        <w:t xml:space="preserve">asking them what they see the issues </w:t>
      </w:r>
      <w:r w:rsidR="008937A8" w:rsidRPr="008F5DA9">
        <w:rPr>
          <w:rFonts w:eastAsia="SimSun"/>
          <w:i/>
        </w:rPr>
        <w:t>[…]</w:t>
      </w:r>
      <w:r w:rsidR="007D159A" w:rsidRPr="008F5DA9">
        <w:rPr>
          <w:rFonts w:eastAsia="SimSun"/>
          <w:i/>
        </w:rPr>
        <w:t xml:space="preserve"> were and any solutions they had</w:t>
      </w:r>
      <w:r w:rsidR="009909B4" w:rsidRPr="009909B4">
        <w:rPr>
          <w:rFonts w:eastAsia="SimSun"/>
          <w:iCs/>
        </w:rPr>
        <w:t>”</w:t>
      </w:r>
      <w:r w:rsidR="007D159A" w:rsidRPr="008F5DA9">
        <w:rPr>
          <w:rFonts w:eastAsia="SimSun"/>
        </w:rPr>
        <w:t xml:space="preserve">. </w:t>
      </w:r>
      <w:r w:rsidR="005D6AF8" w:rsidRPr="008F5DA9">
        <w:rPr>
          <w:rFonts w:eastAsia="SimSun"/>
        </w:rPr>
        <w:t xml:space="preserve">These engagements </w:t>
      </w:r>
      <w:r w:rsidR="00E34579" w:rsidRPr="008F5DA9">
        <w:rPr>
          <w:rFonts w:eastAsia="SimSun"/>
        </w:rPr>
        <w:t xml:space="preserve">with staff </w:t>
      </w:r>
      <w:r w:rsidR="005D6AF8" w:rsidRPr="008F5DA9">
        <w:rPr>
          <w:rFonts w:eastAsia="SimSun"/>
        </w:rPr>
        <w:t xml:space="preserve">resulted in pilots recognising the physical environment </w:t>
      </w:r>
      <w:r w:rsidR="006B10FA" w:rsidRPr="008F5DA9">
        <w:rPr>
          <w:rFonts w:eastAsia="SimSun"/>
        </w:rPr>
        <w:t xml:space="preserve">was </w:t>
      </w:r>
      <w:r w:rsidR="004C0982" w:rsidRPr="008F5DA9">
        <w:rPr>
          <w:rFonts w:eastAsia="SimSun"/>
        </w:rPr>
        <w:t>not supporting the</w:t>
      </w:r>
      <w:r w:rsidR="005D6AF8" w:rsidRPr="008F5DA9">
        <w:rPr>
          <w:rFonts w:eastAsia="SimSun"/>
        </w:rPr>
        <w:t xml:space="preserve"> service provided. </w:t>
      </w:r>
      <w:r w:rsidR="0004460E">
        <w:rPr>
          <w:rFonts w:eastAsia="SimSun"/>
        </w:rPr>
        <w:t>One</w:t>
      </w:r>
      <w:r w:rsidR="005D6AF8" w:rsidRPr="008F5DA9">
        <w:rPr>
          <w:rFonts w:eastAsia="SimSun"/>
        </w:rPr>
        <w:t xml:space="preserve"> pilot </w:t>
      </w:r>
      <w:r w:rsidR="006B10FA" w:rsidRPr="008F5DA9">
        <w:rPr>
          <w:rFonts w:eastAsia="SimSun"/>
        </w:rPr>
        <w:t xml:space="preserve">explained the </w:t>
      </w:r>
      <w:r w:rsidR="001D77ED" w:rsidRPr="008F5DA9">
        <w:rPr>
          <w:rFonts w:eastAsia="SimSun"/>
        </w:rPr>
        <w:t>result</w:t>
      </w:r>
      <w:r w:rsidR="006B10FA" w:rsidRPr="008F5DA9">
        <w:rPr>
          <w:rFonts w:eastAsia="SimSun"/>
        </w:rPr>
        <w:t xml:space="preserve"> of this engagement and how it sharpened the </w:t>
      </w:r>
      <w:r w:rsidR="003E3A51" w:rsidRPr="007B3ECF">
        <w:rPr>
          <w:rFonts w:eastAsia="SimSun"/>
        </w:rPr>
        <w:t>Programme</w:t>
      </w:r>
      <w:r w:rsidR="001000C7" w:rsidRPr="007B3ECF">
        <w:rPr>
          <w:rFonts w:eastAsia="SimSun"/>
        </w:rPr>
        <w:t>’</w:t>
      </w:r>
      <w:r w:rsidR="006B10FA" w:rsidRPr="007B3ECF">
        <w:rPr>
          <w:rFonts w:eastAsia="SimSun"/>
        </w:rPr>
        <w:t>s focus:</w:t>
      </w:r>
      <w:r w:rsidR="005D6AF8" w:rsidRPr="008F5DA9">
        <w:rPr>
          <w:rFonts w:eastAsia="SimSun"/>
        </w:rPr>
        <w:t xml:space="preserve"> </w:t>
      </w:r>
      <w:r w:rsidR="005D6AF8" w:rsidRPr="009909B4">
        <w:rPr>
          <w:rFonts w:eastAsia="SimSun"/>
          <w:iCs/>
        </w:rPr>
        <w:t>“</w:t>
      </w:r>
      <w:r w:rsidR="005D6AF8" w:rsidRPr="008F5DA9">
        <w:rPr>
          <w:rFonts w:eastAsia="SimSun"/>
          <w:i/>
        </w:rPr>
        <w:t>our staff are very caring, but the environment does not match up to the high standard of care we provide. They specifically stated that they want improvements to patient privacy and dignity</w:t>
      </w:r>
      <w:r w:rsidR="005D6AF8" w:rsidRPr="009909B4">
        <w:rPr>
          <w:rFonts w:eastAsia="SimSun"/>
          <w:iCs/>
        </w:rPr>
        <w:t>”</w:t>
      </w:r>
      <w:r w:rsidR="005D6AF8" w:rsidRPr="008F5DA9">
        <w:rPr>
          <w:rFonts w:eastAsia="SimSun"/>
          <w:i/>
        </w:rPr>
        <w:t>.</w:t>
      </w:r>
    </w:p>
    <w:p w14:paraId="0204D2A7" w14:textId="6CB83E9C" w:rsidR="00902848" w:rsidRPr="008F5DA9" w:rsidRDefault="007D159A" w:rsidP="005C37BD">
      <w:pPr>
        <w:pStyle w:val="Newparagraph"/>
      </w:pPr>
      <w:r w:rsidRPr="003856BA">
        <w:t>The</w:t>
      </w:r>
      <w:r w:rsidR="001D77ED">
        <w:t xml:space="preserve"> practices</w:t>
      </w:r>
      <w:r w:rsidRPr="003856BA">
        <w:t xml:space="preserve"> blended a sense of creativity and feedback and continuous input between the two groups. This engagement </w:t>
      </w:r>
      <w:r w:rsidR="006B10FA">
        <w:t xml:space="preserve">cluster </w:t>
      </w:r>
      <w:r w:rsidRPr="003856BA">
        <w:t xml:space="preserve">ensured </w:t>
      </w:r>
      <w:r w:rsidRPr="008F5DA9">
        <w:rPr>
          <w:i/>
        </w:rPr>
        <w:t>user experience</w:t>
      </w:r>
      <w:r w:rsidR="001649A8" w:rsidRPr="003856BA">
        <w:t xml:space="preserve"> was</w:t>
      </w:r>
      <w:r w:rsidRPr="003856BA">
        <w:t xml:space="preserve"> fed into the </w:t>
      </w:r>
      <w:r w:rsidR="003E3A51">
        <w:t>Programme</w:t>
      </w:r>
      <w:r w:rsidR="00794D8C">
        <w:t xml:space="preserve">’s </w:t>
      </w:r>
      <w:r w:rsidR="00794D8C" w:rsidRPr="008F5DA9">
        <w:t>objectives</w:t>
      </w:r>
      <w:r w:rsidRPr="008F5DA9">
        <w:t>.</w:t>
      </w:r>
      <w:r w:rsidR="001D77ED" w:rsidRPr="008F5DA9">
        <w:t xml:space="preserve"> The pilots’ motivation for engagement is summed by this excerpt: </w:t>
      </w:r>
      <w:r w:rsidR="001D77ED" w:rsidRPr="009909B4">
        <w:rPr>
          <w:iCs/>
        </w:rPr>
        <w:t>“</w:t>
      </w:r>
      <w:r w:rsidR="001D77ED" w:rsidRPr="008F5DA9">
        <w:rPr>
          <w:i/>
        </w:rPr>
        <w:t>we asked how they [external stakeholders] would like to see the ward changed and how we could as an organisation improve the care for people with dementia</w:t>
      </w:r>
      <w:r w:rsidR="001D77ED" w:rsidRPr="009909B4">
        <w:rPr>
          <w:iCs/>
        </w:rPr>
        <w:t>”</w:t>
      </w:r>
      <w:r w:rsidR="001D77ED" w:rsidRPr="008F5DA9">
        <w:t xml:space="preserve">. </w:t>
      </w:r>
      <w:r w:rsidRPr="008F5DA9">
        <w:t xml:space="preserve">The pilots would keep </w:t>
      </w:r>
      <w:r w:rsidR="00794D8C" w:rsidRPr="008F5DA9">
        <w:lastRenderedPageBreak/>
        <w:t>accountability</w:t>
      </w:r>
      <w:r w:rsidR="001D77ED" w:rsidRPr="008F5DA9">
        <w:t xml:space="preserve"> </w:t>
      </w:r>
      <w:r w:rsidRPr="008F5DA9">
        <w:t xml:space="preserve">of the design outputs, implementing </w:t>
      </w:r>
      <w:r w:rsidR="001649A8" w:rsidRPr="008F5DA9">
        <w:t>t</w:t>
      </w:r>
      <w:r w:rsidRPr="008F5DA9">
        <w:t xml:space="preserve">rust board meetings, </w:t>
      </w:r>
      <w:r w:rsidR="001649A8" w:rsidRPr="008F5DA9">
        <w:t>s</w:t>
      </w:r>
      <w:r w:rsidRPr="008F5DA9">
        <w:t xml:space="preserve">trategic partnership meetings, etc. This disengagement practice ensured two things: </w:t>
      </w:r>
      <w:r w:rsidR="00E861E6" w:rsidRPr="008F5DA9">
        <w:t xml:space="preserve">1) </w:t>
      </w:r>
      <w:r w:rsidRPr="008F5DA9">
        <w:t xml:space="preserve">the co-created objectives </w:t>
      </w:r>
      <w:r w:rsidR="00166C53" w:rsidRPr="008F5DA9">
        <w:t>were validated with internal strategic stakeholders</w:t>
      </w:r>
      <w:r w:rsidR="00E861E6" w:rsidRPr="008F5DA9">
        <w:t>;</w:t>
      </w:r>
      <w:r w:rsidR="00166C53" w:rsidRPr="008F5DA9">
        <w:t xml:space="preserve"> and </w:t>
      </w:r>
      <w:r w:rsidR="00E861E6" w:rsidRPr="008F5DA9">
        <w:t xml:space="preserve">2) </w:t>
      </w:r>
      <w:r w:rsidR="001649A8" w:rsidRPr="008F5DA9">
        <w:t>stayed</w:t>
      </w:r>
      <w:r w:rsidRPr="008F5DA9">
        <w:t xml:space="preserve"> with</w:t>
      </w:r>
      <w:r w:rsidR="001649A8" w:rsidRPr="008F5DA9">
        <w:t>in</w:t>
      </w:r>
      <w:r w:rsidR="00696373" w:rsidRPr="008F5DA9">
        <w:t xml:space="preserve"> the </w:t>
      </w:r>
      <w:r w:rsidR="003E3A51">
        <w:t>Programme</w:t>
      </w:r>
      <w:r w:rsidRPr="008F5DA9">
        <w:t xml:space="preserve">’s </w:t>
      </w:r>
      <w:r w:rsidR="00794D8C" w:rsidRPr="008F5DA9">
        <w:t xml:space="preserve">timeline </w:t>
      </w:r>
      <w:r w:rsidRPr="008F5DA9">
        <w:t xml:space="preserve">and budget. </w:t>
      </w:r>
    </w:p>
    <w:p w14:paraId="71D99DA8" w14:textId="1ABA0BA5" w:rsidR="00057E41" w:rsidRPr="001A6AFD" w:rsidRDefault="00057E41" w:rsidP="001A6AFD">
      <w:pPr>
        <w:pStyle w:val="Heading3"/>
        <w:rPr>
          <w:rFonts w:eastAsia="SimSun"/>
          <w:b/>
        </w:rPr>
      </w:pPr>
      <w:r w:rsidRPr="001A6AFD">
        <w:rPr>
          <w:rFonts w:eastAsia="SimSun"/>
          <w:b/>
        </w:rPr>
        <w:t>Delivery phase</w:t>
      </w:r>
    </w:p>
    <w:p w14:paraId="51E68A7E" w14:textId="78F83F3B" w:rsidR="007D159A" w:rsidRDefault="007D159A" w:rsidP="001A6AFD">
      <w:pPr>
        <w:pStyle w:val="Heading4"/>
        <w:rPr>
          <w:rFonts w:ascii="Times New Roman" w:hAnsi="Times New Roman" w:cs="Times New Roman"/>
          <w:color w:val="auto"/>
          <w:sz w:val="24"/>
          <w:szCs w:val="24"/>
        </w:rPr>
      </w:pPr>
      <w:r w:rsidRPr="001A6AFD">
        <w:rPr>
          <w:rFonts w:ascii="Times New Roman" w:hAnsi="Times New Roman" w:cs="Times New Roman"/>
          <w:color w:val="auto"/>
          <w:sz w:val="24"/>
          <w:szCs w:val="24"/>
        </w:rPr>
        <w:t>Maintaining interaction with external stakeholders to inform project progress</w:t>
      </w:r>
    </w:p>
    <w:p w14:paraId="669EBD7B" w14:textId="77777777" w:rsidR="001A6AFD" w:rsidRPr="001A6AFD" w:rsidRDefault="001A6AFD" w:rsidP="001A6AFD"/>
    <w:p w14:paraId="145BECAD" w14:textId="174EDC23" w:rsidR="007D159A" w:rsidRPr="008F5DA9" w:rsidRDefault="007D159A" w:rsidP="001A6AFD">
      <w:pPr>
        <w:pStyle w:val="Newparagraph"/>
        <w:ind w:firstLine="0"/>
      </w:pPr>
      <w:r w:rsidRPr="008F5DA9">
        <w:t xml:space="preserve">By this stage, the design was </w:t>
      </w:r>
      <w:r w:rsidR="001649A8" w:rsidRPr="008F5DA9">
        <w:t>developed</w:t>
      </w:r>
      <w:r w:rsidR="00343246" w:rsidRPr="008F5DA9">
        <w:t xml:space="preserve"> and agreed with external stakeholders</w:t>
      </w:r>
      <w:r w:rsidRPr="008F5DA9">
        <w:t xml:space="preserve">, and the pilots were delivering the objectives agreed </w:t>
      </w:r>
      <w:r w:rsidR="00794D8C" w:rsidRPr="008F5DA9">
        <w:t>by both groups</w:t>
      </w:r>
      <w:r w:rsidRPr="008F5DA9">
        <w:t xml:space="preserve">. </w:t>
      </w:r>
      <w:r w:rsidR="00D53B03" w:rsidRPr="008F5DA9">
        <w:t xml:space="preserve">Despite this phase being about the pilots undertaking construction developments, engagement with external stakeholders was significant and the most prominent groups </w:t>
      </w:r>
      <w:r w:rsidR="00C80ADD" w:rsidRPr="008F5DA9">
        <w:t>were</w:t>
      </w:r>
      <w:r w:rsidR="00D53B03" w:rsidRPr="008F5DA9">
        <w:t xml:space="preserve"> staff (36%</w:t>
      </w:r>
      <w:r w:rsidR="00794D8C" w:rsidRPr="008F5DA9">
        <w:t>)</w:t>
      </w:r>
      <w:r w:rsidR="007B3ECF">
        <w:t>,</w:t>
      </w:r>
      <w:r w:rsidR="00D53B03" w:rsidRPr="008F5DA9">
        <w:t xml:space="preserve"> family, friends and carers (29%) and people </w:t>
      </w:r>
      <w:r w:rsidR="00417F03" w:rsidRPr="008F5DA9">
        <w:t>LWD</w:t>
      </w:r>
      <w:r w:rsidR="00D53B03" w:rsidRPr="008F5DA9">
        <w:t xml:space="preserve"> (28%). </w:t>
      </w:r>
      <w:r w:rsidRPr="008F5DA9">
        <w:t>The pilots utilised five diverse practices</w:t>
      </w:r>
      <w:r w:rsidR="00E861E6" w:rsidRPr="008F5DA9">
        <w:t>,</w:t>
      </w:r>
      <w:r w:rsidRPr="008F5DA9">
        <w:t xml:space="preserve"> which served to maintain interaction with external stakeholders. </w:t>
      </w:r>
      <w:r w:rsidR="00343246" w:rsidRPr="008F5DA9">
        <w:t>I</w:t>
      </w:r>
      <w:r w:rsidRPr="008F5DA9">
        <w:t xml:space="preserve">nformal discussions </w:t>
      </w:r>
      <w:r w:rsidR="007249F0" w:rsidRPr="008F5DA9">
        <w:t>with patients enabled the pilots to record that</w:t>
      </w:r>
      <w:r w:rsidR="007249F0" w:rsidRPr="008F5DA9">
        <w:rPr>
          <w:i/>
        </w:rPr>
        <w:t xml:space="preserve"> </w:t>
      </w:r>
      <w:r w:rsidR="007249F0" w:rsidRPr="009909B4">
        <w:rPr>
          <w:iCs/>
        </w:rPr>
        <w:t>“</w:t>
      </w:r>
      <w:r w:rsidR="007249F0" w:rsidRPr="008F5DA9">
        <w:rPr>
          <w:i/>
        </w:rPr>
        <w:t>on average the cleanliness of the environment and easiness of navigation was noted</w:t>
      </w:r>
      <w:r w:rsidR="007249F0" w:rsidRPr="009909B4">
        <w:rPr>
          <w:iCs/>
        </w:rPr>
        <w:t>”</w:t>
      </w:r>
      <w:r w:rsidR="007249F0" w:rsidRPr="008F5DA9">
        <w:rPr>
          <w:i/>
        </w:rPr>
        <w:t>.</w:t>
      </w:r>
      <w:r w:rsidR="007249F0" w:rsidRPr="008F5DA9">
        <w:t xml:space="preserve"> </w:t>
      </w:r>
      <w:r w:rsidR="00940089" w:rsidRPr="008F5DA9">
        <w:t>Meeting practices and o</w:t>
      </w:r>
      <w:r w:rsidRPr="008F5DA9">
        <w:t xml:space="preserve">pen days brought together internal and external stakeholders to </w:t>
      </w:r>
      <w:r w:rsidR="00F02FF6" w:rsidRPr="008F5DA9">
        <w:t xml:space="preserve">discuss </w:t>
      </w:r>
      <w:r w:rsidR="007E7487" w:rsidRPr="008F5DA9">
        <w:t>and</w:t>
      </w:r>
      <w:r w:rsidR="00F02FF6" w:rsidRPr="008F5DA9">
        <w:t xml:space="preserve"> review </w:t>
      </w:r>
      <w:r w:rsidRPr="008F5DA9">
        <w:t>progress of their co-created activities</w:t>
      </w:r>
      <w:r w:rsidR="004D18AE">
        <w:t>, but also to respond promptly to emergent issues or changes in the projects</w:t>
      </w:r>
      <w:r w:rsidRPr="008F5DA9">
        <w:t xml:space="preserve">. Dementia knowledge practices </w:t>
      </w:r>
      <w:r w:rsidR="008D7A16" w:rsidRPr="008F5DA9">
        <w:t>included dissemination of information both about the various works such as ward redesign. These engagements resulted in</w:t>
      </w:r>
      <w:r w:rsidR="005D2E26" w:rsidRPr="008F5DA9">
        <w:t xml:space="preserve"> </w:t>
      </w:r>
      <w:r w:rsidR="005D2E26" w:rsidRPr="009909B4">
        <w:rPr>
          <w:iCs/>
        </w:rPr>
        <w:t>“</w:t>
      </w:r>
      <w:r w:rsidR="005D2E26" w:rsidRPr="008F5DA9">
        <w:rPr>
          <w:i/>
        </w:rPr>
        <w:t>making aware of the benefits which would emerge from enhancing our environment</w:t>
      </w:r>
      <w:r w:rsidR="005D2E26" w:rsidRPr="009909B4">
        <w:rPr>
          <w:iCs/>
        </w:rPr>
        <w:t>”</w:t>
      </w:r>
      <w:r w:rsidR="005D2E26" w:rsidRPr="008F5DA9">
        <w:rPr>
          <w:i/>
        </w:rPr>
        <w:t>.</w:t>
      </w:r>
      <w:r w:rsidR="008E2ABB" w:rsidRPr="008F5DA9">
        <w:rPr>
          <w:i/>
        </w:rPr>
        <w:t xml:space="preserve"> </w:t>
      </w:r>
      <w:r w:rsidRPr="008F5DA9">
        <w:t>Design development practices were utilised to further “</w:t>
      </w:r>
      <w:r w:rsidRPr="008F5DA9">
        <w:rPr>
          <w:i/>
        </w:rPr>
        <w:t>advise [external stakeholders] on usability and design of parts of the scheme</w:t>
      </w:r>
      <w:r w:rsidRPr="008F5DA9">
        <w:t>”</w:t>
      </w:r>
      <w:r w:rsidR="00594A8E" w:rsidRPr="008F5DA9">
        <w:t>.</w:t>
      </w:r>
      <w:r w:rsidR="00431CDC" w:rsidRPr="008F5DA9">
        <w:t xml:space="preserve"> As a result, designers use</w:t>
      </w:r>
      <w:r w:rsidR="00C03DFE" w:rsidRPr="008F5DA9">
        <w:t>d</w:t>
      </w:r>
      <w:r w:rsidR="00431CDC" w:rsidRPr="008F5DA9">
        <w:t xml:space="preserve"> traditional</w:t>
      </w:r>
      <w:r w:rsidR="00B47D6D" w:rsidRPr="008F5DA9">
        <w:t xml:space="preserve"> and home</w:t>
      </w:r>
      <w:r w:rsidR="00345CFA">
        <w:t>-like</w:t>
      </w:r>
      <w:r w:rsidR="00431CDC" w:rsidRPr="008F5DA9">
        <w:t xml:space="preserve"> type </w:t>
      </w:r>
      <w:r w:rsidR="00B47D6D" w:rsidRPr="008F5DA9">
        <w:t>interior design features</w:t>
      </w:r>
      <w:r w:rsidR="00431CDC" w:rsidRPr="008F5DA9">
        <w:t xml:space="preserve"> in </w:t>
      </w:r>
      <w:r w:rsidR="00B47D6D" w:rsidRPr="008F5DA9">
        <w:t>hospitals,</w:t>
      </w:r>
      <w:r w:rsidR="00431CDC" w:rsidRPr="008F5DA9">
        <w:t xml:space="preserve"> </w:t>
      </w:r>
      <w:r w:rsidR="00431CDC" w:rsidRPr="009909B4">
        <w:rPr>
          <w:iCs/>
        </w:rPr>
        <w:t>“</w:t>
      </w:r>
      <w:r w:rsidR="00431CDC" w:rsidRPr="008F5DA9">
        <w:rPr>
          <w:i/>
        </w:rPr>
        <w:t>something that originally was not believed to be possible</w:t>
      </w:r>
      <w:r w:rsidR="00431CDC" w:rsidRPr="009909B4">
        <w:rPr>
          <w:iCs/>
        </w:rPr>
        <w:t>”</w:t>
      </w:r>
      <w:r w:rsidR="00431CDC" w:rsidRPr="008F5DA9">
        <w:rPr>
          <w:i/>
        </w:rPr>
        <w:t xml:space="preserve">. </w:t>
      </w:r>
      <w:r w:rsidR="00594A8E" w:rsidRPr="008F5DA9">
        <w:t xml:space="preserve">This resulted in the built </w:t>
      </w:r>
      <w:r w:rsidRPr="008F5DA9">
        <w:t xml:space="preserve">environment </w:t>
      </w:r>
      <w:r w:rsidR="00940089" w:rsidRPr="008F5DA9">
        <w:t>being</w:t>
      </w:r>
      <w:r w:rsidR="00594A8E" w:rsidRPr="008F5DA9">
        <w:t xml:space="preserve">: </w:t>
      </w:r>
      <w:r w:rsidR="00594A8E" w:rsidRPr="009909B4">
        <w:rPr>
          <w:iCs/>
        </w:rPr>
        <w:t>“</w:t>
      </w:r>
      <w:r w:rsidRPr="008F5DA9">
        <w:rPr>
          <w:i/>
        </w:rPr>
        <w:t>less clinical and provides a more comfortable caring environment</w:t>
      </w:r>
      <w:r w:rsidR="00594A8E" w:rsidRPr="009909B4">
        <w:rPr>
          <w:iCs/>
        </w:rPr>
        <w:t>”</w:t>
      </w:r>
      <w:r w:rsidRPr="008F5DA9">
        <w:rPr>
          <w:i/>
        </w:rPr>
        <w:t>.</w:t>
      </w:r>
      <w:r w:rsidRPr="008F5DA9">
        <w:t xml:space="preserve"> The high percentage (53%) of the sum of these practices as opposed to the smaller percentages for each practice individually, </w:t>
      </w:r>
      <w:r w:rsidRPr="008F5DA9">
        <w:lastRenderedPageBreak/>
        <w:t xml:space="preserve">suggests pilots would use these as part of their portfolio engagement strategy, and practices may have been used in conjunction or as alternatives. </w:t>
      </w:r>
    </w:p>
    <w:p w14:paraId="259367B7" w14:textId="77777777" w:rsidR="007D159A" w:rsidRPr="001A6AFD" w:rsidRDefault="007D159A" w:rsidP="00AC568D">
      <w:pPr>
        <w:pStyle w:val="Heading3"/>
        <w:rPr>
          <w:rFonts w:eastAsiaTheme="majorEastAsia" w:cs="Times New Roman"/>
          <w:bCs w:val="0"/>
          <w:iCs/>
          <w:szCs w:val="24"/>
          <w:lang w:eastAsia="en-US"/>
        </w:rPr>
      </w:pPr>
      <w:r w:rsidRPr="001A6AFD">
        <w:rPr>
          <w:rFonts w:eastAsiaTheme="majorEastAsia" w:cs="Times New Roman"/>
          <w:bCs w:val="0"/>
          <w:iCs/>
          <w:szCs w:val="24"/>
          <w:lang w:eastAsia="en-US"/>
        </w:rPr>
        <w:t xml:space="preserve">Creating a shared knowledge base (inward) </w:t>
      </w:r>
    </w:p>
    <w:p w14:paraId="50427FDC" w14:textId="75EDF11F" w:rsidR="00C9636F" w:rsidRPr="001A6AFD" w:rsidRDefault="007D159A" w:rsidP="001A6AFD">
      <w:pPr>
        <w:pStyle w:val="Newparagraph"/>
        <w:ind w:firstLine="0"/>
      </w:pPr>
      <w:r w:rsidRPr="003856BA">
        <w:t>The disengagem</w:t>
      </w:r>
      <w:r w:rsidRPr="007C3551">
        <w:t>ent activities served as vehicles for knowledge sharing inwards about the progress and approach the pilots have taken</w:t>
      </w:r>
      <w:r w:rsidR="00696373" w:rsidRPr="007C3551">
        <w:t xml:space="preserve"> across the </w:t>
      </w:r>
      <w:r w:rsidR="003E3A51">
        <w:t>Programme</w:t>
      </w:r>
      <w:r w:rsidRPr="007C3551">
        <w:t>. By disengaging, the pilots could ‘pause’ collaborations with external stakeholders and engage instead in ‘expert’ discussions with other pilots and their wider internal stakeholder teams. Thi</w:t>
      </w:r>
      <w:r w:rsidR="00696373" w:rsidRPr="007C3551">
        <w:t xml:space="preserve">s way they kept </w:t>
      </w:r>
      <w:r w:rsidR="00417F03" w:rsidRPr="007C3551">
        <w:t xml:space="preserve">in line with </w:t>
      </w:r>
      <w:r w:rsidR="00696373" w:rsidRPr="007C3551">
        <w:t xml:space="preserve">the </w:t>
      </w:r>
      <w:r w:rsidR="003E3A51">
        <w:t>Programme</w:t>
      </w:r>
      <w:r w:rsidRPr="007C3551">
        <w:t xml:space="preserve"> </w:t>
      </w:r>
      <w:r w:rsidR="00417F03" w:rsidRPr="007C3551">
        <w:t xml:space="preserve">timeline </w:t>
      </w:r>
      <w:r w:rsidRPr="007C3551">
        <w:t xml:space="preserve">and were </w:t>
      </w:r>
      <w:r w:rsidR="00417F03" w:rsidRPr="007C3551">
        <w:t>able</w:t>
      </w:r>
      <w:r w:rsidRPr="007C3551">
        <w:t xml:space="preserve"> to align themselves with </w:t>
      </w:r>
      <w:r w:rsidR="00220E9D">
        <w:t xml:space="preserve">the </w:t>
      </w:r>
      <w:r w:rsidRPr="007C3551">
        <w:t>rest</w:t>
      </w:r>
      <w:r w:rsidR="00220E9D">
        <w:t xml:space="preserve"> of the</w:t>
      </w:r>
      <w:r w:rsidRPr="007C3551">
        <w:t xml:space="preserve"> pilots. </w:t>
      </w:r>
      <w:r w:rsidRPr="00B04B2B">
        <w:t>Dementia awareness practices</w:t>
      </w:r>
      <w:r w:rsidR="00594A8A" w:rsidRPr="00B04B2B">
        <w:t xml:space="preserve"> </w:t>
      </w:r>
      <w:r w:rsidRPr="007C3551">
        <w:t xml:space="preserve">enabled sharing lessons learnt through presentations with wider internal stakeholders such as </w:t>
      </w:r>
      <w:r w:rsidR="001649A8" w:rsidRPr="007C3551">
        <w:t>t</w:t>
      </w:r>
      <w:r w:rsidRPr="002134C5">
        <w:t>rust executive teams</w:t>
      </w:r>
      <w:r w:rsidRPr="00B04B2B">
        <w:t>.</w:t>
      </w:r>
      <w:r w:rsidRPr="007C3551">
        <w:t xml:space="preserve"> </w:t>
      </w:r>
      <w:r w:rsidR="00757B57" w:rsidRPr="007C3551">
        <w:t xml:space="preserve">This brought a </w:t>
      </w:r>
      <w:r w:rsidR="00757B57" w:rsidRPr="002134C5">
        <w:t>cultural shift characterised by changes in at</w:t>
      </w:r>
      <w:r w:rsidR="00757B57" w:rsidRPr="007C3551">
        <w:t xml:space="preserve">titudes, perceptions and awareness as to how people </w:t>
      </w:r>
      <w:r w:rsidR="00E861E6" w:rsidRPr="007C3551">
        <w:t>LWD</w:t>
      </w:r>
      <w:r w:rsidR="00757B57" w:rsidRPr="007C3551">
        <w:t xml:space="preserve"> should be treated and cared for. </w:t>
      </w:r>
      <w:r w:rsidR="008E2ABB" w:rsidRPr="007C3551">
        <w:t xml:space="preserve">One of the pilots highlighted the broader impact of these engagements to the service: </w:t>
      </w:r>
      <w:r w:rsidR="008E2ABB" w:rsidRPr="009909B4">
        <w:rPr>
          <w:iCs/>
        </w:rPr>
        <w:t>“</w:t>
      </w:r>
      <w:r w:rsidR="008E2ABB" w:rsidRPr="007C3551">
        <w:rPr>
          <w:i/>
        </w:rPr>
        <w:t>engagement has also informed the organisation on how to further improve our level of care for people with dementia</w:t>
      </w:r>
      <w:r w:rsidR="008E2ABB" w:rsidRPr="007C3551">
        <w:t>”</w:t>
      </w:r>
      <w:r w:rsidR="007249F0" w:rsidRPr="007C3551">
        <w:t xml:space="preserve">. </w:t>
      </w:r>
      <w:r w:rsidRPr="007C3551">
        <w:t>Whil</w:t>
      </w:r>
      <w:r w:rsidR="001649A8" w:rsidRPr="007C3551">
        <w:t>st</w:t>
      </w:r>
      <w:r w:rsidRPr="007C3551">
        <w:t xml:space="preserve"> </w:t>
      </w:r>
      <w:r w:rsidR="001649A8" w:rsidRPr="007C3551">
        <w:t>s</w:t>
      </w:r>
      <w:r w:rsidRPr="007C3551">
        <w:t xml:space="preserve">trategic, regional boards and </w:t>
      </w:r>
      <w:r w:rsidRPr="00B04B2B">
        <w:t>groups activities</w:t>
      </w:r>
      <w:r w:rsidRPr="007C3551">
        <w:t xml:space="preserve"> were more </w:t>
      </w:r>
      <w:r w:rsidR="006F3C45" w:rsidRPr="007C3551">
        <w:t>high-level</w:t>
      </w:r>
      <w:r w:rsidRPr="002134C5">
        <w:t xml:space="preserve"> discussions on improving care </w:t>
      </w:r>
      <w:r w:rsidR="006F3C45">
        <w:t xml:space="preserve">provision </w:t>
      </w:r>
      <w:r w:rsidRPr="002134C5">
        <w:t xml:space="preserve">and </w:t>
      </w:r>
      <w:r w:rsidR="006F3C45">
        <w:t>pathway</w:t>
      </w:r>
      <w:r w:rsidRPr="002134C5">
        <w:t xml:space="preserve"> for those </w:t>
      </w:r>
      <w:r w:rsidR="008E3BD4" w:rsidRPr="007C3551">
        <w:t>LWD</w:t>
      </w:r>
      <w:r w:rsidRPr="007C3551">
        <w:t xml:space="preserve">. This disengagement with external stakeholders </w:t>
      </w:r>
      <w:r w:rsidR="006F3C45">
        <w:t>enabled</w:t>
      </w:r>
      <w:r w:rsidRPr="003856BA">
        <w:t xml:space="preserve"> pilots to generate positive outlook of their project to policy makers and commissioners</w:t>
      </w:r>
      <w:r w:rsidR="00FB7A9F">
        <w:t xml:space="preserve"> including Councils and Boroughs.</w:t>
      </w:r>
    </w:p>
    <w:p w14:paraId="2AE40858" w14:textId="0920F422" w:rsidR="00C9636F" w:rsidRPr="001A6AFD" w:rsidRDefault="00C9636F" w:rsidP="001A6AFD">
      <w:pPr>
        <w:pStyle w:val="Heading3"/>
        <w:rPr>
          <w:rFonts w:eastAsia="SimSun"/>
          <w:b/>
        </w:rPr>
      </w:pPr>
      <w:r w:rsidRPr="001A6AFD">
        <w:rPr>
          <w:rFonts w:eastAsia="SimSun"/>
          <w:b/>
        </w:rPr>
        <w:t>Handover phase</w:t>
      </w:r>
    </w:p>
    <w:p w14:paraId="1C6D306D" w14:textId="77777777" w:rsidR="007D159A" w:rsidRPr="001A6AFD" w:rsidRDefault="007D159A" w:rsidP="00AC568D">
      <w:pPr>
        <w:pStyle w:val="Heading3"/>
        <w:rPr>
          <w:rFonts w:eastAsiaTheme="majorEastAsia" w:cs="Times New Roman"/>
          <w:bCs w:val="0"/>
          <w:iCs/>
          <w:szCs w:val="24"/>
          <w:lang w:eastAsia="en-US"/>
        </w:rPr>
      </w:pPr>
      <w:r w:rsidRPr="001A6AFD">
        <w:rPr>
          <w:rFonts w:eastAsiaTheme="majorEastAsia" w:cs="Times New Roman"/>
          <w:bCs w:val="0"/>
          <w:iCs/>
          <w:szCs w:val="24"/>
          <w:lang w:eastAsia="en-US"/>
        </w:rPr>
        <w:t>Knowledge sharing and formation of organisational legitimacy and reputation (outward)</w:t>
      </w:r>
    </w:p>
    <w:p w14:paraId="727DF39A" w14:textId="77978367" w:rsidR="00417F03" w:rsidRDefault="007D159A" w:rsidP="001A6AFD">
      <w:pPr>
        <w:pStyle w:val="Newparagraph"/>
        <w:ind w:firstLine="0"/>
      </w:pPr>
      <w:r w:rsidRPr="003856BA">
        <w:t xml:space="preserve">As the </w:t>
      </w:r>
      <w:r w:rsidR="00C21B61">
        <w:t>projects</w:t>
      </w:r>
      <w:r w:rsidR="00C21B61" w:rsidRPr="003856BA">
        <w:t xml:space="preserve"> </w:t>
      </w:r>
      <w:r w:rsidR="00490E38">
        <w:t>approached</w:t>
      </w:r>
      <w:r w:rsidRPr="003856BA">
        <w:t xml:space="preserve"> completion, the pilots adopted a </w:t>
      </w:r>
      <w:r w:rsidR="006F3C45">
        <w:t>robust</w:t>
      </w:r>
      <w:r w:rsidR="001957DF" w:rsidRPr="003856BA">
        <w:t xml:space="preserve"> </w:t>
      </w:r>
      <w:r w:rsidRPr="003856BA">
        <w:t>outwards</w:t>
      </w:r>
      <w:r w:rsidR="00D22568" w:rsidRPr="003856BA">
        <w:t>-</w:t>
      </w:r>
      <w:r w:rsidRPr="003856BA">
        <w:t>fac</w:t>
      </w:r>
      <w:r w:rsidR="00FB79B1" w:rsidRPr="003856BA">
        <w:t xml:space="preserve">ing </w:t>
      </w:r>
      <w:r w:rsidRPr="003856BA">
        <w:t xml:space="preserve">approach. The interactions between the two stakeholder groups increased significantly. </w:t>
      </w:r>
      <w:r w:rsidR="00490E38">
        <w:t xml:space="preserve">Seventy-three per cent </w:t>
      </w:r>
      <w:r w:rsidRPr="003856BA">
        <w:t>of the pilots engaged</w:t>
      </w:r>
      <w:r w:rsidR="00417F03">
        <w:t xml:space="preserve"> with external stakeholders</w:t>
      </w:r>
      <w:r w:rsidRPr="003856BA">
        <w:t xml:space="preserve"> in one or more of the four engagement practices: </w:t>
      </w:r>
      <w:r w:rsidR="001649A8" w:rsidRPr="00C572E6">
        <w:t>m</w:t>
      </w:r>
      <w:r w:rsidRPr="00C572E6">
        <w:t>edia exposure</w:t>
      </w:r>
      <w:r w:rsidR="007B3ECF">
        <w:t>;</w:t>
      </w:r>
      <w:r w:rsidRPr="003856BA">
        <w:t xml:space="preserve"> </w:t>
      </w:r>
      <w:r w:rsidR="001649A8" w:rsidRPr="003856BA">
        <w:t>d</w:t>
      </w:r>
      <w:r w:rsidRPr="003856BA">
        <w:t>ementia knowledge sharing and networking</w:t>
      </w:r>
      <w:r w:rsidR="007B3ECF">
        <w:t>;</w:t>
      </w:r>
      <w:r w:rsidRPr="003856BA">
        <w:t xml:space="preserve"> </w:t>
      </w:r>
      <w:r w:rsidR="001649A8" w:rsidRPr="003856BA">
        <w:t>o</w:t>
      </w:r>
      <w:r w:rsidRPr="003856BA">
        <w:t xml:space="preserve">pen </w:t>
      </w:r>
      <w:r w:rsidRPr="003856BA">
        <w:lastRenderedPageBreak/>
        <w:t>days and visits</w:t>
      </w:r>
      <w:r w:rsidR="007B3ECF">
        <w:t>;</w:t>
      </w:r>
      <w:r w:rsidRPr="003856BA">
        <w:t xml:space="preserve"> and </w:t>
      </w:r>
      <w:r w:rsidR="001649A8" w:rsidRPr="003856BA">
        <w:t>d</w:t>
      </w:r>
      <w:r w:rsidRPr="003856BA">
        <w:t>ementia aw</w:t>
      </w:r>
      <w:r w:rsidR="000717CF">
        <w:t>areness practices. The rational</w:t>
      </w:r>
      <w:r w:rsidR="00244B45">
        <w:t>e</w:t>
      </w:r>
      <w:r w:rsidRPr="003856BA">
        <w:t xml:space="preserve"> for these practices</w:t>
      </w:r>
      <w:r w:rsidR="00437F34" w:rsidRPr="003856BA">
        <w:t xml:space="preserve"> was</w:t>
      </w:r>
      <w:r w:rsidRPr="003856BA">
        <w:t xml:space="preserve"> for both internal and external stakeholders to </w:t>
      </w:r>
      <w:r w:rsidR="00525844">
        <w:t xml:space="preserve">show </w:t>
      </w:r>
      <w:r w:rsidRPr="003856BA">
        <w:t xml:space="preserve">the new dementia-friendly environments they have co-created. </w:t>
      </w:r>
      <w:r w:rsidR="00417F03">
        <w:t>The most prominent groups were people LWD (37%</w:t>
      </w:r>
      <w:r w:rsidR="00C21B61">
        <w:t>)</w:t>
      </w:r>
      <w:r w:rsidR="006427BE">
        <w:t>;</w:t>
      </w:r>
      <w:r w:rsidR="00417F03">
        <w:t xml:space="preserve"> local communities (34%)</w:t>
      </w:r>
      <w:r w:rsidR="006427BE">
        <w:t>;</w:t>
      </w:r>
      <w:r w:rsidR="00417F03">
        <w:t xml:space="preserve"> and staff (32%). </w:t>
      </w:r>
    </w:p>
    <w:p w14:paraId="4301C4DD" w14:textId="6660DB2C" w:rsidR="00C572E6" w:rsidRDefault="00BE2AC7" w:rsidP="00871CF0">
      <w:pPr>
        <w:pStyle w:val="Newparagraph"/>
      </w:pPr>
      <w:r w:rsidRPr="008F5DA9">
        <w:t>Media exposure practices</w:t>
      </w:r>
      <w:r w:rsidRPr="003856BA">
        <w:t xml:space="preserve"> communicated to the wider public coordinated messages</w:t>
      </w:r>
      <w:r>
        <w:t xml:space="preserve"> </w:t>
      </w:r>
      <w:r w:rsidRPr="003856BA">
        <w:t>“</w:t>
      </w:r>
      <w:r w:rsidRPr="003856BA">
        <w:rPr>
          <w:i/>
        </w:rPr>
        <w:t xml:space="preserve">to show a </w:t>
      </w:r>
      <w:r w:rsidRPr="008F5DA9">
        <w:rPr>
          <w:i/>
        </w:rPr>
        <w:t>timeline of the project as potentially people can visualise the pre and post refurbishment</w:t>
      </w:r>
      <w:r w:rsidRPr="008F5DA9">
        <w:t xml:space="preserve">”. </w:t>
      </w:r>
      <w:r w:rsidR="00FB7A9F" w:rsidRPr="008F5DA9">
        <w:t>Dementia awareness practices</w:t>
      </w:r>
      <w:r w:rsidR="007B3ECF">
        <w:t>,</w:t>
      </w:r>
      <w:r w:rsidR="00FB7A9F" w:rsidRPr="008F5DA9">
        <w:t xml:space="preserve"> such as feedback sessions and dementia theatre workshops</w:t>
      </w:r>
      <w:r w:rsidR="007B3ECF">
        <w:t>,</w:t>
      </w:r>
      <w:r w:rsidR="00FB7A9F" w:rsidRPr="008F5DA9">
        <w:t xml:space="preserve"> resulted in </w:t>
      </w:r>
      <w:r w:rsidR="00FB7A9F" w:rsidRPr="009909B4">
        <w:rPr>
          <w:iCs/>
        </w:rPr>
        <w:t>“</w:t>
      </w:r>
      <w:r w:rsidR="00FB7A9F" w:rsidRPr="008F5DA9">
        <w:rPr>
          <w:i/>
        </w:rPr>
        <w:t>culmina</w:t>
      </w:r>
      <w:r w:rsidR="003C5069">
        <w:rPr>
          <w:i/>
        </w:rPr>
        <w:t>ting in an exhibition which</w:t>
      </w:r>
      <w:r w:rsidR="00FB7A9F" w:rsidRPr="008F5DA9">
        <w:rPr>
          <w:i/>
        </w:rPr>
        <w:t xml:space="preserve"> offer</w:t>
      </w:r>
      <w:r w:rsidR="003C5069">
        <w:rPr>
          <w:i/>
        </w:rPr>
        <w:t>ed</w:t>
      </w:r>
      <w:r w:rsidR="00FB7A9F" w:rsidRPr="008F5DA9">
        <w:rPr>
          <w:i/>
        </w:rPr>
        <w:t xml:space="preserve"> an alternative, positive view of people with dementia as creative individuals</w:t>
      </w:r>
      <w:r w:rsidR="00FB7A9F" w:rsidRPr="009909B4">
        <w:rPr>
          <w:iCs/>
        </w:rPr>
        <w:t>”</w:t>
      </w:r>
      <w:r w:rsidR="00FB7A9F" w:rsidRPr="008F5DA9">
        <w:rPr>
          <w:i/>
        </w:rPr>
        <w:t xml:space="preserve">. </w:t>
      </w:r>
      <w:r w:rsidR="00273E22" w:rsidRPr="008F5DA9">
        <w:t>D</w:t>
      </w:r>
      <w:r w:rsidR="007D159A" w:rsidRPr="008F5DA9">
        <w:t xml:space="preserve">ementia </w:t>
      </w:r>
      <w:r w:rsidR="00FB7A9F" w:rsidRPr="008F5DA9">
        <w:t xml:space="preserve">knowledge sharing </w:t>
      </w:r>
      <w:r w:rsidR="007D159A" w:rsidRPr="008F5DA9">
        <w:t xml:space="preserve">practices enabled </w:t>
      </w:r>
      <w:r w:rsidR="00273E22" w:rsidRPr="008F5DA9">
        <w:t xml:space="preserve">pilots </w:t>
      </w:r>
      <w:r w:rsidR="003C5069">
        <w:t>to show</w:t>
      </w:r>
      <w:r w:rsidR="007D159A" w:rsidRPr="008F5DA9">
        <w:rPr>
          <w:i/>
        </w:rPr>
        <w:t xml:space="preserve"> </w:t>
      </w:r>
      <w:r w:rsidR="00594A8A" w:rsidRPr="009909B4">
        <w:rPr>
          <w:iCs/>
        </w:rPr>
        <w:t>“</w:t>
      </w:r>
      <w:r w:rsidR="007D159A" w:rsidRPr="008F5DA9">
        <w:rPr>
          <w:i/>
        </w:rPr>
        <w:t>the works to the general public along with other innovations</w:t>
      </w:r>
      <w:r w:rsidR="00FB7A9F" w:rsidRPr="008F5DA9">
        <w:rPr>
          <w:i/>
        </w:rPr>
        <w:t xml:space="preserve"> </w:t>
      </w:r>
      <w:r w:rsidR="007D159A" w:rsidRPr="008F5DA9">
        <w:rPr>
          <w:i/>
        </w:rPr>
        <w:t>we have implemented</w:t>
      </w:r>
      <w:r w:rsidR="00FB7A9F" w:rsidRPr="009909B4">
        <w:rPr>
          <w:iCs/>
        </w:rPr>
        <w:t>”</w:t>
      </w:r>
      <w:r w:rsidR="007D159A" w:rsidRPr="008F5DA9">
        <w:t xml:space="preserve"> as part of the dementia improvements </w:t>
      </w:r>
      <w:r w:rsidR="00FB7A9F" w:rsidRPr="008F5DA9">
        <w:t>that</w:t>
      </w:r>
      <w:r w:rsidR="003D66FC" w:rsidRPr="008F5DA9">
        <w:t xml:space="preserve"> </w:t>
      </w:r>
      <w:r w:rsidR="00FB7A9F" w:rsidRPr="008F5DA9">
        <w:t>were</w:t>
      </w:r>
      <w:r w:rsidR="003D66FC" w:rsidRPr="008F5DA9">
        <w:t xml:space="preserve"> </w:t>
      </w:r>
      <w:r w:rsidR="007D159A" w:rsidRPr="008F5DA9">
        <w:t>championed.</w:t>
      </w:r>
      <w:r w:rsidR="00C572E6" w:rsidRPr="008F5DA9">
        <w:rPr>
          <w:i/>
        </w:rPr>
        <w:t xml:space="preserve"> </w:t>
      </w:r>
      <w:r w:rsidR="008F5DA9">
        <w:t>As</w:t>
      </w:r>
      <w:r w:rsidR="00FB7A9F" w:rsidRPr="008F5DA9">
        <w:t xml:space="preserve"> </w:t>
      </w:r>
      <w:r w:rsidR="00C21B61" w:rsidRPr="008F5DA9">
        <w:t xml:space="preserve">result of the changes in the </w:t>
      </w:r>
      <w:r w:rsidR="00594A8A" w:rsidRPr="008F5DA9">
        <w:t>built environment</w:t>
      </w:r>
      <w:r w:rsidR="00C21B61" w:rsidRPr="008F5DA9">
        <w:t>,</w:t>
      </w:r>
      <w:r w:rsidR="00C21B61" w:rsidRPr="008F5DA9">
        <w:rPr>
          <w:i/>
        </w:rPr>
        <w:t xml:space="preserve"> </w:t>
      </w:r>
      <w:r w:rsidR="00C21B61" w:rsidRPr="008F5DA9">
        <w:t>t</w:t>
      </w:r>
      <w:r w:rsidR="00C572E6" w:rsidRPr="008F5DA9">
        <w:t xml:space="preserve">he pilots arranged sessions for </w:t>
      </w:r>
      <w:r w:rsidR="003C5069">
        <w:t xml:space="preserve">staff </w:t>
      </w:r>
      <w:r w:rsidR="00C572E6" w:rsidRPr="008F5DA9">
        <w:t xml:space="preserve">training </w:t>
      </w:r>
      <w:r w:rsidR="003C5069">
        <w:t>thus they could</w:t>
      </w:r>
      <w:r w:rsidR="00C572E6" w:rsidRPr="008F5DA9">
        <w:t xml:space="preserve"> </w:t>
      </w:r>
      <w:r w:rsidR="00C572E6" w:rsidRPr="009909B4">
        <w:t>“</w:t>
      </w:r>
      <w:r w:rsidR="00C572E6" w:rsidRPr="008F5DA9">
        <w:rPr>
          <w:i/>
        </w:rPr>
        <w:t>help in the provision of integrated care</w:t>
      </w:r>
      <w:r w:rsidR="00C572E6" w:rsidRPr="009909B4">
        <w:rPr>
          <w:iCs/>
        </w:rPr>
        <w:t>”</w:t>
      </w:r>
      <w:r w:rsidR="00C572E6" w:rsidRPr="008F5DA9">
        <w:t xml:space="preserve">. </w:t>
      </w:r>
      <w:r w:rsidR="001429CB" w:rsidRPr="008F5DA9">
        <w:t>During open days, s</w:t>
      </w:r>
      <w:r w:rsidR="00C572E6" w:rsidRPr="008F5DA9">
        <w:t xml:space="preserve">taff acted as ambassadors of the cultural changes brought by the </w:t>
      </w:r>
      <w:r w:rsidR="003E3A51">
        <w:t>Programme</w:t>
      </w:r>
      <w:r w:rsidR="00C572E6" w:rsidRPr="008F5DA9">
        <w:t xml:space="preserve">. </w:t>
      </w:r>
      <w:r w:rsidR="00D0349E">
        <w:t>One</w:t>
      </w:r>
      <w:r w:rsidR="00C572E6" w:rsidRPr="008F5DA9">
        <w:t xml:space="preserve"> pilot </w:t>
      </w:r>
      <w:r w:rsidR="007B3ECF">
        <w:t>summarised</w:t>
      </w:r>
      <w:r w:rsidR="00C572E6" w:rsidRPr="008F5DA9">
        <w:t xml:space="preserve"> this outcome:</w:t>
      </w:r>
    </w:p>
    <w:p w14:paraId="6AD82821" w14:textId="35EA3AD0" w:rsidR="00C572E6" w:rsidRPr="008F5DA9" w:rsidRDefault="00C572E6" w:rsidP="00AC568D">
      <w:pPr>
        <w:pStyle w:val="Paragraph"/>
        <w:rPr>
          <w:rFonts w:eastAsia="SimSun"/>
          <w:i/>
        </w:rPr>
      </w:pPr>
      <w:r w:rsidRPr="009909B4">
        <w:rPr>
          <w:rFonts w:eastAsia="SimSun"/>
          <w:iCs/>
        </w:rPr>
        <w:t>“</w:t>
      </w:r>
      <w:r w:rsidRPr="008F5DA9">
        <w:rPr>
          <w:rFonts w:eastAsia="SimSun"/>
          <w:i/>
        </w:rPr>
        <w:t>saying to a relative about all the changes that had been made and the difference it had made to the atmosphere. The change in attitude to the elderly care wards from within the hospital has been very positive seeing them as more specialised wards</w:t>
      </w:r>
      <w:r w:rsidRPr="009909B4">
        <w:rPr>
          <w:rFonts w:eastAsia="SimSun"/>
          <w:iCs/>
        </w:rPr>
        <w:t>”</w:t>
      </w:r>
      <w:r w:rsidRPr="008F5DA9">
        <w:rPr>
          <w:rFonts w:eastAsia="SimSun"/>
          <w:i/>
        </w:rPr>
        <w:t>.</w:t>
      </w:r>
    </w:p>
    <w:p w14:paraId="0327F38D" w14:textId="77777777" w:rsidR="007D159A" w:rsidRPr="001A6AFD" w:rsidRDefault="007D159A" w:rsidP="00AC568D">
      <w:pPr>
        <w:pStyle w:val="Heading3"/>
        <w:rPr>
          <w:rFonts w:eastAsiaTheme="majorEastAsia" w:cs="Times New Roman"/>
          <w:bCs w:val="0"/>
          <w:iCs/>
          <w:szCs w:val="24"/>
          <w:lang w:eastAsia="en-US"/>
        </w:rPr>
      </w:pPr>
      <w:r w:rsidRPr="001A6AFD">
        <w:rPr>
          <w:rFonts w:eastAsiaTheme="majorEastAsia" w:cs="Times New Roman"/>
          <w:bCs w:val="0"/>
          <w:iCs/>
          <w:szCs w:val="24"/>
          <w:lang w:eastAsia="en-US"/>
        </w:rPr>
        <w:t>Evaluating and monitoring project performance and evidence</w:t>
      </w:r>
    </w:p>
    <w:p w14:paraId="66174A2D" w14:textId="73745A43" w:rsidR="007D159A" w:rsidRPr="003856BA" w:rsidRDefault="007D159A" w:rsidP="001A6AFD">
      <w:pPr>
        <w:pStyle w:val="Newparagraph"/>
        <w:ind w:firstLine="0"/>
      </w:pPr>
      <w:r w:rsidRPr="008F5DA9">
        <w:t>The pilots evaluated and monitored project</w:t>
      </w:r>
      <w:r w:rsidR="007B3ECF">
        <w:t>s’</w:t>
      </w:r>
      <w:r w:rsidRPr="008F5DA9">
        <w:t xml:space="preserve"> performance and gath</w:t>
      </w:r>
      <w:r w:rsidR="000717CF">
        <w:t xml:space="preserve">ered further evidence to understand </w:t>
      </w:r>
      <w:r w:rsidRPr="008F5DA9">
        <w:t xml:space="preserve">the impact of this initiative. </w:t>
      </w:r>
      <w:r w:rsidR="00FB7A9F" w:rsidRPr="008F5DA9">
        <w:t>The pilots</w:t>
      </w:r>
      <w:r w:rsidR="001429CB" w:rsidRPr="008F5DA9">
        <w:t xml:space="preserve"> employed</w:t>
      </w:r>
      <w:r w:rsidRPr="008F5DA9">
        <w:t xml:space="preserve"> </w:t>
      </w:r>
      <w:r w:rsidR="00FB7A9F" w:rsidRPr="008F5DA9">
        <w:t>d</w:t>
      </w:r>
      <w:r w:rsidRPr="008F5DA9">
        <w:t xml:space="preserve">esign development practices </w:t>
      </w:r>
      <w:r w:rsidR="00FB7A9F" w:rsidRPr="008F5DA9">
        <w:t xml:space="preserve">and </w:t>
      </w:r>
      <w:r w:rsidRPr="008F5DA9">
        <w:t>facilitated research instruments</w:t>
      </w:r>
      <w:r w:rsidR="000717CF">
        <w:t>, such as surveys. The</w:t>
      </w:r>
      <w:r w:rsidR="00A26429">
        <w:t>y</w:t>
      </w:r>
      <w:r w:rsidRPr="008F5DA9">
        <w:t xml:space="preserve"> </w:t>
      </w:r>
      <w:r w:rsidR="000717CF">
        <w:t>also</w:t>
      </w:r>
      <w:r w:rsidRPr="008F5DA9">
        <w:t xml:space="preserve"> gathered feedback </w:t>
      </w:r>
      <w:r w:rsidR="003D66FC" w:rsidRPr="008F5DA9">
        <w:t xml:space="preserve">and </w:t>
      </w:r>
      <w:r w:rsidR="000717CF">
        <w:t>made</w:t>
      </w:r>
      <w:r w:rsidR="00AE0255" w:rsidRPr="008F5DA9">
        <w:t xml:space="preserve"> </w:t>
      </w:r>
      <w:r w:rsidR="000717CF">
        <w:t>the results</w:t>
      </w:r>
      <w:r w:rsidR="00AE0255" w:rsidRPr="008F5DA9">
        <w:t xml:space="preserve"> publicly available to </w:t>
      </w:r>
      <w:r w:rsidR="008F5DA9" w:rsidRPr="008F5DA9">
        <w:t>highlight</w:t>
      </w:r>
      <w:r w:rsidR="00AE0255" w:rsidRPr="008F5DA9">
        <w:t xml:space="preserve"> the positive outlook gener</w:t>
      </w:r>
      <w:r w:rsidR="000717CF">
        <w:t xml:space="preserve">ated by the </w:t>
      </w:r>
      <w:r w:rsidR="003E3A51">
        <w:t>Programme</w:t>
      </w:r>
      <w:r w:rsidR="00AE0255" w:rsidRPr="008F5DA9">
        <w:t xml:space="preserve">. </w:t>
      </w:r>
      <w:r w:rsidRPr="008F5DA9">
        <w:t xml:space="preserve">Through </w:t>
      </w:r>
      <w:r w:rsidR="00F40F3D" w:rsidRPr="008F5DA9">
        <w:t>s</w:t>
      </w:r>
      <w:r w:rsidRPr="008F5DA9">
        <w:t>trategic, regional boards and gr</w:t>
      </w:r>
      <w:r w:rsidR="000717CF">
        <w:t>oups practices, the pilots</w:t>
      </w:r>
      <w:r w:rsidRPr="008F5DA9">
        <w:t xml:space="preserve"> produce</w:t>
      </w:r>
      <w:r w:rsidR="000717CF">
        <w:t>d</w:t>
      </w:r>
      <w:r w:rsidRPr="008F5DA9">
        <w:t xml:space="preserve"> papers and other </w:t>
      </w:r>
      <w:r w:rsidRPr="008F5DA9">
        <w:lastRenderedPageBreak/>
        <w:t>material detailing the developed proposals to internal stake</w:t>
      </w:r>
      <w:r w:rsidR="00696373" w:rsidRPr="008F5DA9">
        <w:t xml:space="preserve">holders with interest over the </w:t>
      </w:r>
      <w:r w:rsidR="003E3A51">
        <w:t>Programme</w:t>
      </w:r>
      <w:r w:rsidR="000717CF">
        <w:t>,</w:t>
      </w:r>
      <w:r w:rsidRPr="008F5DA9">
        <w:t xml:space="preserve"> such as County Councillors and MPs. The analysis of rationales and engagement and disengagement practices discussed in this section is summarised in the processual model in </w:t>
      </w:r>
      <w:r w:rsidR="00C84BB2" w:rsidRPr="008F5DA9">
        <w:fldChar w:fldCharType="begin"/>
      </w:r>
      <w:r w:rsidR="00C84BB2" w:rsidRPr="008F5DA9">
        <w:instrText xml:space="preserve"> REF _Ref13477106 \h  \* MERGEFORMAT </w:instrText>
      </w:r>
      <w:r w:rsidR="00C84BB2" w:rsidRPr="008F5DA9">
        <w:fldChar w:fldCharType="separate"/>
      </w:r>
      <w:r w:rsidR="00A259D9" w:rsidRPr="003856BA">
        <w:t xml:space="preserve">Figure </w:t>
      </w:r>
      <w:r w:rsidR="00A259D9">
        <w:t>6</w:t>
      </w:r>
      <w:r w:rsidR="00C84BB2" w:rsidRPr="008F5DA9">
        <w:fldChar w:fldCharType="end"/>
      </w:r>
      <w:r w:rsidR="00C84BB2" w:rsidRPr="008F5DA9">
        <w:t>.</w:t>
      </w:r>
    </w:p>
    <w:p w14:paraId="1CBDB0A0" w14:textId="77777777" w:rsidR="00FF0A5C" w:rsidRPr="00B417D4" w:rsidRDefault="00FF0A5C">
      <w:pPr>
        <w:rPr>
          <w:lang w:eastAsia="en-GB"/>
        </w:rPr>
      </w:pPr>
      <w:r w:rsidRPr="00B417D4">
        <w:rPr>
          <w:lang w:eastAsia="en-GB"/>
        </w:rPr>
        <w:br w:type="page"/>
      </w:r>
    </w:p>
    <w:p w14:paraId="695A9DC2" w14:textId="77777777" w:rsidR="006F4F52" w:rsidRPr="003856BA" w:rsidRDefault="006F4F52" w:rsidP="007D159A">
      <w:pPr>
        <w:spacing w:line="480" w:lineRule="auto"/>
        <w:ind w:firstLine="720"/>
        <w:rPr>
          <w:rFonts w:ascii="Times New Roman" w:eastAsia="SimSun" w:hAnsi="Times New Roman" w:cs="Times New Roman"/>
          <w:sz w:val="24"/>
          <w:szCs w:val="24"/>
          <w:lang w:eastAsia="en-GB"/>
        </w:rPr>
        <w:sectPr w:rsidR="006F4F52" w:rsidRPr="003856BA">
          <w:pgSz w:w="11906" w:h="16838"/>
          <w:pgMar w:top="1440" w:right="1440" w:bottom="1440" w:left="1440" w:header="708" w:footer="708" w:gutter="0"/>
          <w:cols w:space="708"/>
          <w:docGrid w:linePitch="360"/>
        </w:sectPr>
      </w:pPr>
    </w:p>
    <w:p w14:paraId="77E13DE6" w14:textId="0A196D3B" w:rsidR="00C84BB2" w:rsidRPr="003856BA" w:rsidRDefault="00C84BB2" w:rsidP="00B417D4">
      <w:pPr>
        <w:spacing w:line="480" w:lineRule="auto"/>
        <w:ind w:firstLine="720"/>
        <w:jc w:val="center"/>
        <w:rPr>
          <w:rFonts w:ascii="Times New Roman" w:eastAsia="SimSun" w:hAnsi="Times New Roman" w:cs="Times New Roman"/>
          <w:sz w:val="24"/>
          <w:szCs w:val="24"/>
          <w:lang w:eastAsia="en-GB"/>
        </w:rPr>
      </w:pPr>
    </w:p>
    <w:p w14:paraId="47BA054C" w14:textId="466A0F6C" w:rsidR="00873285" w:rsidRDefault="00873285" w:rsidP="00C84BB2">
      <w:pPr>
        <w:pStyle w:val="Caption"/>
      </w:pPr>
      <w:bookmarkStart w:id="18" w:name="_Ref13477106"/>
      <w:r w:rsidRPr="00745A5B">
        <w:rPr>
          <w:noProof/>
          <w:lang w:eastAsia="en-GB"/>
        </w:rPr>
        <w:drawing>
          <wp:inline distT="0" distB="0" distL="0" distR="0" wp14:anchorId="6DDE81C4" wp14:editId="0C252CC0">
            <wp:extent cx="8859815" cy="451349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859815" cy="4513490"/>
                    </a:xfrm>
                    <a:prstGeom prst="rect">
                      <a:avLst/>
                    </a:prstGeom>
                    <a:noFill/>
                    <a:ln>
                      <a:noFill/>
                    </a:ln>
                    <a:extLst>
                      <a:ext uri="{53640926-AAD7-44D8-BBD7-CCE9431645EC}">
                        <a14:shadowObscured xmlns:a14="http://schemas.microsoft.com/office/drawing/2010/main"/>
                      </a:ext>
                    </a:extLst>
                  </pic:spPr>
                </pic:pic>
              </a:graphicData>
            </a:graphic>
          </wp:inline>
        </w:drawing>
      </w:r>
    </w:p>
    <w:p w14:paraId="4DB73DBE" w14:textId="231069DD" w:rsidR="00C84BB2" w:rsidRPr="003856BA" w:rsidRDefault="00C84BB2" w:rsidP="00C84BB2">
      <w:pPr>
        <w:pStyle w:val="Caption"/>
      </w:pPr>
      <w:r w:rsidRPr="003856BA">
        <w:t xml:space="preserve">Figure </w:t>
      </w:r>
      <w:r w:rsidR="0063427E">
        <w:fldChar w:fldCharType="begin"/>
      </w:r>
      <w:r w:rsidR="0063427E">
        <w:instrText xml:space="preserve"> SEQ Figure \* ARABIC </w:instrText>
      </w:r>
      <w:r w:rsidR="0063427E">
        <w:fldChar w:fldCharType="separate"/>
      </w:r>
      <w:r w:rsidR="00A259D9">
        <w:rPr>
          <w:noProof/>
        </w:rPr>
        <w:t>6</w:t>
      </w:r>
      <w:r w:rsidR="0063427E">
        <w:rPr>
          <w:noProof/>
        </w:rPr>
        <w:fldChar w:fldCharType="end"/>
      </w:r>
      <w:bookmarkEnd w:id="18"/>
      <w:r w:rsidRPr="003856BA">
        <w:t xml:space="preserve">: Rationales for engagement and disengagement in the </w:t>
      </w:r>
      <w:r w:rsidR="003856BA" w:rsidRPr="003856BA">
        <w:t>NDCIP</w:t>
      </w:r>
    </w:p>
    <w:p w14:paraId="79467296" w14:textId="77777777" w:rsidR="006F4F52" w:rsidRPr="003856BA" w:rsidRDefault="006F4F52" w:rsidP="000D3DFA">
      <w:pPr>
        <w:rPr>
          <w:rFonts w:ascii="Times New Roman" w:eastAsia="SimSun" w:hAnsi="Times New Roman" w:cs="Arial"/>
          <w:b/>
          <w:bCs/>
          <w:kern w:val="32"/>
          <w:sz w:val="24"/>
          <w:szCs w:val="32"/>
          <w:lang w:eastAsia="en-GB"/>
        </w:rPr>
        <w:sectPr w:rsidR="006F4F52" w:rsidRPr="003856BA" w:rsidSect="006F4F52">
          <w:pgSz w:w="16838" w:h="11906" w:orient="landscape"/>
          <w:pgMar w:top="1440" w:right="1440" w:bottom="1440" w:left="1440" w:header="709" w:footer="709" w:gutter="0"/>
          <w:cols w:space="708"/>
          <w:docGrid w:linePitch="360"/>
        </w:sectPr>
      </w:pPr>
    </w:p>
    <w:p w14:paraId="00AE5CA8" w14:textId="54631C6D" w:rsidR="000D3DFA" w:rsidRPr="003856BA" w:rsidRDefault="000D3DFA" w:rsidP="006F4F52">
      <w:pPr>
        <w:pStyle w:val="Heading1"/>
        <w:keepLines w:val="0"/>
        <w:spacing w:before="360" w:after="60" w:line="360" w:lineRule="auto"/>
        <w:ind w:right="567"/>
        <w:contextualSpacing/>
        <w:rPr>
          <w:rFonts w:ascii="Times New Roman" w:eastAsia="SimSun" w:hAnsi="Times New Roman" w:cs="Arial"/>
          <w:b/>
          <w:bCs/>
          <w:kern w:val="32"/>
          <w:sz w:val="24"/>
          <w:lang w:eastAsia="en-GB"/>
        </w:rPr>
      </w:pPr>
      <w:r w:rsidRPr="003856BA">
        <w:rPr>
          <w:rFonts w:ascii="Times New Roman" w:eastAsia="Times New Roman" w:hAnsi="Times New Roman" w:cs="Arial"/>
          <w:b/>
          <w:bCs/>
          <w:color w:val="auto"/>
          <w:kern w:val="32"/>
          <w:sz w:val="24"/>
          <w:lang w:eastAsia="en-GB"/>
        </w:rPr>
        <w:lastRenderedPageBreak/>
        <w:t>Discussion</w:t>
      </w:r>
    </w:p>
    <w:p w14:paraId="20B7EAAC" w14:textId="77777777" w:rsidR="000A4029" w:rsidRPr="003856BA" w:rsidRDefault="000A4029" w:rsidP="000A4029">
      <w:pPr>
        <w:pStyle w:val="Heading2"/>
        <w:rPr>
          <w:b w:val="0"/>
          <w:bCs w:val="0"/>
          <w:i w:val="0"/>
          <w:iCs w:val="0"/>
        </w:rPr>
      </w:pPr>
      <w:r w:rsidRPr="003856BA">
        <w:rPr>
          <w:rFonts w:eastAsia="Times New Roman"/>
        </w:rPr>
        <w:t>Theoretical</w:t>
      </w:r>
      <w:r w:rsidRPr="003856BA">
        <w:rPr>
          <w:b w:val="0"/>
          <w:bCs w:val="0"/>
          <w:i w:val="0"/>
          <w:iCs w:val="0"/>
        </w:rPr>
        <w:t xml:space="preserve"> </w:t>
      </w:r>
      <w:r w:rsidRPr="003856BA">
        <w:rPr>
          <w:rFonts w:eastAsia="Times New Roman"/>
        </w:rPr>
        <w:t>implications</w:t>
      </w:r>
    </w:p>
    <w:p w14:paraId="4AB28194" w14:textId="1AD90E36" w:rsidR="000A4029" w:rsidRDefault="000A4029" w:rsidP="001A6AFD">
      <w:pPr>
        <w:pStyle w:val="Newparagraph"/>
        <w:ind w:firstLine="0"/>
      </w:pPr>
      <w:r w:rsidRPr="003856BA">
        <w:t>This study unfolded the stakeholder engagement and disengagement rationales across the lifecycle of 98 projects</w:t>
      </w:r>
      <w:r w:rsidR="000717CF">
        <w:t xml:space="preserve"> for </w:t>
      </w:r>
      <w:r w:rsidR="000717CF" w:rsidRPr="003856BA">
        <w:t>dementia-friendly</w:t>
      </w:r>
      <w:r w:rsidR="000717CF">
        <w:t xml:space="preserve"> </w:t>
      </w:r>
      <w:r w:rsidR="00525844">
        <w:t>environments</w:t>
      </w:r>
      <w:r w:rsidRPr="003856BA">
        <w:t xml:space="preserve">. </w:t>
      </w:r>
      <w:r w:rsidRPr="00CD374E">
        <w:t>The processual model</w:t>
      </w:r>
      <w:r w:rsidR="000717CF">
        <w:t>,</w:t>
      </w:r>
      <w:r w:rsidRPr="00CD374E">
        <w:t xml:space="preserve"> as depicted in Figure 6</w:t>
      </w:r>
      <w:r w:rsidR="000717CF">
        <w:t>,</w:t>
      </w:r>
      <w:r w:rsidRPr="00CD374E">
        <w:t xml:space="preserve"> further supports </w:t>
      </w:r>
      <w:r w:rsidR="00B545A2">
        <w:t>existing</w:t>
      </w:r>
      <w:r w:rsidRPr="00CD374E">
        <w:t xml:space="preserve"> literature (Aaltonen </w:t>
      </w:r>
      <w:r>
        <w:t xml:space="preserve">and </w:t>
      </w:r>
      <w:r w:rsidRPr="003A5505">
        <w:t>Kujala</w:t>
      </w:r>
      <w:r>
        <w:t>,</w:t>
      </w:r>
      <w:r w:rsidRPr="003A5505">
        <w:t xml:space="preserve"> </w:t>
      </w:r>
      <w:r w:rsidRPr="00CD374E">
        <w:t>201</w:t>
      </w:r>
      <w:r>
        <w:t>6)</w:t>
      </w:r>
      <w:r w:rsidRPr="00CD374E">
        <w:t xml:space="preserve"> that stakeholder engagement in complex projects is dynamic.</w:t>
      </w:r>
      <w:r w:rsidR="00A8589C">
        <w:t xml:space="preserve"> Whilst,</w:t>
      </w:r>
      <w:r w:rsidRPr="00CD374E">
        <w:t xml:space="preserve"> </w:t>
      </w:r>
      <w:r w:rsidR="00A8589C">
        <w:t>the</w:t>
      </w:r>
      <w:r w:rsidRPr="00CD374E">
        <w:t xml:space="preserve"> theoretical approach provides a novel view of stakeholder engagement that previous literature has overlooke</w:t>
      </w:r>
      <w:r>
        <w:t>d, as engagement and disengagement processes</w:t>
      </w:r>
      <w:r w:rsidRPr="00CD374E">
        <w:t xml:space="preserve"> are mainly described in static terms</w:t>
      </w:r>
      <w:r>
        <w:t xml:space="preserve"> (</w:t>
      </w:r>
      <w:r w:rsidRPr="00C04ABE">
        <w:rPr>
          <w:rFonts w:asciiTheme="majorBidi" w:hAnsiTheme="majorBidi" w:cstheme="majorBidi"/>
          <w:iCs/>
        </w:rPr>
        <w:t xml:space="preserve">Lehtinen </w:t>
      </w:r>
      <w:r w:rsidRPr="006C13A1">
        <w:rPr>
          <w:rFonts w:asciiTheme="majorBidi" w:hAnsiTheme="majorBidi" w:cstheme="majorBidi"/>
          <w:i/>
          <w:iCs/>
        </w:rPr>
        <w:t>et al.</w:t>
      </w:r>
      <w:r>
        <w:rPr>
          <w:rFonts w:asciiTheme="majorBidi" w:hAnsiTheme="majorBidi" w:cstheme="majorBidi"/>
          <w:iCs/>
        </w:rPr>
        <w:t xml:space="preserve">, </w:t>
      </w:r>
      <w:r w:rsidRPr="00C04ABE">
        <w:rPr>
          <w:rFonts w:asciiTheme="majorBidi" w:hAnsiTheme="majorBidi" w:cstheme="majorBidi"/>
          <w:iCs/>
        </w:rPr>
        <w:t>2019)</w:t>
      </w:r>
      <w:r w:rsidRPr="00CD374E">
        <w:t xml:space="preserve">. </w:t>
      </w:r>
      <w:r>
        <w:t>The paper provides empirical evidence to substantiate previous studies conceptual propositions</w:t>
      </w:r>
      <w:r w:rsidR="000717CF">
        <w:t>,</w:t>
      </w:r>
      <w:r>
        <w:t xml:space="preserve"> which perceive </w:t>
      </w:r>
      <w:r w:rsidR="00E653BC">
        <w:t>the</w:t>
      </w:r>
      <w:r>
        <w:t xml:space="preserve"> project as an emerging network that extends and transforms over time and need longitudinal studies to be understood (Eskerod and Vaagaasar, 2014). The emergent and temporary nature of the rationales found in the NCIDP, is an example of how an emerging network extends and transforms itself throughout the project life. </w:t>
      </w:r>
    </w:p>
    <w:p w14:paraId="7C05D178" w14:textId="01156B8B" w:rsidR="005F2A9A" w:rsidRDefault="00FB4BCB" w:rsidP="007D212A">
      <w:pPr>
        <w:pStyle w:val="Newparagraph"/>
        <w:rPr>
          <w:rFonts w:asciiTheme="majorBidi" w:hAnsiTheme="majorBidi" w:cstheme="majorBidi"/>
          <w:iCs/>
        </w:rPr>
      </w:pPr>
      <w:r>
        <w:t>The patterns of engagement and disengagement</w:t>
      </w:r>
      <w:r w:rsidR="00154AB7">
        <w:t>,</w:t>
      </w:r>
      <w:r>
        <w:t xml:space="preserve"> as depicted in Figure 6</w:t>
      </w:r>
      <w:r w:rsidR="00154AB7">
        <w:t>,</w:t>
      </w:r>
      <w:r>
        <w:t xml:space="preserve"> </w:t>
      </w:r>
      <w:r w:rsidR="000717CF">
        <w:t>reveal</w:t>
      </w:r>
      <w:r>
        <w:t xml:space="preserve"> that t</w:t>
      </w:r>
      <w:r w:rsidR="000A4029" w:rsidRPr="006C13A1">
        <w:t xml:space="preserve">he pilots </w:t>
      </w:r>
      <w:r w:rsidR="00DB7225">
        <w:t>implemented</w:t>
      </w:r>
      <w:r w:rsidR="000A4029" w:rsidRPr="006C13A1">
        <w:t xml:space="preserve"> a </w:t>
      </w:r>
      <w:r w:rsidR="000A4029" w:rsidRPr="006C13A1">
        <w:rPr>
          <w:i/>
        </w:rPr>
        <w:t>cyclical</w:t>
      </w:r>
      <w:r w:rsidR="000A4029" w:rsidRPr="006C13A1">
        <w:t xml:space="preserve"> strategy with </w:t>
      </w:r>
      <w:r w:rsidR="000A4029" w:rsidRPr="006C13A1">
        <w:rPr>
          <w:i/>
        </w:rPr>
        <w:t>recurring</w:t>
      </w:r>
      <w:r w:rsidR="000A4029" w:rsidRPr="006C13A1">
        <w:t xml:space="preserve"> use </w:t>
      </w:r>
      <w:r w:rsidR="000A4029">
        <w:t xml:space="preserve">of </w:t>
      </w:r>
      <w:r w:rsidR="000A4029" w:rsidRPr="006C13A1">
        <w:t>engagement and disengagement practices</w:t>
      </w:r>
      <w:r w:rsidR="000A4029">
        <w:t>. In this way, pilots were able to combine long-term value achievements, which were aligned with external stakeholders’ interests (</w:t>
      </w:r>
      <w:r w:rsidR="000A4029" w:rsidRPr="003856BA">
        <w:t>Chan and Oppong, 2017</w:t>
      </w:r>
      <w:r w:rsidR="000A4029">
        <w:t xml:space="preserve">) with short-term project specific goals (Aaltonen and Kujala, 2010, </w:t>
      </w:r>
      <w:r w:rsidR="000A4029" w:rsidRPr="007C67C6">
        <w:t xml:space="preserve">Flyvbjerg, </w:t>
      </w:r>
      <w:r w:rsidR="000A4029" w:rsidRPr="00716C14">
        <w:t>2014</w:t>
      </w:r>
      <w:r w:rsidR="000A4029" w:rsidRPr="00196BDB">
        <w:t xml:space="preserve">). </w:t>
      </w:r>
      <w:r w:rsidR="000A4029" w:rsidRPr="00196BDB">
        <w:rPr>
          <w:rFonts w:asciiTheme="majorBidi" w:hAnsiTheme="majorBidi" w:cstheme="majorBidi"/>
          <w:i/>
          <w:iCs/>
        </w:rPr>
        <w:t xml:space="preserve"> </w:t>
      </w:r>
      <w:r w:rsidR="000A4029" w:rsidRPr="006C13A1">
        <w:rPr>
          <w:rFonts w:asciiTheme="majorBidi" w:hAnsiTheme="majorBidi" w:cstheme="majorBidi"/>
          <w:iCs/>
        </w:rPr>
        <w:t xml:space="preserve">This is in accordance with Lehtinen </w:t>
      </w:r>
      <w:r w:rsidR="000A4029" w:rsidRPr="00AC454B">
        <w:rPr>
          <w:rFonts w:asciiTheme="majorBidi" w:hAnsiTheme="majorBidi" w:cstheme="majorBidi"/>
          <w:i/>
          <w:iCs/>
        </w:rPr>
        <w:t>et al</w:t>
      </w:r>
      <w:r w:rsidR="000A4029" w:rsidRPr="006C13A1">
        <w:rPr>
          <w:rFonts w:asciiTheme="majorBidi" w:hAnsiTheme="majorBidi" w:cstheme="majorBidi"/>
          <w:iCs/>
        </w:rPr>
        <w:t>.</w:t>
      </w:r>
      <w:r w:rsidR="00DB7225">
        <w:rPr>
          <w:rFonts w:asciiTheme="majorBidi" w:hAnsiTheme="majorBidi" w:cstheme="majorBidi"/>
          <w:iCs/>
        </w:rPr>
        <w:t>,</w:t>
      </w:r>
      <w:r w:rsidR="000A4029" w:rsidRPr="006C13A1">
        <w:rPr>
          <w:rFonts w:asciiTheme="majorBidi" w:hAnsiTheme="majorBidi" w:cstheme="majorBidi"/>
          <w:iCs/>
        </w:rPr>
        <w:t xml:space="preserve"> (2019), </w:t>
      </w:r>
      <w:r w:rsidR="000A4029">
        <w:rPr>
          <w:rFonts w:asciiTheme="majorBidi" w:hAnsiTheme="majorBidi" w:cstheme="majorBidi"/>
          <w:iCs/>
        </w:rPr>
        <w:t>who explain</w:t>
      </w:r>
      <w:r w:rsidR="00E046D3">
        <w:rPr>
          <w:rFonts w:asciiTheme="majorBidi" w:hAnsiTheme="majorBidi" w:cstheme="majorBidi"/>
          <w:iCs/>
        </w:rPr>
        <w:t>ed</w:t>
      </w:r>
      <w:r w:rsidR="000A4029">
        <w:rPr>
          <w:rFonts w:asciiTheme="majorBidi" w:hAnsiTheme="majorBidi" w:cstheme="majorBidi"/>
          <w:iCs/>
        </w:rPr>
        <w:t xml:space="preserve"> that</w:t>
      </w:r>
      <w:r w:rsidR="000A4029" w:rsidRPr="006C13A1">
        <w:rPr>
          <w:rFonts w:asciiTheme="majorBidi" w:hAnsiTheme="majorBidi" w:cstheme="majorBidi"/>
          <w:iCs/>
        </w:rPr>
        <w:t xml:space="preserve"> engagement and disengagement </w:t>
      </w:r>
      <w:r w:rsidR="000A4029">
        <w:rPr>
          <w:rFonts w:asciiTheme="majorBidi" w:hAnsiTheme="majorBidi" w:cstheme="majorBidi"/>
          <w:iCs/>
        </w:rPr>
        <w:t xml:space="preserve">practices </w:t>
      </w:r>
      <w:r w:rsidR="000A4029" w:rsidRPr="006C13A1">
        <w:rPr>
          <w:rFonts w:asciiTheme="majorBidi" w:hAnsiTheme="majorBidi" w:cstheme="majorBidi"/>
          <w:iCs/>
        </w:rPr>
        <w:t>cycle back and forth between the two to achieve systemic outcomes.</w:t>
      </w:r>
      <w:r w:rsidR="000A4029">
        <w:rPr>
          <w:rFonts w:asciiTheme="majorBidi" w:hAnsiTheme="majorBidi" w:cstheme="majorBidi"/>
          <w:iCs/>
        </w:rPr>
        <w:t xml:space="preserve"> However,</w:t>
      </w:r>
      <w:r w:rsidR="000A4029" w:rsidRPr="00915A3B">
        <w:rPr>
          <w:rFonts w:asciiTheme="majorBidi" w:hAnsiTheme="majorBidi" w:cstheme="majorBidi"/>
          <w:iCs/>
        </w:rPr>
        <w:t xml:space="preserve"> i</w:t>
      </w:r>
      <w:r w:rsidR="000A4029" w:rsidRPr="006C13A1">
        <w:rPr>
          <w:rFonts w:asciiTheme="majorBidi" w:hAnsiTheme="majorBidi" w:cstheme="majorBidi"/>
          <w:iCs/>
        </w:rPr>
        <w:t xml:space="preserve">n </w:t>
      </w:r>
      <w:r w:rsidR="000A4029">
        <w:rPr>
          <w:rFonts w:asciiTheme="majorBidi" w:hAnsiTheme="majorBidi" w:cstheme="majorBidi"/>
          <w:iCs/>
        </w:rPr>
        <w:t>contrast</w:t>
      </w:r>
      <w:r w:rsidR="000A4029" w:rsidRPr="00AC454B">
        <w:rPr>
          <w:rFonts w:asciiTheme="majorBidi" w:hAnsiTheme="majorBidi" w:cstheme="majorBidi"/>
          <w:iCs/>
        </w:rPr>
        <w:t xml:space="preserve"> to</w:t>
      </w:r>
      <w:r w:rsidR="000A4029" w:rsidRPr="006C13A1">
        <w:rPr>
          <w:rFonts w:asciiTheme="majorBidi" w:hAnsiTheme="majorBidi" w:cstheme="majorBidi"/>
          <w:iCs/>
        </w:rPr>
        <w:t xml:space="preserve"> </w:t>
      </w:r>
      <w:r w:rsidR="000A4029" w:rsidRPr="00C04ABE">
        <w:rPr>
          <w:rFonts w:asciiTheme="majorBidi" w:hAnsiTheme="majorBidi" w:cstheme="majorBidi"/>
          <w:iCs/>
        </w:rPr>
        <w:t xml:space="preserve">Lehtinen </w:t>
      </w:r>
      <w:r w:rsidR="000A4029" w:rsidRPr="006C13A1">
        <w:rPr>
          <w:rFonts w:asciiTheme="majorBidi" w:hAnsiTheme="majorBidi" w:cstheme="majorBidi"/>
          <w:i/>
          <w:iCs/>
        </w:rPr>
        <w:t>et al.</w:t>
      </w:r>
      <w:r w:rsidR="000A4029">
        <w:rPr>
          <w:rFonts w:asciiTheme="majorBidi" w:hAnsiTheme="majorBidi" w:cstheme="majorBidi"/>
          <w:iCs/>
        </w:rPr>
        <w:t>,</w:t>
      </w:r>
      <w:r w:rsidR="000A4029" w:rsidRPr="00C04ABE">
        <w:rPr>
          <w:rFonts w:asciiTheme="majorBidi" w:hAnsiTheme="majorBidi" w:cstheme="majorBidi"/>
          <w:iCs/>
        </w:rPr>
        <w:t xml:space="preserve"> (2019)</w:t>
      </w:r>
      <w:r w:rsidR="000A4029">
        <w:rPr>
          <w:rFonts w:asciiTheme="majorBidi" w:hAnsiTheme="majorBidi" w:cstheme="majorBidi"/>
          <w:iCs/>
        </w:rPr>
        <w:t>, who present</w:t>
      </w:r>
      <w:r w:rsidR="00E046D3">
        <w:rPr>
          <w:rFonts w:asciiTheme="majorBidi" w:hAnsiTheme="majorBidi" w:cstheme="majorBidi"/>
          <w:iCs/>
        </w:rPr>
        <w:t>ed</w:t>
      </w:r>
      <w:r w:rsidR="000A4029">
        <w:rPr>
          <w:rFonts w:asciiTheme="majorBidi" w:hAnsiTheme="majorBidi" w:cstheme="majorBidi"/>
          <w:iCs/>
        </w:rPr>
        <w:t xml:space="preserve"> a limited array of cycling practices, those employed in the NDCIP followed also </w:t>
      </w:r>
      <w:r w:rsidR="005F2A9A">
        <w:rPr>
          <w:rFonts w:asciiTheme="majorBidi" w:hAnsiTheme="majorBidi" w:cstheme="majorBidi"/>
          <w:iCs/>
        </w:rPr>
        <w:t xml:space="preserve">a </w:t>
      </w:r>
      <w:r w:rsidR="000A4029" w:rsidRPr="00AC454B">
        <w:rPr>
          <w:rFonts w:asciiTheme="majorBidi" w:hAnsiTheme="majorBidi" w:cstheme="majorBidi"/>
          <w:i/>
          <w:iCs/>
        </w:rPr>
        <w:t>recurring</w:t>
      </w:r>
      <w:r w:rsidR="000A4029">
        <w:rPr>
          <w:rFonts w:asciiTheme="majorBidi" w:hAnsiTheme="majorBidi" w:cstheme="majorBidi"/>
          <w:iCs/>
        </w:rPr>
        <w:t xml:space="preserve"> </w:t>
      </w:r>
      <w:r w:rsidR="000A4029" w:rsidRPr="00196BDB">
        <w:rPr>
          <w:rFonts w:asciiTheme="majorBidi" w:hAnsiTheme="majorBidi" w:cstheme="majorBidi"/>
          <w:iCs/>
        </w:rPr>
        <w:t>pattern</w:t>
      </w:r>
      <w:r w:rsidR="000A4029" w:rsidRPr="006C13A1">
        <w:rPr>
          <w:rFonts w:asciiTheme="majorBidi" w:hAnsiTheme="majorBidi" w:cstheme="majorBidi"/>
          <w:iCs/>
        </w:rPr>
        <w:t xml:space="preserve">, </w:t>
      </w:r>
      <w:r w:rsidR="000A4029">
        <w:rPr>
          <w:rFonts w:asciiTheme="majorBidi" w:hAnsiTheme="majorBidi" w:cstheme="majorBidi"/>
          <w:iCs/>
        </w:rPr>
        <w:t xml:space="preserve">with a large range of </w:t>
      </w:r>
      <w:r w:rsidR="000A4029" w:rsidRPr="006C13A1">
        <w:rPr>
          <w:rFonts w:asciiTheme="majorBidi" w:hAnsiTheme="majorBidi" w:cstheme="majorBidi"/>
          <w:iCs/>
        </w:rPr>
        <w:t>practices work</w:t>
      </w:r>
      <w:r w:rsidR="000A4029">
        <w:rPr>
          <w:rFonts w:asciiTheme="majorBidi" w:hAnsiTheme="majorBidi" w:cstheme="majorBidi"/>
          <w:iCs/>
        </w:rPr>
        <w:t>ing</w:t>
      </w:r>
      <w:r w:rsidR="000A4029" w:rsidRPr="006C13A1">
        <w:rPr>
          <w:rFonts w:asciiTheme="majorBidi" w:hAnsiTheme="majorBidi" w:cstheme="majorBidi"/>
          <w:iCs/>
        </w:rPr>
        <w:t xml:space="preserve"> in clusters</w:t>
      </w:r>
      <w:r w:rsidR="000A4029">
        <w:rPr>
          <w:rFonts w:asciiTheme="majorBidi" w:hAnsiTheme="majorBidi" w:cstheme="majorBidi"/>
          <w:iCs/>
        </w:rPr>
        <w:t>. This</w:t>
      </w:r>
      <w:r w:rsidR="000A4029" w:rsidRPr="00A06BA3">
        <w:rPr>
          <w:rFonts w:asciiTheme="majorBidi" w:hAnsiTheme="majorBidi" w:cstheme="majorBidi"/>
          <w:iCs/>
        </w:rPr>
        <w:t xml:space="preserve"> indicates</w:t>
      </w:r>
      <w:r w:rsidR="000A4029" w:rsidRPr="006C13A1">
        <w:rPr>
          <w:rFonts w:asciiTheme="majorBidi" w:hAnsiTheme="majorBidi" w:cstheme="majorBidi"/>
          <w:iCs/>
        </w:rPr>
        <w:t xml:space="preserve"> the pilots employed a pluralist approach to engage with </w:t>
      </w:r>
      <w:r w:rsidR="000A4029" w:rsidRPr="00033556">
        <w:rPr>
          <w:rFonts w:asciiTheme="majorBidi" w:hAnsiTheme="majorBidi" w:cstheme="majorBidi"/>
          <w:iCs/>
        </w:rPr>
        <w:t>d</w:t>
      </w:r>
      <w:r w:rsidR="000A4029" w:rsidRPr="006C13A1">
        <w:rPr>
          <w:rFonts w:asciiTheme="majorBidi" w:hAnsiTheme="majorBidi" w:cstheme="majorBidi"/>
          <w:iCs/>
        </w:rPr>
        <w:t>iverse group</w:t>
      </w:r>
      <w:r w:rsidR="000A4029">
        <w:rPr>
          <w:rFonts w:asciiTheme="majorBidi" w:hAnsiTheme="majorBidi" w:cstheme="majorBidi"/>
          <w:iCs/>
        </w:rPr>
        <w:t>s of external</w:t>
      </w:r>
      <w:r w:rsidR="000A4029" w:rsidRPr="006C13A1">
        <w:rPr>
          <w:rFonts w:asciiTheme="majorBidi" w:hAnsiTheme="majorBidi" w:cstheme="majorBidi"/>
          <w:iCs/>
        </w:rPr>
        <w:t xml:space="preserve"> stakeholders</w:t>
      </w:r>
      <w:r w:rsidR="005F2A9A">
        <w:rPr>
          <w:rFonts w:asciiTheme="majorBidi" w:hAnsiTheme="majorBidi" w:cstheme="majorBidi"/>
          <w:iCs/>
        </w:rPr>
        <w:t xml:space="preserve">. </w:t>
      </w:r>
      <w:r w:rsidR="005F2A9A" w:rsidRPr="00EB74C9">
        <w:rPr>
          <w:rFonts w:asciiTheme="majorBidi" w:hAnsiTheme="majorBidi" w:cstheme="majorBidi"/>
          <w:iCs/>
        </w:rPr>
        <w:t>Th</w:t>
      </w:r>
      <w:r w:rsidR="00154AB7" w:rsidRPr="00EB74C9">
        <w:rPr>
          <w:rFonts w:asciiTheme="majorBidi" w:hAnsiTheme="majorBidi" w:cstheme="majorBidi"/>
          <w:iCs/>
        </w:rPr>
        <w:t>e</w:t>
      </w:r>
      <w:r w:rsidR="005F2A9A" w:rsidRPr="00EB74C9">
        <w:rPr>
          <w:rFonts w:asciiTheme="majorBidi" w:hAnsiTheme="majorBidi" w:cstheme="majorBidi"/>
          <w:iCs/>
        </w:rPr>
        <w:t xml:space="preserve"> recurring </w:t>
      </w:r>
      <w:r w:rsidR="00154AB7" w:rsidRPr="00EB74C9">
        <w:rPr>
          <w:rFonts w:asciiTheme="majorBidi" w:hAnsiTheme="majorBidi" w:cstheme="majorBidi"/>
          <w:iCs/>
        </w:rPr>
        <w:t xml:space="preserve">character of the practices </w:t>
      </w:r>
      <w:r w:rsidR="005F2A9A" w:rsidRPr="008C1154">
        <w:rPr>
          <w:rFonts w:asciiTheme="majorBidi" w:hAnsiTheme="majorBidi" w:cstheme="majorBidi"/>
          <w:iCs/>
        </w:rPr>
        <w:t>enabled the pilots to achieve economies of repetition.</w:t>
      </w:r>
    </w:p>
    <w:p w14:paraId="5AA784D2" w14:textId="10E5B0F4" w:rsidR="000A4029" w:rsidRDefault="000A4029" w:rsidP="000A4029">
      <w:pPr>
        <w:pStyle w:val="Newparagraph"/>
      </w:pPr>
      <w:r w:rsidRPr="00F03311">
        <w:lastRenderedPageBreak/>
        <w:t>Further</w:t>
      </w:r>
      <w:r>
        <w:t>more,</w:t>
      </w:r>
      <w:r w:rsidRPr="00F03311">
        <w:t xml:space="preserve"> this study explicates the </w:t>
      </w:r>
      <w:r w:rsidRPr="00CD374E">
        <w:t>outcomes</w:t>
      </w:r>
      <w:r w:rsidRPr="002D0492">
        <w:t xml:space="preserve"> </w:t>
      </w:r>
      <w:r w:rsidRPr="006C13A1">
        <w:t xml:space="preserve">of these </w:t>
      </w:r>
      <w:r>
        <w:t>practices</w:t>
      </w:r>
      <w:r w:rsidRPr="00F03311">
        <w:t>,</w:t>
      </w:r>
      <w:r w:rsidRPr="007C67C6">
        <w:t xml:space="preserve"> </w:t>
      </w:r>
      <w:r>
        <w:t xml:space="preserve">which </w:t>
      </w:r>
      <w:r w:rsidRPr="00F03311">
        <w:t>suggest</w:t>
      </w:r>
      <w:r w:rsidRPr="00CD374E">
        <w:t xml:space="preserve"> </w:t>
      </w:r>
      <w:r w:rsidRPr="007C67C6">
        <w:t xml:space="preserve">that </w:t>
      </w:r>
      <w:r w:rsidRPr="00F03311">
        <w:t>the pilots engaged</w:t>
      </w:r>
      <w:r w:rsidRPr="007C67C6">
        <w:t xml:space="preserve"> </w:t>
      </w:r>
      <w:r>
        <w:t xml:space="preserve">in a </w:t>
      </w:r>
      <w:r w:rsidRPr="00F03311">
        <w:t>collaborative approach (</w:t>
      </w:r>
      <w:r>
        <w:t>Tee</w:t>
      </w:r>
      <w:r w:rsidRPr="003A5505" w:rsidDel="003A5505">
        <w:t xml:space="preserve"> </w:t>
      </w:r>
      <w:r w:rsidRPr="006C13A1">
        <w:rPr>
          <w:i/>
        </w:rPr>
        <w:t>et al.</w:t>
      </w:r>
      <w:r>
        <w:t>, 2019</w:t>
      </w:r>
      <w:r w:rsidRPr="00F03311">
        <w:t>)</w:t>
      </w:r>
      <w:r>
        <w:t xml:space="preserve"> </w:t>
      </w:r>
      <w:r w:rsidRPr="00F03311">
        <w:t>with external stakeholders</w:t>
      </w:r>
      <w:r>
        <w:t xml:space="preserve">.  In </w:t>
      </w:r>
      <w:r w:rsidR="00DB7225">
        <w:t>contrast to previous views that</w:t>
      </w:r>
      <w:r>
        <w:t xml:space="preserve"> see engagement</w:t>
      </w:r>
      <w:r w:rsidRPr="00A601B6">
        <w:t xml:space="preserve"> </w:t>
      </w:r>
      <w:r>
        <w:t>approaches</w:t>
      </w:r>
      <w:r w:rsidRPr="00A601B6">
        <w:t xml:space="preserve"> as dependent on the attributes of the stakeholders involved</w:t>
      </w:r>
      <w:r>
        <w:t xml:space="preserve"> (Dunham </w:t>
      </w:r>
      <w:r w:rsidRPr="00915A3B">
        <w:rPr>
          <w:i/>
        </w:rPr>
        <w:t>et al</w:t>
      </w:r>
      <w:r>
        <w:t xml:space="preserve">., 2006), and provide a </w:t>
      </w:r>
      <w:r w:rsidR="00733033">
        <w:t xml:space="preserve">simplistic </w:t>
      </w:r>
      <w:r>
        <w:t>connotation to engagement and disengagement</w:t>
      </w:r>
      <w:r w:rsidR="00EB74C9">
        <w:t xml:space="preserve"> as positive or negative</w:t>
      </w:r>
      <w:r w:rsidR="00DB7225">
        <w:t xml:space="preserve"> (Aaltonen</w:t>
      </w:r>
      <w:r>
        <w:t xml:space="preserve"> </w:t>
      </w:r>
      <w:r w:rsidRPr="00927F4C">
        <w:rPr>
          <w:i/>
        </w:rPr>
        <w:t>et al.</w:t>
      </w:r>
      <w:r>
        <w:t>, 2015)</w:t>
      </w:r>
      <w:r w:rsidRPr="00F03311">
        <w:t>,</w:t>
      </w:r>
      <w:r>
        <w:t xml:space="preserve"> </w:t>
      </w:r>
      <w:r w:rsidRPr="00F03311">
        <w:t>this study suggest</w:t>
      </w:r>
      <w:r w:rsidR="00EB74C9">
        <w:t>s</w:t>
      </w:r>
      <w:r w:rsidRPr="00F03311">
        <w:t xml:space="preserve"> that a collaborative approach consists of engagement</w:t>
      </w:r>
      <w:r w:rsidR="006E76AC">
        <w:t xml:space="preserve"> and</w:t>
      </w:r>
      <w:r w:rsidRPr="00F03311">
        <w:t xml:space="preserve"> disengagement practices</w:t>
      </w:r>
      <w:r>
        <w:t xml:space="preserve">, and </w:t>
      </w:r>
      <w:r w:rsidRPr="003856BA">
        <w:t>mutual communication channel</w:t>
      </w:r>
      <w:r>
        <w:t>s</w:t>
      </w:r>
      <w:r w:rsidRPr="00F03311">
        <w:t xml:space="preserve">. </w:t>
      </w:r>
      <w:r w:rsidRPr="00DE27D4">
        <w:t xml:space="preserve">Whilst </w:t>
      </w:r>
      <w:r>
        <w:t xml:space="preserve">the </w:t>
      </w:r>
      <w:r w:rsidRPr="003856BA">
        <w:t>mutual communication channel</w:t>
      </w:r>
      <w:r>
        <w:t>s</w:t>
      </w:r>
      <w:r w:rsidRPr="002134C5">
        <w:t xml:space="preserve"> </w:t>
      </w:r>
      <w:r>
        <w:t xml:space="preserve">are essential in the creation of stakeholder networks, </w:t>
      </w:r>
      <w:r w:rsidRPr="006C13A1">
        <w:t xml:space="preserve">the engagement practices </w:t>
      </w:r>
      <w:r>
        <w:t>endorse</w:t>
      </w:r>
      <w:r w:rsidRPr="006C13A1">
        <w:t xml:space="preserve"> a notion of collaboration amongst all parties</w:t>
      </w:r>
      <w:r>
        <w:t xml:space="preserve"> and</w:t>
      </w:r>
      <w:r w:rsidRPr="006C13A1">
        <w:t xml:space="preserve"> the disengagement practices ensure project </w:t>
      </w:r>
      <w:r w:rsidR="00270378">
        <w:t>deliverability,</w:t>
      </w:r>
      <w:r w:rsidRPr="007F2DF2">
        <w:t xml:space="preserve"> which</w:t>
      </w:r>
      <w:r w:rsidRPr="00196BDB">
        <w:t xml:space="preserve"> is in accordance with previous studies (Aaltonen and Kujala, 2010, Flyvbjerg, 2014).</w:t>
      </w:r>
      <w:r w:rsidRPr="00F03311">
        <w:t xml:space="preserve"> </w:t>
      </w:r>
    </w:p>
    <w:p w14:paraId="679F569C" w14:textId="2EE94951" w:rsidR="000A4029" w:rsidRDefault="000A4029" w:rsidP="00631446">
      <w:pPr>
        <w:pStyle w:val="Newparagraph"/>
      </w:pPr>
      <w:r>
        <w:t>I</w:t>
      </w:r>
      <w:r w:rsidRPr="006C13A1">
        <w:t xml:space="preserve">n contrast to </w:t>
      </w:r>
      <w:r w:rsidRPr="00957D72">
        <w:t>project management literature</w:t>
      </w:r>
      <w:r>
        <w:t xml:space="preserve">, which regards </w:t>
      </w:r>
      <w:r w:rsidRPr="00957D72">
        <w:t>external stakeholders</w:t>
      </w:r>
      <w:r>
        <w:t xml:space="preserve"> and their actions </w:t>
      </w:r>
      <w:r w:rsidRPr="00957D72">
        <w:t>in negative and opposing terms</w:t>
      </w:r>
      <w:r>
        <w:t xml:space="preserve">, and </w:t>
      </w:r>
      <w:r w:rsidRPr="006C13A1">
        <w:t>networ</w:t>
      </w:r>
      <w:r>
        <w:t>k-level approach as a challenge to reach</w:t>
      </w:r>
      <w:r w:rsidRPr="006C13A1">
        <w:t xml:space="preserve"> project objectives</w:t>
      </w:r>
      <w:r w:rsidRPr="00957D72">
        <w:t xml:space="preserve"> (</w:t>
      </w:r>
      <w:r>
        <w:t>Flyvbjerg 2014, Di Maddaloni and Davis, 2018), the pilots demonstrate</w:t>
      </w:r>
      <w:r w:rsidR="006E76AC">
        <w:t>d</w:t>
      </w:r>
      <w:r>
        <w:t xml:space="preserve"> that large</w:t>
      </w:r>
      <w:r w:rsidR="00790C22">
        <w:t>-</w:t>
      </w:r>
      <w:r>
        <w:t>scale dynamic engagement is possibl</w:t>
      </w:r>
      <w:r w:rsidR="00270378">
        <w:t xml:space="preserve">e, even with vulnerable groups </w:t>
      </w:r>
      <w:r>
        <w:t xml:space="preserve">such as people LWD. This was </w:t>
      </w:r>
      <w:r w:rsidR="005E1FA7">
        <w:t>achieved</w:t>
      </w:r>
      <w:r>
        <w:t xml:space="preserve"> by planning </w:t>
      </w:r>
      <w:r w:rsidR="006C0027">
        <w:t>multiple</w:t>
      </w:r>
      <w:r>
        <w:t xml:space="preserve"> practices able to suit the interests and the ability of different stakeholders (</w:t>
      </w:r>
      <w:r w:rsidR="00AE56D8">
        <w:t xml:space="preserve">e.g. </w:t>
      </w:r>
      <w:r>
        <w:t>fieldwork approach and experience</w:t>
      </w:r>
      <w:r w:rsidR="00DB7225">
        <w:t>-</w:t>
      </w:r>
      <w:r>
        <w:t xml:space="preserve">based design to engage with people LWD). </w:t>
      </w:r>
      <w:r>
        <w:rPr>
          <w:rFonts w:asciiTheme="majorBidi" w:hAnsiTheme="majorBidi" w:cstheme="majorBidi"/>
          <w:iCs/>
        </w:rPr>
        <w:t>Notable studies termed stakeholder engagement as a dynamic process that changes over time</w:t>
      </w:r>
      <w:r w:rsidR="00631446">
        <w:rPr>
          <w:rFonts w:asciiTheme="majorBidi" w:hAnsiTheme="majorBidi" w:cstheme="majorBidi"/>
          <w:iCs/>
        </w:rPr>
        <w:t xml:space="preserve"> and </w:t>
      </w:r>
      <w:r>
        <w:rPr>
          <w:rFonts w:asciiTheme="majorBidi" w:hAnsiTheme="majorBidi" w:cstheme="majorBidi"/>
          <w:iCs/>
        </w:rPr>
        <w:t>focused on external stakeholders</w:t>
      </w:r>
      <w:r w:rsidR="00631446">
        <w:rPr>
          <w:rFonts w:asciiTheme="majorBidi" w:hAnsiTheme="majorBidi" w:cstheme="majorBidi"/>
          <w:iCs/>
        </w:rPr>
        <w:t>,</w:t>
      </w:r>
      <w:r>
        <w:rPr>
          <w:rFonts w:asciiTheme="majorBidi" w:hAnsiTheme="majorBidi" w:cstheme="majorBidi"/>
          <w:iCs/>
        </w:rPr>
        <w:t xml:space="preserve"> such as community groups, lobbyists, environmentalists and other</w:t>
      </w:r>
      <w:r w:rsidR="00631446">
        <w:rPr>
          <w:rFonts w:asciiTheme="majorBidi" w:hAnsiTheme="majorBidi" w:cstheme="majorBidi"/>
          <w:iCs/>
        </w:rPr>
        <w:t xml:space="preserve"> non-governmental organisations, </w:t>
      </w:r>
      <w:r>
        <w:rPr>
          <w:rFonts w:asciiTheme="majorBidi" w:hAnsiTheme="majorBidi" w:cstheme="majorBidi"/>
          <w:iCs/>
        </w:rPr>
        <w:t>who “</w:t>
      </w:r>
      <w:r>
        <w:rPr>
          <w:rFonts w:asciiTheme="majorBidi" w:hAnsiTheme="majorBidi" w:cstheme="majorBidi"/>
          <w:i/>
          <w:iCs/>
        </w:rPr>
        <w:t xml:space="preserve">oppose the project and whose interests differ from those of the project” </w:t>
      </w:r>
      <w:r w:rsidRPr="00915A3B">
        <w:rPr>
          <w:rFonts w:asciiTheme="majorBidi" w:hAnsiTheme="majorBidi" w:cstheme="majorBidi"/>
          <w:iCs/>
        </w:rPr>
        <w:t>(Aaltonen and Kujala, 2010).</w:t>
      </w:r>
      <w:r>
        <w:rPr>
          <w:rFonts w:asciiTheme="majorBidi" w:hAnsiTheme="majorBidi" w:cstheme="majorBidi"/>
          <w:iCs/>
        </w:rPr>
        <w:t xml:space="preserve"> </w:t>
      </w:r>
      <w:r w:rsidR="00631446">
        <w:rPr>
          <w:i/>
        </w:rPr>
        <w:t xml:space="preserve"> </w:t>
      </w:r>
      <w:r w:rsidR="00631446">
        <w:t>Conversely, i</w:t>
      </w:r>
      <w:r w:rsidR="00D23152">
        <w:t xml:space="preserve">n </w:t>
      </w:r>
      <w:r w:rsidR="00196BDB">
        <w:t>the current</w:t>
      </w:r>
      <w:r w:rsidR="00D23152">
        <w:t xml:space="preserve"> study</w:t>
      </w:r>
      <w:r w:rsidRPr="00957D72">
        <w:t xml:space="preserve"> the external stakeholder</w:t>
      </w:r>
      <w:r w:rsidR="00631446">
        <w:t xml:space="preserve">s involved in the </w:t>
      </w:r>
      <w:r w:rsidR="003E3A51">
        <w:t>Programme</w:t>
      </w:r>
      <w:r w:rsidR="00631446">
        <w:t xml:space="preserve"> </w:t>
      </w:r>
      <w:r w:rsidRPr="00957D72">
        <w:t xml:space="preserve">presented a </w:t>
      </w:r>
      <w:r>
        <w:t>constructive</w:t>
      </w:r>
      <w:r w:rsidRPr="00957D72">
        <w:t xml:space="preserve"> attitude towards it</w:t>
      </w:r>
      <w:r>
        <w:t>. This is because their actions were not driven by</w:t>
      </w:r>
      <w:r w:rsidRPr="00C67F19">
        <w:t xml:space="preserve"> concerns (Chan and Oppong, 2017)</w:t>
      </w:r>
      <w:r>
        <w:t xml:space="preserve">, but by interests aligned with the long-term values of the </w:t>
      </w:r>
      <w:r w:rsidR="003E3A51">
        <w:t>Programme</w:t>
      </w:r>
      <w:r>
        <w:t xml:space="preserve"> (see Table 1)</w:t>
      </w:r>
      <w:r w:rsidRPr="00C67F19">
        <w:t>.</w:t>
      </w:r>
      <w:r>
        <w:t xml:space="preserve"> </w:t>
      </w:r>
      <w:r w:rsidRPr="00957D72">
        <w:t xml:space="preserve"> In fact, no adversarial relationships were recorded </w:t>
      </w:r>
      <w:r>
        <w:t xml:space="preserve">in </w:t>
      </w:r>
      <w:r>
        <w:lastRenderedPageBreak/>
        <w:t xml:space="preserve">any of the 98 </w:t>
      </w:r>
      <w:r w:rsidR="007329E6">
        <w:t>reports</w:t>
      </w:r>
      <w:r>
        <w:t xml:space="preserve"> that were </w:t>
      </w:r>
      <w:r w:rsidR="00631446">
        <w:t>analysed</w:t>
      </w:r>
      <w:r>
        <w:t xml:space="preserve">. </w:t>
      </w:r>
      <w:r w:rsidRPr="00957D72">
        <w:t xml:space="preserve">For these reasons, the common </w:t>
      </w:r>
      <w:r w:rsidRPr="00196BDB">
        <w:t>negative connotation</w:t>
      </w:r>
      <w:r w:rsidRPr="00957D72">
        <w:t xml:space="preserve"> to disengagement practices, presented in the project management literature, </w:t>
      </w:r>
      <w:r>
        <w:t>is not present</w:t>
      </w:r>
      <w:r w:rsidRPr="00957D72">
        <w:t xml:space="preserve"> in this context</w:t>
      </w:r>
      <w:r>
        <w:t xml:space="preserve">. This is because stakeholder management was not </w:t>
      </w:r>
      <w:r w:rsidR="004F1C96">
        <w:t>implemented</w:t>
      </w:r>
      <w:r>
        <w:t xml:space="preserve"> to handle conflicts but to create value and through engagement and disengagement practices, it was possible for internal and external stakeholders to achieve effective collaboration. </w:t>
      </w:r>
    </w:p>
    <w:p w14:paraId="63A5D1F6" w14:textId="2BE5E432" w:rsidR="000D3DFA" w:rsidRDefault="000D3DFA" w:rsidP="006F4F52">
      <w:pPr>
        <w:pStyle w:val="Heading2"/>
        <w:rPr>
          <w:rFonts w:eastAsia="Times New Roman"/>
        </w:rPr>
      </w:pPr>
      <w:r w:rsidRPr="003856BA">
        <w:rPr>
          <w:rFonts w:eastAsia="Times New Roman"/>
        </w:rPr>
        <w:t>Managerial implications</w:t>
      </w:r>
    </w:p>
    <w:p w14:paraId="75C38BCD" w14:textId="5602DA98" w:rsidR="000D3DFA" w:rsidRPr="00927F4C" w:rsidRDefault="000D3DFA" w:rsidP="000D3DFA">
      <w:pPr>
        <w:spacing w:line="480" w:lineRule="auto"/>
        <w:ind w:firstLine="720"/>
        <w:rPr>
          <w:rFonts w:ascii="Times New Roman" w:hAnsi="Times New Roman" w:cs="Times New Roman"/>
          <w:sz w:val="24"/>
          <w:szCs w:val="24"/>
        </w:rPr>
      </w:pPr>
      <w:r w:rsidRPr="00927F4C">
        <w:rPr>
          <w:rFonts w:ascii="Times New Roman" w:hAnsi="Times New Roman" w:cs="Times New Roman"/>
          <w:sz w:val="24"/>
          <w:szCs w:val="24"/>
        </w:rPr>
        <w:t xml:space="preserve">The perspective offered by this </w:t>
      </w:r>
      <w:r w:rsidR="00D23152">
        <w:rPr>
          <w:rFonts w:ascii="Times New Roman" w:hAnsi="Times New Roman" w:cs="Times New Roman"/>
          <w:sz w:val="24"/>
          <w:szCs w:val="24"/>
        </w:rPr>
        <w:t>study</w:t>
      </w:r>
      <w:r w:rsidR="00D23152" w:rsidRPr="00927F4C">
        <w:rPr>
          <w:rFonts w:ascii="Times New Roman" w:hAnsi="Times New Roman" w:cs="Times New Roman"/>
          <w:sz w:val="24"/>
          <w:szCs w:val="24"/>
        </w:rPr>
        <w:t xml:space="preserve"> </w:t>
      </w:r>
      <w:r w:rsidRPr="00927F4C">
        <w:rPr>
          <w:rFonts w:ascii="Times New Roman" w:hAnsi="Times New Roman" w:cs="Times New Roman"/>
          <w:sz w:val="24"/>
          <w:szCs w:val="24"/>
        </w:rPr>
        <w:t xml:space="preserve">has significant implications for practicing managers, suggesting their projects can benefit from adopting timely engagement and disengagement practices throughout the project lifecycle. Facilitation of and between engagement and disengagement practices requires a certain degree of flexibility from a management point. As practices flow between engagement and disengagement clusters, it requires a certain capability of coordination to know when to switch. </w:t>
      </w:r>
      <w:bookmarkStart w:id="19" w:name="_Hlk18085503"/>
      <w:r w:rsidRPr="00927F4C">
        <w:rPr>
          <w:rFonts w:ascii="Times New Roman" w:hAnsi="Times New Roman" w:cs="Times New Roman"/>
          <w:sz w:val="24"/>
          <w:szCs w:val="24"/>
        </w:rPr>
        <w:t>The ‘switch point’ is linked to the rational</w:t>
      </w:r>
      <w:r w:rsidR="006C0027">
        <w:rPr>
          <w:rFonts w:ascii="Times New Roman" w:hAnsi="Times New Roman" w:cs="Times New Roman"/>
          <w:sz w:val="24"/>
          <w:szCs w:val="24"/>
        </w:rPr>
        <w:t>e</w:t>
      </w:r>
      <w:r w:rsidR="00092A2E">
        <w:rPr>
          <w:rFonts w:ascii="Times New Roman" w:hAnsi="Times New Roman" w:cs="Times New Roman"/>
          <w:sz w:val="24"/>
          <w:szCs w:val="24"/>
        </w:rPr>
        <w:t>s</w:t>
      </w:r>
      <w:r w:rsidR="00927F4C">
        <w:rPr>
          <w:rFonts w:ascii="Times New Roman" w:hAnsi="Times New Roman" w:cs="Times New Roman"/>
          <w:sz w:val="24"/>
          <w:szCs w:val="24"/>
        </w:rPr>
        <w:t>,</w:t>
      </w:r>
      <w:r w:rsidRPr="00927F4C">
        <w:rPr>
          <w:rFonts w:ascii="Times New Roman" w:hAnsi="Times New Roman" w:cs="Times New Roman"/>
          <w:sz w:val="24"/>
          <w:szCs w:val="24"/>
        </w:rPr>
        <w:t xml:space="preserve"> which the practices correspond to.</w:t>
      </w:r>
      <w:bookmarkStart w:id="20" w:name="_Hlk14704213"/>
      <w:r w:rsidR="00B92E8A" w:rsidRPr="00927F4C">
        <w:rPr>
          <w:rFonts w:ascii="Times New Roman" w:hAnsi="Times New Roman" w:cs="Times New Roman"/>
          <w:sz w:val="24"/>
          <w:szCs w:val="24"/>
        </w:rPr>
        <w:t xml:space="preserve"> </w:t>
      </w:r>
      <w:r w:rsidR="00862064" w:rsidRPr="00927F4C">
        <w:rPr>
          <w:rFonts w:ascii="Times New Roman" w:hAnsi="Times New Roman" w:cs="Times New Roman"/>
          <w:sz w:val="24"/>
          <w:szCs w:val="24"/>
        </w:rPr>
        <w:t>It is recommended that s</w:t>
      </w:r>
      <w:r w:rsidRPr="00927F4C">
        <w:rPr>
          <w:rFonts w:ascii="Times New Roman" w:hAnsi="Times New Roman" w:cs="Times New Roman"/>
          <w:sz w:val="24"/>
          <w:szCs w:val="24"/>
        </w:rPr>
        <w:t>takeholder management approaches with easily reachable switch points would be more balanced than approaches with more remote switch points.</w:t>
      </w:r>
      <w:bookmarkEnd w:id="20"/>
      <w:r w:rsidRPr="00927F4C">
        <w:rPr>
          <w:rFonts w:ascii="Times New Roman" w:hAnsi="Times New Roman" w:cs="Times New Roman"/>
          <w:sz w:val="24"/>
          <w:szCs w:val="24"/>
        </w:rPr>
        <w:t xml:space="preserve"> </w:t>
      </w:r>
      <w:bookmarkStart w:id="21" w:name="_Hlk14704245"/>
      <w:r w:rsidR="00393522" w:rsidRPr="00927F4C">
        <w:rPr>
          <w:rFonts w:ascii="Times New Roman" w:hAnsi="Times New Roman" w:cs="Times New Roman"/>
          <w:sz w:val="24"/>
          <w:szCs w:val="24"/>
        </w:rPr>
        <w:t xml:space="preserve">How managers decide </w:t>
      </w:r>
      <w:r w:rsidR="003A5505" w:rsidRPr="00927F4C">
        <w:rPr>
          <w:rFonts w:ascii="Times New Roman" w:hAnsi="Times New Roman" w:cs="Times New Roman"/>
          <w:sz w:val="24"/>
          <w:szCs w:val="24"/>
        </w:rPr>
        <w:t xml:space="preserve">to </w:t>
      </w:r>
      <w:r w:rsidR="00393522" w:rsidRPr="00927F4C">
        <w:rPr>
          <w:rFonts w:ascii="Times New Roman" w:hAnsi="Times New Roman" w:cs="Times New Roman"/>
          <w:sz w:val="24"/>
          <w:szCs w:val="24"/>
        </w:rPr>
        <w:t xml:space="preserve">switch from engagement to disengagement practices is dependent on the type of rational these practices serve. Some rationales </w:t>
      </w:r>
      <w:r w:rsidR="00D23152">
        <w:rPr>
          <w:rFonts w:ascii="Times New Roman" w:hAnsi="Times New Roman" w:cs="Times New Roman"/>
          <w:sz w:val="24"/>
          <w:szCs w:val="24"/>
        </w:rPr>
        <w:t>will</w:t>
      </w:r>
      <w:r w:rsidR="00D23152" w:rsidRPr="00927F4C">
        <w:rPr>
          <w:rFonts w:ascii="Times New Roman" w:hAnsi="Times New Roman" w:cs="Times New Roman"/>
          <w:sz w:val="24"/>
          <w:szCs w:val="24"/>
        </w:rPr>
        <w:t xml:space="preserve"> </w:t>
      </w:r>
      <w:r w:rsidR="00393522" w:rsidRPr="00927F4C">
        <w:rPr>
          <w:rFonts w:ascii="Times New Roman" w:hAnsi="Times New Roman" w:cs="Times New Roman"/>
          <w:sz w:val="24"/>
          <w:szCs w:val="24"/>
        </w:rPr>
        <w:t>predominantly be consisting of engagement practices and some rationales of disengagement practices.</w:t>
      </w:r>
      <w:r w:rsidR="00166288">
        <w:rPr>
          <w:rFonts w:ascii="Times New Roman" w:hAnsi="Times New Roman" w:cs="Times New Roman"/>
          <w:sz w:val="24"/>
          <w:szCs w:val="24"/>
        </w:rPr>
        <w:t xml:space="preserve"> In this scenario, it is</w:t>
      </w:r>
      <w:r w:rsidR="003A5505" w:rsidRPr="00927F4C">
        <w:rPr>
          <w:rFonts w:ascii="Times New Roman" w:hAnsi="Times New Roman" w:cs="Times New Roman"/>
          <w:sz w:val="24"/>
          <w:szCs w:val="24"/>
        </w:rPr>
        <w:t xml:space="preserve"> </w:t>
      </w:r>
      <w:r w:rsidR="00196BDB" w:rsidRPr="00927F4C">
        <w:rPr>
          <w:rFonts w:ascii="Times New Roman" w:hAnsi="Times New Roman" w:cs="Times New Roman"/>
          <w:sz w:val="24"/>
          <w:szCs w:val="24"/>
        </w:rPr>
        <w:t>straight</w:t>
      </w:r>
      <w:r w:rsidR="00196BDB">
        <w:rPr>
          <w:rFonts w:ascii="Times New Roman" w:hAnsi="Times New Roman" w:cs="Times New Roman"/>
          <w:sz w:val="24"/>
          <w:szCs w:val="24"/>
        </w:rPr>
        <w:t>forward</w:t>
      </w:r>
      <w:r w:rsidR="003A5505" w:rsidRPr="00927F4C">
        <w:rPr>
          <w:rFonts w:ascii="Times New Roman" w:hAnsi="Times New Roman" w:cs="Times New Roman"/>
          <w:sz w:val="24"/>
          <w:szCs w:val="24"/>
        </w:rPr>
        <w:t xml:space="preserve"> to know </w:t>
      </w:r>
      <w:r w:rsidR="00563B12">
        <w:rPr>
          <w:rFonts w:ascii="Times New Roman" w:hAnsi="Times New Roman" w:cs="Times New Roman"/>
          <w:sz w:val="24"/>
          <w:szCs w:val="24"/>
        </w:rPr>
        <w:t>how</w:t>
      </w:r>
      <w:r w:rsidR="00D23152">
        <w:rPr>
          <w:rFonts w:ascii="Times New Roman" w:hAnsi="Times New Roman" w:cs="Times New Roman"/>
          <w:sz w:val="24"/>
          <w:szCs w:val="24"/>
        </w:rPr>
        <w:t xml:space="preserve"> and when</w:t>
      </w:r>
      <w:r w:rsidR="00563B12">
        <w:rPr>
          <w:rFonts w:ascii="Times New Roman" w:hAnsi="Times New Roman" w:cs="Times New Roman"/>
          <w:sz w:val="24"/>
          <w:szCs w:val="24"/>
        </w:rPr>
        <w:t xml:space="preserve"> one needs to switch e.g. from</w:t>
      </w:r>
      <w:r w:rsidR="003A5505" w:rsidRPr="00927F4C">
        <w:rPr>
          <w:rFonts w:ascii="Times New Roman" w:hAnsi="Times New Roman" w:cs="Times New Roman"/>
          <w:sz w:val="24"/>
          <w:szCs w:val="24"/>
        </w:rPr>
        <w:t xml:space="preserve"> engage</w:t>
      </w:r>
      <w:r w:rsidR="00563B12">
        <w:rPr>
          <w:rFonts w:ascii="Times New Roman" w:hAnsi="Times New Roman" w:cs="Times New Roman"/>
          <w:sz w:val="24"/>
          <w:szCs w:val="24"/>
        </w:rPr>
        <w:t>ment</w:t>
      </w:r>
      <w:r w:rsidR="003A5505" w:rsidRPr="00927F4C">
        <w:rPr>
          <w:rFonts w:ascii="Times New Roman" w:hAnsi="Times New Roman" w:cs="Times New Roman"/>
          <w:sz w:val="24"/>
          <w:szCs w:val="24"/>
        </w:rPr>
        <w:t xml:space="preserve"> </w:t>
      </w:r>
      <w:r w:rsidR="00563B12">
        <w:rPr>
          <w:rFonts w:ascii="Times New Roman" w:hAnsi="Times New Roman" w:cs="Times New Roman"/>
          <w:sz w:val="24"/>
          <w:szCs w:val="24"/>
        </w:rPr>
        <w:t>to</w:t>
      </w:r>
      <w:r w:rsidR="003A5505" w:rsidRPr="00927F4C">
        <w:rPr>
          <w:rFonts w:ascii="Times New Roman" w:hAnsi="Times New Roman" w:cs="Times New Roman"/>
          <w:sz w:val="24"/>
          <w:szCs w:val="24"/>
        </w:rPr>
        <w:t xml:space="preserve"> disengage</w:t>
      </w:r>
      <w:r w:rsidR="00563B12">
        <w:rPr>
          <w:rFonts w:ascii="Times New Roman" w:hAnsi="Times New Roman" w:cs="Times New Roman"/>
          <w:sz w:val="24"/>
          <w:szCs w:val="24"/>
        </w:rPr>
        <w:t>ment</w:t>
      </w:r>
      <w:r w:rsidR="003A5505" w:rsidRPr="00927F4C">
        <w:rPr>
          <w:rFonts w:ascii="Times New Roman" w:hAnsi="Times New Roman" w:cs="Times New Roman"/>
          <w:sz w:val="24"/>
          <w:szCs w:val="24"/>
        </w:rPr>
        <w:t>. A limitation still exists in the scenario that a rational</w:t>
      </w:r>
      <w:r w:rsidR="00244B45">
        <w:rPr>
          <w:rFonts w:ascii="Times New Roman" w:hAnsi="Times New Roman" w:cs="Times New Roman"/>
          <w:sz w:val="24"/>
          <w:szCs w:val="24"/>
        </w:rPr>
        <w:t>e</w:t>
      </w:r>
      <w:r w:rsidR="003A5505" w:rsidRPr="00927F4C">
        <w:rPr>
          <w:rFonts w:ascii="Times New Roman" w:hAnsi="Times New Roman" w:cs="Times New Roman"/>
          <w:sz w:val="24"/>
          <w:szCs w:val="24"/>
        </w:rPr>
        <w:t xml:space="preserve"> consists of both engagement and disengagement practices. Thus, further research could address this limitation. </w:t>
      </w:r>
      <w:bookmarkEnd w:id="21"/>
    </w:p>
    <w:bookmarkEnd w:id="19"/>
    <w:p w14:paraId="69D72E15" w14:textId="77777777" w:rsidR="000D3DFA" w:rsidRPr="003856BA" w:rsidRDefault="000D3DFA" w:rsidP="006F4F52">
      <w:pPr>
        <w:pStyle w:val="Heading1"/>
        <w:keepLines w:val="0"/>
        <w:spacing w:before="360" w:after="60" w:line="360" w:lineRule="auto"/>
        <w:ind w:right="567"/>
        <w:contextualSpacing/>
        <w:rPr>
          <w:rFonts w:ascii="Times New Roman" w:eastAsia="SimSun" w:hAnsi="Times New Roman" w:cs="Arial"/>
          <w:b/>
          <w:bCs/>
          <w:kern w:val="32"/>
          <w:sz w:val="24"/>
          <w:lang w:eastAsia="en-GB"/>
        </w:rPr>
      </w:pPr>
      <w:r w:rsidRPr="003856BA">
        <w:rPr>
          <w:rFonts w:ascii="Times New Roman" w:eastAsia="Times New Roman" w:hAnsi="Times New Roman" w:cs="Arial"/>
          <w:b/>
          <w:bCs/>
          <w:color w:val="auto"/>
          <w:kern w:val="32"/>
          <w:sz w:val="24"/>
          <w:lang w:eastAsia="en-GB"/>
        </w:rPr>
        <w:t>Conclusions</w:t>
      </w:r>
    </w:p>
    <w:p w14:paraId="01EECF65" w14:textId="6E154D48" w:rsidR="00BA7347" w:rsidRPr="001E5E07" w:rsidRDefault="00B91222" w:rsidP="001E5E07">
      <w:pPr>
        <w:pStyle w:val="Paragraph"/>
        <w:rPr>
          <w:color w:val="000000" w:themeColor="text1"/>
        </w:rPr>
      </w:pPr>
      <w:bookmarkStart w:id="22" w:name="_Hlk14174499"/>
      <w:r>
        <w:rPr>
          <w:color w:val="000000" w:themeColor="text1"/>
        </w:rPr>
        <w:t>C</w:t>
      </w:r>
      <w:r w:rsidR="000D3DFA" w:rsidRPr="003856BA">
        <w:rPr>
          <w:color w:val="000000" w:themeColor="text1"/>
        </w:rPr>
        <w:t xml:space="preserve">urrent research on dementia-friendly environments has focused on advancing design solutions, whilst the management of stakeholders has received less attention. Recent thinking </w:t>
      </w:r>
      <w:r w:rsidR="000D3DFA" w:rsidRPr="003856BA">
        <w:rPr>
          <w:color w:val="000000" w:themeColor="text1"/>
        </w:rPr>
        <w:lastRenderedPageBreak/>
        <w:t xml:space="preserve">in stakeholder management suggests that to achieve project systemic outcomes, it is important to timely engage and disengage external stakeholders. However, research on this topic is limited. Therefore, the aim of this paper was to provide a </w:t>
      </w:r>
      <w:r w:rsidR="00BC78DF">
        <w:rPr>
          <w:color w:val="000000" w:themeColor="text1"/>
        </w:rPr>
        <w:t xml:space="preserve">detailed </w:t>
      </w:r>
      <w:r w:rsidR="000D3DFA" w:rsidRPr="003856BA">
        <w:rPr>
          <w:color w:val="000000" w:themeColor="text1"/>
        </w:rPr>
        <w:t xml:space="preserve">account of the practices employed to engage and disengage </w:t>
      </w:r>
      <w:r w:rsidR="008E0146">
        <w:rPr>
          <w:color w:val="000000" w:themeColor="text1"/>
        </w:rPr>
        <w:t xml:space="preserve">external </w:t>
      </w:r>
      <w:r w:rsidR="000D3DFA" w:rsidRPr="003856BA">
        <w:rPr>
          <w:color w:val="000000" w:themeColor="text1"/>
        </w:rPr>
        <w:t xml:space="preserve">stakeholders during project lifecycle in the context of dementia-friendly environments, studying a wide range of </w:t>
      </w:r>
      <w:r w:rsidR="008E0146">
        <w:rPr>
          <w:color w:val="000000" w:themeColor="text1"/>
        </w:rPr>
        <w:t xml:space="preserve">98 </w:t>
      </w:r>
      <w:r w:rsidR="000D3DFA" w:rsidRPr="003856BA">
        <w:rPr>
          <w:color w:val="000000" w:themeColor="text1"/>
        </w:rPr>
        <w:t>projects involved in the NDCIP.</w:t>
      </w:r>
      <w:r>
        <w:rPr>
          <w:color w:val="000000" w:themeColor="text1"/>
        </w:rPr>
        <w:t xml:space="preserve"> </w:t>
      </w:r>
      <w:r w:rsidR="00D23152" w:rsidRPr="00196BDB">
        <w:rPr>
          <w:color w:val="000000" w:themeColor="text1"/>
        </w:rPr>
        <w:t>A</w:t>
      </w:r>
      <w:r w:rsidR="00D23152" w:rsidRPr="00716C14">
        <w:rPr>
          <w:color w:val="000000" w:themeColor="text1"/>
        </w:rPr>
        <w:t xml:space="preserve"> </w:t>
      </w:r>
      <w:r w:rsidR="000D3DFA" w:rsidRPr="00716C14">
        <w:rPr>
          <w:color w:val="000000" w:themeColor="text1"/>
        </w:rPr>
        <w:t xml:space="preserve">set of comparative cases were used to </w:t>
      </w:r>
      <w:r w:rsidR="00D23152" w:rsidRPr="00196BDB">
        <w:rPr>
          <w:color w:val="000000" w:themeColor="text1"/>
        </w:rPr>
        <w:t>investigate</w:t>
      </w:r>
      <w:r w:rsidR="000D3DFA" w:rsidRPr="00716C14">
        <w:rPr>
          <w:color w:val="000000" w:themeColor="text1"/>
        </w:rPr>
        <w:t xml:space="preserve"> the dynamism of conducting engagement and disengagement </w:t>
      </w:r>
      <w:r w:rsidR="00114C65" w:rsidRPr="00196BDB">
        <w:rPr>
          <w:color w:val="000000" w:themeColor="text1"/>
        </w:rPr>
        <w:t>practices</w:t>
      </w:r>
      <w:r w:rsidR="000D3DFA" w:rsidRPr="00716C14">
        <w:rPr>
          <w:color w:val="000000" w:themeColor="text1"/>
        </w:rPr>
        <w:t>, the rationales behind them and the</w:t>
      </w:r>
      <w:r w:rsidR="00114C65" w:rsidRPr="00196BDB">
        <w:rPr>
          <w:color w:val="000000" w:themeColor="text1"/>
        </w:rPr>
        <w:t>ir outcomes</w:t>
      </w:r>
      <w:r w:rsidR="000D3DFA" w:rsidRPr="00716C14">
        <w:rPr>
          <w:color w:val="000000" w:themeColor="text1"/>
        </w:rPr>
        <w:t>.</w:t>
      </w:r>
      <w:r>
        <w:rPr>
          <w:color w:val="000000" w:themeColor="text1"/>
        </w:rPr>
        <w:t xml:space="preserve"> </w:t>
      </w:r>
      <w:bookmarkStart w:id="23" w:name="_Hlk14703949"/>
      <w:r>
        <w:rPr>
          <w:color w:val="000000" w:themeColor="text1"/>
        </w:rPr>
        <w:t xml:space="preserve">This paper reported six rationales and eight recurring practices </w:t>
      </w:r>
      <w:r w:rsidR="00525844">
        <w:rPr>
          <w:color w:val="000000" w:themeColor="text1"/>
        </w:rPr>
        <w:t xml:space="preserve">that </w:t>
      </w:r>
      <w:r w:rsidR="000C1925">
        <w:rPr>
          <w:color w:val="000000" w:themeColor="text1"/>
        </w:rPr>
        <w:t xml:space="preserve">occur </w:t>
      </w:r>
      <w:r>
        <w:rPr>
          <w:color w:val="000000" w:themeColor="text1"/>
        </w:rPr>
        <w:t>during project lifecycle</w:t>
      </w:r>
      <w:r w:rsidR="007A1965">
        <w:rPr>
          <w:color w:val="000000" w:themeColor="text1"/>
        </w:rPr>
        <w:t>s</w:t>
      </w:r>
      <w:r>
        <w:rPr>
          <w:color w:val="000000" w:themeColor="text1"/>
        </w:rPr>
        <w:t xml:space="preserve">. </w:t>
      </w:r>
      <w:r w:rsidR="006F236F">
        <w:t>The patterns of engagement and disengagement presented in this research reveal that t</w:t>
      </w:r>
      <w:r w:rsidR="006F236F" w:rsidRPr="006C13A1">
        <w:t xml:space="preserve">he pilots </w:t>
      </w:r>
      <w:r w:rsidR="006F236F">
        <w:t>implemented</w:t>
      </w:r>
      <w:r w:rsidR="006F236F" w:rsidRPr="006C13A1">
        <w:t xml:space="preserve"> a </w:t>
      </w:r>
      <w:r w:rsidR="006F236F" w:rsidRPr="006C13A1">
        <w:rPr>
          <w:i/>
        </w:rPr>
        <w:t>cyclical</w:t>
      </w:r>
      <w:r w:rsidR="006F236F" w:rsidRPr="006C13A1">
        <w:t xml:space="preserve"> strategy with </w:t>
      </w:r>
      <w:r w:rsidR="006F236F" w:rsidRPr="006C13A1">
        <w:rPr>
          <w:i/>
        </w:rPr>
        <w:t>recurring</w:t>
      </w:r>
      <w:r w:rsidR="006F236F" w:rsidRPr="006C13A1">
        <w:t xml:space="preserve"> use </w:t>
      </w:r>
      <w:r w:rsidR="006F236F">
        <w:t xml:space="preserve">of </w:t>
      </w:r>
      <w:r w:rsidR="006F236F" w:rsidRPr="006C13A1">
        <w:t>engagement and disengagement practices</w:t>
      </w:r>
      <w:r w:rsidR="006F236F">
        <w:t xml:space="preserve"> </w:t>
      </w:r>
      <w:r w:rsidR="00FC6086">
        <w:t xml:space="preserve">Specifically, from a stakeholder management view, </w:t>
      </w:r>
      <w:r w:rsidR="00146942">
        <w:t>previous research</w:t>
      </w:r>
      <w:r w:rsidR="00FC6086">
        <w:t xml:space="preserve"> associated</w:t>
      </w:r>
      <w:r w:rsidR="00146942">
        <w:t xml:space="preserve"> collaborative approaches</w:t>
      </w:r>
      <w:r w:rsidR="00FC6086">
        <w:t xml:space="preserve"> with engagement practices, whereas in practice, this research found that disengagement practices also exist</w:t>
      </w:r>
      <w:r w:rsidR="002C7C62">
        <w:t xml:space="preserve"> and play an important role </w:t>
      </w:r>
      <w:r w:rsidR="00FC6086">
        <w:t xml:space="preserve">in a dynamic </w:t>
      </w:r>
      <w:r w:rsidR="004071F5">
        <w:t xml:space="preserve">stakeholder management </w:t>
      </w:r>
      <w:r w:rsidR="00FC6086">
        <w:t>process.</w:t>
      </w:r>
    </w:p>
    <w:bookmarkEnd w:id="22"/>
    <w:bookmarkEnd w:id="23"/>
    <w:p w14:paraId="2CEDD1C9" w14:textId="47AC5D03" w:rsidR="00D23B6E" w:rsidRPr="00A346FE" w:rsidRDefault="000D3DFA" w:rsidP="00A346FE">
      <w:pPr>
        <w:pStyle w:val="Newparagraph"/>
      </w:pPr>
      <w:r w:rsidRPr="003856BA">
        <w:rPr>
          <w:color w:val="000000" w:themeColor="text1"/>
        </w:rPr>
        <w:t xml:space="preserve"> The </w:t>
      </w:r>
      <w:r w:rsidRPr="003856BA">
        <w:rPr>
          <w:rFonts w:eastAsia="Times New Roman"/>
        </w:rPr>
        <w:t>limitations</w:t>
      </w:r>
      <w:r w:rsidRPr="003856BA">
        <w:rPr>
          <w:color w:val="000000" w:themeColor="text1"/>
        </w:rPr>
        <w:t xml:space="preserve"> </w:t>
      </w:r>
      <w:r w:rsidR="00F96D91">
        <w:rPr>
          <w:color w:val="000000" w:themeColor="text1"/>
        </w:rPr>
        <w:t xml:space="preserve">of </w:t>
      </w:r>
      <w:r w:rsidRPr="003856BA">
        <w:rPr>
          <w:color w:val="000000" w:themeColor="text1"/>
        </w:rPr>
        <w:t xml:space="preserve">this study are bounded to the </w:t>
      </w:r>
      <w:r w:rsidR="00977833">
        <w:rPr>
          <w:color w:val="000000" w:themeColor="text1"/>
        </w:rPr>
        <w:t>context</w:t>
      </w:r>
      <w:r w:rsidR="00977833" w:rsidRPr="003856BA">
        <w:rPr>
          <w:color w:val="000000" w:themeColor="text1"/>
        </w:rPr>
        <w:t xml:space="preserve"> </w:t>
      </w:r>
      <w:r w:rsidRPr="003856BA">
        <w:rPr>
          <w:color w:val="000000" w:themeColor="text1"/>
        </w:rPr>
        <w:t xml:space="preserve">and scale of the NDCIP. </w:t>
      </w:r>
      <w:r w:rsidRPr="00716C14">
        <w:rPr>
          <w:color w:val="000000" w:themeColor="text1"/>
        </w:rPr>
        <w:t>The findings m</w:t>
      </w:r>
      <w:r w:rsidR="004E6E76">
        <w:rPr>
          <w:color w:val="000000" w:themeColor="text1"/>
        </w:rPr>
        <w:t>ight</w:t>
      </w:r>
      <w:r w:rsidRPr="00716C14">
        <w:rPr>
          <w:color w:val="000000" w:themeColor="text1"/>
        </w:rPr>
        <w:t xml:space="preserve"> be relevant to the development of physical assets of soft infrastructure systems and m</w:t>
      </w:r>
      <w:r w:rsidR="00882C18">
        <w:rPr>
          <w:color w:val="000000" w:themeColor="text1"/>
        </w:rPr>
        <w:t>ight</w:t>
      </w:r>
      <w:r w:rsidRPr="00716C14">
        <w:rPr>
          <w:color w:val="000000" w:themeColor="text1"/>
        </w:rPr>
        <w:t xml:space="preserve"> not be generali</w:t>
      </w:r>
      <w:r w:rsidR="00F96D91">
        <w:rPr>
          <w:color w:val="000000" w:themeColor="text1"/>
        </w:rPr>
        <w:t>s</w:t>
      </w:r>
      <w:r w:rsidRPr="00716C14">
        <w:rPr>
          <w:color w:val="000000" w:themeColor="text1"/>
        </w:rPr>
        <w:t xml:space="preserve">able to projects in different settings. </w:t>
      </w:r>
      <w:r w:rsidR="00D05C58">
        <w:rPr>
          <w:color w:val="000000" w:themeColor="text1"/>
        </w:rPr>
        <w:t xml:space="preserve">Therefore, more practise-based research </w:t>
      </w:r>
      <w:r w:rsidR="005B5D4D">
        <w:rPr>
          <w:color w:val="000000" w:themeColor="text1"/>
        </w:rPr>
        <w:t>is need in different context</w:t>
      </w:r>
      <w:r w:rsidR="00640382">
        <w:rPr>
          <w:color w:val="000000" w:themeColor="text1"/>
        </w:rPr>
        <w:t xml:space="preserve">s </w:t>
      </w:r>
      <w:r w:rsidRPr="00716C14">
        <w:rPr>
          <w:color w:val="000000" w:themeColor="text1"/>
        </w:rPr>
        <w:t xml:space="preserve">to provide further insights </w:t>
      </w:r>
      <w:r w:rsidR="00F96D91">
        <w:rPr>
          <w:color w:val="000000" w:themeColor="text1"/>
        </w:rPr>
        <w:t xml:space="preserve">on </w:t>
      </w:r>
      <w:r w:rsidRPr="00716C14">
        <w:rPr>
          <w:color w:val="000000" w:themeColor="text1"/>
        </w:rPr>
        <w:t>effective</w:t>
      </w:r>
      <w:r w:rsidR="00640382">
        <w:rPr>
          <w:color w:val="000000" w:themeColor="text1"/>
        </w:rPr>
        <w:t>, dynamic</w:t>
      </w:r>
      <w:r w:rsidRPr="00716C14">
        <w:rPr>
          <w:color w:val="000000" w:themeColor="text1"/>
        </w:rPr>
        <w:t xml:space="preserve"> engagement and disengagement strategies</w:t>
      </w:r>
      <w:r w:rsidR="004D4B50">
        <w:rPr>
          <w:color w:val="000000" w:themeColor="text1"/>
        </w:rPr>
        <w:t xml:space="preserve"> a</w:t>
      </w:r>
      <w:r w:rsidR="00AA2C86">
        <w:t xml:space="preserve">nd </w:t>
      </w:r>
      <w:r w:rsidR="00D23B6E">
        <w:t>elucidate how, why and when disengagement practices emerge</w:t>
      </w:r>
      <w:r w:rsidR="00A346FE">
        <w:t xml:space="preserve">, </w:t>
      </w:r>
      <w:r w:rsidR="00D23B6E">
        <w:t>as well as the outcomes they bring to the network.</w:t>
      </w:r>
    </w:p>
    <w:p w14:paraId="66FACBE3" w14:textId="77777777" w:rsidR="001E5E07" w:rsidRPr="003856BA" w:rsidRDefault="001E5E07" w:rsidP="005C37BD">
      <w:pPr>
        <w:pStyle w:val="Newparagraph"/>
        <w:ind w:firstLine="0"/>
        <w:rPr>
          <w:color w:val="000000" w:themeColor="text1"/>
        </w:rPr>
      </w:pPr>
    </w:p>
    <w:p w14:paraId="7C66EC46" w14:textId="6A4CB50E" w:rsidR="004B4842" w:rsidRPr="003856BA" w:rsidRDefault="004B4842" w:rsidP="004B4842">
      <w:pPr>
        <w:pStyle w:val="Heading1"/>
        <w:rPr>
          <w:rFonts w:ascii="Times New Roman" w:eastAsia="SimSun" w:hAnsi="Times New Roman" w:cs="Arial"/>
          <w:b/>
          <w:bCs/>
          <w:color w:val="auto"/>
          <w:kern w:val="32"/>
          <w:sz w:val="24"/>
          <w:lang w:eastAsia="en-GB"/>
        </w:rPr>
      </w:pPr>
      <w:r w:rsidRPr="003856BA">
        <w:rPr>
          <w:rFonts w:ascii="Times New Roman" w:eastAsia="SimSun" w:hAnsi="Times New Roman" w:cs="Arial"/>
          <w:b/>
          <w:bCs/>
          <w:color w:val="auto"/>
          <w:kern w:val="32"/>
          <w:sz w:val="24"/>
          <w:lang w:eastAsia="en-GB"/>
        </w:rPr>
        <w:t>Reference list</w:t>
      </w:r>
    </w:p>
    <w:p w14:paraId="0798D391" w14:textId="77777777" w:rsidR="00873285" w:rsidRPr="003856BA" w:rsidRDefault="00873285" w:rsidP="00873285">
      <w:pPr>
        <w:pStyle w:val="NormalWeb"/>
        <w:ind w:left="567" w:hanging="567"/>
      </w:pPr>
      <w:r w:rsidRPr="003856BA">
        <w:t>Aaltonen, K. and Kujala, J., 2010. A project lifecycle perspective on stakeholder influence</w:t>
      </w:r>
    </w:p>
    <w:p w14:paraId="0CF903EC" w14:textId="77777777" w:rsidR="00873285" w:rsidRPr="003856BA" w:rsidRDefault="00873285" w:rsidP="00873285">
      <w:pPr>
        <w:pStyle w:val="NormalWeb"/>
        <w:ind w:left="567"/>
      </w:pPr>
      <w:r w:rsidRPr="003856BA">
        <w:t xml:space="preserve">strategies in global projects. </w:t>
      </w:r>
      <w:r w:rsidRPr="003856BA">
        <w:rPr>
          <w:i/>
        </w:rPr>
        <w:t>Scandinavian Journal of Management</w:t>
      </w:r>
      <w:r w:rsidRPr="003856BA">
        <w:t>, 26(4), 381-397. DOI: 10.1016/j.scaman.2010.09.001.</w:t>
      </w:r>
    </w:p>
    <w:p w14:paraId="48182896" w14:textId="77777777" w:rsidR="00873285" w:rsidRPr="003856BA" w:rsidRDefault="00873285" w:rsidP="00873285">
      <w:pPr>
        <w:pStyle w:val="NormalWeb"/>
        <w:ind w:left="567" w:hanging="567"/>
      </w:pPr>
      <w:r w:rsidRPr="003856BA">
        <w:t>Aaltonen, K. and Kujala, J., 2016. Towards an improved understanding of project</w:t>
      </w:r>
    </w:p>
    <w:p w14:paraId="61D9D0A4" w14:textId="77777777" w:rsidR="00873285" w:rsidRPr="003856BA" w:rsidRDefault="00873285" w:rsidP="00873285">
      <w:pPr>
        <w:pStyle w:val="NormalWeb"/>
        <w:ind w:left="567"/>
      </w:pPr>
      <w:r w:rsidRPr="003856BA">
        <w:t xml:space="preserve">stakeholder landscapes. </w:t>
      </w:r>
      <w:r w:rsidRPr="003856BA">
        <w:rPr>
          <w:i/>
        </w:rPr>
        <w:t>International Journal of Project Management</w:t>
      </w:r>
      <w:r w:rsidRPr="003856BA">
        <w:t>, 34(8), 1537-1552. DOI: 10.1016/j.ijproman.2016.08.009.</w:t>
      </w:r>
    </w:p>
    <w:p w14:paraId="7C260EB9" w14:textId="77777777" w:rsidR="00873285" w:rsidRPr="003856BA" w:rsidRDefault="00873285" w:rsidP="00873285">
      <w:pPr>
        <w:pStyle w:val="NormalWeb"/>
        <w:ind w:left="567" w:hanging="567"/>
      </w:pPr>
      <w:r w:rsidRPr="003856BA">
        <w:lastRenderedPageBreak/>
        <w:t>Aaltonen, K., Kujala, J., Havela, L. and Savage, G., 2015. Stakeholder dynamics during the</w:t>
      </w:r>
    </w:p>
    <w:p w14:paraId="5B0FC5AB" w14:textId="77777777" w:rsidR="00873285" w:rsidRPr="003856BA" w:rsidRDefault="00873285" w:rsidP="00873285">
      <w:pPr>
        <w:pStyle w:val="NormalWeb"/>
        <w:ind w:left="567"/>
      </w:pPr>
      <w:r w:rsidRPr="003856BA">
        <w:t xml:space="preserve">project front-end: the case of nuclear waste repository projects. </w:t>
      </w:r>
      <w:r w:rsidRPr="003856BA">
        <w:rPr>
          <w:i/>
        </w:rPr>
        <w:t xml:space="preserve">Project Management Journal, </w:t>
      </w:r>
      <w:r w:rsidRPr="003856BA">
        <w:t>46(6), 15-41. DOI: 10.1002/pmj.21549.</w:t>
      </w:r>
    </w:p>
    <w:p w14:paraId="071F11B5" w14:textId="77777777" w:rsidR="00873285" w:rsidRDefault="00873285" w:rsidP="00873285">
      <w:pPr>
        <w:pStyle w:val="NormalWeb"/>
        <w:ind w:left="567" w:hanging="567"/>
      </w:pPr>
      <w:r>
        <w:t>Aaltonen, K.</w:t>
      </w:r>
      <w:r w:rsidRPr="003856BA">
        <w:t xml:space="preserve"> and Sivonen, R., 2009. Response strategies to stakeholder pressures in global projects. </w:t>
      </w:r>
      <w:r w:rsidRPr="003856BA">
        <w:rPr>
          <w:i/>
        </w:rPr>
        <w:t>International Journal of Project Management</w:t>
      </w:r>
      <w:r w:rsidRPr="003856BA">
        <w:t xml:space="preserve">, 27(2), 131-141. </w:t>
      </w:r>
    </w:p>
    <w:p w14:paraId="4DF70566" w14:textId="77777777" w:rsidR="00873285" w:rsidRPr="003856BA" w:rsidRDefault="00873285" w:rsidP="00873285">
      <w:pPr>
        <w:pStyle w:val="NormalWeb"/>
        <w:ind w:left="567"/>
      </w:pPr>
      <w:r w:rsidRPr="003856BA">
        <w:t>DOI:</w:t>
      </w:r>
      <w:r>
        <w:t xml:space="preserve"> </w:t>
      </w:r>
      <w:r w:rsidRPr="003856BA">
        <w:t>10.1016/j.ijproman.2008.09.007</w:t>
      </w:r>
    </w:p>
    <w:p w14:paraId="1897002F" w14:textId="77777777" w:rsidR="00873285" w:rsidRDefault="00873285" w:rsidP="00873285">
      <w:pPr>
        <w:pStyle w:val="NormalWeb"/>
        <w:ind w:left="567" w:hanging="567"/>
      </w:pPr>
      <w:r w:rsidRPr="003856BA">
        <w:t xml:space="preserve">Aarikka-Stenroos, L., Jaakkola, E., Harrison, D. and Mäkitalo-Keinonen, T., 2017. How to manage innovation processes in extensive networks: A longitudinal study. </w:t>
      </w:r>
      <w:r w:rsidRPr="003856BA">
        <w:rPr>
          <w:i/>
        </w:rPr>
        <w:t>Industrial Marketing Management</w:t>
      </w:r>
      <w:r w:rsidRPr="003856BA">
        <w:t>, 1–18. DOI:</w:t>
      </w:r>
      <w:r>
        <w:t xml:space="preserve"> </w:t>
      </w:r>
      <w:r w:rsidRPr="003856BA">
        <w:t>10.1016/j.indmarman.2017.09.014</w:t>
      </w:r>
    </w:p>
    <w:p w14:paraId="73EED4A7" w14:textId="77777777" w:rsidR="00873285" w:rsidRPr="003856BA" w:rsidRDefault="00873285" w:rsidP="00873285">
      <w:pPr>
        <w:pStyle w:val="NormalWeb"/>
        <w:ind w:left="567" w:hanging="567"/>
      </w:pPr>
      <w:r w:rsidRPr="00D92631">
        <w:t>Aarts, M.M., et al., 2015. Dynamic lighting systems in psychogeriatric care facilities in the Netherlands: a quantitative and qualitative analysis of stakeholders’ responses and applied technology. Indoor and built environment, 24(5), 617–630. doi:10.1177/1420326X1453238</w:t>
      </w:r>
    </w:p>
    <w:p w14:paraId="2C60F2BF" w14:textId="77777777" w:rsidR="00873285" w:rsidRDefault="00873285" w:rsidP="00873285">
      <w:pPr>
        <w:spacing w:after="0" w:line="240" w:lineRule="auto"/>
        <w:ind w:left="567" w:hanging="567"/>
        <w:rPr>
          <w:rFonts w:ascii="Times New Roman" w:hAnsi="Times New Roman" w:cs="Times New Roman"/>
          <w:sz w:val="24"/>
          <w:szCs w:val="24"/>
        </w:rPr>
      </w:pPr>
      <w:r w:rsidRPr="003856BA">
        <w:rPr>
          <w:rFonts w:ascii="Times New Roman" w:hAnsi="Times New Roman" w:cs="Times New Roman"/>
          <w:sz w:val="24"/>
          <w:szCs w:val="24"/>
        </w:rPr>
        <w:t xml:space="preserve">Bal, M., Bryde, D., Fearon, D. and Ochieng, E., 2013. Stakeholder Engagement: Achieving Sustainability in the Construction Sector. </w:t>
      </w:r>
      <w:r w:rsidRPr="003856BA">
        <w:rPr>
          <w:rFonts w:ascii="Times New Roman" w:hAnsi="Times New Roman" w:cs="Times New Roman"/>
          <w:i/>
          <w:sz w:val="24"/>
          <w:szCs w:val="24"/>
        </w:rPr>
        <w:t>Sustainability</w:t>
      </w:r>
      <w:r w:rsidRPr="003856BA">
        <w:rPr>
          <w:rFonts w:ascii="Times New Roman" w:hAnsi="Times New Roman" w:cs="Times New Roman"/>
          <w:sz w:val="24"/>
          <w:szCs w:val="24"/>
        </w:rPr>
        <w:t xml:space="preserve">, 5(2), 695-710. </w:t>
      </w:r>
    </w:p>
    <w:p w14:paraId="1E4D4867" w14:textId="77777777" w:rsidR="00873285" w:rsidRDefault="00873285" w:rsidP="00873285">
      <w:pPr>
        <w:spacing w:after="0" w:line="240" w:lineRule="auto"/>
        <w:ind w:left="567"/>
        <w:rPr>
          <w:rFonts w:ascii="Times New Roman" w:hAnsi="Times New Roman" w:cs="Times New Roman"/>
          <w:sz w:val="24"/>
          <w:szCs w:val="24"/>
        </w:rPr>
      </w:pPr>
      <w:r w:rsidRPr="003856BA">
        <w:rPr>
          <w:rFonts w:ascii="Times New Roman" w:hAnsi="Times New Roman" w:cs="Times New Roman"/>
          <w:sz w:val="24"/>
          <w:szCs w:val="24"/>
        </w:rPr>
        <w:t>DOI:</w:t>
      </w:r>
      <w:r>
        <w:rPr>
          <w:rFonts w:ascii="Times New Roman" w:hAnsi="Times New Roman" w:cs="Times New Roman"/>
          <w:sz w:val="24"/>
          <w:szCs w:val="24"/>
        </w:rPr>
        <w:t xml:space="preserve"> </w:t>
      </w:r>
      <w:r w:rsidRPr="003856BA">
        <w:rPr>
          <w:rFonts w:ascii="Times New Roman" w:hAnsi="Times New Roman" w:cs="Times New Roman"/>
          <w:sz w:val="24"/>
          <w:szCs w:val="24"/>
        </w:rPr>
        <w:t>10.3390/su5020695.</w:t>
      </w:r>
    </w:p>
    <w:p w14:paraId="15DF680B" w14:textId="77777777" w:rsidR="00873285" w:rsidRPr="003856BA" w:rsidRDefault="00873285" w:rsidP="00873285">
      <w:pPr>
        <w:pStyle w:val="NormalWeb"/>
        <w:ind w:left="567" w:hanging="567"/>
      </w:pPr>
      <w:r w:rsidRPr="003856BA">
        <w:t xml:space="preserve">Bourne, L. and Walker, D.H.T., 2005. Visualising and mapping stakeholder influence. </w:t>
      </w:r>
      <w:r w:rsidRPr="003856BA">
        <w:rPr>
          <w:i/>
        </w:rPr>
        <w:t>Management Decision</w:t>
      </w:r>
      <w:r w:rsidRPr="003856BA">
        <w:t>, 43(5), 649-660. DOI: 10.1108/00251740510597680.</w:t>
      </w:r>
    </w:p>
    <w:p w14:paraId="36A7328E" w14:textId="77777777" w:rsidR="00873285" w:rsidRDefault="00873285" w:rsidP="00873285">
      <w:pPr>
        <w:pStyle w:val="NormalWeb"/>
        <w:ind w:left="567" w:hanging="567"/>
      </w:pPr>
      <w:r w:rsidRPr="003856BA">
        <w:t xml:space="preserve">Casidy, R., Helmi, J. and Bridson, K., 2019. Drivers and inhibitors of national stakeholder engagement with place brand identity. </w:t>
      </w:r>
      <w:r w:rsidRPr="003856BA">
        <w:rPr>
          <w:i/>
        </w:rPr>
        <w:t>European Journal of Marketing</w:t>
      </w:r>
      <w:r>
        <w:t xml:space="preserve">. 1-21. </w:t>
      </w:r>
    </w:p>
    <w:p w14:paraId="474B5324" w14:textId="77777777" w:rsidR="00873285" w:rsidRPr="003856BA" w:rsidRDefault="00873285" w:rsidP="00873285">
      <w:pPr>
        <w:pStyle w:val="NormalWeb"/>
        <w:ind w:left="567"/>
      </w:pPr>
      <w:r w:rsidRPr="003856BA">
        <w:t>DOI: 10.1108/EJM-04-2017-0275</w:t>
      </w:r>
    </w:p>
    <w:p w14:paraId="2FC178F3" w14:textId="77777777" w:rsidR="00873285" w:rsidRPr="003856BA" w:rsidRDefault="00873285" w:rsidP="00873285">
      <w:pPr>
        <w:pStyle w:val="NormalWeb"/>
        <w:ind w:left="567" w:hanging="567"/>
      </w:pPr>
      <w:r w:rsidRPr="003856BA">
        <w:t xml:space="preserve">Chan, A.P.C. and Oppong, G.D., 2017. Managing the expectations of external stakeholders in construction projects. </w:t>
      </w:r>
      <w:r w:rsidRPr="003856BA">
        <w:rPr>
          <w:i/>
        </w:rPr>
        <w:t>Engineering Construction &amp; Architectural Management</w:t>
      </w:r>
      <w:r w:rsidRPr="003856BA">
        <w:t>, 24(5), 736–756.</w:t>
      </w:r>
      <w:r>
        <w:t xml:space="preserve"> DOI: </w:t>
      </w:r>
      <w:r w:rsidRPr="003A1C24">
        <w:t>10.1108/ECAM-07-2016-0159</w:t>
      </w:r>
      <w:r>
        <w:t>.</w:t>
      </w:r>
    </w:p>
    <w:p w14:paraId="2C49D932" w14:textId="77777777" w:rsidR="00873285" w:rsidRDefault="00873285" w:rsidP="00873285">
      <w:pPr>
        <w:pStyle w:val="NormalWeb"/>
        <w:ind w:left="567" w:hanging="567"/>
      </w:pPr>
      <w:r w:rsidRPr="003856BA">
        <w:t xml:space="preserve">Chinyio, E. and Akintoye, A., 2008. Practical approaches for engaging stakeholders: findings from the UK. </w:t>
      </w:r>
      <w:r w:rsidRPr="003856BA">
        <w:rPr>
          <w:i/>
        </w:rPr>
        <w:t>Construction Management and Economics</w:t>
      </w:r>
      <w:r w:rsidRPr="003856BA">
        <w:t xml:space="preserve">, 26(6). 591-599. </w:t>
      </w:r>
    </w:p>
    <w:p w14:paraId="281E219E" w14:textId="77777777" w:rsidR="00873285" w:rsidRPr="003856BA" w:rsidRDefault="00873285" w:rsidP="00873285">
      <w:pPr>
        <w:pStyle w:val="NormalWeb"/>
        <w:ind w:left="567"/>
      </w:pPr>
      <w:r w:rsidRPr="003856BA">
        <w:t>DOI: 10.1080/01446190802078310</w:t>
      </w:r>
    </w:p>
    <w:p w14:paraId="26FC64B2" w14:textId="77777777" w:rsidR="00873285" w:rsidRPr="003856BA" w:rsidRDefault="00873285" w:rsidP="00873285">
      <w:pPr>
        <w:pStyle w:val="NormalWeb"/>
        <w:ind w:left="567" w:hanging="567"/>
      </w:pPr>
      <w:r w:rsidRPr="003856BA">
        <w:t xml:space="preserve">Cleland, D.I., 1986. Project stakeholder management. </w:t>
      </w:r>
      <w:r w:rsidRPr="003856BA">
        <w:rPr>
          <w:i/>
        </w:rPr>
        <w:t>Project Management Journal</w:t>
      </w:r>
      <w:r>
        <w:t>, 17</w:t>
      </w:r>
      <w:r w:rsidRPr="003856BA">
        <w:t>(4), 36 – 44.</w:t>
      </w:r>
    </w:p>
    <w:p w14:paraId="3BAFC047" w14:textId="77777777" w:rsidR="00873285" w:rsidRDefault="00873285" w:rsidP="00873285">
      <w:pPr>
        <w:pStyle w:val="NormalWeb"/>
        <w:ind w:left="567" w:hanging="567"/>
      </w:pPr>
      <w:r w:rsidRPr="003856BA">
        <w:t xml:space="preserve">Collinge, W.H. and Harty, C.F., 2014. Stakeholder interpretations of design: Semiotic insights into the briefing process. </w:t>
      </w:r>
      <w:r w:rsidRPr="003856BA">
        <w:rPr>
          <w:i/>
        </w:rPr>
        <w:t>Construction Management and Economics</w:t>
      </w:r>
      <w:r w:rsidRPr="003856BA">
        <w:t>, 32(7-8), 760-772. DOI: 10.1080/01446193.2014.894247.</w:t>
      </w:r>
    </w:p>
    <w:p w14:paraId="607045CC" w14:textId="77777777" w:rsidR="00873285" w:rsidRDefault="00873285" w:rsidP="00873285">
      <w:pPr>
        <w:pStyle w:val="NormalWeb"/>
        <w:ind w:left="567" w:hanging="567"/>
      </w:pPr>
      <w:r w:rsidRPr="00F21FFD">
        <w:t xml:space="preserve">Collinge, B., 2016. Stakeholder management strategies during construction project work. </w:t>
      </w:r>
      <w:r w:rsidRPr="00F21FFD">
        <w:rPr>
          <w:i/>
        </w:rPr>
        <w:t>British Journal of Health Care Management</w:t>
      </w:r>
      <w:r w:rsidRPr="00F21FFD">
        <w:t xml:space="preserve">, 22 (8), 394-400. </w:t>
      </w:r>
    </w:p>
    <w:p w14:paraId="4E32936D" w14:textId="77777777" w:rsidR="00873285" w:rsidRPr="003856BA" w:rsidRDefault="00873285" w:rsidP="00873285">
      <w:pPr>
        <w:pStyle w:val="NormalWeb"/>
        <w:ind w:left="567"/>
      </w:pPr>
      <w:r w:rsidRPr="00F21FFD">
        <w:t>DOI: 10.12968/bjhc.2016.22.8.394</w:t>
      </w:r>
      <w:r>
        <w:t>.</w:t>
      </w:r>
    </w:p>
    <w:p w14:paraId="054EA128" w14:textId="77777777" w:rsidR="00873285" w:rsidRPr="003856BA" w:rsidRDefault="00873285" w:rsidP="00873285">
      <w:pPr>
        <w:pStyle w:val="NormalWeb"/>
        <w:ind w:left="567" w:hanging="567"/>
      </w:pPr>
      <w:r w:rsidRPr="003856BA">
        <w:t xml:space="preserve">DH, 2013. </w:t>
      </w:r>
      <w:r w:rsidRPr="003856BA">
        <w:rPr>
          <w:i/>
        </w:rPr>
        <w:t>Dementia: A state of the nation report on dementia care and support in England</w:t>
      </w:r>
      <w:r w:rsidRPr="003856BA">
        <w:t>. Norwich, UK: The Stationery Office Limited on behalf of the Controller of Her Majesty’s Stationery Office.</w:t>
      </w:r>
    </w:p>
    <w:p w14:paraId="348925DE" w14:textId="77777777" w:rsidR="00873285" w:rsidRPr="003856BA" w:rsidRDefault="00873285" w:rsidP="00873285">
      <w:pPr>
        <w:pStyle w:val="NormalWeb"/>
        <w:ind w:left="567" w:hanging="567"/>
      </w:pPr>
      <w:r w:rsidRPr="007B5746">
        <w:rPr>
          <w:lang w:val="it-IT"/>
        </w:rPr>
        <w:t xml:space="preserve">Di Maddaloni, F. and Davis, K., 2017. </w:t>
      </w:r>
      <w:r w:rsidRPr="003856BA">
        <w:t>The influence of local community stakeholders in megaprojects: Rethinking their inclusiveness to improve project performance.</w:t>
      </w:r>
    </w:p>
    <w:p w14:paraId="0C7E812E" w14:textId="77777777" w:rsidR="00873285" w:rsidRDefault="00873285" w:rsidP="00873285">
      <w:pPr>
        <w:pStyle w:val="NormalWeb"/>
        <w:ind w:left="567"/>
      </w:pPr>
      <w:r w:rsidRPr="003856BA">
        <w:rPr>
          <w:i/>
        </w:rPr>
        <w:t>International Journal of Project Management</w:t>
      </w:r>
      <w:r w:rsidRPr="003856BA">
        <w:t xml:space="preserve">, 35(8), 1537-1556. </w:t>
      </w:r>
    </w:p>
    <w:p w14:paraId="6C2E78C8" w14:textId="77777777" w:rsidR="00873285" w:rsidRPr="00631A00" w:rsidRDefault="00873285" w:rsidP="00873285">
      <w:pPr>
        <w:pStyle w:val="NormalWeb"/>
        <w:ind w:left="567"/>
      </w:pPr>
      <w:r w:rsidRPr="00631A00">
        <w:t>DOI:</w:t>
      </w:r>
      <w:r>
        <w:t xml:space="preserve"> </w:t>
      </w:r>
      <w:r w:rsidRPr="00631A00">
        <w:t>10.1016/j.ijproman.2017.08.011.</w:t>
      </w:r>
    </w:p>
    <w:p w14:paraId="4DDC7DE7" w14:textId="77777777" w:rsidR="00873285" w:rsidRPr="003856BA" w:rsidRDefault="00873285" w:rsidP="00873285">
      <w:pPr>
        <w:pStyle w:val="NormalWeb"/>
        <w:ind w:left="567" w:hanging="567"/>
      </w:pPr>
      <w:r w:rsidRPr="00557DE9">
        <w:t xml:space="preserve">Di Maddaloni, F. and Davis, K., 2018. </w:t>
      </w:r>
      <w:r w:rsidRPr="003856BA">
        <w:t>Project manager's perception of the local communities'</w:t>
      </w:r>
    </w:p>
    <w:p w14:paraId="1ED6DA77" w14:textId="77777777" w:rsidR="00873285" w:rsidRDefault="00873285" w:rsidP="00873285">
      <w:pPr>
        <w:pStyle w:val="NormalWeb"/>
        <w:ind w:left="567"/>
      </w:pPr>
      <w:r w:rsidRPr="003856BA">
        <w:t xml:space="preserve">stakeholder in megaprojects. An empirical investigation in the UK. </w:t>
      </w:r>
      <w:r w:rsidRPr="003856BA">
        <w:rPr>
          <w:i/>
        </w:rPr>
        <w:t>International Journal of Project Management</w:t>
      </w:r>
      <w:r w:rsidRPr="003856BA">
        <w:t xml:space="preserve">, 36(3), 542–565. </w:t>
      </w:r>
    </w:p>
    <w:p w14:paraId="3387CF03" w14:textId="77777777" w:rsidR="00873285" w:rsidRPr="003856BA" w:rsidRDefault="00873285" w:rsidP="00873285">
      <w:pPr>
        <w:pStyle w:val="NormalWeb"/>
        <w:ind w:left="567"/>
      </w:pPr>
      <w:r w:rsidRPr="003856BA">
        <w:t>DOI:</w:t>
      </w:r>
      <w:r>
        <w:t xml:space="preserve"> </w:t>
      </w:r>
      <w:r w:rsidRPr="003856BA">
        <w:t>10.1016/j.ijproman.2017.11.003.</w:t>
      </w:r>
    </w:p>
    <w:p w14:paraId="7C1D8060" w14:textId="77777777" w:rsidR="00873285" w:rsidRDefault="00873285" w:rsidP="00873285">
      <w:pPr>
        <w:pStyle w:val="NormalWeb"/>
        <w:ind w:left="567" w:hanging="567"/>
      </w:pPr>
      <w:r w:rsidRPr="00D30CF1">
        <w:t xml:space="preserve">Dunham, L., </w:t>
      </w:r>
      <w:r>
        <w:t xml:space="preserve">Freeman, R. E. and Liedtka, J., 2006. </w:t>
      </w:r>
      <w:r w:rsidRPr="00D30CF1">
        <w:t>Enhancing stakeholder practice: A particula</w:t>
      </w:r>
      <w:r>
        <w:t xml:space="preserve">rized exploration of community. </w:t>
      </w:r>
      <w:r w:rsidRPr="00927F4C">
        <w:rPr>
          <w:i/>
        </w:rPr>
        <w:t>Business Ethics Quarterly</w:t>
      </w:r>
      <w:r>
        <w:t>, 16(1), 23-42.</w:t>
      </w:r>
      <w:r w:rsidRPr="00D30CF1">
        <w:t xml:space="preserve"> </w:t>
      </w:r>
    </w:p>
    <w:p w14:paraId="12D2DE5C" w14:textId="77777777" w:rsidR="00873285" w:rsidRDefault="00873285" w:rsidP="00873285">
      <w:pPr>
        <w:pStyle w:val="NormalWeb"/>
        <w:ind w:left="567"/>
      </w:pPr>
      <w:r>
        <w:t>DOI:</w:t>
      </w:r>
      <w:r w:rsidRPr="00D30CF1">
        <w:t xml:space="preserve"> 10.5840/beq20061611</w:t>
      </w:r>
      <w:r>
        <w:t>.</w:t>
      </w:r>
      <w:r w:rsidRPr="00D30CF1">
        <w:t xml:space="preserve"> </w:t>
      </w:r>
    </w:p>
    <w:p w14:paraId="3EA93016" w14:textId="77777777" w:rsidR="00873285" w:rsidRDefault="00873285" w:rsidP="00873285">
      <w:pPr>
        <w:pStyle w:val="NormalWeb"/>
        <w:ind w:left="567" w:hanging="567"/>
      </w:pPr>
      <w:r w:rsidRPr="003856BA">
        <w:lastRenderedPageBreak/>
        <w:t xml:space="preserve">Edkins, A., Geraldi, J., Morris, P. and Smith, A., 2013. Exploring the front-end of project management. </w:t>
      </w:r>
      <w:r w:rsidRPr="003856BA">
        <w:rPr>
          <w:i/>
        </w:rPr>
        <w:t>Engineering Project Organization Journal</w:t>
      </w:r>
      <w:r w:rsidRPr="003856BA">
        <w:t xml:space="preserve">, 3(2), 71-85. </w:t>
      </w:r>
    </w:p>
    <w:p w14:paraId="7BA68C76" w14:textId="77777777" w:rsidR="00873285" w:rsidRPr="003856BA" w:rsidRDefault="00873285" w:rsidP="00873285">
      <w:pPr>
        <w:pStyle w:val="NormalWeb"/>
        <w:ind w:left="567"/>
      </w:pPr>
      <w:r w:rsidRPr="003856BA">
        <w:t>DOI:</w:t>
      </w:r>
      <w:r>
        <w:t xml:space="preserve"> </w:t>
      </w:r>
      <w:r w:rsidRPr="003856BA">
        <w:t>10.1080/21573727.2013.775942.</w:t>
      </w:r>
    </w:p>
    <w:p w14:paraId="3F678E38" w14:textId="77777777" w:rsidR="00873285" w:rsidRPr="003856BA" w:rsidRDefault="00873285" w:rsidP="00873285">
      <w:pPr>
        <w:pStyle w:val="NormalWeb"/>
        <w:ind w:left="567" w:hanging="567"/>
      </w:pPr>
      <w:r w:rsidRPr="003856BA">
        <w:t xml:space="preserve">Elliott, J., Mcneil, H., Ashbourne, J., Huson, K., Boscart, V. and Stolee, P., 2016. Engaging Older Adults in Health Care Decision-Making: A Realist Synthesis. </w:t>
      </w:r>
      <w:r w:rsidRPr="003856BA">
        <w:rPr>
          <w:i/>
          <w:iCs/>
        </w:rPr>
        <w:t xml:space="preserve">The patient, </w:t>
      </w:r>
      <w:r w:rsidRPr="003856BA">
        <w:rPr>
          <w:bCs/>
        </w:rPr>
        <w:t>9</w:t>
      </w:r>
      <w:r w:rsidRPr="003856BA">
        <w:t>(5), 383-393. DOI: 10.1007/s40271-016-0168-x.</w:t>
      </w:r>
    </w:p>
    <w:p w14:paraId="02C7BDDC" w14:textId="77777777" w:rsidR="00873285" w:rsidRPr="003856BA" w:rsidRDefault="00873285" w:rsidP="00873285">
      <w:pPr>
        <w:pStyle w:val="NormalWeb"/>
        <w:ind w:left="567" w:hanging="567"/>
      </w:pPr>
      <w:r>
        <w:t>Eskerod, P.</w:t>
      </w:r>
      <w:r w:rsidRPr="003856BA">
        <w:t xml:space="preserve"> and Huemann, M., 2014. Managing for stakeholders. In J. R. Turner (Ed.), </w:t>
      </w:r>
      <w:r w:rsidRPr="003856BA">
        <w:rPr>
          <w:i/>
        </w:rPr>
        <w:t xml:space="preserve">Gower handbook of project management </w:t>
      </w:r>
      <w:r w:rsidRPr="003856BA">
        <w:t>(5th ed.). Aldershot, England: Gower.</w:t>
      </w:r>
    </w:p>
    <w:p w14:paraId="43CB4749" w14:textId="77777777" w:rsidR="00873285" w:rsidRPr="003856BA" w:rsidRDefault="00873285" w:rsidP="00873285">
      <w:pPr>
        <w:pStyle w:val="NormalWeb"/>
        <w:ind w:left="567" w:hanging="567"/>
      </w:pPr>
      <w:r w:rsidRPr="003856BA">
        <w:t xml:space="preserve">Eskerod, P., Huemann, M. and Ringhofer, C., 2015. Stakeholder inclusiveness: Enriching project management with general stakeholder theory. </w:t>
      </w:r>
      <w:r w:rsidRPr="003856BA">
        <w:rPr>
          <w:i/>
        </w:rPr>
        <w:t>Project Management Journal</w:t>
      </w:r>
      <w:r>
        <w:t>, 46</w:t>
      </w:r>
      <w:r w:rsidRPr="003856BA">
        <w:t>(6), 42-53. DOI: 10.1002/pmj.21546.</w:t>
      </w:r>
    </w:p>
    <w:p w14:paraId="687A955C" w14:textId="77777777" w:rsidR="00873285" w:rsidRDefault="00873285" w:rsidP="00873285">
      <w:pPr>
        <w:pStyle w:val="NormalWeb"/>
        <w:ind w:left="567" w:hanging="567"/>
      </w:pPr>
      <w:r w:rsidRPr="003856BA">
        <w:t xml:space="preserve">Eskerod, P. and Vaagaasar, A.L., 2014. Stakeholder management strategies and practices during a project course. </w:t>
      </w:r>
      <w:r w:rsidRPr="003856BA">
        <w:rPr>
          <w:i/>
        </w:rPr>
        <w:t>Project Management Journal</w:t>
      </w:r>
      <w:r w:rsidRPr="003856BA">
        <w:t xml:space="preserve">. 45(5), 71-85. </w:t>
      </w:r>
    </w:p>
    <w:p w14:paraId="41C0D319" w14:textId="77777777" w:rsidR="00873285" w:rsidRPr="003856BA" w:rsidRDefault="00873285" w:rsidP="00873285">
      <w:pPr>
        <w:pStyle w:val="NormalWeb"/>
        <w:ind w:left="567"/>
      </w:pPr>
      <w:r w:rsidRPr="003856BA">
        <w:t>DOI: 10.1002/pmj.21447.</w:t>
      </w:r>
    </w:p>
    <w:p w14:paraId="1D6F3668" w14:textId="77777777" w:rsidR="00873285" w:rsidRPr="003856BA" w:rsidRDefault="00873285" w:rsidP="00873285">
      <w:pPr>
        <w:pStyle w:val="NormalWeb"/>
        <w:ind w:left="567" w:hanging="567"/>
      </w:pPr>
      <w:r w:rsidRPr="003856BA">
        <w:t xml:space="preserve">Field, A., 2009. </w:t>
      </w:r>
      <w:r w:rsidRPr="003856BA">
        <w:rPr>
          <w:i/>
          <w:iCs/>
        </w:rPr>
        <w:t xml:space="preserve">Discovering statistics using SPSS. </w:t>
      </w:r>
      <w:r w:rsidRPr="003856BA">
        <w:t>3. ed., reprint. Los Angeles: SAGE.</w:t>
      </w:r>
    </w:p>
    <w:p w14:paraId="4E8702D4" w14:textId="77777777" w:rsidR="00873285" w:rsidRPr="003856BA" w:rsidRDefault="00873285" w:rsidP="00873285">
      <w:pPr>
        <w:pStyle w:val="NormalWeb"/>
        <w:ind w:left="567" w:hanging="567"/>
      </w:pPr>
      <w:r w:rsidRPr="003856BA">
        <w:t xml:space="preserve">Fleming, R. and Purandare, N., 2010. Long-term care for people with dementia: environmental design guidelines, </w:t>
      </w:r>
      <w:r w:rsidRPr="003856BA">
        <w:rPr>
          <w:i/>
        </w:rPr>
        <w:t>International Psychogeriatrics</w:t>
      </w:r>
      <w:r w:rsidRPr="003856BA">
        <w:t>, 22(7), 1084-1096. DOI: 0.1017/S1041610210000438.</w:t>
      </w:r>
    </w:p>
    <w:p w14:paraId="2C84710F" w14:textId="77777777" w:rsidR="00873285" w:rsidRPr="003856BA" w:rsidRDefault="00873285" w:rsidP="00873285">
      <w:pPr>
        <w:pStyle w:val="NormalWeb"/>
        <w:ind w:left="567" w:hanging="567"/>
      </w:pPr>
      <w:r w:rsidRPr="003856BA">
        <w:t>Flyvbjerg, B., 2014. What you should know about megaprojects and why: An overview.</w:t>
      </w:r>
    </w:p>
    <w:p w14:paraId="6FF21175" w14:textId="77777777" w:rsidR="00873285" w:rsidRPr="003856BA" w:rsidRDefault="00873285" w:rsidP="00873285">
      <w:pPr>
        <w:pStyle w:val="NormalWeb"/>
        <w:ind w:left="567"/>
      </w:pPr>
      <w:r w:rsidRPr="003856BA">
        <w:rPr>
          <w:i/>
        </w:rPr>
        <w:t>Project Management Journal</w:t>
      </w:r>
      <w:r w:rsidRPr="003856BA">
        <w:t>, 45(2), 6–19. DOI:</w:t>
      </w:r>
      <w:r>
        <w:t xml:space="preserve"> </w:t>
      </w:r>
      <w:r w:rsidRPr="003856BA">
        <w:t>10.1002/pmj.</w:t>
      </w:r>
    </w:p>
    <w:p w14:paraId="34949A82" w14:textId="77777777" w:rsidR="00873285" w:rsidRDefault="00873285" w:rsidP="00873285">
      <w:pPr>
        <w:pStyle w:val="NormalWeb"/>
        <w:ind w:left="567" w:hanging="567"/>
      </w:pPr>
      <w:r w:rsidRPr="00D92631">
        <w:t xml:space="preserve">Greenwood, M., 2007. Stakeholder engagement: beyond the myth of corporate responsibility. </w:t>
      </w:r>
      <w:r w:rsidRPr="00D92631">
        <w:rPr>
          <w:i/>
        </w:rPr>
        <w:t>Journal of Business Ethics</w:t>
      </w:r>
      <w:r w:rsidRPr="00D92631">
        <w:t>. 74(4), 315–327. DOI: 10.1007/s10551-007-9509-y.</w:t>
      </w:r>
    </w:p>
    <w:p w14:paraId="43F8415F" w14:textId="77777777" w:rsidR="00873285" w:rsidRPr="003856BA" w:rsidRDefault="00873285" w:rsidP="00873285">
      <w:pPr>
        <w:pStyle w:val="NormalWeb"/>
        <w:ind w:left="567" w:hanging="567"/>
      </w:pPr>
      <w:r w:rsidRPr="003856BA">
        <w:t>Gulati, R., Wohlgezogen, F. and Zhelyazkov, P., 2012. The two facets of collaboration: Cooperation and coordination in strategic alliances. T</w:t>
      </w:r>
      <w:r w:rsidRPr="003856BA">
        <w:rPr>
          <w:i/>
        </w:rPr>
        <w:t>he Academy of Management Annals</w:t>
      </w:r>
      <w:r>
        <w:t>, 6</w:t>
      </w:r>
      <w:r w:rsidRPr="003856BA">
        <w:t>(1), 531-583. DOI: 10.1080/19416520.2012.691646</w:t>
      </w:r>
    </w:p>
    <w:p w14:paraId="25F0B2AE" w14:textId="77777777" w:rsidR="00873285" w:rsidRDefault="00873285" w:rsidP="00873285">
      <w:pPr>
        <w:pStyle w:val="NormalWeb"/>
        <w:ind w:left="567" w:hanging="567"/>
      </w:pPr>
      <w:r w:rsidRPr="003856BA">
        <w:t xml:space="preserve">Hellström, I., Nolan, M., Nordenfelt, L. and Lundh, U., 2007. Ethical and methodological issues in interviewing persons with dementia. </w:t>
      </w:r>
      <w:r w:rsidRPr="003856BA">
        <w:rPr>
          <w:i/>
          <w:iCs/>
        </w:rPr>
        <w:t xml:space="preserve">Nursing Ethics, </w:t>
      </w:r>
      <w:r w:rsidRPr="003856BA">
        <w:rPr>
          <w:bCs/>
        </w:rPr>
        <w:t>14</w:t>
      </w:r>
      <w:r w:rsidRPr="003856BA">
        <w:t>(5), 608-619</w:t>
      </w:r>
      <w:r>
        <w:t xml:space="preserve">. </w:t>
      </w:r>
    </w:p>
    <w:p w14:paraId="1E037689" w14:textId="77777777" w:rsidR="00873285" w:rsidRPr="003856BA" w:rsidRDefault="00873285" w:rsidP="00873285">
      <w:pPr>
        <w:pStyle w:val="NormalWeb"/>
        <w:ind w:left="567"/>
      </w:pPr>
      <w:r>
        <w:t>DOI: 10.1177/0969733007080206.</w:t>
      </w:r>
    </w:p>
    <w:p w14:paraId="05E71787" w14:textId="77777777" w:rsidR="00873285" w:rsidRDefault="00873285" w:rsidP="00873285">
      <w:pPr>
        <w:pStyle w:val="NormalWeb"/>
        <w:ind w:left="567" w:hanging="567"/>
      </w:pPr>
      <w:r w:rsidRPr="003856BA">
        <w:t xml:space="preserve">Jenkins, B.R., 2018. </w:t>
      </w:r>
      <w:r w:rsidRPr="00631A00">
        <w:rPr>
          <w:i/>
        </w:rPr>
        <w:t>Socio-economic Issues and Collaborative Governance</w:t>
      </w:r>
      <w:r w:rsidRPr="003856BA">
        <w:t xml:space="preserve">. In: Water Management in New Zealand's Canterbury Region. Global Issues in Water Policy, vol 19. Springer, Dordrecht. </w:t>
      </w:r>
    </w:p>
    <w:p w14:paraId="0D7E3A89" w14:textId="77777777" w:rsidR="00873285" w:rsidRPr="003856BA" w:rsidRDefault="00873285" w:rsidP="00873285">
      <w:pPr>
        <w:pStyle w:val="NormalWeb"/>
        <w:ind w:left="567" w:hanging="567"/>
      </w:pPr>
      <w:r w:rsidRPr="00D92631">
        <w:t>Jergeas, G. F., et al., 2000. Stakeholder management on construction projects. AACE international transactions, 12, 1–5.</w:t>
      </w:r>
    </w:p>
    <w:p w14:paraId="3E985EDB" w14:textId="77777777" w:rsidR="00873285" w:rsidRPr="003856BA" w:rsidRDefault="00873285" w:rsidP="00873285">
      <w:pPr>
        <w:pStyle w:val="NormalWeb"/>
        <w:ind w:left="567" w:hanging="567"/>
      </w:pPr>
      <w:r w:rsidRPr="003856BA">
        <w:t xml:space="preserve">Larson, E.B., Yaffe, K. and Langa, K.M., 2013. New insights into the dementia epidemic. </w:t>
      </w:r>
      <w:r w:rsidRPr="003856BA">
        <w:rPr>
          <w:i/>
          <w:iCs/>
        </w:rPr>
        <w:t xml:space="preserve">The New England journal of medicine, </w:t>
      </w:r>
      <w:r>
        <w:rPr>
          <w:bCs/>
        </w:rPr>
        <w:t>369</w:t>
      </w:r>
      <w:r w:rsidRPr="003856BA">
        <w:t>(24), 2275. DOI:</w:t>
      </w:r>
      <w:r>
        <w:t xml:space="preserve"> </w:t>
      </w:r>
      <w:r w:rsidRPr="003856BA">
        <w:t>10.1056/NEJMp1311405.</w:t>
      </w:r>
    </w:p>
    <w:p w14:paraId="767BBD2A" w14:textId="77777777" w:rsidR="00873285" w:rsidRDefault="00873285" w:rsidP="00873285">
      <w:pPr>
        <w:pStyle w:val="NormalWeb"/>
        <w:ind w:left="567" w:hanging="567"/>
      </w:pPr>
      <w:r w:rsidRPr="003856BA">
        <w:t xml:space="preserve">Lehtinen, J., Aaltonen, K. and Rajala R., 2019. Stakeholder management in complex product systems: Practices and rationales for engagement and disengagement. </w:t>
      </w:r>
      <w:r w:rsidRPr="003856BA">
        <w:rPr>
          <w:i/>
        </w:rPr>
        <w:t>Industrial Marketing Management</w:t>
      </w:r>
      <w:r w:rsidRPr="003856BA">
        <w:t>. 79, 58-70. DOI:</w:t>
      </w:r>
      <w:r>
        <w:t xml:space="preserve"> </w:t>
      </w:r>
      <w:r w:rsidRPr="003856BA">
        <w:t>10.1016/j.indmarman.2018.08.011.</w:t>
      </w:r>
    </w:p>
    <w:p w14:paraId="0414EAA6" w14:textId="77777777" w:rsidR="00873285" w:rsidRPr="003856BA" w:rsidRDefault="00873285" w:rsidP="00873285">
      <w:pPr>
        <w:pStyle w:val="NormalWeb"/>
        <w:ind w:left="567" w:hanging="567"/>
      </w:pPr>
      <w:r w:rsidRPr="003856BA">
        <w:t xml:space="preserve">Meynhardt, T., Chandler, J.D. and Strathoff, P, 2016. Systemic principles of value cocreation: Synergetics of value and service ecosystems. </w:t>
      </w:r>
      <w:r w:rsidRPr="003856BA">
        <w:rPr>
          <w:i/>
        </w:rPr>
        <w:t>Journal of Business Research</w:t>
      </w:r>
      <w:r w:rsidRPr="003856BA">
        <w:t>, 69(8), 2981–2989. DOI:</w:t>
      </w:r>
      <w:r>
        <w:t xml:space="preserve"> </w:t>
      </w:r>
      <w:r w:rsidRPr="003856BA">
        <w:t>10.1016/j.jbusres.2016.02.031.</w:t>
      </w:r>
    </w:p>
    <w:p w14:paraId="317A957B" w14:textId="77777777" w:rsidR="00873285" w:rsidRPr="003856BA" w:rsidRDefault="00873285" w:rsidP="00873285">
      <w:pPr>
        <w:pStyle w:val="NormalWeb"/>
        <w:ind w:left="567" w:hanging="567"/>
      </w:pPr>
      <w:r w:rsidRPr="003856BA">
        <w:t xml:space="preserve">Miles, S. J., 2012. Stakeholder: Essentially Contested or Just Confused? </w:t>
      </w:r>
      <w:r w:rsidRPr="003856BA">
        <w:rPr>
          <w:i/>
        </w:rPr>
        <w:t>Journal of Business Ethics</w:t>
      </w:r>
      <w:r w:rsidRPr="003856BA">
        <w:t>, 108(3), 285–298. DOI:</w:t>
      </w:r>
      <w:r>
        <w:t xml:space="preserve"> </w:t>
      </w:r>
      <w:r w:rsidRPr="003856BA">
        <w:t>10.1007/s10551-011-1090-8.</w:t>
      </w:r>
    </w:p>
    <w:p w14:paraId="46C56BD8" w14:textId="77777777" w:rsidR="00873285" w:rsidRDefault="00873285" w:rsidP="00873285">
      <w:pPr>
        <w:pStyle w:val="NormalWeb"/>
        <w:ind w:left="567" w:hanging="567"/>
      </w:pPr>
      <w:r w:rsidRPr="00557DE9">
        <w:t xml:space="preserve">Missonier, S. and Loufrani-Fedida, S., 2014. </w:t>
      </w:r>
      <w:r w:rsidRPr="003856BA">
        <w:t>Stakeholder analysis and engagement in projects:</w:t>
      </w:r>
      <w:r>
        <w:t xml:space="preserve"> </w:t>
      </w:r>
      <w:r w:rsidRPr="003856BA">
        <w:t xml:space="preserve">From stakeholder relational perspective to stakeholder relational ontology. </w:t>
      </w:r>
      <w:r w:rsidRPr="003856BA">
        <w:rPr>
          <w:i/>
        </w:rPr>
        <w:t>International Journal of Project Management</w:t>
      </w:r>
      <w:r w:rsidRPr="003856BA">
        <w:t xml:space="preserve">, 32(7), 1108–1122. </w:t>
      </w:r>
    </w:p>
    <w:p w14:paraId="1EC72758" w14:textId="77777777" w:rsidR="00873285" w:rsidRPr="003856BA" w:rsidRDefault="00873285" w:rsidP="00873285">
      <w:pPr>
        <w:pStyle w:val="NormalWeb"/>
        <w:ind w:left="567"/>
      </w:pPr>
      <w:r w:rsidRPr="003856BA">
        <w:t>DOI: 10.1016/j.ijproman.2014.02.010.</w:t>
      </w:r>
    </w:p>
    <w:p w14:paraId="593D27B2" w14:textId="77777777" w:rsidR="00873285" w:rsidRPr="003856BA" w:rsidRDefault="00873285" w:rsidP="00873285">
      <w:pPr>
        <w:pStyle w:val="NormalWeb"/>
        <w:ind w:left="567" w:hanging="567"/>
      </w:pPr>
      <w:r w:rsidRPr="003856BA">
        <w:t xml:space="preserve">Mitchell, R.K., Agle, B.R. and Wood, D.J., 1997. Toward a theory of stakeholder identification and salience: defining the principle of who and what really counts. </w:t>
      </w:r>
      <w:r w:rsidRPr="003856BA">
        <w:rPr>
          <w:i/>
          <w:iCs/>
        </w:rPr>
        <w:t xml:space="preserve">The Academy of Management Review, </w:t>
      </w:r>
      <w:r>
        <w:rPr>
          <w:bCs/>
        </w:rPr>
        <w:t>22</w:t>
      </w:r>
      <w:r w:rsidRPr="003856BA">
        <w:t xml:space="preserve">(4), 853-886. </w:t>
      </w:r>
      <w:r w:rsidRPr="003856BA">
        <w:rPr>
          <w:iCs/>
        </w:rPr>
        <w:t>DOI:</w:t>
      </w:r>
      <w:r>
        <w:rPr>
          <w:iCs/>
        </w:rPr>
        <w:t xml:space="preserve"> </w:t>
      </w:r>
      <w:r w:rsidRPr="003856BA">
        <w:t>10.2307/259247.</w:t>
      </w:r>
    </w:p>
    <w:p w14:paraId="1A28B181" w14:textId="77777777" w:rsidR="00873285" w:rsidRPr="003856BA" w:rsidRDefault="00873285" w:rsidP="00873285">
      <w:pPr>
        <w:pStyle w:val="NormalWeb"/>
        <w:ind w:left="567" w:hanging="567"/>
      </w:pPr>
      <w:r w:rsidRPr="003856BA">
        <w:lastRenderedPageBreak/>
        <w:t xml:space="preserve">Mok, K.Y., Shen, G.Q. and Yang, J., 2015. Stakeholder management studies in mega construction projects: a review and future directions. </w:t>
      </w:r>
      <w:r w:rsidRPr="003856BA">
        <w:rPr>
          <w:i/>
        </w:rPr>
        <w:t>International Journal of Project Management</w:t>
      </w:r>
      <w:r w:rsidRPr="003856BA">
        <w:t>. 33(2), 446–457. DOI:</w:t>
      </w:r>
      <w:r>
        <w:t xml:space="preserve"> </w:t>
      </w:r>
      <w:r w:rsidRPr="003856BA">
        <w:t>10.1016/j.ijproman.2014.08.007.</w:t>
      </w:r>
    </w:p>
    <w:p w14:paraId="262E7389" w14:textId="77777777" w:rsidR="00873285" w:rsidRPr="003856BA" w:rsidRDefault="00873285" w:rsidP="00873285">
      <w:pPr>
        <w:pStyle w:val="NormalWeb"/>
        <w:ind w:left="567" w:hanging="567"/>
      </w:pPr>
      <w:r w:rsidRPr="003856BA">
        <w:t xml:space="preserve">Morris, P.W., 2013. </w:t>
      </w:r>
      <w:r w:rsidRPr="003856BA">
        <w:rPr>
          <w:i/>
        </w:rPr>
        <w:t>Reconstructing project management</w:t>
      </w:r>
      <w:r w:rsidRPr="003856BA">
        <w:t>. US: John Wiley &amp; Sons.</w:t>
      </w:r>
    </w:p>
    <w:p w14:paraId="5F132828" w14:textId="77777777" w:rsidR="00873285" w:rsidRPr="003856BA" w:rsidRDefault="00873285" w:rsidP="00873285">
      <w:pPr>
        <w:pStyle w:val="NormalWeb"/>
        <w:ind w:left="567" w:hanging="567"/>
      </w:pPr>
      <w:r w:rsidRPr="003856BA">
        <w:t xml:space="preserve">Moskowitz, D.S., 1986. Comparison of self‐reports, reports by knowledgeable informants, and behavioral observation data. </w:t>
      </w:r>
      <w:r w:rsidRPr="003856BA">
        <w:rPr>
          <w:i/>
        </w:rPr>
        <w:t>Journal of personality</w:t>
      </w:r>
      <w:r w:rsidRPr="003856BA">
        <w:t>, 54(1), 294-317.</w:t>
      </w:r>
    </w:p>
    <w:p w14:paraId="7CF87B1E" w14:textId="77777777" w:rsidR="00873285" w:rsidRPr="003856BA" w:rsidRDefault="00873285" w:rsidP="00873285">
      <w:pPr>
        <w:pStyle w:val="NormalWeb"/>
        <w:ind w:left="567" w:hanging="567"/>
      </w:pPr>
      <w:r w:rsidRPr="003856BA">
        <w:t xml:space="preserve">Muller, R., 2009. </w:t>
      </w:r>
      <w:r w:rsidRPr="003856BA">
        <w:rPr>
          <w:i/>
        </w:rPr>
        <w:t>Project Governance</w:t>
      </w:r>
      <w:r w:rsidRPr="003856BA">
        <w:t>. London: Gower Publishing, Ltd.</w:t>
      </w:r>
    </w:p>
    <w:p w14:paraId="63982003" w14:textId="77777777" w:rsidR="00873285" w:rsidRPr="003856BA" w:rsidRDefault="00873285" w:rsidP="00873285">
      <w:pPr>
        <w:pStyle w:val="NormalWeb"/>
        <w:ind w:left="567" w:hanging="567"/>
      </w:pPr>
      <w:r w:rsidRPr="003856BA">
        <w:t xml:space="preserve">Olander, S. and Landin, A., 2005. Evaluation of stakeholder influence in the implementation of construction projects. </w:t>
      </w:r>
      <w:r w:rsidRPr="003856BA">
        <w:rPr>
          <w:i/>
        </w:rPr>
        <w:t>International Journal of Project Management</w:t>
      </w:r>
      <w:r w:rsidRPr="003856BA">
        <w:t>, 23(4), 321-328. DOI:</w:t>
      </w:r>
      <w:r>
        <w:t xml:space="preserve"> </w:t>
      </w:r>
      <w:r w:rsidRPr="003856BA">
        <w:t>10.1016/j.ijproman.2005.02.002.</w:t>
      </w:r>
    </w:p>
    <w:p w14:paraId="5E110581" w14:textId="77777777" w:rsidR="00873285" w:rsidRPr="003856BA" w:rsidRDefault="00873285" w:rsidP="00873285">
      <w:pPr>
        <w:pStyle w:val="NormalWeb"/>
        <w:ind w:left="567" w:hanging="567"/>
      </w:pPr>
      <w:r w:rsidRPr="003856BA">
        <w:t xml:space="preserve">Pantzartzis, E., Price, A.D.F. and Pascale, F., 2016. A built environment response to the rising costs of dementia. </w:t>
      </w:r>
      <w:r w:rsidRPr="003856BA">
        <w:rPr>
          <w:i/>
          <w:iCs/>
        </w:rPr>
        <w:t xml:space="preserve">Journal of Financial Management of Property and Construction, </w:t>
      </w:r>
      <w:r w:rsidRPr="003856BA">
        <w:rPr>
          <w:bCs/>
        </w:rPr>
        <w:t>21</w:t>
      </w:r>
      <w:r w:rsidRPr="003856BA">
        <w:t>(2), 160-187. DOI:</w:t>
      </w:r>
      <w:r>
        <w:t xml:space="preserve"> </w:t>
      </w:r>
      <w:r w:rsidRPr="003856BA">
        <w:t>10.1108/JFMPC-06-2015-0019.</w:t>
      </w:r>
    </w:p>
    <w:p w14:paraId="4E0D0DB7" w14:textId="77777777" w:rsidR="00873285" w:rsidRPr="003856BA" w:rsidRDefault="00873285" w:rsidP="00873285">
      <w:pPr>
        <w:pStyle w:val="NormalWeb"/>
        <w:ind w:left="567" w:hanging="567"/>
      </w:pPr>
      <w:r w:rsidRPr="003856BA">
        <w:t xml:space="preserve">Parmar, B., Freeman, R., Harrison, J., Wicks, A., Purnell, L. and De Colle, S., 2010. Stakeholder theory: The state of the art. </w:t>
      </w:r>
      <w:r w:rsidRPr="003856BA">
        <w:rPr>
          <w:i/>
        </w:rPr>
        <w:t>Academy of Management Annals</w:t>
      </w:r>
      <w:r w:rsidRPr="003856BA">
        <w:t>, 4(1), 403–445. DOI: 10.1080/19416520.2010.495581.</w:t>
      </w:r>
    </w:p>
    <w:p w14:paraId="65D3F5E0" w14:textId="77777777" w:rsidR="00873285" w:rsidRDefault="00873285" w:rsidP="00873285">
      <w:pPr>
        <w:pStyle w:val="NormalWeb"/>
        <w:ind w:left="567" w:hanging="567"/>
      </w:pPr>
      <w:r w:rsidRPr="003856BA">
        <w:t>Paulhus, D.L. and Vazire, S., 2007. The self-report method. Handbook of research methods in personality psychology, 1, pp.224-239.</w:t>
      </w:r>
      <w:r>
        <w:t xml:space="preserve"> </w:t>
      </w:r>
      <w:r w:rsidRPr="001A6AFD">
        <w:t>N</w:t>
      </w:r>
      <w:r>
        <w:t>ew York: Guilford</w:t>
      </w:r>
    </w:p>
    <w:p w14:paraId="0F8C8EC2" w14:textId="77777777" w:rsidR="00873285" w:rsidRDefault="00873285" w:rsidP="00873285">
      <w:pPr>
        <w:autoSpaceDE w:val="0"/>
        <w:autoSpaceDN w:val="0"/>
        <w:adjustRightInd w:val="0"/>
        <w:spacing w:after="0" w:line="240" w:lineRule="auto"/>
        <w:ind w:left="567" w:hanging="567"/>
        <w:rPr>
          <w:rFonts w:ascii="Times New Roman" w:eastAsiaTheme="minorEastAsia" w:hAnsi="Times New Roman" w:cs="Times New Roman"/>
          <w:sz w:val="24"/>
          <w:szCs w:val="24"/>
          <w:lang w:eastAsia="zh-CN"/>
        </w:rPr>
      </w:pPr>
      <w:r w:rsidRPr="003856BA">
        <w:rPr>
          <w:rFonts w:ascii="Times New Roman" w:eastAsiaTheme="minorEastAsia" w:hAnsi="Times New Roman" w:cs="Times New Roman"/>
          <w:sz w:val="24"/>
          <w:szCs w:val="24"/>
          <w:lang w:eastAsia="zh-CN"/>
        </w:rPr>
        <w:t xml:space="preserve">Pentland, B.T., 1999. Building process theory with narrative: From description to explanation. </w:t>
      </w:r>
      <w:r w:rsidRPr="003856BA">
        <w:rPr>
          <w:rFonts w:ascii="Times New Roman" w:eastAsiaTheme="minorEastAsia" w:hAnsi="Times New Roman" w:cs="Times New Roman"/>
          <w:i/>
          <w:sz w:val="24"/>
          <w:szCs w:val="24"/>
          <w:lang w:eastAsia="zh-CN"/>
        </w:rPr>
        <w:t>Academy of management Review</w:t>
      </w:r>
      <w:r w:rsidRPr="003856BA">
        <w:rPr>
          <w:rFonts w:ascii="Times New Roman" w:eastAsiaTheme="minorEastAsia" w:hAnsi="Times New Roman" w:cs="Times New Roman"/>
          <w:sz w:val="24"/>
          <w:szCs w:val="24"/>
          <w:lang w:eastAsia="zh-CN"/>
        </w:rPr>
        <w:t>, 24(4), 711-724.</w:t>
      </w:r>
    </w:p>
    <w:p w14:paraId="1E4D7009" w14:textId="77777777" w:rsidR="00873285" w:rsidRPr="003856BA" w:rsidRDefault="00873285" w:rsidP="00873285">
      <w:pPr>
        <w:autoSpaceDE w:val="0"/>
        <w:autoSpaceDN w:val="0"/>
        <w:adjustRightInd w:val="0"/>
        <w:spacing w:after="0" w:line="240" w:lineRule="auto"/>
        <w:ind w:left="567" w:hanging="567"/>
        <w:rPr>
          <w:rFonts w:ascii="Times New Roman" w:eastAsiaTheme="minorEastAsia" w:hAnsi="Times New Roman" w:cs="Times New Roman"/>
          <w:sz w:val="24"/>
          <w:szCs w:val="24"/>
          <w:lang w:eastAsia="zh-CN"/>
        </w:rPr>
      </w:pPr>
      <w:r w:rsidRPr="00D92631">
        <w:rPr>
          <w:rFonts w:ascii="Times New Roman" w:eastAsiaTheme="minorEastAsia" w:hAnsi="Times New Roman" w:cs="Times New Roman"/>
          <w:sz w:val="24"/>
          <w:szCs w:val="24"/>
          <w:lang w:eastAsia="zh-CN"/>
        </w:rPr>
        <w:t>Post, J. E., Preston, L. E., and Sachs, S., 2002. Redefining the corporation. Stanford, CA: Stanford Business Books.</w:t>
      </w:r>
    </w:p>
    <w:p w14:paraId="1BCFCEA8" w14:textId="77777777" w:rsidR="00873285" w:rsidRPr="003856BA" w:rsidRDefault="00873285" w:rsidP="00873285">
      <w:pPr>
        <w:autoSpaceDE w:val="0"/>
        <w:autoSpaceDN w:val="0"/>
        <w:adjustRightInd w:val="0"/>
        <w:spacing w:after="0" w:line="240" w:lineRule="auto"/>
        <w:ind w:left="567" w:hanging="567"/>
        <w:rPr>
          <w:rFonts w:ascii="Times New Roman" w:eastAsiaTheme="minorEastAsia" w:hAnsi="Times New Roman" w:cs="Times New Roman"/>
          <w:sz w:val="24"/>
          <w:szCs w:val="24"/>
          <w:lang w:eastAsia="zh-CN"/>
        </w:rPr>
      </w:pPr>
      <w:r w:rsidRPr="003856BA">
        <w:rPr>
          <w:rFonts w:ascii="Times New Roman" w:eastAsiaTheme="minorEastAsia" w:hAnsi="Times New Roman" w:cs="Times New Roman"/>
          <w:sz w:val="24"/>
          <w:szCs w:val="24"/>
          <w:lang w:eastAsia="zh-CN"/>
        </w:rPr>
        <w:t xml:space="preserve">Project Management Institute, 2013. A </w:t>
      </w:r>
      <w:r w:rsidRPr="003856BA">
        <w:rPr>
          <w:rFonts w:ascii="Times New Roman" w:eastAsiaTheme="minorEastAsia" w:hAnsi="Times New Roman" w:cs="Times New Roman"/>
          <w:i/>
          <w:sz w:val="24"/>
          <w:szCs w:val="24"/>
          <w:lang w:eastAsia="zh-CN"/>
        </w:rPr>
        <w:t>Guide to the Project Management. Body of Knowledge (PMBoK Guide)</w:t>
      </w:r>
      <w:r w:rsidRPr="003856BA">
        <w:rPr>
          <w:rFonts w:ascii="Times New Roman" w:eastAsiaTheme="minorEastAsia" w:hAnsi="Times New Roman" w:cs="Times New Roman"/>
          <w:sz w:val="24"/>
          <w:szCs w:val="24"/>
          <w:lang w:eastAsia="zh-CN"/>
        </w:rPr>
        <w:t>. Fifth ed. Project Management Institute, Newtown Square, PA, USA.</w:t>
      </w:r>
    </w:p>
    <w:p w14:paraId="0E37BE27" w14:textId="77777777" w:rsidR="00873285" w:rsidRPr="003856BA" w:rsidRDefault="00873285" w:rsidP="00873285">
      <w:pPr>
        <w:pStyle w:val="NormalWeb"/>
        <w:ind w:left="567" w:hanging="567"/>
      </w:pPr>
      <w:r w:rsidRPr="003856BA">
        <w:t xml:space="preserve">Post, J.E., Preston, L.E. and Sachs, S., 2002. </w:t>
      </w:r>
      <w:r w:rsidRPr="003856BA">
        <w:rPr>
          <w:i/>
          <w:iCs/>
        </w:rPr>
        <w:t xml:space="preserve">Redefining the corporation. </w:t>
      </w:r>
      <w:r w:rsidRPr="003856BA">
        <w:t>Stanford, California: Stanford Business Books.</w:t>
      </w:r>
    </w:p>
    <w:p w14:paraId="0B869DB6" w14:textId="77777777" w:rsidR="00873285" w:rsidRDefault="00873285" w:rsidP="00873285">
      <w:pPr>
        <w:pStyle w:val="NormalWeb"/>
        <w:ind w:left="567" w:hanging="567"/>
      </w:pPr>
      <w:r w:rsidRPr="003856BA">
        <w:t xml:space="preserve">Rampersad, G., Quester, P. and Troshani, I., 2010. Managing innovation networks: Exploratory evidence from ICT, biotechnology and nanotechnology networks. </w:t>
      </w:r>
      <w:r w:rsidRPr="003856BA">
        <w:rPr>
          <w:i/>
        </w:rPr>
        <w:t>Industrial Marketing Management</w:t>
      </w:r>
      <w:r>
        <w:t>, 39</w:t>
      </w:r>
      <w:r w:rsidRPr="003856BA">
        <w:t xml:space="preserve">(5), 793–805. </w:t>
      </w:r>
    </w:p>
    <w:p w14:paraId="465D03CB" w14:textId="77777777" w:rsidR="00873285" w:rsidRPr="003856BA" w:rsidRDefault="00873285" w:rsidP="00873285">
      <w:pPr>
        <w:pStyle w:val="NormalWeb"/>
        <w:ind w:left="567"/>
      </w:pPr>
      <w:r w:rsidRPr="003856BA">
        <w:t>DOI:</w:t>
      </w:r>
      <w:r>
        <w:t xml:space="preserve"> </w:t>
      </w:r>
      <w:r w:rsidRPr="003856BA">
        <w:t>10.1016/j.indmarman.2009.07.002.</w:t>
      </w:r>
    </w:p>
    <w:p w14:paraId="796750D1" w14:textId="77777777" w:rsidR="00873285" w:rsidRPr="003856BA" w:rsidRDefault="00873285" w:rsidP="00873285">
      <w:pPr>
        <w:pStyle w:val="NormalWeb"/>
        <w:ind w:left="567" w:hanging="567"/>
      </w:pPr>
      <w:r w:rsidRPr="003856BA">
        <w:t>Reypens, C., Lievens, A. and Blazevic, V., 2016. Leveraging value in multi-stakeholder</w:t>
      </w:r>
    </w:p>
    <w:p w14:paraId="0B946C79" w14:textId="77777777" w:rsidR="00873285" w:rsidRPr="003856BA" w:rsidRDefault="00873285" w:rsidP="00873285">
      <w:pPr>
        <w:pStyle w:val="NormalWeb"/>
        <w:ind w:left="567"/>
      </w:pPr>
      <w:r w:rsidRPr="003856BA">
        <w:t>innovation networks: A process framework for value co-creation and capture.</w:t>
      </w:r>
    </w:p>
    <w:p w14:paraId="58120BE3" w14:textId="77777777" w:rsidR="00873285" w:rsidRPr="003856BA" w:rsidRDefault="00873285" w:rsidP="00873285">
      <w:pPr>
        <w:pStyle w:val="NormalWeb"/>
        <w:ind w:left="567"/>
      </w:pPr>
      <w:r w:rsidRPr="003856BA">
        <w:rPr>
          <w:i/>
        </w:rPr>
        <w:t>Industrial Marketing Management</w:t>
      </w:r>
      <w:r w:rsidRPr="003856BA">
        <w:t>, 56, 40–50. DOI:</w:t>
      </w:r>
      <w:r>
        <w:t xml:space="preserve"> </w:t>
      </w:r>
      <w:r w:rsidRPr="003856BA">
        <w:t>10.1016/j.indmarman.</w:t>
      </w:r>
    </w:p>
    <w:p w14:paraId="475EEA91" w14:textId="77777777" w:rsidR="00873285" w:rsidRPr="003856BA" w:rsidRDefault="00873285" w:rsidP="00873285">
      <w:pPr>
        <w:pStyle w:val="CommentText"/>
        <w:spacing w:after="0"/>
        <w:ind w:left="567" w:hanging="567"/>
        <w:rPr>
          <w:rFonts w:ascii="Times New Roman" w:eastAsiaTheme="minorEastAsia" w:hAnsi="Times New Roman" w:cs="Times New Roman"/>
          <w:sz w:val="24"/>
          <w:szCs w:val="24"/>
          <w:lang w:eastAsia="zh-CN"/>
        </w:rPr>
      </w:pPr>
      <w:r w:rsidRPr="003856BA">
        <w:rPr>
          <w:rFonts w:ascii="Times New Roman" w:eastAsiaTheme="minorEastAsia" w:hAnsi="Times New Roman" w:cs="Times New Roman"/>
          <w:sz w:val="24"/>
          <w:szCs w:val="24"/>
          <w:lang w:eastAsia="zh-CN"/>
        </w:rPr>
        <w:t>Tee, R., Davies, A. and Whyte, J., 2019. Modular designs and integrating practices: Managing collaboration through coordination and cooperation. </w:t>
      </w:r>
      <w:r w:rsidRPr="003856BA">
        <w:rPr>
          <w:rFonts w:ascii="Times New Roman" w:eastAsiaTheme="minorEastAsia" w:hAnsi="Times New Roman" w:cs="Times New Roman"/>
          <w:i/>
          <w:sz w:val="24"/>
          <w:szCs w:val="24"/>
          <w:lang w:eastAsia="zh-CN"/>
        </w:rPr>
        <w:t>Research Policy</w:t>
      </w:r>
      <w:r w:rsidRPr="003856BA">
        <w:rPr>
          <w:rFonts w:ascii="Times New Roman" w:eastAsiaTheme="minorEastAsia" w:hAnsi="Times New Roman" w:cs="Times New Roman"/>
          <w:sz w:val="24"/>
          <w:szCs w:val="24"/>
          <w:lang w:eastAsia="zh-CN"/>
        </w:rPr>
        <w:t>, 48(1), 51-61. DOI:</w:t>
      </w:r>
      <w:r w:rsidRPr="003856BA">
        <w:rPr>
          <w:rFonts w:ascii="Times New Roman" w:hAnsi="Times New Roman" w:cs="Times New Roman"/>
        </w:rPr>
        <w:t xml:space="preserve"> </w:t>
      </w:r>
      <w:r w:rsidRPr="003856BA">
        <w:rPr>
          <w:rFonts w:ascii="Times New Roman" w:eastAsiaTheme="minorEastAsia" w:hAnsi="Times New Roman" w:cs="Times New Roman"/>
          <w:sz w:val="24"/>
          <w:szCs w:val="24"/>
          <w:lang w:eastAsia="zh-CN"/>
        </w:rPr>
        <w:t>10.1016/j.respol.2018.07.017.</w:t>
      </w:r>
    </w:p>
    <w:p w14:paraId="1F59941F" w14:textId="77777777" w:rsidR="00873285" w:rsidRPr="003856BA" w:rsidRDefault="00873285" w:rsidP="00873285">
      <w:pPr>
        <w:pStyle w:val="NormalWeb"/>
        <w:ind w:left="567" w:hanging="567"/>
      </w:pPr>
      <w:r w:rsidRPr="003856BA">
        <w:t>Teo, M</w:t>
      </w:r>
      <w:r>
        <w:t>.</w:t>
      </w:r>
      <w:r w:rsidRPr="003856BA">
        <w:t xml:space="preserve"> and Loosemore, M., 2017. Understanding community protest from a project management perspective: A relationship-based approach. </w:t>
      </w:r>
      <w:r w:rsidRPr="003856BA">
        <w:rPr>
          <w:i/>
        </w:rPr>
        <w:t>International Journal of Project Management</w:t>
      </w:r>
      <w:r w:rsidRPr="003856BA">
        <w:t>, 35(8), 1444-1458. DOI: 0.1016/j.ijproman.2017.08.004.</w:t>
      </w:r>
    </w:p>
    <w:p w14:paraId="4A941BC3" w14:textId="77777777" w:rsidR="00873285" w:rsidRPr="003856BA" w:rsidRDefault="00873285" w:rsidP="00873285">
      <w:pPr>
        <w:pStyle w:val="NormalWeb"/>
        <w:ind w:left="567" w:hanging="567"/>
      </w:pPr>
      <w:r w:rsidRPr="003856BA">
        <w:t>Vaagaasar, A.L., 2011. Development of relationships and relationship competencies</w:t>
      </w:r>
    </w:p>
    <w:p w14:paraId="2EF9F204" w14:textId="77777777" w:rsidR="00873285" w:rsidRPr="003856BA" w:rsidRDefault="00873285" w:rsidP="00873285">
      <w:pPr>
        <w:pStyle w:val="NormalWeb"/>
        <w:ind w:left="567"/>
      </w:pPr>
      <w:r w:rsidRPr="003856BA">
        <w:t xml:space="preserve">in complex projects. </w:t>
      </w:r>
      <w:r w:rsidRPr="003856BA">
        <w:rPr>
          <w:i/>
        </w:rPr>
        <w:t>International Journal of Managing Projects in Busines</w:t>
      </w:r>
      <w:r w:rsidRPr="003856BA">
        <w:t>s, 4(2), 294–307. DOI:</w:t>
      </w:r>
      <w:r>
        <w:t xml:space="preserve"> </w:t>
      </w:r>
      <w:r w:rsidRPr="003856BA">
        <w:t>10.1108/17538371111120252</w:t>
      </w:r>
    </w:p>
    <w:p w14:paraId="45C645B1" w14:textId="77777777" w:rsidR="00873285" w:rsidRPr="003856BA" w:rsidRDefault="00873285" w:rsidP="00873285">
      <w:pPr>
        <w:pStyle w:val="NormalWeb"/>
        <w:ind w:left="567" w:hanging="567"/>
      </w:pPr>
      <w:r>
        <w:t>v</w:t>
      </w:r>
      <w:r w:rsidRPr="003856BA">
        <w:t xml:space="preserve">an Hoof, J.J. and Verkerk, M.M., 2013. Developing an integrated design model incorporating technology philosophy for the design of healthcare environments: a case analysis of facilities for psychogeriatric and psychiatric care in The Netherlands. </w:t>
      </w:r>
      <w:r w:rsidRPr="003856BA">
        <w:rPr>
          <w:i/>
          <w:iCs/>
        </w:rPr>
        <w:t xml:space="preserve">Technology in Society, </w:t>
      </w:r>
      <w:r w:rsidRPr="003856BA">
        <w:rPr>
          <w:bCs/>
        </w:rPr>
        <w:t>35</w:t>
      </w:r>
      <w:r w:rsidRPr="003856BA">
        <w:t>(1), 1-13. DOI:</w:t>
      </w:r>
      <w:r>
        <w:t xml:space="preserve"> </w:t>
      </w:r>
      <w:r w:rsidRPr="003856BA">
        <w:t>10.1016/j.techsoc.2012.11.002.</w:t>
      </w:r>
    </w:p>
    <w:p w14:paraId="626C60A7" w14:textId="77777777" w:rsidR="00873285" w:rsidRPr="003856BA" w:rsidRDefault="00873285" w:rsidP="00873285">
      <w:pPr>
        <w:pStyle w:val="NormalWeb"/>
        <w:ind w:left="567" w:hanging="567"/>
      </w:pPr>
      <w:r w:rsidRPr="003856BA">
        <w:t xml:space="preserve">Winch, G.M., Morris, P. and Pinto, J., 2007. </w:t>
      </w:r>
      <w:r w:rsidRPr="003856BA">
        <w:rPr>
          <w:i/>
        </w:rPr>
        <w:t>Managing project stakeholders</w:t>
      </w:r>
      <w:r w:rsidRPr="003856BA">
        <w:t>. In: Peter W. G. Morris, P. W. G., Pinto, J. K., eds. 2010 The Wiley guide to project, program, and portfolio management, US: John Wiley &amp; Sons. pp.271-289.</w:t>
      </w:r>
    </w:p>
    <w:p w14:paraId="72C4E033" w14:textId="77777777" w:rsidR="00873285" w:rsidRDefault="00873285" w:rsidP="00873285">
      <w:pPr>
        <w:pStyle w:val="NormalWeb"/>
        <w:ind w:left="567" w:hanging="567"/>
      </w:pPr>
      <w:r w:rsidRPr="003856BA">
        <w:lastRenderedPageBreak/>
        <w:t xml:space="preserve">Windsor, D., 2010. The role of dynamics in stakeholder thinking. </w:t>
      </w:r>
      <w:r w:rsidRPr="003856BA">
        <w:rPr>
          <w:i/>
        </w:rPr>
        <w:t>Journal of Business Ethics</w:t>
      </w:r>
      <w:r w:rsidRPr="003856BA">
        <w:t>. 96(1), 79–87. DOI: 10.1007/s10551-011-0937-3.</w:t>
      </w:r>
    </w:p>
    <w:p w14:paraId="05D9F633" w14:textId="77777777" w:rsidR="00873285" w:rsidRPr="003856BA" w:rsidRDefault="00873285" w:rsidP="00873285">
      <w:pPr>
        <w:pStyle w:val="NormalWeb"/>
        <w:ind w:left="567" w:hanging="567"/>
      </w:pPr>
      <w:r w:rsidRPr="003856BA">
        <w:t>World Health Organization</w:t>
      </w:r>
      <w:r>
        <w:t xml:space="preserve"> (WHO)</w:t>
      </w:r>
      <w:r w:rsidRPr="003856BA">
        <w:t xml:space="preserve">, 2015. World report on ageing and Health. [online] WHO. Available from: </w:t>
      </w:r>
      <w:hyperlink r:id="rId21" w:history="1">
        <w:r w:rsidRPr="003856BA">
          <w:rPr>
            <w:rStyle w:val="Hyperlink"/>
          </w:rPr>
          <w:t>https://www.who.int</w:t>
        </w:r>
      </w:hyperlink>
      <w:r w:rsidRPr="003856BA">
        <w:t xml:space="preserve"> [Accessed 2 August 2017].</w:t>
      </w:r>
    </w:p>
    <w:p w14:paraId="53E7BDBD" w14:textId="77777777" w:rsidR="004B4842" w:rsidRPr="004B4842" w:rsidRDefault="004B4842" w:rsidP="004B4842">
      <w:pPr>
        <w:rPr>
          <w:lang w:eastAsia="zh-CN"/>
        </w:rPr>
      </w:pPr>
    </w:p>
    <w:sectPr w:rsidR="004B4842" w:rsidRPr="004B48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98BD8" w14:textId="77777777" w:rsidR="0066700C" w:rsidRDefault="0066700C" w:rsidP="007D159A">
      <w:pPr>
        <w:spacing w:after="0" w:line="240" w:lineRule="auto"/>
      </w:pPr>
      <w:r>
        <w:separator/>
      </w:r>
    </w:p>
  </w:endnote>
  <w:endnote w:type="continuationSeparator" w:id="0">
    <w:p w14:paraId="1AB80550" w14:textId="77777777" w:rsidR="0066700C" w:rsidRDefault="0066700C" w:rsidP="007D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AA12B" w14:textId="77777777" w:rsidR="0066700C" w:rsidRDefault="0066700C" w:rsidP="007D159A">
      <w:pPr>
        <w:spacing w:after="0" w:line="240" w:lineRule="auto"/>
      </w:pPr>
      <w:r>
        <w:separator/>
      </w:r>
    </w:p>
  </w:footnote>
  <w:footnote w:type="continuationSeparator" w:id="0">
    <w:p w14:paraId="40AA7FE1" w14:textId="77777777" w:rsidR="0066700C" w:rsidRDefault="0066700C" w:rsidP="007D159A">
      <w:pPr>
        <w:spacing w:after="0" w:line="240" w:lineRule="auto"/>
      </w:pPr>
      <w:r>
        <w:continuationSeparator/>
      </w:r>
    </w:p>
  </w:footnote>
  <w:footnote w:id="1">
    <w:p w14:paraId="052C7705" w14:textId="5C5E3A35" w:rsidR="0066700C" w:rsidRPr="00A861B6" w:rsidRDefault="0066700C">
      <w:pPr>
        <w:pStyle w:val="FootnoteText"/>
        <w:rPr>
          <w:rFonts w:ascii="Times New Roman" w:hAnsi="Times New Roman" w:cs="Times New Roman"/>
        </w:rPr>
      </w:pPr>
      <w:r>
        <w:rPr>
          <w:rStyle w:val="FootnoteReference"/>
        </w:rPr>
        <w:footnoteRef/>
      </w:r>
      <w:r>
        <w:t xml:space="preserve"> </w:t>
      </w:r>
      <w:bookmarkStart w:id="3" w:name="_Hlk20491579"/>
      <w:r w:rsidRPr="00A861B6">
        <w:rPr>
          <w:rFonts w:ascii="Times New Roman" w:hAnsi="Times New Roman" w:cs="Times New Roman"/>
        </w:rPr>
        <w:t>Throughout this paper, the term ‘projects’ will be used to refer to the pilot projects funded by the NDCIP, whilst the term ‘pilots’ will be used to refer to the organi</w:t>
      </w:r>
      <w:r w:rsidR="00917079" w:rsidRPr="00A861B6">
        <w:rPr>
          <w:rFonts w:ascii="Times New Roman" w:hAnsi="Times New Roman" w:cs="Times New Roman"/>
        </w:rPr>
        <w:t>s</w:t>
      </w:r>
      <w:r w:rsidRPr="00A861B6">
        <w:rPr>
          <w:rFonts w:ascii="Times New Roman" w:hAnsi="Times New Roman" w:cs="Times New Roman"/>
        </w:rPr>
        <w:t>ations that delivered the projects.</w:t>
      </w:r>
      <w:bookmarkEnd w:id="3"/>
    </w:p>
  </w:footnote>
  <w:footnote w:id="2">
    <w:p w14:paraId="200BF255" w14:textId="4754942F" w:rsidR="0066700C" w:rsidRPr="00A861B6" w:rsidRDefault="0066700C">
      <w:pPr>
        <w:pStyle w:val="FootnoteText"/>
        <w:rPr>
          <w:rFonts w:ascii="Times New Roman" w:hAnsi="Times New Roman" w:cs="Times New Roman"/>
        </w:rPr>
      </w:pPr>
      <w:r w:rsidRPr="00A861B6">
        <w:rPr>
          <w:rStyle w:val="FootnoteReference"/>
          <w:rFonts w:ascii="Times New Roman" w:hAnsi="Times New Roman" w:cs="Times New Roman"/>
        </w:rPr>
        <w:footnoteRef/>
      </w:r>
      <w:r w:rsidRPr="00A861B6">
        <w:rPr>
          <w:rFonts w:ascii="Times New Roman" w:hAnsi="Times New Roman" w:cs="Times New Roman"/>
        </w:rPr>
        <w:t xml:space="preserve"> Throughout this paper, the term ‘reports’ will be used to refer to the final lessons learnt reports submitted by the pilots at the conclusion of the NDCIP.</w:t>
      </w:r>
    </w:p>
  </w:footnote>
  <w:footnote w:id="3">
    <w:p w14:paraId="24C8E621" w14:textId="77777777" w:rsidR="0066700C" w:rsidRPr="00C34827" w:rsidRDefault="0066700C" w:rsidP="0082799C">
      <w:pPr>
        <w:pStyle w:val="FootnoteText"/>
        <w:rPr>
          <w:rFonts w:ascii="Times New Roman" w:hAnsi="Times New Roman" w:cs="Times New Roman"/>
        </w:rPr>
      </w:pPr>
      <w:r w:rsidRPr="00C34827">
        <w:rPr>
          <w:rStyle w:val="FootnoteReference"/>
          <w:rFonts w:ascii="Times New Roman" w:hAnsi="Times New Roman" w:cs="Times New Roman"/>
        </w:rPr>
        <w:footnoteRef/>
      </w:r>
      <w:r w:rsidRPr="00C34827">
        <w:rPr>
          <w:rFonts w:ascii="Times New Roman" w:hAnsi="Times New Roman" w:cs="Times New Roman"/>
        </w:rPr>
        <w:t xml:space="preserve"> Lehtinen </w:t>
      </w:r>
      <w:r w:rsidRPr="00D702AB">
        <w:rPr>
          <w:rFonts w:ascii="Times New Roman" w:hAnsi="Times New Roman" w:cs="Times New Roman"/>
          <w:i/>
        </w:rPr>
        <w:t>et al</w:t>
      </w:r>
      <w:r>
        <w:rPr>
          <w:rFonts w:ascii="Times New Roman" w:hAnsi="Times New Roman" w:cs="Times New Roman"/>
        </w:rPr>
        <w:t>.</w:t>
      </w:r>
      <w:r w:rsidRPr="00C34827">
        <w:rPr>
          <w:rFonts w:ascii="Times New Roman" w:hAnsi="Times New Roman" w:cs="Times New Roman"/>
        </w:rPr>
        <w:t xml:space="preserve">, </w:t>
      </w:r>
      <w:r>
        <w:rPr>
          <w:rFonts w:ascii="Times New Roman" w:hAnsi="Times New Roman" w:cs="Times New Roman"/>
        </w:rPr>
        <w:t>(</w:t>
      </w:r>
      <w:r w:rsidRPr="00C34827">
        <w:rPr>
          <w:rFonts w:ascii="Times New Roman" w:hAnsi="Times New Roman" w:cs="Times New Roman"/>
        </w:rPr>
        <w:t>2019</w:t>
      </w:r>
      <w:r>
        <w:rPr>
          <w:rFonts w:ascii="Times New Roman" w:hAnsi="Times New Roman" w:cs="Times New Roman"/>
        </w:rPr>
        <w:t>)</w:t>
      </w:r>
      <w:r w:rsidRPr="00C34827">
        <w:rPr>
          <w:rFonts w:ascii="Times New Roman" w:hAnsi="Times New Roman" w:cs="Times New Roman"/>
        </w:rPr>
        <w:t xml:space="preserve"> three ‘states’ of classifying practices between the engagement and disengagement spectrum</w:t>
      </w:r>
      <w:r>
        <w:rPr>
          <w:rFonts w:ascii="Times New Roman" w:hAnsi="Times New Roman" w:cs="Times New Roman"/>
        </w:rPr>
        <w:t xml:space="preserve"> was </w:t>
      </w:r>
      <w:r w:rsidRPr="00C34827">
        <w:rPr>
          <w:rFonts w:ascii="Times New Roman" w:hAnsi="Times New Roman" w:cs="Times New Roman"/>
        </w:rPr>
        <w:t>operationalised</w:t>
      </w:r>
      <w:r>
        <w:rPr>
          <w:rFonts w:ascii="Times New Roman" w:hAnsi="Times New Roman" w:cs="Times New Roman"/>
        </w:rPr>
        <w:t xml:space="preserve"> in the analysis.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E3D6A"/>
    <w:multiLevelType w:val="hybridMultilevel"/>
    <w:tmpl w:val="B3624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EA6C9D"/>
    <w:multiLevelType w:val="hybridMultilevel"/>
    <w:tmpl w:val="404643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3456C6"/>
    <w:multiLevelType w:val="hybridMultilevel"/>
    <w:tmpl w:val="63D2FA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D067F07"/>
    <w:multiLevelType w:val="hybridMultilevel"/>
    <w:tmpl w:val="01FA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E238CF"/>
    <w:multiLevelType w:val="hybridMultilevel"/>
    <w:tmpl w:val="354C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612A7"/>
    <w:multiLevelType w:val="hybridMultilevel"/>
    <w:tmpl w:val="68DE7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34435E"/>
    <w:multiLevelType w:val="hybridMultilevel"/>
    <w:tmpl w:val="03B6DA96"/>
    <w:lvl w:ilvl="0" w:tplc="502405CE">
      <w:start w:val="1"/>
      <w:numFmt w:val="bullet"/>
      <w:pStyle w:val="Listbullet1"/>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54046B0"/>
    <w:multiLevelType w:val="hybridMultilevel"/>
    <w:tmpl w:val="179867EC"/>
    <w:lvl w:ilvl="0" w:tplc="320C7AF2">
      <w:start w:val="1"/>
      <w:numFmt w:val="bullet"/>
      <w:lvlText w:val="•"/>
      <w:lvlJc w:val="left"/>
      <w:pPr>
        <w:tabs>
          <w:tab w:val="num" w:pos="720"/>
        </w:tabs>
        <w:ind w:left="720" w:hanging="360"/>
      </w:pPr>
      <w:rPr>
        <w:rFonts w:ascii="Times New Roman" w:hAnsi="Times New Roman" w:hint="default"/>
      </w:rPr>
    </w:lvl>
    <w:lvl w:ilvl="1" w:tplc="3B18821A" w:tentative="1">
      <w:start w:val="1"/>
      <w:numFmt w:val="bullet"/>
      <w:lvlText w:val="•"/>
      <w:lvlJc w:val="left"/>
      <w:pPr>
        <w:tabs>
          <w:tab w:val="num" w:pos="1440"/>
        </w:tabs>
        <w:ind w:left="1440" w:hanging="360"/>
      </w:pPr>
      <w:rPr>
        <w:rFonts w:ascii="Times New Roman" w:hAnsi="Times New Roman" w:hint="default"/>
      </w:rPr>
    </w:lvl>
    <w:lvl w:ilvl="2" w:tplc="ABE04DCA" w:tentative="1">
      <w:start w:val="1"/>
      <w:numFmt w:val="bullet"/>
      <w:lvlText w:val="•"/>
      <w:lvlJc w:val="left"/>
      <w:pPr>
        <w:tabs>
          <w:tab w:val="num" w:pos="2160"/>
        </w:tabs>
        <w:ind w:left="2160" w:hanging="360"/>
      </w:pPr>
      <w:rPr>
        <w:rFonts w:ascii="Times New Roman" w:hAnsi="Times New Roman" w:hint="default"/>
      </w:rPr>
    </w:lvl>
    <w:lvl w:ilvl="3" w:tplc="C44E5DF4" w:tentative="1">
      <w:start w:val="1"/>
      <w:numFmt w:val="bullet"/>
      <w:lvlText w:val="•"/>
      <w:lvlJc w:val="left"/>
      <w:pPr>
        <w:tabs>
          <w:tab w:val="num" w:pos="2880"/>
        </w:tabs>
        <w:ind w:left="2880" w:hanging="360"/>
      </w:pPr>
      <w:rPr>
        <w:rFonts w:ascii="Times New Roman" w:hAnsi="Times New Roman" w:hint="default"/>
      </w:rPr>
    </w:lvl>
    <w:lvl w:ilvl="4" w:tplc="F74A8342" w:tentative="1">
      <w:start w:val="1"/>
      <w:numFmt w:val="bullet"/>
      <w:lvlText w:val="•"/>
      <w:lvlJc w:val="left"/>
      <w:pPr>
        <w:tabs>
          <w:tab w:val="num" w:pos="3600"/>
        </w:tabs>
        <w:ind w:left="3600" w:hanging="360"/>
      </w:pPr>
      <w:rPr>
        <w:rFonts w:ascii="Times New Roman" w:hAnsi="Times New Roman" w:hint="default"/>
      </w:rPr>
    </w:lvl>
    <w:lvl w:ilvl="5" w:tplc="FD9E4260" w:tentative="1">
      <w:start w:val="1"/>
      <w:numFmt w:val="bullet"/>
      <w:lvlText w:val="•"/>
      <w:lvlJc w:val="left"/>
      <w:pPr>
        <w:tabs>
          <w:tab w:val="num" w:pos="4320"/>
        </w:tabs>
        <w:ind w:left="4320" w:hanging="360"/>
      </w:pPr>
      <w:rPr>
        <w:rFonts w:ascii="Times New Roman" w:hAnsi="Times New Roman" w:hint="default"/>
      </w:rPr>
    </w:lvl>
    <w:lvl w:ilvl="6" w:tplc="B0842818" w:tentative="1">
      <w:start w:val="1"/>
      <w:numFmt w:val="bullet"/>
      <w:lvlText w:val="•"/>
      <w:lvlJc w:val="left"/>
      <w:pPr>
        <w:tabs>
          <w:tab w:val="num" w:pos="5040"/>
        </w:tabs>
        <w:ind w:left="5040" w:hanging="360"/>
      </w:pPr>
      <w:rPr>
        <w:rFonts w:ascii="Times New Roman" w:hAnsi="Times New Roman" w:hint="default"/>
      </w:rPr>
    </w:lvl>
    <w:lvl w:ilvl="7" w:tplc="95A43024" w:tentative="1">
      <w:start w:val="1"/>
      <w:numFmt w:val="bullet"/>
      <w:lvlText w:val="•"/>
      <w:lvlJc w:val="left"/>
      <w:pPr>
        <w:tabs>
          <w:tab w:val="num" w:pos="5760"/>
        </w:tabs>
        <w:ind w:left="5760" w:hanging="360"/>
      </w:pPr>
      <w:rPr>
        <w:rFonts w:ascii="Times New Roman" w:hAnsi="Times New Roman" w:hint="default"/>
      </w:rPr>
    </w:lvl>
    <w:lvl w:ilvl="8" w:tplc="370E7E1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9E26F6C"/>
    <w:multiLevelType w:val="hybridMultilevel"/>
    <w:tmpl w:val="BC9AD064"/>
    <w:lvl w:ilvl="0" w:tplc="28D015E6">
      <w:start w:val="1"/>
      <w:numFmt w:val="bullet"/>
      <w:lvlText w:val="•"/>
      <w:lvlJc w:val="left"/>
      <w:pPr>
        <w:tabs>
          <w:tab w:val="num" w:pos="720"/>
        </w:tabs>
        <w:ind w:left="720" w:hanging="360"/>
      </w:pPr>
      <w:rPr>
        <w:rFonts w:ascii="Times New Roman" w:hAnsi="Times New Roman" w:hint="default"/>
      </w:rPr>
    </w:lvl>
    <w:lvl w:ilvl="1" w:tplc="A10E130E" w:tentative="1">
      <w:start w:val="1"/>
      <w:numFmt w:val="bullet"/>
      <w:lvlText w:val="•"/>
      <w:lvlJc w:val="left"/>
      <w:pPr>
        <w:tabs>
          <w:tab w:val="num" w:pos="1440"/>
        </w:tabs>
        <w:ind w:left="1440" w:hanging="360"/>
      </w:pPr>
      <w:rPr>
        <w:rFonts w:ascii="Times New Roman" w:hAnsi="Times New Roman" w:hint="default"/>
      </w:rPr>
    </w:lvl>
    <w:lvl w:ilvl="2" w:tplc="4ED008A0" w:tentative="1">
      <w:start w:val="1"/>
      <w:numFmt w:val="bullet"/>
      <w:lvlText w:val="•"/>
      <w:lvlJc w:val="left"/>
      <w:pPr>
        <w:tabs>
          <w:tab w:val="num" w:pos="2160"/>
        </w:tabs>
        <w:ind w:left="2160" w:hanging="360"/>
      </w:pPr>
      <w:rPr>
        <w:rFonts w:ascii="Times New Roman" w:hAnsi="Times New Roman" w:hint="default"/>
      </w:rPr>
    </w:lvl>
    <w:lvl w:ilvl="3" w:tplc="44ACCD3C" w:tentative="1">
      <w:start w:val="1"/>
      <w:numFmt w:val="bullet"/>
      <w:lvlText w:val="•"/>
      <w:lvlJc w:val="left"/>
      <w:pPr>
        <w:tabs>
          <w:tab w:val="num" w:pos="2880"/>
        </w:tabs>
        <w:ind w:left="2880" w:hanging="360"/>
      </w:pPr>
      <w:rPr>
        <w:rFonts w:ascii="Times New Roman" w:hAnsi="Times New Roman" w:hint="default"/>
      </w:rPr>
    </w:lvl>
    <w:lvl w:ilvl="4" w:tplc="2BF0F4F4" w:tentative="1">
      <w:start w:val="1"/>
      <w:numFmt w:val="bullet"/>
      <w:lvlText w:val="•"/>
      <w:lvlJc w:val="left"/>
      <w:pPr>
        <w:tabs>
          <w:tab w:val="num" w:pos="3600"/>
        </w:tabs>
        <w:ind w:left="3600" w:hanging="360"/>
      </w:pPr>
      <w:rPr>
        <w:rFonts w:ascii="Times New Roman" w:hAnsi="Times New Roman" w:hint="default"/>
      </w:rPr>
    </w:lvl>
    <w:lvl w:ilvl="5" w:tplc="FD82FAA6" w:tentative="1">
      <w:start w:val="1"/>
      <w:numFmt w:val="bullet"/>
      <w:lvlText w:val="•"/>
      <w:lvlJc w:val="left"/>
      <w:pPr>
        <w:tabs>
          <w:tab w:val="num" w:pos="4320"/>
        </w:tabs>
        <w:ind w:left="4320" w:hanging="360"/>
      </w:pPr>
      <w:rPr>
        <w:rFonts w:ascii="Times New Roman" w:hAnsi="Times New Roman" w:hint="default"/>
      </w:rPr>
    </w:lvl>
    <w:lvl w:ilvl="6" w:tplc="4A10D3D4" w:tentative="1">
      <w:start w:val="1"/>
      <w:numFmt w:val="bullet"/>
      <w:lvlText w:val="•"/>
      <w:lvlJc w:val="left"/>
      <w:pPr>
        <w:tabs>
          <w:tab w:val="num" w:pos="5040"/>
        </w:tabs>
        <w:ind w:left="5040" w:hanging="360"/>
      </w:pPr>
      <w:rPr>
        <w:rFonts w:ascii="Times New Roman" w:hAnsi="Times New Roman" w:hint="default"/>
      </w:rPr>
    </w:lvl>
    <w:lvl w:ilvl="7" w:tplc="27868FF6" w:tentative="1">
      <w:start w:val="1"/>
      <w:numFmt w:val="bullet"/>
      <w:lvlText w:val="•"/>
      <w:lvlJc w:val="left"/>
      <w:pPr>
        <w:tabs>
          <w:tab w:val="num" w:pos="5760"/>
        </w:tabs>
        <w:ind w:left="5760" w:hanging="360"/>
      </w:pPr>
      <w:rPr>
        <w:rFonts w:ascii="Times New Roman" w:hAnsi="Times New Roman" w:hint="default"/>
      </w:rPr>
    </w:lvl>
    <w:lvl w:ilvl="8" w:tplc="573C2DB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76F6BF9"/>
    <w:multiLevelType w:val="hybridMultilevel"/>
    <w:tmpl w:val="3D7ACC8E"/>
    <w:lvl w:ilvl="0" w:tplc="0DC6C0B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C52F7D"/>
    <w:multiLevelType w:val="hybridMultilevel"/>
    <w:tmpl w:val="1EFC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0"/>
  </w:num>
  <w:num w:numId="5">
    <w:abstractNumId w:val="5"/>
  </w:num>
  <w:num w:numId="6">
    <w:abstractNumId w:val="3"/>
  </w:num>
  <w:num w:numId="7">
    <w:abstractNumId w:val="9"/>
  </w:num>
  <w:num w:numId="8">
    <w:abstractNumId w:val="1"/>
  </w:num>
  <w:num w:numId="9">
    <w:abstractNumId w:val="2"/>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C1"/>
    <w:rsid w:val="000002C6"/>
    <w:rsid w:val="00004829"/>
    <w:rsid w:val="000065CC"/>
    <w:rsid w:val="00007727"/>
    <w:rsid w:val="00010658"/>
    <w:rsid w:val="00011BCB"/>
    <w:rsid w:val="00011C66"/>
    <w:rsid w:val="000207DF"/>
    <w:rsid w:val="000221A6"/>
    <w:rsid w:val="000235EC"/>
    <w:rsid w:val="00024BA0"/>
    <w:rsid w:val="000254D6"/>
    <w:rsid w:val="00026A1A"/>
    <w:rsid w:val="0003064D"/>
    <w:rsid w:val="00031A11"/>
    <w:rsid w:val="00032080"/>
    <w:rsid w:val="00033556"/>
    <w:rsid w:val="00037869"/>
    <w:rsid w:val="00037DEA"/>
    <w:rsid w:val="00041DB8"/>
    <w:rsid w:val="0004460E"/>
    <w:rsid w:val="00045460"/>
    <w:rsid w:val="0004548F"/>
    <w:rsid w:val="00045C6E"/>
    <w:rsid w:val="00046969"/>
    <w:rsid w:val="000502BA"/>
    <w:rsid w:val="0005350C"/>
    <w:rsid w:val="00057E41"/>
    <w:rsid w:val="00063071"/>
    <w:rsid w:val="00067823"/>
    <w:rsid w:val="00067DF3"/>
    <w:rsid w:val="000717CF"/>
    <w:rsid w:val="00076377"/>
    <w:rsid w:val="00083B04"/>
    <w:rsid w:val="00083B1B"/>
    <w:rsid w:val="00085C12"/>
    <w:rsid w:val="00091086"/>
    <w:rsid w:val="00091736"/>
    <w:rsid w:val="00092A2E"/>
    <w:rsid w:val="00095919"/>
    <w:rsid w:val="0009593A"/>
    <w:rsid w:val="00096259"/>
    <w:rsid w:val="00096616"/>
    <w:rsid w:val="000A13A2"/>
    <w:rsid w:val="000A4029"/>
    <w:rsid w:val="000A4895"/>
    <w:rsid w:val="000B07AA"/>
    <w:rsid w:val="000B09A1"/>
    <w:rsid w:val="000B1EEE"/>
    <w:rsid w:val="000B3438"/>
    <w:rsid w:val="000C0146"/>
    <w:rsid w:val="000C1925"/>
    <w:rsid w:val="000C1FE1"/>
    <w:rsid w:val="000C21BF"/>
    <w:rsid w:val="000C3F13"/>
    <w:rsid w:val="000C4944"/>
    <w:rsid w:val="000C5915"/>
    <w:rsid w:val="000C7729"/>
    <w:rsid w:val="000D04BA"/>
    <w:rsid w:val="000D072A"/>
    <w:rsid w:val="000D3DFA"/>
    <w:rsid w:val="000D60F8"/>
    <w:rsid w:val="000E282B"/>
    <w:rsid w:val="000E5083"/>
    <w:rsid w:val="000F1A88"/>
    <w:rsid w:val="000F79E2"/>
    <w:rsid w:val="001000C7"/>
    <w:rsid w:val="001022C2"/>
    <w:rsid w:val="0010284C"/>
    <w:rsid w:val="001029EC"/>
    <w:rsid w:val="00106484"/>
    <w:rsid w:val="0010773D"/>
    <w:rsid w:val="00111303"/>
    <w:rsid w:val="00114C65"/>
    <w:rsid w:val="00115159"/>
    <w:rsid w:val="001215BE"/>
    <w:rsid w:val="0012188F"/>
    <w:rsid w:val="00122CEC"/>
    <w:rsid w:val="00127E19"/>
    <w:rsid w:val="00132018"/>
    <w:rsid w:val="001341F4"/>
    <w:rsid w:val="001420C8"/>
    <w:rsid w:val="00142679"/>
    <w:rsid w:val="001429CB"/>
    <w:rsid w:val="001430A9"/>
    <w:rsid w:val="00143727"/>
    <w:rsid w:val="00146942"/>
    <w:rsid w:val="00146C8E"/>
    <w:rsid w:val="0014792D"/>
    <w:rsid w:val="00152950"/>
    <w:rsid w:val="00154AB7"/>
    <w:rsid w:val="00156ACA"/>
    <w:rsid w:val="0015724F"/>
    <w:rsid w:val="00157865"/>
    <w:rsid w:val="001618DF"/>
    <w:rsid w:val="00161D2B"/>
    <w:rsid w:val="001649A8"/>
    <w:rsid w:val="00166288"/>
    <w:rsid w:val="00166C53"/>
    <w:rsid w:val="0017070E"/>
    <w:rsid w:val="0017076D"/>
    <w:rsid w:val="00171767"/>
    <w:rsid w:val="00172626"/>
    <w:rsid w:val="00172D20"/>
    <w:rsid w:val="0017447A"/>
    <w:rsid w:val="001750D2"/>
    <w:rsid w:val="00181074"/>
    <w:rsid w:val="00187023"/>
    <w:rsid w:val="00191DC6"/>
    <w:rsid w:val="001957DF"/>
    <w:rsid w:val="00196BDB"/>
    <w:rsid w:val="001A55EE"/>
    <w:rsid w:val="001A56FD"/>
    <w:rsid w:val="001A6AFD"/>
    <w:rsid w:val="001B19D1"/>
    <w:rsid w:val="001C0A11"/>
    <w:rsid w:val="001C124E"/>
    <w:rsid w:val="001C2016"/>
    <w:rsid w:val="001C2F06"/>
    <w:rsid w:val="001C69F3"/>
    <w:rsid w:val="001D123A"/>
    <w:rsid w:val="001D2386"/>
    <w:rsid w:val="001D6375"/>
    <w:rsid w:val="001D75DF"/>
    <w:rsid w:val="001D77ED"/>
    <w:rsid w:val="001E06AA"/>
    <w:rsid w:val="001E1537"/>
    <w:rsid w:val="001E5E07"/>
    <w:rsid w:val="001E7C44"/>
    <w:rsid w:val="001F0A50"/>
    <w:rsid w:val="001F22DD"/>
    <w:rsid w:val="001F2D7A"/>
    <w:rsid w:val="001F7441"/>
    <w:rsid w:val="00203398"/>
    <w:rsid w:val="002127A7"/>
    <w:rsid w:val="002134C5"/>
    <w:rsid w:val="00215F03"/>
    <w:rsid w:val="00216641"/>
    <w:rsid w:val="00220E9D"/>
    <w:rsid w:val="002262E6"/>
    <w:rsid w:val="00244A4F"/>
    <w:rsid w:val="00244B45"/>
    <w:rsid w:val="002469AE"/>
    <w:rsid w:val="00250B01"/>
    <w:rsid w:val="00253652"/>
    <w:rsid w:val="00260C5F"/>
    <w:rsid w:val="00263C33"/>
    <w:rsid w:val="0027004F"/>
    <w:rsid w:val="00270378"/>
    <w:rsid w:val="002715FF"/>
    <w:rsid w:val="002721AF"/>
    <w:rsid w:val="00273D72"/>
    <w:rsid w:val="00273E22"/>
    <w:rsid w:val="002745F3"/>
    <w:rsid w:val="0028013D"/>
    <w:rsid w:val="00281D90"/>
    <w:rsid w:val="00282682"/>
    <w:rsid w:val="002832DB"/>
    <w:rsid w:val="002833A7"/>
    <w:rsid w:val="0028758C"/>
    <w:rsid w:val="00292AAD"/>
    <w:rsid w:val="002935AD"/>
    <w:rsid w:val="002939BD"/>
    <w:rsid w:val="00294260"/>
    <w:rsid w:val="0029605B"/>
    <w:rsid w:val="002A1424"/>
    <w:rsid w:val="002A19AB"/>
    <w:rsid w:val="002A2E3C"/>
    <w:rsid w:val="002A6253"/>
    <w:rsid w:val="002B37EC"/>
    <w:rsid w:val="002B4066"/>
    <w:rsid w:val="002C021F"/>
    <w:rsid w:val="002C0455"/>
    <w:rsid w:val="002C0BAF"/>
    <w:rsid w:val="002C1932"/>
    <w:rsid w:val="002C7C62"/>
    <w:rsid w:val="002D0492"/>
    <w:rsid w:val="002D1528"/>
    <w:rsid w:val="002D1C51"/>
    <w:rsid w:val="002D22CA"/>
    <w:rsid w:val="002D3C9F"/>
    <w:rsid w:val="002E38E8"/>
    <w:rsid w:val="002E4610"/>
    <w:rsid w:val="002F20F7"/>
    <w:rsid w:val="002F21BB"/>
    <w:rsid w:val="002F2A8A"/>
    <w:rsid w:val="002F324C"/>
    <w:rsid w:val="002F3D78"/>
    <w:rsid w:val="002F3FB0"/>
    <w:rsid w:val="002F40BF"/>
    <w:rsid w:val="002F48E6"/>
    <w:rsid w:val="003007F1"/>
    <w:rsid w:val="00300AD7"/>
    <w:rsid w:val="003037B9"/>
    <w:rsid w:val="0030568F"/>
    <w:rsid w:val="00310010"/>
    <w:rsid w:val="0031198B"/>
    <w:rsid w:val="00312C51"/>
    <w:rsid w:val="0031535A"/>
    <w:rsid w:val="0031765D"/>
    <w:rsid w:val="00321A42"/>
    <w:rsid w:val="0032614F"/>
    <w:rsid w:val="00326E42"/>
    <w:rsid w:val="00334921"/>
    <w:rsid w:val="003421C4"/>
    <w:rsid w:val="00343246"/>
    <w:rsid w:val="00344E15"/>
    <w:rsid w:val="00345CFA"/>
    <w:rsid w:val="003522CE"/>
    <w:rsid w:val="00357560"/>
    <w:rsid w:val="00357D41"/>
    <w:rsid w:val="00363564"/>
    <w:rsid w:val="00370FAC"/>
    <w:rsid w:val="00371B37"/>
    <w:rsid w:val="00371EE3"/>
    <w:rsid w:val="00372C8A"/>
    <w:rsid w:val="00376171"/>
    <w:rsid w:val="00381C08"/>
    <w:rsid w:val="00382133"/>
    <w:rsid w:val="00382573"/>
    <w:rsid w:val="00382ECD"/>
    <w:rsid w:val="00383B55"/>
    <w:rsid w:val="00384ED3"/>
    <w:rsid w:val="003856BA"/>
    <w:rsid w:val="003875C2"/>
    <w:rsid w:val="00391EE9"/>
    <w:rsid w:val="00392B18"/>
    <w:rsid w:val="00393522"/>
    <w:rsid w:val="00394D5D"/>
    <w:rsid w:val="00395E0E"/>
    <w:rsid w:val="003A1C24"/>
    <w:rsid w:val="003A5505"/>
    <w:rsid w:val="003A6648"/>
    <w:rsid w:val="003A69F7"/>
    <w:rsid w:val="003B337F"/>
    <w:rsid w:val="003B4A04"/>
    <w:rsid w:val="003B61FC"/>
    <w:rsid w:val="003B662B"/>
    <w:rsid w:val="003B7569"/>
    <w:rsid w:val="003C055A"/>
    <w:rsid w:val="003C055B"/>
    <w:rsid w:val="003C07EB"/>
    <w:rsid w:val="003C279A"/>
    <w:rsid w:val="003C4F22"/>
    <w:rsid w:val="003C5069"/>
    <w:rsid w:val="003C57D8"/>
    <w:rsid w:val="003C6209"/>
    <w:rsid w:val="003D0086"/>
    <w:rsid w:val="003D023A"/>
    <w:rsid w:val="003D62E2"/>
    <w:rsid w:val="003D66FC"/>
    <w:rsid w:val="003D67B9"/>
    <w:rsid w:val="003E28A0"/>
    <w:rsid w:val="003E3A51"/>
    <w:rsid w:val="003E52EA"/>
    <w:rsid w:val="003E5DDF"/>
    <w:rsid w:val="003F1056"/>
    <w:rsid w:val="003F1360"/>
    <w:rsid w:val="003F28AB"/>
    <w:rsid w:val="003F32DF"/>
    <w:rsid w:val="00405409"/>
    <w:rsid w:val="004071F5"/>
    <w:rsid w:val="00410E23"/>
    <w:rsid w:val="00416836"/>
    <w:rsid w:val="004170D4"/>
    <w:rsid w:val="00417F03"/>
    <w:rsid w:val="00421677"/>
    <w:rsid w:val="004218FA"/>
    <w:rsid w:val="00421E22"/>
    <w:rsid w:val="00422C38"/>
    <w:rsid w:val="0042463B"/>
    <w:rsid w:val="004256F7"/>
    <w:rsid w:val="00430A9F"/>
    <w:rsid w:val="00431CDC"/>
    <w:rsid w:val="00431FB6"/>
    <w:rsid w:val="00434865"/>
    <w:rsid w:val="004349C9"/>
    <w:rsid w:val="004358B7"/>
    <w:rsid w:val="004358CC"/>
    <w:rsid w:val="004365A1"/>
    <w:rsid w:val="00436872"/>
    <w:rsid w:val="00437F34"/>
    <w:rsid w:val="004403CE"/>
    <w:rsid w:val="00440969"/>
    <w:rsid w:val="004421A7"/>
    <w:rsid w:val="00442377"/>
    <w:rsid w:val="00443D82"/>
    <w:rsid w:val="00444BD6"/>
    <w:rsid w:val="004529F5"/>
    <w:rsid w:val="00456FDE"/>
    <w:rsid w:val="0045775E"/>
    <w:rsid w:val="00461DCB"/>
    <w:rsid w:val="00463352"/>
    <w:rsid w:val="00464B10"/>
    <w:rsid w:val="004673FB"/>
    <w:rsid w:val="00472886"/>
    <w:rsid w:val="004774AA"/>
    <w:rsid w:val="0048148C"/>
    <w:rsid w:val="00486119"/>
    <w:rsid w:val="0049049B"/>
    <w:rsid w:val="00490E38"/>
    <w:rsid w:val="004910BB"/>
    <w:rsid w:val="004932E2"/>
    <w:rsid w:val="0049614A"/>
    <w:rsid w:val="00497195"/>
    <w:rsid w:val="004A00C1"/>
    <w:rsid w:val="004A1224"/>
    <w:rsid w:val="004A41C9"/>
    <w:rsid w:val="004A6D17"/>
    <w:rsid w:val="004B1F11"/>
    <w:rsid w:val="004B4842"/>
    <w:rsid w:val="004B4928"/>
    <w:rsid w:val="004B4F05"/>
    <w:rsid w:val="004C0982"/>
    <w:rsid w:val="004C1CBF"/>
    <w:rsid w:val="004C4542"/>
    <w:rsid w:val="004D09F9"/>
    <w:rsid w:val="004D18AE"/>
    <w:rsid w:val="004D33D9"/>
    <w:rsid w:val="004D4B50"/>
    <w:rsid w:val="004D5D45"/>
    <w:rsid w:val="004D6633"/>
    <w:rsid w:val="004E4167"/>
    <w:rsid w:val="004E4F36"/>
    <w:rsid w:val="004E6E76"/>
    <w:rsid w:val="004E6F55"/>
    <w:rsid w:val="004F1C96"/>
    <w:rsid w:val="004F6B68"/>
    <w:rsid w:val="004F7F32"/>
    <w:rsid w:val="00500884"/>
    <w:rsid w:val="00504C7E"/>
    <w:rsid w:val="00510684"/>
    <w:rsid w:val="005110F6"/>
    <w:rsid w:val="00513A42"/>
    <w:rsid w:val="00513E4F"/>
    <w:rsid w:val="00520022"/>
    <w:rsid w:val="00525844"/>
    <w:rsid w:val="00526BD7"/>
    <w:rsid w:val="0052719A"/>
    <w:rsid w:val="00535194"/>
    <w:rsid w:val="00550B69"/>
    <w:rsid w:val="005517B0"/>
    <w:rsid w:val="00552CE6"/>
    <w:rsid w:val="00554EA9"/>
    <w:rsid w:val="005575C2"/>
    <w:rsid w:val="00557DE9"/>
    <w:rsid w:val="00563B12"/>
    <w:rsid w:val="00564E90"/>
    <w:rsid w:val="00567ED1"/>
    <w:rsid w:val="00570839"/>
    <w:rsid w:val="00573139"/>
    <w:rsid w:val="00576B0C"/>
    <w:rsid w:val="005778F0"/>
    <w:rsid w:val="00580BCA"/>
    <w:rsid w:val="005820EF"/>
    <w:rsid w:val="00583C29"/>
    <w:rsid w:val="00586BFE"/>
    <w:rsid w:val="00586D69"/>
    <w:rsid w:val="00587AF6"/>
    <w:rsid w:val="005921ED"/>
    <w:rsid w:val="00592DE7"/>
    <w:rsid w:val="00593D3A"/>
    <w:rsid w:val="00594A8A"/>
    <w:rsid w:val="00594A8E"/>
    <w:rsid w:val="005A2698"/>
    <w:rsid w:val="005A27D3"/>
    <w:rsid w:val="005A28D1"/>
    <w:rsid w:val="005A45E3"/>
    <w:rsid w:val="005B46C4"/>
    <w:rsid w:val="005B4DA6"/>
    <w:rsid w:val="005B5D4D"/>
    <w:rsid w:val="005B6105"/>
    <w:rsid w:val="005B6EDD"/>
    <w:rsid w:val="005C024A"/>
    <w:rsid w:val="005C2C42"/>
    <w:rsid w:val="005C37BD"/>
    <w:rsid w:val="005D1B7E"/>
    <w:rsid w:val="005D25EA"/>
    <w:rsid w:val="005D2E26"/>
    <w:rsid w:val="005D6AF8"/>
    <w:rsid w:val="005D7EEE"/>
    <w:rsid w:val="005E0FA8"/>
    <w:rsid w:val="005E1FA7"/>
    <w:rsid w:val="005E24B0"/>
    <w:rsid w:val="005E344F"/>
    <w:rsid w:val="005E5B12"/>
    <w:rsid w:val="005E617A"/>
    <w:rsid w:val="005F0D93"/>
    <w:rsid w:val="005F2A9A"/>
    <w:rsid w:val="005F3510"/>
    <w:rsid w:val="005F561B"/>
    <w:rsid w:val="005F576D"/>
    <w:rsid w:val="005F5844"/>
    <w:rsid w:val="005F5A8C"/>
    <w:rsid w:val="005F74C6"/>
    <w:rsid w:val="00603541"/>
    <w:rsid w:val="0060679A"/>
    <w:rsid w:val="00606FCF"/>
    <w:rsid w:val="0060737C"/>
    <w:rsid w:val="006116AA"/>
    <w:rsid w:val="006120D9"/>
    <w:rsid w:val="00612D54"/>
    <w:rsid w:val="006162F8"/>
    <w:rsid w:val="00617D52"/>
    <w:rsid w:val="006260FE"/>
    <w:rsid w:val="00631446"/>
    <w:rsid w:val="00631A00"/>
    <w:rsid w:val="0063427E"/>
    <w:rsid w:val="0063744F"/>
    <w:rsid w:val="00640291"/>
    <w:rsid w:val="00640382"/>
    <w:rsid w:val="006427BE"/>
    <w:rsid w:val="006430D5"/>
    <w:rsid w:val="006447D0"/>
    <w:rsid w:val="00645E82"/>
    <w:rsid w:val="00651CDE"/>
    <w:rsid w:val="00656B68"/>
    <w:rsid w:val="006608F3"/>
    <w:rsid w:val="006609E1"/>
    <w:rsid w:val="00664783"/>
    <w:rsid w:val="0066700C"/>
    <w:rsid w:val="006674F9"/>
    <w:rsid w:val="00667ED9"/>
    <w:rsid w:val="00671CD0"/>
    <w:rsid w:val="0067461B"/>
    <w:rsid w:val="00674EE4"/>
    <w:rsid w:val="00680BCD"/>
    <w:rsid w:val="006821A2"/>
    <w:rsid w:val="00687A3C"/>
    <w:rsid w:val="00696373"/>
    <w:rsid w:val="006965F1"/>
    <w:rsid w:val="006A6265"/>
    <w:rsid w:val="006B10FA"/>
    <w:rsid w:val="006B29FC"/>
    <w:rsid w:val="006B518C"/>
    <w:rsid w:val="006B6EAE"/>
    <w:rsid w:val="006B7875"/>
    <w:rsid w:val="006C0027"/>
    <w:rsid w:val="006C3D4E"/>
    <w:rsid w:val="006D2E82"/>
    <w:rsid w:val="006D3D5A"/>
    <w:rsid w:val="006D3FE0"/>
    <w:rsid w:val="006D551F"/>
    <w:rsid w:val="006D6432"/>
    <w:rsid w:val="006E09FB"/>
    <w:rsid w:val="006E76AC"/>
    <w:rsid w:val="006F236F"/>
    <w:rsid w:val="006F3C45"/>
    <w:rsid w:val="006F4F52"/>
    <w:rsid w:val="00701FD2"/>
    <w:rsid w:val="0071080C"/>
    <w:rsid w:val="00710C1D"/>
    <w:rsid w:val="00711B89"/>
    <w:rsid w:val="00712086"/>
    <w:rsid w:val="00715FD5"/>
    <w:rsid w:val="00716C14"/>
    <w:rsid w:val="0072116C"/>
    <w:rsid w:val="00722255"/>
    <w:rsid w:val="00722E89"/>
    <w:rsid w:val="007231B9"/>
    <w:rsid w:val="007249F0"/>
    <w:rsid w:val="0072698D"/>
    <w:rsid w:val="00732095"/>
    <w:rsid w:val="00732175"/>
    <w:rsid w:val="007329E6"/>
    <w:rsid w:val="00733033"/>
    <w:rsid w:val="00736F40"/>
    <w:rsid w:val="00737ED7"/>
    <w:rsid w:val="00742920"/>
    <w:rsid w:val="00743DC6"/>
    <w:rsid w:val="00745A5B"/>
    <w:rsid w:val="00746677"/>
    <w:rsid w:val="00746EB6"/>
    <w:rsid w:val="00747FF0"/>
    <w:rsid w:val="00752AA0"/>
    <w:rsid w:val="00756D3B"/>
    <w:rsid w:val="00757B57"/>
    <w:rsid w:val="00761E2F"/>
    <w:rsid w:val="007640A1"/>
    <w:rsid w:val="00765A96"/>
    <w:rsid w:val="00766C85"/>
    <w:rsid w:val="007710B7"/>
    <w:rsid w:val="00775475"/>
    <w:rsid w:val="00782BEE"/>
    <w:rsid w:val="00784A62"/>
    <w:rsid w:val="00785A18"/>
    <w:rsid w:val="00785BF0"/>
    <w:rsid w:val="007873F1"/>
    <w:rsid w:val="00787E6A"/>
    <w:rsid w:val="00790C22"/>
    <w:rsid w:val="00791770"/>
    <w:rsid w:val="00791F3E"/>
    <w:rsid w:val="00792C5F"/>
    <w:rsid w:val="00794D8C"/>
    <w:rsid w:val="007A0C9B"/>
    <w:rsid w:val="007A1936"/>
    <w:rsid w:val="007A1965"/>
    <w:rsid w:val="007A4C23"/>
    <w:rsid w:val="007A7BA5"/>
    <w:rsid w:val="007B0316"/>
    <w:rsid w:val="007B1E1E"/>
    <w:rsid w:val="007B2B73"/>
    <w:rsid w:val="007B3410"/>
    <w:rsid w:val="007B3ECF"/>
    <w:rsid w:val="007B4FF9"/>
    <w:rsid w:val="007B5746"/>
    <w:rsid w:val="007B6F9A"/>
    <w:rsid w:val="007C20A9"/>
    <w:rsid w:val="007C3551"/>
    <w:rsid w:val="007C5B79"/>
    <w:rsid w:val="007C67C6"/>
    <w:rsid w:val="007D0844"/>
    <w:rsid w:val="007D1174"/>
    <w:rsid w:val="007D159A"/>
    <w:rsid w:val="007D212A"/>
    <w:rsid w:val="007D4F65"/>
    <w:rsid w:val="007E698D"/>
    <w:rsid w:val="007E6A92"/>
    <w:rsid w:val="007E7487"/>
    <w:rsid w:val="007F0BB1"/>
    <w:rsid w:val="007F0FD1"/>
    <w:rsid w:val="007F2529"/>
    <w:rsid w:val="007F2DF2"/>
    <w:rsid w:val="00805ED2"/>
    <w:rsid w:val="00812195"/>
    <w:rsid w:val="00815A28"/>
    <w:rsid w:val="00820D27"/>
    <w:rsid w:val="0082113B"/>
    <w:rsid w:val="0082799C"/>
    <w:rsid w:val="00827B4A"/>
    <w:rsid w:val="00827D6E"/>
    <w:rsid w:val="00834951"/>
    <w:rsid w:val="0083550D"/>
    <w:rsid w:val="008472A2"/>
    <w:rsid w:val="00854F55"/>
    <w:rsid w:val="0085649E"/>
    <w:rsid w:val="00857D6D"/>
    <w:rsid w:val="00862064"/>
    <w:rsid w:val="00862123"/>
    <w:rsid w:val="00863444"/>
    <w:rsid w:val="00864D21"/>
    <w:rsid w:val="0087040C"/>
    <w:rsid w:val="0087074B"/>
    <w:rsid w:val="00871CF0"/>
    <w:rsid w:val="00873285"/>
    <w:rsid w:val="00873518"/>
    <w:rsid w:val="00873FAE"/>
    <w:rsid w:val="008746C7"/>
    <w:rsid w:val="00875939"/>
    <w:rsid w:val="00880596"/>
    <w:rsid w:val="0088093A"/>
    <w:rsid w:val="0088159B"/>
    <w:rsid w:val="00882C18"/>
    <w:rsid w:val="00884BA8"/>
    <w:rsid w:val="00885799"/>
    <w:rsid w:val="00885C62"/>
    <w:rsid w:val="008877BC"/>
    <w:rsid w:val="00890406"/>
    <w:rsid w:val="00891757"/>
    <w:rsid w:val="008937A8"/>
    <w:rsid w:val="00893B08"/>
    <w:rsid w:val="00894EB2"/>
    <w:rsid w:val="008A000A"/>
    <w:rsid w:val="008A15AD"/>
    <w:rsid w:val="008A2127"/>
    <w:rsid w:val="008A3874"/>
    <w:rsid w:val="008A48C3"/>
    <w:rsid w:val="008A6A79"/>
    <w:rsid w:val="008A7EA8"/>
    <w:rsid w:val="008B2620"/>
    <w:rsid w:val="008B3401"/>
    <w:rsid w:val="008B4A3D"/>
    <w:rsid w:val="008C0AF3"/>
    <w:rsid w:val="008C1154"/>
    <w:rsid w:val="008C635B"/>
    <w:rsid w:val="008C6E30"/>
    <w:rsid w:val="008C7776"/>
    <w:rsid w:val="008D0915"/>
    <w:rsid w:val="008D173B"/>
    <w:rsid w:val="008D20EC"/>
    <w:rsid w:val="008D6C50"/>
    <w:rsid w:val="008D7A16"/>
    <w:rsid w:val="008E0146"/>
    <w:rsid w:val="008E043E"/>
    <w:rsid w:val="008E10CB"/>
    <w:rsid w:val="008E264D"/>
    <w:rsid w:val="008E2ABB"/>
    <w:rsid w:val="008E3BD4"/>
    <w:rsid w:val="008E501F"/>
    <w:rsid w:val="008F0BC5"/>
    <w:rsid w:val="008F3025"/>
    <w:rsid w:val="008F3FC8"/>
    <w:rsid w:val="008F5DA9"/>
    <w:rsid w:val="008F5F5A"/>
    <w:rsid w:val="008F60F7"/>
    <w:rsid w:val="008F69E0"/>
    <w:rsid w:val="0090032A"/>
    <w:rsid w:val="00902848"/>
    <w:rsid w:val="00903B45"/>
    <w:rsid w:val="00905A10"/>
    <w:rsid w:val="00906920"/>
    <w:rsid w:val="00910267"/>
    <w:rsid w:val="009117CB"/>
    <w:rsid w:val="00913347"/>
    <w:rsid w:val="00915A3B"/>
    <w:rsid w:val="00917079"/>
    <w:rsid w:val="00927F4C"/>
    <w:rsid w:val="009301D6"/>
    <w:rsid w:val="009367B6"/>
    <w:rsid w:val="00940089"/>
    <w:rsid w:val="0094096B"/>
    <w:rsid w:val="0094272B"/>
    <w:rsid w:val="009435FF"/>
    <w:rsid w:val="00957D72"/>
    <w:rsid w:val="009618A5"/>
    <w:rsid w:val="00965C25"/>
    <w:rsid w:val="009674EE"/>
    <w:rsid w:val="0096759A"/>
    <w:rsid w:val="009749AE"/>
    <w:rsid w:val="00976D98"/>
    <w:rsid w:val="00977833"/>
    <w:rsid w:val="009846BD"/>
    <w:rsid w:val="009909B4"/>
    <w:rsid w:val="009959BE"/>
    <w:rsid w:val="00996D3A"/>
    <w:rsid w:val="00997DC7"/>
    <w:rsid w:val="009A0433"/>
    <w:rsid w:val="009A24FE"/>
    <w:rsid w:val="009A4571"/>
    <w:rsid w:val="009B22FC"/>
    <w:rsid w:val="009B3600"/>
    <w:rsid w:val="009C1A13"/>
    <w:rsid w:val="009C2516"/>
    <w:rsid w:val="009D164C"/>
    <w:rsid w:val="009D28D8"/>
    <w:rsid w:val="009D3D4B"/>
    <w:rsid w:val="009D7BC9"/>
    <w:rsid w:val="009E00BB"/>
    <w:rsid w:val="009E06EB"/>
    <w:rsid w:val="009E2C03"/>
    <w:rsid w:val="009E5B5F"/>
    <w:rsid w:val="009E7C9C"/>
    <w:rsid w:val="009F0A3C"/>
    <w:rsid w:val="009F22DE"/>
    <w:rsid w:val="009F2ABC"/>
    <w:rsid w:val="009F5E6F"/>
    <w:rsid w:val="00A0044C"/>
    <w:rsid w:val="00A029AF"/>
    <w:rsid w:val="00A05DDD"/>
    <w:rsid w:val="00A05EEC"/>
    <w:rsid w:val="00A06BA3"/>
    <w:rsid w:val="00A20A3B"/>
    <w:rsid w:val="00A23FCF"/>
    <w:rsid w:val="00A259D9"/>
    <w:rsid w:val="00A25BC6"/>
    <w:rsid w:val="00A25C28"/>
    <w:rsid w:val="00A26429"/>
    <w:rsid w:val="00A27819"/>
    <w:rsid w:val="00A30AE2"/>
    <w:rsid w:val="00A32EAD"/>
    <w:rsid w:val="00A346FE"/>
    <w:rsid w:val="00A34F97"/>
    <w:rsid w:val="00A35299"/>
    <w:rsid w:val="00A35C04"/>
    <w:rsid w:val="00A4028E"/>
    <w:rsid w:val="00A41960"/>
    <w:rsid w:val="00A43466"/>
    <w:rsid w:val="00A435F0"/>
    <w:rsid w:val="00A443E7"/>
    <w:rsid w:val="00A52922"/>
    <w:rsid w:val="00A54EC0"/>
    <w:rsid w:val="00A601B6"/>
    <w:rsid w:val="00A60312"/>
    <w:rsid w:val="00A60D3F"/>
    <w:rsid w:val="00A648E6"/>
    <w:rsid w:val="00A67AC0"/>
    <w:rsid w:val="00A72856"/>
    <w:rsid w:val="00A72CCE"/>
    <w:rsid w:val="00A72FA7"/>
    <w:rsid w:val="00A80B84"/>
    <w:rsid w:val="00A81A2C"/>
    <w:rsid w:val="00A834F0"/>
    <w:rsid w:val="00A8589C"/>
    <w:rsid w:val="00A861B6"/>
    <w:rsid w:val="00A90340"/>
    <w:rsid w:val="00A90C07"/>
    <w:rsid w:val="00A90EA3"/>
    <w:rsid w:val="00A94725"/>
    <w:rsid w:val="00A9505B"/>
    <w:rsid w:val="00A95871"/>
    <w:rsid w:val="00A95B5B"/>
    <w:rsid w:val="00A974BD"/>
    <w:rsid w:val="00A97E39"/>
    <w:rsid w:val="00AA0189"/>
    <w:rsid w:val="00AA1BDF"/>
    <w:rsid w:val="00AA1F15"/>
    <w:rsid w:val="00AA2C86"/>
    <w:rsid w:val="00AB0522"/>
    <w:rsid w:val="00AB11F6"/>
    <w:rsid w:val="00AB420D"/>
    <w:rsid w:val="00AB58D3"/>
    <w:rsid w:val="00AB6AAF"/>
    <w:rsid w:val="00AB6B01"/>
    <w:rsid w:val="00AB7381"/>
    <w:rsid w:val="00AC2E70"/>
    <w:rsid w:val="00AC454B"/>
    <w:rsid w:val="00AC568D"/>
    <w:rsid w:val="00AC726C"/>
    <w:rsid w:val="00AD0982"/>
    <w:rsid w:val="00AD1C46"/>
    <w:rsid w:val="00AD41DE"/>
    <w:rsid w:val="00AD5A97"/>
    <w:rsid w:val="00AD5AC5"/>
    <w:rsid w:val="00AE0255"/>
    <w:rsid w:val="00AE09F3"/>
    <w:rsid w:val="00AE1098"/>
    <w:rsid w:val="00AE30DA"/>
    <w:rsid w:val="00AE53E7"/>
    <w:rsid w:val="00AE56D8"/>
    <w:rsid w:val="00AE6EEC"/>
    <w:rsid w:val="00AF52DD"/>
    <w:rsid w:val="00B04B2B"/>
    <w:rsid w:val="00B06FEA"/>
    <w:rsid w:val="00B117D8"/>
    <w:rsid w:val="00B149EC"/>
    <w:rsid w:val="00B216F6"/>
    <w:rsid w:val="00B21AB2"/>
    <w:rsid w:val="00B21B56"/>
    <w:rsid w:val="00B234F1"/>
    <w:rsid w:val="00B2357D"/>
    <w:rsid w:val="00B23EF9"/>
    <w:rsid w:val="00B27DFE"/>
    <w:rsid w:val="00B3075F"/>
    <w:rsid w:val="00B30AED"/>
    <w:rsid w:val="00B34AD2"/>
    <w:rsid w:val="00B3518A"/>
    <w:rsid w:val="00B3768E"/>
    <w:rsid w:val="00B37D4E"/>
    <w:rsid w:val="00B417D4"/>
    <w:rsid w:val="00B41BDB"/>
    <w:rsid w:val="00B44B82"/>
    <w:rsid w:val="00B44EA9"/>
    <w:rsid w:val="00B47D6D"/>
    <w:rsid w:val="00B51440"/>
    <w:rsid w:val="00B52136"/>
    <w:rsid w:val="00B5356A"/>
    <w:rsid w:val="00B545A2"/>
    <w:rsid w:val="00B62B2E"/>
    <w:rsid w:val="00B63948"/>
    <w:rsid w:val="00B65362"/>
    <w:rsid w:val="00B70788"/>
    <w:rsid w:val="00B733B5"/>
    <w:rsid w:val="00B82089"/>
    <w:rsid w:val="00B84039"/>
    <w:rsid w:val="00B8443B"/>
    <w:rsid w:val="00B87156"/>
    <w:rsid w:val="00B90D09"/>
    <w:rsid w:val="00B91222"/>
    <w:rsid w:val="00B92E8A"/>
    <w:rsid w:val="00B953BA"/>
    <w:rsid w:val="00B95CCF"/>
    <w:rsid w:val="00B96069"/>
    <w:rsid w:val="00BA1CA7"/>
    <w:rsid w:val="00BA40B4"/>
    <w:rsid w:val="00BA4264"/>
    <w:rsid w:val="00BA7347"/>
    <w:rsid w:val="00BB045E"/>
    <w:rsid w:val="00BB0C55"/>
    <w:rsid w:val="00BB5898"/>
    <w:rsid w:val="00BC1ECE"/>
    <w:rsid w:val="00BC3F87"/>
    <w:rsid w:val="00BC5A6B"/>
    <w:rsid w:val="00BC6DBE"/>
    <w:rsid w:val="00BC78DF"/>
    <w:rsid w:val="00BD1B71"/>
    <w:rsid w:val="00BD27FB"/>
    <w:rsid w:val="00BD2A63"/>
    <w:rsid w:val="00BD30B0"/>
    <w:rsid w:val="00BD6984"/>
    <w:rsid w:val="00BE1219"/>
    <w:rsid w:val="00BE2AC7"/>
    <w:rsid w:val="00BE3B68"/>
    <w:rsid w:val="00BF20FA"/>
    <w:rsid w:val="00BF2377"/>
    <w:rsid w:val="00BF2CC0"/>
    <w:rsid w:val="00BF44D8"/>
    <w:rsid w:val="00BF7C0F"/>
    <w:rsid w:val="00BF7CBC"/>
    <w:rsid w:val="00BF7E95"/>
    <w:rsid w:val="00C03DFE"/>
    <w:rsid w:val="00C0515B"/>
    <w:rsid w:val="00C05663"/>
    <w:rsid w:val="00C05F37"/>
    <w:rsid w:val="00C10D35"/>
    <w:rsid w:val="00C11232"/>
    <w:rsid w:val="00C131E6"/>
    <w:rsid w:val="00C13C26"/>
    <w:rsid w:val="00C14580"/>
    <w:rsid w:val="00C165F2"/>
    <w:rsid w:val="00C16AE5"/>
    <w:rsid w:val="00C170DF"/>
    <w:rsid w:val="00C21984"/>
    <w:rsid w:val="00C21B61"/>
    <w:rsid w:val="00C22AEC"/>
    <w:rsid w:val="00C2386F"/>
    <w:rsid w:val="00C25829"/>
    <w:rsid w:val="00C3136F"/>
    <w:rsid w:val="00C33E55"/>
    <w:rsid w:val="00C34827"/>
    <w:rsid w:val="00C34C71"/>
    <w:rsid w:val="00C356B2"/>
    <w:rsid w:val="00C37186"/>
    <w:rsid w:val="00C41D19"/>
    <w:rsid w:val="00C4419C"/>
    <w:rsid w:val="00C44E0C"/>
    <w:rsid w:val="00C4667A"/>
    <w:rsid w:val="00C46E1B"/>
    <w:rsid w:val="00C473E1"/>
    <w:rsid w:val="00C539D3"/>
    <w:rsid w:val="00C56A4E"/>
    <w:rsid w:val="00C572E6"/>
    <w:rsid w:val="00C60716"/>
    <w:rsid w:val="00C67147"/>
    <w:rsid w:val="00C67F19"/>
    <w:rsid w:val="00C70B06"/>
    <w:rsid w:val="00C75351"/>
    <w:rsid w:val="00C80166"/>
    <w:rsid w:val="00C80ADD"/>
    <w:rsid w:val="00C81744"/>
    <w:rsid w:val="00C84BB2"/>
    <w:rsid w:val="00C85C75"/>
    <w:rsid w:val="00C876B0"/>
    <w:rsid w:val="00C87E97"/>
    <w:rsid w:val="00C9004A"/>
    <w:rsid w:val="00C93DFD"/>
    <w:rsid w:val="00C94D75"/>
    <w:rsid w:val="00C9636F"/>
    <w:rsid w:val="00C97025"/>
    <w:rsid w:val="00CA15E3"/>
    <w:rsid w:val="00CA2886"/>
    <w:rsid w:val="00CA3082"/>
    <w:rsid w:val="00CA4476"/>
    <w:rsid w:val="00CA46C3"/>
    <w:rsid w:val="00CB02D4"/>
    <w:rsid w:val="00CB15C5"/>
    <w:rsid w:val="00CB21F3"/>
    <w:rsid w:val="00CB6F85"/>
    <w:rsid w:val="00CC1E96"/>
    <w:rsid w:val="00CC218E"/>
    <w:rsid w:val="00CC2581"/>
    <w:rsid w:val="00CC3262"/>
    <w:rsid w:val="00CC38C4"/>
    <w:rsid w:val="00CC4500"/>
    <w:rsid w:val="00CC457C"/>
    <w:rsid w:val="00CC47E4"/>
    <w:rsid w:val="00CC4DBF"/>
    <w:rsid w:val="00CC743D"/>
    <w:rsid w:val="00CD0A29"/>
    <w:rsid w:val="00CD374E"/>
    <w:rsid w:val="00CD5F9E"/>
    <w:rsid w:val="00CD6827"/>
    <w:rsid w:val="00CD794C"/>
    <w:rsid w:val="00CE0591"/>
    <w:rsid w:val="00CE10AF"/>
    <w:rsid w:val="00CE5535"/>
    <w:rsid w:val="00D0349E"/>
    <w:rsid w:val="00D05C58"/>
    <w:rsid w:val="00D12183"/>
    <w:rsid w:val="00D15E46"/>
    <w:rsid w:val="00D16B33"/>
    <w:rsid w:val="00D22568"/>
    <w:rsid w:val="00D230BC"/>
    <w:rsid w:val="00D23152"/>
    <w:rsid w:val="00D232CA"/>
    <w:rsid w:val="00D23B6E"/>
    <w:rsid w:val="00D23DC0"/>
    <w:rsid w:val="00D25133"/>
    <w:rsid w:val="00D30CF1"/>
    <w:rsid w:val="00D33B49"/>
    <w:rsid w:val="00D35751"/>
    <w:rsid w:val="00D37BB0"/>
    <w:rsid w:val="00D52241"/>
    <w:rsid w:val="00D536FC"/>
    <w:rsid w:val="00D53B03"/>
    <w:rsid w:val="00D702AB"/>
    <w:rsid w:val="00D7110E"/>
    <w:rsid w:val="00D756D4"/>
    <w:rsid w:val="00D75FA9"/>
    <w:rsid w:val="00D76026"/>
    <w:rsid w:val="00D7771F"/>
    <w:rsid w:val="00D777CE"/>
    <w:rsid w:val="00D83BEE"/>
    <w:rsid w:val="00D84100"/>
    <w:rsid w:val="00D869FA"/>
    <w:rsid w:val="00D9414B"/>
    <w:rsid w:val="00D974A6"/>
    <w:rsid w:val="00DA0EC8"/>
    <w:rsid w:val="00DA1A0C"/>
    <w:rsid w:val="00DA259A"/>
    <w:rsid w:val="00DA7B20"/>
    <w:rsid w:val="00DA7CC2"/>
    <w:rsid w:val="00DB02BB"/>
    <w:rsid w:val="00DB0474"/>
    <w:rsid w:val="00DB7225"/>
    <w:rsid w:val="00DC090D"/>
    <w:rsid w:val="00DC2118"/>
    <w:rsid w:val="00DC6DD0"/>
    <w:rsid w:val="00DC79CA"/>
    <w:rsid w:val="00DE27D4"/>
    <w:rsid w:val="00DE43EA"/>
    <w:rsid w:val="00DE60D0"/>
    <w:rsid w:val="00DE7510"/>
    <w:rsid w:val="00DE793F"/>
    <w:rsid w:val="00DE7C19"/>
    <w:rsid w:val="00DF5ADB"/>
    <w:rsid w:val="00E02DED"/>
    <w:rsid w:val="00E046D3"/>
    <w:rsid w:val="00E05D39"/>
    <w:rsid w:val="00E115D2"/>
    <w:rsid w:val="00E12AAA"/>
    <w:rsid w:val="00E13DC0"/>
    <w:rsid w:val="00E13F94"/>
    <w:rsid w:val="00E15FB1"/>
    <w:rsid w:val="00E1736D"/>
    <w:rsid w:val="00E22F08"/>
    <w:rsid w:val="00E26A66"/>
    <w:rsid w:val="00E307F5"/>
    <w:rsid w:val="00E337F2"/>
    <w:rsid w:val="00E34579"/>
    <w:rsid w:val="00E41372"/>
    <w:rsid w:val="00E46742"/>
    <w:rsid w:val="00E507C0"/>
    <w:rsid w:val="00E51F4B"/>
    <w:rsid w:val="00E653BC"/>
    <w:rsid w:val="00E667CF"/>
    <w:rsid w:val="00E66976"/>
    <w:rsid w:val="00E73B34"/>
    <w:rsid w:val="00E757E8"/>
    <w:rsid w:val="00E75B0C"/>
    <w:rsid w:val="00E76CC1"/>
    <w:rsid w:val="00E778EF"/>
    <w:rsid w:val="00E82421"/>
    <w:rsid w:val="00E843C7"/>
    <w:rsid w:val="00E861E6"/>
    <w:rsid w:val="00E86371"/>
    <w:rsid w:val="00E92AF5"/>
    <w:rsid w:val="00EA081B"/>
    <w:rsid w:val="00EA26F9"/>
    <w:rsid w:val="00EB0C44"/>
    <w:rsid w:val="00EB0D05"/>
    <w:rsid w:val="00EB5004"/>
    <w:rsid w:val="00EB5924"/>
    <w:rsid w:val="00EB5CB3"/>
    <w:rsid w:val="00EB71C5"/>
    <w:rsid w:val="00EB74C9"/>
    <w:rsid w:val="00EC1411"/>
    <w:rsid w:val="00EC3192"/>
    <w:rsid w:val="00EC7047"/>
    <w:rsid w:val="00EE30E2"/>
    <w:rsid w:val="00EE34F7"/>
    <w:rsid w:val="00EE44CF"/>
    <w:rsid w:val="00EE46F2"/>
    <w:rsid w:val="00EE584E"/>
    <w:rsid w:val="00EF024B"/>
    <w:rsid w:val="00EF388F"/>
    <w:rsid w:val="00F014A6"/>
    <w:rsid w:val="00F02FF6"/>
    <w:rsid w:val="00F03311"/>
    <w:rsid w:val="00F050E4"/>
    <w:rsid w:val="00F100D6"/>
    <w:rsid w:val="00F10A84"/>
    <w:rsid w:val="00F12E72"/>
    <w:rsid w:val="00F21421"/>
    <w:rsid w:val="00F227A2"/>
    <w:rsid w:val="00F23C47"/>
    <w:rsid w:val="00F23CCB"/>
    <w:rsid w:val="00F24B1F"/>
    <w:rsid w:val="00F24DCD"/>
    <w:rsid w:val="00F31772"/>
    <w:rsid w:val="00F32A03"/>
    <w:rsid w:val="00F35F5E"/>
    <w:rsid w:val="00F36066"/>
    <w:rsid w:val="00F37241"/>
    <w:rsid w:val="00F407C7"/>
    <w:rsid w:val="00F40AA4"/>
    <w:rsid w:val="00F40E6F"/>
    <w:rsid w:val="00F40F3D"/>
    <w:rsid w:val="00F41A64"/>
    <w:rsid w:val="00F43E77"/>
    <w:rsid w:val="00F459AD"/>
    <w:rsid w:val="00F50A35"/>
    <w:rsid w:val="00F50CF2"/>
    <w:rsid w:val="00F53B8D"/>
    <w:rsid w:val="00F57544"/>
    <w:rsid w:val="00F57DD3"/>
    <w:rsid w:val="00F60EF7"/>
    <w:rsid w:val="00F63A4E"/>
    <w:rsid w:val="00F63CF0"/>
    <w:rsid w:val="00F65F5A"/>
    <w:rsid w:val="00F74772"/>
    <w:rsid w:val="00F822FA"/>
    <w:rsid w:val="00F874B1"/>
    <w:rsid w:val="00F90963"/>
    <w:rsid w:val="00F90F8D"/>
    <w:rsid w:val="00F936F7"/>
    <w:rsid w:val="00F9593F"/>
    <w:rsid w:val="00F96D91"/>
    <w:rsid w:val="00F97F1B"/>
    <w:rsid w:val="00FA1473"/>
    <w:rsid w:val="00FA39CB"/>
    <w:rsid w:val="00FA4FC1"/>
    <w:rsid w:val="00FA52C8"/>
    <w:rsid w:val="00FB4BCB"/>
    <w:rsid w:val="00FB79B1"/>
    <w:rsid w:val="00FB7A9F"/>
    <w:rsid w:val="00FC4CDE"/>
    <w:rsid w:val="00FC57AD"/>
    <w:rsid w:val="00FC5B70"/>
    <w:rsid w:val="00FC6086"/>
    <w:rsid w:val="00FD397A"/>
    <w:rsid w:val="00FD7A55"/>
    <w:rsid w:val="00FE386E"/>
    <w:rsid w:val="00FE3EAF"/>
    <w:rsid w:val="00FE45B0"/>
    <w:rsid w:val="00FE4DF9"/>
    <w:rsid w:val="00FE5821"/>
    <w:rsid w:val="00FF0A5C"/>
    <w:rsid w:val="00FF5236"/>
    <w:rsid w:val="00FF6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3E95"/>
  <w15:docId w15:val="{7B31E775-7302-4B3B-8FBB-92D88F20C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0E2"/>
  </w:style>
  <w:style w:type="paragraph" w:styleId="Heading1">
    <w:name w:val="heading 1"/>
    <w:basedOn w:val="Normal"/>
    <w:next w:val="Normal"/>
    <w:link w:val="Heading1Char"/>
    <w:qFormat/>
    <w:rsid w:val="004B48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FA4FC1"/>
    <w:pPr>
      <w:keepNext/>
      <w:spacing w:before="360" w:after="60" w:line="360" w:lineRule="auto"/>
      <w:ind w:right="567"/>
      <w:contextualSpacing/>
      <w:outlineLvl w:val="1"/>
    </w:pPr>
    <w:rPr>
      <w:rFonts w:ascii="Times New Roman" w:eastAsia="SimSun" w:hAnsi="Times New Roman" w:cs="Arial"/>
      <w:b/>
      <w:bCs/>
      <w:i/>
      <w:iCs/>
      <w:sz w:val="24"/>
      <w:szCs w:val="28"/>
      <w:lang w:eastAsia="en-GB"/>
    </w:rPr>
  </w:style>
  <w:style w:type="paragraph" w:styleId="Heading3">
    <w:name w:val="heading 3"/>
    <w:basedOn w:val="Normal"/>
    <w:next w:val="Paragraph"/>
    <w:link w:val="Heading3Char"/>
    <w:qFormat/>
    <w:rsid w:val="00AC568D"/>
    <w:pPr>
      <w:keepNext/>
      <w:spacing w:before="360" w:after="60" w:line="360" w:lineRule="auto"/>
      <w:ind w:right="567"/>
      <w:contextualSpacing/>
      <w:outlineLvl w:val="2"/>
    </w:pPr>
    <w:rPr>
      <w:rFonts w:ascii="Times New Roman" w:eastAsia="Times New Roman" w:hAnsi="Times New Roman" w:cs="Arial"/>
      <w:bCs/>
      <w:i/>
      <w:sz w:val="24"/>
      <w:szCs w:val="26"/>
      <w:lang w:eastAsia="en-GB"/>
    </w:rPr>
  </w:style>
  <w:style w:type="paragraph" w:styleId="Heading4">
    <w:name w:val="heading 4"/>
    <w:basedOn w:val="Normal"/>
    <w:next w:val="Normal"/>
    <w:link w:val="Heading4Char"/>
    <w:uiPriority w:val="9"/>
    <w:unhideWhenUsed/>
    <w:qFormat/>
    <w:rsid w:val="003A1C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4FC1"/>
    <w:rPr>
      <w:rFonts w:ascii="Times New Roman" w:eastAsia="SimSun" w:hAnsi="Times New Roman" w:cs="Arial"/>
      <w:b/>
      <w:bCs/>
      <w:i/>
      <w:iCs/>
      <w:sz w:val="24"/>
      <w:szCs w:val="28"/>
      <w:lang w:eastAsia="en-GB"/>
    </w:rPr>
  </w:style>
  <w:style w:type="character" w:styleId="CommentReference">
    <w:name w:val="annotation reference"/>
    <w:basedOn w:val="DefaultParagraphFont"/>
    <w:uiPriority w:val="99"/>
    <w:semiHidden/>
    <w:unhideWhenUsed/>
    <w:rsid w:val="00497195"/>
    <w:rPr>
      <w:sz w:val="16"/>
      <w:szCs w:val="16"/>
    </w:rPr>
  </w:style>
  <w:style w:type="paragraph" w:styleId="CommentText">
    <w:name w:val="annotation text"/>
    <w:basedOn w:val="Normal"/>
    <w:link w:val="CommentTextChar"/>
    <w:uiPriority w:val="99"/>
    <w:unhideWhenUsed/>
    <w:rsid w:val="00497195"/>
    <w:pPr>
      <w:spacing w:line="240" w:lineRule="auto"/>
    </w:pPr>
    <w:rPr>
      <w:sz w:val="20"/>
      <w:szCs w:val="20"/>
    </w:rPr>
  </w:style>
  <w:style w:type="character" w:customStyle="1" w:styleId="CommentTextChar">
    <w:name w:val="Comment Text Char"/>
    <w:basedOn w:val="DefaultParagraphFont"/>
    <w:link w:val="CommentText"/>
    <w:uiPriority w:val="99"/>
    <w:rsid w:val="00497195"/>
    <w:rPr>
      <w:sz w:val="20"/>
      <w:szCs w:val="20"/>
    </w:rPr>
  </w:style>
  <w:style w:type="paragraph" w:styleId="CommentSubject">
    <w:name w:val="annotation subject"/>
    <w:basedOn w:val="CommentText"/>
    <w:next w:val="CommentText"/>
    <w:link w:val="CommentSubjectChar"/>
    <w:uiPriority w:val="99"/>
    <w:semiHidden/>
    <w:unhideWhenUsed/>
    <w:rsid w:val="00497195"/>
    <w:rPr>
      <w:b/>
      <w:bCs/>
    </w:rPr>
  </w:style>
  <w:style w:type="character" w:customStyle="1" w:styleId="CommentSubjectChar">
    <w:name w:val="Comment Subject Char"/>
    <w:basedOn w:val="CommentTextChar"/>
    <w:link w:val="CommentSubject"/>
    <w:uiPriority w:val="99"/>
    <w:semiHidden/>
    <w:rsid w:val="00497195"/>
    <w:rPr>
      <w:b/>
      <w:bCs/>
      <w:sz w:val="20"/>
      <w:szCs w:val="20"/>
    </w:rPr>
  </w:style>
  <w:style w:type="paragraph" w:styleId="BalloonText">
    <w:name w:val="Balloon Text"/>
    <w:basedOn w:val="Normal"/>
    <w:link w:val="BalloonTextChar"/>
    <w:uiPriority w:val="99"/>
    <w:semiHidden/>
    <w:unhideWhenUsed/>
    <w:rsid w:val="004971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195"/>
    <w:rPr>
      <w:rFonts w:ascii="Segoe UI" w:hAnsi="Segoe UI" w:cs="Segoe UI"/>
      <w:sz w:val="18"/>
      <w:szCs w:val="18"/>
    </w:rPr>
  </w:style>
  <w:style w:type="paragraph" w:customStyle="1" w:styleId="Newparagraph">
    <w:name w:val="New paragraph"/>
    <w:basedOn w:val="Normal"/>
    <w:qFormat/>
    <w:rsid w:val="003875C2"/>
    <w:pPr>
      <w:spacing w:after="0" w:line="480" w:lineRule="auto"/>
      <w:ind w:firstLine="720"/>
    </w:pPr>
    <w:rPr>
      <w:rFonts w:ascii="Times New Roman" w:eastAsia="SimSun" w:hAnsi="Times New Roman" w:cs="Times New Roman"/>
      <w:sz w:val="24"/>
      <w:szCs w:val="24"/>
      <w:lang w:eastAsia="en-GB"/>
    </w:rPr>
  </w:style>
  <w:style w:type="paragraph" w:styleId="Revision">
    <w:name w:val="Revision"/>
    <w:hidden/>
    <w:uiPriority w:val="99"/>
    <w:semiHidden/>
    <w:rsid w:val="00D974A6"/>
    <w:pPr>
      <w:spacing w:after="0" w:line="240" w:lineRule="auto"/>
    </w:pPr>
  </w:style>
  <w:style w:type="paragraph" w:styleId="Caption">
    <w:name w:val="caption"/>
    <w:basedOn w:val="Normal"/>
    <w:next w:val="Normal"/>
    <w:uiPriority w:val="35"/>
    <w:unhideWhenUsed/>
    <w:qFormat/>
    <w:rsid w:val="00032080"/>
    <w:pPr>
      <w:spacing w:after="200" w:line="240" w:lineRule="auto"/>
      <w:jc w:val="center"/>
    </w:pPr>
    <w:rPr>
      <w:rFonts w:ascii="Times New Roman" w:eastAsiaTheme="minorEastAsia" w:hAnsi="Times New Roman"/>
      <w:bCs/>
      <w:color w:val="000000" w:themeColor="text1"/>
      <w:sz w:val="20"/>
      <w:szCs w:val="18"/>
      <w:lang w:eastAsia="zh-CN"/>
    </w:rPr>
  </w:style>
  <w:style w:type="table" w:customStyle="1" w:styleId="PlainTable21">
    <w:name w:val="Plain Table 21"/>
    <w:basedOn w:val="TableNormal"/>
    <w:uiPriority w:val="42"/>
    <w:rsid w:val="00032080"/>
    <w:pPr>
      <w:spacing w:after="0" w:line="240" w:lineRule="auto"/>
    </w:pPr>
    <w:rPr>
      <w:rFonts w:ascii="Times New Roman" w:eastAsia="Times New Roman" w:hAnsi="Times New Roman" w:cs="Times New Roman"/>
      <w:sz w:val="24"/>
      <w:szCs w:val="24"/>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778F0"/>
    <w:pPr>
      <w:ind w:left="720"/>
      <w:contextualSpacing/>
    </w:pPr>
  </w:style>
  <w:style w:type="paragraph" w:styleId="EndnoteText">
    <w:name w:val="endnote text"/>
    <w:basedOn w:val="Normal"/>
    <w:link w:val="EndnoteTextChar"/>
    <w:uiPriority w:val="99"/>
    <w:semiHidden/>
    <w:unhideWhenUsed/>
    <w:rsid w:val="007D15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159A"/>
    <w:rPr>
      <w:sz w:val="20"/>
      <w:szCs w:val="20"/>
    </w:rPr>
  </w:style>
  <w:style w:type="character" w:styleId="EndnoteReference">
    <w:name w:val="endnote reference"/>
    <w:basedOn w:val="DefaultParagraphFont"/>
    <w:uiPriority w:val="99"/>
    <w:semiHidden/>
    <w:unhideWhenUsed/>
    <w:rsid w:val="007D159A"/>
    <w:rPr>
      <w:vertAlign w:val="superscript"/>
    </w:rPr>
  </w:style>
  <w:style w:type="paragraph" w:styleId="FootnoteText">
    <w:name w:val="footnote text"/>
    <w:basedOn w:val="Normal"/>
    <w:link w:val="FootnoteTextChar"/>
    <w:unhideWhenUsed/>
    <w:rsid w:val="007D159A"/>
    <w:pPr>
      <w:spacing w:after="0" w:line="240" w:lineRule="auto"/>
    </w:pPr>
    <w:rPr>
      <w:sz w:val="20"/>
      <w:szCs w:val="20"/>
    </w:rPr>
  </w:style>
  <w:style w:type="character" w:customStyle="1" w:styleId="FootnoteTextChar">
    <w:name w:val="Footnote Text Char"/>
    <w:basedOn w:val="DefaultParagraphFont"/>
    <w:link w:val="FootnoteText"/>
    <w:rsid w:val="007D159A"/>
    <w:rPr>
      <w:sz w:val="20"/>
      <w:szCs w:val="20"/>
    </w:rPr>
  </w:style>
  <w:style w:type="character" w:styleId="FootnoteReference">
    <w:name w:val="footnote reference"/>
    <w:basedOn w:val="DefaultParagraphFont"/>
    <w:unhideWhenUsed/>
    <w:rsid w:val="007D159A"/>
    <w:rPr>
      <w:vertAlign w:val="superscript"/>
    </w:rPr>
  </w:style>
  <w:style w:type="paragraph" w:customStyle="1" w:styleId="Articletitle">
    <w:name w:val="Article title"/>
    <w:basedOn w:val="Normal"/>
    <w:next w:val="Normal"/>
    <w:qFormat/>
    <w:rsid w:val="00CC1E96"/>
    <w:pPr>
      <w:spacing w:after="120" w:line="360" w:lineRule="auto"/>
    </w:pPr>
    <w:rPr>
      <w:rFonts w:ascii="Times New Roman" w:eastAsia="SimSun" w:hAnsi="Times New Roman" w:cs="Times New Roman"/>
      <w:b/>
      <w:sz w:val="28"/>
      <w:szCs w:val="24"/>
      <w:lang w:eastAsia="en-GB"/>
    </w:rPr>
  </w:style>
  <w:style w:type="paragraph" w:customStyle="1" w:styleId="Keywords">
    <w:name w:val="Keywords"/>
    <w:basedOn w:val="Normal"/>
    <w:next w:val="Normal"/>
    <w:qFormat/>
    <w:rsid w:val="00CC1E96"/>
    <w:pPr>
      <w:spacing w:before="240" w:after="240" w:line="360" w:lineRule="auto"/>
      <w:ind w:left="720" w:right="567"/>
    </w:pPr>
    <w:rPr>
      <w:rFonts w:ascii="Times New Roman" w:eastAsia="SimSun" w:hAnsi="Times New Roman" w:cs="Times New Roman"/>
      <w:szCs w:val="24"/>
      <w:lang w:eastAsia="en-GB"/>
    </w:rPr>
  </w:style>
  <w:style w:type="character" w:customStyle="1" w:styleId="Heading1Char">
    <w:name w:val="Heading 1 Char"/>
    <w:basedOn w:val="DefaultParagraphFont"/>
    <w:link w:val="Heading1"/>
    <w:rsid w:val="004B484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4B4842"/>
    <w:rPr>
      <w:color w:val="0563C1" w:themeColor="hyperlink"/>
      <w:u w:val="single"/>
    </w:rPr>
  </w:style>
  <w:style w:type="paragraph" w:styleId="NormalWeb">
    <w:name w:val="Normal (Web)"/>
    <w:basedOn w:val="Normal"/>
    <w:uiPriority w:val="99"/>
    <w:unhideWhenUsed/>
    <w:rsid w:val="004B4842"/>
    <w:pPr>
      <w:spacing w:after="0" w:line="240" w:lineRule="auto"/>
    </w:pPr>
    <w:rPr>
      <w:rFonts w:ascii="Times New Roman" w:eastAsiaTheme="minorEastAsia" w:hAnsi="Times New Roman" w:cs="Times New Roman"/>
      <w:sz w:val="24"/>
      <w:szCs w:val="24"/>
      <w:lang w:eastAsia="zh-CN"/>
    </w:rPr>
  </w:style>
  <w:style w:type="character" w:customStyle="1" w:styleId="cit">
    <w:name w:val="cit"/>
    <w:basedOn w:val="DefaultParagraphFont"/>
    <w:rsid w:val="004B4842"/>
  </w:style>
  <w:style w:type="table" w:styleId="TableGrid">
    <w:name w:val="Table Grid"/>
    <w:basedOn w:val="TableNormal"/>
    <w:uiPriority w:val="39"/>
    <w:rsid w:val="00AA0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Keywords"/>
    <w:qFormat/>
    <w:rsid w:val="002C0BAF"/>
    <w:pPr>
      <w:spacing w:before="360" w:after="300" w:line="360" w:lineRule="auto"/>
      <w:ind w:left="720" w:right="567"/>
    </w:pPr>
    <w:rPr>
      <w:rFonts w:ascii="Times New Roman" w:eastAsia="Times New Roman" w:hAnsi="Times New Roman" w:cs="Times New Roman"/>
      <w:szCs w:val="24"/>
      <w:lang w:eastAsia="en-GB"/>
    </w:rPr>
  </w:style>
  <w:style w:type="paragraph" w:customStyle="1" w:styleId="Subjectcodes">
    <w:name w:val="Subject codes"/>
    <w:basedOn w:val="Keywords"/>
    <w:next w:val="Normal"/>
    <w:qFormat/>
    <w:rsid w:val="002C0BAF"/>
    <w:rPr>
      <w:rFonts w:eastAsia="Times New Roman"/>
    </w:rPr>
  </w:style>
  <w:style w:type="paragraph" w:customStyle="1" w:styleId="Paragraph">
    <w:name w:val="Paragraph"/>
    <w:basedOn w:val="Normal"/>
    <w:next w:val="Newparagraph"/>
    <w:qFormat/>
    <w:rsid w:val="002C0BAF"/>
    <w:pPr>
      <w:widowControl w:val="0"/>
      <w:spacing w:before="240" w:after="0" w:line="48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AC568D"/>
    <w:rPr>
      <w:rFonts w:ascii="Times New Roman" w:eastAsia="Times New Roman" w:hAnsi="Times New Roman" w:cs="Arial"/>
      <w:bCs/>
      <w:i/>
      <w:sz w:val="24"/>
      <w:szCs w:val="26"/>
      <w:lang w:eastAsia="en-GB"/>
    </w:rPr>
  </w:style>
  <w:style w:type="paragraph" w:customStyle="1" w:styleId="Listbullet2">
    <w:name w:val="List bullet2"/>
    <w:basedOn w:val="Listbullet1"/>
    <w:qFormat/>
    <w:rsid w:val="006609E1"/>
    <w:pPr>
      <w:ind w:left="203" w:hanging="284"/>
    </w:pPr>
  </w:style>
  <w:style w:type="paragraph" w:customStyle="1" w:styleId="Listbullet1">
    <w:name w:val="List bullet1"/>
    <w:basedOn w:val="Normal"/>
    <w:qFormat/>
    <w:rsid w:val="006609E1"/>
    <w:pPr>
      <w:numPr>
        <w:numId w:val="10"/>
      </w:numPr>
      <w:spacing w:after="0" w:line="240" w:lineRule="auto"/>
    </w:pPr>
    <w:rPr>
      <w:rFonts w:ascii="Arial" w:hAnsi="Arial" w:cs="Arial"/>
      <w:noProof/>
      <w:color w:val="000000" w:themeColor="text1"/>
      <w:sz w:val="24"/>
      <w:szCs w:val="24"/>
      <w:lang w:eastAsia="zh-CN"/>
    </w:rPr>
  </w:style>
  <w:style w:type="paragraph" w:styleId="PlainText">
    <w:name w:val="Plain Text"/>
    <w:basedOn w:val="Normal"/>
    <w:link w:val="PlainTextChar"/>
    <w:uiPriority w:val="99"/>
    <w:unhideWhenUsed/>
    <w:rsid w:val="00A05DDD"/>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A05DDD"/>
    <w:rPr>
      <w:rFonts w:ascii="Calibri" w:eastAsiaTheme="minorEastAsia" w:hAnsi="Calibri"/>
      <w:szCs w:val="21"/>
      <w:lang w:eastAsia="zh-CN"/>
    </w:rPr>
  </w:style>
  <w:style w:type="character" w:customStyle="1" w:styleId="Heading4Char">
    <w:name w:val="Heading 4 Char"/>
    <w:basedOn w:val="DefaultParagraphFont"/>
    <w:link w:val="Heading4"/>
    <w:uiPriority w:val="9"/>
    <w:rsid w:val="003A1C2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10673">
      <w:bodyDiv w:val="1"/>
      <w:marLeft w:val="0"/>
      <w:marRight w:val="0"/>
      <w:marTop w:val="0"/>
      <w:marBottom w:val="0"/>
      <w:divBdr>
        <w:top w:val="none" w:sz="0" w:space="0" w:color="auto"/>
        <w:left w:val="none" w:sz="0" w:space="0" w:color="auto"/>
        <w:bottom w:val="none" w:sz="0" w:space="0" w:color="auto"/>
        <w:right w:val="none" w:sz="0" w:space="0" w:color="auto"/>
      </w:divBdr>
    </w:div>
    <w:div w:id="196430449">
      <w:bodyDiv w:val="1"/>
      <w:marLeft w:val="0"/>
      <w:marRight w:val="0"/>
      <w:marTop w:val="0"/>
      <w:marBottom w:val="0"/>
      <w:divBdr>
        <w:top w:val="none" w:sz="0" w:space="0" w:color="auto"/>
        <w:left w:val="none" w:sz="0" w:space="0" w:color="auto"/>
        <w:bottom w:val="none" w:sz="0" w:space="0" w:color="auto"/>
        <w:right w:val="none" w:sz="0" w:space="0" w:color="auto"/>
      </w:divBdr>
    </w:div>
    <w:div w:id="401561467">
      <w:bodyDiv w:val="1"/>
      <w:marLeft w:val="0"/>
      <w:marRight w:val="0"/>
      <w:marTop w:val="0"/>
      <w:marBottom w:val="0"/>
      <w:divBdr>
        <w:top w:val="none" w:sz="0" w:space="0" w:color="auto"/>
        <w:left w:val="none" w:sz="0" w:space="0" w:color="auto"/>
        <w:bottom w:val="none" w:sz="0" w:space="0" w:color="auto"/>
        <w:right w:val="none" w:sz="0" w:space="0" w:color="auto"/>
      </w:divBdr>
    </w:div>
    <w:div w:id="632369829">
      <w:bodyDiv w:val="1"/>
      <w:marLeft w:val="0"/>
      <w:marRight w:val="0"/>
      <w:marTop w:val="0"/>
      <w:marBottom w:val="0"/>
      <w:divBdr>
        <w:top w:val="none" w:sz="0" w:space="0" w:color="auto"/>
        <w:left w:val="none" w:sz="0" w:space="0" w:color="auto"/>
        <w:bottom w:val="none" w:sz="0" w:space="0" w:color="auto"/>
        <w:right w:val="none" w:sz="0" w:space="0" w:color="auto"/>
      </w:divBdr>
      <w:divsChild>
        <w:div w:id="126631878">
          <w:marLeft w:val="547"/>
          <w:marRight w:val="0"/>
          <w:marTop w:val="0"/>
          <w:marBottom w:val="0"/>
          <w:divBdr>
            <w:top w:val="none" w:sz="0" w:space="0" w:color="auto"/>
            <w:left w:val="none" w:sz="0" w:space="0" w:color="auto"/>
            <w:bottom w:val="none" w:sz="0" w:space="0" w:color="auto"/>
            <w:right w:val="none" w:sz="0" w:space="0" w:color="auto"/>
          </w:divBdr>
        </w:div>
      </w:divsChild>
    </w:div>
    <w:div w:id="765082566">
      <w:bodyDiv w:val="1"/>
      <w:marLeft w:val="0"/>
      <w:marRight w:val="0"/>
      <w:marTop w:val="0"/>
      <w:marBottom w:val="0"/>
      <w:divBdr>
        <w:top w:val="none" w:sz="0" w:space="0" w:color="auto"/>
        <w:left w:val="none" w:sz="0" w:space="0" w:color="auto"/>
        <w:bottom w:val="none" w:sz="0" w:space="0" w:color="auto"/>
        <w:right w:val="none" w:sz="0" w:space="0" w:color="auto"/>
      </w:divBdr>
      <w:divsChild>
        <w:div w:id="1827940770">
          <w:marLeft w:val="547"/>
          <w:marRight w:val="0"/>
          <w:marTop w:val="0"/>
          <w:marBottom w:val="0"/>
          <w:divBdr>
            <w:top w:val="none" w:sz="0" w:space="0" w:color="auto"/>
            <w:left w:val="none" w:sz="0" w:space="0" w:color="auto"/>
            <w:bottom w:val="none" w:sz="0" w:space="0" w:color="auto"/>
            <w:right w:val="none" w:sz="0" w:space="0" w:color="auto"/>
          </w:divBdr>
        </w:div>
      </w:divsChild>
    </w:div>
    <w:div w:id="833227891">
      <w:bodyDiv w:val="1"/>
      <w:marLeft w:val="0"/>
      <w:marRight w:val="0"/>
      <w:marTop w:val="0"/>
      <w:marBottom w:val="0"/>
      <w:divBdr>
        <w:top w:val="none" w:sz="0" w:space="0" w:color="auto"/>
        <w:left w:val="none" w:sz="0" w:space="0" w:color="auto"/>
        <w:bottom w:val="none" w:sz="0" w:space="0" w:color="auto"/>
        <w:right w:val="none" w:sz="0" w:space="0" w:color="auto"/>
      </w:divBdr>
    </w:div>
    <w:div w:id="1088891636">
      <w:bodyDiv w:val="1"/>
      <w:marLeft w:val="0"/>
      <w:marRight w:val="0"/>
      <w:marTop w:val="0"/>
      <w:marBottom w:val="0"/>
      <w:divBdr>
        <w:top w:val="none" w:sz="0" w:space="0" w:color="auto"/>
        <w:left w:val="none" w:sz="0" w:space="0" w:color="auto"/>
        <w:bottom w:val="none" w:sz="0" w:space="0" w:color="auto"/>
        <w:right w:val="none" w:sz="0" w:space="0" w:color="auto"/>
      </w:divBdr>
    </w:div>
    <w:div w:id="1229999150">
      <w:bodyDiv w:val="1"/>
      <w:marLeft w:val="0"/>
      <w:marRight w:val="0"/>
      <w:marTop w:val="0"/>
      <w:marBottom w:val="0"/>
      <w:divBdr>
        <w:top w:val="none" w:sz="0" w:space="0" w:color="auto"/>
        <w:left w:val="none" w:sz="0" w:space="0" w:color="auto"/>
        <w:bottom w:val="none" w:sz="0" w:space="0" w:color="auto"/>
        <w:right w:val="none" w:sz="0" w:space="0" w:color="auto"/>
      </w:divBdr>
    </w:div>
    <w:div w:id="1322124035">
      <w:bodyDiv w:val="1"/>
      <w:marLeft w:val="0"/>
      <w:marRight w:val="0"/>
      <w:marTop w:val="0"/>
      <w:marBottom w:val="0"/>
      <w:divBdr>
        <w:top w:val="none" w:sz="0" w:space="0" w:color="auto"/>
        <w:left w:val="none" w:sz="0" w:space="0" w:color="auto"/>
        <w:bottom w:val="none" w:sz="0" w:space="0" w:color="auto"/>
        <w:right w:val="none" w:sz="0" w:space="0" w:color="auto"/>
      </w:divBdr>
    </w:div>
    <w:div w:id="1516115698">
      <w:bodyDiv w:val="1"/>
      <w:marLeft w:val="0"/>
      <w:marRight w:val="0"/>
      <w:marTop w:val="0"/>
      <w:marBottom w:val="0"/>
      <w:divBdr>
        <w:top w:val="none" w:sz="0" w:space="0" w:color="auto"/>
        <w:left w:val="none" w:sz="0" w:space="0" w:color="auto"/>
        <w:bottom w:val="none" w:sz="0" w:space="0" w:color="auto"/>
        <w:right w:val="none" w:sz="0" w:space="0" w:color="auto"/>
      </w:divBdr>
    </w:div>
    <w:div w:id="1551990704">
      <w:bodyDiv w:val="1"/>
      <w:marLeft w:val="0"/>
      <w:marRight w:val="0"/>
      <w:marTop w:val="0"/>
      <w:marBottom w:val="0"/>
      <w:divBdr>
        <w:top w:val="none" w:sz="0" w:space="0" w:color="auto"/>
        <w:left w:val="none" w:sz="0" w:space="0" w:color="auto"/>
        <w:bottom w:val="none" w:sz="0" w:space="0" w:color="auto"/>
        <w:right w:val="none" w:sz="0" w:space="0" w:color="auto"/>
      </w:divBdr>
    </w:div>
    <w:div w:id="1798639568">
      <w:bodyDiv w:val="1"/>
      <w:marLeft w:val="0"/>
      <w:marRight w:val="0"/>
      <w:marTop w:val="0"/>
      <w:marBottom w:val="0"/>
      <w:divBdr>
        <w:top w:val="none" w:sz="0" w:space="0" w:color="auto"/>
        <w:left w:val="none" w:sz="0" w:space="0" w:color="auto"/>
        <w:bottom w:val="none" w:sz="0" w:space="0" w:color="auto"/>
        <w:right w:val="none" w:sz="0" w:space="0" w:color="auto"/>
      </w:divBdr>
      <w:divsChild>
        <w:div w:id="1929189951">
          <w:marLeft w:val="547"/>
          <w:marRight w:val="0"/>
          <w:marTop w:val="0"/>
          <w:marBottom w:val="0"/>
          <w:divBdr>
            <w:top w:val="none" w:sz="0" w:space="0" w:color="auto"/>
            <w:left w:val="none" w:sz="0" w:space="0" w:color="auto"/>
            <w:bottom w:val="none" w:sz="0" w:space="0" w:color="auto"/>
            <w:right w:val="none" w:sz="0" w:space="0" w:color="auto"/>
          </w:divBdr>
        </w:div>
      </w:divsChild>
    </w:div>
    <w:div w:id="1963226726">
      <w:bodyDiv w:val="1"/>
      <w:marLeft w:val="0"/>
      <w:marRight w:val="0"/>
      <w:marTop w:val="0"/>
      <w:marBottom w:val="0"/>
      <w:divBdr>
        <w:top w:val="none" w:sz="0" w:space="0" w:color="auto"/>
        <w:left w:val="none" w:sz="0" w:space="0" w:color="auto"/>
        <w:bottom w:val="none" w:sz="0" w:space="0" w:color="auto"/>
        <w:right w:val="none" w:sz="0" w:space="0" w:color="auto"/>
      </w:divBdr>
      <w:divsChild>
        <w:div w:id="1476021316">
          <w:marLeft w:val="547"/>
          <w:marRight w:val="0"/>
          <w:marTop w:val="0"/>
          <w:marBottom w:val="0"/>
          <w:divBdr>
            <w:top w:val="none" w:sz="0" w:space="0" w:color="auto"/>
            <w:left w:val="none" w:sz="0" w:space="0" w:color="auto"/>
            <w:bottom w:val="none" w:sz="0" w:space="0" w:color="auto"/>
            <w:right w:val="none" w:sz="0" w:space="0" w:color="auto"/>
          </w:divBdr>
        </w:div>
      </w:divsChild>
    </w:div>
    <w:div w:id="206544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3.tif"/><Relationship Id="rId3" Type="http://schemas.openxmlformats.org/officeDocument/2006/relationships/customXml" Target="../customXml/item3.xml"/><Relationship Id="rId21" Type="http://schemas.openxmlformats.org/officeDocument/2006/relationships/hyperlink" Target="https://www.who.int" TargetMode="Externa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tif"/><Relationship Id="rId2" Type="http://schemas.openxmlformats.org/officeDocument/2006/relationships/customXml" Target="../customXml/item2.xml"/><Relationship Id="rId16" Type="http://schemas.openxmlformats.org/officeDocument/2006/relationships/image" Target="media/image1.ti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3D2F51-2035-495C-BA71-C6CD62A694E2}"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GB"/>
        </a:p>
      </dgm:t>
    </dgm:pt>
    <dgm:pt modelId="{A92AA08E-748E-43D3-AED9-ACEE2323538D}">
      <dgm:prSet phldrT="[Text]"/>
      <dgm:spPr/>
      <dgm:t>
        <a:bodyPr/>
        <a:lstStyle/>
        <a:p>
          <a:pPr algn="ctr"/>
          <a:r>
            <a:rPr lang="en-GB">
              <a:latin typeface="Times New Roman" panose="02020603050405020304" pitchFamily="18" charset="0"/>
              <a:cs typeface="Times New Roman" panose="02020603050405020304" pitchFamily="18" charset="0"/>
            </a:rPr>
            <a:t>Step 1: Literature + Workshop</a:t>
          </a:r>
        </a:p>
      </dgm:t>
    </dgm:pt>
    <dgm:pt modelId="{17B88CF5-4F7A-4BFB-8D29-0F6EF2E67953}" type="parTrans" cxnId="{C399B3E0-5491-4CCE-8F32-5BA6A6A41B6C}">
      <dgm:prSet/>
      <dgm:spPr/>
      <dgm:t>
        <a:bodyPr/>
        <a:lstStyle/>
        <a:p>
          <a:pPr algn="ctr"/>
          <a:endParaRPr lang="en-GB">
            <a:latin typeface="Times New Roman" panose="02020603050405020304" pitchFamily="18" charset="0"/>
            <a:cs typeface="Times New Roman" panose="02020603050405020304" pitchFamily="18" charset="0"/>
          </a:endParaRPr>
        </a:p>
      </dgm:t>
    </dgm:pt>
    <dgm:pt modelId="{13FA37AB-872E-4518-8F39-23AC2EE5E22A}" type="sibTrans" cxnId="{C399B3E0-5491-4CCE-8F32-5BA6A6A41B6C}">
      <dgm:prSet/>
      <dgm:spPr/>
      <dgm:t>
        <a:bodyPr/>
        <a:lstStyle/>
        <a:p>
          <a:pPr algn="ctr"/>
          <a:endParaRPr lang="en-GB">
            <a:latin typeface="Times New Roman" panose="02020603050405020304" pitchFamily="18" charset="0"/>
            <a:cs typeface="Times New Roman" panose="02020603050405020304" pitchFamily="18" charset="0"/>
          </a:endParaRPr>
        </a:p>
      </dgm:t>
    </dgm:pt>
    <dgm:pt modelId="{CA568297-82D0-4CEA-A871-892EA5F983AF}">
      <dgm:prSet phldrT="[Text]"/>
      <dgm:spPr/>
      <dgm:t>
        <a:bodyPr/>
        <a:lstStyle/>
        <a:p>
          <a:pPr algn="ctr"/>
          <a:r>
            <a:rPr lang="en-GB">
              <a:latin typeface="Times New Roman" panose="02020603050405020304" pitchFamily="18" charset="0"/>
              <a:cs typeface="Times New Roman" panose="02020603050405020304" pitchFamily="18" charset="0"/>
            </a:rPr>
            <a:t>Stakeholder categories</a:t>
          </a:r>
        </a:p>
      </dgm:t>
    </dgm:pt>
    <dgm:pt modelId="{F3A70D54-1223-4D34-B2F2-F7901C030C33}" type="parTrans" cxnId="{D6C0FD73-C762-4642-83D0-0D4B4CBF0EB9}">
      <dgm:prSet/>
      <dgm:spPr/>
      <dgm:t>
        <a:bodyPr/>
        <a:lstStyle/>
        <a:p>
          <a:pPr algn="ctr"/>
          <a:endParaRPr lang="en-GB">
            <a:latin typeface="Times New Roman" panose="02020603050405020304" pitchFamily="18" charset="0"/>
            <a:cs typeface="Times New Roman" panose="02020603050405020304" pitchFamily="18" charset="0"/>
          </a:endParaRPr>
        </a:p>
      </dgm:t>
    </dgm:pt>
    <dgm:pt modelId="{8835EE38-F3EB-4A3E-B5A3-6D44B2D668DA}" type="sibTrans" cxnId="{D6C0FD73-C762-4642-83D0-0D4B4CBF0EB9}">
      <dgm:prSet/>
      <dgm:spPr/>
      <dgm:t>
        <a:bodyPr/>
        <a:lstStyle/>
        <a:p>
          <a:pPr algn="ctr"/>
          <a:endParaRPr lang="en-GB">
            <a:latin typeface="Times New Roman" panose="02020603050405020304" pitchFamily="18" charset="0"/>
            <a:cs typeface="Times New Roman" panose="02020603050405020304" pitchFamily="18" charset="0"/>
          </a:endParaRPr>
        </a:p>
      </dgm:t>
    </dgm:pt>
    <dgm:pt modelId="{2A6CDD3A-12EA-4E85-BD9E-EF8ECAAC14D9}">
      <dgm:prSet phldrT="[Text]"/>
      <dgm:spPr/>
      <dgm:t>
        <a:bodyPr/>
        <a:lstStyle/>
        <a:p>
          <a:pPr algn="ctr"/>
          <a:r>
            <a:rPr lang="en-GB">
              <a:latin typeface="Times New Roman" panose="02020603050405020304" pitchFamily="18" charset="0"/>
              <a:cs typeface="Times New Roman" panose="02020603050405020304" pitchFamily="18" charset="0"/>
            </a:rPr>
            <a:t>Step 2: Statistical tests</a:t>
          </a:r>
        </a:p>
      </dgm:t>
    </dgm:pt>
    <dgm:pt modelId="{B51987C9-B6D1-4EFE-9C4A-B9467F870186}" type="parTrans" cxnId="{45072F8D-1932-455E-A773-A84555DEDC1B}">
      <dgm:prSet/>
      <dgm:spPr/>
      <dgm:t>
        <a:bodyPr/>
        <a:lstStyle/>
        <a:p>
          <a:pPr algn="ctr"/>
          <a:endParaRPr lang="en-GB">
            <a:latin typeface="Times New Roman" panose="02020603050405020304" pitchFamily="18" charset="0"/>
            <a:cs typeface="Times New Roman" panose="02020603050405020304" pitchFamily="18" charset="0"/>
          </a:endParaRPr>
        </a:p>
      </dgm:t>
    </dgm:pt>
    <dgm:pt modelId="{6341DFA0-4448-4CAC-B2B2-84E9D4B7E137}" type="sibTrans" cxnId="{45072F8D-1932-455E-A773-A84555DEDC1B}">
      <dgm:prSet/>
      <dgm:spPr/>
      <dgm:t>
        <a:bodyPr/>
        <a:lstStyle/>
        <a:p>
          <a:pPr algn="ctr"/>
          <a:endParaRPr lang="en-GB">
            <a:latin typeface="Times New Roman" panose="02020603050405020304" pitchFamily="18" charset="0"/>
            <a:cs typeface="Times New Roman" panose="02020603050405020304" pitchFamily="18" charset="0"/>
          </a:endParaRPr>
        </a:p>
      </dgm:t>
    </dgm:pt>
    <dgm:pt modelId="{E778A423-9A8E-4B81-8530-16AD16616782}">
      <dgm:prSet phldrT="[Text]"/>
      <dgm:spPr/>
      <dgm:t>
        <a:bodyPr/>
        <a:lstStyle/>
        <a:p>
          <a:pPr algn="ctr"/>
          <a:r>
            <a:rPr lang="en-GB">
              <a:latin typeface="Times New Roman" panose="02020603050405020304" pitchFamily="18" charset="0"/>
              <a:cs typeface="Times New Roman" panose="02020603050405020304" pitchFamily="18" charset="0"/>
            </a:rPr>
            <a:t>Level of stakeholder engagement and practices employed across project phases</a:t>
          </a:r>
        </a:p>
      </dgm:t>
    </dgm:pt>
    <dgm:pt modelId="{9B47DD5C-B3AE-42E0-A688-D6B7DAAFF12F}" type="parTrans" cxnId="{0D438737-80F9-4851-BC86-0B9B841BF14F}">
      <dgm:prSet/>
      <dgm:spPr/>
      <dgm:t>
        <a:bodyPr/>
        <a:lstStyle/>
        <a:p>
          <a:pPr algn="ctr"/>
          <a:endParaRPr lang="en-GB">
            <a:latin typeface="Times New Roman" panose="02020603050405020304" pitchFamily="18" charset="0"/>
            <a:cs typeface="Times New Roman" panose="02020603050405020304" pitchFamily="18" charset="0"/>
          </a:endParaRPr>
        </a:p>
      </dgm:t>
    </dgm:pt>
    <dgm:pt modelId="{40168239-13CD-4224-8DA4-BED7ED68A16C}" type="sibTrans" cxnId="{0D438737-80F9-4851-BC86-0B9B841BF14F}">
      <dgm:prSet/>
      <dgm:spPr/>
      <dgm:t>
        <a:bodyPr/>
        <a:lstStyle/>
        <a:p>
          <a:pPr algn="ctr"/>
          <a:endParaRPr lang="en-GB">
            <a:latin typeface="Times New Roman" panose="02020603050405020304" pitchFamily="18" charset="0"/>
            <a:cs typeface="Times New Roman" panose="02020603050405020304" pitchFamily="18" charset="0"/>
          </a:endParaRPr>
        </a:p>
      </dgm:t>
    </dgm:pt>
    <dgm:pt modelId="{09C148E8-469D-48FE-85BD-88F76D8F0CA4}">
      <dgm:prSet phldrT="[Text]"/>
      <dgm:spPr/>
      <dgm:t>
        <a:bodyPr/>
        <a:lstStyle/>
        <a:p>
          <a:pPr algn="ctr"/>
          <a:r>
            <a:rPr lang="en-GB">
              <a:latin typeface="Times New Roman" panose="02020603050405020304" pitchFamily="18" charset="0"/>
              <a:cs typeface="Times New Roman" panose="02020603050405020304" pitchFamily="18" charset="0"/>
            </a:rPr>
            <a:t>Step 3: Findings from statistical tests + qualitative analysis</a:t>
          </a:r>
        </a:p>
      </dgm:t>
    </dgm:pt>
    <dgm:pt modelId="{DA30E94B-D863-4C41-BA89-9E50B3E4F23E}" type="parTrans" cxnId="{CC96990D-3575-41A6-B53A-E386D0FEE862}">
      <dgm:prSet/>
      <dgm:spPr/>
      <dgm:t>
        <a:bodyPr/>
        <a:lstStyle/>
        <a:p>
          <a:pPr algn="ctr"/>
          <a:endParaRPr lang="en-GB">
            <a:latin typeface="Times New Roman" panose="02020603050405020304" pitchFamily="18" charset="0"/>
            <a:cs typeface="Times New Roman" panose="02020603050405020304" pitchFamily="18" charset="0"/>
          </a:endParaRPr>
        </a:p>
      </dgm:t>
    </dgm:pt>
    <dgm:pt modelId="{1B6B1B39-54E7-469F-AF99-B2125CB62947}" type="sibTrans" cxnId="{CC96990D-3575-41A6-B53A-E386D0FEE862}">
      <dgm:prSet/>
      <dgm:spPr/>
      <dgm:t>
        <a:bodyPr/>
        <a:lstStyle/>
        <a:p>
          <a:pPr algn="ctr"/>
          <a:endParaRPr lang="en-GB">
            <a:latin typeface="Times New Roman" panose="02020603050405020304" pitchFamily="18" charset="0"/>
            <a:cs typeface="Times New Roman" panose="02020603050405020304" pitchFamily="18" charset="0"/>
          </a:endParaRPr>
        </a:p>
      </dgm:t>
    </dgm:pt>
    <dgm:pt modelId="{883A8083-6B4F-4B5A-B845-BB1A6431751F}">
      <dgm:prSet phldrT="[Text]"/>
      <dgm:spPr/>
      <dgm:t>
        <a:bodyPr/>
        <a:lstStyle/>
        <a:p>
          <a:pPr algn="ctr"/>
          <a:r>
            <a:rPr lang="en-GB">
              <a:latin typeface="Times New Roman" panose="02020603050405020304" pitchFamily="18" charset="0"/>
              <a:cs typeface="Times New Roman" panose="02020603050405020304" pitchFamily="18" charset="0"/>
            </a:rPr>
            <a:t>Engagement and disengagement practices</a:t>
          </a:r>
        </a:p>
      </dgm:t>
    </dgm:pt>
    <dgm:pt modelId="{EAE10B8B-A6D6-4EB8-BB5E-A62CE04A1C3E}" type="parTrans" cxnId="{916E46E8-8798-4CAE-8038-CD21D07F4DF4}">
      <dgm:prSet/>
      <dgm:spPr/>
      <dgm:t>
        <a:bodyPr/>
        <a:lstStyle/>
        <a:p>
          <a:pPr algn="ctr"/>
          <a:endParaRPr lang="en-GB">
            <a:latin typeface="Times New Roman" panose="02020603050405020304" pitchFamily="18" charset="0"/>
            <a:cs typeface="Times New Roman" panose="02020603050405020304" pitchFamily="18" charset="0"/>
          </a:endParaRPr>
        </a:p>
      </dgm:t>
    </dgm:pt>
    <dgm:pt modelId="{62050B49-B2CA-4EDB-828A-FAF64FB6057C}" type="sibTrans" cxnId="{916E46E8-8798-4CAE-8038-CD21D07F4DF4}">
      <dgm:prSet/>
      <dgm:spPr/>
      <dgm:t>
        <a:bodyPr/>
        <a:lstStyle/>
        <a:p>
          <a:pPr algn="ctr"/>
          <a:endParaRPr lang="en-GB">
            <a:latin typeface="Times New Roman" panose="02020603050405020304" pitchFamily="18" charset="0"/>
            <a:cs typeface="Times New Roman" panose="02020603050405020304" pitchFamily="18" charset="0"/>
          </a:endParaRPr>
        </a:p>
      </dgm:t>
    </dgm:pt>
    <dgm:pt modelId="{EFEF8D01-7436-409D-896E-DDCA6B1BEF11}">
      <dgm:prSet phldrT="[Text]"/>
      <dgm:spPr/>
      <dgm:t>
        <a:bodyPr/>
        <a:lstStyle/>
        <a:p>
          <a:pPr algn="ctr"/>
          <a:r>
            <a:rPr lang="en-GB">
              <a:latin typeface="Times New Roman" panose="02020603050405020304" pitchFamily="18" charset="0"/>
              <a:cs typeface="Times New Roman" panose="02020603050405020304" pitchFamily="18" charset="0"/>
            </a:rPr>
            <a:t>Practices</a:t>
          </a:r>
        </a:p>
      </dgm:t>
    </dgm:pt>
    <dgm:pt modelId="{97AFCF28-0065-4FDB-8ECC-AA59D7E23422}" type="parTrans" cxnId="{6D9A1DB1-11EB-4956-A6D4-B5D2A127E05F}">
      <dgm:prSet/>
      <dgm:spPr/>
      <dgm:t>
        <a:bodyPr/>
        <a:lstStyle/>
        <a:p>
          <a:pPr algn="ctr"/>
          <a:endParaRPr lang="en-GB">
            <a:latin typeface="Times New Roman" panose="02020603050405020304" pitchFamily="18" charset="0"/>
            <a:cs typeface="Times New Roman" panose="02020603050405020304" pitchFamily="18" charset="0"/>
          </a:endParaRPr>
        </a:p>
      </dgm:t>
    </dgm:pt>
    <dgm:pt modelId="{97A53770-B663-4126-B620-64FF5BF8F396}" type="sibTrans" cxnId="{6D9A1DB1-11EB-4956-A6D4-B5D2A127E05F}">
      <dgm:prSet/>
      <dgm:spPr/>
      <dgm:t>
        <a:bodyPr/>
        <a:lstStyle/>
        <a:p>
          <a:pPr algn="ctr"/>
          <a:endParaRPr lang="en-GB">
            <a:latin typeface="Times New Roman" panose="02020603050405020304" pitchFamily="18" charset="0"/>
            <a:cs typeface="Times New Roman" panose="02020603050405020304" pitchFamily="18" charset="0"/>
          </a:endParaRPr>
        </a:p>
      </dgm:t>
    </dgm:pt>
    <dgm:pt modelId="{48ECF517-A5DD-47A4-914E-2F0EDE4B10D7}" type="pres">
      <dgm:prSet presAssocID="{183D2F51-2035-495C-BA71-C6CD62A694E2}" presName="Name0" presStyleCnt="0">
        <dgm:presLayoutVars>
          <dgm:dir/>
          <dgm:animLvl val="lvl"/>
          <dgm:resizeHandles val="exact"/>
        </dgm:presLayoutVars>
      </dgm:prSet>
      <dgm:spPr/>
      <dgm:t>
        <a:bodyPr/>
        <a:lstStyle/>
        <a:p>
          <a:endParaRPr lang="en-US"/>
        </a:p>
      </dgm:t>
    </dgm:pt>
    <dgm:pt modelId="{A1B48E58-2064-4966-807E-103ADBC347BB}" type="pres">
      <dgm:prSet presAssocID="{09C148E8-469D-48FE-85BD-88F76D8F0CA4}" presName="boxAndChildren" presStyleCnt="0"/>
      <dgm:spPr/>
    </dgm:pt>
    <dgm:pt modelId="{28136865-7C8E-4A4A-8FCA-A8B71186BDDB}" type="pres">
      <dgm:prSet presAssocID="{09C148E8-469D-48FE-85BD-88F76D8F0CA4}" presName="parentTextBox" presStyleLbl="node1" presStyleIdx="0" presStyleCnt="3"/>
      <dgm:spPr/>
      <dgm:t>
        <a:bodyPr/>
        <a:lstStyle/>
        <a:p>
          <a:endParaRPr lang="en-US"/>
        </a:p>
      </dgm:t>
    </dgm:pt>
    <dgm:pt modelId="{92C39A40-2AD6-4F5A-B0AB-0F0619B0E083}" type="pres">
      <dgm:prSet presAssocID="{09C148E8-469D-48FE-85BD-88F76D8F0CA4}" presName="entireBox" presStyleLbl="node1" presStyleIdx="0" presStyleCnt="3"/>
      <dgm:spPr/>
      <dgm:t>
        <a:bodyPr/>
        <a:lstStyle/>
        <a:p>
          <a:endParaRPr lang="en-US"/>
        </a:p>
      </dgm:t>
    </dgm:pt>
    <dgm:pt modelId="{AB92C236-E13E-4CD0-88CD-B6F0FEA62E01}" type="pres">
      <dgm:prSet presAssocID="{09C148E8-469D-48FE-85BD-88F76D8F0CA4}" presName="descendantBox" presStyleCnt="0"/>
      <dgm:spPr/>
    </dgm:pt>
    <dgm:pt modelId="{87E42A1D-FF4F-49CE-98CE-4A849836050F}" type="pres">
      <dgm:prSet presAssocID="{883A8083-6B4F-4B5A-B845-BB1A6431751F}" presName="childTextBox" presStyleLbl="fgAccFollowNode1" presStyleIdx="0" presStyleCnt="4">
        <dgm:presLayoutVars>
          <dgm:bulletEnabled val="1"/>
        </dgm:presLayoutVars>
      </dgm:prSet>
      <dgm:spPr/>
      <dgm:t>
        <a:bodyPr/>
        <a:lstStyle/>
        <a:p>
          <a:endParaRPr lang="en-US"/>
        </a:p>
      </dgm:t>
    </dgm:pt>
    <dgm:pt modelId="{5C623492-8C87-48BD-A4DB-536216488780}" type="pres">
      <dgm:prSet presAssocID="{6341DFA0-4448-4CAC-B2B2-84E9D4B7E137}" presName="sp" presStyleCnt="0"/>
      <dgm:spPr/>
    </dgm:pt>
    <dgm:pt modelId="{8FDFD2D4-E7C8-477F-9676-D84FB9E56185}" type="pres">
      <dgm:prSet presAssocID="{2A6CDD3A-12EA-4E85-BD9E-EF8ECAAC14D9}" presName="arrowAndChildren" presStyleCnt="0"/>
      <dgm:spPr/>
    </dgm:pt>
    <dgm:pt modelId="{D12B9B13-C105-432E-A90D-C8F07C33D6E1}" type="pres">
      <dgm:prSet presAssocID="{2A6CDD3A-12EA-4E85-BD9E-EF8ECAAC14D9}" presName="parentTextArrow" presStyleLbl="node1" presStyleIdx="0" presStyleCnt="3"/>
      <dgm:spPr/>
      <dgm:t>
        <a:bodyPr/>
        <a:lstStyle/>
        <a:p>
          <a:endParaRPr lang="en-US"/>
        </a:p>
      </dgm:t>
    </dgm:pt>
    <dgm:pt modelId="{F6DD7E29-69B7-46DD-9569-348B5319E3C6}" type="pres">
      <dgm:prSet presAssocID="{2A6CDD3A-12EA-4E85-BD9E-EF8ECAAC14D9}" presName="arrow" presStyleLbl="node1" presStyleIdx="1" presStyleCnt="3"/>
      <dgm:spPr/>
      <dgm:t>
        <a:bodyPr/>
        <a:lstStyle/>
        <a:p>
          <a:endParaRPr lang="en-US"/>
        </a:p>
      </dgm:t>
    </dgm:pt>
    <dgm:pt modelId="{76801BCC-155B-4A8C-A49B-E50B40DFA669}" type="pres">
      <dgm:prSet presAssocID="{2A6CDD3A-12EA-4E85-BD9E-EF8ECAAC14D9}" presName="descendantArrow" presStyleCnt="0"/>
      <dgm:spPr/>
    </dgm:pt>
    <dgm:pt modelId="{6D4C1D45-1064-47F2-9DBC-D1F821A80B21}" type="pres">
      <dgm:prSet presAssocID="{E778A423-9A8E-4B81-8530-16AD16616782}" presName="childTextArrow" presStyleLbl="fgAccFollowNode1" presStyleIdx="1" presStyleCnt="4">
        <dgm:presLayoutVars>
          <dgm:bulletEnabled val="1"/>
        </dgm:presLayoutVars>
      </dgm:prSet>
      <dgm:spPr/>
      <dgm:t>
        <a:bodyPr/>
        <a:lstStyle/>
        <a:p>
          <a:endParaRPr lang="en-US"/>
        </a:p>
      </dgm:t>
    </dgm:pt>
    <dgm:pt modelId="{A59B10C7-9D00-4A8B-BDC5-76583016EACF}" type="pres">
      <dgm:prSet presAssocID="{13FA37AB-872E-4518-8F39-23AC2EE5E22A}" presName="sp" presStyleCnt="0"/>
      <dgm:spPr/>
    </dgm:pt>
    <dgm:pt modelId="{F6DDB941-7C86-4A67-A87D-AD7A7B738355}" type="pres">
      <dgm:prSet presAssocID="{A92AA08E-748E-43D3-AED9-ACEE2323538D}" presName="arrowAndChildren" presStyleCnt="0"/>
      <dgm:spPr/>
    </dgm:pt>
    <dgm:pt modelId="{A2C53805-D6CC-4295-AD3B-4C1D793916C5}" type="pres">
      <dgm:prSet presAssocID="{A92AA08E-748E-43D3-AED9-ACEE2323538D}" presName="parentTextArrow" presStyleLbl="node1" presStyleIdx="1" presStyleCnt="3"/>
      <dgm:spPr/>
      <dgm:t>
        <a:bodyPr/>
        <a:lstStyle/>
        <a:p>
          <a:endParaRPr lang="en-US"/>
        </a:p>
      </dgm:t>
    </dgm:pt>
    <dgm:pt modelId="{5E02B6FE-11C0-443A-ABF5-EA8D292039C3}" type="pres">
      <dgm:prSet presAssocID="{A92AA08E-748E-43D3-AED9-ACEE2323538D}" presName="arrow" presStyleLbl="node1" presStyleIdx="2" presStyleCnt="3"/>
      <dgm:spPr/>
      <dgm:t>
        <a:bodyPr/>
        <a:lstStyle/>
        <a:p>
          <a:endParaRPr lang="en-US"/>
        </a:p>
      </dgm:t>
    </dgm:pt>
    <dgm:pt modelId="{B169A5A4-6131-44E7-9A1C-F1E5B6C0B325}" type="pres">
      <dgm:prSet presAssocID="{A92AA08E-748E-43D3-AED9-ACEE2323538D}" presName="descendantArrow" presStyleCnt="0"/>
      <dgm:spPr/>
    </dgm:pt>
    <dgm:pt modelId="{196668A4-B5E0-43CB-B13D-DA29482C7F26}" type="pres">
      <dgm:prSet presAssocID="{CA568297-82D0-4CEA-A871-892EA5F983AF}" presName="childTextArrow" presStyleLbl="fgAccFollowNode1" presStyleIdx="2" presStyleCnt="4" custLinFactNeighborY="0">
        <dgm:presLayoutVars>
          <dgm:bulletEnabled val="1"/>
        </dgm:presLayoutVars>
      </dgm:prSet>
      <dgm:spPr/>
      <dgm:t>
        <a:bodyPr/>
        <a:lstStyle/>
        <a:p>
          <a:endParaRPr lang="en-US"/>
        </a:p>
      </dgm:t>
    </dgm:pt>
    <dgm:pt modelId="{86B2AE09-D329-4BEC-8FAE-F145D95A4D6E}" type="pres">
      <dgm:prSet presAssocID="{EFEF8D01-7436-409D-896E-DDCA6B1BEF11}" presName="childTextArrow" presStyleLbl="fgAccFollowNode1" presStyleIdx="3" presStyleCnt="4">
        <dgm:presLayoutVars>
          <dgm:bulletEnabled val="1"/>
        </dgm:presLayoutVars>
      </dgm:prSet>
      <dgm:spPr/>
      <dgm:t>
        <a:bodyPr/>
        <a:lstStyle/>
        <a:p>
          <a:endParaRPr lang="en-US"/>
        </a:p>
      </dgm:t>
    </dgm:pt>
  </dgm:ptLst>
  <dgm:cxnLst>
    <dgm:cxn modelId="{9275A3D3-55AA-4919-B929-8941EE1145AB}" type="presOf" srcId="{09C148E8-469D-48FE-85BD-88F76D8F0CA4}" destId="{92C39A40-2AD6-4F5A-B0AB-0F0619B0E083}" srcOrd="1" destOrd="0" presId="urn:microsoft.com/office/officeart/2005/8/layout/process4"/>
    <dgm:cxn modelId="{8AEEB3A9-E90A-477D-88CF-EA9EBA788E40}" type="presOf" srcId="{09C148E8-469D-48FE-85BD-88F76D8F0CA4}" destId="{28136865-7C8E-4A4A-8FCA-A8B71186BDDB}" srcOrd="0" destOrd="0" presId="urn:microsoft.com/office/officeart/2005/8/layout/process4"/>
    <dgm:cxn modelId="{205C4576-3070-4886-9F77-BB60F954AC1F}" type="presOf" srcId="{EFEF8D01-7436-409D-896E-DDCA6B1BEF11}" destId="{86B2AE09-D329-4BEC-8FAE-F145D95A4D6E}" srcOrd="0" destOrd="0" presId="urn:microsoft.com/office/officeart/2005/8/layout/process4"/>
    <dgm:cxn modelId="{CC96990D-3575-41A6-B53A-E386D0FEE862}" srcId="{183D2F51-2035-495C-BA71-C6CD62A694E2}" destId="{09C148E8-469D-48FE-85BD-88F76D8F0CA4}" srcOrd="2" destOrd="0" parTransId="{DA30E94B-D863-4C41-BA89-9E50B3E4F23E}" sibTransId="{1B6B1B39-54E7-469F-AF99-B2125CB62947}"/>
    <dgm:cxn modelId="{D35452EC-01D5-4825-87C1-0ECA1100662C}" type="presOf" srcId="{883A8083-6B4F-4B5A-B845-BB1A6431751F}" destId="{87E42A1D-FF4F-49CE-98CE-4A849836050F}" srcOrd="0" destOrd="0" presId="urn:microsoft.com/office/officeart/2005/8/layout/process4"/>
    <dgm:cxn modelId="{1D88B86E-96DC-4B1D-A542-79010AC05169}" type="presOf" srcId="{CA568297-82D0-4CEA-A871-892EA5F983AF}" destId="{196668A4-B5E0-43CB-B13D-DA29482C7F26}" srcOrd="0" destOrd="0" presId="urn:microsoft.com/office/officeart/2005/8/layout/process4"/>
    <dgm:cxn modelId="{916E46E8-8798-4CAE-8038-CD21D07F4DF4}" srcId="{09C148E8-469D-48FE-85BD-88F76D8F0CA4}" destId="{883A8083-6B4F-4B5A-B845-BB1A6431751F}" srcOrd="0" destOrd="0" parTransId="{EAE10B8B-A6D6-4EB8-BB5E-A62CE04A1C3E}" sibTransId="{62050B49-B2CA-4EDB-828A-FAF64FB6057C}"/>
    <dgm:cxn modelId="{FBA2219A-7AF2-41E9-9391-B01A03B1E051}" type="presOf" srcId="{E778A423-9A8E-4B81-8530-16AD16616782}" destId="{6D4C1D45-1064-47F2-9DBC-D1F821A80B21}" srcOrd="0" destOrd="0" presId="urn:microsoft.com/office/officeart/2005/8/layout/process4"/>
    <dgm:cxn modelId="{AB197BA4-763E-4E83-90C1-3C4D69D44CB3}" type="presOf" srcId="{A92AA08E-748E-43D3-AED9-ACEE2323538D}" destId="{A2C53805-D6CC-4295-AD3B-4C1D793916C5}" srcOrd="0" destOrd="0" presId="urn:microsoft.com/office/officeart/2005/8/layout/process4"/>
    <dgm:cxn modelId="{2A1DC783-1A2B-4473-A8E9-8F7D4FC0683F}" type="presOf" srcId="{183D2F51-2035-495C-BA71-C6CD62A694E2}" destId="{48ECF517-A5DD-47A4-914E-2F0EDE4B10D7}" srcOrd="0" destOrd="0" presId="urn:microsoft.com/office/officeart/2005/8/layout/process4"/>
    <dgm:cxn modelId="{FA0A17BD-083F-4EF5-8E90-24084A45DB4C}" type="presOf" srcId="{A92AA08E-748E-43D3-AED9-ACEE2323538D}" destId="{5E02B6FE-11C0-443A-ABF5-EA8D292039C3}" srcOrd="1" destOrd="0" presId="urn:microsoft.com/office/officeart/2005/8/layout/process4"/>
    <dgm:cxn modelId="{75F5037C-5684-45A3-9247-D4D8878FEF70}" type="presOf" srcId="{2A6CDD3A-12EA-4E85-BD9E-EF8ECAAC14D9}" destId="{F6DD7E29-69B7-46DD-9569-348B5319E3C6}" srcOrd="1" destOrd="0" presId="urn:microsoft.com/office/officeart/2005/8/layout/process4"/>
    <dgm:cxn modelId="{6D9A1DB1-11EB-4956-A6D4-B5D2A127E05F}" srcId="{A92AA08E-748E-43D3-AED9-ACEE2323538D}" destId="{EFEF8D01-7436-409D-896E-DDCA6B1BEF11}" srcOrd="1" destOrd="0" parTransId="{97AFCF28-0065-4FDB-8ECC-AA59D7E23422}" sibTransId="{97A53770-B663-4126-B620-64FF5BF8F396}"/>
    <dgm:cxn modelId="{0D438737-80F9-4851-BC86-0B9B841BF14F}" srcId="{2A6CDD3A-12EA-4E85-BD9E-EF8ECAAC14D9}" destId="{E778A423-9A8E-4B81-8530-16AD16616782}" srcOrd="0" destOrd="0" parTransId="{9B47DD5C-B3AE-42E0-A688-D6B7DAAFF12F}" sibTransId="{40168239-13CD-4224-8DA4-BED7ED68A16C}"/>
    <dgm:cxn modelId="{C399B3E0-5491-4CCE-8F32-5BA6A6A41B6C}" srcId="{183D2F51-2035-495C-BA71-C6CD62A694E2}" destId="{A92AA08E-748E-43D3-AED9-ACEE2323538D}" srcOrd="0" destOrd="0" parTransId="{17B88CF5-4F7A-4BFB-8D29-0F6EF2E67953}" sibTransId="{13FA37AB-872E-4518-8F39-23AC2EE5E22A}"/>
    <dgm:cxn modelId="{A7737399-001F-4421-AE15-329A797F7F42}" type="presOf" srcId="{2A6CDD3A-12EA-4E85-BD9E-EF8ECAAC14D9}" destId="{D12B9B13-C105-432E-A90D-C8F07C33D6E1}" srcOrd="0" destOrd="0" presId="urn:microsoft.com/office/officeart/2005/8/layout/process4"/>
    <dgm:cxn modelId="{45072F8D-1932-455E-A773-A84555DEDC1B}" srcId="{183D2F51-2035-495C-BA71-C6CD62A694E2}" destId="{2A6CDD3A-12EA-4E85-BD9E-EF8ECAAC14D9}" srcOrd="1" destOrd="0" parTransId="{B51987C9-B6D1-4EFE-9C4A-B9467F870186}" sibTransId="{6341DFA0-4448-4CAC-B2B2-84E9D4B7E137}"/>
    <dgm:cxn modelId="{D6C0FD73-C762-4642-83D0-0D4B4CBF0EB9}" srcId="{A92AA08E-748E-43D3-AED9-ACEE2323538D}" destId="{CA568297-82D0-4CEA-A871-892EA5F983AF}" srcOrd="0" destOrd="0" parTransId="{F3A70D54-1223-4D34-B2F2-F7901C030C33}" sibTransId="{8835EE38-F3EB-4A3E-B5A3-6D44B2D668DA}"/>
    <dgm:cxn modelId="{C8815C8B-50E5-4828-922A-4BF133293AF7}" type="presParOf" srcId="{48ECF517-A5DD-47A4-914E-2F0EDE4B10D7}" destId="{A1B48E58-2064-4966-807E-103ADBC347BB}" srcOrd="0" destOrd="0" presId="urn:microsoft.com/office/officeart/2005/8/layout/process4"/>
    <dgm:cxn modelId="{9046BC19-02ED-46B0-8972-B7572449F0E6}" type="presParOf" srcId="{A1B48E58-2064-4966-807E-103ADBC347BB}" destId="{28136865-7C8E-4A4A-8FCA-A8B71186BDDB}" srcOrd="0" destOrd="0" presId="urn:microsoft.com/office/officeart/2005/8/layout/process4"/>
    <dgm:cxn modelId="{882DB167-0ED0-4CAB-88D8-C7D657CE5124}" type="presParOf" srcId="{A1B48E58-2064-4966-807E-103ADBC347BB}" destId="{92C39A40-2AD6-4F5A-B0AB-0F0619B0E083}" srcOrd="1" destOrd="0" presId="urn:microsoft.com/office/officeart/2005/8/layout/process4"/>
    <dgm:cxn modelId="{8DFC125A-4C31-411E-9268-28BABEA65ED8}" type="presParOf" srcId="{A1B48E58-2064-4966-807E-103ADBC347BB}" destId="{AB92C236-E13E-4CD0-88CD-B6F0FEA62E01}" srcOrd="2" destOrd="0" presId="urn:microsoft.com/office/officeart/2005/8/layout/process4"/>
    <dgm:cxn modelId="{CF84A20C-F41A-43CE-92DA-9D1217853014}" type="presParOf" srcId="{AB92C236-E13E-4CD0-88CD-B6F0FEA62E01}" destId="{87E42A1D-FF4F-49CE-98CE-4A849836050F}" srcOrd="0" destOrd="0" presId="urn:microsoft.com/office/officeart/2005/8/layout/process4"/>
    <dgm:cxn modelId="{5509B068-B6C9-4603-8E60-A3854AE38272}" type="presParOf" srcId="{48ECF517-A5DD-47A4-914E-2F0EDE4B10D7}" destId="{5C623492-8C87-48BD-A4DB-536216488780}" srcOrd="1" destOrd="0" presId="urn:microsoft.com/office/officeart/2005/8/layout/process4"/>
    <dgm:cxn modelId="{4D0C7595-2AB7-44B2-A145-49A7688F1FEE}" type="presParOf" srcId="{48ECF517-A5DD-47A4-914E-2F0EDE4B10D7}" destId="{8FDFD2D4-E7C8-477F-9676-D84FB9E56185}" srcOrd="2" destOrd="0" presId="urn:microsoft.com/office/officeart/2005/8/layout/process4"/>
    <dgm:cxn modelId="{0237F6FB-0506-4911-8FAF-6DB5E6DE17B9}" type="presParOf" srcId="{8FDFD2D4-E7C8-477F-9676-D84FB9E56185}" destId="{D12B9B13-C105-432E-A90D-C8F07C33D6E1}" srcOrd="0" destOrd="0" presId="urn:microsoft.com/office/officeart/2005/8/layout/process4"/>
    <dgm:cxn modelId="{118E6EA2-BB8D-4BFA-A8CC-4C3FBB3AD131}" type="presParOf" srcId="{8FDFD2D4-E7C8-477F-9676-D84FB9E56185}" destId="{F6DD7E29-69B7-46DD-9569-348B5319E3C6}" srcOrd="1" destOrd="0" presId="urn:microsoft.com/office/officeart/2005/8/layout/process4"/>
    <dgm:cxn modelId="{EFA37699-5BFB-48EC-9048-62556DD2CA05}" type="presParOf" srcId="{8FDFD2D4-E7C8-477F-9676-D84FB9E56185}" destId="{76801BCC-155B-4A8C-A49B-E50B40DFA669}" srcOrd="2" destOrd="0" presId="urn:microsoft.com/office/officeart/2005/8/layout/process4"/>
    <dgm:cxn modelId="{FCD4CF9A-4A71-4386-8331-F593F8690A12}" type="presParOf" srcId="{76801BCC-155B-4A8C-A49B-E50B40DFA669}" destId="{6D4C1D45-1064-47F2-9DBC-D1F821A80B21}" srcOrd="0" destOrd="0" presId="urn:microsoft.com/office/officeart/2005/8/layout/process4"/>
    <dgm:cxn modelId="{9E2A62C2-2BF2-4ECC-832F-8B26203C2B5F}" type="presParOf" srcId="{48ECF517-A5DD-47A4-914E-2F0EDE4B10D7}" destId="{A59B10C7-9D00-4A8B-BDC5-76583016EACF}" srcOrd="3" destOrd="0" presId="urn:microsoft.com/office/officeart/2005/8/layout/process4"/>
    <dgm:cxn modelId="{08A15746-818E-47FE-8D46-BA4F2F57DB1A}" type="presParOf" srcId="{48ECF517-A5DD-47A4-914E-2F0EDE4B10D7}" destId="{F6DDB941-7C86-4A67-A87D-AD7A7B738355}" srcOrd="4" destOrd="0" presId="urn:microsoft.com/office/officeart/2005/8/layout/process4"/>
    <dgm:cxn modelId="{5D5E1F94-806C-4872-A692-08D45D444BD2}" type="presParOf" srcId="{F6DDB941-7C86-4A67-A87D-AD7A7B738355}" destId="{A2C53805-D6CC-4295-AD3B-4C1D793916C5}" srcOrd="0" destOrd="0" presId="urn:microsoft.com/office/officeart/2005/8/layout/process4"/>
    <dgm:cxn modelId="{A7E65415-63BA-4873-9C3F-8B106DD9354A}" type="presParOf" srcId="{F6DDB941-7C86-4A67-A87D-AD7A7B738355}" destId="{5E02B6FE-11C0-443A-ABF5-EA8D292039C3}" srcOrd="1" destOrd="0" presId="urn:microsoft.com/office/officeart/2005/8/layout/process4"/>
    <dgm:cxn modelId="{A7EC9CDD-34C4-4CFF-91AC-06BCC615F248}" type="presParOf" srcId="{F6DDB941-7C86-4A67-A87D-AD7A7B738355}" destId="{B169A5A4-6131-44E7-9A1C-F1E5B6C0B325}" srcOrd="2" destOrd="0" presId="urn:microsoft.com/office/officeart/2005/8/layout/process4"/>
    <dgm:cxn modelId="{B1156DC6-6F15-4D06-99BB-E7978EB2A24A}" type="presParOf" srcId="{B169A5A4-6131-44E7-9A1C-F1E5B6C0B325}" destId="{196668A4-B5E0-43CB-B13D-DA29482C7F26}" srcOrd="0" destOrd="0" presId="urn:microsoft.com/office/officeart/2005/8/layout/process4"/>
    <dgm:cxn modelId="{539AA9C0-4F88-42CA-A6BD-B52DBC173906}" type="presParOf" srcId="{B169A5A4-6131-44E7-9A1C-F1E5B6C0B325}" destId="{86B2AE09-D329-4BEC-8FAE-F145D95A4D6E}" srcOrd="1"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C39A40-2AD6-4F5A-B0AB-0F0619B0E083}">
      <dsp:nvSpPr>
        <dsp:cNvPr id="0" name=""/>
        <dsp:cNvSpPr/>
      </dsp:nvSpPr>
      <dsp:spPr>
        <a:xfrm>
          <a:off x="0" y="2018586"/>
          <a:ext cx="4848225" cy="66254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latin typeface="Times New Roman" panose="02020603050405020304" pitchFamily="18" charset="0"/>
              <a:cs typeface="Times New Roman" panose="02020603050405020304" pitchFamily="18" charset="0"/>
            </a:rPr>
            <a:t>Step 3: Findings from statistical tests + qualitative analysis</a:t>
          </a:r>
        </a:p>
      </dsp:txBody>
      <dsp:txXfrm>
        <a:off x="0" y="2018586"/>
        <a:ext cx="4848225" cy="357774"/>
      </dsp:txXfrm>
    </dsp:sp>
    <dsp:sp modelId="{87E42A1D-FF4F-49CE-98CE-4A849836050F}">
      <dsp:nvSpPr>
        <dsp:cNvPr id="0" name=""/>
        <dsp:cNvSpPr/>
      </dsp:nvSpPr>
      <dsp:spPr>
        <a:xfrm>
          <a:off x="0" y="2363109"/>
          <a:ext cx="4848225" cy="30477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Engagement and disengagement practices</a:t>
          </a:r>
        </a:p>
      </dsp:txBody>
      <dsp:txXfrm>
        <a:off x="0" y="2363109"/>
        <a:ext cx="4848225" cy="304770"/>
      </dsp:txXfrm>
    </dsp:sp>
    <dsp:sp modelId="{F6DD7E29-69B7-46DD-9569-348B5319E3C6}">
      <dsp:nvSpPr>
        <dsp:cNvPr id="0" name=""/>
        <dsp:cNvSpPr/>
      </dsp:nvSpPr>
      <dsp:spPr>
        <a:xfrm rot="10800000">
          <a:off x="0" y="1009530"/>
          <a:ext cx="4848225" cy="101899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latin typeface="Times New Roman" panose="02020603050405020304" pitchFamily="18" charset="0"/>
              <a:cs typeface="Times New Roman" panose="02020603050405020304" pitchFamily="18" charset="0"/>
            </a:rPr>
            <a:t>Step 2: Statistical tests</a:t>
          </a:r>
        </a:p>
      </dsp:txBody>
      <dsp:txXfrm rot="-10800000">
        <a:off x="0" y="1009530"/>
        <a:ext cx="4848225" cy="357666"/>
      </dsp:txXfrm>
    </dsp:sp>
    <dsp:sp modelId="{6D4C1D45-1064-47F2-9DBC-D1F821A80B21}">
      <dsp:nvSpPr>
        <dsp:cNvPr id="0" name=""/>
        <dsp:cNvSpPr/>
      </dsp:nvSpPr>
      <dsp:spPr>
        <a:xfrm>
          <a:off x="0" y="1367196"/>
          <a:ext cx="4848225" cy="30467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Level of stakeholder engagement and practices employed across project phases</a:t>
          </a:r>
        </a:p>
      </dsp:txBody>
      <dsp:txXfrm>
        <a:off x="0" y="1367196"/>
        <a:ext cx="4848225" cy="304679"/>
      </dsp:txXfrm>
    </dsp:sp>
    <dsp:sp modelId="{5E02B6FE-11C0-443A-ABF5-EA8D292039C3}">
      <dsp:nvSpPr>
        <dsp:cNvPr id="0" name=""/>
        <dsp:cNvSpPr/>
      </dsp:nvSpPr>
      <dsp:spPr>
        <a:xfrm rot="10800000">
          <a:off x="0" y="473"/>
          <a:ext cx="4848225" cy="101899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latin typeface="Times New Roman" panose="02020603050405020304" pitchFamily="18" charset="0"/>
              <a:cs typeface="Times New Roman" panose="02020603050405020304" pitchFamily="18" charset="0"/>
            </a:rPr>
            <a:t>Step 1: Literature + Workshop</a:t>
          </a:r>
        </a:p>
      </dsp:txBody>
      <dsp:txXfrm rot="-10800000">
        <a:off x="0" y="473"/>
        <a:ext cx="4848225" cy="357666"/>
      </dsp:txXfrm>
    </dsp:sp>
    <dsp:sp modelId="{196668A4-B5E0-43CB-B13D-DA29482C7F26}">
      <dsp:nvSpPr>
        <dsp:cNvPr id="0" name=""/>
        <dsp:cNvSpPr/>
      </dsp:nvSpPr>
      <dsp:spPr>
        <a:xfrm>
          <a:off x="0" y="358140"/>
          <a:ext cx="2424112" cy="30467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Stakeholder categories</a:t>
          </a:r>
        </a:p>
      </dsp:txBody>
      <dsp:txXfrm>
        <a:off x="0" y="358140"/>
        <a:ext cx="2424112" cy="304679"/>
      </dsp:txXfrm>
    </dsp:sp>
    <dsp:sp modelId="{86B2AE09-D329-4BEC-8FAE-F145D95A4D6E}">
      <dsp:nvSpPr>
        <dsp:cNvPr id="0" name=""/>
        <dsp:cNvSpPr/>
      </dsp:nvSpPr>
      <dsp:spPr>
        <a:xfrm>
          <a:off x="2424112" y="358140"/>
          <a:ext cx="2424112" cy="30467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Practices</a:t>
          </a:r>
        </a:p>
      </dsp:txBody>
      <dsp:txXfrm>
        <a:off x="2424112" y="358140"/>
        <a:ext cx="2424112" cy="3046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C940401B443446950E83787B62815D" ma:contentTypeVersion="8" ma:contentTypeDescription="Create a new document." ma:contentTypeScope="" ma:versionID="77deb9bd1527648bcc446d8c17a85946">
  <xsd:schema xmlns:xsd="http://www.w3.org/2001/XMLSchema" xmlns:xs="http://www.w3.org/2001/XMLSchema" xmlns:p="http://schemas.microsoft.com/office/2006/metadata/properties" xmlns:ns3="6b494f05-939f-47b7-827f-de1e15f7b078" targetNamespace="http://schemas.microsoft.com/office/2006/metadata/properties" ma:root="true" ma:fieldsID="fcd4ed7864a0dd84485e14ebc86cdf9b" ns3:_="">
    <xsd:import namespace="6b494f05-939f-47b7-827f-de1e15f7b07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94f05-939f-47b7-827f-de1e15f7b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EA26F-2E92-4061-92E5-2DAD44C8D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94f05-939f-47b7-827f-de1e15f7b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CF6819-4AF0-4F69-9C9F-96F089049104}">
  <ds:schemaRefs>
    <ds:schemaRef ds:uri="http://schemas.microsoft.com/sharepoint/v3/contenttype/forms"/>
  </ds:schemaRefs>
</ds:datastoreItem>
</file>

<file path=customXml/itemProps3.xml><?xml version="1.0" encoding="utf-8"?>
<ds:datastoreItem xmlns:ds="http://schemas.openxmlformats.org/officeDocument/2006/customXml" ds:itemID="{ADA26893-6019-4266-A4A5-1A209B2843C9}">
  <ds:schemaRefs>
    <ds:schemaRef ds:uri="http://schemas.microsoft.com/office/2006/documentManagement/types"/>
    <ds:schemaRef ds:uri="6b494f05-939f-47b7-827f-de1e15f7b078"/>
    <ds:schemaRef ds:uri="http://purl.org/dc/elements/1.1/"/>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53E6C72-F614-4C67-856A-083DBEA03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C37E98B</Template>
  <TotalTime>0</TotalTime>
  <Pages>38</Pages>
  <Words>11284</Words>
  <Characters>64325</Characters>
  <Application>Microsoft Office Word</Application>
  <DocSecurity>4</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75459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Pascale, Federica</dc:creator>
  <cp:lastModifiedBy>Walker, Ian</cp:lastModifiedBy>
  <cp:revision>2</cp:revision>
  <cp:lastPrinted>2019-09-26T09:34:00Z</cp:lastPrinted>
  <dcterms:created xsi:type="dcterms:W3CDTF">2019-10-24T14:03:00Z</dcterms:created>
  <dcterms:modified xsi:type="dcterms:W3CDTF">2019-10-24T14:03:00Z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0x0101002DC940401B443446950E83787B62815D</vt:lpwstr>
  </property>
</Properties>
</file>