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DEADD" w14:textId="77777777" w:rsidR="004D7E3F" w:rsidRDefault="004D7E3F" w:rsidP="004D7E3F">
      <w:pPr>
        <w:spacing w:line="480" w:lineRule="auto"/>
      </w:pPr>
      <w:r>
        <w:t>Running head: INTEROCEPTION AND BODY IMAGE</w:t>
      </w:r>
    </w:p>
    <w:p w14:paraId="5548049D" w14:textId="77777777" w:rsidR="004D7E3F" w:rsidRDefault="004D7E3F" w:rsidP="004D7E3F">
      <w:pPr>
        <w:spacing w:line="480" w:lineRule="auto"/>
        <w:jc w:val="center"/>
      </w:pPr>
    </w:p>
    <w:p w14:paraId="46E5DD31" w14:textId="77777777" w:rsidR="004D7E3F" w:rsidRDefault="004D7E3F" w:rsidP="004D7E3F">
      <w:pPr>
        <w:spacing w:line="480" w:lineRule="auto"/>
        <w:jc w:val="center"/>
      </w:pPr>
    </w:p>
    <w:p w14:paraId="7B6378B0" w14:textId="77777777" w:rsidR="004D7E3F" w:rsidRDefault="004D7E3F" w:rsidP="004D7E3F">
      <w:pPr>
        <w:spacing w:line="480" w:lineRule="auto"/>
        <w:jc w:val="center"/>
      </w:pPr>
    </w:p>
    <w:p w14:paraId="3219FA9D" w14:textId="77777777" w:rsidR="004D7E3F" w:rsidRDefault="004D7E3F" w:rsidP="004D7E3F">
      <w:pPr>
        <w:spacing w:line="480" w:lineRule="auto"/>
        <w:jc w:val="center"/>
      </w:pPr>
      <w:r>
        <w:t xml:space="preserve">An Exploration of the Associations between Facets </w:t>
      </w:r>
      <w:r w:rsidRPr="009A3F14">
        <w:t xml:space="preserve">of Interoceptive Awareness </w:t>
      </w:r>
      <w:r>
        <w:t>and Body Image in</w:t>
      </w:r>
      <w:r w:rsidRPr="009A3F14">
        <w:t xml:space="preserve"> A</w:t>
      </w:r>
      <w:r>
        <w:t>dolescents</w:t>
      </w:r>
    </w:p>
    <w:p w14:paraId="29B02A7C" w14:textId="77777777" w:rsidR="004D7E3F" w:rsidRDefault="004D7E3F" w:rsidP="004D7E3F">
      <w:pPr>
        <w:spacing w:line="480" w:lineRule="auto"/>
        <w:jc w:val="center"/>
      </w:pPr>
    </w:p>
    <w:p w14:paraId="665A9B88" w14:textId="77777777" w:rsidR="004D7E3F" w:rsidRDefault="004D7E3F" w:rsidP="004D7E3F">
      <w:pPr>
        <w:spacing w:line="480" w:lineRule="auto"/>
        <w:jc w:val="center"/>
        <w:rPr>
          <w:vertAlign w:val="superscript"/>
        </w:rPr>
      </w:pPr>
      <w:r>
        <w:t xml:space="preserve">Jennifer </w:t>
      </w:r>
      <w:bookmarkStart w:id="0" w:name="_GoBack"/>
      <w:bookmarkEnd w:id="0"/>
      <w:r>
        <w:t>Todd</w:t>
      </w:r>
      <w:r>
        <w:rPr>
          <w:vertAlign w:val="superscript"/>
        </w:rPr>
        <w:t>1</w:t>
      </w:r>
      <w:r>
        <w:t>, Jane E. Aspell</w:t>
      </w:r>
      <w:r>
        <w:rPr>
          <w:vertAlign w:val="superscript"/>
        </w:rPr>
        <w:t>1</w:t>
      </w:r>
      <w:r>
        <w:t>, David Barron</w:t>
      </w:r>
      <w:r>
        <w:rPr>
          <w:vertAlign w:val="superscript"/>
        </w:rPr>
        <w:t>2</w:t>
      </w:r>
      <w:r>
        <w:t xml:space="preserve">, &amp; </w:t>
      </w:r>
      <w:proofErr w:type="spellStart"/>
      <w:r>
        <w:t>Viren</w:t>
      </w:r>
      <w:proofErr w:type="spellEnd"/>
      <w:r>
        <w:t xml:space="preserve"> Swami</w:t>
      </w:r>
      <w:r>
        <w:rPr>
          <w:vertAlign w:val="superscript"/>
        </w:rPr>
        <w:t>1-2</w:t>
      </w:r>
    </w:p>
    <w:p w14:paraId="3D0D8AFF" w14:textId="77777777" w:rsidR="004D7E3F" w:rsidRDefault="004D7E3F" w:rsidP="004D7E3F">
      <w:pPr>
        <w:spacing w:line="480" w:lineRule="auto"/>
        <w:jc w:val="center"/>
        <w:rPr>
          <w:vertAlign w:val="superscript"/>
        </w:rPr>
      </w:pPr>
    </w:p>
    <w:p w14:paraId="4B9A2344" w14:textId="77777777" w:rsidR="004D7E3F" w:rsidRDefault="004D7E3F" w:rsidP="004D7E3F">
      <w:pPr>
        <w:spacing w:line="480" w:lineRule="auto"/>
        <w:jc w:val="center"/>
      </w:pPr>
      <w:r>
        <w:rPr>
          <w:vertAlign w:val="superscript"/>
        </w:rPr>
        <w:t>1</w:t>
      </w:r>
      <w:r>
        <w:t>School of Psychology and Sport Science, Anglia Ruskin University, Cambridge, UK</w:t>
      </w:r>
    </w:p>
    <w:p w14:paraId="7347BE3E" w14:textId="77777777" w:rsidR="004D7E3F" w:rsidRPr="00F8486C" w:rsidRDefault="004D7E3F" w:rsidP="004D7E3F">
      <w:pPr>
        <w:spacing w:line="480" w:lineRule="auto"/>
        <w:jc w:val="center"/>
      </w:pPr>
      <w:r>
        <w:rPr>
          <w:vertAlign w:val="superscript"/>
        </w:rPr>
        <w:t>2</w:t>
      </w:r>
      <w:r>
        <w:t>Centre for Psychological Medicine, Perdana University, Serdang, Malaysia</w:t>
      </w:r>
    </w:p>
    <w:p w14:paraId="225A48DC" w14:textId="77777777" w:rsidR="004D7E3F" w:rsidRDefault="004D7E3F" w:rsidP="004D7E3F">
      <w:pPr>
        <w:ind w:firstLine="720"/>
        <w:jc w:val="center"/>
      </w:pPr>
    </w:p>
    <w:p w14:paraId="7CA9EEF8" w14:textId="77777777" w:rsidR="004D7E3F" w:rsidRDefault="004D7E3F" w:rsidP="004D7E3F">
      <w:pPr>
        <w:spacing w:line="480" w:lineRule="auto"/>
        <w:jc w:val="center"/>
      </w:pPr>
    </w:p>
    <w:p w14:paraId="1E419223" w14:textId="77777777" w:rsidR="004D7E3F" w:rsidRDefault="004D7E3F" w:rsidP="004D7E3F">
      <w:pPr>
        <w:spacing w:line="480" w:lineRule="auto"/>
        <w:jc w:val="center"/>
      </w:pPr>
      <w:r>
        <w:t>Abstract Word Count: 195</w:t>
      </w:r>
    </w:p>
    <w:p w14:paraId="54900DDF" w14:textId="77777777" w:rsidR="004D7E3F" w:rsidRDefault="004D7E3F" w:rsidP="004D7E3F">
      <w:pPr>
        <w:spacing w:line="480" w:lineRule="auto"/>
        <w:jc w:val="center"/>
      </w:pPr>
      <w:r>
        <w:t>Main text word count: 6529</w:t>
      </w:r>
    </w:p>
    <w:p w14:paraId="357116F4" w14:textId="77777777" w:rsidR="004D7E3F" w:rsidRDefault="004D7E3F" w:rsidP="004D7E3F">
      <w:pPr>
        <w:spacing w:line="480" w:lineRule="auto"/>
        <w:jc w:val="center"/>
      </w:pPr>
      <w:r>
        <w:t>Tables: 5</w:t>
      </w:r>
    </w:p>
    <w:p w14:paraId="4E8A5A8B" w14:textId="77777777" w:rsidR="004D7E3F" w:rsidRDefault="004D7E3F" w:rsidP="004D7E3F">
      <w:pPr>
        <w:spacing w:line="480" w:lineRule="auto"/>
      </w:pPr>
    </w:p>
    <w:p w14:paraId="2CC06069" w14:textId="77777777" w:rsidR="004D7E3F" w:rsidRDefault="004D7E3F" w:rsidP="004D7E3F">
      <w:pPr>
        <w:spacing w:line="480" w:lineRule="auto"/>
      </w:pPr>
    </w:p>
    <w:p w14:paraId="6B3F74C8" w14:textId="77777777" w:rsidR="004D7E3F" w:rsidRDefault="004D7E3F" w:rsidP="004D7E3F">
      <w:pPr>
        <w:spacing w:line="480" w:lineRule="auto"/>
      </w:pPr>
    </w:p>
    <w:p w14:paraId="7C701849" w14:textId="77777777" w:rsidR="004D7E3F" w:rsidRDefault="004D7E3F" w:rsidP="004D7E3F">
      <w:pPr>
        <w:spacing w:line="480" w:lineRule="auto"/>
      </w:pPr>
    </w:p>
    <w:p w14:paraId="73609DA1" w14:textId="77777777" w:rsidR="004D7E3F" w:rsidRDefault="004D7E3F" w:rsidP="004D7E3F">
      <w:r>
        <w:t>Address for correspondence: Jennifer Todd, School of Psychology and Sport Science, Anglia Ruskin University, East Road, Cambridge, Cambridgeshire CB1 1PT, UK. Email: jenny.todd@pgr.anglia.ac.uk</w:t>
      </w:r>
    </w:p>
    <w:p w14:paraId="6D088931" w14:textId="77777777" w:rsidR="00BD6200" w:rsidRDefault="00BD6200">
      <w:r>
        <w:br w:type="page"/>
      </w:r>
    </w:p>
    <w:p w14:paraId="4516D5BF" w14:textId="31884EDA" w:rsidR="00425A14" w:rsidRPr="00425A14" w:rsidRDefault="00425A14" w:rsidP="00425A14">
      <w:pPr>
        <w:spacing w:line="480" w:lineRule="auto"/>
        <w:jc w:val="center"/>
        <w:rPr>
          <w:b/>
        </w:rPr>
      </w:pPr>
      <w:r w:rsidRPr="00425A14">
        <w:rPr>
          <w:b/>
        </w:rPr>
        <w:lastRenderedPageBreak/>
        <w:t>Abstract</w:t>
      </w:r>
    </w:p>
    <w:p w14:paraId="1812D249" w14:textId="3F38B20F" w:rsidR="00425A14" w:rsidRPr="00425A14" w:rsidRDefault="00425A14" w:rsidP="00425A14">
      <w:pPr>
        <w:spacing w:line="480" w:lineRule="auto"/>
      </w:pPr>
      <w:r w:rsidRPr="00425A14">
        <w:t>Previous research suggests th</w:t>
      </w:r>
      <w:r w:rsidR="004760B2">
        <w:t xml:space="preserve">at lower interoceptive awareness </w:t>
      </w:r>
      <w:r w:rsidRPr="00425A14">
        <w:t xml:space="preserve">is associated with more negative body image during adolescence. However, studies have not distinguished between adaptive and maladaptive modes of attention toward interoceptive signals, and relationships between </w:t>
      </w:r>
      <w:r w:rsidR="00A8433E">
        <w:t>i</w:t>
      </w:r>
      <w:r w:rsidR="0086391F">
        <w:t>nteroceptive awareness</w:t>
      </w:r>
      <w:r w:rsidRPr="00425A14">
        <w:t xml:space="preserve"> and positive body image remain unexplored. To address these issues, a sample of 265 British adolescents (140 girls, 125 boys</w:t>
      </w:r>
      <w:r w:rsidR="00602ED1">
        <w:t>)</w:t>
      </w:r>
      <w:r w:rsidRPr="00425A14">
        <w:t xml:space="preserve"> aged 13-16 years complete</w:t>
      </w:r>
      <w:r w:rsidR="00A8433E">
        <w:t>d</w:t>
      </w:r>
      <w:r w:rsidRPr="00425A14">
        <w:t xml:space="preserve"> measures of </w:t>
      </w:r>
      <w:r w:rsidR="00E5626D">
        <w:t>i</w:t>
      </w:r>
      <w:r w:rsidR="0086391F">
        <w:t>nteroceptive awareness</w:t>
      </w:r>
      <w:r w:rsidRPr="00425A14">
        <w:t xml:space="preserve">, body appreciation, functionality appreciation, body pride, body shame, and body surveillance. Correlational analyses broadly indicated that greater </w:t>
      </w:r>
      <w:r w:rsidR="00A8433E">
        <w:t>i</w:t>
      </w:r>
      <w:r w:rsidR="0086391F">
        <w:t>nteroceptive awareness</w:t>
      </w:r>
      <w:r w:rsidRPr="00425A14">
        <w:t xml:space="preserve"> </w:t>
      </w:r>
      <w:r w:rsidR="00602ED1">
        <w:t>wa</w:t>
      </w:r>
      <w:r w:rsidRPr="00425A14">
        <w:t xml:space="preserve">s </w:t>
      </w:r>
      <w:r w:rsidR="00AE125E">
        <w:t xml:space="preserve">significantly </w:t>
      </w:r>
      <w:r w:rsidRPr="00425A14">
        <w:t xml:space="preserve">associated with more positive body image. Multiple regressions revealed significant predictive relationships between </w:t>
      </w:r>
      <w:r w:rsidR="00A8433E">
        <w:t>i</w:t>
      </w:r>
      <w:r w:rsidR="0086391F">
        <w:t>nteroceptive awareness</w:t>
      </w:r>
      <w:r w:rsidRPr="00425A14">
        <w:t xml:space="preserve"> and all facets of body image in both girls and boys, except body surveillance, which was not statistically significant for girls. At the univariate level, the </w:t>
      </w:r>
      <w:r w:rsidR="00A8433E">
        <w:t>i</w:t>
      </w:r>
      <w:r w:rsidR="0086391F">
        <w:t>nteroceptive awareness</w:t>
      </w:r>
      <w:r w:rsidRPr="00425A14">
        <w:t xml:space="preserve"> facets of Attention Regulation, Body Listening, Self-Regulation, and Trusting emerged as significant predictors for at least one facet of positive body image, whilst the Noticing and Emotional Awareness facets did not. These findings </w:t>
      </w:r>
      <w:r w:rsidR="00B061B6">
        <w:t xml:space="preserve">broadly </w:t>
      </w:r>
      <w:r w:rsidRPr="00425A14">
        <w:t xml:space="preserve">align with previous research </w:t>
      </w:r>
      <w:r w:rsidR="00AE125E">
        <w:t>with</w:t>
      </w:r>
      <w:r w:rsidRPr="00425A14">
        <w:t xml:space="preserve"> adults, which has indicated that the way interoceptive stimuli are appraised and responded to might be more closely associated with facets of body image than the tendency to notice interoceptive stimuli. </w:t>
      </w:r>
    </w:p>
    <w:p w14:paraId="251A0274" w14:textId="2A541965" w:rsidR="00425A14" w:rsidRPr="00425A14" w:rsidRDefault="00425A14" w:rsidP="00425A14">
      <w:pPr>
        <w:spacing w:line="480" w:lineRule="auto"/>
        <w:rPr>
          <w:b/>
        </w:rPr>
      </w:pPr>
      <w:r w:rsidRPr="00425A14">
        <w:rPr>
          <w:b/>
        </w:rPr>
        <w:tab/>
        <w:t xml:space="preserve">Keywords: </w:t>
      </w:r>
      <w:r w:rsidRPr="00425A14">
        <w:t>Interoception; Interoceptive a</w:t>
      </w:r>
      <w:r w:rsidR="00B97134">
        <w:t>wareness</w:t>
      </w:r>
      <w:r w:rsidRPr="00425A14">
        <w:t xml:space="preserve">; Positive body image; Adolescence; </w:t>
      </w:r>
      <w:r w:rsidR="00FD32C7">
        <w:t xml:space="preserve">Body </w:t>
      </w:r>
      <w:r>
        <w:t>surveillance</w:t>
      </w:r>
      <w:r w:rsidRPr="00425A14">
        <w:t xml:space="preserve">; </w:t>
      </w:r>
      <w:r w:rsidR="00FD32C7">
        <w:t>Body shame</w:t>
      </w:r>
    </w:p>
    <w:p w14:paraId="4D74193F" w14:textId="77777777" w:rsidR="00BD6200" w:rsidRPr="00BD6200" w:rsidRDefault="00BD6200" w:rsidP="00BD6200">
      <w:pPr>
        <w:spacing w:line="480" w:lineRule="auto"/>
        <w:jc w:val="center"/>
      </w:pPr>
    </w:p>
    <w:p w14:paraId="398674A5" w14:textId="77777777" w:rsidR="00BD6200" w:rsidRDefault="00BD6200" w:rsidP="00BD6200">
      <w:pPr>
        <w:spacing w:line="480" w:lineRule="auto"/>
      </w:pPr>
    </w:p>
    <w:p w14:paraId="4A1342F5" w14:textId="77777777" w:rsidR="00320A2D" w:rsidRDefault="00320A2D" w:rsidP="00320A2D"/>
    <w:p w14:paraId="24B12FDD" w14:textId="77777777" w:rsidR="00545091" w:rsidRDefault="00545091" w:rsidP="00320A2D">
      <w:pPr>
        <w:rPr>
          <w:b/>
        </w:rPr>
      </w:pPr>
    </w:p>
    <w:p w14:paraId="055DDD87" w14:textId="77777777" w:rsidR="00093DFE" w:rsidRDefault="00093DFE">
      <w:pPr>
        <w:rPr>
          <w:b/>
        </w:rPr>
      </w:pPr>
      <w:r>
        <w:rPr>
          <w:b/>
        </w:rPr>
        <w:br w:type="page"/>
      </w:r>
    </w:p>
    <w:p w14:paraId="7849B723" w14:textId="5912D37E" w:rsidR="00545091" w:rsidRPr="00320A2D" w:rsidRDefault="0063342B" w:rsidP="00602ED1">
      <w:pPr>
        <w:spacing w:line="480" w:lineRule="auto"/>
        <w:jc w:val="center"/>
      </w:pPr>
      <w:r w:rsidRPr="0063342B">
        <w:rPr>
          <w:b/>
        </w:rPr>
        <w:lastRenderedPageBreak/>
        <w:t>1.</w:t>
      </w:r>
      <w:r>
        <w:rPr>
          <w:b/>
        </w:rPr>
        <w:t xml:space="preserve"> </w:t>
      </w:r>
      <w:r w:rsidR="001315C1" w:rsidRPr="0063342B">
        <w:rPr>
          <w:b/>
        </w:rPr>
        <w:t>Introduction</w:t>
      </w:r>
    </w:p>
    <w:p w14:paraId="5037E516" w14:textId="72E8594A" w:rsidR="001315C1" w:rsidRPr="00782CDE" w:rsidRDefault="001315C1" w:rsidP="00782CDE">
      <w:pPr>
        <w:spacing w:line="480" w:lineRule="auto"/>
        <w:ind w:firstLine="567"/>
      </w:pPr>
      <w:r>
        <w:t>Bodily awareness can be divided according to internal and ex</w:t>
      </w:r>
      <w:r w:rsidR="00141E67">
        <w:t>ternal domains of the body. T</w:t>
      </w:r>
      <w:r>
        <w:t xml:space="preserve">he </w:t>
      </w:r>
      <w:r w:rsidR="00141E67">
        <w:t xml:space="preserve">term </w:t>
      </w:r>
      <w:r w:rsidR="00141E67">
        <w:rPr>
          <w:i/>
        </w:rPr>
        <w:t xml:space="preserve">interoception </w:t>
      </w:r>
      <w:r w:rsidR="00141E67">
        <w:t xml:space="preserve">refers to the </w:t>
      </w:r>
      <w:r>
        <w:t>proc</w:t>
      </w:r>
      <w:r w:rsidR="00141E67">
        <w:t xml:space="preserve">essing </w:t>
      </w:r>
      <w:r w:rsidR="00D41D31">
        <w:t xml:space="preserve">of stimuli originating </w:t>
      </w:r>
      <w:r w:rsidR="00877D43">
        <w:t>inside</w:t>
      </w:r>
      <w:r w:rsidR="00D41D31">
        <w:t xml:space="preserve"> the body </w:t>
      </w:r>
      <w:r w:rsidR="008E372B">
        <w:t>(Craig, 2003</w:t>
      </w:r>
      <w:r w:rsidR="00141E67">
        <w:t xml:space="preserve">), while </w:t>
      </w:r>
      <w:r w:rsidR="00141E67">
        <w:rPr>
          <w:i/>
        </w:rPr>
        <w:t xml:space="preserve">body image </w:t>
      </w:r>
      <w:r w:rsidR="00141E67">
        <w:t xml:space="preserve">refers to </w:t>
      </w:r>
      <w:r>
        <w:t xml:space="preserve">the </w:t>
      </w:r>
      <w:r w:rsidR="00141E67">
        <w:t xml:space="preserve">generation of external, appearance-related perceptions, affects, and cognitions </w:t>
      </w:r>
      <w:r w:rsidR="008E372B">
        <w:t>(Cash, 2004</w:t>
      </w:r>
      <w:r w:rsidR="00141E67">
        <w:t>). Both constructs are essential components of personal identity and contribute to the regulation of human behaviour (</w:t>
      </w:r>
      <w:r w:rsidR="00BB3706">
        <w:t>Cash, 2004; Craig,</w:t>
      </w:r>
      <w:r w:rsidR="00141E67">
        <w:t xml:space="preserve"> 20</w:t>
      </w:r>
      <w:r w:rsidR="00A0411E">
        <w:t>09</w:t>
      </w:r>
      <w:r w:rsidR="00141E67">
        <w:t xml:space="preserve">; Damasio, 2010). However, the interaction between the two constructs is complex, </w:t>
      </w:r>
      <w:r w:rsidR="00602ED1">
        <w:t xml:space="preserve">as </w:t>
      </w:r>
      <w:r w:rsidR="00141E67">
        <w:t>they are both considered to be multidimensional (</w:t>
      </w:r>
      <w:r w:rsidR="008E372B">
        <w:t>Cash &amp; Smolak, 2012; Khalsa et al., 2018; Murphy et al., 2019; Tylka, 2018</w:t>
      </w:r>
      <w:r w:rsidR="00141E67">
        <w:t xml:space="preserve">). </w:t>
      </w:r>
      <w:r w:rsidR="00E870A2">
        <w:t xml:space="preserve">This, in turn, has important </w:t>
      </w:r>
      <w:r w:rsidR="00782CDE">
        <w:t xml:space="preserve">clinical </w:t>
      </w:r>
      <w:r w:rsidR="00E870A2">
        <w:t>implications for</w:t>
      </w:r>
      <w:r w:rsidR="00782CDE">
        <w:t xml:space="preserve"> the identification of therapeutic targets </w:t>
      </w:r>
      <w:r w:rsidR="009F079E">
        <w:t xml:space="preserve">for the treatment of </w:t>
      </w:r>
      <w:r w:rsidR="00782CDE">
        <w:t>body image concerns</w:t>
      </w:r>
      <w:r w:rsidR="00AE125E">
        <w:t xml:space="preserve"> and the promotion of healthier body image. </w:t>
      </w:r>
    </w:p>
    <w:p w14:paraId="7013DEA3" w14:textId="7CF24A63" w:rsidR="00760315" w:rsidRPr="00112C0B" w:rsidRDefault="008F7715" w:rsidP="008F7715">
      <w:pPr>
        <w:spacing w:line="480" w:lineRule="auto"/>
        <w:ind w:firstLine="567"/>
      </w:pPr>
      <w:r>
        <w:t>B</w:t>
      </w:r>
      <w:r w:rsidR="00141E67">
        <w:t xml:space="preserve">ody image </w:t>
      </w:r>
      <w:r>
        <w:t xml:space="preserve">can </w:t>
      </w:r>
      <w:r w:rsidR="00141E67">
        <w:t xml:space="preserve">be parcellated into </w:t>
      </w:r>
      <w:r w:rsidR="00803E0F">
        <w:t xml:space="preserve">the distinct, higher-order constructs of </w:t>
      </w:r>
      <w:r w:rsidR="00141E67">
        <w:t xml:space="preserve">positive body image and negative body image (Tylka, 2018; Tylka &amp; Piran, 2019). </w:t>
      </w:r>
      <w:r w:rsidR="00141E67">
        <w:rPr>
          <w:i/>
        </w:rPr>
        <w:t xml:space="preserve">Negative body image </w:t>
      </w:r>
      <w:r w:rsidR="00141E67">
        <w:t xml:space="preserve">comprises </w:t>
      </w:r>
      <w:r w:rsidR="008E372B">
        <w:t>many forms, including appearance dissatisfaction, body surveillance, body shame, and internalisation of media appearance ideals (Tylka, 2018). Conversely,</w:t>
      </w:r>
      <w:r w:rsidR="00E870A2">
        <w:t xml:space="preserve"> informed by qualitative research and psychometric studies,</w:t>
      </w:r>
      <w:r w:rsidR="008E372B">
        <w:t xml:space="preserve"> </w:t>
      </w:r>
      <w:r w:rsidR="008E372B">
        <w:rPr>
          <w:i/>
        </w:rPr>
        <w:t xml:space="preserve">positive body image </w:t>
      </w:r>
      <w:r w:rsidR="008E372B">
        <w:t>refers to an overarching love and respect for the body</w:t>
      </w:r>
      <w:r w:rsidR="003E7F9B">
        <w:t>,</w:t>
      </w:r>
      <w:r w:rsidR="008E372B">
        <w:t xml:space="preserve"> incorporating appreciation for the body and the functions it performs</w:t>
      </w:r>
      <w:r w:rsidR="00602ED1">
        <w:t>,</w:t>
      </w:r>
      <w:r w:rsidR="008E372B">
        <w:t xml:space="preserve"> acceptance of aspects of appearance that are incon</w:t>
      </w:r>
      <w:r w:rsidR="0063455C">
        <w:t>sistent with social ideals</w:t>
      </w:r>
      <w:r w:rsidR="00602ED1">
        <w:t>,</w:t>
      </w:r>
      <w:r w:rsidR="0063455C">
        <w:t xml:space="preserve"> and</w:t>
      </w:r>
      <w:r w:rsidR="008E372B">
        <w:t xml:space="preserve"> interpretation of incoming information in a body-protective manner (</w:t>
      </w:r>
      <w:r w:rsidR="00E870A2">
        <w:t xml:space="preserve">Tylka, 2018; </w:t>
      </w:r>
      <w:r w:rsidR="008E372B">
        <w:t xml:space="preserve">Wood-Barcalow, Tylka, &amp; August-Horvath, 2010). </w:t>
      </w:r>
      <w:r w:rsidR="00EB5A4A">
        <w:t>W</w:t>
      </w:r>
      <w:r w:rsidR="008E372B">
        <w:t xml:space="preserve">hile </w:t>
      </w:r>
      <w:r w:rsidR="00353763">
        <w:t xml:space="preserve">indices of </w:t>
      </w:r>
      <w:r w:rsidR="008E372B">
        <w:t>positive and negative body image are often negatively correlated (Tylka, 2018), the two</w:t>
      </w:r>
      <w:r w:rsidR="00602ED1">
        <w:t xml:space="preserve"> constructs</w:t>
      </w:r>
      <w:r w:rsidR="00E870A2">
        <w:t xml:space="preserve"> do not represent opposites ends of the same continuum and </w:t>
      </w:r>
      <w:r w:rsidR="008E372B">
        <w:t>are also associated with outcome variables</w:t>
      </w:r>
      <w:r>
        <w:t xml:space="preserve"> – such as psychological well-being</w:t>
      </w:r>
      <w:r w:rsidR="00F37150">
        <w:t xml:space="preserve"> and weight-related health behaviours</w:t>
      </w:r>
      <w:r>
        <w:t xml:space="preserve"> –</w:t>
      </w:r>
      <w:r w:rsidR="008E372B">
        <w:t xml:space="preserve"> in unique ways (e.g.</w:t>
      </w:r>
      <w:r w:rsidR="00602ED1">
        <w:t>,</w:t>
      </w:r>
      <w:r w:rsidR="008E372B">
        <w:t xml:space="preserve"> </w:t>
      </w:r>
      <w:r w:rsidR="008E372B" w:rsidRPr="008E372B">
        <w:t>Davis, Fowler, Be</w:t>
      </w:r>
      <w:r w:rsidR="008E372B">
        <w:t>st, &amp; Both, 2019; Gillen, 2015</w:t>
      </w:r>
      <w:r w:rsidR="00F37150">
        <w:t>; Thomas &amp; Warren-</w:t>
      </w:r>
      <w:proofErr w:type="spellStart"/>
      <w:r w:rsidR="00F37150">
        <w:t>Findlow</w:t>
      </w:r>
      <w:proofErr w:type="spellEnd"/>
      <w:r w:rsidR="00F37150">
        <w:t>, 2019</w:t>
      </w:r>
      <w:r w:rsidR="008E372B">
        <w:t xml:space="preserve">). </w:t>
      </w:r>
    </w:p>
    <w:p w14:paraId="02408F2E" w14:textId="4BF216B7" w:rsidR="00C94CCE" w:rsidRDefault="008E372B" w:rsidP="00D30FA0">
      <w:pPr>
        <w:spacing w:line="480" w:lineRule="auto"/>
        <w:ind w:firstLine="567"/>
      </w:pPr>
      <w:r>
        <w:lastRenderedPageBreak/>
        <w:t xml:space="preserve">On the other hand, interoception has been divided into numerous components that span both conscious and subconscious awareness (Khalsa et al., 2018; Murphy et al., 2019). </w:t>
      </w:r>
      <w:r w:rsidR="00174626">
        <w:t>The present work focus</w:t>
      </w:r>
      <w:r w:rsidR="00602ED1">
        <w:t>es</w:t>
      </w:r>
      <w:r w:rsidR="00174626">
        <w:t xml:space="preserve"> on </w:t>
      </w:r>
      <w:r w:rsidR="00F12905">
        <w:rPr>
          <w:i/>
        </w:rPr>
        <w:t>interoceptive awareness</w:t>
      </w:r>
      <w:r w:rsidR="00402CEB">
        <w:t xml:space="preserve">, which refers to </w:t>
      </w:r>
      <w:r w:rsidR="00F45514">
        <w:t>se</w:t>
      </w:r>
      <w:r w:rsidR="00402CEB">
        <w:t>lf-reported detections of interoceptive stimuli using questionnaire-based measures</w:t>
      </w:r>
      <w:r w:rsidR="00402CEB" w:rsidRPr="009126FD">
        <w:rPr>
          <w:vertAlign w:val="superscript"/>
        </w:rPr>
        <w:t xml:space="preserve"> </w:t>
      </w:r>
      <w:r w:rsidR="009126FD" w:rsidRPr="009126FD">
        <w:rPr>
          <w:vertAlign w:val="superscript"/>
        </w:rPr>
        <w:t>1</w:t>
      </w:r>
      <w:r w:rsidR="00402CEB">
        <w:t xml:space="preserve">. </w:t>
      </w:r>
      <w:r w:rsidR="000F63D8">
        <w:t xml:space="preserve">In addition to </w:t>
      </w:r>
      <w:r w:rsidR="00E37866">
        <w:t xml:space="preserve">perceptual </w:t>
      </w:r>
      <w:r w:rsidR="00DF6707">
        <w:t>elements</w:t>
      </w:r>
      <w:r w:rsidR="00E37866">
        <w:t xml:space="preserve">, </w:t>
      </w:r>
      <w:r w:rsidR="00A8433E">
        <w:t>i</w:t>
      </w:r>
      <w:r w:rsidR="0086391F">
        <w:t>nteroceptive awareness</w:t>
      </w:r>
      <w:r w:rsidR="00E37866">
        <w:t xml:space="preserve"> also encompasses cognitive and behavioural </w:t>
      </w:r>
      <w:r w:rsidR="00DF6707">
        <w:t>aspects (</w:t>
      </w:r>
      <w:proofErr w:type="spellStart"/>
      <w:r w:rsidR="00DF6707">
        <w:t>Mehling</w:t>
      </w:r>
      <w:proofErr w:type="spellEnd"/>
      <w:r w:rsidR="00DF6707">
        <w:t>, 2016)</w:t>
      </w:r>
      <w:r w:rsidR="00E37866">
        <w:t>, such as appraisals and beliefs surrounding interoceptive stimuli, attention regulation, and behavioural responses. C</w:t>
      </w:r>
      <w:r w:rsidR="00E37866" w:rsidRPr="00E37866">
        <w:t xml:space="preserve">overage of all of these aspects of </w:t>
      </w:r>
      <w:r w:rsidR="00A8433E">
        <w:t>i</w:t>
      </w:r>
      <w:r w:rsidR="0086391F">
        <w:t>nteroceptive awareness</w:t>
      </w:r>
      <w:r w:rsidR="00E37866" w:rsidRPr="00E37866">
        <w:t xml:space="preserve"> </w:t>
      </w:r>
      <w:r w:rsidR="00E37866">
        <w:t xml:space="preserve">can be obtained using </w:t>
      </w:r>
      <w:r w:rsidR="00E37866" w:rsidRPr="00E37866">
        <w:t>the Multidimensional Assessment of Interoceptive Awareness (MAIA</w:t>
      </w:r>
      <w:r w:rsidR="00E37866">
        <w:t xml:space="preserve">; </w:t>
      </w:r>
      <w:proofErr w:type="spellStart"/>
      <w:r w:rsidR="00E37866">
        <w:t>Mehling</w:t>
      </w:r>
      <w:proofErr w:type="spellEnd"/>
      <w:r w:rsidR="00E37866">
        <w:t xml:space="preserve"> et al., 2012</w:t>
      </w:r>
      <w:r w:rsidR="00602ED1">
        <w:t>;</w:t>
      </w:r>
      <w:r w:rsidR="0050520D">
        <w:t xml:space="preserve"> for a full description, see </w:t>
      </w:r>
      <w:r w:rsidR="00602ED1">
        <w:t>S</w:t>
      </w:r>
      <w:r w:rsidR="0050520D">
        <w:t>ection 2.2.1</w:t>
      </w:r>
      <w:r w:rsidR="00E37866" w:rsidRPr="00E37866">
        <w:t xml:space="preserve">). </w:t>
      </w:r>
    </w:p>
    <w:p w14:paraId="7DF90375" w14:textId="3ACB744E" w:rsidR="00E870A2" w:rsidRDefault="00C94CCE" w:rsidP="00112C0B">
      <w:pPr>
        <w:spacing w:line="480" w:lineRule="auto"/>
        <w:ind w:firstLine="567"/>
      </w:pPr>
      <w:r>
        <w:t xml:space="preserve">In recent years, some authors have suggested that there may be a causal relationship between interoception and body image. Specifically, it has been hypothesised that lower levels of </w:t>
      </w:r>
      <w:r w:rsidR="00A8433E">
        <w:t>i</w:t>
      </w:r>
      <w:r w:rsidR="0086391F">
        <w:t>nteroceptive awareness</w:t>
      </w:r>
      <w:r>
        <w:t xml:space="preserve"> (and other components of interoception) could predispose individuals to body dissatisfaction </w:t>
      </w:r>
      <w:r w:rsidRPr="00BE23AA">
        <w:t>and body image disturbances (</w:t>
      </w:r>
      <w:proofErr w:type="spellStart"/>
      <w:r w:rsidRPr="00BE23AA">
        <w:t>Ainley</w:t>
      </w:r>
      <w:proofErr w:type="spellEnd"/>
      <w:r w:rsidRPr="00BE23AA">
        <w:t xml:space="preserve"> &amp; </w:t>
      </w:r>
      <w:proofErr w:type="spellStart"/>
      <w:r w:rsidRPr="00BE23AA">
        <w:t>Tsakiris</w:t>
      </w:r>
      <w:proofErr w:type="spellEnd"/>
      <w:r w:rsidRPr="00BE23AA">
        <w:t xml:space="preserve">, 2013; </w:t>
      </w:r>
      <w:proofErr w:type="spellStart"/>
      <w:r w:rsidRPr="00BE23AA">
        <w:t>Badoud</w:t>
      </w:r>
      <w:proofErr w:type="spellEnd"/>
      <w:r w:rsidRPr="00BE23AA">
        <w:t xml:space="preserve"> &amp; </w:t>
      </w:r>
      <w:proofErr w:type="spellStart"/>
      <w:r w:rsidRPr="00BE23AA">
        <w:t>Tsakiris</w:t>
      </w:r>
      <w:proofErr w:type="spellEnd"/>
      <w:r w:rsidRPr="00BE23AA">
        <w:t xml:space="preserve">, 2017). A theoretical mechanism for this argument focuses upon the ability </w:t>
      </w:r>
      <w:r w:rsidR="00A75084">
        <w:t xml:space="preserve">to </w:t>
      </w:r>
      <w:r w:rsidRPr="00BE23AA">
        <w:t>divide attention between interoceptive and exteroceptive stimuli (</w:t>
      </w:r>
      <w:proofErr w:type="spellStart"/>
      <w:r w:rsidRPr="00BE23AA">
        <w:t>Badoud</w:t>
      </w:r>
      <w:proofErr w:type="spellEnd"/>
      <w:r w:rsidRPr="00BE23AA">
        <w:t xml:space="preserve"> &amp; </w:t>
      </w:r>
      <w:proofErr w:type="spellStart"/>
      <w:r w:rsidRPr="00BE23AA">
        <w:t>Tsakiris</w:t>
      </w:r>
      <w:proofErr w:type="spellEnd"/>
      <w:r w:rsidRPr="00BE23AA">
        <w:t>, 2017).</w:t>
      </w:r>
      <w:r>
        <w:t xml:space="preserve"> </w:t>
      </w:r>
      <w:r w:rsidRPr="00EC0DB2">
        <w:t xml:space="preserve">The </w:t>
      </w:r>
      <w:r w:rsidRPr="00EC0DB2">
        <w:rPr>
          <w:i/>
        </w:rPr>
        <w:t>competition of cues hypothesis</w:t>
      </w:r>
      <w:r w:rsidRPr="00EC0DB2">
        <w:t xml:space="preserve"> (Pennebaker, 1982; Pennebaker &amp; Lightner 1980) suggests that attention paid to internal stimuli will reduce attentional resources available for external stimuli and </w:t>
      </w:r>
      <w:r w:rsidRPr="00EC0DB2">
        <w:rPr>
          <w:i/>
        </w:rPr>
        <w:t>vice versa</w:t>
      </w:r>
      <w:r w:rsidRPr="005C0A45">
        <w:rPr>
          <w:i/>
        </w:rPr>
        <w:t xml:space="preserve">. </w:t>
      </w:r>
      <w:r w:rsidRPr="005C0A45">
        <w:t xml:space="preserve">It </w:t>
      </w:r>
      <w:r>
        <w:t xml:space="preserve">has been further </w:t>
      </w:r>
      <w:r w:rsidR="00E870A2">
        <w:t xml:space="preserve">suggested </w:t>
      </w:r>
      <w:r>
        <w:t>that</w:t>
      </w:r>
      <w:r w:rsidRPr="005C0A45">
        <w:t xml:space="preserve"> </w:t>
      </w:r>
      <w:r>
        <w:t>attention toward interoceptive and exteroceptive stimuli is directed according to the reliability of the stimuli (</w:t>
      </w:r>
      <w:proofErr w:type="spellStart"/>
      <w:r>
        <w:t>Ainley</w:t>
      </w:r>
      <w:proofErr w:type="spellEnd"/>
      <w:r>
        <w:t xml:space="preserve">, Apps, </w:t>
      </w:r>
      <w:proofErr w:type="spellStart"/>
      <w:r>
        <w:t>Fotopoulou</w:t>
      </w:r>
      <w:proofErr w:type="spellEnd"/>
      <w:r>
        <w:t xml:space="preserve">, &amp; </w:t>
      </w:r>
      <w:proofErr w:type="spellStart"/>
      <w:r>
        <w:t>Tsakiris</w:t>
      </w:r>
      <w:proofErr w:type="spellEnd"/>
      <w:r>
        <w:t>, 2016). That is, in the absence of accurate interoceptive percept, bodily awareness may be predominantly based upon exteroceptive (i.e.</w:t>
      </w:r>
      <w:r w:rsidR="00E870A2">
        <w:t>,</w:t>
      </w:r>
      <w:r>
        <w:t xml:space="preserve"> visual) cues (</w:t>
      </w:r>
      <w:proofErr w:type="spellStart"/>
      <w:r>
        <w:t>Tajadura</w:t>
      </w:r>
      <w:proofErr w:type="spellEnd"/>
      <w:r>
        <w:t xml:space="preserve">-Jimenez &amp; </w:t>
      </w:r>
      <w:proofErr w:type="spellStart"/>
      <w:r>
        <w:t>Tsakiris</w:t>
      </w:r>
      <w:proofErr w:type="spellEnd"/>
      <w:r>
        <w:t xml:space="preserve">, 2014; </w:t>
      </w:r>
      <w:proofErr w:type="spellStart"/>
      <w:r>
        <w:t>Tsakiris</w:t>
      </w:r>
      <w:proofErr w:type="spellEnd"/>
      <w:r>
        <w:t xml:space="preserve">, </w:t>
      </w:r>
      <w:proofErr w:type="spellStart"/>
      <w:r>
        <w:t>Tajadura</w:t>
      </w:r>
      <w:proofErr w:type="spellEnd"/>
      <w:r>
        <w:t xml:space="preserve">-Jiménez &amp; </w:t>
      </w:r>
      <w:proofErr w:type="spellStart"/>
      <w:r>
        <w:t>Constantini</w:t>
      </w:r>
      <w:proofErr w:type="spellEnd"/>
      <w:r>
        <w:t xml:space="preserve">, 2011). </w:t>
      </w:r>
    </w:p>
    <w:p w14:paraId="76BE74E0" w14:textId="532CD48F" w:rsidR="00C94CCE" w:rsidRDefault="00C94CCE" w:rsidP="00112C0B">
      <w:pPr>
        <w:spacing w:line="480" w:lineRule="auto"/>
        <w:ind w:firstLine="567"/>
      </w:pPr>
      <w:r>
        <w:t xml:space="preserve">It is possible that this increased reliance upon exteroceptive inputs encourages a greater focus upon visual aspects of the body and even susceptibility to broader exteroceptive inputs, </w:t>
      </w:r>
      <w:r>
        <w:lastRenderedPageBreak/>
        <w:t xml:space="preserve">such as sociocultural appearance ideals. Indeed, a </w:t>
      </w:r>
      <w:r w:rsidR="008D6CFD">
        <w:t xml:space="preserve">preference for exteroceptive cues has been associated </w:t>
      </w:r>
      <w:r>
        <w:t xml:space="preserve">with body image disturbances and eating disorder </w:t>
      </w:r>
      <w:r w:rsidR="000A1E2B">
        <w:t xml:space="preserve">symptomatology </w:t>
      </w:r>
      <w:r>
        <w:t>(</w:t>
      </w:r>
      <w:proofErr w:type="spellStart"/>
      <w:r w:rsidRPr="005C5314">
        <w:t>Eshkevari</w:t>
      </w:r>
      <w:proofErr w:type="spellEnd"/>
      <w:r w:rsidRPr="005C5314">
        <w:t>, Rieger, Longo, Haggard, &amp; Treasure, 2012</w:t>
      </w:r>
      <w:r w:rsidR="00A8433E">
        <w:t>, 2014</w:t>
      </w:r>
      <w:r w:rsidRPr="005C5314">
        <w:t xml:space="preserve">; </w:t>
      </w:r>
      <w:proofErr w:type="spellStart"/>
      <w:r w:rsidRPr="005C5314">
        <w:t>Mussap</w:t>
      </w:r>
      <w:proofErr w:type="spellEnd"/>
      <w:r w:rsidRPr="005C5314">
        <w:t xml:space="preserve"> &amp; Salt</w:t>
      </w:r>
      <w:r w:rsidR="00C900F1">
        <w:t xml:space="preserve">on, 2006). Furthermore, </w:t>
      </w:r>
      <w:proofErr w:type="spellStart"/>
      <w:r w:rsidR="00C900F1">
        <w:t>Mussap</w:t>
      </w:r>
      <w:proofErr w:type="spellEnd"/>
      <w:r w:rsidR="00C900F1">
        <w:t xml:space="preserve"> and</w:t>
      </w:r>
      <w:r w:rsidRPr="005C5314">
        <w:t xml:space="preserve"> Salton (2006) found that the degree of acceptance</w:t>
      </w:r>
      <w:r w:rsidR="00225DDC">
        <w:t>,</w:t>
      </w:r>
      <w:r w:rsidRPr="005C5314">
        <w:t xml:space="preserve"> and perceived importance</w:t>
      </w:r>
      <w:r w:rsidR="00514AEC">
        <w:t>,</w:t>
      </w:r>
      <w:r w:rsidRPr="005C5314">
        <w:t xml:space="preserve"> of cultural standards of beauty significantly mediated associations between unhealth</w:t>
      </w:r>
      <w:r w:rsidR="00555C27">
        <w:t>y body change strategies and the preference for interoceptive/exteroceptive stimuli</w:t>
      </w:r>
      <w:r>
        <w:t xml:space="preserve">. In summary, </w:t>
      </w:r>
      <w:r w:rsidR="00E870A2">
        <w:t>it is</w:t>
      </w:r>
      <w:r>
        <w:t xml:space="preserve"> posited that individuals with lower </w:t>
      </w:r>
      <w:r w:rsidR="00A8433E">
        <w:t>i</w:t>
      </w:r>
      <w:r w:rsidR="0086391F">
        <w:t>nteroceptive awareness</w:t>
      </w:r>
      <w:r>
        <w:t xml:space="preserve"> will be more likely to experience body dissatisfaction because of a bias toward exteroceptive stimuli, </w:t>
      </w:r>
      <w:r w:rsidR="008F37B3">
        <w:t>such as the</w:t>
      </w:r>
      <w:r>
        <w:t xml:space="preserve"> visual characteristics of the body. </w:t>
      </w:r>
      <w:r w:rsidR="00E870A2">
        <w:t>Conversely</w:t>
      </w:r>
      <w:r>
        <w:t xml:space="preserve">, individuals with higher </w:t>
      </w:r>
      <w:r w:rsidR="00A8433E">
        <w:t>i</w:t>
      </w:r>
      <w:r w:rsidR="0086391F">
        <w:t>nteroceptive awareness</w:t>
      </w:r>
      <w:r>
        <w:t xml:space="preserve"> may be more likely to experience positive body image, due to the preferential processing of interoceptive (physiological) stimuli, which could promote greater awareness of, and appreciation for, the positive functions that the body performs.</w:t>
      </w:r>
    </w:p>
    <w:p w14:paraId="18E45B6F" w14:textId="21FBBDBE" w:rsidR="00682AE5" w:rsidRPr="005C0A45" w:rsidRDefault="00A97E60" w:rsidP="00112C0B">
      <w:pPr>
        <w:spacing w:line="480" w:lineRule="auto"/>
        <w:ind w:firstLine="567"/>
      </w:pPr>
      <w:r>
        <w:t xml:space="preserve">In adult samples, research </w:t>
      </w:r>
      <w:r w:rsidR="00B70DC1">
        <w:t>support</w:t>
      </w:r>
      <w:r w:rsidR="00800B60">
        <w:t>s</w:t>
      </w:r>
      <w:r>
        <w:t xml:space="preserve"> th</w:t>
      </w:r>
      <w:r w:rsidR="00800B60">
        <w:t>e hypothesis that</w:t>
      </w:r>
      <w:r>
        <w:t xml:space="preserve"> there are </w:t>
      </w:r>
      <w:r w:rsidR="00D30FA0">
        <w:t xml:space="preserve">significant </w:t>
      </w:r>
      <w:r>
        <w:t xml:space="preserve">associations between </w:t>
      </w:r>
      <w:r w:rsidR="00A8433E">
        <w:t>i</w:t>
      </w:r>
      <w:r w:rsidR="0086391F">
        <w:t>nteroceptive awareness</w:t>
      </w:r>
      <w:r>
        <w:t xml:space="preserve"> and facet</w:t>
      </w:r>
      <w:r w:rsidR="00714A7B">
        <w:t>s of both negative and positive body image (</w:t>
      </w:r>
      <w:proofErr w:type="spellStart"/>
      <w:r w:rsidR="00C04965">
        <w:t>Badoud</w:t>
      </w:r>
      <w:proofErr w:type="spellEnd"/>
      <w:r w:rsidR="00C04965">
        <w:t xml:space="preserve"> &amp; </w:t>
      </w:r>
      <w:proofErr w:type="spellStart"/>
      <w:r w:rsidR="00C04965">
        <w:t>Tsakiris</w:t>
      </w:r>
      <w:proofErr w:type="spellEnd"/>
      <w:r w:rsidR="00C04965">
        <w:t xml:space="preserve">, 2017; </w:t>
      </w:r>
      <w:r w:rsidR="002508CD">
        <w:t xml:space="preserve">Todd, </w:t>
      </w:r>
      <w:proofErr w:type="spellStart"/>
      <w:r w:rsidR="002508CD">
        <w:t>Aspell</w:t>
      </w:r>
      <w:proofErr w:type="spellEnd"/>
      <w:r w:rsidR="002508CD">
        <w:t>, Barron</w:t>
      </w:r>
      <w:r w:rsidR="008F7715">
        <w:t>,</w:t>
      </w:r>
      <w:r w:rsidR="002508CD">
        <w:t xml:space="preserve"> &amp; Swami, 2019</w:t>
      </w:r>
      <w:r w:rsidR="00714A7B">
        <w:t xml:space="preserve">). </w:t>
      </w:r>
      <w:r w:rsidR="00CF44B6">
        <w:t xml:space="preserve">In general, findings have converged to suggest that lower </w:t>
      </w:r>
      <w:r w:rsidR="00A8433E">
        <w:t>i</w:t>
      </w:r>
      <w:r w:rsidR="0086391F">
        <w:t>nteroceptive awareness</w:t>
      </w:r>
      <w:r w:rsidR="00CF44B6">
        <w:t xml:space="preserve"> is associated with body image disturbances (</w:t>
      </w:r>
      <w:proofErr w:type="spellStart"/>
      <w:r w:rsidR="00CF44B6">
        <w:t>Badoud</w:t>
      </w:r>
      <w:proofErr w:type="spellEnd"/>
      <w:r w:rsidR="00CF44B6">
        <w:t xml:space="preserve"> &amp; </w:t>
      </w:r>
      <w:proofErr w:type="spellStart"/>
      <w:r w:rsidR="00CF44B6">
        <w:t>Tsakiris</w:t>
      </w:r>
      <w:proofErr w:type="spellEnd"/>
      <w:r w:rsidR="00CF44B6">
        <w:t xml:space="preserve">, 2017; </w:t>
      </w:r>
      <w:r w:rsidR="00CF44B6" w:rsidRPr="00B9627A">
        <w:t xml:space="preserve">although </w:t>
      </w:r>
      <w:r w:rsidR="00CF44B6">
        <w:t>this may not be consistent across other components of interoception</w:t>
      </w:r>
      <w:r w:rsidR="00D30FA0">
        <w:t>;</w:t>
      </w:r>
      <w:r w:rsidR="00CF44B6">
        <w:t xml:space="preserve"> e.g.</w:t>
      </w:r>
      <w:r w:rsidR="00D30FA0">
        <w:t>,</w:t>
      </w:r>
      <w:r w:rsidR="00CF44B6" w:rsidRPr="00B9627A">
        <w:t xml:space="preserve"> </w:t>
      </w:r>
      <w:proofErr w:type="spellStart"/>
      <w:r w:rsidR="00CF44B6" w:rsidRPr="00B9627A">
        <w:t>Eshkevari</w:t>
      </w:r>
      <w:proofErr w:type="spellEnd"/>
      <w:r w:rsidR="00CF44B6" w:rsidRPr="00B9627A">
        <w:t xml:space="preserve">, Rieger, </w:t>
      </w:r>
      <w:proofErr w:type="spellStart"/>
      <w:r w:rsidR="00CF44B6" w:rsidRPr="00B9627A">
        <w:t>Musiat</w:t>
      </w:r>
      <w:proofErr w:type="spellEnd"/>
      <w:r w:rsidR="00CF44B6" w:rsidRPr="00B9627A">
        <w:t xml:space="preserve"> &amp; Treasure, 2014; </w:t>
      </w:r>
      <w:proofErr w:type="spellStart"/>
      <w:r w:rsidR="00CF44B6" w:rsidRPr="00B9627A">
        <w:t>Goldzak-Kunik</w:t>
      </w:r>
      <w:proofErr w:type="spellEnd"/>
      <w:r w:rsidR="00CF44B6" w:rsidRPr="00B9627A">
        <w:t xml:space="preserve">, Friedman, Spitz, Sandler &amp; </w:t>
      </w:r>
      <w:proofErr w:type="spellStart"/>
      <w:r w:rsidR="00CF44B6" w:rsidRPr="00B9627A">
        <w:t>Les</w:t>
      </w:r>
      <w:r w:rsidR="00CF44B6">
        <w:t>hem</w:t>
      </w:r>
      <w:proofErr w:type="spellEnd"/>
      <w:r w:rsidR="00CF44B6">
        <w:t>, 2012; Khalsa et al., 2015</w:t>
      </w:r>
      <w:r w:rsidR="00CF44B6" w:rsidRPr="00B9627A">
        <w:t>)</w:t>
      </w:r>
      <w:r w:rsidR="00CF44B6">
        <w:t>.</w:t>
      </w:r>
      <w:r w:rsidR="00BE21DA">
        <w:t xml:space="preserve"> Similarly, research indicates that </w:t>
      </w:r>
      <w:r w:rsidR="00CF44B6">
        <w:t>people who are more attentive to interoceptive stimuli tend to have more positive body image (</w:t>
      </w:r>
      <w:proofErr w:type="spellStart"/>
      <w:r w:rsidR="00CF44B6" w:rsidRPr="009126FD">
        <w:t>Daubenmier</w:t>
      </w:r>
      <w:proofErr w:type="spellEnd"/>
      <w:r w:rsidR="00CF44B6">
        <w:t xml:space="preserve">, 2005; </w:t>
      </w:r>
      <w:proofErr w:type="spellStart"/>
      <w:r w:rsidR="00CF44B6">
        <w:t>Duschek</w:t>
      </w:r>
      <w:proofErr w:type="spellEnd"/>
      <w:r w:rsidR="00CF44B6">
        <w:t xml:space="preserve">, Werner, Reyes </w:t>
      </w:r>
      <w:r w:rsidR="00CF44B6" w:rsidRPr="009126FD">
        <w:t xml:space="preserve">del Paso, &amp; </w:t>
      </w:r>
      <w:proofErr w:type="spellStart"/>
      <w:r w:rsidR="00CF44B6" w:rsidRPr="009126FD">
        <w:t>Schandry</w:t>
      </w:r>
      <w:proofErr w:type="spellEnd"/>
      <w:r w:rsidR="00CF44B6" w:rsidRPr="009126FD">
        <w:t>, 2015; Oswald, Chapman, &amp; Wilson, 2017</w:t>
      </w:r>
      <w:r w:rsidR="001A1C8E">
        <w:t>; Todd et al., 2019</w:t>
      </w:r>
      <w:r w:rsidR="00CF44B6">
        <w:t>).</w:t>
      </w:r>
      <w:r w:rsidR="001766D5">
        <w:t xml:space="preserve"> </w:t>
      </w:r>
    </w:p>
    <w:p w14:paraId="048F3669" w14:textId="36052449" w:rsidR="00D30FA0" w:rsidRDefault="00714A7B" w:rsidP="00112C0B">
      <w:pPr>
        <w:spacing w:line="480" w:lineRule="auto"/>
        <w:ind w:firstLine="567"/>
      </w:pPr>
      <w:r>
        <w:t>However, t</w:t>
      </w:r>
      <w:r w:rsidR="00B21E87">
        <w:t>o date</w:t>
      </w:r>
      <w:r w:rsidR="00682AE5">
        <w:t>,</w:t>
      </w:r>
      <w:r w:rsidR="00B21E87">
        <w:t xml:space="preserve"> o</w:t>
      </w:r>
      <w:r w:rsidR="004755B2">
        <w:t xml:space="preserve">ur understanding of the associations between interoception and body image during adolescence remains </w:t>
      </w:r>
      <w:r w:rsidR="00D30FA0">
        <w:t xml:space="preserve">severely </w:t>
      </w:r>
      <w:r w:rsidR="004755B2">
        <w:t>limited. This is important because evidence suggests that adolescence is a significant period for the de</w:t>
      </w:r>
      <w:r w:rsidR="009660A8">
        <w:t>velopment of both</w:t>
      </w:r>
      <w:r w:rsidR="004755B2">
        <w:t xml:space="preserve"> interoceptive </w:t>
      </w:r>
      <w:r w:rsidR="004755B2">
        <w:lastRenderedPageBreak/>
        <w:t>processing</w:t>
      </w:r>
      <w:r w:rsidR="009660A8">
        <w:t xml:space="preserve"> and body image. For example</w:t>
      </w:r>
      <w:r w:rsidR="004755B2">
        <w:t xml:space="preserve">, </w:t>
      </w:r>
      <w:r w:rsidR="009660A8">
        <w:t xml:space="preserve">regarding interoception, </w:t>
      </w:r>
      <w:r w:rsidR="004755B2">
        <w:t>findings from neuroimaging studies suggest that between 13 and 17 years of age, adolescents experience increased activity in regio</w:t>
      </w:r>
      <w:r w:rsidR="009660A8">
        <w:t>ns associated with interoceptive processing</w:t>
      </w:r>
      <w:r w:rsidR="004755B2">
        <w:t>, in comparison to pre-adolescents, young adults</w:t>
      </w:r>
      <w:r w:rsidR="00C712A5">
        <w:t>,</w:t>
      </w:r>
      <w:r w:rsidR="004755B2">
        <w:t xml:space="preserve"> and mature adults (</w:t>
      </w:r>
      <w:r w:rsidR="004755B2" w:rsidRPr="004755B2">
        <w:t xml:space="preserve">Li, Zucker, </w:t>
      </w:r>
      <w:proofErr w:type="spellStart"/>
      <w:r w:rsidR="004755B2" w:rsidRPr="004755B2">
        <w:t>Kragel</w:t>
      </w:r>
      <w:proofErr w:type="spellEnd"/>
      <w:r w:rsidR="004755B2" w:rsidRPr="004755B2">
        <w:t xml:space="preserve">, Covington, &amp; </w:t>
      </w:r>
      <w:proofErr w:type="spellStart"/>
      <w:r w:rsidR="004755B2" w:rsidRPr="004755B2">
        <w:t>LaBar</w:t>
      </w:r>
      <w:proofErr w:type="spellEnd"/>
      <w:r w:rsidR="004755B2" w:rsidRPr="004755B2">
        <w:t>, 2017; May, Stewart, Tapert &amp; Paulus, 2014)</w:t>
      </w:r>
      <w:r w:rsidR="004755B2">
        <w:t xml:space="preserve">. </w:t>
      </w:r>
      <w:r w:rsidR="009660A8">
        <w:t>Similarly, regarding body image, research suggests that there tend to be increases in negative body image between the ages of 12 and 17</w:t>
      </w:r>
      <w:r w:rsidR="00D348BC">
        <w:t xml:space="preserve"> </w:t>
      </w:r>
      <w:r w:rsidR="00D30FA0">
        <w:t>–</w:t>
      </w:r>
    </w:p>
    <w:p w14:paraId="7C7FB748" w14:textId="3CFD256F" w:rsidR="00EB40DE" w:rsidRPr="00874590" w:rsidRDefault="00D348BC" w:rsidP="00874590">
      <w:pPr>
        <w:spacing w:line="480" w:lineRule="auto"/>
      </w:pPr>
      <w:r>
        <w:t xml:space="preserve"> </w:t>
      </w:r>
      <w:r w:rsidR="009660A8">
        <w:t>for both girls and boys</w:t>
      </w:r>
      <w:r>
        <w:t xml:space="preserve"> </w:t>
      </w:r>
      <w:r w:rsidR="00D30FA0">
        <w:t>–</w:t>
      </w:r>
      <w:r w:rsidR="009660A8">
        <w:t xml:space="preserve"> with the sharpest increases occurring between the ages of 13 and 15 (</w:t>
      </w:r>
      <w:proofErr w:type="spellStart"/>
      <w:r w:rsidR="009660A8" w:rsidRPr="009660A8">
        <w:t>Bucchianeri</w:t>
      </w:r>
      <w:proofErr w:type="spellEnd"/>
      <w:r w:rsidR="009660A8" w:rsidRPr="009660A8">
        <w:t xml:space="preserve">, </w:t>
      </w:r>
      <w:proofErr w:type="spellStart"/>
      <w:r w:rsidR="009660A8" w:rsidRPr="009660A8">
        <w:t>Arikian</w:t>
      </w:r>
      <w:proofErr w:type="spellEnd"/>
      <w:r w:rsidR="009660A8" w:rsidRPr="009660A8">
        <w:t>, Eisenberg, &amp; Neumark-Sztainer, 2013; Eisenberg, Neumark-Sztainer, &amp; Paxton, 2006; Frisén, Lunde, &amp; Berg, 2015).</w:t>
      </w:r>
      <w:r w:rsidR="009660A8">
        <w:t xml:space="preserve"> </w:t>
      </w:r>
      <w:r w:rsidR="00D30FA0">
        <w:t>In</w:t>
      </w:r>
      <w:r w:rsidR="00D30FA0" w:rsidRPr="008007FE">
        <w:t xml:space="preserve"> </w:t>
      </w:r>
      <w:r w:rsidR="009660A8" w:rsidRPr="008007FE">
        <w:t>the context of these findings, it is therefore necessary to explore associations between interoception and body image during adolescence, because results</w:t>
      </w:r>
      <w:r w:rsidR="00D30FA0">
        <w:t xml:space="preserve"> with</w:t>
      </w:r>
      <w:r w:rsidR="009660A8" w:rsidRPr="008007FE">
        <w:t xml:space="preserve"> adult </w:t>
      </w:r>
      <w:r w:rsidR="00D30FA0">
        <w:t>population</w:t>
      </w:r>
      <w:r w:rsidR="00D30FA0" w:rsidRPr="008007FE">
        <w:t xml:space="preserve">s </w:t>
      </w:r>
      <w:r w:rsidR="009660A8" w:rsidRPr="008007FE">
        <w:t xml:space="preserve">may not generalise to </w:t>
      </w:r>
      <w:r w:rsidR="00D30FA0">
        <w:t>younger age groups</w:t>
      </w:r>
      <w:r w:rsidR="009660A8" w:rsidRPr="008007FE">
        <w:t xml:space="preserve">. </w:t>
      </w:r>
    </w:p>
    <w:p w14:paraId="4AA751F2" w14:textId="7125BCE5" w:rsidR="00EB40DE" w:rsidRDefault="00EB40DE" w:rsidP="00D30FA0">
      <w:pPr>
        <w:spacing w:line="480" w:lineRule="auto"/>
        <w:ind w:firstLine="567"/>
      </w:pPr>
      <w:r>
        <w:t>In particular, there are t</w:t>
      </w:r>
      <w:r w:rsidR="002A6E68">
        <w:t>hree</w:t>
      </w:r>
      <w:r w:rsidR="00494310">
        <w:t xml:space="preserve"> </w:t>
      </w:r>
      <w:r>
        <w:t xml:space="preserve">areas that the available adolescent literature does not adequately address. First, </w:t>
      </w:r>
      <w:r w:rsidR="00697EC4">
        <w:t>research has exclusively focused upon associations between facets of interoception and negative body image (</w:t>
      </w:r>
      <w:proofErr w:type="spellStart"/>
      <w:r w:rsidR="00697EC4">
        <w:t>Emanuelsen</w:t>
      </w:r>
      <w:proofErr w:type="spellEnd"/>
      <w:r w:rsidR="00697EC4">
        <w:t xml:space="preserve"> et al., 2014) and associations with psychopathology (e.g.</w:t>
      </w:r>
      <w:r w:rsidR="00D30FA0">
        <w:t>,</w:t>
      </w:r>
      <w:r w:rsidR="00697EC4">
        <w:t xml:space="preserve"> </w:t>
      </w:r>
      <w:proofErr w:type="spellStart"/>
      <w:r w:rsidR="00697EC4" w:rsidRPr="00697EC4">
        <w:t>Dakanalis</w:t>
      </w:r>
      <w:proofErr w:type="spellEnd"/>
      <w:r w:rsidR="00112C0B">
        <w:t xml:space="preserve"> et al.</w:t>
      </w:r>
      <w:r w:rsidR="00697EC4" w:rsidRPr="00697EC4">
        <w:t>, 2014; Killen et al., 1996; Leon, Fulkerson, Perry, &amp; Early-</w:t>
      </w:r>
      <w:proofErr w:type="spellStart"/>
      <w:r w:rsidR="00697EC4" w:rsidRPr="00697EC4">
        <w:t>Zald</w:t>
      </w:r>
      <w:proofErr w:type="spellEnd"/>
      <w:r w:rsidR="00697EC4" w:rsidRPr="00697EC4">
        <w:t xml:space="preserve">, 1995; Sim &amp; </w:t>
      </w:r>
      <w:proofErr w:type="spellStart"/>
      <w:r w:rsidR="00697EC4" w:rsidRPr="00697EC4">
        <w:t>Zemanm</w:t>
      </w:r>
      <w:proofErr w:type="spellEnd"/>
      <w:r w:rsidR="00112C0B">
        <w:t>,</w:t>
      </w:r>
      <w:r w:rsidR="00697EC4" w:rsidRPr="00697EC4">
        <w:t xml:space="preserve"> 2004),</w:t>
      </w:r>
      <w:r w:rsidR="00697EC4">
        <w:t xml:space="preserve"> while</w:t>
      </w:r>
      <w:r w:rsidR="00D30FA0">
        <w:t xml:space="preserve"> associations with</w:t>
      </w:r>
      <w:r w:rsidR="00697EC4">
        <w:t xml:space="preserve"> facets of positive body image remain unexplored. </w:t>
      </w:r>
      <w:r w:rsidR="001B5FB1">
        <w:t>In adult samples, r</w:t>
      </w:r>
      <w:r w:rsidR="00D469FB">
        <w:t>esearch indicates</w:t>
      </w:r>
      <w:r w:rsidR="009E288E">
        <w:t xml:space="preserve"> that the associations between </w:t>
      </w:r>
      <w:r w:rsidR="00231E71">
        <w:t>i</w:t>
      </w:r>
      <w:r w:rsidR="0086391F">
        <w:t>nteroceptive awareness</w:t>
      </w:r>
      <w:r w:rsidR="009E288E">
        <w:t xml:space="preserve"> and positive body image tend to be of greater magnitude tha</w:t>
      </w:r>
      <w:r w:rsidR="00E0754D">
        <w:t>n</w:t>
      </w:r>
      <w:r w:rsidR="009E288E">
        <w:t xml:space="preserve"> associations between </w:t>
      </w:r>
      <w:r w:rsidR="00231E71">
        <w:t>i</w:t>
      </w:r>
      <w:r w:rsidR="0086391F">
        <w:t>nteroceptive awareness</w:t>
      </w:r>
      <w:r w:rsidR="009E288E">
        <w:t xml:space="preserve"> and negative body image (Todd et al., 2019). This could be due to the relatively greater focus on exteroceptive appearance within the construct of negative body image, in contrast to the preferential focus upon physiological factors</w:t>
      </w:r>
      <w:r w:rsidR="00D30FA0">
        <w:t>,</w:t>
      </w:r>
      <w:r w:rsidR="009E288E">
        <w:t xml:space="preserve"> such as </w:t>
      </w:r>
      <w:r w:rsidR="001B5FB1">
        <w:t>body functionality, strengths, and health within the construct of positive body image (Avalos</w:t>
      </w:r>
      <w:r w:rsidR="008C05AD">
        <w:t>, Tylka &amp; Wood-Barcalow</w:t>
      </w:r>
      <w:r w:rsidR="001B5FB1">
        <w:t>, 2005; Tiggemann &amp; McCourt, 2013; Tylka &amp; Wood-Barcalow, 2015; Wood-Barcalow et al., 2010). Such a</w:t>
      </w:r>
      <w:r w:rsidR="00697EC4">
        <w:t xml:space="preserve"> </w:t>
      </w:r>
      <w:r w:rsidR="009E288E">
        <w:t xml:space="preserve">distinction </w:t>
      </w:r>
      <w:r w:rsidR="00697EC4">
        <w:t xml:space="preserve">is important because further research could reveal novel intervention targets. Indeed, the benefits of body image </w:t>
      </w:r>
      <w:r w:rsidR="00697EC4">
        <w:lastRenderedPageBreak/>
        <w:t>therapies that aim to reduce symptoms of negative body image, without attempting to enhance aspects of positive body image, may be limited (Tylka, 2018; Tylka &amp; Piran, 2019</w:t>
      </w:r>
      <w:r w:rsidR="00F37150">
        <w:t>; see also Guest et al., 2019</w:t>
      </w:r>
      <w:r w:rsidR="00697EC4">
        <w:t xml:space="preserve">). </w:t>
      </w:r>
    </w:p>
    <w:p w14:paraId="2FDF99FA" w14:textId="52F9E252" w:rsidR="004D67B7" w:rsidRDefault="002C498F" w:rsidP="00D30FA0">
      <w:pPr>
        <w:spacing w:line="480" w:lineRule="auto"/>
        <w:ind w:firstLine="567"/>
      </w:pPr>
      <w:r>
        <w:t>Second</w:t>
      </w:r>
      <w:r w:rsidR="00CB394C">
        <w:t xml:space="preserve">, though evidence supports </w:t>
      </w:r>
      <w:r w:rsidR="00A63DF3">
        <w:t>i</w:t>
      </w:r>
      <w:r w:rsidR="0086391F">
        <w:t>nteroceptive awareness</w:t>
      </w:r>
      <w:r w:rsidR="00CB394C">
        <w:t xml:space="preserve"> as a multifaceted construct (</w:t>
      </w:r>
      <w:proofErr w:type="spellStart"/>
      <w:r w:rsidR="00CB394C">
        <w:t>Mehling</w:t>
      </w:r>
      <w:proofErr w:type="spellEnd"/>
      <w:r w:rsidR="00CB394C" w:rsidRPr="00CB394C">
        <w:t>,</w:t>
      </w:r>
      <w:r w:rsidR="00CB394C">
        <w:t xml:space="preserve"> 2016; </w:t>
      </w:r>
      <w:proofErr w:type="spellStart"/>
      <w:r w:rsidR="00CB394C">
        <w:t>Mehling</w:t>
      </w:r>
      <w:proofErr w:type="spellEnd"/>
      <w:r w:rsidR="00CB394C">
        <w:t xml:space="preserve"> et </w:t>
      </w:r>
      <w:r w:rsidR="009E288E">
        <w:t xml:space="preserve">al., 2009, 2012), the majority of the </w:t>
      </w:r>
      <w:r w:rsidR="00CB394C">
        <w:t>a</w:t>
      </w:r>
      <w:r w:rsidR="009E288E">
        <w:t xml:space="preserve">dolescent literature has </w:t>
      </w:r>
      <w:r w:rsidR="00CB394C">
        <w:t xml:space="preserve">only considered the perceptual aspects of </w:t>
      </w:r>
      <w:r w:rsidR="005D23D9">
        <w:t xml:space="preserve">interoception </w:t>
      </w:r>
      <w:r w:rsidR="00CB394C">
        <w:t>(</w:t>
      </w:r>
      <w:r w:rsidR="008F4D39">
        <w:t>e.g.</w:t>
      </w:r>
      <w:r w:rsidR="00D30FA0">
        <w:t>,</w:t>
      </w:r>
      <w:r w:rsidR="008F4D39">
        <w:t xml:space="preserve"> </w:t>
      </w:r>
      <w:proofErr w:type="spellStart"/>
      <w:r w:rsidR="00CB394C">
        <w:t>Emanuelsen</w:t>
      </w:r>
      <w:proofErr w:type="spellEnd"/>
      <w:r w:rsidR="00CB394C">
        <w:t xml:space="preserve"> et al., 2014)</w:t>
      </w:r>
      <w:r w:rsidR="009E288E">
        <w:t>, which do not distinguish between adaptive and maladaptive modes of attention towards interoceptive signals (</w:t>
      </w:r>
      <w:proofErr w:type="spellStart"/>
      <w:r w:rsidR="009E288E">
        <w:t>Mehling</w:t>
      </w:r>
      <w:proofErr w:type="spellEnd"/>
      <w:r w:rsidR="009E288E">
        <w:t xml:space="preserve"> et al., 2009; 2012). </w:t>
      </w:r>
      <w:r w:rsidR="001B5FB1">
        <w:t xml:space="preserve">In adult samples, research has indicated </w:t>
      </w:r>
      <w:r w:rsidR="00C61DEB">
        <w:t xml:space="preserve">that </w:t>
      </w:r>
      <w:r w:rsidR="001B5FB1">
        <w:t>appraisals of interoceptive stimuli a</w:t>
      </w:r>
      <w:r w:rsidR="00D30FA0">
        <w:t>re</w:t>
      </w:r>
      <w:r w:rsidR="001B5FB1">
        <w:t xml:space="preserve"> more closely associated with facets of body image than the tendency to notice such cues (Brown et al., 2017; Oswald et al., 2017</w:t>
      </w:r>
      <w:r w:rsidR="001B5FB1" w:rsidRPr="004A0948">
        <w:t>). For example</w:t>
      </w:r>
      <w:r w:rsidR="00CB4194">
        <w:t xml:space="preserve">, </w:t>
      </w:r>
      <w:r w:rsidR="009B1BD2" w:rsidRPr="004A0948">
        <w:t xml:space="preserve">Todd and colleagues (2019) found that </w:t>
      </w:r>
      <w:r w:rsidR="00CB4194">
        <w:t xml:space="preserve">of the MAIA subscales, </w:t>
      </w:r>
      <w:r w:rsidR="00901DC6" w:rsidRPr="004A0948">
        <w:t xml:space="preserve">the facet </w:t>
      </w:r>
      <w:r w:rsidR="004A0948" w:rsidRPr="004A0948">
        <w:t xml:space="preserve">of </w:t>
      </w:r>
      <w:r w:rsidR="00901DC6" w:rsidRPr="004A0948">
        <w:t xml:space="preserve">body trust </w:t>
      </w:r>
      <w:r w:rsidR="009B1BD2" w:rsidRPr="004A0948">
        <w:t xml:space="preserve">had the strongest, and most consistent relationships with facets of body image. Regulatory aspects of </w:t>
      </w:r>
      <w:r w:rsidR="00A63DF3">
        <w:t>i</w:t>
      </w:r>
      <w:r w:rsidR="0086391F">
        <w:t>nteroceptive awareness</w:t>
      </w:r>
      <w:r w:rsidR="009B1BD2" w:rsidRPr="004A0948">
        <w:t xml:space="preserve"> (i.e.</w:t>
      </w:r>
      <w:r w:rsidR="00D30FA0">
        <w:t>,</w:t>
      </w:r>
      <w:r w:rsidR="009B1BD2" w:rsidRPr="004A0948">
        <w:t xml:space="preserve"> the MAIA Attention Regulation and Self-Regulation subscales) were also found to be positively associated with facets of positive body image. However, </w:t>
      </w:r>
      <w:r w:rsidR="004A0948" w:rsidRPr="004A0948">
        <w:t xml:space="preserve">the tendency to notice interoceptive stimuli </w:t>
      </w:r>
      <w:r w:rsidR="009B1BD2" w:rsidRPr="004A0948">
        <w:t>w</w:t>
      </w:r>
      <w:r w:rsidR="004A0948" w:rsidRPr="004A0948">
        <w:t>as</w:t>
      </w:r>
      <w:r w:rsidR="009B1BD2" w:rsidRPr="004A0948">
        <w:t xml:space="preserve"> found to negatively predict body appreciation and </w:t>
      </w:r>
      <w:r w:rsidR="00D30FA0">
        <w:t xml:space="preserve">to </w:t>
      </w:r>
      <w:r w:rsidR="009B1BD2" w:rsidRPr="004A0948">
        <w:t>positively predict overweight preoccupation and appearance orientation.</w:t>
      </w:r>
      <w:r w:rsidR="009B1BD2">
        <w:t xml:space="preserve"> </w:t>
      </w:r>
      <w:r w:rsidR="00611202">
        <w:t>Similarly, i</w:t>
      </w:r>
      <w:r w:rsidR="00AD6CE6">
        <w:t>n a (94% female) sample of adults and adolescents diagnosed with eating disorders, Brown and colleagues (2017</w:t>
      </w:r>
      <w:r w:rsidR="00AD6CE6" w:rsidRPr="00161317">
        <w:t xml:space="preserve">) </w:t>
      </w:r>
      <w:r w:rsidR="00451C33" w:rsidRPr="00161317">
        <w:t xml:space="preserve">found that body trust was </w:t>
      </w:r>
      <w:r w:rsidR="00952A9F" w:rsidRPr="00161317">
        <w:t xml:space="preserve">inversely </w:t>
      </w:r>
      <w:r w:rsidR="00451C33" w:rsidRPr="00161317">
        <w:t xml:space="preserve">associated </w:t>
      </w:r>
      <w:r w:rsidR="00EE07D2" w:rsidRPr="00161317">
        <w:t xml:space="preserve">with scores on all subscales of the Eating Disorder Examination Questionnaire (Fairburn &amp; </w:t>
      </w:r>
      <w:proofErr w:type="spellStart"/>
      <w:r w:rsidR="00EE07D2" w:rsidRPr="00161317">
        <w:t>Beglin</w:t>
      </w:r>
      <w:proofErr w:type="spellEnd"/>
      <w:r w:rsidR="00EE07D2" w:rsidRPr="00161317">
        <w:t>, 1994)</w:t>
      </w:r>
      <w:r w:rsidR="003A70B3" w:rsidRPr="00161317">
        <w:t xml:space="preserve">, </w:t>
      </w:r>
      <w:r w:rsidR="005042C2" w:rsidRPr="00161317">
        <w:t xml:space="preserve">including </w:t>
      </w:r>
      <w:r w:rsidR="00622BEC" w:rsidRPr="00161317">
        <w:t xml:space="preserve">the Shape Concern and Weight Concern subscales, </w:t>
      </w:r>
      <w:r w:rsidR="003A70B3" w:rsidRPr="00161317">
        <w:t>but th</w:t>
      </w:r>
      <w:r w:rsidR="00952A9F" w:rsidRPr="00161317">
        <w:t>e</w:t>
      </w:r>
      <w:r w:rsidR="003A70B3" w:rsidRPr="00161317">
        <w:t xml:space="preserve"> tendency to notice interoceptive stimuli was not </w:t>
      </w:r>
      <w:r w:rsidR="00952A9F" w:rsidRPr="00161317">
        <w:t xml:space="preserve">significantly </w:t>
      </w:r>
      <w:r w:rsidR="003A70B3" w:rsidRPr="00161317">
        <w:t xml:space="preserve">associated with </w:t>
      </w:r>
      <w:r w:rsidR="00952A9F" w:rsidRPr="00161317">
        <w:t xml:space="preserve">any of the </w:t>
      </w:r>
      <w:r w:rsidR="00161317" w:rsidRPr="00161317">
        <w:t>subscales</w:t>
      </w:r>
      <w:r w:rsidR="00EE07D2" w:rsidRPr="00161317">
        <w:t xml:space="preserve">. </w:t>
      </w:r>
      <w:r w:rsidR="00AD6CE6">
        <w:t>However</w:t>
      </w:r>
      <w:r w:rsidR="001B5FB1">
        <w:t xml:space="preserve">, it is not </w:t>
      </w:r>
      <w:r w:rsidR="00370AAA">
        <w:t xml:space="preserve">yet </w:t>
      </w:r>
      <w:r w:rsidR="001B5FB1">
        <w:t xml:space="preserve">clear whether these findings will generalise to </w:t>
      </w:r>
      <w:r w:rsidR="00A66132">
        <w:t xml:space="preserve">non-clinical </w:t>
      </w:r>
      <w:r w:rsidR="001B5FB1">
        <w:t xml:space="preserve">adolescent boys and girls. </w:t>
      </w:r>
    </w:p>
    <w:p w14:paraId="3357CFCA" w14:textId="25D1C99C" w:rsidR="00F43BB3" w:rsidRDefault="002A6E68" w:rsidP="00874590">
      <w:pPr>
        <w:spacing w:line="480" w:lineRule="auto"/>
        <w:ind w:firstLine="567"/>
      </w:pPr>
      <w:r>
        <w:t>Finally,</w:t>
      </w:r>
      <w:r w:rsidR="001F75B0">
        <w:t xml:space="preserve"> it </w:t>
      </w:r>
      <w:r w:rsidR="00C47622">
        <w:t xml:space="preserve">has not </w:t>
      </w:r>
      <w:r w:rsidR="00205310">
        <w:t>been ascertained whether</w:t>
      </w:r>
      <w:r>
        <w:t xml:space="preserve"> relationships between interoception and body image are consistent across</w:t>
      </w:r>
      <w:r w:rsidR="004D67B7">
        <w:t xml:space="preserve"> gender</w:t>
      </w:r>
      <w:r w:rsidR="006278EB">
        <w:t xml:space="preserve"> during adolescence</w:t>
      </w:r>
      <w:r w:rsidR="00EE018E">
        <w:t xml:space="preserve">. </w:t>
      </w:r>
      <w:r w:rsidR="001807B9">
        <w:t xml:space="preserve">The identification of gender differences in the associations between </w:t>
      </w:r>
      <w:r w:rsidR="00E5626D">
        <w:t>i</w:t>
      </w:r>
      <w:r w:rsidR="0086391F">
        <w:t>nteroceptive awareness</w:t>
      </w:r>
      <w:r w:rsidR="001807B9">
        <w:t xml:space="preserve"> and body image </w:t>
      </w:r>
      <w:r w:rsidR="00FD01CB">
        <w:t xml:space="preserve">could have </w:t>
      </w:r>
      <w:r w:rsidR="00FD01CB">
        <w:lastRenderedPageBreak/>
        <w:t xml:space="preserve">important implications for </w:t>
      </w:r>
      <w:r w:rsidR="003D612F">
        <w:t xml:space="preserve">the targeting of interventions. </w:t>
      </w:r>
      <w:r w:rsidR="006278EB">
        <w:t>T</w:t>
      </w:r>
      <w:r w:rsidR="001807B9">
        <w:t>o date, t</w:t>
      </w:r>
      <w:r w:rsidR="006278EB">
        <w:t>he available litera</w:t>
      </w:r>
      <w:r w:rsidR="006544CB">
        <w:t>ture is equivocal:</w:t>
      </w:r>
      <w:r w:rsidR="006278EB">
        <w:t xml:space="preserve"> the </w:t>
      </w:r>
      <w:r w:rsidR="000225A4">
        <w:t xml:space="preserve">inverse association between interoception and negative body image </w:t>
      </w:r>
      <w:r w:rsidR="006278EB">
        <w:t>has been</w:t>
      </w:r>
      <w:r w:rsidR="000225A4">
        <w:t xml:space="preserve"> found to be of greater magnitude for adolescent girls than boys in a Hungarian subsample, but there were no statistically significant gender differences </w:t>
      </w:r>
      <w:r w:rsidR="00D30FA0">
        <w:t>in</w:t>
      </w:r>
      <w:r w:rsidR="000225A4">
        <w:t xml:space="preserve"> a Norwegian subsample</w:t>
      </w:r>
      <w:r w:rsidR="006278EB">
        <w:t xml:space="preserve"> (</w:t>
      </w:r>
      <w:proofErr w:type="spellStart"/>
      <w:r w:rsidR="006278EB">
        <w:t>Emanuelsen</w:t>
      </w:r>
      <w:proofErr w:type="spellEnd"/>
      <w:r w:rsidR="006278EB">
        <w:t xml:space="preserve"> et al., 2014)</w:t>
      </w:r>
      <w:r w:rsidR="000225A4">
        <w:t xml:space="preserve">. </w:t>
      </w:r>
      <w:r w:rsidR="006278EB">
        <w:t>Furthermore</w:t>
      </w:r>
      <w:r w:rsidR="00D90EBF">
        <w:t xml:space="preserve">, due to the dearth of research exploring interoception and positive body image during adolescence, it </w:t>
      </w:r>
      <w:r w:rsidR="008253A7">
        <w:t xml:space="preserve">is not known </w:t>
      </w:r>
      <w:r w:rsidR="006278EB">
        <w:t xml:space="preserve">whether gender is an important factor for the relationship between facets of </w:t>
      </w:r>
      <w:r w:rsidR="00A63DF3">
        <w:t>i</w:t>
      </w:r>
      <w:r w:rsidR="0086391F">
        <w:t>nteroceptive awareness</w:t>
      </w:r>
      <w:r w:rsidR="006278EB">
        <w:t xml:space="preserve"> and positive body image. Previous</w:t>
      </w:r>
      <w:r>
        <w:t xml:space="preserve"> qualitative research has indicated that </w:t>
      </w:r>
      <w:r w:rsidRPr="00EE018E">
        <w:t>the positive comments that adolescent girls receive typically relate to appearance, while the comments that adolescent boys receive typically relate to body functionality</w:t>
      </w:r>
      <w:r>
        <w:t xml:space="preserve"> (McCabe, Ricciardelli &amp; Ridge, 2006</w:t>
      </w:r>
      <w:r w:rsidR="00F37150">
        <w:t>; see also Holmqvist Gattario &amp; Frisén, 2019</w:t>
      </w:r>
      <w:r>
        <w:t>)</w:t>
      </w:r>
      <w:r w:rsidRPr="00EE018E">
        <w:t>.</w:t>
      </w:r>
      <w:r>
        <w:t xml:space="preserve"> </w:t>
      </w:r>
      <w:r w:rsidR="0087697A">
        <w:t>I</w:t>
      </w:r>
      <w:r w:rsidR="001807B9">
        <w:t>t is possible that t</w:t>
      </w:r>
      <w:r w:rsidR="006278EB">
        <w:t xml:space="preserve">his </w:t>
      </w:r>
      <w:r w:rsidR="007825C5">
        <w:t>difference</w:t>
      </w:r>
      <w:r w:rsidR="00EF44EF">
        <w:t xml:space="preserve"> in </w:t>
      </w:r>
      <w:r w:rsidR="007825C5">
        <w:t xml:space="preserve">exteroceptive </w:t>
      </w:r>
      <w:r w:rsidR="00006152">
        <w:t>inputs</w:t>
      </w:r>
      <w:r w:rsidR="007825C5">
        <w:t xml:space="preserve"> </w:t>
      </w:r>
      <w:r w:rsidR="006278EB">
        <w:t xml:space="preserve">could </w:t>
      </w:r>
      <w:r w:rsidR="00830E05">
        <w:t xml:space="preserve">promote differences in the extent to which interoceptive stimuli are relied upon for facets of positive body image, particularly the appreciation of body functionality. </w:t>
      </w:r>
    </w:p>
    <w:p w14:paraId="48C11ACC" w14:textId="51C0CB50" w:rsidR="008007FE" w:rsidRPr="009126FD" w:rsidRDefault="009126FD" w:rsidP="0039519B">
      <w:pPr>
        <w:spacing w:line="480" w:lineRule="auto"/>
      </w:pPr>
      <w:r w:rsidRPr="009126FD">
        <w:rPr>
          <w:b/>
        </w:rPr>
        <w:t>1.</w:t>
      </w:r>
      <w:r w:rsidR="0091107C">
        <w:rPr>
          <w:b/>
        </w:rPr>
        <w:t>1</w:t>
      </w:r>
      <w:r w:rsidR="00D30FA0">
        <w:rPr>
          <w:b/>
        </w:rPr>
        <w:t>.</w:t>
      </w:r>
      <w:r>
        <w:t xml:space="preserve"> </w:t>
      </w:r>
      <w:r w:rsidR="006A19AF">
        <w:rPr>
          <w:b/>
        </w:rPr>
        <w:t>T</w:t>
      </w:r>
      <w:r w:rsidR="004755B2" w:rsidRPr="009126FD">
        <w:rPr>
          <w:b/>
        </w:rPr>
        <w:t xml:space="preserve">he </w:t>
      </w:r>
      <w:r w:rsidR="00D30FA0">
        <w:rPr>
          <w:b/>
        </w:rPr>
        <w:t>P</w:t>
      </w:r>
      <w:r w:rsidR="004755B2" w:rsidRPr="009126FD">
        <w:rPr>
          <w:b/>
        </w:rPr>
        <w:t xml:space="preserve">resent </w:t>
      </w:r>
      <w:r w:rsidR="00D30FA0">
        <w:rPr>
          <w:b/>
        </w:rPr>
        <w:t>S</w:t>
      </w:r>
      <w:r w:rsidR="004755B2" w:rsidRPr="009126FD">
        <w:rPr>
          <w:b/>
        </w:rPr>
        <w:t>tudy</w:t>
      </w:r>
    </w:p>
    <w:p w14:paraId="4D8A31ED" w14:textId="787C8B59" w:rsidR="008007FE" w:rsidRDefault="009F45FD">
      <w:pPr>
        <w:spacing w:line="480" w:lineRule="auto"/>
        <w:ind w:firstLine="567"/>
      </w:pPr>
      <w:r>
        <w:t>In t</w:t>
      </w:r>
      <w:r w:rsidR="008007FE">
        <w:t xml:space="preserve">he </w:t>
      </w:r>
      <w:r>
        <w:t>present study, we sought</w:t>
      </w:r>
      <w:r w:rsidR="008007FE">
        <w:t xml:space="preserve"> to address the t</w:t>
      </w:r>
      <w:r w:rsidR="002A6E68">
        <w:t>hree</w:t>
      </w:r>
      <w:r w:rsidR="002D7676">
        <w:t xml:space="preserve"> </w:t>
      </w:r>
      <w:r w:rsidR="008007FE">
        <w:t xml:space="preserve">aforementioned limitations of the available adolescent literature. To summarise, the primary aims were to: (1) explore associations between </w:t>
      </w:r>
      <w:r w:rsidR="00A63DF3">
        <w:t>i</w:t>
      </w:r>
      <w:r w:rsidR="0086391F">
        <w:t>nteroceptive awareness</w:t>
      </w:r>
      <w:r w:rsidR="00393D33">
        <w:t xml:space="preserve"> and positive body image;</w:t>
      </w:r>
      <w:r w:rsidR="002D7676">
        <w:t xml:space="preserve"> </w:t>
      </w:r>
      <w:r w:rsidR="008007FE">
        <w:t>(</w:t>
      </w:r>
      <w:r w:rsidR="002D7676">
        <w:t>2</w:t>
      </w:r>
      <w:r w:rsidR="008007FE">
        <w:t xml:space="preserve">) expand the current body of literature – which suggests associations between perceptual facets of interoception and negative body image during adolescence – by considering further facets of </w:t>
      </w:r>
      <w:r w:rsidR="00A63DF3">
        <w:t>i</w:t>
      </w:r>
      <w:r w:rsidR="0086391F">
        <w:t>nteroceptive awareness</w:t>
      </w:r>
      <w:r w:rsidR="008007FE">
        <w:t xml:space="preserve">, such as </w:t>
      </w:r>
      <w:r w:rsidR="00C76C7D">
        <w:t xml:space="preserve">the appraisal and regulation of </w:t>
      </w:r>
      <w:r w:rsidR="00393D33">
        <w:t>interoceptive stimuli</w:t>
      </w:r>
      <w:r w:rsidR="00D30FA0">
        <w:t>,</w:t>
      </w:r>
      <w:r w:rsidR="00393D33">
        <w:t xml:space="preserve"> and</w:t>
      </w:r>
      <w:r w:rsidR="00D30FA0">
        <w:t>;</w:t>
      </w:r>
      <w:r w:rsidR="00393D33">
        <w:t xml:space="preserve"> (3) explore whether the associations between facets of </w:t>
      </w:r>
      <w:r w:rsidR="00A63DF3">
        <w:t>i</w:t>
      </w:r>
      <w:r w:rsidR="0086391F">
        <w:t>nteroceptive awareness</w:t>
      </w:r>
      <w:r w:rsidR="00393D33">
        <w:t xml:space="preserve"> and body image are consistent</w:t>
      </w:r>
      <w:r w:rsidR="00FF2B11">
        <w:t xml:space="preserve"> across gender</w:t>
      </w:r>
      <w:r w:rsidR="00393D33">
        <w:t xml:space="preserve">. </w:t>
      </w:r>
      <w:r w:rsidR="00AB368E">
        <w:t xml:space="preserve">To facilitate aim (1), </w:t>
      </w:r>
      <w:r w:rsidR="008007FE">
        <w:t>we selected three variables to</w:t>
      </w:r>
      <w:r w:rsidR="00D30FA0">
        <w:t xml:space="preserve"> provide</w:t>
      </w:r>
      <w:r w:rsidR="008007FE">
        <w:t xml:space="preserve"> broad coverage of the positive body image construct</w:t>
      </w:r>
      <w:r w:rsidR="00AB368E">
        <w:t xml:space="preserve"> (in accordance with best-practise guidelines; Webb, Wood-Barcalow</w:t>
      </w:r>
      <w:r w:rsidR="00A63DF3">
        <w:t>,</w:t>
      </w:r>
      <w:r w:rsidR="00AB368E">
        <w:t xml:space="preserve"> &amp; Tylka, 2015)</w:t>
      </w:r>
      <w:r w:rsidR="008007FE">
        <w:t xml:space="preserve">: body appreciation, appreciation of body functionality, and body pride. </w:t>
      </w:r>
      <w:r w:rsidR="00DB26FE">
        <w:t>To facilitate aim (2)</w:t>
      </w:r>
      <w:r w:rsidR="00D30FA0">
        <w:t>,</w:t>
      </w:r>
      <w:r w:rsidR="00DB26FE">
        <w:t xml:space="preserve"> we include</w:t>
      </w:r>
      <w:r w:rsidR="00D30FA0">
        <w:t>d</w:t>
      </w:r>
      <w:r w:rsidR="00DB26FE">
        <w:t xml:space="preserve"> </w:t>
      </w:r>
      <w:r w:rsidR="00F90685">
        <w:t xml:space="preserve">measures of </w:t>
      </w:r>
      <w:r w:rsidR="00851BA0">
        <w:t>body shame</w:t>
      </w:r>
      <w:r w:rsidR="00205B5A">
        <w:t xml:space="preserve"> and </w:t>
      </w:r>
      <w:r w:rsidR="00205B5A">
        <w:lastRenderedPageBreak/>
        <w:t xml:space="preserve">body surveillance (that is, </w:t>
      </w:r>
      <w:r w:rsidR="00B25220" w:rsidRPr="00B25220">
        <w:t>the extent to which individual</w:t>
      </w:r>
      <w:r w:rsidR="00D30FA0">
        <w:t>s</w:t>
      </w:r>
      <w:r w:rsidR="00B25220" w:rsidRPr="00B25220">
        <w:t xml:space="preserve"> monitor their appearance from an externalised perspective</w:t>
      </w:r>
      <w:r w:rsidR="00D30FA0">
        <w:t>;</w:t>
      </w:r>
      <w:r w:rsidR="00205B5A">
        <w:t xml:space="preserve"> </w:t>
      </w:r>
      <w:r w:rsidR="00E242CD">
        <w:t xml:space="preserve">McKinley &amp; Hyde, </w:t>
      </w:r>
      <w:r w:rsidR="00C84BDF">
        <w:t>1996)</w:t>
      </w:r>
      <w:r w:rsidR="00B25220" w:rsidRPr="00B25220">
        <w:t>.</w:t>
      </w:r>
      <w:r w:rsidR="00426A06">
        <w:t xml:space="preserve"> </w:t>
      </w:r>
      <w:r w:rsidR="00DB26FE">
        <w:t xml:space="preserve">The MAIA was selected to assess </w:t>
      </w:r>
      <w:r w:rsidR="00A63DF3">
        <w:t>i</w:t>
      </w:r>
      <w:r w:rsidR="0086391F">
        <w:t>nteroceptive awareness</w:t>
      </w:r>
      <w:r w:rsidR="00DB26FE">
        <w:t xml:space="preserve"> because</w:t>
      </w:r>
      <w:r w:rsidR="00426A06">
        <w:t>,</w:t>
      </w:r>
      <w:r w:rsidR="00DB26FE">
        <w:t xml:space="preserve"> at the time that this study was designed</w:t>
      </w:r>
      <w:r w:rsidR="00426A06">
        <w:t>,</w:t>
      </w:r>
      <w:r w:rsidR="00DB26FE">
        <w:t xml:space="preserve"> it was the only available measure that assessed the type and purpose of attention toward interoceptive stimuli, in addition to the tendency to notice interoceptive signals (</w:t>
      </w:r>
      <w:proofErr w:type="spellStart"/>
      <w:r w:rsidR="00DB26FE">
        <w:t>Mehling</w:t>
      </w:r>
      <w:proofErr w:type="spellEnd"/>
      <w:r w:rsidR="00DB26FE">
        <w:t xml:space="preserve">, 2016; </w:t>
      </w:r>
      <w:proofErr w:type="spellStart"/>
      <w:r w:rsidR="00DB26FE">
        <w:t>Mehling</w:t>
      </w:r>
      <w:proofErr w:type="spellEnd"/>
      <w:r w:rsidR="00DB26FE">
        <w:t xml:space="preserve"> et al., 2009; 2012). </w:t>
      </w:r>
      <w:r w:rsidR="00C84BDF">
        <w:t>To facilitate aim (3), we planned to conduct analyses separately for girls and boys</w:t>
      </w:r>
      <w:r w:rsidR="00E331B5">
        <w:t xml:space="preserve">, and compare the magnitude of associations </w:t>
      </w:r>
      <w:r w:rsidR="00D30FA0">
        <w:t>gender</w:t>
      </w:r>
      <w:r w:rsidR="00C84BDF">
        <w:t xml:space="preserve">. </w:t>
      </w:r>
    </w:p>
    <w:p w14:paraId="055F3AC0" w14:textId="53229456" w:rsidR="009126FD" w:rsidRPr="00B54B6A" w:rsidRDefault="00DB26FE" w:rsidP="00874590">
      <w:pPr>
        <w:spacing w:line="480" w:lineRule="auto"/>
        <w:ind w:firstLine="567"/>
        <w:rPr>
          <w:color w:val="000000" w:themeColor="text1"/>
        </w:rPr>
      </w:pPr>
      <w:r w:rsidRPr="00912F22">
        <w:rPr>
          <w:color w:val="000000" w:themeColor="text1"/>
        </w:rPr>
        <w:t xml:space="preserve">In terms of hypotheses, at the broadest level we expected to identify positive associations between </w:t>
      </w:r>
      <w:r w:rsidR="00A63DF3">
        <w:rPr>
          <w:color w:val="000000" w:themeColor="text1"/>
        </w:rPr>
        <w:t>i</w:t>
      </w:r>
      <w:r w:rsidR="0086391F">
        <w:rPr>
          <w:color w:val="000000" w:themeColor="text1"/>
        </w:rPr>
        <w:t>nteroceptive awareness</w:t>
      </w:r>
      <w:r w:rsidRPr="00912F22">
        <w:rPr>
          <w:color w:val="000000" w:themeColor="text1"/>
        </w:rPr>
        <w:t xml:space="preserve"> </w:t>
      </w:r>
      <w:r w:rsidR="00912F22" w:rsidRPr="00912F22">
        <w:rPr>
          <w:color w:val="000000" w:themeColor="text1"/>
        </w:rPr>
        <w:t xml:space="preserve">and </w:t>
      </w:r>
      <w:r w:rsidRPr="00912F22">
        <w:rPr>
          <w:color w:val="000000" w:themeColor="text1"/>
        </w:rPr>
        <w:t xml:space="preserve">positive body image, and negative associations between </w:t>
      </w:r>
      <w:r w:rsidR="00A63DF3">
        <w:rPr>
          <w:color w:val="000000" w:themeColor="text1"/>
        </w:rPr>
        <w:t>i</w:t>
      </w:r>
      <w:r w:rsidR="0086391F">
        <w:rPr>
          <w:color w:val="000000" w:themeColor="text1"/>
        </w:rPr>
        <w:t>nteroceptive awareness</w:t>
      </w:r>
      <w:r w:rsidRPr="00912F22">
        <w:rPr>
          <w:color w:val="000000" w:themeColor="text1"/>
        </w:rPr>
        <w:t xml:space="preserve"> and body shame and body surveillance. </w:t>
      </w:r>
      <w:r w:rsidR="00094C21">
        <w:rPr>
          <w:color w:val="000000" w:themeColor="text1"/>
        </w:rPr>
        <w:t>As previously discussed, i</w:t>
      </w:r>
      <w:r w:rsidR="00E331B5">
        <w:rPr>
          <w:color w:val="000000" w:themeColor="text1"/>
        </w:rPr>
        <w:t xml:space="preserve">t </w:t>
      </w:r>
      <w:r w:rsidR="00D30FA0">
        <w:rPr>
          <w:color w:val="000000" w:themeColor="text1"/>
        </w:rPr>
        <w:t>i</w:t>
      </w:r>
      <w:r w:rsidR="00A41965">
        <w:rPr>
          <w:color w:val="000000" w:themeColor="text1"/>
        </w:rPr>
        <w:t xml:space="preserve">s possible that the magnitude of the associations between </w:t>
      </w:r>
      <w:r w:rsidR="00A63DF3">
        <w:rPr>
          <w:color w:val="000000" w:themeColor="text1"/>
        </w:rPr>
        <w:t>i</w:t>
      </w:r>
      <w:r w:rsidR="0086391F">
        <w:rPr>
          <w:color w:val="000000" w:themeColor="text1"/>
        </w:rPr>
        <w:t>nteroceptive awareness</w:t>
      </w:r>
      <w:r w:rsidR="00A41965">
        <w:rPr>
          <w:color w:val="000000" w:themeColor="text1"/>
        </w:rPr>
        <w:t xml:space="preserve"> and negative body image variables would be greater for girls (</w:t>
      </w:r>
      <w:proofErr w:type="spellStart"/>
      <w:r w:rsidR="00A41965">
        <w:rPr>
          <w:color w:val="000000" w:themeColor="text1"/>
        </w:rPr>
        <w:t>Emanuelsen</w:t>
      </w:r>
      <w:proofErr w:type="spellEnd"/>
      <w:r w:rsidR="00A41965">
        <w:rPr>
          <w:color w:val="000000" w:themeColor="text1"/>
        </w:rPr>
        <w:t xml:space="preserve"> et al., 2014). It was </w:t>
      </w:r>
      <w:r w:rsidR="00E331B5">
        <w:rPr>
          <w:color w:val="000000" w:themeColor="text1"/>
        </w:rPr>
        <w:t xml:space="preserve">unclear </w:t>
      </w:r>
      <w:r w:rsidR="00A41965">
        <w:rPr>
          <w:color w:val="000000" w:themeColor="text1"/>
        </w:rPr>
        <w:t xml:space="preserve">whether there would be an effect of gender upon the associations between </w:t>
      </w:r>
      <w:r w:rsidR="00A63DF3">
        <w:rPr>
          <w:color w:val="000000" w:themeColor="text1"/>
        </w:rPr>
        <w:t>i</w:t>
      </w:r>
      <w:r w:rsidR="0086391F">
        <w:rPr>
          <w:color w:val="000000" w:themeColor="text1"/>
        </w:rPr>
        <w:t>nteroceptive awareness</w:t>
      </w:r>
      <w:r w:rsidR="00A41965">
        <w:rPr>
          <w:color w:val="000000" w:themeColor="text1"/>
        </w:rPr>
        <w:t xml:space="preserve"> and positive body image. </w:t>
      </w:r>
      <w:r w:rsidR="00B01FC7" w:rsidRPr="00B54B6A">
        <w:rPr>
          <w:color w:val="000000" w:themeColor="text1"/>
        </w:rPr>
        <w:t>More specific hypothesis related to</w:t>
      </w:r>
      <w:r w:rsidR="0098328F">
        <w:rPr>
          <w:color w:val="000000" w:themeColor="text1"/>
        </w:rPr>
        <w:t xml:space="preserve"> the univariate </w:t>
      </w:r>
      <w:r w:rsidR="00B20B47" w:rsidRPr="00B54B6A">
        <w:rPr>
          <w:color w:val="000000" w:themeColor="text1"/>
        </w:rPr>
        <w:t xml:space="preserve">facets of </w:t>
      </w:r>
      <w:r w:rsidR="00A63DF3">
        <w:rPr>
          <w:color w:val="000000" w:themeColor="text1"/>
        </w:rPr>
        <w:t>i</w:t>
      </w:r>
      <w:r w:rsidR="0086391F">
        <w:rPr>
          <w:color w:val="000000" w:themeColor="text1"/>
        </w:rPr>
        <w:t>nteroceptive awareness</w:t>
      </w:r>
      <w:r w:rsidR="00B20B47" w:rsidRPr="00B54B6A">
        <w:rPr>
          <w:color w:val="000000" w:themeColor="text1"/>
        </w:rPr>
        <w:t>.</w:t>
      </w:r>
      <w:r w:rsidR="00B01FC7" w:rsidRPr="00B54B6A">
        <w:rPr>
          <w:color w:val="000000" w:themeColor="text1"/>
        </w:rPr>
        <w:t xml:space="preserve"> </w:t>
      </w:r>
      <w:r w:rsidR="00173F22" w:rsidRPr="00B54B6A">
        <w:rPr>
          <w:color w:val="000000" w:themeColor="text1"/>
        </w:rPr>
        <w:t>In line with previous research</w:t>
      </w:r>
      <w:r w:rsidR="00136466" w:rsidRPr="00B54B6A">
        <w:rPr>
          <w:color w:val="000000" w:themeColor="text1"/>
        </w:rPr>
        <w:t xml:space="preserve"> (</w:t>
      </w:r>
      <w:r w:rsidR="00674E40" w:rsidRPr="00B54B6A">
        <w:rPr>
          <w:color w:val="000000" w:themeColor="text1"/>
        </w:rPr>
        <w:t>Brown et al., 2017; Todd et al., 2019</w:t>
      </w:r>
      <w:r w:rsidR="00136466" w:rsidRPr="00B54B6A">
        <w:rPr>
          <w:color w:val="000000" w:themeColor="text1"/>
        </w:rPr>
        <w:t>)</w:t>
      </w:r>
      <w:r w:rsidR="00173F22" w:rsidRPr="00B54B6A">
        <w:rPr>
          <w:color w:val="000000" w:themeColor="text1"/>
        </w:rPr>
        <w:t>, w</w:t>
      </w:r>
      <w:r w:rsidR="00B01FC7" w:rsidRPr="00B54B6A">
        <w:rPr>
          <w:color w:val="000000" w:themeColor="text1"/>
        </w:rPr>
        <w:t xml:space="preserve">e expected </w:t>
      </w:r>
      <w:r w:rsidR="00173F22" w:rsidRPr="00B54B6A">
        <w:rPr>
          <w:color w:val="000000" w:themeColor="text1"/>
        </w:rPr>
        <w:t xml:space="preserve">to </w:t>
      </w:r>
      <w:r w:rsidR="00007531" w:rsidRPr="00B54B6A">
        <w:rPr>
          <w:color w:val="000000" w:themeColor="text1"/>
        </w:rPr>
        <w:t>identify differences in</w:t>
      </w:r>
      <w:r w:rsidR="00A71331" w:rsidRPr="00B54B6A">
        <w:rPr>
          <w:color w:val="000000" w:themeColor="text1"/>
        </w:rPr>
        <w:t xml:space="preserve"> the</w:t>
      </w:r>
      <w:r w:rsidR="00F26E30" w:rsidRPr="00B54B6A">
        <w:rPr>
          <w:color w:val="000000" w:themeColor="text1"/>
        </w:rPr>
        <w:t xml:space="preserve"> magnitude of the relationships between </w:t>
      </w:r>
      <w:r w:rsidR="00007531" w:rsidRPr="00B54B6A">
        <w:rPr>
          <w:color w:val="000000" w:themeColor="text1"/>
        </w:rPr>
        <w:t>the perceptual, cognitive</w:t>
      </w:r>
      <w:r w:rsidR="00E17A25" w:rsidRPr="00B54B6A">
        <w:rPr>
          <w:color w:val="000000" w:themeColor="text1"/>
        </w:rPr>
        <w:t xml:space="preserve">, and behavioural elements </w:t>
      </w:r>
      <w:r w:rsidR="00F26E30" w:rsidRPr="00B54B6A">
        <w:rPr>
          <w:color w:val="000000" w:themeColor="text1"/>
        </w:rPr>
        <w:t xml:space="preserve">of </w:t>
      </w:r>
      <w:r w:rsidR="00A63DF3">
        <w:rPr>
          <w:color w:val="000000" w:themeColor="text1"/>
        </w:rPr>
        <w:t>i</w:t>
      </w:r>
      <w:r w:rsidR="0086391F">
        <w:rPr>
          <w:color w:val="000000" w:themeColor="text1"/>
        </w:rPr>
        <w:t>nteroceptive awareness</w:t>
      </w:r>
      <w:r w:rsidR="00F26E30" w:rsidRPr="00B54B6A">
        <w:rPr>
          <w:color w:val="000000" w:themeColor="text1"/>
        </w:rPr>
        <w:t xml:space="preserve"> and </w:t>
      </w:r>
      <w:r w:rsidR="00E17A25" w:rsidRPr="00B54B6A">
        <w:rPr>
          <w:color w:val="000000" w:themeColor="text1"/>
        </w:rPr>
        <w:t xml:space="preserve">the facets of </w:t>
      </w:r>
      <w:r w:rsidR="00F26E30" w:rsidRPr="00B54B6A">
        <w:rPr>
          <w:color w:val="000000" w:themeColor="text1"/>
        </w:rPr>
        <w:t>body image</w:t>
      </w:r>
      <w:r w:rsidR="00A71331" w:rsidRPr="00B54B6A">
        <w:rPr>
          <w:color w:val="000000" w:themeColor="text1"/>
        </w:rPr>
        <w:t xml:space="preserve"> </w:t>
      </w:r>
      <w:r w:rsidR="00F732CE" w:rsidRPr="00B54B6A">
        <w:rPr>
          <w:color w:val="000000" w:themeColor="text1"/>
        </w:rPr>
        <w:t xml:space="preserve">under investigation. We hypothesised </w:t>
      </w:r>
      <w:r w:rsidR="00B01FC7" w:rsidRPr="00B54B6A">
        <w:rPr>
          <w:color w:val="000000" w:themeColor="text1"/>
        </w:rPr>
        <w:t xml:space="preserve">that the associations </w:t>
      </w:r>
      <w:r w:rsidR="00173F22" w:rsidRPr="00B54B6A">
        <w:rPr>
          <w:color w:val="000000" w:themeColor="text1"/>
        </w:rPr>
        <w:t xml:space="preserve">between body trust </w:t>
      </w:r>
      <w:r w:rsidR="001315C1" w:rsidRPr="00B54B6A">
        <w:rPr>
          <w:color w:val="000000" w:themeColor="text1"/>
        </w:rPr>
        <w:t>and the body image indices would be</w:t>
      </w:r>
      <w:r w:rsidR="00B54B6A" w:rsidRPr="00B54B6A">
        <w:rPr>
          <w:color w:val="000000" w:themeColor="text1"/>
        </w:rPr>
        <w:t xml:space="preserve"> positive and</w:t>
      </w:r>
      <w:r w:rsidR="001315C1" w:rsidRPr="00B54B6A">
        <w:rPr>
          <w:color w:val="000000" w:themeColor="text1"/>
        </w:rPr>
        <w:t xml:space="preserve"> strongest in magnitude. We also expected to </w:t>
      </w:r>
      <w:r w:rsidR="00F732CE" w:rsidRPr="00B54B6A">
        <w:rPr>
          <w:color w:val="000000" w:themeColor="text1"/>
        </w:rPr>
        <w:t xml:space="preserve">identify positive associations between the </w:t>
      </w:r>
      <w:r w:rsidR="00B54B6A" w:rsidRPr="00B54B6A">
        <w:rPr>
          <w:color w:val="000000" w:themeColor="text1"/>
        </w:rPr>
        <w:t xml:space="preserve">Regulatory aspects of </w:t>
      </w:r>
      <w:r w:rsidR="00A63DF3">
        <w:rPr>
          <w:color w:val="000000" w:themeColor="text1"/>
        </w:rPr>
        <w:t>i</w:t>
      </w:r>
      <w:r w:rsidR="0086391F">
        <w:rPr>
          <w:color w:val="000000" w:themeColor="text1"/>
        </w:rPr>
        <w:t>nteroceptive awareness</w:t>
      </w:r>
      <w:r w:rsidR="00B54B6A" w:rsidRPr="00B54B6A">
        <w:rPr>
          <w:color w:val="000000" w:themeColor="text1"/>
        </w:rPr>
        <w:t xml:space="preserve"> (i.e.</w:t>
      </w:r>
      <w:r w:rsidR="00D30FA0">
        <w:rPr>
          <w:color w:val="000000" w:themeColor="text1"/>
        </w:rPr>
        <w:t>,</w:t>
      </w:r>
      <w:r w:rsidR="00B54B6A" w:rsidRPr="00B54B6A">
        <w:rPr>
          <w:color w:val="000000" w:themeColor="text1"/>
        </w:rPr>
        <w:t xml:space="preserve"> the MAIA Attention Regulation and Self-Regulation subscales) and the positive body image variables.</w:t>
      </w:r>
      <w:r w:rsidR="00F732CE" w:rsidRPr="00B54B6A">
        <w:rPr>
          <w:color w:val="000000" w:themeColor="text1"/>
        </w:rPr>
        <w:t xml:space="preserve"> Finally, we expected t</w:t>
      </w:r>
      <w:r w:rsidR="00FC0A65" w:rsidRPr="00B54B6A">
        <w:rPr>
          <w:color w:val="000000" w:themeColor="text1"/>
        </w:rPr>
        <w:t xml:space="preserve">o </w:t>
      </w:r>
      <w:r w:rsidR="001315C1" w:rsidRPr="00B54B6A">
        <w:rPr>
          <w:color w:val="000000" w:themeColor="text1"/>
        </w:rPr>
        <w:t xml:space="preserve">find that </w:t>
      </w:r>
      <w:r w:rsidR="00A51D7F">
        <w:rPr>
          <w:color w:val="000000" w:themeColor="text1"/>
        </w:rPr>
        <w:t xml:space="preserve">the tendency to notice interoceptive stimuli (as evidenced by scores on the MAIA Noticing subscale) would have the </w:t>
      </w:r>
      <w:r w:rsidR="00ED6D19">
        <w:rPr>
          <w:color w:val="000000" w:themeColor="text1"/>
        </w:rPr>
        <w:t xml:space="preserve">weakest associations with </w:t>
      </w:r>
      <w:r w:rsidR="001315C1" w:rsidRPr="00B54B6A">
        <w:rPr>
          <w:color w:val="000000" w:themeColor="text1"/>
        </w:rPr>
        <w:t xml:space="preserve">the body image </w:t>
      </w:r>
      <w:r w:rsidR="001315C1" w:rsidRPr="00B54B6A">
        <w:rPr>
          <w:color w:val="000000" w:themeColor="text1"/>
        </w:rPr>
        <w:lastRenderedPageBreak/>
        <w:t xml:space="preserve">variables </w:t>
      </w:r>
      <w:r w:rsidR="00B54B6A" w:rsidRPr="00B54B6A">
        <w:rPr>
          <w:color w:val="000000" w:themeColor="text1"/>
        </w:rPr>
        <w:t xml:space="preserve">and </w:t>
      </w:r>
      <w:r w:rsidR="00ED6D19">
        <w:rPr>
          <w:color w:val="000000" w:themeColor="text1"/>
        </w:rPr>
        <w:t xml:space="preserve">that the associations </w:t>
      </w:r>
      <w:r w:rsidR="002663FF">
        <w:rPr>
          <w:color w:val="000000" w:themeColor="text1"/>
        </w:rPr>
        <w:t xml:space="preserve">would </w:t>
      </w:r>
      <w:r w:rsidR="00B54B6A" w:rsidRPr="00B54B6A">
        <w:rPr>
          <w:color w:val="000000" w:themeColor="text1"/>
        </w:rPr>
        <w:t xml:space="preserve">possibly </w:t>
      </w:r>
      <w:r w:rsidR="002663FF">
        <w:rPr>
          <w:color w:val="000000" w:themeColor="text1"/>
        </w:rPr>
        <w:t xml:space="preserve">be </w:t>
      </w:r>
      <w:r w:rsidR="00B54B6A" w:rsidRPr="00B54B6A">
        <w:rPr>
          <w:color w:val="000000" w:themeColor="text1"/>
        </w:rPr>
        <w:t xml:space="preserve">of an inverse orientation (Todd et al., 2019). </w:t>
      </w:r>
    </w:p>
    <w:p w14:paraId="43A9B927" w14:textId="77777777" w:rsidR="00604E24" w:rsidRPr="00604E24" w:rsidRDefault="00604E24" w:rsidP="0039519B">
      <w:pPr>
        <w:spacing w:line="480" w:lineRule="auto"/>
        <w:jc w:val="center"/>
        <w:rPr>
          <w:b/>
          <w:color w:val="000000" w:themeColor="text1"/>
        </w:rPr>
      </w:pPr>
      <w:r w:rsidRPr="00604E24">
        <w:rPr>
          <w:b/>
          <w:color w:val="000000" w:themeColor="text1"/>
        </w:rPr>
        <w:t>2. Method</w:t>
      </w:r>
    </w:p>
    <w:p w14:paraId="6130E68E" w14:textId="0E5B3B87" w:rsidR="00604E24" w:rsidRPr="00604E24" w:rsidRDefault="00604E24" w:rsidP="0039519B">
      <w:pPr>
        <w:spacing w:line="480" w:lineRule="auto"/>
        <w:rPr>
          <w:b/>
          <w:color w:val="000000" w:themeColor="text1"/>
        </w:rPr>
      </w:pPr>
      <w:r w:rsidRPr="00604E24">
        <w:rPr>
          <w:b/>
          <w:color w:val="000000" w:themeColor="text1"/>
        </w:rPr>
        <w:t>2.1</w:t>
      </w:r>
      <w:r w:rsidR="00D30FA0">
        <w:rPr>
          <w:b/>
          <w:color w:val="000000" w:themeColor="text1"/>
        </w:rPr>
        <w:t>.</w:t>
      </w:r>
      <w:r w:rsidRPr="00604E24">
        <w:rPr>
          <w:b/>
          <w:color w:val="000000" w:themeColor="text1"/>
        </w:rPr>
        <w:t xml:space="preserve"> Participants</w:t>
      </w:r>
    </w:p>
    <w:p w14:paraId="2C09CA2D" w14:textId="4FCC97B3" w:rsidR="00604E24" w:rsidRPr="00604E24" w:rsidRDefault="00604E24" w:rsidP="0039519B">
      <w:pPr>
        <w:spacing w:line="480" w:lineRule="auto"/>
        <w:ind w:firstLine="360"/>
        <w:rPr>
          <w:color w:val="000000" w:themeColor="text1"/>
        </w:rPr>
      </w:pPr>
      <w:r w:rsidRPr="00604E24">
        <w:rPr>
          <w:color w:val="000000" w:themeColor="text1"/>
        </w:rPr>
        <w:tab/>
        <w:t>Participants were all students in year groups 9-11 at a secondary school in</w:t>
      </w:r>
      <w:r w:rsidR="00D2130F">
        <w:rPr>
          <w:color w:val="000000" w:themeColor="text1"/>
        </w:rPr>
        <w:t xml:space="preserve"> Cambridgeshire, in</w:t>
      </w:r>
      <w:r w:rsidRPr="00604E24">
        <w:rPr>
          <w:color w:val="000000" w:themeColor="text1"/>
        </w:rPr>
        <w:t xml:space="preserve"> the United Kingdom. The sample (</w:t>
      </w:r>
      <w:r w:rsidRPr="00604E24">
        <w:rPr>
          <w:i/>
          <w:color w:val="000000" w:themeColor="text1"/>
        </w:rPr>
        <w:t>N</w:t>
      </w:r>
      <w:r w:rsidRPr="00604E24">
        <w:rPr>
          <w:color w:val="000000" w:themeColor="text1"/>
        </w:rPr>
        <w:t xml:space="preserve"> = 277) consisted of 140 girls and 125 boys, and 12 people who described their </w:t>
      </w:r>
      <w:r w:rsidR="00EB44AB">
        <w:rPr>
          <w:color w:val="000000" w:themeColor="text1"/>
        </w:rPr>
        <w:t>gender</w:t>
      </w:r>
      <w:r w:rsidRPr="00604E24">
        <w:rPr>
          <w:color w:val="000000" w:themeColor="text1"/>
        </w:rPr>
        <w:t xml:space="preserve"> as ‘other</w:t>
      </w:r>
      <w:r w:rsidR="00102989">
        <w:rPr>
          <w:color w:val="000000" w:themeColor="text1"/>
        </w:rPr>
        <w:t>’</w:t>
      </w:r>
      <w:r w:rsidR="00A63DF3">
        <w:rPr>
          <w:color w:val="000000" w:themeColor="text1"/>
        </w:rPr>
        <w:t>.</w:t>
      </w:r>
      <w:r w:rsidRPr="00604E24">
        <w:rPr>
          <w:color w:val="000000" w:themeColor="text1"/>
        </w:rPr>
        <w:t xml:space="preserve"> Due to the </w:t>
      </w:r>
      <w:r w:rsidR="00EB44AB">
        <w:rPr>
          <w:color w:val="000000" w:themeColor="text1"/>
        </w:rPr>
        <w:t>gender</w:t>
      </w:r>
      <w:r w:rsidRPr="00604E24">
        <w:rPr>
          <w:color w:val="000000" w:themeColor="text1"/>
        </w:rPr>
        <w:t>-specific nature of all further analyses, we only included participants who described themselves as ‘male’ or ‘female</w:t>
      </w:r>
      <w:r w:rsidR="00A63DF3">
        <w:rPr>
          <w:color w:val="000000" w:themeColor="text1"/>
        </w:rPr>
        <w:t>.</w:t>
      </w:r>
      <w:r w:rsidRPr="00604E24">
        <w:rPr>
          <w:color w:val="000000" w:themeColor="text1"/>
        </w:rPr>
        <w:t>’ The remaining (</w:t>
      </w:r>
      <w:r w:rsidR="00A66132">
        <w:rPr>
          <w:i/>
          <w:color w:val="000000" w:themeColor="text1"/>
        </w:rPr>
        <w:t>n</w:t>
      </w:r>
      <w:r w:rsidR="00A66132">
        <w:rPr>
          <w:color w:val="000000" w:themeColor="text1"/>
        </w:rPr>
        <w:t xml:space="preserve"> = </w:t>
      </w:r>
      <w:r w:rsidRPr="00604E24">
        <w:rPr>
          <w:color w:val="000000" w:themeColor="text1"/>
        </w:rPr>
        <w:t>265) participants were aged between 13 and 16 (</w:t>
      </w:r>
      <w:r w:rsidRPr="00604E24">
        <w:rPr>
          <w:i/>
          <w:color w:val="000000" w:themeColor="text1"/>
        </w:rPr>
        <w:t>M</w:t>
      </w:r>
      <w:r w:rsidRPr="00604E24">
        <w:rPr>
          <w:color w:val="000000" w:themeColor="text1"/>
        </w:rPr>
        <w:t xml:space="preserve"> = 14.11, </w:t>
      </w:r>
      <w:r w:rsidRPr="00604E24">
        <w:rPr>
          <w:i/>
          <w:color w:val="000000" w:themeColor="text1"/>
        </w:rPr>
        <w:t>SD</w:t>
      </w:r>
      <w:r w:rsidRPr="00604E24">
        <w:rPr>
          <w:color w:val="000000" w:themeColor="text1"/>
        </w:rPr>
        <w:t xml:space="preserve"> = 1.01)</w:t>
      </w:r>
      <w:r w:rsidR="00A63DF3">
        <w:rPr>
          <w:color w:val="000000" w:themeColor="text1"/>
        </w:rPr>
        <w:t>,</w:t>
      </w:r>
      <w:r w:rsidRPr="00604E24">
        <w:rPr>
          <w:color w:val="000000" w:themeColor="text1"/>
        </w:rPr>
        <w:t xml:space="preserve"> and the majority of participants </w:t>
      </w:r>
      <w:r w:rsidR="00D2130F">
        <w:rPr>
          <w:color w:val="000000" w:themeColor="text1"/>
        </w:rPr>
        <w:t>self-</w:t>
      </w:r>
      <w:r w:rsidRPr="00604E24">
        <w:rPr>
          <w:color w:val="000000" w:themeColor="text1"/>
        </w:rPr>
        <w:t>reported their ethnicity as White (69.8%; Asian or British Asian = 13.7 %; Black</w:t>
      </w:r>
      <w:r w:rsidR="00A66132">
        <w:rPr>
          <w:color w:val="000000" w:themeColor="text1"/>
        </w:rPr>
        <w:t>, British Black,</w:t>
      </w:r>
      <w:r w:rsidRPr="00604E24">
        <w:rPr>
          <w:color w:val="000000" w:themeColor="text1"/>
        </w:rPr>
        <w:t xml:space="preserve"> or African Caribbean = 6.1%; mixed or multiple ethnic groups = 5.0%; other = 5.4%). </w:t>
      </w:r>
    </w:p>
    <w:p w14:paraId="0E9DEC1A" w14:textId="1A3E010C" w:rsidR="00604E24" w:rsidRPr="00604E24" w:rsidRDefault="00604E24" w:rsidP="0039519B">
      <w:pPr>
        <w:spacing w:line="480" w:lineRule="auto"/>
        <w:rPr>
          <w:b/>
          <w:color w:val="000000" w:themeColor="text1"/>
        </w:rPr>
      </w:pPr>
      <w:r w:rsidRPr="00604E24">
        <w:rPr>
          <w:b/>
          <w:color w:val="000000" w:themeColor="text1"/>
        </w:rPr>
        <w:t>2.2</w:t>
      </w:r>
      <w:r w:rsidR="00D2130F">
        <w:rPr>
          <w:b/>
          <w:color w:val="000000" w:themeColor="text1"/>
        </w:rPr>
        <w:t>.</w:t>
      </w:r>
      <w:r w:rsidRPr="00604E24">
        <w:rPr>
          <w:b/>
          <w:color w:val="000000" w:themeColor="text1"/>
        </w:rPr>
        <w:t xml:space="preserve"> Measures</w:t>
      </w:r>
    </w:p>
    <w:p w14:paraId="5B776D6C" w14:textId="2A00D134" w:rsidR="00604E24" w:rsidRPr="00604E24" w:rsidRDefault="00D2130F" w:rsidP="00714140">
      <w:pPr>
        <w:tabs>
          <w:tab w:val="left" w:pos="426"/>
        </w:tabs>
        <w:spacing w:line="480" w:lineRule="auto"/>
        <w:ind w:firstLine="567"/>
        <w:rPr>
          <w:color w:val="000000" w:themeColor="text1"/>
        </w:rPr>
      </w:pPr>
      <w:r>
        <w:rPr>
          <w:b/>
          <w:color w:val="000000" w:themeColor="text1"/>
        </w:rPr>
        <w:tab/>
      </w:r>
      <w:r w:rsidR="00604E24" w:rsidRPr="00604E24">
        <w:rPr>
          <w:b/>
          <w:color w:val="000000" w:themeColor="text1"/>
        </w:rPr>
        <w:t>2.2.1</w:t>
      </w:r>
      <w:r>
        <w:rPr>
          <w:b/>
          <w:color w:val="000000" w:themeColor="text1"/>
        </w:rPr>
        <w:t>.</w:t>
      </w:r>
      <w:r w:rsidR="00604E24" w:rsidRPr="00604E24">
        <w:rPr>
          <w:b/>
          <w:color w:val="000000" w:themeColor="text1"/>
        </w:rPr>
        <w:t xml:space="preserve"> Interoception.</w:t>
      </w:r>
      <w:r w:rsidR="00604E24" w:rsidRPr="00604E24">
        <w:rPr>
          <w:color w:val="000000" w:themeColor="text1"/>
        </w:rPr>
        <w:t xml:space="preserve"> We assessed </w:t>
      </w:r>
      <w:r w:rsidR="00A63DF3">
        <w:rPr>
          <w:color w:val="000000" w:themeColor="text1"/>
        </w:rPr>
        <w:t>i</w:t>
      </w:r>
      <w:r w:rsidR="0086391F">
        <w:rPr>
          <w:color w:val="000000" w:themeColor="text1"/>
        </w:rPr>
        <w:t>nteroceptive awareness</w:t>
      </w:r>
      <w:r w:rsidR="00604E24" w:rsidRPr="00604E24">
        <w:rPr>
          <w:color w:val="000000" w:themeColor="text1"/>
        </w:rPr>
        <w:t xml:space="preserve"> using the Multidimensional Assessment of Interoceptive Awareness (MAIA) questionnaire (</w:t>
      </w:r>
      <w:proofErr w:type="spellStart"/>
      <w:r w:rsidR="00604E24" w:rsidRPr="00604E24">
        <w:rPr>
          <w:color w:val="000000" w:themeColor="text1"/>
        </w:rPr>
        <w:t>Mehling</w:t>
      </w:r>
      <w:proofErr w:type="spellEnd"/>
      <w:r w:rsidR="00604E24" w:rsidRPr="00604E24">
        <w:rPr>
          <w:color w:val="000000" w:themeColor="text1"/>
        </w:rPr>
        <w:t xml:space="preserve"> et al., 2012), a 32-item self-report measure that comprises eight subscales. The MAIA provides a multidimensional profile of interoceptive processing, with each subscale assessing a different dimension of </w:t>
      </w:r>
      <w:r w:rsidR="00A63DF3">
        <w:rPr>
          <w:color w:val="000000" w:themeColor="text1"/>
        </w:rPr>
        <w:t>i</w:t>
      </w:r>
      <w:r w:rsidR="0086391F">
        <w:rPr>
          <w:color w:val="000000" w:themeColor="text1"/>
        </w:rPr>
        <w:t>nteroceptive awareness</w:t>
      </w:r>
      <w:r w:rsidR="00604E24" w:rsidRPr="00604E24">
        <w:rPr>
          <w:color w:val="000000" w:themeColor="text1"/>
        </w:rPr>
        <w:t xml:space="preserve">. The Noticing subscale (4 items) assesses the subjective awareness of body sensations (sample item: “I notice changes in my breathing, such as whether it speeds up or slows down”). The Attention Regulation subscale (7 items) assesses the ability to control and maintain attention towards bodily sensations (sample item: “I can pay attention to my breath without being distracted by things happening around me”). The Emotional Awareness subscale (5 items) assesses the awareness of the relationship between emotional and bodily states (sample item: “I notice how my body changes when I feel happy/joyful”). The Self-Regulation subscale (4 items) assesses whether a person uses </w:t>
      </w:r>
      <w:r w:rsidR="00604E24" w:rsidRPr="00604E24">
        <w:rPr>
          <w:color w:val="000000" w:themeColor="text1"/>
        </w:rPr>
        <w:lastRenderedPageBreak/>
        <w:t xml:space="preserve">attention to bodily sensations to regulate distress (sample item: “When I am caught up in thoughts, I can calm my mind by focusing on my body/breathing”). The Body Listening subscale (3 items) assesses how often a person actively attends to their bodily sensations for insight (sample item: “When I am upset, I take time to explore how my body feels”). The Trusting subscale (3 items) assesses the extent to which a person experiences their body as a ‘safe’ and ‘trustworthy’ source of information (sample item: “I trust my body sensations”). We did not include the Not </w:t>
      </w:r>
      <w:r>
        <w:rPr>
          <w:color w:val="000000" w:themeColor="text1"/>
        </w:rPr>
        <w:t>D</w:t>
      </w:r>
      <w:r w:rsidR="00604E24" w:rsidRPr="00604E24">
        <w:rPr>
          <w:color w:val="000000" w:themeColor="text1"/>
        </w:rPr>
        <w:t xml:space="preserve">istracting and Not </w:t>
      </w:r>
      <w:r>
        <w:rPr>
          <w:color w:val="000000" w:themeColor="text1"/>
        </w:rPr>
        <w:t>W</w:t>
      </w:r>
      <w:r w:rsidR="00604E24" w:rsidRPr="00604E24">
        <w:rPr>
          <w:color w:val="000000" w:themeColor="text1"/>
        </w:rPr>
        <w:t>orrying subscales because</w:t>
      </w:r>
      <w:r>
        <w:rPr>
          <w:color w:val="000000" w:themeColor="text1"/>
        </w:rPr>
        <w:t xml:space="preserve"> scores on these subscales</w:t>
      </w:r>
      <w:r w:rsidR="00604E24" w:rsidRPr="00604E24">
        <w:rPr>
          <w:color w:val="000000" w:themeColor="text1"/>
        </w:rPr>
        <w:t xml:space="preserve"> consistently perform poorly in terms of internal consistency </w:t>
      </w:r>
      <w:r>
        <w:rPr>
          <w:color w:val="000000" w:themeColor="text1"/>
        </w:rPr>
        <w:t>coefficients</w:t>
      </w:r>
      <w:r w:rsidRPr="00604E24">
        <w:rPr>
          <w:color w:val="000000" w:themeColor="text1"/>
        </w:rPr>
        <w:t xml:space="preserve"> </w:t>
      </w:r>
      <w:r w:rsidR="00604E24" w:rsidRPr="00604E24">
        <w:rPr>
          <w:color w:val="000000" w:themeColor="text1"/>
        </w:rPr>
        <w:t>(</w:t>
      </w:r>
      <w:proofErr w:type="spellStart"/>
      <w:r w:rsidR="00604E24" w:rsidRPr="00604E24">
        <w:rPr>
          <w:color w:val="000000" w:themeColor="text1"/>
        </w:rPr>
        <w:t>Mehling</w:t>
      </w:r>
      <w:proofErr w:type="spellEnd"/>
      <w:r w:rsidR="00604E24" w:rsidRPr="00604E24">
        <w:rPr>
          <w:color w:val="000000" w:themeColor="text1"/>
        </w:rPr>
        <w:t xml:space="preserve">, 2016). Responses for all items were given on a 6-point scale, ranging from </w:t>
      </w:r>
      <w:r w:rsidR="00604E24" w:rsidRPr="00604E24">
        <w:rPr>
          <w:i/>
          <w:color w:val="000000" w:themeColor="text1"/>
        </w:rPr>
        <w:t>never</w:t>
      </w:r>
      <w:r w:rsidR="00604E24" w:rsidRPr="00604E24">
        <w:rPr>
          <w:color w:val="000000" w:themeColor="text1"/>
        </w:rPr>
        <w:t xml:space="preserve"> (0) to </w:t>
      </w:r>
      <w:r w:rsidR="00604E24" w:rsidRPr="00604E24">
        <w:rPr>
          <w:i/>
          <w:color w:val="000000" w:themeColor="text1"/>
        </w:rPr>
        <w:t>always</w:t>
      </w:r>
      <w:r w:rsidR="00604E24" w:rsidRPr="00604E24">
        <w:rPr>
          <w:color w:val="000000" w:themeColor="text1"/>
        </w:rPr>
        <w:t xml:space="preserve"> (5). Scores for each subscale were computed as the mean of all associated items, and higher scores reflect greater </w:t>
      </w:r>
      <w:r w:rsidR="00A63DF3">
        <w:rPr>
          <w:color w:val="000000" w:themeColor="text1"/>
        </w:rPr>
        <w:t>i</w:t>
      </w:r>
      <w:r w:rsidR="0086391F">
        <w:rPr>
          <w:color w:val="000000" w:themeColor="text1"/>
        </w:rPr>
        <w:t>nteroceptive awareness</w:t>
      </w:r>
      <w:r w:rsidR="00604E24" w:rsidRPr="00604E24">
        <w:rPr>
          <w:color w:val="000000" w:themeColor="text1"/>
        </w:rPr>
        <w:t xml:space="preserve">. In adult samples, scores on the MAIA have adequate levels of internal consistency and good convergent and discriminant validity (Brown et al., 2017; </w:t>
      </w:r>
      <w:proofErr w:type="spellStart"/>
      <w:r w:rsidR="00604E24" w:rsidRPr="00604E24">
        <w:rPr>
          <w:color w:val="000000" w:themeColor="text1"/>
        </w:rPr>
        <w:t>Mehling</w:t>
      </w:r>
      <w:proofErr w:type="spellEnd"/>
      <w:r w:rsidR="00604E24" w:rsidRPr="00604E24">
        <w:rPr>
          <w:color w:val="000000" w:themeColor="text1"/>
        </w:rPr>
        <w:t xml:space="preserve"> et al., 2012). Because the MAIA has not been validated for use with adolescent samples, we conducted a pilot study (see Supplementary Materials) which confirmed the understanding and appropriateness of the items in an adolescent sample. Confirmatory factor analysis (CFA) also indicated that the 6-factor structure had adequate fit in the present study following modifications (see Supplementary Materials). Throughout the present work, we estimated internal consistency using omega (</w:t>
      </w:r>
      <w:r w:rsidR="00604E24" w:rsidRPr="00604E24">
        <w:rPr>
          <w:bCs/>
          <w:color w:val="000000" w:themeColor="text1"/>
        </w:rPr>
        <w:t>ω)</w:t>
      </w:r>
      <w:r w:rsidR="00604E24" w:rsidRPr="00604E24">
        <w:rPr>
          <w:color w:val="000000" w:themeColor="text1"/>
        </w:rPr>
        <w:t xml:space="preserve">, which performs more favourably than Cronbach’s alpha (Dunn, Baguley, &amp; </w:t>
      </w:r>
      <w:proofErr w:type="spellStart"/>
      <w:r w:rsidR="00604E24" w:rsidRPr="00604E24">
        <w:rPr>
          <w:color w:val="000000" w:themeColor="text1"/>
        </w:rPr>
        <w:t>Brunsden</w:t>
      </w:r>
      <w:proofErr w:type="spellEnd"/>
      <w:r w:rsidR="00604E24" w:rsidRPr="00604E24">
        <w:rPr>
          <w:color w:val="000000" w:themeColor="text1"/>
        </w:rPr>
        <w:t xml:space="preserve">, 2014). </w:t>
      </w:r>
      <w:r>
        <w:rPr>
          <w:bCs/>
          <w:color w:val="000000" w:themeColor="text1"/>
        </w:rPr>
        <w:t>Omega</w:t>
      </w:r>
      <w:r w:rsidR="00604E24" w:rsidRPr="00604E24">
        <w:rPr>
          <w:bCs/>
          <w:color w:val="000000" w:themeColor="text1"/>
        </w:rPr>
        <w:t xml:space="preserve"> </w:t>
      </w:r>
      <w:r w:rsidR="00604E24" w:rsidRPr="00604E24">
        <w:rPr>
          <w:color w:val="000000" w:themeColor="text1"/>
        </w:rPr>
        <w:t>for scores on each MAIA subscale were as follows: Noticing = .79 (95% CI = .74</w:t>
      </w:r>
      <w:r>
        <w:rPr>
          <w:color w:val="000000" w:themeColor="text1"/>
        </w:rPr>
        <w:t xml:space="preserve">, </w:t>
      </w:r>
      <w:r w:rsidR="00604E24" w:rsidRPr="00604E24">
        <w:rPr>
          <w:color w:val="000000" w:themeColor="text1"/>
        </w:rPr>
        <w:t>.83); Attention regulation = .91 (95% CI = .87</w:t>
      </w:r>
      <w:r>
        <w:rPr>
          <w:color w:val="000000" w:themeColor="text1"/>
        </w:rPr>
        <w:t xml:space="preserve">, </w:t>
      </w:r>
      <w:r w:rsidR="00604E24" w:rsidRPr="00604E24">
        <w:rPr>
          <w:color w:val="000000" w:themeColor="text1"/>
        </w:rPr>
        <w:t>.92); Emotional Awareness = .82 (95% CI = .76</w:t>
      </w:r>
      <w:r>
        <w:rPr>
          <w:color w:val="000000" w:themeColor="text1"/>
        </w:rPr>
        <w:t xml:space="preserve">, </w:t>
      </w:r>
      <w:r w:rsidR="00604E24" w:rsidRPr="00604E24">
        <w:rPr>
          <w:color w:val="000000" w:themeColor="text1"/>
        </w:rPr>
        <w:t>.85); Self-Regulation = .89 (95% CI = .86</w:t>
      </w:r>
      <w:r>
        <w:rPr>
          <w:color w:val="000000" w:themeColor="text1"/>
        </w:rPr>
        <w:t xml:space="preserve">, </w:t>
      </w:r>
      <w:r w:rsidR="00604E24" w:rsidRPr="00604E24">
        <w:rPr>
          <w:color w:val="000000" w:themeColor="text1"/>
        </w:rPr>
        <w:t>.92); Body Listening = .84 (95% CI = .79</w:t>
      </w:r>
      <w:r>
        <w:rPr>
          <w:color w:val="000000" w:themeColor="text1"/>
        </w:rPr>
        <w:t xml:space="preserve">, </w:t>
      </w:r>
      <w:r w:rsidR="00604E24" w:rsidRPr="00604E24">
        <w:rPr>
          <w:color w:val="000000" w:themeColor="text1"/>
        </w:rPr>
        <w:t>.88); Trusting = 91 (95% CI = .88</w:t>
      </w:r>
      <w:r>
        <w:rPr>
          <w:color w:val="000000" w:themeColor="text1"/>
        </w:rPr>
        <w:t xml:space="preserve">, </w:t>
      </w:r>
      <w:r w:rsidR="00604E24" w:rsidRPr="00604E24">
        <w:rPr>
          <w:color w:val="000000" w:themeColor="text1"/>
        </w:rPr>
        <w:t xml:space="preserve">.93).  </w:t>
      </w:r>
    </w:p>
    <w:p w14:paraId="0FADA91F" w14:textId="744F2638" w:rsidR="00604E24" w:rsidRPr="00604E24" w:rsidRDefault="00604E24" w:rsidP="00714140">
      <w:pPr>
        <w:spacing w:line="480" w:lineRule="auto"/>
        <w:ind w:firstLine="567"/>
        <w:rPr>
          <w:color w:val="000000" w:themeColor="text1"/>
        </w:rPr>
      </w:pPr>
      <w:r w:rsidRPr="00604E24">
        <w:rPr>
          <w:b/>
          <w:color w:val="000000" w:themeColor="text1"/>
        </w:rPr>
        <w:t>2.2.2</w:t>
      </w:r>
      <w:r w:rsidR="00D2130F">
        <w:rPr>
          <w:b/>
          <w:color w:val="000000" w:themeColor="text1"/>
        </w:rPr>
        <w:t>.</w:t>
      </w:r>
      <w:r w:rsidRPr="00604E24">
        <w:rPr>
          <w:b/>
          <w:color w:val="000000" w:themeColor="text1"/>
        </w:rPr>
        <w:t xml:space="preserve"> Body appreciation</w:t>
      </w:r>
      <w:r w:rsidRPr="00604E24">
        <w:rPr>
          <w:color w:val="000000" w:themeColor="text1"/>
        </w:rPr>
        <w:t xml:space="preserve">. Body appreciation was assessed using the Body Appreciation Scale-2 for children (BAS-2C; Halliwell, Jarman, Tylka, &amp; Slater, 2017). The </w:t>
      </w:r>
      <w:r w:rsidRPr="00604E24">
        <w:rPr>
          <w:color w:val="000000" w:themeColor="text1"/>
        </w:rPr>
        <w:lastRenderedPageBreak/>
        <w:t>BAS-2C comprises 10 items that assesses body-related positive opinions and acceptance (regardless of actual physical appearance), respect for the body by engaging in healthy behaviours, and protection of body image when exposed to appearance-based media (sample item: “I feel good about my body”). All items were rated on a 5-point scale, ranging from 1 (</w:t>
      </w:r>
      <w:r w:rsidRPr="00604E24">
        <w:rPr>
          <w:i/>
          <w:color w:val="000000" w:themeColor="text1"/>
        </w:rPr>
        <w:t>never</w:t>
      </w:r>
      <w:r w:rsidRPr="00604E24">
        <w:rPr>
          <w:color w:val="000000" w:themeColor="text1"/>
        </w:rPr>
        <w:t>) to 5 (</w:t>
      </w:r>
      <w:r w:rsidRPr="00604E24">
        <w:rPr>
          <w:i/>
          <w:color w:val="000000" w:themeColor="text1"/>
        </w:rPr>
        <w:t>always</w:t>
      </w:r>
      <w:r w:rsidRPr="00604E24">
        <w:rPr>
          <w:color w:val="000000" w:themeColor="text1"/>
        </w:rPr>
        <w:t xml:space="preserve">) and an overall score was computed as the mean of all items. Higher scores on this scale reflect greater body appreciation. Scores on the BAS-2C have a one-dimensional structure in children </w:t>
      </w:r>
      <w:r w:rsidR="00D2130F">
        <w:rPr>
          <w:color w:val="000000" w:themeColor="text1"/>
        </w:rPr>
        <w:t>and adolescents</w:t>
      </w:r>
      <w:r w:rsidRPr="00604E24">
        <w:rPr>
          <w:color w:val="000000" w:themeColor="text1"/>
        </w:rPr>
        <w:t xml:space="preserve">, are invariant across </w:t>
      </w:r>
      <w:r w:rsidR="00D2130F">
        <w:rPr>
          <w:color w:val="000000" w:themeColor="text1"/>
        </w:rPr>
        <w:t>gender</w:t>
      </w:r>
      <w:r w:rsidRPr="00604E24">
        <w:rPr>
          <w:color w:val="000000" w:themeColor="text1"/>
        </w:rPr>
        <w:t xml:space="preserve">, and have adequate internal consistency and test-retest reliability over a 6-week period, and good patterns of construct, criterion-related, and incremental validity (Halliwell et al., 2017). In the present work, </w:t>
      </w:r>
      <w:r w:rsidRPr="00604E24">
        <w:rPr>
          <w:bCs/>
          <w:color w:val="000000" w:themeColor="text1"/>
        </w:rPr>
        <w:t xml:space="preserve">ω </w:t>
      </w:r>
      <w:r w:rsidRPr="00604E24">
        <w:rPr>
          <w:color w:val="000000" w:themeColor="text1"/>
        </w:rPr>
        <w:t>for scores on this scale was .94 (95% CI = .93</w:t>
      </w:r>
      <w:r w:rsidR="00D2130F">
        <w:rPr>
          <w:color w:val="000000" w:themeColor="text1"/>
        </w:rPr>
        <w:t xml:space="preserve">, </w:t>
      </w:r>
      <w:r w:rsidRPr="00604E24">
        <w:rPr>
          <w:color w:val="000000" w:themeColor="text1"/>
        </w:rPr>
        <w:t>.95).</w:t>
      </w:r>
    </w:p>
    <w:p w14:paraId="143DB86C" w14:textId="686DC3FB" w:rsidR="00604E24" w:rsidRPr="00604E24" w:rsidRDefault="00604E24" w:rsidP="00714140">
      <w:pPr>
        <w:spacing w:line="480" w:lineRule="auto"/>
        <w:ind w:firstLine="567"/>
        <w:rPr>
          <w:color w:val="000000" w:themeColor="text1"/>
        </w:rPr>
      </w:pPr>
      <w:r w:rsidRPr="00604E24">
        <w:rPr>
          <w:b/>
          <w:color w:val="000000" w:themeColor="text1"/>
        </w:rPr>
        <w:t>2.2.3</w:t>
      </w:r>
      <w:r w:rsidR="00D2130F">
        <w:rPr>
          <w:b/>
          <w:color w:val="000000" w:themeColor="text1"/>
        </w:rPr>
        <w:t>.</w:t>
      </w:r>
      <w:r w:rsidRPr="00604E24">
        <w:rPr>
          <w:b/>
          <w:color w:val="000000" w:themeColor="text1"/>
        </w:rPr>
        <w:t xml:space="preserve"> Functionality appreciation.</w:t>
      </w:r>
      <w:r w:rsidRPr="00604E24">
        <w:rPr>
          <w:color w:val="000000" w:themeColor="text1"/>
        </w:rPr>
        <w:t xml:space="preserve"> Functionality appreciation was assessed using the Functionality Appreciation Scale (FAS; Alleva, Tylka &amp; Kroon van Diest, 2017). The FAS is a 7-item scale that assesses the extent to which an individual appreciates and respects the body for the functions it is capable of performing (sample item: “I respect my body for the functions that it performs”). Items were rated on a 5-point scale ranging from 1 (</w:t>
      </w:r>
      <w:r w:rsidRPr="00604E24">
        <w:rPr>
          <w:i/>
          <w:color w:val="000000" w:themeColor="text1"/>
        </w:rPr>
        <w:t>strongly disagree</w:t>
      </w:r>
      <w:r w:rsidRPr="00604E24">
        <w:rPr>
          <w:color w:val="000000" w:themeColor="text1"/>
        </w:rPr>
        <w:t>) to 5 (</w:t>
      </w:r>
      <w:r w:rsidRPr="00604E24">
        <w:rPr>
          <w:i/>
          <w:color w:val="000000" w:themeColor="text1"/>
        </w:rPr>
        <w:t>strongly agree</w:t>
      </w:r>
      <w:r w:rsidRPr="00604E24">
        <w:rPr>
          <w:color w:val="000000" w:themeColor="text1"/>
        </w:rPr>
        <w:t xml:space="preserve">), and an overall score was computed as the mean of all items, with higher scores reflecting greater functionality appreciation. In adult samples, scores on the FAS have a one-dimensional structure, are invariant across </w:t>
      </w:r>
      <w:r w:rsidR="00D2130F">
        <w:rPr>
          <w:color w:val="000000" w:themeColor="text1"/>
        </w:rPr>
        <w:t>gender</w:t>
      </w:r>
      <w:r w:rsidRPr="00604E24">
        <w:rPr>
          <w:color w:val="000000" w:themeColor="text1"/>
        </w:rPr>
        <w:t xml:space="preserve">, have adequate internal consistency and test-retest reliability over a 3-week period, and good convergent, discriminant, and incremental validity (Alleva et al., 2017). In a pilot study (see Supplementary Materials), the understanding and appropriateness of the items was confirmed with an adolescent sample. CFA indicated that the one-dimensional factor structure had adequate fit in the present data following modifications (see Supplementary Materials). In the present study, </w:t>
      </w:r>
      <w:r w:rsidRPr="00604E24">
        <w:rPr>
          <w:bCs/>
          <w:color w:val="000000" w:themeColor="text1"/>
        </w:rPr>
        <w:t xml:space="preserve">ω </w:t>
      </w:r>
      <w:r w:rsidRPr="00604E24">
        <w:rPr>
          <w:color w:val="000000" w:themeColor="text1"/>
        </w:rPr>
        <w:t>for scores on this scale was .89 (95% CI = .86</w:t>
      </w:r>
      <w:r w:rsidR="00D2130F">
        <w:rPr>
          <w:color w:val="000000" w:themeColor="text1"/>
        </w:rPr>
        <w:t xml:space="preserve">, </w:t>
      </w:r>
      <w:r w:rsidRPr="00604E24">
        <w:rPr>
          <w:color w:val="000000" w:themeColor="text1"/>
        </w:rPr>
        <w:t xml:space="preserve">.91). </w:t>
      </w:r>
    </w:p>
    <w:p w14:paraId="1ED8B684" w14:textId="489A87F6" w:rsidR="00604E24" w:rsidRPr="00604E24" w:rsidRDefault="00604E24" w:rsidP="00714140">
      <w:pPr>
        <w:spacing w:line="480" w:lineRule="auto"/>
        <w:ind w:firstLine="567"/>
        <w:rPr>
          <w:color w:val="000000" w:themeColor="text1"/>
        </w:rPr>
      </w:pPr>
      <w:r w:rsidRPr="00604E24">
        <w:rPr>
          <w:b/>
          <w:color w:val="000000" w:themeColor="text1"/>
        </w:rPr>
        <w:lastRenderedPageBreak/>
        <w:t>2.2.4</w:t>
      </w:r>
      <w:r w:rsidR="00D2130F">
        <w:rPr>
          <w:b/>
          <w:color w:val="000000" w:themeColor="text1"/>
        </w:rPr>
        <w:t>.</w:t>
      </w:r>
      <w:r w:rsidRPr="00604E24">
        <w:rPr>
          <w:b/>
          <w:color w:val="000000" w:themeColor="text1"/>
        </w:rPr>
        <w:t xml:space="preserve"> Body pride</w:t>
      </w:r>
      <w:r w:rsidRPr="00604E24">
        <w:rPr>
          <w:color w:val="000000" w:themeColor="text1"/>
        </w:rPr>
        <w:t xml:space="preserve">. Body pride was assessed using the Authentic Pride subscale of the Body and Appearance Self-Conscious Emotions Scale (BASES-AP; Castonguay, </w:t>
      </w:r>
      <w:proofErr w:type="spellStart"/>
      <w:r w:rsidRPr="00604E24">
        <w:rPr>
          <w:color w:val="000000" w:themeColor="text1"/>
        </w:rPr>
        <w:t>Sabiston</w:t>
      </w:r>
      <w:proofErr w:type="spellEnd"/>
      <w:r w:rsidRPr="00604E24">
        <w:rPr>
          <w:color w:val="000000" w:themeColor="text1"/>
        </w:rPr>
        <w:t>, Crocker, &amp; Mack, 2014). This is a 6-item measure that characterises body pride as personal appearance-related achievements and behaviours (sample item: “I am proud of my appearance efforts”). Items for this subscale were rated on a 5-point scale, ranging from 1 (</w:t>
      </w:r>
      <w:r w:rsidRPr="00604E24">
        <w:rPr>
          <w:i/>
          <w:color w:val="000000" w:themeColor="text1"/>
        </w:rPr>
        <w:t>never</w:t>
      </w:r>
      <w:r w:rsidRPr="00604E24">
        <w:rPr>
          <w:color w:val="000000" w:themeColor="text1"/>
        </w:rPr>
        <w:t>) to 5 (</w:t>
      </w:r>
      <w:r w:rsidRPr="00604E24">
        <w:rPr>
          <w:i/>
          <w:color w:val="000000" w:themeColor="text1"/>
        </w:rPr>
        <w:t>always</w:t>
      </w:r>
      <w:r w:rsidRPr="00604E24">
        <w:rPr>
          <w:color w:val="000000" w:themeColor="text1"/>
        </w:rPr>
        <w:t xml:space="preserve">). The scale is scored by calculating the mean of all 6 items, and higher scores reflect greater body pride. In an adult sample, Castonguay et al. (2014) reported that BASES scores had good factorial validity and that subscale scores had good test-retest reliability over a 2-week period, and good construct validity. A pilot study (see Supplementary Materials), confirmed the understanding and appropriateness of the items with an adolescent sample, and CFA indicated that the one-dimensional factor structure had an adequate fit in the present work following modifications. In the present work, </w:t>
      </w:r>
      <w:r w:rsidRPr="00604E24">
        <w:rPr>
          <w:bCs/>
          <w:color w:val="000000" w:themeColor="text1"/>
        </w:rPr>
        <w:t xml:space="preserve">ω </w:t>
      </w:r>
      <w:r w:rsidRPr="00604E24">
        <w:rPr>
          <w:color w:val="000000" w:themeColor="text1"/>
        </w:rPr>
        <w:t xml:space="preserve">for scores on this </w:t>
      </w:r>
      <w:r w:rsidR="00D2130F">
        <w:rPr>
          <w:color w:val="000000" w:themeColor="text1"/>
        </w:rPr>
        <w:t>sub</w:t>
      </w:r>
      <w:r w:rsidRPr="00604E24">
        <w:rPr>
          <w:color w:val="000000" w:themeColor="text1"/>
        </w:rPr>
        <w:t>scale was .94 (95% CI = .92</w:t>
      </w:r>
      <w:r w:rsidR="00D2130F">
        <w:rPr>
          <w:color w:val="000000" w:themeColor="text1"/>
        </w:rPr>
        <w:t xml:space="preserve">, </w:t>
      </w:r>
      <w:r w:rsidRPr="00604E24">
        <w:rPr>
          <w:color w:val="000000" w:themeColor="text1"/>
        </w:rPr>
        <w:t>.95).</w:t>
      </w:r>
    </w:p>
    <w:p w14:paraId="7ADEB107" w14:textId="494A659C" w:rsidR="00604E24" w:rsidRPr="00604E24" w:rsidRDefault="00604E24" w:rsidP="00714140">
      <w:pPr>
        <w:spacing w:line="480" w:lineRule="auto"/>
        <w:ind w:firstLine="567"/>
        <w:rPr>
          <w:color w:val="000000" w:themeColor="text1"/>
        </w:rPr>
      </w:pPr>
      <w:r w:rsidRPr="00604E24">
        <w:rPr>
          <w:b/>
          <w:color w:val="000000" w:themeColor="text1"/>
        </w:rPr>
        <w:t>2.2.5</w:t>
      </w:r>
      <w:r w:rsidR="00D2130F">
        <w:rPr>
          <w:b/>
          <w:color w:val="000000" w:themeColor="text1"/>
        </w:rPr>
        <w:t>.</w:t>
      </w:r>
      <w:r w:rsidRPr="00604E24">
        <w:rPr>
          <w:b/>
          <w:color w:val="000000" w:themeColor="text1"/>
        </w:rPr>
        <w:t xml:space="preserve"> Additional body image measures. </w:t>
      </w:r>
      <w:r w:rsidRPr="00604E24">
        <w:rPr>
          <w:color w:val="000000" w:themeColor="text1"/>
        </w:rPr>
        <w:t>Two subscales from the Objectified Body Consciousness-Youth Scale (OBC-Youth; Lindberg, Hyde, &amp; McKinley, 2006) were used to assess body shame and body surveillance, respectively. The Body Shame subscale (5 items) assesses the degree to which individual</w:t>
      </w:r>
      <w:r w:rsidR="00D2130F">
        <w:rPr>
          <w:color w:val="000000" w:themeColor="text1"/>
        </w:rPr>
        <w:t>s</w:t>
      </w:r>
      <w:r w:rsidRPr="00604E24">
        <w:rPr>
          <w:color w:val="000000" w:themeColor="text1"/>
        </w:rPr>
        <w:t xml:space="preserve"> feel shame when their body does not conform to cultural ideals (sample item: “When I am not the size I think I should be, I feel ashamed”). The Body Surveillance subscale (4 items) assesses the degree to which individual</w:t>
      </w:r>
      <w:r w:rsidR="00D2130F">
        <w:rPr>
          <w:color w:val="000000" w:themeColor="text1"/>
        </w:rPr>
        <w:t>s</w:t>
      </w:r>
      <w:r w:rsidRPr="00604E24">
        <w:rPr>
          <w:color w:val="000000" w:themeColor="text1"/>
        </w:rPr>
        <w:t xml:space="preserve"> adopt an externalised (outsider’s) perspective to monitor their appearance (sample item: “I often worry about how I look to other people”). Participants rated their agreement with each item on a 7-point scale, ranging from 1 (</w:t>
      </w:r>
      <w:r w:rsidRPr="00604E24">
        <w:rPr>
          <w:i/>
          <w:color w:val="000000" w:themeColor="text1"/>
        </w:rPr>
        <w:t>strongly disagree</w:t>
      </w:r>
      <w:r w:rsidRPr="00604E24">
        <w:rPr>
          <w:color w:val="000000" w:themeColor="text1"/>
        </w:rPr>
        <w:t>) to 7 (</w:t>
      </w:r>
      <w:r w:rsidRPr="00604E24">
        <w:rPr>
          <w:i/>
          <w:color w:val="000000" w:themeColor="text1"/>
        </w:rPr>
        <w:t>strongly agree</w:t>
      </w:r>
      <w:r w:rsidRPr="00604E24">
        <w:rPr>
          <w:color w:val="000000" w:themeColor="text1"/>
        </w:rPr>
        <w:t xml:space="preserve">) or indicated that the item did not apply to them. Higher scores indicate greater body shame or body surveillance. Scores on these subscales have demonstrated adequate internal consistency, test-rest reliability over a </w:t>
      </w:r>
      <w:r w:rsidR="00D2130F">
        <w:rPr>
          <w:color w:val="000000" w:themeColor="text1"/>
        </w:rPr>
        <w:t>2</w:t>
      </w:r>
      <w:r w:rsidRPr="00604E24">
        <w:rPr>
          <w:color w:val="000000" w:themeColor="text1"/>
        </w:rPr>
        <w:t xml:space="preserve">-week period, and construct validity in groups of adolescent girls and boys </w:t>
      </w:r>
      <w:r w:rsidRPr="00604E24">
        <w:rPr>
          <w:color w:val="000000" w:themeColor="text1"/>
        </w:rPr>
        <w:lastRenderedPageBreak/>
        <w:t xml:space="preserve">(Lindberg et al., 2006; Slater &amp; Tiggemann, 2011). In the present work, </w:t>
      </w:r>
      <w:r w:rsidRPr="00604E24">
        <w:rPr>
          <w:bCs/>
          <w:color w:val="000000" w:themeColor="text1"/>
        </w:rPr>
        <w:t xml:space="preserve">ω </w:t>
      </w:r>
      <w:r w:rsidRPr="00604E24">
        <w:rPr>
          <w:color w:val="000000" w:themeColor="text1"/>
        </w:rPr>
        <w:t>for scores on the body shame and body surveillance subscales were .91 (95% CI = .88</w:t>
      </w:r>
      <w:r w:rsidR="00D2130F">
        <w:rPr>
          <w:color w:val="000000" w:themeColor="text1"/>
        </w:rPr>
        <w:t xml:space="preserve">, </w:t>
      </w:r>
      <w:r w:rsidRPr="00604E24">
        <w:rPr>
          <w:color w:val="000000" w:themeColor="text1"/>
        </w:rPr>
        <w:t>.93) and .91 (95% CI = .88</w:t>
      </w:r>
      <w:r w:rsidR="00D2130F">
        <w:rPr>
          <w:color w:val="000000" w:themeColor="text1"/>
        </w:rPr>
        <w:t xml:space="preserve">, </w:t>
      </w:r>
      <w:r w:rsidRPr="00604E24">
        <w:rPr>
          <w:color w:val="000000" w:themeColor="text1"/>
        </w:rPr>
        <w:t xml:space="preserve">.93), respectively. </w:t>
      </w:r>
    </w:p>
    <w:p w14:paraId="4C3A59E5" w14:textId="6803B53E" w:rsidR="00604E24" w:rsidRPr="00604E24" w:rsidRDefault="00604E24" w:rsidP="00714140">
      <w:pPr>
        <w:spacing w:line="480" w:lineRule="auto"/>
        <w:ind w:firstLine="567"/>
        <w:rPr>
          <w:color w:val="000000" w:themeColor="text1"/>
        </w:rPr>
      </w:pPr>
      <w:r w:rsidRPr="00604E24">
        <w:rPr>
          <w:b/>
          <w:color w:val="000000" w:themeColor="text1"/>
        </w:rPr>
        <w:t>2.2.6</w:t>
      </w:r>
      <w:r w:rsidR="00D2130F">
        <w:rPr>
          <w:b/>
          <w:color w:val="000000" w:themeColor="text1"/>
        </w:rPr>
        <w:t>.</w:t>
      </w:r>
      <w:r w:rsidRPr="00604E24">
        <w:rPr>
          <w:b/>
          <w:color w:val="000000" w:themeColor="text1"/>
        </w:rPr>
        <w:t xml:space="preserve"> Demographics.</w:t>
      </w:r>
      <w:r w:rsidRPr="00604E24">
        <w:rPr>
          <w:color w:val="000000" w:themeColor="text1"/>
        </w:rPr>
        <w:t xml:space="preserve"> Participants were </w:t>
      </w:r>
      <w:r w:rsidR="00D2130F">
        <w:rPr>
          <w:color w:val="000000" w:themeColor="text1"/>
        </w:rPr>
        <w:t>asked</w:t>
      </w:r>
      <w:r w:rsidR="00D2130F" w:rsidRPr="00604E24">
        <w:rPr>
          <w:color w:val="000000" w:themeColor="text1"/>
        </w:rPr>
        <w:t xml:space="preserve"> </w:t>
      </w:r>
      <w:r w:rsidRPr="00604E24">
        <w:rPr>
          <w:color w:val="000000" w:themeColor="text1"/>
        </w:rPr>
        <w:t xml:space="preserve">to provide demographic details consisting of </w:t>
      </w:r>
      <w:r w:rsidR="00D2130F">
        <w:rPr>
          <w:color w:val="000000" w:themeColor="text1"/>
        </w:rPr>
        <w:t>gender</w:t>
      </w:r>
      <w:r w:rsidRPr="00604E24">
        <w:rPr>
          <w:color w:val="000000" w:themeColor="text1"/>
        </w:rPr>
        <w:t>, age, ethnicity (based on ethnicity categories in the United Kingdom census), height, and weight. We used the final two items to compute self-reported body mass index (BMI) as kg/m</w:t>
      </w:r>
      <w:r w:rsidRPr="00604E24">
        <w:rPr>
          <w:color w:val="000000" w:themeColor="text1"/>
          <w:vertAlign w:val="superscript"/>
        </w:rPr>
        <w:t>2</w:t>
      </w:r>
      <w:r w:rsidRPr="00604E24">
        <w:rPr>
          <w:color w:val="000000" w:themeColor="text1"/>
        </w:rPr>
        <w:t>.</w:t>
      </w:r>
    </w:p>
    <w:p w14:paraId="759785DF" w14:textId="6C9BA191" w:rsidR="00604E24" w:rsidRPr="00604E24" w:rsidRDefault="00604E24" w:rsidP="0039519B">
      <w:pPr>
        <w:spacing w:line="480" w:lineRule="auto"/>
        <w:rPr>
          <w:b/>
          <w:color w:val="000000" w:themeColor="text1"/>
        </w:rPr>
      </w:pPr>
      <w:r w:rsidRPr="00604E24">
        <w:rPr>
          <w:b/>
          <w:color w:val="000000" w:themeColor="text1"/>
        </w:rPr>
        <w:t>2.3</w:t>
      </w:r>
      <w:r w:rsidR="00D2130F">
        <w:rPr>
          <w:b/>
          <w:color w:val="000000" w:themeColor="text1"/>
        </w:rPr>
        <w:t>.</w:t>
      </w:r>
      <w:r w:rsidRPr="00604E24">
        <w:rPr>
          <w:b/>
          <w:color w:val="000000" w:themeColor="text1"/>
        </w:rPr>
        <w:t xml:space="preserve"> Procedure</w:t>
      </w:r>
      <w:r w:rsidR="00D2130F">
        <w:rPr>
          <w:b/>
          <w:color w:val="000000" w:themeColor="text1"/>
        </w:rPr>
        <w:t>s</w:t>
      </w:r>
    </w:p>
    <w:p w14:paraId="50F7BA7D" w14:textId="3D25C24C" w:rsidR="00604E24" w:rsidRPr="00604E24" w:rsidRDefault="00604E24" w:rsidP="0039519B">
      <w:pPr>
        <w:spacing w:line="480" w:lineRule="auto"/>
        <w:ind w:firstLine="360"/>
        <w:rPr>
          <w:color w:val="000000" w:themeColor="text1"/>
        </w:rPr>
      </w:pPr>
      <w:r w:rsidRPr="00604E24">
        <w:rPr>
          <w:b/>
          <w:color w:val="000000" w:themeColor="text1"/>
        </w:rPr>
        <w:tab/>
      </w:r>
      <w:r w:rsidRPr="00604E24">
        <w:rPr>
          <w:color w:val="000000" w:themeColor="text1"/>
        </w:rPr>
        <w:t>Permission was sought from the head teacher of a secondary school in Cambridgeshire and the study was approved by the relevant university ethics committee</w:t>
      </w:r>
      <w:r w:rsidR="00D2130F">
        <w:rPr>
          <w:color w:val="000000" w:themeColor="text1"/>
        </w:rPr>
        <w:t xml:space="preserve"> </w:t>
      </w:r>
      <w:r w:rsidR="00D2130F">
        <w:t>(approval number: FST/FREP/17/742</w:t>
      </w:r>
      <w:r w:rsidR="00D2130F" w:rsidRPr="001B5EA8">
        <w:t>)</w:t>
      </w:r>
      <w:r w:rsidRPr="00604E24">
        <w:rPr>
          <w:color w:val="000000" w:themeColor="text1"/>
        </w:rPr>
        <w:t xml:space="preserve">. Both parents and students received </w:t>
      </w:r>
      <w:r w:rsidR="00D2130F">
        <w:rPr>
          <w:color w:val="000000" w:themeColor="text1"/>
        </w:rPr>
        <w:t xml:space="preserve">a </w:t>
      </w:r>
      <w:r w:rsidRPr="00604E24">
        <w:rPr>
          <w:color w:val="000000" w:themeColor="text1"/>
        </w:rPr>
        <w:t>study information sheet and</w:t>
      </w:r>
      <w:r w:rsidR="00D2130F">
        <w:rPr>
          <w:color w:val="000000" w:themeColor="text1"/>
        </w:rPr>
        <w:t xml:space="preserve"> a</w:t>
      </w:r>
      <w:r w:rsidRPr="00604E24">
        <w:rPr>
          <w:color w:val="000000" w:themeColor="text1"/>
        </w:rPr>
        <w:t xml:space="preserve"> consent form to read and to sign. The study took place under controlled conditions during lessons within the school day. Students responded to the questionnaire using computers. All participants volunteered their time and were not offered remuneration. Teachers provided an appropriate alternative activity for pupils who had not consented. At the start of the survey, all participants were presented with a written summary of the information sheet and were asked to provide additional digital informed consent before completing the survey. Participants completed the measures described above in an anonymous form, which was presented in randomised order. The questionnaire was completed in 14 minutes on average. All participants received written debriefing information at the end of the survey and this information was also sent home to parents following the study.</w:t>
      </w:r>
    </w:p>
    <w:p w14:paraId="4ABA3EA0" w14:textId="77777777" w:rsidR="00604E24" w:rsidRPr="00604E24" w:rsidRDefault="00604E24" w:rsidP="0039519B">
      <w:pPr>
        <w:spacing w:line="480" w:lineRule="auto"/>
        <w:jc w:val="center"/>
        <w:rPr>
          <w:b/>
          <w:color w:val="000000" w:themeColor="text1"/>
        </w:rPr>
      </w:pPr>
      <w:r w:rsidRPr="00604E24">
        <w:rPr>
          <w:b/>
          <w:color w:val="000000" w:themeColor="text1"/>
        </w:rPr>
        <w:t>3. Results</w:t>
      </w:r>
    </w:p>
    <w:p w14:paraId="7A881BD5" w14:textId="45F7CE2C" w:rsidR="00C3665E" w:rsidRDefault="00604E24" w:rsidP="0039519B">
      <w:pPr>
        <w:spacing w:line="480" w:lineRule="auto"/>
        <w:rPr>
          <w:b/>
          <w:color w:val="000000" w:themeColor="text1"/>
        </w:rPr>
      </w:pPr>
      <w:r w:rsidRPr="00604E24">
        <w:rPr>
          <w:b/>
          <w:color w:val="000000" w:themeColor="text1"/>
        </w:rPr>
        <w:t>3.1</w:t>
      </w:r>
      <w:r w:rsidR="00D2130F">
        <w:rPr>
          <w:b/>
          <w:color w:val="000000" w:themeColor="text1"/>
        </w:rPr>
        <w:t>.</w:t>
      </w:r>
      <w:r w:rsidRPr="00604E24">
        <w:rPr>
          <w:b/>
          <w:color w:val="000000" w:themeColor="text1"/>
        </w:rPr>
        <w:t xml:space="preserve"> Data Screening</w:t>
      </w:r>
    </w:p>
    <w:p w14:paraId="677B4A41" w14:textId="558C00D9" w:rsidR="009126FD" w:rsidRDefault="00C3665E" w:rsidP="0039519B">
      <w:pPr>
        <w:spacing w:line="480" w:lineRule="auto"/>
        <w:ind w:firstLine="720"/>
        <w:rPr>
          <w:b/>
          <w:color w:val="000000" w:themeColor="text1"/>
        </w:rPr>
      </w:pPr>
      <w:r w:rsidRPr="00C3665E">
        <w:lastRenderedPageBreak/>
        <w:t>A substantial proportion of the data for self-reported BMI was missing (43.5%; 45.7% for girls and 38.4% for boys)</w:t>
      </w:r>
      <w:r w:rsidR="00D2130F">
        <w:t>.</w:t>
      </w:r>
      <w:r w:rsidRPr="00C3665E">
        <w:t xml:space="preserve"> </w:t>
      </w:r>
      <w:r w:rsidR="00D2130F">
        <w:t>W</w:t>
      </w:r>
      <w:r w:rsidRPr="00C3665E">
        <w:t>e therefore elected to exclude this variable from analyses. For the remaining variables, missing data (&lt; 3.0% of the total dataset) were missing completely at random, as determined by Little’s (1988) Miss</w:t>
      </w:r>
      <w:r w:rsidR="002B7FD6">
        <w:t xml:space="preserve">ing Completely at Random test, </w:t>
      </w:r>
      <w:r w:rsidR="002B7FD6">
        <w:sym w:font="Symbol" w:char="F063"/>
      </w:r>
      <w:r w:rsidR="002B7FD6" w:rsidRPr="002B7FD6">
        <w:rPr>
          <w:vertAlign w:val="superscript"/>
        </w:rPr>
        <w:t>2</w:t>
      </w:r>
      <w:r w:rsidRPr="00C3665E">
        <w:t xml:space="preserve">2(3579) = 3557.43, </w:t>
      </w:r>
      <w:r w:rsidRPr="002B7FD6">
        <w:rPr>
          <w:i/>
        </w:rPr>
        <w:t>p</w:t>
      </w:r>
      <w:r w:rsidRPr="00C3665E">
        <w:t xml:space="preserve"> = .598. Therefore, we replaced missing values using the multiple imputation technique, using the MICE package (van </w:t>
      </w:r>
      <w:proofErr w:type="spellStart"/>
      <w:r w:rsidRPr="00C3665E">
        <w:t>Buuren</w:t>
      </w:r>
      <w:proofErr w:type="spellEnd"/>
      <w:r w:rsidRPr="00C3665E">
        <w:t xml:space="preserve">, 2018) in </w:t>
      </w:r>
      <w:r w:rsidRPr="00874590">
        <w:rPr>
          <w:i/>
        </w:rPr>
        <w:t>R</w:t>
      </w:r>
      <w:r w:rsidRPr="00C3665E">
        <w:t xml:space="preserve"> (</w:t>
      </w:r>
      <w:r w:rsidRPr="00874590">
        <w:rPr>
          <w:i/>
        </w:rPr>
        <w:t>R</w:t>
      </w:r>
      <w:r w:rsidRPr="00C3665E">
        <w:t xml:space="preserve"> development Core Team, 2014). Further data screening did not reveal any unduly influential univariate or multivariate outliers.</w:t>
      </w:r>
    </w:p>
    <w:p w14:paraId="4A55B282" w14:textId="1221DDCB" w:rsidR="00C3665E" w:rsidRDefault="00C3665E" w:rsidP="0039519B">
      <w:pPr>
        <w:spacing w:line="480" w:lineRule="auto"/>
        <w:rPr>
          <w:b/>
          <w:color w:val="000000" w:themeColor="text1"/>
        </w:rPr>
      </w:pPr>
      <w:r>
        <w:rPr>
          <w:b/>
          <w:color w:val="000000" w:themeColor="text1"/>
        </w:rPr>
        <w:t>3.2</w:t>
      </w:r>
      <w:r w:rsidR="00D2130F">
        <w:rPr>
          <w:b/>
          <w:color w:val="000000" w:themeColor="text1"/>
        </w:rPr>
        <w:t>.</w:t>
      </w:r>
      <w:r>
        <w:rPr>
          <w:b/>
          <w:color w:val="000000" w:themeColor="text1"/>
        </w:rPr>
        <w:t xml:space="preserve"> Descriptive Statistics</w:t>
      </w:r>
    </w:p>
    <w:p w14:paraId="17B55AE9" w14:textId="0ABE5481" w:rsidR="00C3665E" w:rsidRDefault="00C3665E" w:rsidP="0039519B">
      <w:pPr>
        <w:spacing w:line="480" w:lineRule="auto"/>
        <w:ind w:firstLine="720"/>
        <w:rPr>
          <w:color w:val="000000" w:themeColor="text1"/>
        </w:rPr>
      </w:pPr>
      <w:r w:rsidRPr="00C3665E">
        <w:rPr>
          <w:color w:val="000000" w:themeColor="text1"/>
        </w:rPr>
        <w:t xml:space="preserve">Means and standard deviations for all variables are reported in Table 1. We controlled for false discovery rate (FDR) through use of the </w:t>
      </w:r>
      <w:proofErr w:type="spellStart"/>
      <w:r w:rsidRPr="00C3665E">
        <w:rPr>
          <w:color w:val="000000" w:themeColor="text1"/>
        </w:rPr>
        <w:t>Benjamini</w:t>
      </w:r>
      <w:proofErr w:type="spellEnd"/>
      <w:r w:rsidRPr="00C3665E">
        <w:rPr>
          <w:color w:val="000000" w:themeColor="text1"/>
        </w:rPr>
        <w:t xml:space="preserve">-Hochberg (1995) procedure, which was computed using the Stats package in </w:t>
      </w:r>
      <w:r w:rsidRPr="002B7FD6">
        <w:rPr>
          <w:i/>
          <w:color w:val="000000" w:themeColor="text1"/>
        </w:rPr>
        <w:t>R</w:t>
      </w:r>
      <w:r w:rsidRPr="00C3665E">
        <w:rPr>
          <w:color w:val="000000" w:themeColor="text1"/>
        </w:rPr>
        <w:t>. As can be seen</w:t>
      </w:r>
      <w:r w:rsidR="00D2130F">
        <w:rPr>
          <w:color w:val="000000" w:themeColor="text1"/>
        </w:rPr>
        <w:t xml:space="preserve"> in Table 1</w:t>
      </w:r>
      <w:r w:rsidRPr="00C3665E">
        <w:rPr>
          <w:color w:val="000000" w:themeColor="text1"/>
        </w:rPr>
        <w:t xml:space="preserve">, statistically significant </w:t>
      </w:r>
      <w:r w:rsidR="00D2130F">
        <w:rPr>
          <w:color w:val="000000" w:themeColor="text1"/>
        </w:rPr>
        <w:t>gender</w:t>
      </w:r>
      <w:r w:rsidRPr="00C3665E">
        <w:rPr>
          <w:color w:val="000000" w:themeColor="text1"/>
        </w:rPr>
        <w:t xml:space="preserve"> differences after FDR correction were identified for body appreciation (boys reported significantly greater body appreciation), body surveillance (girls reported a significantly greater tendency to monitor their appearance), and body shame (girls reported significantly greater levels of body shame).</w:t>
      </w:r>
    </w:p>
    <w:p w14:paraId="697EBD7F" w14:textId="5537F3FA" w:rsidR="00C3665E" w:rsidRDefault="00C3665E" w:rsidP="0039519B">
      <w:pPr>
        <w:spacing w:line="480" w:lineRule="auto"/>
        <w:rPr>
          <w:b/>
          <w:color w:val="000000" w:themeColor="text1"/>
        </w:rPr>
      </w:pPr>
      <w:r w:rsidRPr="00C3665E">
        <w:rPr>
          <w:b/>
          <w:color w:val="000000" w:themeColor="text1"/>
        </w:rPr>
        <w:t>3.3</w:t>
      </w:r>
      <w:r w:rsidR="00D2130F">
        <w:rPr>
          <w:b/>
          <w:color w:val="000000" w:themeColor="text1"/>
        </w:rPr>
        <w:t>.</w:t>
      </w:r>
      <w:r w:rsidRPr="00C3665E">
        <w:rPr>
          <w:b/>
          <w:color w:val="000000" w:themeColor="text1"/>
        </w:rPr>
        <w:t xml:space="preserve"> Bivariate Correlations</w:t>
      </w:r>
    </w:p>
    <w:p w14:paraId="749D7A4A" w14:textId="55F37AE5" w:rsidR="00C3665E" w:rsidRDefault="00C3665E" w:rsidP="0039519B">
      <w:pPr>
        <w:spacing w:line="480" w:lineRule="auto"/>
        <w:rPr>
          <w:color w:val="000000" w:themeColor="text1"/>
        </w:rPr>
      </w:pPr>
      <w:r>
        <w:rPr>
          <w:color w:val="000000" w:themeColor="text1"/>
        </w:rPr>
        <w:tab/>
      </w:r>
      <w:r w:rsidR="00BC15EA">
        <w:rPr>
          <w:color w:val="000000" w:themeColor="text1"/>
        </w:rPr>
        <w:t>Bivariate correlations between all variables were computed separately for boys and girls. Adjusted thresholds for rejecting the null hypothesis were also computed separately. The full results are reported in Table 1.</w:t>
      </w:r>
      <w:r w:rsidR="00D07E00">
        <w:rPr>
          <w:color w:val="000000" w:themeColor="text1"/>
        </w:rPr>
        <w:t xml:space="preserve"> </w:t>
      </w:r>
    </w:p>
    <w:p w14:paraId="4E5DA24D" w14:textId="33FFDE57" w:rsidR="000A3B5E" w:rsidRDefault="00BC15EA" w:rsidP="0039519B">
      <w:pPr>
        <w:spacing w:line="480" w:lineRule="auto"/>
        <w:rPr>
          <w:color w:val="000000" w:themeColor="text1"/>
        </w:rPr>
      </w:pPr>
      <w:r>
        <w:rPr>
          <w:color w:val="000000" w:themeColor="text1"/>
        </w:rPr>
        <w:tab/>
      </w:r>
      <w:r w:rsidR="00667BDF">
        <w:rPr>
          <w:b/>
          <w:color w:val="000000" w:themeColor="text1"/>
        </w:rPr>
        <w:t xml:space="preserve">3.3.1. </w:t>
      </w:r>
      <w:r>
        <w:rPr>
          <w:b/>
          <w:color w:val="000000" w:themeColor="text1"/>
        </w:rPr>
        <w:t>Boys</w:t>
      </w:r>
      <w:r w:rsidR="00667BDF">
        <w:rPr>
          <w:b/>
          <w:color w:val="000000" w:themeColor="text1"/>
        </w:rPr>
        <w:t>.</w:t>
      </w:r>
      <w:r>
        <w:rPr>
          <w:b/>
          <w:color w:val="000000" w:themeColor="text1"/>
        </w:rPr>
        <w:t xml:space="preserve"> </w:t>
      </w:r>
      <w:r w:rsidR="000A3B5E">
        <w:rPr>
          <w:color w:val="000000" w:themeColor="text1"/>
        </w:rPr>
        <w:t xml:space="preserve">Each of the MAIA </w:t>
      </w:r>
      <w:r w:rsidR="00D07E00">
        <w:rPr>
          <w:color w:val="000000" w:themeColor="text1"/>
        </w:rPr>
        <w:t>sub</w:t>
      </w:r>
      <w:r w:rsidR="000A3B5E">
        <w:rPr>
          <w:color w:val="000000" w:themeColor="text1"/>
        </w:rPr>
        <w:t xml:space="preserve">scales tended to have small </w:t>
      </w:r>
      <w:r w:rsidR="000A3B5E" w:rsidRPr="000A3B5E">
        <w:rPr>
          <w:color w:val="000000" w:themeColor="text1"/>
        </w:rPr>
        <w:t>(≥ .20</w:t>
      </w:r>
      <w:r w:rsidR="000A3B5E">
        <w:rPr>
          <w:color w:val="000000" w:themeColor="text1"/>
        </w:rPr>
        <w:t>)</w:t>
      </w:r>
      <w:r w:rsidR="00D07E00">
        <w:rPr>
          <w:color w:val="000000" w:themeColor="text1"/>
        </w:rPr>
        <w:t>,</w:t>
      </w:r>
      <w:r w:rsidR="000A3B5E">
        <w:rPr>
          <w:color w:val="000000" w:themeColor="text1"/>
        </w:rPr>
        <w:t xml:space="preserve"> positive associations with the body image variables. A notable exception to this was body pride, which was moderately (</w:t>
      </w:r>
      <w:r w:rsidR="000A3B5E" w:rsidRPr="000A3B5E">
        <w:rPr>
          <w:color w:val="000000" w:themeColor="text1"/>
        </w:rPr>
        <w:t>≥ .50)</w:t>
      </w:r>
      <w:r w:rsidR="000A3B5E">
        <w:rPr>
          <w:color w:val="000000" w:themeColor="text1"/>
        </w:rPr>
        <w:t xml:space="preserve"> associated with the MAIA Attention Regulation, Self-regulation, and Body Listening subscales.</w:t>
      </w:r>
      <w:r w:rsidR="00280FD6">
        <w:rPr>
          <w:color w:val="000000" w:themeColor="text1"/>
        </w:rPr>
        <w:t xml:space="preserve"> Regarding age, there was a small, positive association with body surveillance; associations with all other variables were &lt; .20.</w:t>
      </w:r>
    </w:p>
    <w:p w14:paraId="3B850B9E" w14:textId="2466B9EE" w:rsidR="00D07E00" w:rsidRDefault="000A3B5E" w:rsidP="0039519B">
      <w:pPr>
        <w:spacing w:line="480" w:lineRule="auto"/>
        <w:rPr>
          <w:color w:val="000000" w:themeColor="text1"/>
        </w:rPr>
      </w:pPr>
      <w:r>
        <w:rPr>
          <w:color w:val="000000" w:themeColor="text1"/>
        </w:rPr>
        <w:lastRenderedPageBreak/>
        <w:tab/>
      </w:r>
      <w:r w:rsidR="00667BDF">
        <w:rPr>
          <w:b/>
          <w:color w:val="000000" w:themeColor="text1"/>
        </w:rPr>
        <w:t xml:space="preserve">3.3.2. </w:t>
      </w:r>
      <w:r>
        <w:rPr>
          <w:b/>
          <w:color w:val="000000" w:themeColor="text1"/>
        </w:rPr>
        <w:t>Girls</w:t>
      </w:r>
      <w:r w:rsidR="00667BDF">
        <w:rPr>
          <w:b/>
          <w:color w:val="000000" w:themeColor="text1"/>
        </w:rPr>
        <w:t>.</w:t>
      </w:r>
      <w:r>
        <w:rPr>
          <w:color w:val="000000" w:themeColor="text1"/>
        </w:rPr>
        <w:t xml:space="preserve"> </w:t>
      </w:r>
      <w:r w:rsidR="00D07E00">
        <w:rPr>
          <w:color w:val="000000" w:themeColor="text1"/>
        </w:rPr>
        <w:t xml:space="preserve">There tended to be small, positive associations between the MAIA subscales and the positive body image variables, and negative associations with the negative body image variables. </w:t>
      </w:r>
      <w:r w:rsidR="00280FD6">
        <w:rPr>
          <w:color w:val="000000" w:themeColor="text1"/>
        </w:rPr>
        <w:t xml:space="preserve">The MAIA Trusting subscale exceeded this, with moderate associations with body appreciation and functionality appreciation. </w:t>
      </w:r>
      <w:r w:rsidR="00D07E00">
        <w:rPr>
          <w:color w:val="000000" w:themeColor="text1"/>
        </w:rPr>
        <w:t>All of the associations between the MAIA subscales and the negative body image variables were &gt;.20, except the association between body shame and the MAIA Trusting subscale</w:t>
      </w:r>
      <w:r w:rsidR="00280FD6">
        <w:rPr>
          <w:color w:val="000000" w:themeColor="text1"/>
        </w:rPr>
        <w:t>, which approached a moderate effect size</w:t>
      </w:r>
      <w:r w:rsidR="00D07E00">
        <w:rPr>
          <w:color w:val="000000" w:themeColor="text1"/>
        </w:rPr>
        <w:t xml:space="preserve">. </w:t>
      </w:r>
      <w:r w:rsidR="00280FD6">
        <w:rPr>
          <w:color w:val="000000" w:themeColor="text1"/>
        </w:rPr>
        <w:t xml:space="preserve">Regarding age, </w:t>
      </w:r>
      <w:r w:rsidR="002B7FD6">
        <w:rPr>
          <w:color w:val="000000" w:themeColor="text1"/>
        </w:rPr>
        <w:t xml:space="preserve">associations with all variables were &lt; .20 and </w:t>
      </w:r>
      <w:r w:rsidR="00280FD6">
        <w:rPr>
          <w:color w:val="000000" w:themeColor="text1"/>
        </w:rPr>
        <w:t>the association with body shame (</w:t>
      </w:r>
      <w:r w:rsidR="002B7FD6">
        <w:rPr>
          <w:i/>
          <w:color w:val="000000" w:themeColor="text1"/>
        </w:rPr>
        <w:t xml:space="preserve">r </w:t>
      </w:r>
      <w:r w:rsidR="002B7FD6">
        <w:rPr>
          <w:color w:val="000000" w:themeColor="text1"/>
        </w:rPr>
        <w:t>= -.19) was the only incidence of statistical significance.</w:t>
      </w:r>
    </w:p>
    <w:p w14:paraId="29B9D87B" w14:textId="65D32B04" w:rsidR="002B7FD6" w:rsidRDefault="002B7FD6" w:rsidP="0039519B">
      <w:pPr>
        <w:spacing w:line="480" w:lineRule="auto"/>
        <w:rPr>
          <w:color w:val="000000" w:themeColor="text1"/>
        </w:rPr>
      </w:pPr>
      <w:r>
        <w:rPr>
          <w:color w:val="000000" w:themeColor="text1"/>
        </w:rPr>
        <w:tab/>
      </w:r>
      <w:r w:rsidR="00667BDF">
        <w:rPr>
          <w:b/>
          <w:color w:val="000000" w:themeColor="text1"/>
        </w:rPr>
        <w:t xml:space="preserve">3.3.3. Gender differences. </w:t>
      </w:r>
      <w:r>
        <w:rPr>
          <w:color w:val="000000" w:themeColor="text1"/>
        </w:rPr>
        <w:t xml:space="preserve">Fisher’s </w:t>
      </w:r>
      <w:r>
        <w:rPr>
          <w:i/>
          <w:color w:val="000000" w:themeColor="text1"/>
        </w:rPr>
        <w:t xml:space="preserve">r </w:t>
      </w:r>
      <w:r>
        <w:rPr>
          <w:color w:val="000000" w:themeColor="text1"/>
        </w:rPr>
        <w:t xml:space="preserve">to </w:t>
      </w:r>
      <w:r>
        <w:rPr>
          <w:i/>
          <w:color w:val="000000" w:themeColor="text1"/>
        </w:rPr>
        <w:t xml:space="preserve">z </w:t>
      </w:r>
      <w:r>
        <w:rPr>
          <w:color w:val="000000" w:themeColor="text1"/>
        </w:rPr>
        <w:t xml:space="preserve">transformation was computed to examine differences in the pattern of the correlation coefficients across </w:t>
      </w:r>
      <w:r w:rsidR="00667BDF">
        <w:rPr>
          <w:color w:val="000000" w:themeColor="text1"/>
        </w:rPr>
        <w:t>gender</w:t>
      </w:r>
      <w:r>
        <w:rPr>
          <w:color w:val="000000" w:themeColor="text1"/>
        </w:rPr>
        <w:t xml:space="preserve">. The full results are reported in Supplementary Table 1. Of note, the associations between the MAIA subscales and body pride, body surveillance, and body shame </w:t>
      </w:r>
      <w:r w:rsidR="00667BDF">
        <w:rPr>
          <w:color w:val="000000" w:themeColor="text1"/>
        </w:rPr>
        <w:t>were</w:t>
      </w:r>
      <w:r>
        <w:rPr>
          <w:color w:val="000000" w:themeColor="text1"/>
        </w:rPr>
        <w:t xml:space="preserve"> significantly</w:t>
      </w:r>
      <w:r w:rsidR="00667BDF">
        <w:rPr>
          <w:color w:val="000000" w:themeColor="text1"/>
        </w:rPr>
        <w:t xml:space="preserve"> different</w:t>
      </w:r>
      <w:r>
        <w:rPr>
          <w:color w:val="000000" w:themeColor="text1"/>
        </w:rPr>
        <w:t xml:space="preserve">, with the correlations </w:t>
      </w:r>
      <w:r w:rsidR="00F82819">
        <w:rPr>
          <w:color w:val="000000" w:themeColor="text1"/>
        </w:rPr>
        <w:t xml:space="preserve">generally </w:t>
      </w:r>
      <w:r>
        <w:rPr>
          <w:color w:val="000000" w:themeColor="text1"/>
        </w:rPr>
        <w:t>tending to be of greater magnitude for boys.</w:t>
      </w:r>
    </w:p>
    <w:p w14:paraId="50A6C668" w14:textId="1D082610" w:rsidR="00D07116" w:rsidRDefault="00D07116" w:rsidP="0039519B">
      <w:pPr>
        <w:spacing w:line="480" w:lineRule="auto"/>
        <w:rPr>
          <w:b/>
          <w:color w:val="000000" w:themeColor="text1"/>
        </w:rPr>
      </w:pPr>
      <w:r>
        <w:rPr>
          <w:b/>
          <w:color w:val="000000" w:themeColor="text1"/>
        </w:rPr>
        <w:t>3.4</w:t>
      </w:r>
      <w:r w:rsidR="00667BDF">
        <w:rPr>
          <w:b/>
          <w:color w:val="000000" w:themeColor="text1"/>
        </w:rPr>
        <w:t>.</w:t>
      </w:r>
      <w:r>
        <w:rPr>
          <w:b/>
          <w:color w:val="000000" w:themeColor="text1"/>
        </w:rPr>
        <w:t xml:space="preserve"> Multiple Regression Analyses</w:t>
      </w:r>
    </w:p>
    <w:p w14:paraId="2E1BA323" w14:textId="615F49A6" w:rsidR="00D07116" w:rsidRDefault="00D07116" w:rsidP="0039519B">
      <w:pPr>
        <w:spacing w:line="480" w:lineRule="auto"/>
      </w:pPr>
      <w:r>
        <w:rPr>
          <w:color w:val="000000" w:themeColor="text1"/>
        </w:rPr>
        <w:tab/>
        <w:t>Multiple regression analyses were conducted separately for boys and girls. Five pairs of regressions were conducted: the body image variables were entered as criterion variables, and the MAIA variables were entered simultaneously as predictor variables. Correlational analyses (</w:t>
      </w:r>
      <w:r w:rsidR="00667BDF">
        <w:rPr>
          <w:color w:val="000000" w:themeColor="text1"/>
        </w:rPr>
        <w:t xml:space="preserve">see </w:t>
      </w:r>
      <w:r>
        <w:rPr>
          <w:color w:val="000000" w:themeColor="text1"/>
        </w:rPr>
        <w:t xml:space="preserve">Table 1) indicated that it was not necessary to control for age. Variance inflation factors were </w:t>
      </w:r>
      <w:r w:rsidRPr="00D07116">
        <w:t>≤ 2.84</w:t>
      </w:r>
      <w:r>
        <w:t xml:space="preserve"> for all regressions, indicating that multicollinearity was not a limiting issue (Hair, Anderson, Tatham, &amp; Black, 1995). </w:t>
      </w:r>
    </w:p>
    <w:p w14:paraId="32AFC063" w14:textId="4A7C5AB4" w:rsidR="00D07116" w:rsidRDefault="00D07116" w:rsidP="0039519B">
      <w:pPr>
        <w:spacing w:line="480" w:lineRule="auto"/>
      </w:pPr>
      <w:r>
        <w:tab/>
      </w:r>
      <w:r w:rsidR="00667BDF">
        <w:rPr>
          <w:b/>
        </w:rPr>
        <w:t xml:space="preserve">3.4.1. </w:t>
      </w:r>
      <w:r>
        <w:rPr>
          <w:b/>
        </w:rPr>
        <w:t>Boys</w:t>
      </w:r>
      <w:r w:rsidR="00667BDF">
        <w:rPr>
          <w:b/>
        </w:rPr>
        <w:t>.</w:t>
      </w:r>
      <w:r>
        <w:t xml:space="preserve"> The results for body appreciation, functionality appreciation, and bod</w:t>
      </w:r>
      <w:r w:rsidR="00023348">
        <w:t>y pride are reported in Table 2. As can be seen, the MAIA variables accounted for 29.3% of the variance for body appreciation, 21.4% of the variance for functionality appreciation, and 38.9% of the variance for body pride. T</w:t>
      </w:r>
      <w:r>
        <w:t xml:space="preserve">he results for body surveillance and body shame are reported in Table 3. </w:t>
      </w:r>
      <w:r w:rsidR="00023348">
        <w:t xml:space="preserve">The MAIA variables accounted for 6.5% of the variance for body </w:t>
      </w:r>
      <w:r w:rsidR="00023348">
        <w:lastRenderedPageBreak/>
        <w:t xml:space="preserve">surveillance, and 7.2% of the variance for body shame. </w:t>
      </w:r>
      <w:r w:rsidR="0073567A">
        <w:t>At the univariate level, the MAIA Self-Regulation, Attention Regulation, Body Listening</w:t>
      </w:r>
      <w:r w:rsidR="00667BDF">
        <w:t>,</w:t>
      </w:r>
      <w:r w:rsidR="0073567A">
        <w:t xml:space="preserve"> and Trusting subscales all emerged as a significant predictor for at least one of the body image variables, while the Noticing and Emotional Awareness scales did not. In the case of body surveillance, none of the MAIA subscales were significant univariate predictors.</w:t>
      </w:r>
    </w:p>
    <w:p w14:paraId="30ECBC3E" w14:textId="3B2BAB23" w:rsidR="00D07116" w:rsidRDefault="00D07116" w:rsidP="0039519B">
      <w:pPr>
        <w:spacing w:line="480" w:lineRule="auto"/>
      </w:pPr>
      <w:r>
        <w:tab/>
      </w:r>
      <w:r w:rsidR="00667BDF">
        <w:rPr>
          <w:b/>
        </w:rPr>
        <w:t xml:space="preserve">3.4.1. </w:t>
      </w:r>
      <w:r>
        <w:rPr>
          <w:b/>
        </w:rPr>
        <w:t>Girls</w:t>
      </w:r>
      <w:r w:rsidR="00667BDF">
        <w:rPr>
          <w:b/>
        </w:rPr>
        <w:t>.</w:t>
      </w:r>
      <w:r>
        <w:rPr>
          <w:b/>
        </w:rPr>
        <w:t xml:space="preserve"> </w:t>
      </w:r>
      <w:r w:rsidR="00023348">
        <w:t>The results for body appreciation, functionality appreciation, and body pride are reported in Table 4</w:t>
      </w:r>
      <w:r w:rsidR="0073567A">
        <w:t>. The MAIA variables accounted for 25.9% of the variance for body appreciation, 32.5% of the variance for functionality appreciation, and 14.5% of the variance for body pride. T</w:t>
      </w:r>
      <w:r w:rsidR="00023348">
        <w:t>he results for body surveillance and body shame are reported in Table 5.</w:t>
      </w:r>
      <w:r w:rsidR="0073567A">
        <w:t xml:space="preserve"> The MAIA variables accounted for 22.0% of the variance for body shame. For body surveillance, the </w:t>
      </w:r>
      <w:r w:rsidR="00FA3065">
        <w:t xml:space="preserve">MAIA variables accounted for 0.7% of the variance and the </w:t>
      </w:r>
      <w:r w:rsidR="0073567A">
        <w:t>regression was not significant</w:t>
      </w:r>
      <w:r w:rsidR="00FA3065">
        <w:t xml:space="preserve"> (</w:t>
      </w:r>
      <w:r w:rsidR="00FA3065">
        <w:rPr>
          <w:i/>
        </w:rPr>
        <w:t>p</w:t>
      </w:r>
      <w:r w:rsidR="00FA3065">
        <w:t xml:space="preserve"> = .324)</w:t>
      </w:r>
      <w:r w:rsidR="0073567A">
        <w:t xml:space="preserve">. </w:t>
      </w:r>
      <w:r w:rsidR="00FA3065">
        <w:t>At the univariate level, the MAIA Trusting and Self-Regulation subscales emerged as significant positive predictors for facets of positive body image and the</w:t>
      </w:r>
      <w:r w:rsidR="00036FC0">
        <w:t>re was also a significant inverse association between the</w:t>
      </w:r>
      <w:r w:rsidR="00FA3065">
        <w:t xml:space="preserve"> Trusting subscale </w:t>
      </w:r>
      <w:r w:rsidR="00036FC0">
        <w:t xml:space="preserve">and </w:t>
      </w:r>
      <w:r w:rsidR="00FA3065">
        <w:t xml:space="preserve">body shame. Conversely, the MAIA Body Listening subscale emerged as a significant negative predictor for functionality appreciation, and a significant positive predictor for body shame. </w:t>
      </w:r>
    </w:p>
    <w:p w14:paraId="2970366C" w14:textId="05AE0815" w:rsidR="00FA3065" w:rsidRDefault="0083240C" w:rsidP="0039519B">
      <w:pPr>
        <w:spacing w:line="480" w:lineRule="auto"/>
        <w:jc w:val="center"/>
        <w:rPr>
          <w:b/>
        </w:rPr>
      </w:pPr>
      <w:r>
        <w:rPr>
          <w:b/>
        </w:rPr>
        <w:t xml:space="preserve">4. </w:t>
      </w:r>
      <w:r w:rsidR="00FA3065">
        <w:rPr>
          <w:b/>
        </w:rPr>
        <w:t>Discussion</w:t>
      </w:r>
    </w:p>
    <w:p w14:paraId="471D980F" w14:textId="05D7A5C6" w:rsidR="00FA3065" w:rsidRDefault="00FA3065" w:rsidP="0039519B">
      <w:pPr>
        <w:spacing w:line="480" w:lineRule="auto"/>
      </w:pPr>
      <w:r>
        <w:tab/>
      </w:r>
      <w:r w:rsidR="00240D0E">
        <w:t>In th</w:t>
      </w:r>
      <w:r w:rsidR="00A66132">
        <w:t>e present</w:t>
      </w:r>
      <w:r w:rsidR="00240D0E">
        <w:t xml:space="preserve"> study, we assess</w:t>
      </w:r>
      <w:r w:rsidR="00667BDF">
        <w:t>ed</w:t>
      </w:r>
      <w:r w:rsidR="00240D0E">
        <w:t xml:space="preserve"> relationships between multiple facets of </w:t>
      </w:r>
      <w:r w:rsidR="007E34F9">
        <w:t>i</w:t>
      </w:r>
      <w:r w:rsidR="0086391F">
        <w:t>nteroceptive awareness</w:t>
      </w:r>
      <w:r w:rsidR="00240D0E">
        <w:t xml:space="preserve"> and body image in a sample of British adolescent girls and boys. Overall, we identified significant</w:t>
      </w:r>
      <w:r w:rsidR="00581051">
        <w:t xml:space="preserve"> </w:t>
      </w:r>
      <w:r w:rsidR="00240D0E">
        <w:t xml:space="preserve">relationships between </w:t>
      </w:r>
      <w:r w:rsidR="007E34F9">
        <w:t>i</w:t>
      </w:r>
      <w:r w:rsidR="0086391F">
        <w:t>nteroceptive awareness</w:t>
      </w:r>
      <w:r w:rsidR="00240D0E">
        <w:t xml:space="preserve"> and body appreciation, functionality appreciation, body pride, and body shame, for both girls and boys. However, regression analyses indicated that the MAIA variables were not significantly associated with body surveillance for girls and, while a statistically significant regression was observed for boys, none of the MAIA subscales emerged as significant univariate predictors. </w:t>
      </w:r>
    </w:p>
    <w:p w14:paraId="1DEA8FF6" w14:textId="2AA05648" w:rsidR="00826A88" w:rsidRPr="00826A88" w:rsidRDefault="0083240C" w:rsidP="0039519B">
      <w:pPr>
        <w:spacing w:line="480" w:lineRule="auto"/>
        <w:rPr>
          <w:b/>
        </w:rPr>
      </w:pPr>
      <w:r>
        <w:rPr>
          <w:b/>
        </w:rPr>
        <w:t>4.1</w:t>
      </w:r>
      <w:r w:rsidR="00667BDF">
        <w:rPr>
          <w:b/>
        </w:rPr>
        <w:t>.</w:t>
      </w:r>
      <w:r>
        <w:rPr>
          <w:b/>
        </w:rPr>
        <w:t xml:space="preserve"> </w:t>
      </w:r>
      <w:r w:rsidR="00826A88">
        <w:rPr>
          <w:b/>
        </w:rPr>
        <w:t>I</w:t>
      </w:r>
      <w:r w:rsidR="00667BDF">
        <w:rPr>
          <w:b/>
        </w:rPr>
        <w:t>nteroceptive A</w:t>
      </w:r>
      <w:r w:rsidR="00E0754D">
        <w:rPr>
          <w:b/>
        </w:rPr>
        <w:t>wareness</w:t>
      </w:r>
      <w:r w:rsidR="00826A88">
        <w:rPr>
          <w:b/>
        </w:rPr>
        <w:t xml:space="preserve"> and Positive Body Image</w:t>
      </w:r>
    </w:p>
    <w:p w14:paraId="254A8214" w14:textId="4B6B9DF1" w:rsidR="00820222" w:rsidRDefault="00820222" w:rsidP="0039519B">
      <w:pPr>
        <w:spacing w:line="480" w:lineRule="auto"/>
        <w:rPr>
          <w:color w:val="000000" w:themeColor="text1"/>
        </w:rPr>
      </w:pPr>
      <w:r>
        <w:rPr>
          <w:color w:val="000000" w:themeColor="text1"/>
        </w:rPr>
        <w:lastRenderedPageBreak/>
        <w:tab/>
        <w:t xml:space="preserve">Regarding the positive body image variables, our results complement and extend previous findings of associations between </w:t>
      </w:r>
      <w:r w:rsidR="007E34F9">
        <w:rPr>
          <w:color w:val="000000" w:themeColor="text1"/>
        </w:rPr>
        <w:t>i</w:t>
      </w:r>
      <w:r w:rsidR="0086391F">
        <w:rPr>
          <w:color w:val="000000" w:themeColor="text1"/>
        </w:rPr>
        <w:t>nteroceptive awareness</w:t>
      </w:r>
      <w:r>
        <w:rPr>
          <w:color w:val="000000" w:themeColor="text1"/>
        </w:rPr>
        <w:t xml:space="preserve"> and positive body image in adults (</w:t>
      </w:r>
      <w:proofErr w:type="spellStart"/>
      <w:r>
        <w:rPr>
          <w:color w:val="000000" w:themeColor="text1"/>
        </w:rPr>
        <w:t>Daubenmier</w:t>
      </w:r>
      <w:proofErr w:type="spellEnd"/>
      <w:r>
        <w:rPr>
          <w:color w:val="000000" w:themeColor="text1"/>
        </w:rPr>
        <w:t xml:space="preserve">, 2005; Oswald et al., 2017; Todd et al., 2019) by demonstrating that these relationships are also present during adolescence. As an additional extension of the available literature, we observed notable </w:t>
      </w:r>
      <w:r w:rsidR="00667BDF">
        <w:rPr>
          <w:color w:val="000000" w:themeColor="text1"/>
        </w:rPr>
        <w:t>gender</w:t>
      </w:r>
      <w:r>
        <w:rPr>
          <w:color w:val="000000" w:themeColor="text1"/>
        </w:rPr>
        <w:t xml:space="preserve"> differences in the patterns of association. Specifically, for body pride, the MAIA variables accounted for 38.9% of the variance in boys, but a more modest 14.5% for girls. </w:t>
      </w:r>
      <w:r w:rsidR="00820D01">
        <w:rPr>
          <w:color w:val="000000" w:themeColor="text1"/>
        </w:rPr>
        <w:t>Conversely, for functionality appreciation, the MAIA variables accounted for 32.5% of the variance for girls, but only 21.4% for boys. These findings sugg</w:t>
      </w:r>
      <w:r w:rsidR="00B97134">
        <w:rPr>
          <w:color w:val="000000" w:themeColor="text1"/>
        </w:rPr>
        <w:t xml:space="preserve">est that </w:t>
      </w:r>
      <w:r w:rsidR="007E34F9">
        <w:rPr>
          <w:color w:val="000000" w:themeColor="text1"/>
        </w:rPr>
        <w:t>i</w:t>
      </w:r>
      <w:r w:rsidR="0086391F">
        <w:rPr>
          <w:color w:val="000000" w:themeColor="text1"/>
        </w:rPr>
        <w:t>nteroceptive awareness</w:t>
      </w:r>
      <w:r w:rsidR="00820D01">
        <w:rPr>
          <w:color w:val="000000" w:themeColor="text1"/>
        </w:rPr>
        <w:t xml:space="preserve"> might be more relevant to the development of body pride for adolescent boys and more relevant to the development of functionality appreciation for adolescent girls.</w:t>
      </w:r>
      <w:r w:rsidR="00820D01" w:rsidRPr="0035625A">
        <w:rPr>
          <w:color w:val="000000" w:themeColor="text1"/>
        </w:rPr>
        <w:t xml:space="preserve"> </w:t>
      </w:r>
      <w:r w:rsidR="00943247">
        <w:rPr>
          <w:color w:val="000000" w:themeColor="text1"/>
        </w:rPr>
        <w:t>One</w:t>
      </w:r>
      <w:r w:rsidR="00820D01" w:rsidRPr="0035625A">
        <w:rPr>
          <w:color w:val="000000" w:themeColor="text1"/>
        </w:rPr>
        <w:t xml:space="preserve"> possible explanation for these findings relates to the aforementioned antagonism in the processing of interoceptive and exteroceptive cues (attention toward one may reduce the res</w:t>
      </w:r>
      <w:r w:rsidR="001757F5" w:rsidRPr="0035625A">
        <w:rPr>
          <w:color w:val="000000" w:themeColor="text1"/>
        </w:rPr>
        <w:t>ources available for the other, with attention directed according to the precision of the stimuli</w:t>
      </w:r>
      <w:r w:rsidR="00667BDF">
        <w:rPr>
          <w:color w:val="000000" w:themeColor="text1"/>
        </w:rPr>
        <w:t>;</w:t>
      </w:r>
      <w:r w:rsidR="001757F5" w:rsidRPr="0035625A">
        <w:rPr>
          <w:color w:val="000000" w:themeColor="text1"/>
        </w:rPr>
        <w:t xml:space="preserve"> </w:t>
      </w:r>
      <w:proofErr w:type="spellStart"/>
      <w:r w:rsidR="001757F5" w:rsidRPr="0035625A">
        <w:rPr>
          <w:color w:val="000000" w:themeColor="text1"/>
        </w:rPr>
        <w:t>Ainley</w:t>
      </w:r>
      <w:proofErr w:type="spellEnd"/>
      <w:r w:rsidR="001757F5" w:rsidRPr="0035625A">
        <w:rPr>
          <w:color w:val="000000" w:themeColor="text1"/>
        </w:rPr>
        <w:t xml:space="preserve"> et al., 2016; </w:t>
      </w:r>
      <w:proofErr w:type="spellStart"/>
      <w:r w:rsidR="001757F5" w:rsidRPr="0035625A">
        <w:rPr>
          <w:color w:val="000000" w:themeColor="text1"/>
        </w:rPr>
        <w:t>Badoud</w:t>
      </w:r>
      <w:proofErr w:type="spellEnd"/>
      <w:r w:rsidR="001757F5" w:rsidRPr="0035625A">
        <w:rPr>
          <w:color w:val="000000" w:themeColor="text1"/>
        </w:rPr>
        <w:t xml:space="preserve"> &amp; </w:t>
      </w:r>
      <w:proofErr w:type="spellStart"/>
      <w:r w:rsidR="001757F5" w:rsidRPr="0035625A">
        <w:rPr>
          <w:color w:val="000000" w:themeColor="text1"/>
        </w:rPr>
        <w:t>Tsakiris</w:t>
      </w:r>
      <w:proofErr w:type="spellEnd"/>
      <w:r w:rsidR="001757F5" w:rsidRPr="0035625A">
        <w:rPr>
          <w:color w:val="000000" w:themeColor="text1"/>
        </w:rPr>
        <w:t>, 2017</w:t>
      </w:r>
      <w:r w:rsidR="00820D01" w:rsidRPr="0035625A">
        <w:rPr>
          <w:color w:val="000000" w:themeColor="text1"/>
        </w:rPr>
        <w:t xml:space="preserve">). </w:t>
      </w:r>
      <w:r w:rsidR="001757F5" w:rsidRPr="0035625A">
        <w:rPr>
          <w:color w:val="000000" w:themeColor="text1"/>
        </w:rPr>
        <w:t xml:space="preserve">In terms of exteroceptive inputs, there appears to be a </w:t>
      </w:r>
      <w:r w:rsidR="00667BDF">
        <w:rPr>
          <w:color w:val="000000" w:themeColor="text1"/>
        </w:rPr>
        <w:t>gender</w:t>
      </w:r>
      <w:r w:rsidR="001757F5" w:rsidRPr="0035625A">
        <w:rPr>
          <w:color w:val="000000" w:themeColor="text1"/>
        </w:rPr>
        <w:t>-specific focus upon appearance versus body functionality in the sociocultural messages that adolescent girls and boys receive: the positive comments that adolescent girls receive typically relate to appearance, while the comments that adolescent boys receive typically relate to body functionality (</w:t>
      </w:r>
      <w:r w:rsidR="00EB44AB">
        <w:rPr>
          <w:color w:val="000000" w:themeColor="text1"/>
        </w:rPr>
        <w:t xml:space="preserve">Gattario </w:t>
      </w:r>
      <w:proofErr w:type="spellStart"/>
      <w:r w:rsidR="00EB44AB">
        <w:rPr>
          <w:color w:val="000000" w:themeColor="text1"/>
        </w:rPr>
        <w:t>Holmqvist</w:t>
      </w:r>
      <w:proofErr w:type="spellEnd"/>
      <w:r w:rsidR="00EB44AB">
        <w:rPr>
          <w:color w:val="000000" w:themeColor="text1"/>
        </w:rPr>
        <w:t xml:space="preserve"> &amp; </w:t>
      </w:r>
      <w:proofErr w:type="spellStart"/>
      <w:r w:rsidR="00EB44AB">
        <w:rPr>
          <w:color w:val="000000" w:themeColor="text1"/>
        </w:rPr>
        <w:t>Frisén</w:t>
      </w:r>
      <w:proofErr w:type="spellEnd"/>
      <w:r w:rsidR="00EB44AB">
        <w:rPr>
          <w:color w:val="000000" w:themeColor="text1"/>
        </w:rPr>
        <w:t xml:space="preserve">, 2019; </w:t>
      </w:r>
      <w:r w:rsidR="001757F5" w:rsidRPr="0035625A">
        <w:rPr>
          <w:color w:val="000000" w:themeColor="text1"/>
        </w:rPr>
        <w:t>McCabe</w:t>
      </w:r>
      <w:r w:rsidR="007D115A">
        <w:rPr>
          <w:color w:val="000000" w:themeColor="text1"/>
        </w:rPr>
        <w:t xml:space="preserve"> et al.</w:t>
      </w:r>
      <w:r w:rsidR="001757F5" w:rsidRPr="0035625A">
        <w:rPr>
          <w:color w:val="000000" w:themeColor="text1"/>
        </w:rPr>
        <w:t xml:space="preserve">, 2006). </w:t>
      </w:r>
      <w:r w:rsidR="00315FCD" w:rsidRPr="0035625A">
        <w:rPr>
          <w:color w:val="000000" w:themeColor="text1"/>
        </w:rPr>
        <w:t xml:space="preserve">Therefore, it is possible that the relatively greater contribution of exteroceptive stimuli regarding appearance renders interoceptive stimuli less salient or reliable for the development of body pride in adolescent girls. Similarly, for boys, it could be that the relatively greater contribution of exteroceptive stimuli regarding body functionality renders interoceptive stimuli less salient or reliable for the development of functionality appreciation. </w:t>
      </w:r>
    </w:p>
    <w:p w14:paraId="74F41F81" w14:textId="7A970D20" w:rsidR="002B5AE2" w:rsidRDefault="002B5AE2" w:rsidP="0039519B">
      <w:pPr>
        <w:spacing w:line="480" w:lineRule="auto"/>
        <w:rPr>
          <w:color w:val="FF0000"/>
        </w:rPr>
      </w:pPr>
      <w:r>
        <w:rPr>
          <w:color w:val="FF0000"/>
        </w:rPr>
        <w:lastRenderedPageBreak/>
        <w:tab/>
      </w:r>
      <w:r w:rsidR="00E03269">
        <w:rPr>
          <w:color w:val="000000" w:themeColor="text1"/>
        </w:rPr>
        <w:t>However, w</w:t>
      </w:r>
      <w:r w:rsidR="00A354F0" w:rsidRPr="00936EBF">
        <w:rPr>
          <w:color w:val="000000" w:themeColor="text1"/>
        </w:rPr>
        <w:t xml:space="preserve">hile these findings point toward </w:t>
      </w:r>
      <w:r w:rsidR="00A345A9" w:rsidRPr="00936EBF">
        <w:rPr>
          <w:color w:val="000000" w:themeColor="text1"/>
        </w:rPr>
        <w:t xml:space="preserve">gender-specific associations between </w:t>
      </w:r>
      <w:r w:rsidR="007E34F9">
        <w:rPr>
          <w:color w:val="000000" w:themeColor="text1"/>
        </w:rPr>
        <w:t>i</w:t>
      </w:r>
      <w:r w:rsidR="0086391F">
        <w:rPr>
          <w:color w:val="000000" w:themeColor="text1"/>
        </w:rPr>
        <w:t>nteroceptive awareness</w:t>
      </w:r>
      <w:r w:rsidR="00BD035A">
        <w:rPr>
          <w:color w:val="000000" w:themeColor="text1"/>
        </w:rPr>
        <w:t xml:space="preserve"> and</w:t>
      </w:r>
      <w:r w:rsidR="00A345A9" w:rsidRPr="00936EBF">
        <w:rPr>
          <w:color w:val="000000" w:themeColor="text1"/>
        </w:rPr>
        <w:t xml:space="preserve"> </w:t>
      </w:r>
      <w:r w:rsidR="000F3797">
        <w:rPr>
          <w:color w:val="000000" w:themeColor="text1"/>
        </w:rPr>
        <w:t>particular</w:t>
      </w:r>
      <w:r w:rsidR="00E6030F">
        <w:rPr>
          <w:color w:val="000000" w:themeColor="text1"/>
        </w:rPr>
        <w:t xml:space="preserve"> </w:t>
      </w:r>
      <w:r w:rsidR="00A345A9" w:rsidRPr="00936EBF">
        <w:rPr>
          <w:color w:val="000000" w:themeColor="text1"/>
        </w:rPr>
        <w:t>facets of positive body image, it is also important to note that the</w:t>
      </w:r>
      <w:r w:rsidR="00FD74D3">
        <w:rPr>
          <w:color w:val="000000" w:themeColor="text1"/>
        </w:rPr>
        <w:t xml:space="preserve"> inter-correlations</w:t>
      </w:r>
      <w:r w:rsidR="00A345A9" w:rsidRPr="00936EBF">
        <w:rPr>
          <w:color w:val="000000" w:themeColor="text1"/>
        </w:rPr>
        <w:t xml:space="preserve"> between the positive body image variables</w:t>
      </w:r>
      <w:r w:rsidR="00FD74D3">
        <w:rPr>
          <w:color w:val="000000" w:themeColor="text1"/>
        </w:rPr>
        <w:t xml:space="preserve"> were high,</w:t>
      </w:r>
      <w:r w:rsidR="00936EBF" w:rsidRPr="00936EBF">
        <w:rPr>
          <w:color w:val="000000" w:themeColor="text1"/>
        </w:rPr>
        <w:t xml:space="preserve"> particularly for girls. </w:t>
      </w:r>
      <w:r w:rsidR="00305E1C">
        <w:rPr>
          <w:color w:val="000000" w:themeColor="text1"/>
        </w:rPr>
        <w:t xml:space="preserve">Specifically, </w:t>
      </w:r>
      <w:r w:rsidR="00305E1C" w:rsidRPr="00305E1C">
        <w:rPr>
          <w:color w:val="000000" w:themeColor="text1"/>
        </w:rPr>
        <w:t xml:space="preserve">the </w:t>
      </w:r>
      <w:r w:rsidR="005564E9">
        <w:rPr>
          <w:color w:val="000000" w:themeColor="text1"/>
        </w:rPr>
        <w:t xml:space="preserve">direct </w:t>
      </w:r>
      <w:r w:rsidR="00305E1C" w:rsidRPr="00305E1C">
        <w:rPr>
          <w:color w:val="000000" w:themeColor="text1"/>
        </w:rPr>
        <w:t xml:space="preserve">correlations </w:t>
      </w:r>
      <w:r w:rsidR="00305E1C">
        <w:rPr>
          <w:color w:val="000000" w:themeColor="text1"/>
        </w:rPr>
        <w:t xml:space="preserve">between </w:t>
      </w:r>
      <w:r w:rsidR="00305E1C" w:rsidRPr="00305E1C">
        <w:rPr>
          <w:color w:val="000000" w:themeColor="text1"/>
        </w:rPr>
        <w:t xml:space="preserve">body appreciation and </w:t>
      </w:r>
      <w:r w:rsidR="00305E1C">
        <w:rPr>
          <w:color w:val="000000" w:themeColor="text1"/>
        </w:rPr>
        <w:t xml:space="preserve">appreciation </w:t>
      </w:r>
      <w:r w:rsidR="00305E1C" w:rsidRPr="00305E1C">
        <w:rPr>
          <w:color w:val="000000" w:themeColor="text1"/>
        </w:rPr>
        <w:t>body functionality (</w:t>
      </w:r>
      <w:r w:rsidR="00305E1C" w:rsidRPr="00305E1C">
        <w:rPr>
          <w:i/>
          <w:color w:val="000000" w:themeColor="text1"/>
        </w:rPr>
        <w:t>r</w:t>
      </w:r>
      <w:r w:rsidR="00305E1C" w:rsidRPr="00305E1C">
        <w:rPr>
          <w:color w:val="000000" w:themeColor="text1"/>
        </w:rPr>
        <w:t xml:space="preserve"> = .68), and body appreciation and body pride (</w:t>
      </w:r>
      <w:r w:rsidR="00305E1C" w:rsidRPr="00305E1C">
        <w:rPr>
          <w:i/>
          <w:color w:val="000000" w:themeColor="text1"/>
        </w:rPr>
        <w:t xml:space="preserve">r </w:t>
      </w:r>
      <w:r w:rsidR="00305E1C" w:rsidRPr="00305E1C">
        <w:rPr>
          <w:color w:val="000000" w:themeColor="text1"/>
        </w:rPr>
        <w:t xml:space="preserve">= .70), indicate that these facets of positive body image may not be distinct </w:t>
      </w:r>
      <w:r w:rsidR="005564E9">
        <w:rPr>
          <w:color w:val="000000" w:themeColor="text1"/>
        </w:rPr>
        <w:t xml:space="preserve">for adolescent girls </w:t>
      </w:r>
      <w:r w:rsidR="00305E1C">
        <w:rPr>
          <w:color w:val="000000" w:themeColor="text1"/>
        </w:rPr>
        <w:t xml:space="preserve">(Newman, </w:t>
      </w:r>
      <w:r w:rsidR="00305E1C" w:rsidRPr="00083989">
        <w:rPr>
          <w:color w:val="000000" w:themeColor="text1"/>
        </w:rPr>
        <w:t>Joseph</w:t>
      </w:r>
      <w:r w:rsidR="007E34F9">
        <w:rPr>
          <w:color w:val="000000" w:themeColor="text1"/>
        </w:rPr>
        <w:t>,</w:t>
      </w:r>
      <w:r w:rsidR="00305E1C" w:rsidRPr="00083989">
        <w:rPr>
          <w:color w:val="000000" w:themeColor="text1"/>
        </w:rPr>
        <w:t xml:space="preserve"> &amp; Hulin</w:t>
      </w:r>
      <w:r w:rsidR="00305E1C">
        <w:rPr>
          <w:color w:val="000000" w:themeColor="text1"/>
        </w:rPr>
        <w:t>, 2010)</w:t>
      </w:r>
      <w:r w:rsidR="00305E1C" w:rsidRPr="00305E1C">
        <w:rPr>
          <w:color w:val="000000" w:themeColor="text1"/>
        </w:rPr>
        <w:t xml:space="preserve">. For boys, however, the inter-correlations between the positive body image variables were all lower in magnitude (&lt; .62), indicating a greater degree of distinction. </w:t>
      </w:r>
      <w:r w:rsidR="009C7787">
        <w:rPr>
          <w:color w:val="000000" w:themeColor="text1"/>
        </w:rPr>
        <w:t>We therefore echo the calls of previous researchers (</w:t>
      </w:r>
      <w:r w:rsidR="00762C0C">
        <w:rPr>
          <w:color w:val="000000" w:themeColor="text1"/>
        </w:rPr>
        <w:t>e.g.</w:t>
      </w:r>
      <w:r w:rsidR="00667BDF">
        <w:rPr>
          <w:color w:val="000000" w:themeColor="text1"/>
        </w:rPr>
        <w:t>,</w:t>
      </w:r>
      <w:r w:rsidR="00762C0C">
        <w:rPr>
          <w:color w:val="000000" w:themeColor="text1"/>
        </w:rPr>
        <w:t xml:space="preserve"> Swami, Weis, Barron</w:t>
      </w:r>
      <w:r w:rsidR="007E34F9">
        <w:rPr>
          <w:color w:val="000000" w:themeColor="text1"/>
        </w:rPr>
        <w:t>,</w:t>
      </w:r>
      <w:r w:rsidR="00762C0C">
        <w:rPr>
          <w:color w:val="000000" w:themeColor="text1"/>
        </w:rPr>
        <w:t xml:space="preserve"> &amp; Furnham, 201</w:t>
      </w:r>
      <w:r w:rsidR="00667BDF">
        <w:rPr>
          <w:color w:val="000000" w:themeColor="text1"/>
        </w:rPr>
        <w:t>8</w:t>
      </w:r>
      <w:r w:rsidR="009C7787">
        <w:rPr>
          <w:color w:val="000000" w:themeColor="text1"/>
        </w:rPr>
        <w:t xml:space="preserve">) for a thorough examination of the degree to which facets of positive body image share the same conceptual space. </w:t>
      </w:r>
    </w:p>
    <w:p w14:paraId="0EFDE656" w14:textId="23C6B2C9" w:rsidR="002C7BA8" w:rsidRDefault="0083240C" w:rsidP="0039519B">
      <w:pPr>
        <w:spacing w:line="480" w:lineRule="auto"/>
        <w:rPr>
          <w:b/>
          <w:color w:val="000000" w:themeColor="text1"/>
        </w:rPr>
      </w:pPr>
      <w:r>
        <w:rPr>
          <w:b/>
          <w:color w:val="000000" w:themeColor="text1"/>
        </w:rPr>
        <w:t>4.2</w:t>
      </w:r>
      <w:r w:rsidR="00667BDF">
        <w:rPr>
          <w:b/>
          <w:color w:val="000000" w:themeColor="text1"/>
        </w:rPr>
        <w:t>.</w:t>
      </w:r>
      <w:r>
        <w:rPr>
          <w:b/>
          <w:color w:val="000000" w:themeColor="text1"/>
        </w:rPr>
        <w:t xml:space="preserve"> </w:t>
      </w:r>
      <w:r w:rsidR="00826A88" w:rsidRPr="00826A88">
        <w:rPr>
          <w:b/>
          <w:color w:val="000000" w:themeColor="text1"/>
        </w:rPr>
        <w:t>I</w:t>
      </w:r>
      <w:r w:rsidR="00667BDF">
        <w:rPr>
          <w:b/>
          <w:color w:val="000000" w:themeColor="text1"/>
        </w:rPr>
        <w:t xml:space="preserve">nteroceptive </w:t>
      </w:r>
      <w:r w:rsidR="00F628C3">
        <w:rPr>
          <w:b/>
          <w:color w:val="000000" w:themeColor="text1"/>
        </w:rPr>
        <w:t>Attention</w:t>
      </w:r>
      <w:r w:rsidR="00826A88" w:rsidRPr="00826A88">
        <w:rPr>
          <w:b/>
          <w:color w:val="000000" w:themeColor="text1"/>
        </w:rPr>
        <w:t xml:space="preserve"> and </w:t>
      </w:r>
      <w:r w:rsidR="002C7BA8" w:rsidRPr="00826A88">
        <w:rPr>
          <w:b/>
          <w:color w:val="000000" w:themeColor="text1"/>
        </w:rPr>
        <w:t xml:space="preserve">Negative </w:t>
      </w:r>
      <w:r w:rsidR="00826A88" w:rsidRPr="00826A88">
        <w:rPr>
          <w:b/>
          <w:color w:val="000000" w:themeColor="text1"/>
        </w:rPr>
        <w:t>B</w:t>
      </w:r>
      <w:r w:rsidR="002C7BA8" w:rsidRPr="00826A88">
        <w:rPr>
          <w:b/>
          <w:color w:val="000000" w:themeColor="text1"/>
        </w:rPr>
        <w:t xml:space="preserve">ody </w:t>
      </w:r>
      <w:r w:rsidR="00826A88" w:rsidRPr="00826A88">
        <w:rPr>
          <w:b/>
          <w:color w:val="000000" w:themeColor="text1"/>
        </w:rPr>
        <w:t>I</w:t>
      </w:r>
      <w:r w:rsidR="002C7BA8" w:rsidRPr="00826A88">
        <w:rPr>
          <w:b/>
          <w:color w:val="000000" w:themeColor="text1"/>
        </w:rPr>
        <w:t xml:space="preserve">mage </w:t>
      </w:r>
    </w:p>
    <w:p w14:paraId="21D8D15F" w14:textId="6687A006" w:rsidR="00826A88" w:rsidRPr="0080046E" w:rsidRDefault="00482061" w:rsidP="0039519B">
      <w:pPr>
        <w:spacing w:line="480" w:lineRule="auto"/>
        <w:rPr>
          <w:color w:val="000000" w:themeColor="text1"/>
        </w:rPr>
      </w:pPr>
      <w:r w:rsidRPr="0086306A">
        <w:rPr>
          <w:color w:val="000000" w:themeColor="text1"/>
        </w:rPr>
        <w:tab/>
      </w:r>
      <w:r w:rsidR="007F5320">
        <w:rPr>
          <w:color w:val="000000" w:themeColor="text1"/>
        </w:rPr>
        <w:t>Regarding body shame, we</w:t>
      </w:r>
      <w:r w:rsidR="0065426E">
        <w:rPr>
          <w:color w:val="000000" w:themeColor="text1"/>
        </w:rPr>
        <w:t xml:space="preserve"> identified significant associations </w:t>
      </w:r>
      <w:r w:rsidR="007F5320">
        <w:rPr>
          <w:color w:val="000000" w:themeColor="text1"/>
        </w:rPr>
        <w:t xml:space="preserve">with </w:t>
      </w:r>
      <w:r w:rsidR="0065426E">
        <w:rPr>
          <w:color w:val="000000" w:themeColor="text1"/>
        </w:rPr>
        <w:t>the MAIA for both girls and boys</w:t>
      </w:r>
      <w:r w:rsidR="00D8794F">
        <w:rPr>
          <w:color w:val="000000" w:themeColor="text1"/>
        </w:rPr>
        <w:t xml:space="preserve">. </w:t>
      </w:r>
      <w:r w:rsidR="0080046E">
        <w:rPr>
          <w:color w:val="000000" w:themeColor="text1"/>
        </w:rPr>
        <w:t xml:space="preserve">This is consistent with the finding of an association between interoception and body </w:t>
      </w:r>
      <w:r w:rsidR="00990833">
        <w:rPr>
          <w:color w:val="000000" w:themeColor="text1"/>
        </w:rPr>
        <w:t>dissatisfaction</w:t>
      </w:r>
      <w:r w:rsidR="0080046E">
        <w:rPr>
          <w:color w:val="000000" w:themeColor="text1"/>
        </w:rPr>
        <w:t xml:space="preserve"> in a previous adolescent </w:t>
      </w:r>
      <w:r w:rsidR="001241A8">
        <w:rPr>
          <w:color w:val="000000" w:themeColor="text1"/>
        </w:rPr>
        <w:t xml:space="preserve">study </w:t>
      </w:r>
      <w:r w:rsidR="0080046E">
        <w:rPr>
          <w:color w:val="000000" w:themeColor="text1"/>
        </w:rPr>
        <w:t>(</w:t>
      </w:r>
      <w:proofErr w:type="spellStart"/>
      <w:r w:rsidR="0080046E">
        <w:rPr>
          <w:color w:val="000000" w:themeColor="text1"/>
        </w:rPr>
        <w:t>Emanuelsen</w:t>
      </w:r>
      <w:proofErr w:type="spellEnd"/>
      <w:r w:rsidR="0080046E">
        <w:rPr>
          <w:color w:val="000000" w:themeColor="text1"/>
        </w:rPr>
        <w:t xml:space="preserve"> et al., 2014)</w:t>
      </w:r>
      <w:r w:rsidR="001241A8">
        <w:rPr>
          <w:color w:val="000000" w:themeColor="text1"/>
        </w:rPr>
        <w:t xml:space="preserve">. </w:t>
      </w:r>
      <w:r w:rsidR="00667BDF">
        <w:rPr>
          <w:color w:val="000000" w:themeColor="text1"/>
        </w:rPr>
        <w:t xml:space="preserve">In </w:t>
      </w:r>
      <w:r w:rsidR="001241A8">
        <w:rPr>
          <w:color w:val="000000" w:themeColor="text1"/>
        </w:rPr>
        <w:t xml:space="preserve">the same study, </w:t>
      </w:r>
      <w:proofErr w:type="spellStart"/>
      <w:r w:rsidR="001241A8">
        <w:rPr>
          <w:color w:val="000000" w:themeColor="text1"/>
        </w:rPr>
        <w:t>Emanuelsen</w:t>
      </w:r>
      <w:proofErr w:type="spellEnd"/>
      <w:r w:rsidR="001241A8">
        <w:rPr>
          <w:color w:val="000000" w:themeColor="text1"/>
        </w:rPr>
        <w:t xml:space="preserve"> and colleagues (2014) also presented </w:t>
      </w:r>
      <w:r w:rsidR="0077611E">
        <w:rPr>
          <w:color w:val="000000" w:themeColor="text1"/>
        </w:rPr>
        <w:t>conflicting</w:t>
      </w:r>
      <w:r w:rsidR="001241A8">
        <w:rPr>
          <w:color w:val="000000" w:themeColor="text1"/>
        </w:rPr>
        <w:t xml:space="preserve"> evidence for gender differences in the magnitude of the association between interoception and body dissatisfaction: </w:t>
      </w:r>
      <w:r w:rsidR="001241A8" w:rsidRPr="003A263B">
        <w:rPr>
          <w:color w:val="000000" w:themeColor="text1"/>
        </w:rPr>
        <w:t>the</w:t>
      </w:r>
      <w:r w:rsidR="0080046E" w:rsidRPr="003A263B">
        <w:rPr>
          <w:color w:val="000000" w:themeColor="text1"/>
        </w:rPr>
        <w:t xml:space="preserve"> </w:t>
      </w:r>
      <w:r w:rsidR="001241A8" w:rsidRPr="003A263B">
        <w:rPr>
          <w:color w:val="000000" w:themeColor="text1"/>
        </w:rPr>
        <w:t xml:space="preserve">association was found to be of greater magnitude for adolescent girls than boys in </w:t>
      </w:r>
      <w:r w:rsidR="00667BDF">
        <w:rPr>
          <w:color w:val="000000" w:themeColor="text1"/>
        </w:rPr>
        <w:t>a</w:t>
      </w:r>
      <w:r w:rsidR="001241A8" w:rsidRPr="003A263B">
        <w:rPr>
          <w:color w:val="000000" w:themeColor="text1"/>
        </w:rPr>
        <w:t xml:space="preserve"> Hungarian subsample, but there were no statistically significant gender differences for a Norwegian subsample</w:t>
      </w:r>
      <w:r w:rsidR="001241A8" w:rsidRPr="00DE06AB">
        <w:rPr>
          <w:color w:val="000000" w:themeColor="text1"/>
        </w:rPr>
        <w:t xml:space="preserve">. </w:t>
      </w:r>
      <w:r w:rsidR="00E52A3C" w:rsidRPr="00DE06AB">
        <w:rPr>
          <w:color w:val="000000" w:themeColor="text1"/>
        </w:rPr>
        <w:t>T</w:t>
      </w:r>
      <w:r w:rsidR="003A263B" w:rsidRPr="00DE06AB">
        <w:rPr>
          <w:color w:val="000000" w:themeColor="text1"/>
        </w:rPr>
        <w:t xml:space="preserve">he </w:t>
      </w:r>
      <w:r w:rsidR="00E52A3C" w:rsidRPr="00DE06AB">
        <w:rPr>
          <w:color w:val="000000" w:themeColor="text1"/>
        </w:rPr>
        <w:t xml:space="preserve">results from the </w:t>
      </w:r>
      <w:r w:rsidR="003A263B" w:rsidRPr="00DE06AB">
        <w:rPr>
          <w:color w:val="000000" w:themeColor="text1"/>
        </w:rPr>
        <w:t>present study</w:t>
      </w:r>
      <w:r w:rsidR="001358EC" w:rsidRPr="00DE06AB">
        <w:rPr>
          <w:color w:val="000000" w:themeColor="text1"/>
        </w:rPr>
        <w:t xml:space="preserve"> </w:t>
      </w:r>
      <w:r w:rsidR="000C328A" w:rsidRPr="00DE06AB">
        <w:rPr>
          <w:color w:val="000000" w:themeColor="text1"/>
        </w:rPr>
        <w:t>support</w:t>
      </w:r>
      <w:r w:rsidR="00E52A3C" w:rsidRPr="00DE06AB">
        <w:rPr>
          <w:color w:val="000000" w:themeColor="text1"/>
        </w:rPr>
        <w:t xml:space="preserve"> the hypothesis that </w:t>
      </w:r>
      <w:r w:rsidR="00DB733E" w:rsidRPr="00DE06AB">
        <w:rPr>
          <w:color w:val="000000" w:themeColor="text1"/>
        </w:rPr>
        <w:t>facets of interoception</w:t>
      </w:r>
      <w:r w:rsidR="00DE06AB" w:rsidRPr="00DE06AB">
        <w:rPr>
          <w:color w:val="000000" w:themeColor="text1"/>
        </w:rPr>
        <w:t xml:space="preserve"> explain a greater proportion of the variance for negative body image in girls.</w:t>
      </w:r>
      <w:r w:rsidR="00DB733E" w:rsidRPr="00DE06AB">
        <w:rPr>
          <w:color w:val="000000" w:themeColor="text1"/>
        </w:rPr>
        <w:t xml:space="preserve"> </w:t>
      </w:r>
      <w:r w:rsidR="00DE06AB" w:rsidRPr="00DE06AB">
        <w:rPr>
          <w:color w:val="000000" w:themeColor="text1"/>
        </w:rPr>
        <w:t xml:space="preserve">Specifically, </w:t>
      </w:r>
      <w:r w:rsidR="000A025D" w:rsidRPr="00DE06AB">
        <w:rPr>
          <w:color w:val="000000" w:themeColor="text1"/>
        </w:rPr>
        <w:t xml:space="preserve">the MAIA variables accounted for </w:t>
      </w:r>
      <w:r w:rsidR="006D06FC" w:rsidRPr="00DE06AB">
        <w:rPr>
          <w:color w:val="000000" w:themeColor="text1"/>
        </w:rPr>
        <w:t>2</w:t>
      </w:r>
      <w:r w:rsidR="000A025D" w:rsidRPr="00DE06AB">
        <w:rPr>
          <w:color w:val="000000" w:themeColor="text1"/>
        </w:rPr>
        <w:t>2% of the variance</w:t>
      </w:r>
      <w:r w:rsidR="006D06FC" w:rsidRPr="00DE06AB">
        <w:rPr>
          <w:color w:val="000000" w:themeColor="text1"/>
        </w:rPr>
        <w:t xml:space="preserve"> for girls, but only 7.2 % of the variance for boys</w:t>
      </w:r>
      <w:r w:rsidR="000A025D" w:rsidRPr="00483CAD">
        <w:rPr>
          <w:color w:val="000000" w:themeColor="text1"/>
        </w:rPr>
        <w:t xml:space="preserve">. </w:t>
      </w:r>
      <w:r w:rsidR="0080709A" w:rsidRPr="00483CAD">
        <w:rPr>
          <w:color w:val="000000" w:themeColor="text1"/>
        </w:rPr>
        <w:t xml:space="preserve">Together, these findings indicate that bodily awareness-based interventions </w:t>
      </w:r>
      <w:r w:rsidR="00483CAD">
        <w:rPr>
          <w:color w:val="000000" w:themeColor="text1"/>
        </w:rPr>
        <w:t>to reduce facets of negative body image, such as body shame</w:t>
      </w:r>
      <w:r w:rsidR="00667BDF">
        <w:rPr>
          <w:color w:val="000000" w:themeColor="text1"/>
        </w:rPr>
        <w:t>,</w:t>
      </w:r>
      <w:r w:rsidR="0080709A" w:rsidRPr="00483CAD">
        <w:rPr>
          <w:color w:val="000000" w:themeColor="text1"/>
        </w:rPr>
        <w:t xml:space="preserve"> </w:t>
      </w:r>
      <w:r w:rsidR="00BC2511">
        <w:rPr>
          <w:color w:val="000000" w:themeColor="text1"/>
        </w:rPr>
        <w:t xml:space="preserve">might </w:t>
      </w:r>
      <w:r w:rsidR="0080709A" w:rsidRPr="00483CAD">
        <w:rPr>
          <w:color w:val="000000" w:themeColor="text1"/>
        </w:rPr>
        <w:t xml:space="preserve">be more </w:t>
      </w:r>
      <w:r w:rsidR="00483CAD" w:rsidRPr="00483CAD">
        <w:rPr>
          <w:color w:val="000000" w:themeColor="text1"/>
        </w:rPr>
        <w:t xml:space="preserve">relevant </w:t>
      </w:r>
      <w:r w:rsidR="0080709A" w:rsidRPr="00483CAD">
        <w:rPr>
          <w:color w:val="000000" w:themeColor="text1"/>
        </w:rPr>
        <w:t>for adolescent girl</w:t>
      </w:r>
      <w:r w:rsidR="00483CAD" w:rsidRPr="00483CAD">
        <w:rPr>
          <w:color w:val="000000" w:themeColor="text1"/>
        </w:rPr>
        <w:t xml:space="preserve">s than adolescent boys. </w:t>
      </w:r>
      <w:r w:rsidR="00001C7D">
        <w:rPr>
          <w:color w:val="000000" w:themeColor="text1"/>
        </w:rPr>
        <w:t>Indeed, consistent with previous research</w:t>
      </w:r>
      <w:r w:rsidR="00EE73AD">
        <w:rPr>
          <w:color w:val="000000" w:themeColor="text1"/>
        </w:rPr>
        <w:t xml:space="preserve"> </w:t>
      </w:r>
      <w:r w:rsidR="00EE73AD" w:rsidRPr="0031609D">
        <w:rPr>
          <w:color w:val="000000" w:themeColor="text1"/>
        </w:rPr>
        <w:lastRenderedPageBreak/>
        <w:t>(</w:t>
      </w:r>
      <w:r w:rsidR="00EE73AD" w:rsidRPr="00EE73AD">
        <w:rPr>
          <w:color w:val="000000" w:themeColor="text1"/>
        </w:rPr>
        <w:t xml:space="preserve">Knauss, Paxton, &amp; </w:t>
      </w:r>
      <w:proofErr w:type="spellStart"/>
      <w:r w:rsidR="00EE73AD" w:rsidRPr="00EE73AD">
        <w:rPr>
          <w:color w:val="000000" w:themeColor="text1"/>
        </w:rPr>
        <w:t>Alsaker</w:t>
      </w:r>
      <w:proofErr w:type="spellEnd"/>
      <w:r w:rsidR="00EE73AD" w:rsidRPr="00EE73AD">
        <w:rPr>
          <w:color w:val="000000" w:themeColor="text1"/>
        </w:rPr>
        <w:t>, 2008)</w:t>
      </w:r>
      <w:r w:rsidR="00001C7D" w:rsidRPr="00EE73AD">
        <w:rPr>
          <w:color w:val="000000" w:themeColor="text1"/>
        </w:rPr>
        <w:t>,</w:t>
      </w:r>
      <w:r w:rsidR="00001C7D">
        <w:rPr>
          <w:color w:val="000000" w:themeColor="text1"/>
        </w:rPr>
        <w:t xml:space="preserve"> we found that levels of body shame were significantly higher for </w:t>
      </w:r>
      <w:r w:rsidR="00230E69">
        <w:rPr>
          <w:color w:val="000000" w:themeColor="text1"/>
        </w:rPr>
        <w:t xml:space="preserve">adolescent </w:t>
      </w:r>
      <w:r w:rsidR="00001C7D">
        <w:rPr>
          <w:color w:val="000000" w:themeColor="text1"/>
        </w:rPr>
        <w:t xml:space="preserve">girls </w:t>
      </w:r>
      <w:r w:rsidR="00230E69">
        <w:rPr>
          <w:color w:val="000000" w:themeColor="text1"/>
        </w:rPr>
        <w:t xml:space="preserve">in comparison to adolescent boys. </w:t>
      </w:r>
    </w:p>
    <w:p w14:paraId="3402FD1C" w14:textId="7B512FAD" w:rsidR="006D06FC" w:rsidRPr="009F704F" w:rsidRDefault="006D06FC" w:rsidP="0039519B">
      <w:pPr>
        <w:spacing w:line="480" w:lineRule="auto"/>
        <w:rPr>
          <w:color w:val="000000" w:themeColor="text1"/>
        </w:rPr>
      </w:pPr>
      <w:r>
        <w:rPr>
          <w:color w:val="000000" w:themeColor="text1"/>
        </w:rPr>
        <w:tab/>
      </w:r>
      <w:r w:rsidR="00EE06F8">
        <w:rPr>
          <w:color w:val="000000" w:themeColor="text1"/>
        </w:rPr>
        <w:t>Regarding body surveillance,</w:t>
      </w:r>
      <w:r w:rsidR="00286663">
        <w:rPr>
          <w:color w:val="000000" w:themeColor="text1"/>
        </w:rPr>
        <w:t xml:space="preserve"> we</w:t>
      </w:r>
      <w:r w:rsidR="00A33B0F">
        <w:rPr>
          <w:color w:val="000000" w:themeColor="text1"/>
        </w:rPr>
        <w:t xml:space="preserve"> found that the MAIA variables </w:t>
      </w:r>
      <w:r w:rsidR="00C050AC">
        <w:rPr>
          <w:color w:val="000000" w:themeColor="text1"/>
        </w:rPr>
        <w:t xml:space="preserve">were not </w:t>
      </w:r>
      <w:r w:rsidR="003719D2">
        <w:rPr>
          <w:color w:val="000000" w:themeColor="text1"/>
        </w:rPr>
        <w:t xml:space="preserve">associated </w:t>
      </w:r>
      <w:r w:rsidR="008621EB">
        <w:rPr>
          <w:color w:val="000000" w:themeColor="text1"/>
        </w:rPr>
        <w:t>in any statistically meaningful way for girls (Ferguson, 2009)</w:t>
      </w:r>
      <w:r w:rsidR="00B119D6">
        <w:rPr>
          <w:color w:val="000000" w:themeColor="text1"/>
        </w:rPr>
        <w:t xml:space="preserve"> and were only weakly associated for boys. </w:t>
      </w:r>
      <w:r w:rsidR="00A664C7">
        <w:rPr>
          <w:color w:val="000000" w:themeColor="text1"/>
        </w:rPr>
        <w:t>As previously discussed, current theorising</w:t>
      </w:r>
      <w:r w:rsidR="00296131">
        <w:rPr>
          <w:color w:val="000000" w:themeColor="text1"/>
        </w:rPr>
        <w:t xml:space="preserve"> posits </w:t>
      </w:r>
      <w:r w:rsidR="00FE1A49">
        <w:t>t</w:t>
      </w:r>
      <w:r w:rsidR="00315CB0">
        <w:t>hat, in the absence of accurate interoceptive percept, bodily awareness may be predominantly based upon exteroceptive (i.e.</w:t>
      </w:r>
      <w:r w:rsidR="00667BDF">
        <w:t>,</w:t>
      </w:r>
      <w:r w:rsidR="00315CB0">
        <w:t xml:space="preserve"> visual) cues (</w:t>
      </w:r>
      <w:proofErr w:type="spellStart"/>
      <w:r w:rsidR="00315CB0">
        <w:t>Tajadura</w:t>
      </w:r>
      <w:proofErr w:type="spellEnd"/>
      <w:r w:rsidR="00315CB0">
        <w:t xml:space="preserve">-Jimenez &amp; </w:t>
      </w:r>
      <w:proofErr w:type="spellStart"/>
      <w:r w:rsidR="00315CB0">
        <w:t>Tsakiris</w:t>
      </w:r>
      <w:proofErr w:type="spellEnd"/>
      <w:r w:rsidR="00315CB0">
        <w:t xml:space="preserve">, 2014; </w:t>
      </w:r>
      <w:proofErr w:type="spellStart"/>
      <w:r w:rsidR="00315CB0">
        <w:t>Tsakiris</w:t>
      </w:r>
      <w:proofErr w:type="spellEnd"/>
      <w:r w:rsidR="00FE1A49">
        <w:t xml:space="preserve"> et al., </w:t>
      </w:r>
      <w:r w:rsidR="00315CB0">
        <w:t>2011)</w:t>
      </w:r>
      <w:r w:rsidR="00D159A2">
        <w:t>, which may</w:t>
      </w:r>
      <w:r w:rsidR="00315CB0">
        <w:t xml:space="preserve"> encourage a greater focus upon the visual aspects of the body</w:t>
      </w:r>
      <w:r w:rsidR="00D159A2">
        <w:t xml:space="preserve"> (</w:t>
      </w:r>
      <w:proofErr w:type="spellStart"/>
      <w:r w:rsidR="00D159A2">
        <w:t>Badoud</w:t>
      </w:r>
      <w:proofErr w:type="spellEnd"/>
      <w:r w:rsidR="00D159A2">
        <w:t xml:space="preserve"> &amp; </w:t>
      </w:r>
      <w:proofErr w:type="spellStart"/>
      <w:r w:rsidR="00D159A2">
        <w:t>Tsakiris</w:t>
      </w:r>
      <w:proofErr w:type="spellEnd"/>
      <w:r w:rsidR="00D159A2">
        <w:t>, 2017).</w:t>
      </w:r>
      <w:r w:rsidR="00D159A2">
        <w:rPr>
          <w:color w:val="000000" w:themeColor="text1"/>
        </w:rPr>
        <w:t xml:space="preserve"> </w:t>
      </w:r>
      <w:r w:rsidR="00770DED">
        <w:rPr>
          <w:color w:val="000000" w:themeColor="text1"/>
        </w:rPr>
        <w:t>Against this context</w:t>
      </w:r>
      <w:r w:rsidR="006E7ADA">
        <w:rPr>
          <w:color w:val="000000" w:themeColor="text1"/>
        </w:rPr>
        <w:t>,</w:t>
      </w:r>
      <w:r w:rsidR="00770DED">
        <w:rPr>
          <w:color w:val="000000" w:themeColor="text1"/>
        </w:rPr>
        <w:t xml:space="preserve"> it is surprising that</w:t>
      </w:r>
      <w:r w:rsidR="006E7ADA">
        <w:rPr>
          <w:color w:val="000000" w:themeColor="text1"/>
        </w:rPr>
        <w:t xml:space="preserve"> body surveillance </w:t>
      </w:r>
      <w:r w:rsidR="00667BDF">
        <w:rPr>
          <w:color w:val="000000" w:themeColor="text1"/>
        </w:rPr>
        <w:t>–</w:t>
      </w:r>
      <w:r w:rsidR="006E7ADA">
        <w:rPr>
          <w:color w:val="000000" w:themeColor="text1"/>
        </w:rPr>
        <w:t xml:space="preserve"> </w:t>
      </w:r>
      <w:r w:rsidR="00202B76" w:rsidRPr="00202B76">
        <w:rPr>
          <w:color w:val="000000" w:themeColor="text1"/>
        </w:rPr>
        <w:t>the extent to which individual</w:t>
      </w:r>
      <w:r w:rsidR="00A66132">
        <w:rPr>
          <w:color w:val="000000" w:themeColor="text1"/>
        </w:rPr>
        <w:t>s</w:t>
      </w:r>
      <w:r w:rsidR="00202B76" w:rsidRPr="00202B76">
        <w:rPr>
          <w:color w:val="000000" w:themeColor="text1"/>
        </w:rPr>
        <w:t xml:space="preserve"> monitor their appearance from an externalised (i.e.</w:t>
      </w:r>
      <w:r w:rsidR="00667BDF">
        <w:rPr>
          <w:color w:val="000000" w:themeColor="text1"/>
        </w:rPr>
        <w:t>,</w:t>
      </w:r>
      <w:r w:rsidR="00202B76" w:rsidRPr="00202B76">
        <w:rPr>
          <w:color w:val="000000" w:themeColor="text1"/>
        </w:rPr>
        <w:t xml:space="preserve"> third person) perspective</w:t>
      </w:r>
      <w:r w:rsidR="006E7ADA">
        <w:rPr>
          <w:color w:val="000000" w:themeColor="text1"/>
        </w:rPr>
        <w:t xml:space="preserve"> – </w:t>
      </w:r>
      <w:r w:rsidR="00770DED">
        <w:rPr>
          <w:color w:val="000000" w:themeColor="text1"/>
        </w:rPr>
        <w:t>was not found to</w:t>
      </w:r>
      <w:r w:rsidR="006E7ADA">
        <w:rPr>
          <w:color w:val="000000" w:themeColor="text1"/>
        </w:rPr>
        <w:t xml:space="preserve"> be</w:t>
      </w:r>
      <w:r w:rsidR="00667BDF">
        <w:rPr>
          <w:color w:val="000000" w:themeColor="text1"/>
        </w:rPr>
        <w:t xml:space="preserve"> significantly</w:t>
      </w:r>
      <w:r w:rsidR="006E7ADA">
        <w:rPr>
          <w:color w:val="000000" w:themeColor="text1"/>
        </w:rPr>
        <w:t xml:space="preserve"> </w:t>
      </w:r>
      <w:r w:rsidR="00DC3C78">
        <w:rPr>
          <w:color w:val="000000" w:themeColor="text1"/>
        </w:rPr>
        <w:t xml:space="preserve">associated with </w:t>
      </w:r>
      <w:r w:rsidR="007E34F9">
        <w:rPr>
          <w:color w:val="000000" w:themeColor="text1"/>
        </w:rPr>
        <w:t>i</w:t>
      </w:r>
      <w:r w:rsidR="0086391F">
        <w:rPr>
          <w:color w:val="000000" w:themeColor="text1"/>
        </w:rPr>
        <w:t>nteroceptive awareness</w:t>
      </w:r>
      <w:r w:rsidR="00EB2376">
        <w:rPr>
          <w:color w:val="000000" w:themeColor="text1"/>
        </w:rPr>
        <w:t xml:space="preserve"> </w:t>
      </w:r>
      <w:r w:rsidR="00DC3C78">
        <w:rPr>
          <w:color w:val="000000" w:themeColor="text1"/>
        </w:rPr>
        <w:t xml:space="preserve">in the present sample. </w:t>
      </w:r>
      <w:r w:rsidR="00473FB2">
        <w:rPr>
          <w:color w:val="000000" w:themeColor="text1"/>
        </w:rPr>
        <w:t>One possible explanation for this finding</w:t>
      </w:r>
      <w:r w:rsidR="00196678">
        <w:rPr>
          <w:color w:val="000000" w:themeColor="text1"/>
        </w:rPr>
        <w:t xml:space="preserve"> </w:t>
      </w:r>
      <w:r w:rsidR="00473FB2">
        <w:rPr>
          <w:color w:val="000000" w:themeColor="text1"/>
        </w:rPr>
        <w:t>is that the component of interoception under investigation</w:t>
      </w:r>
      <w:r w:rsidR="009F704F">
        <w:rPr>
          <w:color w:val="000000" w:themeColor="text1"/>
        </w:rPr>
        <w:t xml:space="preserve"> does not reflect the </w:t>
      </w:r>
      <w:r w:rsidR="009F704F">
        <w:rPr>
          <w:i/>
          <w:color w:val="000000" w:themeColor="text1"/>
        </w:rPr>
        <w:t xml:space="preserve">precision </w:t>
      </w:r>
      <w:r w:rsidR="009F704F">
        <w:rPr>
          <w:color w:val="000000" w:themeColor="text1"/>
        </w:rPr>
        <w:t>of interoceptive signalling</w:t>
      </w:r>
      <w:r w:rsidR="00E91DB1">
        <w:rPr>
          <w:color w:val="000000" w:themeColor="text1"/>
        </w:rPr>
        <w:t xml:space="preserve"> (Murphy et al., 2019)</w:t>
      </w:r>
      <w:r w:rsidR="003E1269">
        <w:rPr>
          <w:color w:val="000000" w:themeColor="text1"/>
        </w:rPr>
        <w:t xml:space="preserve">. </w:t>
      </w:r>
      <w:r w:rsidR="00AB2BF7">
        <w:rPr>
          <w:color w:val="000000" w:themeColor="text1"/>
        </w:rPr>
        <w:t xml:space="preserve">Indeed, </w:t>
      </w:r>
      <w:r w:rsidR="00652DD0">
        <w:rPr>
          <w:color w:val="000000" w:themeColor="text1"/>
        </w:rPr>
        <w:t xml:space="preserve">in adult samples, </w:t>
      </w:r>
      <w:r w:rsidR="002D5B1C">
        <w:rPr>
          <w:color w:val="000000" w:themeColor="text1"/>
        </w:rPr>
        <w:t xml:space="preserve">an inverse association </w:t>
      </w:r>
      <w:r w:rsidR="00E64CE7">
        <w:rPr>
          <w:color w:val="000000" w:themeColor="text1"/>
        </w:rPr>
        <w:t xml:space="preserve">between interoception and the </w:t>
      </w:r>
      <w:r w:rsidR="00621B17">
        <w:rPr>
          <w:color w:val="000000" w:themeColor="text1"/>
        </w:rPr>
        <w:t xml:space="preserve">tendency to adopt an externalised perspective </w:t>
      </w:r>
      <w:r w:rsidR="00EE0850">
        <w:rPr>
          <w:color w:val="000000" w:themeColor="text1"/>
        </w:rPr>
        <w:t xml:space="preserve">has been </w:t>
      </w:r>
      <w:r w:rsidR="00B772DF">
        <w:rPr>
          <w:color w:val="000000" w:themeColor="text1"/>
        </w:rPr>
        <w:t>evidenced when the accuracy of interoceptive percept is assessed</w:t>
      </w:r>
      <w:r w:rsidR="00883474">
        <w:rPr>
          <w:color w:val="000000" w:themeColor="text1"/>
        </w:rPr>
        <w:t xml:space="preserve"> </w:t>
      </w:r>
      <w:r w:rsidR="00652DD0">
        <w:rPr>
          <w:color w:val="000000" w:themeColor="text1"/>
        </w:rPr>
        <w:t>(</w:t>
      </w:r>
      <w:proofErr w:type="spellStart"/>
      <w:r w:rsidR="00652DD0">
        <w:rPr>
          <w:color w:val="000000" w:themeColor="text1"/>
        </w:rPr>
        <w:t>Ainley</w:t>
      </w:r>
      <w:proofErr w:type="spellEnd"/>
      <w:r w:rsidR="00652DD0">
        <w:rPr>
          <w:color w:val="000000" w:themeColor="text1"/>
        </w:rPr>
        <w:t xml:space="preserve"> &amp; </w:t>
      </w:r>
      <w:proofErr w:type="spellStart"/>
      <w:r w:rsidR="00652DD0">
        <w:rPr>
          <w:color w:val="000000" w:themeColor="text1"/>
        </w:rPr>
        <w:t>Tsakiris</w:t>
      </w:r>
      <w:proofErr w:type="spellEnd"/>
      <w:r w:rsidR="00652DD0">
        <w:rPr>
          <w:color w:val="000000" w:themeColor="text1"/>
        </w:rPr>
        <w:t>, 20</w:t>
      </w:r>
      <w:r w:rsidR="00094BD7">
        <w:rPr>
          <w:color w:val="000000" w:themeColor="text1"/>
        </w:rPr>
        <w:t>13)</w:t>
      </w:r>
      <w:r w:rsidR="002D5B1C">
        <w:rPr>
          <w:color w:val="000000" w:themeColor="text1"/>
        </w:rPr>
        <w:t xml:space="preserve">, </w:t>
      </w:r>
      <w:r w:rsidR="001772BC">
        <w:rPr>
          <w:color w:val="000000" w:themeColor="text1"/>
        </w:rPr>
        <w:t xml:space="preserve">but not </w:t>
      </w:r>
      <w:r w:rsidR="00B772DF">
        <w:rPr>
          <w:color w:val="000000" w:themeColor="text1"/>
        </w:rPr>
        <w:t>when</w:t>
      </w:r>
      <w:r w:rsidR="001772BC">
        <w:rPr>
          <w:color w:val="000000" w:themeColor="text1"/>
        </w:rPr>
        <w:t xml:space="preserve"> </w:t>
      </w:r>
      <w:r w:rsidR="007E34F9">
        <w:rPr>
          <w:color w:val="000000" w:themeColor="text1"/>
        </w:rPr>
        <w:t>i</w:t>
      </w:r>
      <w:r w:rsidR="0086391F">
        <w:rPr>
          <w:color w:val="000000" w:themeColor="text1"/>
        </w:rPr>
        <w:t>nteroceptive awareness</w:t>
      </w:r>
      <w:r w:rsidR="001772BC">
        <w:rPr>
          <w:color w:val="000000" w:themeColor="text1"/>
        </w:rPr>
        <w:t xml:space="preserve"> </w:t>
      </w:r>
      <w:r w:rsidR="00B772DF">
        <w:rPr>
          <w:color w:val="000000" w:themeColor="text1"/>
        </w:rPr>
        <w:t xml:space="preserve">is assessed </w:t>
      </w:r>
      <w:r w:rsidR="001772BC">
        <w:rPr>
          <w:color w:val="000000" w:themeColor="text1"/>
        </w:rPr>
        <w:t>(</w:t>
      </w:r>
      <w:proofErr w:type="spellStart"/>
      <w:r w:rsidR="00057639" w:rsidRPr="00057639">
        <w:rPr>
          <w:color w:val="000000" w:themeColor="text1"/>
        </w:rPr>
        <w:t>Tiggemann</w:t>
      </w:r>
      <w:proofErr w:type="spellEnd"/>
      <w:r w:rsidR="00057639" w:rsidRPr="00057639">
        <w:rPr>
          <w:color w:val="000000" w:themeColor="text1"/>
        </w:rPr>
        <w:t xml:space="preserve"> &amp; </w:t>
      </w:r>
      <w:proofErr w:type="spellStart"/>
      <w:r w:rsidR="00057639" w:rsidRPr="00057639">
        <w:rPr>
          <w:color w:val="000000" w:themeColor="text1"/>
        </w:rPr>
        <w:t>Kuring</w:t>
      </w:r>
      <w:proofErr w:type="spellEnd"/>
      <w:r w:rsidR="00057639" w:rsidRPr="00057639">
        <w:rPr>
          <w:color w:val="000000" w:themeColor="text1"/>
        </w:rPr>
        <w:t xml:space="preserve">, 2004; </w:t>
      </w:r>
      <w:proofErr w:type="spellStart"/>
      <w:r w:rsidR="00057639" w:rsidRPr="00057639">
        <w:rPr>
          <w:color w:val="000000" w:themeColor="text1"/>
        </w:rPr>
        <w:t>Tiggemann</w:t>
      </w:r>
      <w:proofErr w:type="spellEnd"/>
      <w:r w:rsidR="00057639" w:rsidRPr="00057639">
        <w:rPr>
          <w:color w:val="000000" w:themeColor="text1"/>
        </w:rPr>
        <w:t xml:space="preserve"> &amp; Slater, 2001</w:t>
      </w:r>
      <w:r w:rsidR="00057639">
        <w:rPr>
          <w:color w:val="000000" w:themeColor="text1"/>
        </w:rPr>
        <w:t>)</w:t>
      </w:r>
      <w:r w:rsidR="005E1025">
        <w:rPr>
          <w:color w:val="000000" w:themeColor="text1"/>
        </w:rPr>
        <w:t xml:space="preserve">. We therefore recommend that future adolescent research </w:t>
      </w:r>
      <w:r w:rsidR="00E32E4A">
        <w:rPr>
          <w:color w:val="000000" w:themeColor="text1"/>
        </w:rPr>
        <w:t xml:space="preserve">should </w:t>
      </w:r>
      <w:r w:rsidR="005E1025">
        <w:rPr>
          <w:color w:val="000000" w:themeColor="text1"/>
        </w:rPr>
        <w:t xml:space="preserve">examine the association between </w:t>
      </w:r>
      <w:r w:rsidR="005B6A4D">
        <w:rPr>
          <w:color w:val="000000" w:themeColor="text1"/>
        </w:rPr>
        <w:t xml:space="preserve">body surveillance and interoceptive accuracy. </w:t>
      </w:r>
    </w:p>
    <w:p w14:paraId="08D4CDF3" w14:textId="2BF1370D" w:rsidR="00826A88" w:rsidRPr="00826A88" w:rsidRDefault="0083240C" w:rsidP="0039519B">
      <w:pPr>
        <w:spacing w:line="480" w:lineRule="auto"/>
        <w:rPr>
          <w:b/>
          <w:color w:val="000000" w:themeColor="text1"/>
        </w:rPr>
      </w:pPr>
      <w:r>
        <w:rPr>
          <w:b/>
          <w:color w:val="000000" w:themeColor="text1"/>
        </w:rPr>
        <w:t>4.3</w:t>
      </w:r>
      <w:r w:rsidR="00667BDF">
        <w:rPr>
          <w:b/>
          <w:color w:val="000000" w:themeColor="text1"/>
        </w:rPr>
        <w:t>.</w:t>
      </w:r>
      <w:r>
        <w:rPr>
          <w:b/>
          <w:color w:val="000000" w:themeColor="text1"/>
        </w:rPr>
        <w:t xml:space="preserve"> </w:t>
      </w:r>
      <w:r w:rsidR="00826A88">
        <w:rPr>
          <w:b/>
          <w:color w:val="000000" w:themeColor="text1"/>
        </w:rPr>
        <w:t>Univariate Associations between I</w:t>
      </w:r>
      <w:r w:rsidR="00667BDF">
        <w:rPr>
          <w:b/>
          <w:color w:val="000000" w:themeColor="text1"/>
        </w:rPr>
        <w:t xml:space="preserve">nteroceptive </w:t>
      </w:r>
      <w:r w:rsidR="00F628C3">
        <w:rPr>
          <w:b/>
          <w:color w:val="000000" w:themeColor="text1"/>
        </w:rPr>
        <w:t>A</w:t>
      </w:r>
      <w:r w:rsidR="0057413E">
        <w:rPr>
          <w:b/>
          <w:color w:val="000000" w:themeColor="text1"/>
        </w:rPr>
        <w:t>wareness</w:t>
      </w:r>
      <w:r w:rsidR="00826A88">
        <w:rPr>
          <w:b/>
          <w:color w:val="000000" w:themeColor="text1"/>
        </w:rPr>
        <w:t xml:space="preserve"> and </w:t>
      </w:r>
      <w:r w:rsidR="00667BDF">
        <w:rPr>
          <w:b/>
          <w:color w:val="000000" w:themeColor="text1"/>
        </w:rPr>
        <w:t>B</w:t>
      </w:r>
      <w:r w:rsidR="00826A88">
        <w:rPr>
          <w:b/>
          <w:color w:val="000000" w:themeColor="text1"/>
        </w:rPr>
        <w:t xml:space="preserve">ody </w:t>
      </w:r>
      <w:r w:rsidR="00667BDF">
        <w:rPr>
          <w:b/>
          <w:color w:val="000000" w:themeColor="text1"/>
        </w:rPr>
        <w:t>I</w:t>
      </w:r>
      <w:r w:rsidR="00826A88">
        <w:rPr>
          <w:b/>
          <w:color w:val="000000" w:themeColor="text1"/>
        </w:rPr>
        <w:t>mage</w:t>
      </w:r>
    </w:p>
    <w:p w14:paraId="28CB5A3B" w14:textId="5FD9C84F" w:rsidR="00551CC3" w:rsidRDefault="00551CC3" w:rsidP="0039519B">
      <w:pPr>
        <w:spacing w:line="480" w:lineRule="auto"/>
        <w:rPr>
          <w:color w:val="000000" w:themeColor="text1"/>
        </w:rPr>
      </w:pPr>
      <w:r>
        <w:rPr>
          <w:color w:val="000000" w:themeColor="text1"/>
        </w:rPr>
        <w:tab/>
        <w:t>Further gender differences were observed in the univariate relationships between the MAIA subscales and the body image variables. For adolescent girls, the MAIA Trusting subscale emerged as the strongest, and most consistent predictor variable</w:t>
      </w:r>
      <w:r w:rsidR="00CD71E0">
        <w:rPr>
          <w:color w:val="000000" w:themeColor="text1"/>
        </w:rPr>
        <w:t xml:space="preserve">, </w:t>
      </w:r>
      <w:r>
        <w:rPr>
          <w:color w:val="000000" w:themeColor="text1"/>
        </w:rPr>
        <w:t xml:space="preserve">which is consistent with </w:t>
      </w:r>
      <w:r w:rsidR="00CD71E0">
        <w:rPr>
          <w:color w:val="000000" w:themeColor="text1"/>
        </w:rPr>
        <w:t xml:space="preserve">findings from </w:t>
      </w:r>
      <w:r w:rsidR="004E08AE">
        <w:rPr>
          <w:color w:val="000000" w:themeColor="text1"/>
        </w:rPr>
        <w:t>British</w:t>
      </w:r>
      <w:r w:rsidR="00CD71E0">
        <w:rPr>
          <w:color w:val="000000" w:themeColor="text1"/>
        </w:rPr>
        <w:t xml:space="preserve"> adults </w:t>
      </w:r>
      <w:r>
        <w:rPr>
          <w:color w:val="000000" w:themeColor="text1"/>
        </w:rPr>
        <w:t>(Todd et al., 2019).</w:t>
      </w:r>
      <w:r w:rsidR="004E08AE">
        <w:rPr>
          <w:color w:val="000000" w:themeColor="text1"/>
        </w:rPr>
        <w:t xml:space="preserve"> </w:t>
      </w:r>
      <w:r w:rsidR="009804B2">
        <w:rPr>
          <w:color w:val="000000" w:themeColor="text1"/>
        </w:rPr>
        <w:t>However, f</w:t>
      </w:r>
      <w:r>
        <w:rPr>
          <w:color w:val="000000" w:themeColor="text1"/>
        </w:rPr>
        <w:t xml:space="preserve">or adolescent boys, it appears that the ‘regulatory’ aspects of </w:t>
      </w:r>
      <w:r w:rsidR="007E34F9">
        <w:rPr>
          <w:color w:val="000000" w:themeColor="text1"/>
        </w:rPr>
        <w:t>i</w:t>
      </w:r>
      <w:r w:rsidR="0086391F">
        <w:rPr>
          <w:color w:val="000000" w:themeColor="text1"/>
        </w:rPr>
        <w:t>nteroceptive awareness</w:t>
      </w:r>
      <w:r>
        <w:rPr>
          <w:color w:val="000000" w:themeColor="text1"/>
        </w:rPr>
        <w:t xml:space="preserve"> (i.e.</w:t>
      </w:r>
      <w:r w:rsidR="00667BDF">
        <w:rPr>
          <w:color w:val="000000" w:themeColor="text1"/>
        </w:rPr>
        <w:t>,</w:t>
      </w:r>
      <w:r>
        <w:rPr>
          <w:color w:val="000000" w:themeColor="text1"/>
        </w:rPr>
        <w:t xml:space="preserve"> the Self-Regulation, </w:t>
      </w:r>
      <w:r>
        <w:rPr>
          <w:color w:val="000000" w:themeColor="text1"/>
        </w:rPr>
        <w:lastRenderedPageBreak/>
        <w:t xml:space="preserve">Attention Regulation, and Body Listening subscales) are the most relevant </w:t>
      </w:r>
      <w:r w:rsidR="009100D9">
        <w:rPr>
          <w:color w:val="000000" w:themeColor="text1"/>
        </w:rPr>
        <w:t xml:space="preserve">to </w:t>
      </w:r>
      <w:r>
        <w:rPr>
          <w:color w:val="000000" w:themeColor="text1"/>
        </w:rPr>
        <w:t xml:space="preserve">body image. Nevertheless, the overall shape of the results complements findings from adult research, which have indicated that the appraisal and regulation of interoceptive signals tend to be more closely associated with facets of body image than the tendency to notice interoceptive stimuli (Brown et al., 2017; </w:t>
      </w:r>
      <w:proofErr w:type="spellStart"/>
      <w:r>
        <w:rPr>
          <w:color w:val="000000" w:themeColor="text1"/>
        </w:rPr>
        <w:t>Daubenmier</w:t>
      </w:r>
      <w:proofErr w:type="spellEnd"/>
      <w:r>
        <w:rPr>
          <w:color w:val="000000" w:themeColor="text1"/>
        </w:rPr>
        <w:t xml:space="preserve">, 2005; Oswald et al., 2017; Todd et al., 2019). Indeed, in the present study, the </w:t>
      </w:r>
      <w:r w:rsidR="0042253B">
        <w:rPr>
          <w:color w:val="000000" w:themeColor="text1"/>
        </w:rPr>
        <w:t xml:space="preserve">Noticing subscale did not emerge as a statistically significant univariate predictor within any of the regression analyses. </w:t>
      </w:r>
    </w:p>
    <w:p w14:paraId="42463F65" w14:textId="12C2A039" w:rsidR="0064376D" w:rsidRDefault="0064376D" w:rsidP="0039519B">
      <w:pPr>
        <w:spacing w:line="480" w:lineRule="auto"/>
        <w:rPr>
          <w:color w:val="000000"/>
          <w:shd w:val="clear" w:color="auto" w:fill="FFFFFF"/>
        </w:rPr>
      </w:pPr>
      <w:r>
        <w:rPr>
          <w:color w:val="000000" w:themeColor="text1"/>
        </w:rPr>
        <w:tab/>
      </w:r>
      <w:r w:rsidR="00D14DE9" w:rsidRPr="00083989">
        <w:rPr>
          <w:color w:val="000000" w:themeColor="text1"/>
        </w:rPr>
        <w:t>Given the consistent association</w:t>
      </w:r>
      <w:r w:rsidR="00FB4DF0" w:rsidRPr="00083989">
        <w:rPr>
          <w:color w:val="000000" w:themeColor="text1"/>
        </w:rPr>
        <w:t>s</w:t>
      </w:r>
      <w:r w:rsidR="00D14DE9" w:rsidRPr="00083989">
        <w:rPr>
          <w:color w:val="000000" w:themeColor="text1"/>
        </w:rPr>
        <w:t xml:space="preserve"> between body trust </w:t>
      </w:r>
      <w:r w:rsidR="00FB4DF0" w:rsidRPr="00083989">
        <w:rPr>
          <w:color w:val="000000" w:themeColor="text1"/>
        </w:rPr>
        <w:t xml:space="preserve">and facets of body image </w:t>
      </w:r>
      <w:r w:rsidR="00D14DE9" w:rsidRPr="00083989">
        <w:rPr>
          <w:color w:val="000000" w:themeColor="text1"/>
        </w:rPr>
        <w:t xml:space="preserve">for </w:t>
      </w:r>
      <w:r w:rsidR="00FB4DF0" w:rsidRPr="00083989">
        <w:rPr>
          <w:color w:val="000000" w:themeColor="text1"/>
        </w:rPr>
        <w:t xml:space="preserve">both </w:t>
      </w:r>
      <w:r w:rsidR="00D14DE9" w:rsidRPr="00083989">
        <w:rPr>
          <w:color w:val="000000" w:themeColor="text1"/>
        </w:rPr>
        <w:t xml:space="preserve">adolescent girls and adults (Todd et al., 2019), further </w:t>
      </w:r>
      <w:r w:rsidR="00F85A7B" w:rsidRPr="00083989">
        <w:rPr>
          <w:color w:val="000000" w:themeColor="text1"/>
        </w:rPr>
        <w:t xml:space="preserve">examination of these results is warranted. </w:t>
      </w:r>
      <w:r w:rsidRPr="00083989">
        <w:rPr>
          <w:color w:val="000000" w:themeColor="text1"/>
        </w:rPr>
        <w:t>I</w:t>
      </w:r>
      <w:r w:rsidR="00F85A7B" w:rsidRPr="00083989">
        <w:rPr>
          <w:color w:val="000000" w:themeColor="text1"/>
        </w:rPr>
        <w:t xml:space="preserve">n particular, an important limitation may be the degree to which body trust is truly distinct from facets of positive body image, such as body appreciation. </w:t>
      </w:r>
      <w:r w:rsidR="00E94950" w:rsidRPr="00083989">
        <w:rPr>
          <w:color w:val="000000" w:themeColor="text1"/>
        </w:rPr>
        <w:t xml:space="preserve">Construct overlap </w:t>
      </w:r>
      <w:r w:rsidR="00D40F86" w:rsidRPr="00083989">
        <w:rPr>
          <w:color w:val="000000" w:themeColor="text1"/>
        </w:rPr>
        <w:t>can be demonstrated through strong direct correlations (i.e.</w:t>
      </w:r>
      <w:r w:rsidR="00667BDF">
        <w:rPr>
          <w:color w:val="000000" w:themeColor="text1"/>
        </w:rPr>
        <w:t>,</w:t>
      </w:r>
      <w:r w:rsidR="00D40F86" w:rsidRPr="00083989">
        <w:rPr>
          <w:color w:val="000000" w:themeColor="text1"/>
        </w:rPr>
        <w:t xml:space="preserve"> </w:t>
      </w:r>
      <w:r w:rsidR="00D40F86" w:rsidRPr="00083989">
        <w:rPr>
          <w:i/>
          <w:color w:val="000000" w:themeColor="text1"/>
        </w:rPr>
        <w:t xml:space="preserve">r </w:t>
      </w:r>
      <w:r w:rsidR="00D40F86" w:rsidRPr="00083989">
        <w:rPr>
          <w:color w:val="000000" w:themeColor="text1"/>
        </w:rPr>
        <w:t>&gt; .70</w:t>
      </w:r>
      <w:r w:rsidR="00F86EBD" w:rsidRPr="00083989">
        <w:rPr>
          <w:color w:val="000000" w:themeColor="text1"/>
        </w:rPr>
        <w:t>; Newman</w:t>
      </w:r>
      <w:r w:rsidR="00305E1C">
        <w:rPr>
          <w:color w:val="000000" w:themeColor="text1"/>
        </w:rPr>
        <w:t xml:space="preserve"> et al.</w:t>
      </w:r>
      <w:r w:rsidR="00F86EBD" w:rsidRPr="00083989">
        <w:rPr>
          <w:color w:val="000000" w:themeColor="text1"/>
        </w:rPr>
        <w:t xml:space="preserve">, 2010). </w:t>
      </w:r>
      <w:r w:rsidR="00F31C01" w:rsidRPr="00083989">
        <w:rPr>
          <w:color w:val="000000" w:themeColor="text1"/>
        </w:rPr>
        <w:t xml:space="preserve">In the </w:t>
      </w:r>
      <w:r w:rsidR="00F31C01" w:rsidRPr="00EB44AB">
        <w:rPr>
          <w:color w:val="000000" w:themeColor="text1"/>
        </w:rPr>
        <w:t xml:space="preserve">present study, the MAIA Trusting subscale was </w:t>
      </w:r>
      <w:r w:rsidR="00667BDF" w:rsidRPr="00EB44AB">
        <w:rPr>
          <w:color w:val="000000" w:themeColor="text1"/>
        </w:rPr>
        <w:t xml:space="preserve">only </w:t>
      </w:r>
      <w:r w:rsidR="00F31C01" w:rsidRPr="00EB44AB">
        <w:rPr>
          <w:color w:val="000000" w:themeColor="text1"/>
        </w:rPr>
        <w:t>moderately correlated with BAS and FAS scores for girls (</w:t>
      </w:r>
      <w:r w:rsidR="00F86EBD" w:rsidRPr="00EB44AB">
        <w:rPr>
          <w:i/>
          <w:color w:val="000000" w:themeColor="text1"/>
        </w:rPr>
        <w:t xml:space="preserve">r </w:t>
      </w:r>
      <w:r w:rsidR="00F86EBD" w:rsidRPr="00EB44AB">
        <w:rPr>
          <w:color w:val="000000" w:themeColor="text1"/>
        </w:rPr>
        <w:t xml:space="preserve">= </w:t>
      </w:r>
      <w:r w:rsidR="00F31C01" w:rsidRPr="00EB44AB">
        <w:rPr>
          <w:color w:val="000000" w:themeColor="text1"/>
        </w:rPr>
        <w:t>.53 and .51, respectively). For boys the correlations were smaller (</w:t>
      </w:r>
      <w:r w:rsidR="003C7C74" w:rsidRPr="00EB44AB">
        <w:rPr>
          <w:i/>
          <w:color w:val="000000" w:themeColor="text1"/>
        </w:rPr>
        <w:t xml:space="preserve">r </w:t>
      </w:r>
      <w:r w:rsidR="003C7C74" w:rsidRPr="00EB44AB">
        <w:rPr>
          <w:color w:val="000000" w:themeColor="text1"/>
        </w:rPr>
        <w:t xml:space="preserve">= </w:t>
      </w:r>
      <w:r w:rsidR="00F31C01" w:rsidRPr="00EB44AB">
        <w:rPr>
          <w:color w:val="000000" w:themeColor="text1"/>
        </w:rPr>
        <w:t>.44 and .39,</w:t>
      </w:r>
      <w:r w:rsidR="00EB44AB">
        <w:rPr>
          <w:color w:val="000000" w:themeColor="text1"/>
        </w:rPr>
        <w:t xml:space="preserve"> respectively</w:t>
      </w:r>
      <w:r w:rsidR="00F31C01" w:rsidRPr="00083989">
        <w:rPr>
          <w:color w:val="000000"/>
        </w:rPr>
        <w:t xml:space="preserve">). Therefore, our </w:t>
      </w:r>
      <w:r w:rsidR="00F31C01" w:rsidRPr="00083989">
        <w:rPr>
          <w:color w:val="000000" w:themeColor="text1"/>
        </w:rPr>
        <w:t>analysis suggests that there is a small degree of overlap, but that body trust and positive body image are distinct</w:t>
      </w:r>
      <w:r w:rsidR="00EB44AB">
        <w:rPr>
          <w:color w:val="000000" w:themeColor="text1"/>
        </w:rPr>
        <w:t xml:space="preserve"> </w:t>
      </w:r>
      <w:r w:rsidR="00F31C01" w:rsidRPr="00083989">
        <w:rPr>
          <w:color w:val="000000" w:themeColor="text1"/>
        </w:rPr>
        <w:t xml:space="preserve">constructs, particularly </w:t>
      </w:r>
      <w:r w:rsidR="005B54EE" w:rsidRPr="00083989">
        <w:rPr>
          <w:color w:val="000000" w:themeColor="text1"/>
        </w:rPr>
        <w:t>for adolescent</w:t>
      </w:r>
      <w:r w:rsidR="00F31C01" w:rsidRPr="00083989">
        <w:rPr>
          <w:color w:val="000000" w:themeColor="text1"/>
        </w:rPr>
        <w:t xml:space="preserve"> boys.</w:t>
      </w:r>
      <w:r w:rsidR="006E1B14" w:rsidRPr="00083989">
        <w:rPr>
          <w:rFonts w:cs="Calibri"/>
          <w:color w:val="000000" w:themeColor="text1"/>
        </w:rPr>
        <w:t xml:space="preserve"> </w:t>
      </w:r>
      <w:r w:rsidR="006E1B14" w:rsidRPr="00083989">
        <w:rPr>
          <w:color w:val="000000" w:themeColor="text1"/>
        </w:rPr>
        <w:t xml:space="preserve">However, in adult samples, the </w:t>
      </w:r>
      <w:r w:rsidR="003C7C74" w:rsidRPr="00083989">
        <w:rPr>
          <w:color w:val="000000" w:themeColor="text1"/>
        </w:rPr>
        <w:t xml:space="preserve">direct correlations </w:t>
      </w:r>
      <w:r w:rsidR="000764E2" w:rsidRPr="00083989">
        <w:rPr>
          <w:color w:val="000000" w:themeColor="text1"/>
        </w:rPr>
        <w:t>between</w:t>
      </w:r>
      <w:r w:rsidR="00227DFB" w:rsidRPr="00083989">
        <w:rPr>
          <w:color w:val="000000" w:themeColor="text1"/>
        </w:rPr>
        <w:t xml:space="preserve"> body trust and body appreciation </w:t>
      </w:r>
      <w:r w:rsidR="001A6A00" w:rsidRPr="00083989">
        <w:rPr>
          <w:color w:val="000000" w:themeColor="text1"/>
        </w:rPr>
        <w:t>have been found to be</w:t>
      </w:r>
      <w:r w:rsidR="003C7C74" w:rsidRPr="00083989">
        <w:rPr>
          <w:color w:val="000000" w:themeColor="text1"/>
        </w:rPr>
        <w:t xml:space="preserve"> greater in magnitude </w:t>
      </w:r>
      <w:r w:rsidR="009E2FBC" w:rsidRPr="00083989">
        <w:rPr>
          <w:color w:val="000000" w:themeColor="text1"/>
        </w:rPr>
        <w:t>(</w:t>
      </w:r>
      <w:r w:rsidR="003C7C74" w:rsidRPr="00083989">
        <w:rPr>
          <w:i/>
          <w:color w:val="000000" w:themeColor="text1"/>
        </w:rPr>
        <w:t>r</w:t>
      </w:r>
      <w:r w:rsidR="003C7C74" w:rsidRPr="00083989">
        <w:rPr>
          <w:color w:val="000000" w:themeColor="text1"/>
        </w:rPr>
        <w:t xml:space="preserve"> = .70 for women, and .69 for men</w:t>
      </w:r>
      <w:r w:rsidR="00427F26" w:rsidRPr="00083989">
        <w:rPr>
          <w:color w:val="000000" w:themeColor="text1"/>
        </w:rPr>
        <w:t>; Todd et al., 2019</w:t>
      </w:r>
      <w:r w:rsidR="003C7C74" w:rsidRPr="00083989">
        <w:rPr>
          <w:color w:val="000000" w:themeColor="text1"/>
        </w:rPr>
        <w:t>).</w:t>
      </w:r>
      <w:r w:rsidR="00F31C01" w:rsidRPr="00083989">
        <w:rPr>
          <w:color w:val="000000" w:themeColor="text1"/>
        </w:rPr>
        <w:t xml:space="preserve"> </w:t>
      </w:r>
      <w:r w:rsidR="00B94CE5" w:rsidRPr="00083989">
        <w:rPr>
          <w:color w:val="000000" w:themeColor="text1"/>
        </w:rPr>
        <w:t xml:space="preserve">Given the cross-sectional nature of both studies, it </w:t>
      </w:r>
      <w:r w:rsidR="00C6501C" w:rsidRPr="00083989">
        <w:rPr>
          <w:color w:val="000000" w:themeColor="text1"/>
        </w:rPr>
        <w:t xml:space="preserve">is not possible at present to ascertain why body trust </w:t>
      </w:r>
      <w:r w:rsidR="00F04224" w:rsidRPr="00083989">
        <w:rPr>
          <w:color w:val="000000" w:themeColor="text1"/>
        </w:rPr>
        <w:t xml:space="preserve">appears to </w:t>
      </w:r>
      <w:r w:rsidR="00C6501C" w:rsidRPr="00083989">
        <w:rPr>
          <w:color w:val="000000" w:themeColor="text1"/>
        </w:rPr>
        <w:t xml:space="preserve">become </w:t>
      </w:r>
      <w:r w:rsidR="00F04224" w:rsidRPr="00083989">
        <w:rPr>
          <w:color w:val="000000" w:themeColor="text1"/>
        </w:rPr>
        <w:t xml:space="preserve">less distinct from body appreciation </w:t>
      </w:r>
      <w:r w:rsidR="00CB6570" w:rsidRPr="00083989">
        <w:rPr>
          <w:color w:val="000000" w:themeColor="text1"/>
        </w:rPr>
        <w:t xml:space="preserve">over time. </w:t>
      </w:r>
      <w:r w:rsidR="00F31C01" w:rsidRPr="00083989">
        <w:rPr>
          <w:color w:val="000000" w:themeColor="text1"/>
        </w:rPr>
        <w:t xml:space="preserve">In the absence of further data, it could be concluded that the MAIA Trusting subscale is </w:t>
      </w:r>
      <w:r w:rsidR="005D577C" w:rsidRPr="00083989">
        <w:rPr>
          <w:color w:val="000000" w:themeColor="text1"/>
        </w:rPr>
        <w:t xml:space="preserve">related, but nonetheless distinct from </w:t>
      </w:r>
      <w:r w:rsidR="00F31C01" w:rsidRPr="00083989">
        <w:rPr>
          <w:color w:val="000000" w:themeColor="text1"/>
        </w:rPr>
        <w:t>to positive body image</w:t>
      </w:r>
      <w:r w:rsidR="00F6531C" w:rsidRPr="00083989">
        <w:rPr>
          <w:color w:val="000000" w:themeColor="text1"/>
        </w:rPr>
        <w:t xml:space="preserve"> </w:t>
      </w:r>
      <w:r w:rsidR="0010221B" w:rsidRPr="00083989">
        <w:rPr>
          <w:color w:val="000000" w:themeColor="text1"/>
        </w:rPr>
        <w:t xml:space="preserve">in adolescents, </w:t>
      </w:r>
      <w:r w:rsidR="00F31C01" w:rsidRPr="00083989">
        <w:rPr>
          <w:color w:val="000000" w:themeColor="text1"/>
        </w:rPr>
        <w:t xml:space="preserve">but that it is </w:t>
      </w:r>
      <w:r w:rsidR="0010221B" w:rsidRPr="00083989">
        <w:rPr>
          <w:color w:val="000000" w:themeColor="text1"/>
        </w:rPr>
        <w:t>conceptually intertwined with body appreciation in adults</w:t>
      </w:r>
      <w:r w:rsidR="00F31C01" w:rsidRPr="00083989">
        <w:rPr>
          <w:color w:val="000000" w:themeColor="text1"/>
        </w:rPr>
        <w:t>. </w:t>
      </w:r>
      <w:r w:rsidR="0010221B" w:rsidRPr="00083989">
        <w:rPr>
          <w:color w:val="000000" w:themeColor="text1"/>
        </w:rPr>
        <w:t>F</w:t>
      </w:r>
      <w:r w:rsidR="00DB5C92" w:rsidRPr="00083989">
        <w:rPr>
          <w:color w:val="000000"/>
          <w:shd w:val="clear" w:color="auto" w:fill="FFFFFF"/>
        </w:rPr>
        <w:t xml:space="preserve">uture research </w:t>
      </w:r>
      <w:r w:rsidR="00D061CC" w:rsidRPr="00083989">
        <w:rPr>
          <w:color w:val="000000"/>
          <w:shd w:val="clear" w:color="auto" w:fill="FFFFFF"/>
        </w:rPr>
        <w:t xml:space="preserve">should seek to fully </w:t>
      </w:r>
      <w:r w:rsidR="00DB5C92" w:rsidRPr="00083989">
        <w:rPr>
          <w:color w:val="000000"/>
          <w:shd w:val="clear" w:color="auto" w:fill="FFFFFF"/>
        </w:rPr>
        <w:t xml:space="preserve">explore the extent to which body </w:t>
      </w:r>
      <w:r w:rsidR="00DB5C92" w:rsidRPr="00083989">
        <w:rPr>
          <w:color w:val="000000"/>
          <w:shd w:val="clear" w:color="auto" w:fill="FFFFFF"/>
        </w:rPr>
        <w:lastRenderedPageBreak/>
        <w:t>trust is distinct from positive body image</w:t>
      </w:r>
      <w:r w:rsidR="000764E2" w:rsidRPr="00083989">
        <w:rPr>
          <w:color w:val="000000"/>
          <w:shd w:val="clear" w:color="auto" w:fill="FFFFFF"/>
        </w:rPr>
        <w:t xml:space="preserve"> – particularly for adults</w:t>
      </w:r>
      <w:r w:rsidR="00083989">
        <w:rPr>
          <w:color w:val="000000"/>
          <w:shd w:val="clear" w:color="auto" w:fill="FFFFFF"/>
        </w:rPr>
        <w:t xml:space="preserve"> </w:t>
      </w:r>
      <w:r w:rsidR="00034950" w:rsidRPr="00083989">
        <w:rPr>
          <w:color w:val="000000"/>
          <w:shd w:val="clear" w:color="auto" w:fill="FFFFFF"/>
        </w:rPr>
        <w:t xml:space="preserve">– </w:t>
      </w:r>
      <w:r w:rsidR="00DB5C92" w:rsidRPr="00083989">
        <w:rPr>
          <w:color w:val="000000"/>
          <w:shd w:val="clear" w:color="auto" w:fill="FFFFFF"/>
        </w:rPr>
        <w:t>through methods such as cluster analysis or latent semantic analysis.</w:t>
      </w:r>
    </w:p>
    <w:p w14:paraId="72D781B0" w14:textId="1EE84158" w:rsidR="00505CB3" w:rsidRPr="000B79CA" w:rsidRDefault="00505CB3" w:rsidP="0039519B">
      <w:pPr>
        <w:spacing w:line="480" w:lineRule="auto"/>
        <w:rPr>
          <w:color w:val="FF0000"/>
        </w:rPr>
      </w:pPr>
      <w:r w:rsidRPr="00D1076C">
        <w:rPr>
          <w:rFonts w:cs="Calibri"/>
          <w:color w:val="FF0000"/>
        </w:rPr>
        <w:tab/>
      </w:r>
      <w:r w:rsidR="00C24E60">
        <w:rPr>
          <w:color w:val="000000" w:themeColor="text1"/>
        </w:rPr>
        <w:t xml:space="preserve">Additional univariate relationships that warrant further consideration relate to the </w:t>
      </w:r>
      <w:r w:rsidR="000B79CA" w:rsidRPr="000B79CA">
        <w:rPr>
          <w:color w:val="000000" w:themeColor="text1"/>
        </w:rPr>
        <w:t>MAIA Body Listening subscale</w:t>
      </w:r>
      <w:r w:rsidR="00C24E60">
        <w:rPr>
          <w:color w:val="000000" w:themeColor="text1"/>
        </w:rPr>
        <w:t xml:space="preserve">, which emerged as </w:t>
      </w:r>
      <w:r w:rsidR="000B79CA" w:rsidRPr="000B79CA">
        <w:rPr>
          <w:color w:val="000000" w:themeColor="text1"/>
        </w:rPr>
        <w:t xml:space="preserve">significant positive predictor of body shame for both </w:t>
      </w:r>
      <w:r w:rsidR="008C05AD">
        <w:rPr>
          <w:color w:val="000000" w:themeColor="text1"/>
        </w:rPr>
        <w:t>genders</w:t>
      </w:r>
      <w:r w:rsidR="000B79CA" w:rsidRPr="000B79CA">
        <w:rPr>
          <w:color w:val="000000" w:themeColor="text1"/>
        </w:rPr>
        <w:t xml:space="preserve">, and a significant negative predictor of functionality appreciation for girls within the regression models. These results would appear to suggest that the tendency to ‘listen to’ interoceptive signals for insight is maladaptive during adolescence, when considered in relation to body image. An alternative possibility is that </w:t>
      </w:r>
      <w:r w:rsidR="000B79CA" w:rsidRPr="000B79CA">
        <w:t>one of the other variables may have biased the regression slopes (see Fuller, 1987)</w:t>
      </w:r>
      <w:r w:rsidR="000B79CA" w:rsidRPr="000B79CA">
        <w:rPr>
          <w:color w:val="000000" w:themeColor="text1"/>
        </w:rPr>
        <w:t>. While the</w:t>
      </w:r>
      <w:r w:rsidR="00E9751C">
        <w:rPr>
          <w:color w:val="000000" w:themeColor="text1"/>
        </w:rPr>
        <w:t xml:space="preserve"> direct</w:t>
      </w:r>
      <w:r w:rsidR="000B79CA" w:rsidRPr="000B79CA">
        <w:rPr>
          <w:color w:val="000000" w:themeColor="text1"/>
        </w:rPr>
        <w:t xml:space="preserve"> correlations between body shame and body listening were positive, they were also below the recommended thresholds for</w:t>
      </w:r>
      <w:r w:rsidR="000B79CA" w:rsidRPr="000B79CA">
        <w:t xml:space="preserve"> statistically meaningful correlation in social sciences (Ferguson, 2009). Furthermore, with regards to the functionality appreciation result, the correlation between body listening and functionality appreciation was also weak, and, in contrast to the regression result, the correlation was</w:t>
      </w:r>
      <w:r w:rsidR="000B79CA" w:rsidRPr="000B79CA">
        <w:rPr>
          <w:i/>
        </w:rPr>
        <w:t xml:space="preserve"> positive</w:t>
      </w:r>
      <w:r w:rsidR="000B79CA" w:rsidRPr="000B79CA">
        <w:t xml:space="preserve">. Therefore, </w:t>
      </w:r>
      <w:r w:rsidR="0008418E">
        <w:t xml:space="preserve">a </w:t>
      </w:r>
      <w:r w:rsidR="000B79CA" w:rsidRPr="000B79CA">
        <w:t xml:space="preserve">possible </w:t>
      </w:r>
      <w:r w:rsidR="0008418E">
        <w:t xml:space="preserve">interpretation is </w:t>
      </w:r>
      <w:r w:rsidR="000B79CA" w:rsidRPr="000B79CA">
        <w:t xml:space="preserve">that the univariate results for the Body Listening subscale have been affected by regression dilution (Fuller, 1987). Indeed, </w:t>
      </w:r>
      <w:r w:rsidR="00EB44AB">
        <w:t>al</w:t>
      </w:r>
      <w:r w:rsidR="000B79CA" w:rsidRPr="000B79CA">
        <w:t>though VIFs were all within acceptable limits, the correlation between the MAIA Body Listening and the Self-Regulation subscales was high for girls, indicating conceptual overlap in this subsample (Newman et al., 2010).</w:t>
      </w:r>
    </w:p>
    <w:p w14:paraId="1B65D746" w14:textId="24D50FAA" w:rsidR="0083240C" w:rsidRPr="0083240C" w:rsidRDefault="0083240C" w:rsidP="0039519B">
      <w:pPr>
        <w:spacing w:line="480" w:lineRule="auto"/>
        <w:rPr>
          <w:b/>
          <w:color w:val="000000" w:themeColor="text1"/>
        </w:rPr>
      </w:pPr>
      <w:r w:rsidRPr="0083240C">
        <w:rPr>
          <w:b/>
          <w:color w:val="000000" w:themeColor="text1"/>
        </w:rPr>
        <w:t>4.4</w:t>
      </w:r>
      <w:r w:rsidR="008C05AD">
        <w:rPr>
          <w:b/>
          <w:color w:val="000000" w:themeColor="text1"/>
        </w:rPr>
        <w:t>.</w:t>
      </w:r>
      <w:r w:rsidRPr="0083240C">
        <w:rPr>
          <w:b/>
          <w:color w:val="000000" w:themeColor="text1"/>
        </w:rPr>
        <w:t xml:space="preserve"> </w:t>
      </w:r>
      <w:r w:rsidR="00E904BE">
        <w:rPr>
          <w:b/>
          <w:color w:val="000000" w:themeColor="text1"/>
        </w:rPr>
        <w:t>Additional L</w:t>
      </w:r>
      <w:r w:rsidRPr="0083240C">
        <w:rPr>
          <w:b/>
          <w:color w:val="000000" w:themeColor="text1"/>
        </w:rPr>
        <w:t>imitations and Future Directions</w:t>
      </w:r>
    </w:p>
    <w:p w14:paraId="4326F5E9" w14:textId="40E66FB1" w:rsidR="00623877" w:rsidRPr="00E275B9" w:rsidRDefault="00E275B9" w:rsidP="0039519B">
      <w:pPr>
        <w:spacing w:line="480" w:lineRule="auto"/>
        <w:rPr>
          <w:color w:val="000000" w:themeColor="text1"/>
        </w:rPr>
      </w:pPr>
      <w:r>
        <w:rPr>
          <w:b/>
          <w:color w:val="000000" w:themeColor="text1"/>
        </w:rPr>
        <w:tab/>
      </w:r>
      <w:r w:rsidR="004438A5">
        <w:rPr>
          <w:color w:val="000000" w:themeColor="text1"/>
        </w:rPr>
        <w:t xml:space="preserve">The </w:t>
      </w:r>
      <w:r>
        <w:rPr>
          <w:color w:val="000000" w:themeColor="text1"/>
        </w:rPr>
        <w:t xml:space="preserve">large </w:t>
      </w:r>
      <w:r w:rsidR="0040395B">
        <w:rPr>
          <w:color w:val="000000" w:themeColor="text1"/>
        </w:rPr>
        <w:t>proportion</w:t>
      </w:r>
      <w:r w:rsidR="00796A2A">
        <w:rPr>
          <w:color w:val="000000" w:themeColor="text1"/>
        </w:rPr>
        <w:t xml:space="preserve"> of missing data for self-reported BMI</w:t>
      </w:r>
      <w:r w:rsidR="004438A5">
        <w:rPr>
          <w:color w:val="000000" w:themeColor="text1"/>
        </w:rPr>
        <w:t xml:space="preserve"> is an important limitation of the present work. </w:t>
      </w:r>
      <w:r w:rsidR="005B596D">
        <w:rPr>
          <w:color w:val="000000" w:themeColor="text1"/>
        </w:rPr>
        <w:t xml:space="preserve">This appears to be a common issue with adolescent samples (for a review, see Sherry, </w:t>
      </w:r>
      <w:proofErr w:type="spellStart"/>
      <w:r w:rsidR="005B596D">
        <w:rPr>
          <w:color w:val="000000" w:themeColor="text1"/>
        </w:rPr>
        <w:t>Jefferds</w:t>
      </w:r>
      <w:proofErr w:type="spellEnd"/>
      <w:r w:rsidR="005B596D">
        <w:rPr>
          <w:color w:val="000000" w:themeColor="text1"/>
        </w:rPr>
        <w:t xml:space="preserve">, &amp; </w:t>
      </w:r>
      <w:proofErr w:type="spellStart"/>
      <w:r w:rsidR="005B596D">
        <w:rPr>
          <w:color w:val="000000" w:themeColor="text1"/>
        </w:rPr>
        <w:t>Grummer</w:t>
      </w:r>
      <w:proofErr w:type="spellEnd"/>
      <w:r w:rsidR="005B596D">
        <w:rPr>
          <w:color w:val="000000" w:themeColor="text1"/>
        </w:rPr>
        <w:t xml:space="preserve">-Strawn, 2007). Given that BMI has been consistently associated </w:t>
      </w:r>
      <w:r w:rsidR="0024125D">
        <w:rPr>
          <w:color w:val="000000" w:themeColor="text1"/>
        </w:rPr>
        <w:t>with facets of interoception (</w:t>
      </w:r>
      <w:r w:rsidR="00B83B8D" w:rsidRPr="00B83B8D">
        <w:rPr>
          <w:color w:val="000000" w:themeColor="text1"/>
        </w:rPr>
        <w:t>e.g., Herbert et al., 2013; Herbert &amp; Pollatos, 2014) and body image (e.g., Paxton et al, 2006; Tylka &amp; Wood-Barcalow, 2015)</w:t>
      </w:r>
      <w:r w:rsidR="00B83B8D">
        <w:rPr>
          <w:color w:val="000000" w:themeColor="text1"/>
        </w:rPr>
        <w:t xml:space="preserve">, it is plausible that BMI accounts for some of the variance that has been attributed to the MAIA </w:t>
      </w:r>
      <w:r w:rsidR="00B83B8D">
        <w:rPr>
          <w:color w:val="000000" w:themeColor="text1"/>
        </w:rPr>
        <w:lastRenderedPageBreak/>
        <w:t xml:space="preserve">variables within the present study, and future work should seek to address this issue. </w:t>
      </w:r>
      <w:r w:rsidR="00503B68">
        <w:rPr>
          <w:color w:val="000000" w:themeColor="text1"/>
        </w:rPr>
        <w:t>Future work should also seek to explore whether the relationships identified in the present work are robust across other facets of</w:t>
      </w:r>
      <w:r w:rsidR="00402CEB">
        <w:rPr>
          <w:color w:val="000000" w:themeColor="text1"/>
        </w:rPr>
        <w:t xml:space="preserve"> interoception (Garfinkel,</w:t>
      </w:r>
      <w:r w:rsidR="00402CEB">
        <w:t xml:space="preserve"> Seth, Barrett, Suzuki, </w:t>
      </w:r>
      <w:r w:rsidR="00402CEB" w:rsidRPr="002211DC">
        <w:t>&amp; Critchley</w:t>
      </w:r>
      <w:r w:rsidR="00503B68">
        <w:rPr>
          <w:color w:val="000000" w:themeColor="text1"/>
        </w:rPr>
        <w:t>, 2015; Khalsa et al., 2018; Murphy et al., 2019)</w:t>
      </w:r>
      <w:r w:rsidR="00240624">
        <w:rPr>
          <w:color w:val="000000" w:themeColor="text1"/>
        </w:rPr>
        <w:t>, and whether they are stable longitudinally. Indeed, as previously discussed, due to the cross-sectional nature of the present work</w:t>
      </w:r>
      <w:r w:rsidR="00550A5F">
        <w:rPr>
          <w:color w:val="000000" w:themeColor="text1"/>
        </w:rPr>
        <w:t xml:space="preserve"> and similar research with adult samples (Todd et al., 2019), it is not possible at present to ascertain when or why relationships between facets of </w:t>
      </w:r>
      <w:r w:rsidR="007E34F9">
        <w:rPr>
          <w:color w:val="000000" w:themeColor="text1"/>
        </w:rPr>
        <w:t>i</w:t>
      </w:r>
      <w:r w:rsidR="0086391F">
        <w:rPr>
          <w:color w:val="000000" w:themeColor="text1"/>
        </w:rPr>
        <w:t>nteroceptive awareness</w:t>
      </w:r>
      <w:r w:rsidR="00550A5F">
        <w:rPr>
          <w:color w:val="000000" w:themeColor="text1"/>
        </w:rPr>
        <w:t xml:space="preserve"> and body image may </w:t>
      </w:r>
      <w:r w:rsidR="0065513C">
        <w:rPr>
          <w:color w:val="000000" w:themeColor="text1"/>
        </w:rPr>
        <w:t>change</w:t>
      </w:r>
      <w:r w:rsidR="00D44822">
        <w:rPr>
          <w:color w:val="000000" w:themeColor="text1"/>
        </w:rPr>
        <w:t xml:space="preserve"> between adolescence and adulthood</w:t>
      </w:r>
      <w:r w:rsidR="00203739">
        <w:rPr>
          <w:color w:val="000000" w:themeColor="text1"/>
        </w:rPr>
        <w:t xml:space="preserve">. </w:t>
      </w:r>
      <w:r w:rsidR="00EB44AB">
        <w:rPr>
          <w:color w:val="000000" w:themeColor="text1"/>
        </w:rPr>
        <w:t xml:space="preserve">In a similar vein, the data in the present study were gathered from adolescents at a single school in the United Kingdom and, as such, it will be important to determine to what extent the present findings are stable both nationally and in other social identity and cultural groups. </w:t>
      </w:r>
    </w:p>
    <w:p w14:paraId="450A4B6D" w14:textId="1CC6BF55" w:rsidR="0083240C" w:rsidRDefault="0083240C" w:rsidP="0039519B">
      <w:pPr>
        <w:spacing w:line="480" w:lineRule="auto"/>
        <w:rPr>
          <w:b/>
          <w:color w:val="000000" w:themeColor="text1"/>
        </w:rPr>
      </w:pPr>
      <w:r w:rsidRPr="0083240C">
        <w:rPr>
          <w:b/>
          <w:color w:val="000000" w:themeColor="text1"/>
        </w:rPr>
        <w:t>4.5</w:t>
      </w:r>
      <w:r w:rsidR="008C05AD">
        <w:rPr>
          <w:b/>
          <w:color w:val="000000" w:themeColor="text1"/>
        </w:rPr>
        <w:t>.</w:t>
      </w:r>
      <w:r w:rsidRPr="0083240C">
        <w:rPr>
          <w:b/>
          <w:color w:val="000000" w:themeColor="text1"/>
        </w:rPr>
        <w:t xml:space="preserve"> Conclusion</w:t>
      </w:r>
    </w:p>
    <w:p w14:paraId="19008D07" w14:textId="10661263" w:rsidR="00320A2D" w:rsidRPr="00DA4A54" w:rsidRDefault="00E904BE" w:rsidP="0039519B">
      <w:pPr>
        <w:spacing w:line="480" w:lineRule="auto"/>
        <w:rPr>
          <w:color w:val="000000" w:themeColor="text1"/>
        </w:rPr>
      </w:pPr>
      <w:r w:rsidRPr="00DA4A54">
        <w:rPr>
          <w:color w:val="000000" w:themeColor="text1"/>
        </w:rPr>
        <w:tab/>
      </w:r>
      <w:r w:rsidR="00DA4A54" w:rsidRPr="00DA4A54">
        <w:rPr>
          <w:color w:val="000000" w:themeColor="text1"/>
        </w:rPr>
        <w:t>In summary, the present work ide</w:t>
      </w:r>
      <w:r w:rsidR="00DA4A54">
        <w:rPr>
          <w:color w:val="000000" w:themeColor="text1"/>
        </w:rPr>
        <w:t xml:space="preserve">ntified </w:t>
      </w:r>
      <w:r w:rsidR="005375A7">
        <w:rPr>
          <w:color w:val="000000" w:themeColor="text1"/>
        </w:rPr>
        <w:t xml:space="preserve">associations between </w:t>
      </w:r>
      <w:r w:rsidR="007E34F9">
        <w:rPr>
          <w:color w:val="000000" w:themeColor="text1"/>
        </w:rPr>
        <w:t>i</w:t>
      </w:r>
      <w:r w:rsidR="0086391F">
        <w:rPr>
          <w:color w:val="000000" w:themeColor="text1"/>
        </w:rPr>
        <w:t>nteroceptive awareness</w:t>
      </w:r>
      <w:r w:rsidR="005375A7">
        <w:rPr>
          <w:color w:val="000000" w:themeColor="text1"/>
        </w:rPr>
        <w:t xml:space="preserve"> and four facets of body image in an</w:t>
      </w:r>
      <w:r w:rsidR="00180074">
        <w:rPr>
          <w:color w:val="000000" w:themeColor="text1"/>
        </w:rPr>
        <w:t xml:space="preserve"> adolescent sample. </w:t>
      </w:r>
      <w:r w:rsidR="00093BC9">
        <w:rPr>
          <w:color w:val="000000" w:themeColor="text1"/>
        </w:rPr>
        <w:t>Consistent with previous research (</w:t>
      </w:r>
      <w:proofErr w:type="spellStart"/>
      <w:r w:rsidR="003D76B1">
        <w:rPr>
          <w:color w:val="000000" w:themeColor="text1"/>
        </w:rPr>
        <w:t>D</w:t>
      </w:r>
      <w:r w:rsidR="00F1342F">
        <w:rPr>
          <w:color w:val="000000" w:themeColor="text1"/>
        </w:rPr>
        <w:t>a</w:t>
      </w:r>
      <w:r w:rsidR="003D76B1">
        <w:rPr>
          <w:color w:val="000000" w:themeColor="text1"/>
        </w:rPr>
        <w:t>ubenmier</w:t>
      </w:r>
      <w:proofErr w:type="spellEnd"/>
      <w:r w:rsidR="003D76B1">
        <w:rPr>
          <w:color w:val="000000" w:themeColor="text1"/>
        </w:rPr>
        <w:t>, 2005; Oswald et al., 2017; Todd et al., 2019), we</w:t>
      </w:r>
      <w:r w:rsidR="00180074">
        <w:rPr>
          <w:color w:val="000000" w:themeColor="text1"/>
        </w:rPr>
        <w:t xml:space="preserve"> observed that appraisals</w:t>
      </w:r>
      <w:r w:rsidR="00093BC9">
        <w:rPr>
          <w:color w:val="000000" w:themeColor="text1"/>
        </w:rPr>
        <w:t xml:space="preserve"> of interoceptive stimuli</w:t>
      </w:r>
      <w:r w:rsidR="00180074">
        <w:rPr>
          <w:color w:val="000000" w:themeColor="text1"/>
        </w:rPr>
        <w:t xml:space="preserve">, and the regulation of attention </w:t>
      </w:r>
      <w:r w:rsidR="00093BC9">
        <w:rPr>
          <w:color w:val="000000" w:themeColor="text1"/>
        </w:rPr>
        <w:t>toward interoceptive stimuli, appear to be more closely associated with body image than the tendency to notice interoceptive stimuli</w:t>
      </w:r>
      <w:r w:rsidR="003D76B1">
        <w:rPr>
          <w:color w:val="000000" w:themeColor="text1"/>
        </w:rPr>
        <w:t xml:space="preserve"> in a </w:t>
      </w:r>
      <w:r w:rsidR="00C84686">
        <w:rPr>
          <w:color w:val="000000" w:themeColor="text1"/>
        </w:rPr>
        <w:t>previously unexplored</w:t>
      </w:r>
      <w:r w:rsidR="003D76B1">
        <w:rPr>
          <w:color w:val="000000" w:themeColor="text1"/>
        </w:rPr>
        <w:t xml:space="preserve"> developmental</w:t>
      </w:r>
      <w:r w:rsidR="00C84686">
        <w:rPr>
          <w:color w:val="000000" w:themeColor="text1"/>
        </w:rPr>
        <w:t xml:space="preserve"> period</w:t>
      </w:r>
      <w:r w:rsidR="00093BC9">
        <w:rPr>
          <w:color w:val="000000" w:themeColor="text1"/>
        </w:rPr>
        <w:t xml:space="preserve">. </w:t>
      </w:r>
      <w:r w:rsidR="003D76B1">
        <w:rPr>
          <w:color w:val="000000" w:themeColor="text1"/>
        </w:rPr>
        <w:t xml:space="preserve">As a further extension of previous </w:t>
      </w:r>
      <w:r w:rsidR="002523AB">
        <w:rPr>
          <w:color w:val="000000" w:themeColor="text1"/>
        </w:rPr>
        <w:t xml:space="preserve">literature, we also identified complex associations between facets of </w:t>
      </w:r>
      <w:r w:rsidR="007E34F9">
        <w:rPr>
          <w:color w:val="000000" w:themeColor="text1"/>
        </w:rPr>
        <w:t>i</w:t>
      </w:r>
      <w:r w:rsidR="0086391F">
        <w:rPr>
          <w:color w:val="000000" w:themeColor="text1"/>
        </w:rPr>
        <w:t>nteroceptive awareness</w:t>
      </w:r>
      <w:r w:rsidR="002523AB">
        <w:rPr>
          <w:color w:val="000000" w:themeColor="text1"/>
        </w:rPr>
        <w:t xml:space="preserve"> and body image that appear to be gender-specific. </w:t>
      </w:r>
      <w:r w:rsidR="00DC6232">
        <w:rPr>
          <w:color w:val="000000" w:themeColor="text1"/>
        </w:rPr>
        <w:t xml:space="preserve">Considered altogether, there is a growing body of evidence to suggest that mindful attention toward interoceptive signals </w:t>
      </w:r>
      <w:r w:rsidR="000779DC">
        <w:rPr>
          <w:color w:val="000000" w:themeColor="text1"/>
        </w:rPr>
        <w:t>could promote positive body image.</w:t>
      </w:r>
      <w:r w:rsidR="001D6A0C">
        <w:rPr>
          <w:color w:val="000000" w:themeColor="text1"/>
        </w:rPr>
        <w:t xml:space="preserve"> The present work also indicates</w:t>
      </w:r>
      <w:r w:rsidR="000779DC">
        <w:rPr>
          <w:color w:val="000000" w:themeColor="text1"/>
        </w:rPr>
        <w:t xml:space="preserve"> that potential interventions </w:t>
      </w:r>
      <w:r w:rsidR="001D6A0C">
        <w:rPr>
          <w:color w:val="000000" w:themeColor="text1"/>
        </w:rPr>
        <w:t>may need to be</w:t>
      </w:r>
      <w:r w:rsidR="000779DC">
        <w:rPr>
          <w:color w:val="000000" w:themeColor="text1"/>
        </w:rPr>
        <w:t xml:space="preserve"> targeted </w:t>
      </w:r>
      <w:r w:rsidR="00D464F8">
        <w:rPr>
          <w:color w:val="000000" w:themeColor="text1"/>
        </w:rPr>
        <w:t xml:space="preserve">according to developmental stage (adolescence or adulthood) and gender. </w:t>
      </w:r>
      <w:r w:rsidR="00197A70">
        <w:rPr>
          <w:color w:val="000000" w:themeColor="text1"/>
        </w:rPr>
        <w:t xml:space="preserve">However, it is also important to note that, </w:t>
      </w:r>
      <w:r w:rsidR="008538B1">
        <w:rPr>
          <w:color w:val="000000" w:themeColor="text1"/>
        </w:rPr>
        <w:t xml:space="preserve">due to the cross-sectional design of the present (and previous) work, </w:t>
      </w:r>
      <w:r w:rsidR="00AD0BAC">
        <w:rPr>
          <w:color w:val="000000" w:themeColor="text1"/>
        </w:rPr>
        <w:t xml:space="preserve">a causal relationship between </w:t>
      </w:r>
      <w:r w:rsidR="007E34F9">
        <w:rPr>
          <w:color w:val="000000" w:themeColor="text1"/>
        </w:rPr>
        <w:t>i</w:t>
      </w:r>
      <w:r w:rsidR="0086391F">
        <w:rPr>
          <w:color w:val="000000" w:themeColor="text1"/>
        </w:rPr>
        <w:t>nteroceptive awareness</w:t>
      </w:r>
      <w:r w:rsidR="00AD0BAC">
        <w:rPr>
          <w:color w:val="000000" w:themeColor="text1"/>
        </w:rPr>
        <w:t xml:space="preserve"> and body </w:t>
      </w:r>
      <w:r w:rsidR="00AD0BAC">
        <w:rPr>
          <w:color w:val="000000" w:themeColor="text1"/>
        </w:rPr>
        <w:lastRenderedPageBreak/>
        <w:t xml:space="preserve">image can only be inferred hypothetically at present. </w:t>
      </w:r>
      <w:r w:rsidR="00B6055F" w:rsidRPr="00B6055F">
        <w:rPr>
          <w:color w:val="000000" w:themeColor="text1"/>
        </w:rPr>
        <w:t>It is also possible, for example, that processes between the variables are bi-directional (Cook-Cottone, 2018). In</w:t>
      </w:r>
      <w:r w:rsidR="004A7D4C">
        <w:rPr>
          <w:color w:val="000000" w:themeColor="text1"/>
        </w:rPr>
        <w:t xml:space="preserve"> particular</w:t>
      </w:r>
      <w:r w:rsidR="00B6055F" w:rsidRPr="00B6055F">
        <w:rPr>
          <w:color w:val="000000" w:themeColor="text1"/>
        </w:rPr>
        <w:t xml:space="preserve">, whilst longitudinal research supports the assertion that early impairments in </w:t>
      </w:r>
      <w:r w:rsidR="007E34F9">
        <w:rPr>
          <w:color w:val="000000" w:themeColor="text1"/>
        </w:rPr>
        <w:t>i</w:t>
      </w:r>
      <w:r w:rsidR="0086391F">
        <w:rPr>
          <w:color w:val="000000" w:themeColor="text1"/>
        </w:rPr>
        <w:t>nteroceptive awareness</w:t>
      </w:r>
      <w:r w:rsidR="00B6055F" w:rsidRPr="00B6055F">
        <w:rPr>
          <w:color w:val="000000" w:themeColor="text1"/>
        </w:rPr>
        <w:t xml:space="preserve"> are associated with later vulnerability to the development of eating disorders (Killen et al., 1996; Leon et al., 1995; </w:t>
      </w:r>
      <w:proofErr w:type="spellStart"/>
      <w:r w:rsidR="00B6055F" w:rsidRPr="00B6055F">
        <w:rPr>
          <w:color w:val="000000" w:themeColor="text1"/>
        </w:rPr>
        <w:t>Lilenfeld</w:t>
      </w:r>
      <w:proofErr w:type="spellEnd"/>
      <w:r w:rsidR="00B6055F" w:rsidRPr="00B6055F">
        <w:rPr>
          <w:color w:val="000000" w:themeColor="text1"/>
        </w:rPr>
        <w:t xml:space="preserve"> et al., 2006), no such studies have explored positive body image.</w:t>
      </w:r>
    </w:p>
    <w:p w14:paraId="4CE2C060" w14:textId="0C5E47D8" w:rsidR="009126FD" w:rsidRDefault="009126FD" w:rsidP="0039519B">
      <w:pPr>
        <w:spacing w:line="480" w:lineRule="auto"/>
        <w:jc w:val="center"/>
        <w:rPr>
          <w:b/>
        </w:rPr>
      </w:pPr>
      <w:r w:rsidRPr="009126FD">
        <w:rPr>
          <w:b/>
        </w:rPr>
        <w:t>Footnotes</w:t>
      </w:r>
    </w:p>
    <w:p w14:paraId="58DF133B" w14:textId="2EE55CB0" w:rsidR="003D2464" w:rsidRDefault="009126FD" w:rsidP="00A96EF0">
      <w:pPr>
        <w:spacing w:line="480" w:lineRule="auto"/>
      </w:pPr>
      <w:r>
        <w:rPr>
          <w:vertAlign w:val="superscript"/>
        </w:rPr>
        <w:t>1</w:t>
      </w:r>
      <w:r w:rsidR="008C05AD">
        <w:t>N</w:t>
      </w:r>
      <w:r w:rsidRPr="009126FD">
        <w:t>ote that</w:t>
      </w:r>
      <w:r w:rsidR="008C05AD">
        <w:t>,</w:t>
      </w:r>
      <w:r w:rsidRPr="009126FD">
        <w:t xml:space="preserve"> </w:t>
      </w:r>
      <w:r w:rsidR="00402CEB">
        <w:t>researchers have yet to reach a consensus about the nomenclature for different components of interoception (e.g.</w:t>
      </w:r>
      <w:r w:rsidR="007E34F9">
        <w:t>,</w:t>
      </w:r>
      <w:r w:rsidR="00402CEB">
        <w:t xml:space="preserve"> Garfinkel et al., 2015; </w:t>
      </w:r>
      <w:proofErr w:type="spellStart"/>
      <w:r w:rsidR="00402CEB">
        <w:t>Mehling</w:t>
      </w:r>
      <w:proofErr w:type="spellEnd"/>
      <w:r w:rsidR="00402CEB">
        <w:t xml:space="preserve">, 2016; </w:t>
      </w:r>
      <w:r w:rsidR="00C16848">
        <w:t xml:space="preserve">Murphy et al., 2019; </w:t>
      </w:r>
      <w:r w:rsidR="00402CEB">
        <w:t>Khalsa et al., 2018). In the present work, we use the term interoceptive awareness</w:t>
      </w:r>
      <w:r w:rsidR="002F48F4">
        <w:t xml:space="preserve">, which </w:t>
      </w:r>
      <w:r w:rsidR="008E62A7">
        <w:t xml:space="preserve">is consistent with the </w:t>
      </w:r>
      <w:r w:rsidRPr="009126FD">
        <w:t>Multidimensional Assessment of Interoceptive Awareness (</w:t>
      </w:r>
      <w:proofErr w:type="spellStart"/>
      <w:r w:rsidRPr="009126FD">
        <w:t>Mehl</w:t>
      </w:r>
      <w:r w:rsidR="008916AF">
        <w:t>ing</w:t>
      </w:r>
      <w:proofErr w:type="spellEnd"/>
      <w:r w:rsidR="008916AF">
        <w:t xml:space="preserve"> et al., 2012). However, </w:t>
      </w:r>
      <w:r w:rsidR="008E62A7">
        <w:t xml:space="preserve">other researchers have used the term </w:t>
      </w:r>
      <w:r w:rsidR="008916AF">
        <w:rPr>
          <w:i/>
        </w:rPr>
        <w:t>interoceptive sensibility</w:t>
      </w:r>
      <w:r w:rsidR="008916AF">
        <w:t xml:space="preserve"> </w:t>
      </w:r>
      <w:r w:rsidR="008E62A7">
        <w:t xml:space="preserve">to refer to self-reported detections of interoceptive stimuli, and </w:t>
      </w:r>
      <w:r w:rsidR="002F48F4">
        <w:t xml:space="preserve">have used </w:t>
      </w:r>
      <w:r w:rsidR="002F48F4">
        <w:rPr>
          <w:i/>
        </w:rPr>
        <w:t xml:space="preserve">interoceptive awareness </w:t>
      </w:r>
      <w:r w:rsidR="002F48F4">
        <w:t xml:space="preserve">to refer to the ‘meta-cognitive’ correspondence between behavioural and self-report measures of interoception (Garfinkel et al., 2015). </w:t>
      </w:r>
      <w:r w:rsidR="003D2464">
        <w:br w:type="page"/>
      </w:r>
    </w:p>
    <w:p w14:paraId="173414CB" w14:textId="54D2F486" w:rsidR="002211DC" w:rsidRPr="002211DC" w:rsidRDefault="002211DC" w:rsidP="00B13602">
      <w:pPr>
        <w:spacing w:line="480" w:lineRule="auto"/>
        <w:ind w:hanging="720"/>
        <w:jc w:val="center"/>
        <w:rPr>
          <w:b/>
        </w:rPr>
      </w:pPr>
      <w:r w:rsidRPr="002211DC">
        <w:rPr>
          <w:b/>
        </w:rPr>
        <w:lastRenderedPageBreak/>
        <w:t>References</w:t>
      </w:r>
    </w:p>
    <w:p w14:paraId="6E5A262B" w14:textId="5BEDC9B2" w:rsidR="008C05AD" w:rsidRPr="002211DC" w:rsidRDefault="002211DC" w:rsidP="00F628C3">
      <w:pPr>
        <w:spacing w:line="480" w:lineRule="auto"/>
        <w:ind w:left="567" w:hanging="567"/>
      </w:pPr>
      <w:proofErr w:type="spellStart"/>
      <w:r w:rsidRPr="002211DC">
        <w:t>Ainley</w:t>
      </w:r>
      <w:proofErr w:type="spellEnd"/>
      <w:r w:rsidRPr="002211DC">
        <w:t xml:space="preserve">, V., Apps, M. A., </w:t>
      </w:r>
      <w:proofErr w:type="spellStart"/>
      <w:r w:rsidRPr="002211DC">
        <w:t>Fotopoulou</w:t>
      </w:r>
      <w:proofErr w:type="spellEnd"/>
      <w:r w:rsidRPr="002211DC">
        <w:t xml:space="preserve">, A., &amp; </w:t>
      </w:r>
      <w:proofErr w:type="spellStart"/>
      <w:r w:rsidRPr="002211DC">
        <w:t>Tsakiris</w:t>
      </w:r>
      <w:proofErr w:type="spellEnd"/>
      <w:r w:rsidRPr="002211DC">
        <w:t>, M. (2016). “Bodily precision”: A predictive coding account of individual differences in interoceptive accuracy. </w:t>
      </w:r>
      <w:r w:rsidRPr="002211DC">
        <w:rPr>
          <w:i/>
          <w:iCs/>
        </w:rPr>
        <w:t>Philosophical Transactions of the Royal Society B: Biological Sciences</w:t>
      </w:r>
      <w:r w:rsidRPr="002211DC">
        <w:t>, </w:t>
      </w:r>
      <w:r w:rsidRPr="002211DC">
        <w:rPr>
          <w:i/>
          <w:iCs/>
        </w:rPr>
        <w:t>371</w:t>
      </w:r>
      <w:r w:rsidRPr="002211DC">
        <w:t>, 20160003. doi:10.1098/rstb.2016.0003.</w:t>
      </w:r>
    </w:p>
    <w:p w14:paraId="76467BC8" w14:textId="0B0F1037" w:rsidR="002211DC" w:rsidRPr="002211DC" w:rsidRDefault="002211DC" w:rsidP="00F628C3">
      <w:pPr>
        <w:spacing w:line="480" w:lineRule="auto"/>
        <w:ind w:left="567" w:hanging="567"/>
      </w:pPr>
      <w:proofErr w:type="spellStart"/>
      <w:r w:rsidRPr="002211DC">
        <w:t>Ainley</w:t>
      </w:r>
      <w:proofErr w:type="spellEnd"/>
      <w:r w:rsidRPr="002211DC">
        <w:t xml:space="preserve">, V., &amp; </w:t>
      </w:r>
      <w:proofErr w:type="spellStart"/>
      <w:r w:rsidRPr="002211DC">
        <w:t>Tsakiris</w:t>
      </w:r>
      <w:proofErr w:type="spellEnd"/>
      <w:r w:rsidRPr="002211DC">
        <w:t>, M. (2013). Body conscious? Interoceptive awareness, measured by heartbeat perception, is negatively correlated with self-objectification. </w:t>
      </w:r>
      <w:proofErr w:type="spellStart"/>
      <w:r w:rsidRPr="002211DC">
        <w:rPr>
          <w:i/>
          <w:iCs/>
        </w:rPr>
        <w:t>PL</w:t>
      </w:r>
      <w:r w:rsidR="008C05AD">
        <w:rPr>
          <w:i/>
          <w:iCs/>
        </w:rPr>
        <w:t>o</w:t>
      </w:r>
      <w:r w:rsidRPr="002211DC">
        <w:rPr>
          <w:i/>
          <w:iCs/>
        </w:rPr>
        <w:t>S</w:t>
      </w:r>
      <w:proofErr w:type="spellEnd"/>
      <w:r w:rsidRPr="002211DC">
        <w:rPr>
          <w:i/>
          <w:iCs/>
        </w:rPr>
        <w:t xml:space="preserve"> O</w:t>
      </w:r>
      <w:r w:rsidR="008C05AD">
        <w:rPr>
          <w:i/>
          <w:iCs/>
        </w:rPr>
        <w:t>NE</w:t>
      </w:r>
      <w:r w:rsidRPr="002211DC">
        <w:t>, </w:t>
      </w:r>
      <w:r w:rsidRPr="002211DC">
        <w:rPr>
          <w:i/>
          <w:iCs/>
        </w:rPr>
        <w:t>8</w:t>
      </w:r>
      <w:r w:rsidRPr="002211DC">
        <w:t>, e55568. doi:10.1371/journal.pone.0055568.</w:t>
      </w:r>
    </w:p>
    <w:p w14:paraId="0907A6BD" w14:textId="43F547DD" w:rsidR="002211DC" w:rsidRPr="002211DC" w:rsidRDefault="002211DC" w:rsidP="00F628C3">
      <w:pPr>
        <w:spacing w:line="480" w:lineRule="auto"/>
        <w:ind w:left="567" w:hanging="567"/>
      </w:pPr>
      <w:r w:rsidRPr="002211DC">
        <w:t>Alleva, J. M., Tylka, T. L., &amp; Kroon Van Diest, A. M. (2017). The Functionality Appreciation Scale (FAS): Development and psychometric evaluation in U</w:t>
      </w:r>
      <w:r w:rsidR="008C05AD">
        <w:t>.</w:t>
      </w:r>
      <w:r w:rsidRPr="002211DC">
        <w:t>S</w:t>
      </w:r>
      <w:r w:rsidR="008C05AD">
        <w:t>.</w:t>
      </w:r>
      <w:r w:rsidRPr="002211DC">
        <w:t xml:space="preserve"> community women and men. </w:t>
      </w:r>
      <w:r w:rsidRPr="002211DC">
        <w:rPr>
          <w:i/>
          <w:iCs/>
        </w:rPr>
        <w:t>Body Image</w:t>
      </w:r>
      <w:r w:rsidRPr="002211DC">
        <w:t>, </w:t>
      </w:r>
      <w:r w:rsidRPr="002211DC">
        <w:rPr>
          <w:i/>
          <w:iCs/>
        </w:rPr>
        <w:t>23</w:t>
      </w:r>
      <w:r w:rsidRPr="002211DC">
        <w:t>, 28-44. doi:10.1016/j.bodyim.2017.07.008</w:t>
      </w:r>
    </w:p>
    <w:p w14:paraId="33AD4C4C" w14:textId="0984CB0B" w:rsidR="00050F0D" w:rsidRDefault="00050F0D" w:rsidP="00F628C3">
      <w:pPr>
        <w:spacing w:line="480" w:lineRule="auto"/>
        <w:ind w:left="567" w:hanging="567"/>
      </w:pPr>
      <w:r w:rsidRPr="00050F0D">
        <w:t xml:space="preserve">Avalos, L., Tylka, T. L., &amp; Wood-Barcalow, N. (2005). The </w:t>
      </w:r>
      <w:r w:rsidR="008C05AD">
        <w:t>B</w:t>
      </w:r>
      <w:r w:rsidRPr="00050F0D">
        <w:t xml:space="preserve">ody </w:t>
      </w:r>
      <w:r w:rsidR="008C05AD">
        <w:t>A</w:t>
      </w:r>
      <w:r w:rsidRPr="00050F0D">
        <w:t xml:space="preserve">ppreciation </w:t>
      </w:r>
      <w:r w:rsidR="008C05AD">
        <w:t>S</w:t>
      </w:r>
      <w:r w:rsidRPr="00050F0D">
        <w:t>cale: Development and psychometric evaluation. </w:t>
      </w:r>
      <w:r w:rsidRPr="00050F0D">
        <w:rPr>
          <w:i/>
          <w:iCs/>
        </w:rPr>
        <w:t xml:space="preserve">Body </w:t>
      </w:r>
      <w:r>
        <w:rPr>
          <w:i/>
          <w:iCs/>
        </w:rPr>
        <w:t>I</w:t>
      </w:r>
      <w:r w:rsidRPr="00050F0D">
        <w:rPr>
          <w:i/>
          <w:iCs/>
        </w:rPr>
        <w:t>mage</w:t>
      </w:r>
      <w:r w:rsidRPr="00050F0D">
        <w:t>, </w:t>
      </w:r>
      <w:r w:rsidRPr="00050F0D">
        <w:rPr>
          <w:i/>
          <w:iCs/>
        </w:rPr>
        <w:t>2</w:t>
      </w:r>
      <w:r w:rsidRPr="00050F0D">
        <w:t>, 285-297.</w:t>
      </w:r>
      <w:r>
        <w:t xml:space="preserve"> doi:</w:t>
      </w:r>
      <w:r w:rsidR="003C2F0E" w:rsidRPr="003C2F0E">
        <w:t>10.1016/j.bodyim.2005.06.002</w:t>
      </w:r>
    </w:p>
    <w:p w14:paraId="0594568A" w14:textId="0FCFD865" w:rsidR="002211DC" w:rsidRPr="002211DC" w:rsidRDefault="002211DC" w:rsidP="00F628C3">
      <w:pPr>
        <w:spacing w:line="480" w:lineRule="auto"/>
        <w:ind w:left="567" w:hanging="567"/>
      </w:pPr>
      <w:proofErr w:type="spellStart"/>
      <w:r w:rsidRPr="002211DC">
        <w:t>Badoud</w:t>
      </w:r>
      <w:proofErr w:type="spellEnd"/>
      <w:r w:rsidRPr="002211DC">
        <w:t xml:space="preserve">, D., &amp; </w:t>
      </w:r>
      <w:proofErr w:type="spellStart"/>
      <w:r w:rsidRPr="002211DC">
        <w:t>Tsakiris</w:t>
      </w:r>
      <w:proofErr w:type="spellEnd"/>
      <w:r w:rsidRPr="002211DC">
        <w:t xml:space="preserve">, M. (2017). From the body’s viscera to the body’s image: Is there a link between interoception and body image concerns? </w:t>
      </w:r>
      <w:r w:rsidRPr="002211DC">
        <w:rPr>
          <w:i/>
        </w:rPr>
        <w:t xml:space="preserve">Neuroscience and </w:t>
      </w:r>
      <w:proofErr w:type="spellStart"/>
      <w:r w:rsidRPr="002211DC">
        <w:rPr>
          <w:i/>
        </w:rPr>
        <w:t>Biobehavioral</w:t>
      </w:r>
      <w:proofErr w:type="spellEnd"/>
      <w:r w:rsidRPr="002211DC">
        <w:rPr>
          <w:i/>
        </w:rPr>
        <w:t xml:space="preserve"> Reviews, 77</w:t>
      </w:r>
      <w:r w:rsidRPr="002211DC">
        <w:t>, 237-246. doi:10.1016/j.neubiorev.2017.03.017</w:t>
      </w:r>
    </w:p>
    <w:p w14:paraId="26C89040" w14:textId="1672FE71" w:rsidR="002211DC" w:rsidRPr="002211DC" w:rsidRDefault="002211DC" w:rsidP="00F628C3">
      <w:pPr>
        <w:spacing w:line="480" w:lineRule="auto"/>
        <w:ind w:left="567" w:hanging="567"/>
      </w:pPr>
      <w:proofErr w:type="spellStart"/>
      <w:r w:rsidRPr="002211DC">
        <w:t>Benjamini</w:t>
      </w:r>
      <w:proofErr w:type="spellEnd"/>
      <w:r w:rsidRPr="002211DC">
        <w:t xml:space="preserve">, Y., </w:t>
      </w:r>
      <w:r w:rsidR="008C05AD">
        <w:t>&amp;</w:t>
      </w:r>
      <w:r w:rsidRPr="002211DC">
        <w:t xml:space="preserve"> Hochberg, Y. (1995). Controlling the false discovery rate: A practical and powerful approach to multiple testing. </w:t>
      </w:r>
      <w:r w:rsidRPr="002211DC">
        <w:rPr>
          <w:i/>
        </w:rPr>
        <w:t>Journal of the Royal Statistical Society Series B, 57</w:t>
      </w:r>
      <w:r w:rsidRPr="002211DC">
        <w:t>, 289</w:t>
      </w:r>
      <w:r w:rsidR="008C05AD">
        <w:t>-</w:t>
      </w:r>
      <w:r w:rsidRPr="002211DC">
        <w:t>300. doi:10.1111/j.2517-6161.1995.tb02031.x</w:t>
      </w:r>
    </w:p>
    <w:p w14:paraId="3A313EC6" w14:textId="77777777" w:rsidR="002211DC" w:rsidRPr="002211DC" w:rsidRDefault="002211DC" w:rsidP="00F628C3">
      <w:pPr>
        <w:spacing w:line="480" w:lineRule="auto"/>
        <w:ind w:left="567" w:hanging="567"/>
      </w:pPr>
      <w:proofErr w:type="spellStart"/>
      <w:r w:rsidRPr="002211DC">
        <w:t>Bornemann</w:t>
      </w:r>
      <w:proofErr w:type="spellEnd"/>
      <w:r w:rsidRPr="002211DC">
        <w:t xml:space="preserve">, B., Herbert, B. M., </w:t>
      </w:r>
      <w:proofErr w:type="spellStart"/>
      <w:r w:rsidRPr="002211DC">
        <w:t>Mehling</w:t>
      </w:r>
      <w:proofErr w:type="spellEnd"/>
      <w:r w:rsidRPr="002211DC">
        <w:t>, W. E., &amp; Singer, T. (2015). Differential changes in self-reported aspects of interoceptive awareness through 3 months of contemplative training. </w:t>
      </w:r>
      <w:r w:rsidRPr="002211DC">
        <w:rPr>
          <w:i/>
          <w:iCs/>
        </w:rPr>
        <w:t>Frontiers in Psychology</w:t>
      </w:r>
      <w:r w:rsidRPr="002211DC">
        <w:t>, </w:t>
      </w:r>
      <w:r w:rsidRPr="002211DC">
        <w:rPr>
          <w:i/>
          <w:iCs/>
        </w:rPr>
        <w:t>5</w:t>
      </w:r>
      <w:r w:rsidRPr="002211DC">
        <w:t xml:space="preserve">, 1504. doi:10.3389/fpsyg.2014.01504. </w:t>
      </w:r>
    </w:p>
    <w:p w14:paraId="1509EA6B" w14:textId="720A1C52" w:rsidR="002211DC" w:rsidRPr="002211DC" w:rsidRDefault="002211DC" w:rsidP="00F628C3">
      <w:pPr>
        <w:spacing w:line="480" w:lineRule="auto"/>
        <w:ind w:left="567" w:hanging="567"/>
      </w:pPr>
      <w:r w:rsidRPr="002211DC">
        <w:lastRenderedPageBreak/>
        <w:t xml:space="preserve">Brown, T. A., Berner, L. A., Jones, M. D., Reilly, E. E., Cusack, A., Anderson, L. K., </w:t>
      </w:r>
      <w:r w:rsidR="008C05AD">
        <w:t>…</w:t>
      </w:r>
      <w:r w:rsidRPr="002211DC">
        <w:t xml:space="preserve"> </w:t>
      </w:r>
      <w:proofErr w:type="spellStart"/>
      <w:r w:rsidRPr="002211DC">
        <w:t>Wierenga</w:t>
      </w:r>
      <w:proofErr w:type="spellEnd"/>
      <w:r w:rsidRPr="002211DC">
        <w:t xml:space="preserve">, C. E. (2017). Psychometric evaluation and norms for the Multidimensional Assessment of Interoceptive Awareness (MAIA) in a clinical eating disorders sample. </w:t>
      </w:r>
      <w:r w:rsidRPr="002211DC">
        <w:rPr>
          <w:i/>
        </w:rPr>
        <w:t>European Eating Disorders Review, 25</w:t>
      </w:r>
      <w:r w:rsidRPr="002211DC">
        <w:t xml:space="preserve">, 411-416. doi:10.1002/erv.2532 </w:t>
      </w:r>
    </w:p>
    <w:p w14:paraId="3872B49B" w14:textId="5FE1BC85" w:rsidR="002211DC" w:rsidRPr="002211DC" w:rsidRDefault="002211DC" w:rsidP="00F628C3">
      <w:pPr>
        <w:spacing w:line="480" w:lineRule="auto"/>
        <w:ind w:left="567" w:hanging="567"/>
      </w:pPr>
      <w:proofErr w:type="spellStart"/>
      <w:r w:rsidRPr="002211DC">
        <w:t>Bucchianeri</w:t>
      </w:r>
      <w:proofErr w:type="spellEnd"/>
      <w:r w:rsidRPr="002211DC">
        <w:t xml:space="preserve">, M. M., </w:t>
      </w:r>
      <w:proofErr w:type="spellStart"/>
      <w:r w:rsidRPr="002211DC">
        <w:t>Arikian</w:t>
      </w:r>
      <w:proofErr w:type="spellEnd"/>
      <w:r w:rsidRPr="002211DC">
        <w:t xml:space="preserve">, A. J., Hannan, P. J., Eisenberg, M. E., &amp; Neumark-Sztainer, D. (2013). Body dissatisfaction from adolescence to young adulthood: Findings from a 10-year longitudinal study. </w:t>
      </w:r>
      <w:r w:rsidRPr="002211DC">
        <w:rPr>
          <w:i/>
        </w:rPr>
        <w:t xml:space="preserve">Body </w:t>
      </w:r>
      <w:r w:rsidR="008C05AD">
        <w:rPr>
          <w:i/>
        </w:rPr>
        <w:t>I</w:t>
      </w:r>
      <w:r w:rsidRPr="002211DC">
        <w:rPr>
          <w:i/>
        </w:rPr>
        <w:t>mage, 10</w:t>
      </w:r>
      <w:r w:rsidRPr="002211DC">
        <w:t>, 1-7. doi:10.1016/j.bodyim.2012.09.001</w:t>
      </w:r>
    </w:p>
    <w:p w14:paraId="2018EFF8" w14:textId="77777777" w:rsidR="002211DC" w:rsidRPr="002211DC" w:rsidRDefault="002211DC" w:rsidP="00F628C3">
      <w:pPr>
        <w:spacing w:line="480" w:lineRule="auto"/>
        <w:ind w:left="567" w:hanging="567"/>
      </w:pPr>
      <w:r w:rsidRPr="002211DC">
        <w:t xml:space="preserve">Cash, T. F. (2004). Body image: Past, present, and future. </w:t>
      </w:r>
      <w:r w:rsidRPr="002211DC">
        <w:rPr>
          <w:i/>
        </w:rPr>
        <w:t>Body Image, 1</w:t>
      </w:r>
      <w:r w:rsidRPr="002211DC">
        <w:t>, 1-5. doi:10.1016/s1740-1445(03)00011-1</w:t>
      </w:r>
    </w:p>
    <w:p w14:paraId="77BAC0FA" w14:textId="3E125207" w:rsidR="002211DC" w:rsidRPr="002211DC" w:rsidRDefault="002211DC" w:rsidP="00F628C3">
      <w:pPr>
        <w:spacing w:line="480" w:lineRule="auto"/>
        <w:ind w:left="567" w:hanging="567"/>
      </w:pPr>
      <w:r w:rsidRPr="002211DC">
        <w:t xml:space="preserve">Cash, T. F., &amp; Smolak, L. (Eds.) (2011). </w:t>
      </w:r>
      <w:r w:rsidRPr="002211DC">
        <w:rPr>
          <w:i/>
        </w:rPr>
        <w:t>Body image: A handbook of science, practice, and prevention</w:t>
      </w:r>
      <w:r w:rsidRPr="002211DC">
        <w:t xml:space="preserve"> (2nd ed.). New York, NY: Guildford Press.</w:t>
      </w:r>
    </w:p>
    <w:p w14:paraId="528A2663" w14:textId="77777777" w:rsidR="002211DC" w:rsidRPr="002211DC" w:rsidRDefault="002211DC" w:rsidP="00F628C3">
      <w:pPr>
        <w:spacing w:line="480" w:lineRule="auto"/>
        <w:ind w:left="567" w:hanging="567"/>
      </w:pPr>
      <w:r w:rsidRPr="002211DC">
        <w:t xml:space="preserve">Cook-Cottone, C. (2018). Mindful self-care and positive body image. In E. A. Daniels, M. M. Gillen, &amp; C. H. Markey (Eds.), </w:t>
      </w:r>
      <w:r w:rsidRPr="002211DC">
        <w:rPr>
          <w:i/>
        </w:rPr>
        <w:t xml:space="preserve">Body positive: Understanding and improving body image in science and practice </w:t>
      </w:r>
      <w:r w:rsidRPr="002211DC">
        <w:t xml:space="preserve">(pp. 135-159). Cambridge: Cambridge University Press. </w:t>
      </w:r>
    </w:p>
    <w:p w14:paraId="18EF8FA4" w14:textId="561E388D" w:rsidR="002211DC" w:rsidRDefault="002211DC" w:rsidP="00F628C3">
      <w:pPr>
        <w:spacing w:line="480" w:lineRule="auto"/>
        <w:ind w:left="567" w:hanging="567"/>
      </w:pPr>
      <w:r w:rsidRPr="002211DC">
        <w:t xml:space="preserve">Craig, A. D. (2003). Interoception: The sense of the physiological condition of the body. </w:t>
      </w:r>
      <w:r w:rsidRPr="002211DC">
        <w:rPr>
          <w:i/>
        </w:rPr>
        <w:t>Current Opinion in Neurobiology, 13,</w:t>
      </w:r>
      <w:r w:rsidRPr="002211DC">
        <w:t xml:space="preserve"> 500-505. doi:10.1016/s0959-4388(03)00090-4. </w:t>
      </w:r>
    </w:p>
    <w:p w14:paraId="606C554F" w14:textId="412E4ED8" w:rsidR="00985E1D" w:rsidRPr="002211DC" w:rsidRDefault="00985E1D" w:rsidP="00F628C3">
      <w:pPr>
        <w:spacing w:line="480" w:lineRule="auto"/>
        <w:ind w:left="567" w:hanging="567"/>
      </w:pPr>
      <w:r w:rsidRPr="00985E1D">
        <w:t>Craig</w:t>
      </w:r>
      <w:r>
        <w:t>,</w:t>
      </w:r>
      <w:r w:rsidRPr="00985E1D">
        <w:t xml:space="preserve"> A</w:t>
      </w:r>
      <w:r>
        <w:t xml:space="preserve">. </w:t>
      </w:r>
      <w:r w:rsidRPr="00985E1D">
        <w:t xml:space="preserve">D. </w:t>
      </w:r>
      <w:r>
        <w:t xml:space="preserve">(2009) </w:t>
      </w:r>
      <w:r w:rsidRPr="00985E1D">
        <w:t>How do you feel—now? The anterior insula and human awareness. </w:t>
      </w:r>
      <w:r w:rsidRPr="00985E1D">
        <w:rPr>
          <w:i/>
        </w:rPr>
        <w:t>Nature Reviews Neuroscience, 10</w:t>
      </w:r>
      <w:r>
        <w:t xml:space="preserve">, </w:t>
      </w:r>
      <w:r w:rsidRPr="00985E1D">
        <w:t>59</w:t>
      </w:r>
      <w:r w:rsidR="008C05AD">
        <w:t>-</w:t>
      </w:r>
      <w:r w:rsidRPr="00985E1D">
        <w:t>70</w:t>
      </w:r>
      <w:r>
        <w:t>. doi:</w:t>
      </w:r>
      <w:r w:rsidR="00CF2543" w:rsidRPr="00CF2543">
        <w:t>10.1038/nrn2555</w:t>
      </w:r>
    </w:p>
    <w:p w14:paraId="39663ABB" w14:textId="289382EC" w:rsidR="002211DC" w:rsidRPr="002211DC" w:rsidRDefault="002211DC" w:rsidP="00F628C3">
      <w:pPr>
        <w:spacing w:line="480" w:lineRule="auto"/>
        <w:ind w:left="567" w:hanging="567"/>
      </w:pPr>
      <w:proofErr w:type="spellStart"/>
      <w:r w:rsidRPr="002211DC">
        <w:t>Dakanalis</w:t>
      </w:r>
      <w:proofErr w:type="spellEnd"/>
      <w:r w:rsidRPr="002211DC">
        <w:t xml:space="preserve">, A., Timko, C. A., </w:t>
      </w:r>
      <w:proofErr w:type="spellStart"/>
      <w:r w:rsidRPr="002211DC">
        <w:t>Carrà</w:t>
      </w:r>
      <w:proofErr w:type="spellEnd"/>
      <w:r w:rsidRPr="002211DC">
        <w:t xml:space="preserve">, G., </w:t>
      </w:r>
      <w:proofErr w:type="spellStart"/>
      <w:r w:rsidRPr="002211DC">
        <w:t>Clerici</w:t>
      </w:r>
      <w:proofErr w:type="spellEnd"/>
      <w:r w:rsidRPr="002211DC">
        <w:t xml:space="preserve">, M., Zanetti, M. A., </w:t>
      </w:r>
      <w:r w:rsidR="00831F94">
        <w:t xml:space="preserve">… </w:t>
      </w:r>
      <w:proofErr w:type="spellStart"/>
      <w:r w:rsidRPr="002211DC">
        <w:t>Caccialanza</w:t>
      </w:r>
      <w:proofErr w:type="spellEnd"/>
      <w:r w:rsidRPr="002211DC">
        <w:t xml:space="preserve">, R. (2014). Testing the original and the extended dual-pathway model of lack of control over eating in adolescent girls: A two-year longitudinal study. </w:t>
      </w:r>
      <w:r w:rsidRPr="002211DC">
        <w:rPr>
          <w:i/>
        </w:rPr>
        <w:t>Appetite, 82,</w:t>
      </w:r>
      <w:r w:rsidRPr="002211DC">
        <w:t xml:space="preserve"> 180-193. doi:10.1016/j.appet.2014.07.022</w:t>
      </w:r>
    </w:p>
    <w:p w14:paraId="18DDAF1E" w14:textId="5C857CB8" w:rsidR="0029654A" w:rsidRPr="0029654A" w:rsidRDefault="0029654A" w:rsidP="00F628C3">
      <w:pPr>
        <w:spacing w:line="480" w:lineRule="auto"/>
        <w:ind w:left="567" w:hanging="567"/>
      </w:pPr>
      <w:r>
        <w:t xml:space="preserve">Damasio, A. R. (2010). </w:t>
      </w:r>
      <w:r>
        <w:rPr>
          <w:i/>
        </w:rPr>
        <w:t xml:space="preserve">Self comes to mind: Constructing the conscious brain. </w:t>
      </w:r>
      <w:r w:rsidR="00F745BA">
        <w:t>London: Heinemann.</w:t>
      </w:r>
    </w:p>
    <w:p w14:paraId="21E7DB99" w14:textId="064ED212" w:rsidR="002211DC" w:rsidRPr="002211DC" w:rsidRDefault="002211DC" w:rsidP="00F628C3">
      <w:pPr>
        <w:spacing w:line="480" w:lineRule="auto"/>
        <w:ind w:left="567" w:hanging="567"/>
      </w:pPr>
      <w:proofErr w:type="spellStart"/>
      <w:r w:rsidRPr="002211DC">
        <w:lastRenderedPageBreak/>
        <w:t>Daubenmier</w:t>
      </w:r>
      <w:proofErr w:type="spellEnd"/>
      <w:r w:rsidRPr="002211DC">
        <w:t>, J. J. (2005). The relationship of yoga, body awareness, and body responsiveness to self</w:t>
      </w:r>
      <w:r w:rsidRPr="002211DC">
        <w:rPr>
          <w:rFonts w:ascii="Cambria Math" w:hAnsi="Cambria Math" w:cs="Cambria Math"/>
        </w:rPr>
        <w:t>‐</w:t>
      </w:r>
      <w:r w:rsidRPr="002211DC">
        <w:t xml:space="preserve">objectification and disordered eating. </w:t>
      </w:r>
      <w:r w:rsidRPr="002211DC">
        <w:rPr>
          <w:i/>
        </w:rPr>
        <w:t>Psychology of Women Quarterly, 29</w:t>
      </w:r>
      <w:r w:rsidRPr="002211DC">
        <w:t xml:space="preserve">, 207-219. doi:10.1111/j.1471-6402.2005.00183.x </w:t>
      </w:r>
    </w:p>
    <w:p w14:paraId="56E030E2" w14:textId="77777777" w:rsidR="002211DC" w:rsidRPr="002211DC" w:rsidRDefault="002211DC" w:rsidP="00F628C3">
      <w:pPr>
        <w:spacing w:line="480" w:lineRule="auto"/>
        <w:ind w:left="567" w:hanging="567"/>
      </w:pPr>
      <w:r w:rsidRPr="002211DC">
        <w:t xml:space="preserve">Davis, L. L., Fowler, S. A., Best, L. A., &amp; Both, L. E. (2019). The role of body image in the prediction of life satisfaction and flourishing in men and women. </w:t>
      </w:r>
      <w:r w:rsidRPr="002211DC">
        <w:rPr>
          <w:i/>
        </w:rPr>
        <w:t>Journal of Happiness Studies</w:t>
      </w:r>
      <w:r w:rsidRPr="002211DC">
        <w:t>. Advanced online publication. doi:10.1007/s10902-019-00093-y</w:t>
      </w:r>
    </w:p>
    <w:p w14:paraId="71C01FB2" w14:textId="77777777" w:rsidR="002211DC" w:rsidRPr="002211DC" w:rsidRDefault="002211DC" w:rsidP="00F628C3">
      <w:pPr>
        <w:spacing w:line="480" w:lineRule="auto"/>
        <w:ind w:left="567" w:hanging="567"/>
      </w:pPr>
      <w:r w:rsidRPr="002211DC">
        <w:t xml:space="preserve">Dunn, T. J., Baguley, T., &amp; </w:t>
      </w:r>
      <w:proofErr w:type="spellStart"/>
      <w:r w:rsidRPr="002211DC">
        <w:t>Brunsden</w:t>
      </w:r>
      <w:proofErr w:type="spellEnd"/>
      <w:r w:rsidRPr="002211DC">
        <w:t xml:space="preserve">, V. (2014). From alpha to omega: A practical solution to the pervasive problem of internal consistency estimation. </w:t>
      </w:r>
      <w:r w:rsidRPr="002211DC">
        <w:rPr>
          <w:i/>
        </w:rPr>
        <w:t>British Journal of Psychology, 105,</w:t>
      </w:r>
      <w:r w:rsidRPr="002211DC">
        <w:t xml:space="preserve"> 399-412. doi:10.1111/bjop.12046</w:t>
      </w:r>
    </w:p>
    <w:p w14:paraId="728CE872" w14:textId="77777777" w:rsidR="002211DC" w:rsidRPr="002211DC" w:rsidRDefault="002211DC" w:rsidP="00F628C3">
      <w:pPr>
        <w:spacing w:line="480" w:lineRule="auto"/>
        <w:ind w:left="567" w:hanging="567"/>
      </w:pPr>
      <w:proofErr w:type="spellStart"/>
      <w:r w:rsidRPr="002211DC">
        <w:t>Duschek</w:t>
      </w:r>
      <w:proofErr w:type="spellEnd"/>
      <w:r w:rsidRPr="002211DC">
        <w:t xml:space="preserve">, S., Werner, N. S., Reyes del Paso, G. A., &amp; </w:t>
      </w:r>
      <w:proofErr w:type="spellStart"/>
      <w:r w:rsidRPr="002211DC">
        <w:t>Schandry</w:t>
      </w:r>
      <w:proofErr w:type="spellEnd"/>
      <w:r w:rsidRPr="002211DC">
        <w:t xml:space="preserve">, R. (2015). The contributions of interoceptive awareness to cognitive and affective facets of body experience. </w:t>
      </w:r>
      <w:r w:rsidRPr="002211DC">
        <w:rPr>
          <w:i/>
        </w:rPr>
        <w:t>Journal of Individual Differences, 36,</w:t>
      </w:r>
      <w:r w:rsidRPr="002211DC">
        <w:t xml:space="preserve"> 110-118. doi:10.1027/1614-0001/a000165</w:t>
      </w:r>
    </w:p>
    <w:p w14:paraId="22BE5620" w14:textId="77777777" w:rsidR="002211DC" w:rsidRPr="002211DC" w:rsidRDefault="002211DC" w:rsidP="00F628C3">
      <w:pPr>
        <w:spacing w:line="480" w:lineRule="auto"/>
        <w:ind w:left="567" w:hanging="567"/>
      </w:pPr>
      <w:r w:rsidRPr="002211DC">
        <w:t xml:space="preserve">Eisenberg, M. E., Neumark-Sztainer, D., &amp; Paxton, S. J. (2006). Five-year change in body satisfaction among adolescents. </w:t>
      </w:r>
      <w:r w:rsidRPr="002211DC">
        <w:rPr>
          <w:i/>
        </w:rPr>
        <w:t>Journal of Psychosomatic Research, 61</w:t>
      </w:r>
      <w:r w:rsidRPr="002211DC">
        <w:t>, 521-527. doi:10.1016/j.jpsychores.2006.05.007</w:t>
      </w:r>
    </w:p>
    <w:p w14:paraId="7AFAD513" w14:textId="77777777" w:rsidR="002211DC" w:rsidRPr="002211DC" w:rsidRDefault="002211DC" w:rsidP="00F628C3">
      <w:pPr>
        <w:spacing w:line="480" w:lineRule="auto"/>
        <w:ind w:left="567" w:hanging="567"/>
      </w:pPr>
      <w:proofErr w:type="spellStart"/>
      <w:r w:rsidRPr="002211DC">
        <w:t>Emanuelsen</w:t>
      </w:r>
      <w:proofErr w:type="spellEnd"/>
      <w:r w:rsidRPr="002211DC">
        <w:t xml:space="preserve">, L., Drew, R., &amp; </w:t>
      </w:r>
      <w:proofErr w:type="spellStart"/>
      <w:r w:rsidRPr="002211DC">
        <w:t>Köteles</w:t>
      </w:r>
      <w:proofErr w:type="spellEnd"/>
      <w:r w:rsidRPr="002211DC">
        <w:t xml:space="preserve">, F. (2014). Interoceptive sensitivity, body image dissatisfaction, and body awareness in healthy individuals. </w:t>
      </w:r>
      <w:r w:rsidRPr="002211DC">
        <w:rPr>
          <w:i/>
        </w:rPr>
        <w:t xml:space="preserve">Scandinavian Journal of Psychology, 56, </w:t>
      </w:r>
      <w:r w:rsidRPr="002211DC">
        <w:t>167-174. doi:10.1111/sjop.12183</w:t>
      </w:r>
    </w:p>
    <w:p w14:paraId="03CD36BD" w14:textId="77777777" w:rsidR="002211DC" w:rsidRPr="002211DC" w:rsidRDefault="002211DC" w:rsidP="00F628C3">
      <w:pPr>
        <w:spacing w:line="480" w:lineRule="auto"/>
        <w:ind w:left="567" w:hanging="567"/>
      </w:pPr>
      <w:proofErr w:type="spellStart"/>
      <w:r w:rsidRPr="002211DC">
        <w:t>Eshkevari</w:t>
      </w:r>
      <w:proofErr w:type="spellEnd"/>
      <w:r w:rsidRPr="002211DC">
        <w:t>, E., Rieger, E., Longo, M. R., Haggard, P., &amp; Treasure, J. (2012). Increased plasticity of the bodily self in eating disorders. </w:t>
      </w:r>
      <w:r w:rsidRPr="002211DC">
        <w:rPr>
          <w:i/>
          <w:iCs/>
        </w:rPr>
        <w:t>Psychological Medicine</w:t>
      </w:r>
      <w:r w:rsidRPr="002211DC">
        <w:t>, </w:t>
      </w:r>
      <w:r w:rsidRPr="002211DC">
        <w:rPr>
          <w:i/>
          <w:iCs/>
        </w:rPr>
        <w:t>42</w:t>
      </w:r>
      <w:r w:rsidRPr="002211DC">
        <w:t>, 819-828. doi:10.1017/S0033291711002091</w:t>
      </w:r>
    </w:p>
    <w:p w14:paraId="72B99572" w14:textId="77777777" w:rsidR="002211DC" w:rsidRPr="002211DC" w:rsidRDefault="002211DC" w:rsidP="00F628C3">
      <w:pPr>
        <w:spacing w:line="480" w:lineRule="auto"/>
        <w:ind w:left="567" w:hanging="567"/>
      </w:pPr>
      <w:proofErr w:type="spellStart"/>
      <w:r w:rsidRPr="002211DC">
        <w:t>Eshkevari</w:t>
      </w:r>
      <w:proofErr w:type="spellEnd"/>
      <w:r w:rsidRPr="002211DC">
        <w:t>, E., Rieger, E., Longo, M. R., Haggard, P., &amp; Treasure, J. (2014). Persistent body image disturbance following recovery from eating disorders. </w:t>
      </w:r>
      <w:r w:rsidRPr="002211DC">
        <w:rPr>
          <w:i/>
          <w:iCs/>
        </w:rPr>
        <w:t>International Journal of Eating Disorders</w:t>
      </w:r>
      <w:r w:rsidRPr="002211DC">
        <w:t>, </w:t>
      </w:r>
      <w:r w:rsidRPr="002211DC">
        <w:rPr>
          <w:i/>
          <w:iCs/>
        </w:rPr>
        <w:t>47</w:t>
      </w:r>
      <w:r w:rsidRPr="002211DC">
        <w:t>, 400-409. doi:10.1002/eat.22219</w:t>
      </w:r>
    </w:p>
    <w:p w14:paraId="54A73DBC" w14:textId="77777777" w:rsidR="002211DC" w:rsidRPr="002211DC" w:rsidRDefault="002211DC" w:rsidP="00F628C3">
      <w:pPr>
        <w:spacing w:line="480" w:lineRule="auto"/>
        <w:ind w:left="567" w:hanging="567"/>
      </w:pPr>
      <w:r w:rsidRPr="002211DC">
        <w:lastRenderedPageBreak/>
        <w:t xml:space="preserve">Fairburn, C. G., &amp; </w:t>
      </w:r>
      <w:proofErr w:type="spellStart"/>
      <w:r w:rsidRPr="002211DC">
        <w:t>Beglin</w:t>
      </w:r>
      <w:proofErr w:type="spellEnd"/>
      <w:r w:rsidRPr="002211DC">
        <w:t>, S. J. (1994). Assessment of eating disorders: Interview or self</w:t>
      </w:r>
      <w:r w:rsidRPr="002211DC">
        <w:rPr>
          <w:rFonts w:ascii="Cambria Math" w:hAnsi="Cambria Math" w:cs="Cambria Math"/>
        </w:rPr>
        <w:t>‐</w:t>
      </w:r>
      <w:r w:rsidRPr="002211DC">
        <w:t xml:space="preserve">report questionnaire? </w:t>
      </w:r>
      <w:r w:rsidRPr="002211DC">
        <w:rPr>
          <w:i/>
        </w:rPr>
        <w:t>International Journal of Eating Disorders, 16,</w:t>
      </w:r>
      <w:r w:rsidRPr="002211DC">
        <w:t xml:space="preserve"> 363-370. doi:10.1002/1098-108X(199412)16:4&lt;363::AID-EAT2260160405&gt;3.0.CO;2</w:t>
      </w:r>
    </w:p>
    <w:p w14:paraId="2EF830EF" w14:textId="77777777" w:rsidR="002211DC" w:rsidRPr="002211DC" w:rsidRDefault="002211DC" w:rsidP="00F628C3">
      <w:pPr>
        <w:spacing w:line="480" w:lineRule="auto"/>
        <w:ind w:left="567" w:hanging="567"/>
      </w:pPr>
      <w:r w:rsidRPr="002211DC">
        <w:t xml:space="preserve">Ferguson, C. J. (2009). An effect size primer: A guide for clinicians and researchers. </w:t>
      </w:r>
      <w:r w:rsidRPr="002211DC">
        <w:rPr>
          <w:i/>
        </w:rPr>
        <w:t>Professional Psychology, 40</w:t>
      </w:r>
      <w:r w:rsidRPr="002211DC">
        <w:t>, 532-538. doi:10.1037/a0015808.</w:t>
      </w:r>
    </w:p>
    <w:p w14:paraId="027A2049" w14:textId="77777777" w:rsidR="002211DC" w:rsidRPr="002211DC" w:rsidRDefault="002211DC" w:rsidP="00F628C3">
      <w:pPr>
        <w:spacing w:line="480" w:lineRule="auto"/>
        <w:ind w:left="567" w:hanging="567"/>
      </w:pPr>
      <w:proofErr w:type="spellStart"/>
      <w:r w:rsidRPr="002211DC">
        <w:t>Forkmann</w:t>
      </w:r>
      <w:proofErr w:type="spellEnd"/>
      <w:r w:rsidRPr="002211DC">
        <w:t xml:space="preserve">, T., Scherer, A., </w:t>
      </w:r>
      <w:proofErr w:type="spellStart"/>
      <w:r w:rsidRPr="002211DC">
        <w:t>Meessen</w:t>
      </w:r>
      <w:proofErr w:type="spellEnd"/>
      <w:r w:rsidRPr="002211DC">
        <w:t xml:space="preserve">, J., Michal, M., </w:t>
      </w:r>
      <w:proofErr w:type="spellStart"/>
      <w:r w:rsidRPr="002211DC">
        <w:t>Schächinger</w:t>
      </w:r>
      <w:proofErr w:type="spellEnd"/>
      <w:r w:rsidRPr="002211DC">
        <w:t xml:space="preserve">, H., </w:t>
      </w:r>
      <w:proofErr w:type="spellStart"/>
      <w:r w:rsidRPr="002211DC">
        <w:t>Vogele</w:t>
      </w:r>
      <w:proofErr w:type="spellEnd"/>
      <w:r w:rsidRPr="002211DC">
        <w:t xml:space="preserve">, C., &amp; Schulz, A. (2016). Making sense of what you sense: Disentangling interoceptive awareness, sensibility and accuracy. </w:t>
      </w:r>
      <w:r w:rsidRPr="002211DC">
        <w:rPr>
          <w:i/>
        </w:rPr>
        <w:t>International Journal of Psychophysiology, 109,</w:t>
      </w:r>
      <w:r w:rsidRPr="002211DC">
        <w:t xml:space="preserve"> 71-80. doi:10.1016/j.ijpsycho.2016.09.019</w:t>
      </w:r>
    </w:p>
    <w:p w14:paraId="223553BB" w14:textId="77777777" w:rsidR="002211DC" w:rsidRPr="002211DC" w:rsidRDefault="002211DC" w:rsidP="00F628C3">
      <w:pPr>
        <w:spacing w:line="480" w:lineRule="auto"/>
        <w:ind w:left="567" w:hanging="567"/>
      </w:pPr>
      <w:r w:rsidRPr="002211DC">
        <w:t>Frisén, A., Lunde, C., &amp; Berg, A. I. (2015). Developmental patterns in body esteem from late childhood to young adulthood: A growth curve analysis. </w:t>
      </w:r>
      <w:r w:rsidRPr="002211DC">
        <w:rPr>
          <w:i/>
          <w:iCs/>
        </w:rPr>
        <w:t>European Journal of Developmental Psychology</w:t>
      </w:r>
      <w:r w:rsidRPr="002211DC">
        <w:t>, </w:t>
      </w:r>
      <w:r w:rsidRPr="002211DC">
        <w:rPr>
          <w:i/>
          <w:iCs/>
        </w:rPr>
        <w:t>12</w:t>
      </w:r>
      <w:r w:rsidRPr="002211DC">
        <w:t>, 99-115. doi:10.1080/17405629.2014.951033</w:t>
      </w:r>
    </w:p>
    <w:p w14:paraId="72DA0426" w14:textId="77777777" w:rsidR="002211DC" w:rsidRPr="002211DC" w:rsidRDefault="002211DC" w:rsidP="00F628C3">
      <w:pPr>
        <w:spacing w:line="480" w:lineRule="auto"/>
        <w:ind w:left="567" w:hanging="567"/>
      </w:pPr>
      <w:r w:rsidRPr="002211DC">
        <w:t xml:space="preserve">Fuller, W. A. (1987). </w:t>
      </w:r>
      <w:r w:rsidRPr="002211DC">
        <w:rPr>
          <w:i/>
        </w:rPr>
        <w:t>Measurement error models</w:t>
      </w:r>
      <w:r w:rsidRPr="002211DC">
        <w:t>. New York, NY: John Wiley &amp; Sons.</w:t>
      </w:r>
    </w:p>
    <w:p w14:paraId="30DE2722" w14:textId="77777777" w:rsidR="002211DC" w:rsidRPr="002211DC" w:rsidRDefault="002211DC" w:rsidP="00F628C3">
      <w:pPr>
        <w:spacing w:line="480" w:lineRule="auto"/>
        <w:ind w:left="567" w:hanging="567"/>
      </w:pPr>
      <w:r w:rsidRPr="002211DC">
        <w:t>Garfinkel, S. N., Seth, A. K., Barrett, A. B., Suzuki, K., &amp; Critchley, H. D. (2015). Knowing your own heart: Distinguishing interoceptive accuracy from interoceptive awareness. </w:t>
      </w:r>
      <w:r w:rsidRPr="002211DC">
        <w:rPr>
          <w:i/>
          <w:iCs/>
        </w:rPr>
        <w:t>Biological Psychology</w:t>
      </w:r>
      <w:r w:rsidRPr="002211DC">
        <w:t>, </w:t>
      </w:r>
      <w:r w:rsidRPr="002211DC">
        <w:rPr>
          <w:i/>
          <w:iCs/>
        </w:rPr>
        <w:t>104</w:t>
      </w:r>
      <w:r w:rsidRPr="002211DC">
        <w:t>, 65-74. doi:10.1016/j.biopsycho.2014.11.004</w:t>
      </w:r>
    </w:p>
    <w:p w14:paraId="55900A9B" w14:textId="176A5B67" w:rsidR="002211DC" w:rsidRDefault="002211DC" w:rsidP="00F628C3">
      <w:pPr>
        <w:spacing w:line="480" w:lineRule="auto"/>
        <w:ind w:left="567" w:hanging="567"/>
      </w:pPr>
      <w:r w:rsidRPr="002211DC">
        <w:t xml:space="preserve">Gillen, M. M. (2015). Associations between positive body image and indicators of men’s and women’s mental and physical health. </w:t>
      </w:r>
      <w:r w:rsidRPr="002211DC">
        <w:rPr>
          <w:i/>
        </w:rPr>
        <w:t>Body Image</w:t>
      </w:r>
      <w:r w:rsidRPr="002211DC">
        <w:t>,</w:t>
      </w:r>
      <w:r w:rsidRPr="002211DC">
        <w:rPr>
          <w:i/>
        </w:rPr>
        <w:t xml:space="preserve"> 13</w:t>
      </w:r>
      <w:r w:rsidRPr="002211DC">
        <w:t>, 67-74. doi:10.1016/j.bodyim.2015.01.002</w:t>
      </w:r>
    </w:p>
    <w:p w14:paraId="66413676" w14:textId="3A7D0601" w:rsidR="00F37150" w:rsidRPr="00A96EF0" w:rsidRDefault="00F37150" w:rsidP="00F37150">
      <w:pPr>
        <w:spacing w:line="480" w:lineRule="auto"/>
        <w:ind w:left="567" w:hanging="567"/>
        <w:rPr>
          <w:color w:val="000000" w:themeColor="text1"/>
        </w:rPr>
      </w:pPr>
      <w:r>
        <w:rPr>
          <w:color w:val="000000" w:themeColor="text1"/>
        </w:rPr>
        <w:t xml:space="preserve">Guest, E., Costa, B., Williamson, H., Meyrick, J., Halliwell, E., &amp; Harcourt, D. (2019). The </w:t>
      </w:r>
      <w:r w:rsidRPr="00654966">
        <w:rPr>
          <w:color w:val="000000" w:themeColor="text1"/>
        </w:rPr>
        <w:t xml:space="preserve">effectiveness of interventions aiming to promote positive body image in adults: A systematic review. </w:t>
      </w:r>
      <w:r w:rsidRPr="00654966">
        <w:rPr>
          <w:i/>
          <w:color w:val="000000" w:themeColor="text1"/>
        </w:rPr>
        <w:t>Body Image</w:t>
      </w:r>
      <w:r w:rsidRPr="00654966">
        <w:rPr>
          <w:color w:val="000000" w:themeColor="text1"/>
        </w:rPr>
        <w:t xml:space="preserve">, </w:t>
      </w:r>
      <w:r w:rsidRPr="00654966">
        <w:rPr>
          <w:i/>
          <w:color w:val="000000" w:themeColor="text1"/>
        </w:rPr>
        <w:t>30</w:t>
      </w:r>
      <w:r w:rsidRPr="00654966">
        <w:rPr>
          <w:color w:val="000000" w:themeColor="text1"/>
        </w:rPr>
        <w:t>, 10-25. doi:10.1016/j.bodyim.2019.04.002</w:t>
      </w:r>
    </w:p>
    <w:p w14:paraId="11F3D28C" w14:textId="77777777" w:rsidR="002211DC" w:rsidRPr="002211DC" w:rsidRDefault="002211DC" w:rsidP="00F628C3">
      <w:pPr>
        <w:spacing w:line="480" w:lineRule="auto"/>
        <w:ind w:left="567" w:hanging="567"/>
      </w:pPr>
      <w:r w:rsidRPr="002211DC">
        <w:t xml:space="preserve">Hair, J. F., Jr., Anderson, R. E., Tatham, R. L., &amp; Black, W. C. (1995). </w:t>
      </w:r>
      <w:r w:rsidRPr="002211DC">
        <w:rPr>
          <w:i/>
        </w:rPr>
        <w:t xml:space="preserve">Multivariate data analysis </w:t>
      </w:r>
      <w:r w:rsidRPr="002211DC">
        <w:t>(3rd ed.). New York, NY: Macmillan.</w:t>
      </w:r>
    </w:p>
    <w:p w14:paraId="51E11076" w14:textId="77777777" w:rsidR="002211DC" w:rsidRPr="002211DC" w:rsidRDefault="002211DC" w:rsidP="00F628C3">
      <w:pPr>
        <w:spacing w:line="480" w:lineRule="auto"/>
        <w:ind w:left="567" w:hanging="567"/>
      </w:pPr>
      <w:r w:rsidRPr="002211DC">
        <w:lastRenderedPageBreak/>
        <w:t xml:space="preserve">Halliwell, E., Jarman, H., Tylka, T., &amp; Slater, A. (2017). Adapting the Body Appreciation Scale-2 for Children: A psychometric analysis of the BAS-2C. </w:t>
      </w:r>
      <w:r w:rsidRPr="002211DC">
        <w:rPr>
          <w:i/>
        </w:rPr>
        <w:t>Body Image, 21</w:t>
      </w:r>
      <w:r w:rsidRPr="002211DC">
        <w:t>, 97-102. doi:10.1016/j.bodyim.2017.03.005</w:t>
      </w:r>
    </w:p>
    <w:p w14:paraId="618A3730" w14:textId="74B0D3A6" w:rsidR="002211DC" w:rsidRDefault="002211DC" w:rsidP="00F628C3">
      <w:pPr>
        <w:spacing w:line="480" w:lineRule="auto"/>
        <w:ind w:left="567" w:hanging="567"/>
      </w:pPr>
      <w:r w:rsidRPr="002211DC">
        <w:t xml:space="preserve">Herbert, B. M., </w:t>
      </w:r>
      <w:proofErr w:type="spellStart"/>
      <w:r w:rsidRPr="002211DC">
        <w:t>Blechert</w:t>
      </w:r>
      <w:proofErr w:type="spellEnd"/>
      <w:r w:rsidRPr="002211DC">
        <w:t xml:space="preserve">, J., </w:t>
      </w:r>
      <w:proofErr w:type="spellStart"/>
      <w:r w:rsidRPr="002211DC">
        <w:t>Hautzinger</w:t>
      </w:r>
      <w:proofErr w:type="spellEnd"/>
      <w:r w:rsidRPr="002211DC">
        <w:t xml:space="preserve">, M., Matthias, E., &amp; Herbert, C. (2013). Intuitive eating is associated with interoceptive sensitivity: Effects on body mass index. </w:t>
      </w:r>
      <w:r w:rsidRPr="002211DC">
        <w:rPr>
          <w:i/>
        </w:rPr>
        <w:t>Appetite, 70</w:t>
      </w:r>
      <w:r w:rsidRPr="002211DC">
        <w:t>, 22-30. doi:10.1016/j.appet.2013.06.082</w:t>
      </w:r>
    </w:p>
    <w:p w14:paraId="3EB48F00" w14:textId="00277AB4" w:rsidR="00F37150" w:rsidRPr="00F37150" w:rsidRDefault="00F37150" w:rsidP="00F628C3">
      <w:pPr>
        <w:spacing w:line="480" w:lineRule="auto"/>
        <w:ind w:left="567" w:hanging="567"/>
      </w:pPr>
      <w:r>
        <w:t xml:space="preserve">Holmqvist Gattario, K., &amp; Frisén, A. (2019). From negative to positive body image: Men’s and women’s journeys from early adolescence to emerging adulthood. </w:t>
      </w:r>
      <w:r>
        <w:rPr>
          <w:i/>
        </w:rPr>
        <w:t>Body Image</w:t>
      </w:r>
      <w:r>
        <w:t xml:space="preserve">, </w:t>
      </w:r>
      <w:r>
        <w:rPr>
          <w:i/>
        </w:rPr>
        <w:t>28</w:t>
      </w:r>
      <w:r>
        <w:t>, 53-65. doi:10.1016/j.bodyim.2018.12.002</w:t>
      </w:r>
    </w:p>
    <w:p w14:paraId="0E742693" w14:textId="77777777" w:rsidR="002211DC" w:rsidRPr="002211DC" w:rsidRDefault="002211DC" w:rsidP="00F628C3">
      <w:pPr>
        <w:spacing w:line="480" w:lineRule="auto"/>
        <w:ind w:left="567" w:hanging="567"/>
      </w:pPr>
      <w:r w:rsidRPr="002211DC">
        <w:t xml:space="preserve">Khalsa, S. S., </w:t>
      </w:r>
      <w:proofErr w:type="spellStart"/>
      <w:r w:rsidRPr="002211DC">
        <w:t>Adolphs</w:t>
      </w:r>
      <w:proofErr w:type="spellEnd"/>
      <w:r w:rsidRPr="002211DC">
        <w:t xml:space="preserve">, R., Cameron, O. G., Critchley, H. D., Davenport, P. W., Feinstein, J. S., ... &amp; </w:t>
      </w:r>
      <w:proofErr w:type="spellStart"/>
      <w:r w:rsidRPr="002211DC">
        <w:t>Meuret</w:t>
      </w:r>
      <w:proofErr w:type="spellEnd"/>
      <w:r w:rsidRPr="002211DC">
        <w:t xml:space="preserve">, A. E. (2018). Interoception and mental health: A roadmap. </w:t>
      </w:r>
      <w:r w:rsidRPr="002211DC">
        <w:rPr>
          <w:i/>
        </w:rPr>
        <w:t>Biological Psychiatry: Cognitive Neuroscience and Neuroimaging, 3</w:t>
      </w:r>
      <w:r w:rsidRPr="002211DC">
        <w:t xml:space="preserve">, 501-513. </w:t>
      </w:r>
      <w:proofErr w:type="spellStart"/>
      <w:r w:rsidRPr="002211DC">
        <w:t>doi</w:t>
      </w:r>
      <w:proofErr w:type="spellEnd"/>
      <w:r w:rsidRPr="002211DC">
        <w:t>: 10.1016/j.bpsc.2017.12.004</w:t>
      </w:r>
    </w:p>
    <w:p w14:paraId="18F88BBA" w14:textId="20DC5ED1" w:rsidR="002211DC" w:rsidRPr="002211DC" w:rsidRDefault="002211DC" w:rsidP="00F628C3">
      <w:pPr>
        <w:spacing w:line="480" w:lineRule="auto"/>
        <w:ind w:left="567" w:hanging="567"/>
      </w:pPr>
      <w:r w:rsidRPr="002211DC">
        <w:t xml:space="preserve">Killen, J. D., Taylor, C. B., Hayward, C., </w:t>
      </w:r>
      <w:proofErr w:type="spellStart"/>
      <w:r w:rsidRPr="002211DC">
        <w:t>Haydel</w:t>
      </w:r>
      <w:proofErr w:type="spellEnd"/>
      <w:r w:rsidRPr="002211DC">
        <w:t xml:space="preserve">, K. F., Wilson, D. M., Hammer, L., … </w:t>
      </w:r>
      <w:proofErr w:type="spellStart"/>
      <w:r w:rsidRPr="002211DC">
        <w:t>Strachowski</w:t>
      </w:r>
      <w:proofErr w:type="spellEnd"/>
      <w:r w:rsidRPr="002211DC">
        <w:t xml:space="preserve">, D. (1996). Weight concerns influence the development of eating disorders: A 4-year prospective study. </w:t>
      </w:r>
      <w:r w:rsidRPr="002211DC">
        <w:rPr>
          <w:i/>
        </w:rPr>
        <w:t xml:space="preserve">Journal of Consulting and Clinical Psychology, 64, </w:t>
      </w:r>
      <w:r w:rsidRPr="002211DC">
        <w:t>936</w:t>
      </w:r>
      <w:r w:rsidR="008C05AD">
        <w:t>-</w:t>
      </w:r>
      <w:r w:rsidRPr="002211DC">
        <w:t xml:space="preserve">940. doi:10.1037/0022-006x.64.5.936 </w:t>
      </w:r>
    </w:p>
    <w:p w14:paraId="5158DA61" w14:textId="77777777" w:rsidR="002211DC" w:rsidRPr="002211DC" w:rsidRDefault="002211DC" w:rsidP="00F628C3">
      <w:pPr>
        <w:spacing w:line="480" w:lineRule="auto"/>
        <w:ind w:left="567" w:hanging="567"/>
      </w:pPr>
      <w:r w:rsidRPr="002211DC">
        <w:t xml:space="preserve">Knauss, C., Paxton, S. J., &amp; </w:t>
      </w:r>
      <w:proofErr w:type="spellStart"/>
      <w:r w:rsidRPr="002211DC">
        <w:t>Alsaker</w:t>
      </w:r>
      <w:proofErr w:type="spellEnd"/>
      <w:r w:rsidRPr="002211DC">
        <w:t xml:space="preserve">, F. D. (2008). Body dissatisfaction in adolescent boys and girls: Objectified body consciousness, internalization of the media body ideal and perceived pressure from media. </w:t>
      </w:r>
      <w:r w:rsidRPr="002211DC">
        <w:rPr>
          <w:i/>
        </w:rPr>
        <w:t>Sex Roles, 59</w:t>
      </w:r>
      <w:r w:rsidRPr="002211DC">
        <w:t>, 633-643. doi:10.1007/s11199-008-9474-7</w:t>
      </w:r>
    </w:p>
    <w:p w14:paraId="58BE97B3" w14:textId="77777777" w:rsidR="002211DC" w:rsidRPr="002211DC" w:rsidRDefault="002211DC" w:rsidP="00F628C3">
      <w:pPr>
        <w:spacing w:line="480" w:lineRule="auto"/>
        <w:ind w:left="567" w:hanging="567"/>
      </w:pPr>
      <w:r w:rsidRPr="002211DC">
        <w:t>Leon, G. R., Fulkerson, J. A., Perry, C. L., &amp; Early-</w:t>
      </w:r>
      <w:proofErr w:type="spellStart"/>
      <w:r w:rsidRPr="002211DC">
        <w:t>Zald</w:t>
      </w:r>
      <w:proofErr w:type="spellEnd"/>
      <w:r w:rsidRPr="002211DC">
        <w:t xml:space="preserve">, M. B. (1995). Prospective analysis of personality and </w:t>
      </w:r>
      <w:proofErr w:type="spellStart"/>
      <w:r w:rsidRPr="002211DC">
        <w:t>behavioral</w:t>
      </w:r>
      <w:proofErr w:type="spellEnd"/>
      <w:r w:rsidRPr="002211DC">
        <w:t xml:space="preserve"> vulnerabilities and gender influences in the later development of disordered eating. </w:t>
      </w:r>
      <w:r w:rsidRPr="002211DC">
        <w:rPr>
          <w:i/>
        </w:rPr>
        <w:t>Journal of Abnormal Psychology, 104,</w:t>
      </w:r>
      <w:r w:rsidRPr="002211DC">
        <w:t xml:space="preserve"> 140-149. doi:10.1037/0021-843x.104.1.140 </w:t>
      </w:r>
    </w:p>
    <w:p w14:paraId="22CE8D6A" w14:textId="77777777" w:rsidR="002211DC" w:rsidRPr="002211DC" w:rsidRDefault="002211DC" w:rsidP="00F628C3">
      <w:pPr>
        <w:spacing w:line="480" w:lineRule="auto"/>
        <w:ind w:left="567" w:hanging="567"/>
      </w:pPr>
      <w:r w:rsidRPr="002211DC">
        <w:lastRenderedPageBreak/>
        <w:t xml:space="preserve">Li, D., Zucker, N. L., </w:t>
      </w:r>
      <w:proofErr w:type="spellStart"/>
      <w:r w:rsidRPr="002211DC">
        <w:t>Kragel</w:t>
      </w:r>
      <w:proofErr w:type="spellEnd"/>
      <w:r w:rsidRPr="002211DC">
        <w:t xml:space="preserve">, P. A., Covington, V. E., &amp; </w:t>
      </w:r>
      <w:proofErr w:type="spellStart"/>
      <w:r w:rsidRPr="002211DC">
        <w:t>LaBar</w:t>
      </w:r>
      <w:proofErr w:type="spellEnd"/>
      <w:r w:rsidRPr="002211DC">
        <w:t>, K. S. (2017). Adolescent development of insula</w:t>
      </w:r>
      <w:r w:rsidRPr="002211DC">
        <w:rPr>
          <w:rFonts w:ascii="Cambria Math" w:hAnsi="Cambria Math" w:cs="Cambria Math"/>
        </w:rPr>
        <w:t>‐</w:t>
      </w:r>
      <w:r w:rsidRPr="002211DC">
        <w:t xml:space="preserve">dependent interoceptive regulation. </w:t>
      </w:r>
      <w:r w:rsidRPr="002211DC">
        <w:rPr>
          <w:i/>
        </w:rPr>
        <w:t>Developmental Science, 20,</w:t>
      </w:r>
      <w:r w:rsidRPr="002211DC">
        <w:t xml:space="preserve"> e12438. doi:10.1111/desc.12438</w:t>
      </w:r>
    </w:p>
    <w:p w14:paraId="6913D7BF" w14:textId="77777777" w:rsidR="002211DC" w:rsidRPr="002211DC" w:rsidRDefault="002211DC" w:rsidP="00F628C3">
      <w:pPr>
        <w:spacing w:line="480" w:lineRule="auto"/>
        <w:ind w:left="567" w:hanging="567"/>
      </w:pPr>
      <w:proofErr w:type="spellStart"/>
      <w:r w:rsidRPr="002211DC">
        <w:t>Lilenfeld</w:t>
      </w:r>
      <w:proofErr w:type="spellEnd"/>
      <w:r w:rsidRPr="002211DC">
        <w:t xml:space="preserve">, L. R. R., </w:t>
      </w:r>
      <w:proofErr w:type="spellStart"/>
      <w:r w:rsidRPr="002211DC">
        <w:t>Wonderlich</w:t>
      </w:r>
      <w:proofErr w:type="spellEnd"/>
      <w:r w:rsidRPr="002211DC">
        <w:t xml:space="preserve">, S., </w:t>
      </w:r>
      <w:proofErr w:type="spellStart"/>
      <w:r w:rsidRPr="002211DC">
        <w:t>Riso</w:t>
      </w:r>
      <w:proofErr w:type="spellEnd"/>
      <w:r w:rsidRPr="002211DC">
        <w:t xml:space="preserve">, L. P., Crosby, R., &amp; Mitchell, J. (2006). Eating disorders and personality: A methodological and empirical review. </w:t>
      </w:r>
      <w:r w:rsidRPr="002211DC">
        <w:rPr>
          <w:i/>
        </w:rPr>
        <w:t>Clinical Psychology Review, 26</w:t>
      </w:r>
      <w:r w:rsidRPr="002211DC">
        <w:t>, 299-320. doi:10.1016/j.cpr.2005.10.003</w:t>
      </w:r>
    </w:p>
    <w:p w14:paraId="3948BC17" w14:textId="77777777" w:rsidR="002211DC" w:rsidRPr="002211DC" w:rsidRDefault="002211DC" w:rsidP="00F628C3">
      <w:pPr>
        <w:spacing w:line="480" w:lineRule="auto"/>
        <w:ind w:left="567" w:hanging="567"/>
      </w:pPr>
      <w:r w:rsidRPr="002211DC">
        <w:t xml:space="preserve">Lindberg, S. M., Hyde, J. S., &amp; McKinley, N. M. (2006). A measure of objectified body consciousness for preadolescent and adolescent youth. </w:t>
      </w:r>
      <w:r w:rsidRPr="002211DC">
        <w:rPr>
          <w:i/>
        </w:rPr>
        <w:t>Psychology of Women Quarterly, 30,</w:t>
      </w:r>
      <w:r w:rsidRPr="002211DC">
        <w:t xml:space="preserve"> 65-76. doi:10.1111/j.1471-6402.2006.00263.x</w:t>
      </w:r>
    </w:p>
    <w:p w14:paraId="48D9CE3F" w14:textId="77777777" w:rsidR="002211DC" w:rsidRPr="002211DC" w:rsidRDefault="002211DC" w:rsidP="00F628C3">
      <w:pPr>
        <w:spacing w:line="480" w:lineRule="auto"/>
        <w:ind w:left="567" w:hanging="567"/>
      </w:pPr>
      <w:r w:rsidRPr="002211DC">
        <w:t xml:space="preserve">May, A. C., Stewart, J. L., Paulus, M. P., &amp; Tapert, S. F. (2014). The effect of age on neural processing of pleasant soft touch stimuli. </w:t>
      </w:r>
      <w:r w:rsidRPr="002211DC">
        <w:rPr>
          <w:i/>
        </w:rPr>
        <w:t xml:space="preserve">Frontiers in </w:t>
      </w:r>
      <w:proofErr w:type="spellStart"/>
      <w:r w:rsidRPr="002211DC">
        <w:rPr>
          <w:i/>
        </w:rPr>
        <w:t>Behavioral</w:t>
      </w:r>
      <w:proofErr w:type="spellEnd"/>
      <w:r w:rsidRPr="002211DC">
        <w:rPr>
          <w:i/>
        </w:rPr>
        <w:t xml:space="preserve"> Neuroscience, 8</w:t>
      </w:r>
      <w:r w:rsidRPr="002211DC">
        <w:t>, 52. doi:10.3389/fnbeh.2014.00052</w:t>
      </w:r>
    </w:p>
    <w:p w14:paraId="10E17BD9" w14:textId="77777777" w:rsidR="00126B1C" w:rsidRPr="002211DC" w:rsidRDefault="00126B1C" w:rsidP="00126B1C">
      <w:pPr>
        <w:spacing w:line="480" w:lineRule="auto"/>
        <w:ind w:left="567" w:hanging="567"/>
      </w:pPr>
      <w:proofErr w:type="spellStart"/>
      <w:r w:rsidRPr="002211DC">
        <w:t>Meessen</w:t>
      </w:r>
      <w:proofErr w:type="spellEnd"/>
      <w:r w:rsidRPr="002211DC">
        <w:t xml:space="preserve">, J., Mainz, V., </w:t>
      </w:r>
      <w:proofErr w:type="spellStart"/>
      <w:r w:rsidRPr="002211DC">
        <w:t>Gauggel</w:t>
      </w:r>
      <w:proofErr w:type="spellEnd"/>
      <w:r w:rsidRPr="002211DC">
        <w:t>, S., Volz-</w:t>
      </w:r>
      <w:proofErr w:type="spellStart"/>
      <w:r w:rsidRPr="002211DC">
        <w:t>Sidiropoulou</w:t>
      </w:r>
      <w:proofErr w:type="spellEnd"/>
      <w:r w:rsidRPr="002211DC">
        <w:t xml:space="preserve">, E., </w:t>
      </w:r>
      <w:proofErr w:type="spellStart"/>
      <w:r w:rsidRPr="002211DC">
        <w:t>Sütterlin</w:t>
      </w:r>
      <w:proofErr w:type="spellEnd"/>
      <w:r w:rsidRPr="002211DC">
        <w:t xml:space="preserve">, S., &amp; </w:t>
      </w:r>
      <w:proofErr w:type="spellStart"/>
      <w:r w:rsidRPr="002211DC">
        <w:t>Forkmann</w:t>
      </w:r>
      <w:proofErr w:type="spellEnd"/>
      <w:r w:rsidRPr="002211DC">
        <w:t xml:space="preserve">, T. (2016). The relationship between interoception and metacognition. </w:t>
      </w:r>
      <w:r w:rsidRPr="002211DC">
        <w:rPr>
          <w:i/>
        </w:rPr>
        <w:t>Journal of Psychophysiology</w:t>
      </w:r>
      <w:r w:rsidRPr="002211DC">
        <w:t>, 30, 76-86. doi:10.1027/0269-8803/a000157</w:t>
      </w:r>
    </w:p>
    <w:p w14:paraId="66CA1C9A" w14:textId="77777777" w:rsidR="002211DC" w:rsidRPr="002211DC" w:rsidRDefault="002211DC" w:rsidP="00F628C3">
      <w:pPr>
        <w:spacing w:line="480" w:lineRule="auto"/>
        <w:ind w:left="567" w:hanging="567"/>
      </w:pPr>
      <w:proofErr w:type="spellStart"/>
      <w:r w:rsidRPr="002211DC">
        <w:t>Mehling</w:t>
      </w:r>
      <w:proofErr w:type="spellEnd"/>
      <w:r w:rsidRPr="002211DC">
        <w:t xml:space="preserve">, W. (2016). Differentiating attention styles and regulatory aspects of self-reported interoceptive sensibility. </w:t>
      </w:r>
      <w:r w:rsidRPr="002211DC">
        <w:rPr>
          <w:i/>
        </w:rPr>
        <w:t>Philosophical Transactions of the Royal Society B: Biological Sciences, 371,</w:t>
      </w:r>
      <w:r w:rsidRPr="002211DC">
        <w:t xml:space="preserve"> 20160013. doi:10.1098/rstb.2016.0013</w:t>
      </w:r>
    </w:p>
    <w:p w14:paraId="72B8385A" w14:textId="4097F69B" w:rsidR="002211DC" w:rsidRPr="002211DC" w:rsidRDefault="002211DC" w:rsidP="00F628C3">
      <w:pPr>
        <w:spacing w:line="480" w:lineRule="auto"/>
        <w:ind w:left="567" w:hanging="567"/>
      </w:pPr>
      <w:proofErr w:type="spellStart"/>
      <w:r w:rsidRPr="002211DC">
        <w:t>Mehling</w:t>
      </w:r>
      <w:proofErr w:type="spellEnd"/>
      <w:r w:rsidRPr="002211DC">
        <w:t xml:space="preserve">, W. E., </w:t>
      </w:r>
      <w:proofErr w:type="spellStart"/>
      <w:r w:rsidRPr="002211DC">
        <w:t>Acree</w:t>
      </w:r>
      <w:proofErr w:type="spellEnd"/>
      <w:r w:rsidRPr="002211DC">
        <w:t xml:space="preserve">, M., Stewart, A., Silas, J., &amp; Jones, A. (2018). The Multidimensional Assessment of Interoceptive Awareness, version 2 (MAIA-2). </w:t>
      </w:r>
      <w:proofErr w:type="spellStart"/>
      <w:r w:rsidRPr="002211DC">
        <w:rPr>
          <w:i/>
        </w:rPr>
        <w:t>PL</w:t>
      </w:r>
      <w:r w:rsidR="008C05AD">
        <w:rPr>
          <w:i/>
        </w:rPr>
        <w:t>o</w:t>
      </w:r>
      <w:r w:rsidRPr="002211DC">
        <w:rPr>
          <w:i/>
        </w:rPr>
        <w:t>S</w:t>
      </w:r>
      <w:proofErr w:type="spellEnd"/>
      <w:r w:rsidRPr="002211DC">
        <w:rPr>
          <w:i/>
        </w:rPr>
        <w:t xml:space="preserve"> O</w:t>
      </w:r>
      <w:r w:rsidR="008C05AD">
        <w:rPr>
          <w:i/>
        </w:rPr>
        <w:t>NE</w:t>
      </w:r>
      <w:r w:rsidRPr="002211DC">
        <w:rPr>
          <w:i/>
        </w:rPr>
        <w:t>, 13,</w:t>
      </w:r>
      <w:r w:rsidRPr="002211DC">
        <w:t xml:space="preserve"> e0208034. doi:10.1371/journal.pone.0208034</w:t>
      </w:r>
    </w:p>
    <w:p w14:paraId="2056D0EE" w14:textId="65C572D0" w:rsidR="002211DC" w:rsidRPr="002211DC" w:rsidRDefault="002211DC" w:rsidP="00F628C3">
      <w:pPr>
        <w:spacing w:line="480" w:lineRule="auto"/>
        <w:ind w:left="567" w:hanging="567"/>
      </w:pPr>
      <w:proofErr w:type="spellStart"/>
      <w:r w:rsidRPr="002211DC">
        <w:t>Mehling</w:t>
      </w:r>
      <w:proofErr w:type="spellEnd"/>
      <w:r w:rsidRPr="002211DC">
        <w:t xml:space="preserve">, W. E., </w:t>
      </w:r>
      <w:proofErr w:type="spellStart"/>
      <w:r w:rsidRPr="002211DC">
        <w:t>Gopisetty</w:t>
      </w:r>
      <w:proofErr w:type="spellEnd"/>
      <w:r w:rsidRPr="002211DC">
        <w:t xml:space="preserve">, V., </w:t>
      </w:r>
      <w:proofErr w:type="spellStart"/>
      <w:r w:rsidRPr="002211DC">
        <w:t>Daubenmier</w:t>
      </w:r>
      <w:proofErr w:type="spellEnd"/>
      <w:r w:rsidRPr="002211DC">
        <w:t xml:space="preserve">, J., Price, C. J., Hecht, F. M., &amp; Stewart, A. (2009). Body awareness: Construct and self-report measures. </w:t>
      </w:r>
      <w:proofErr w:type="spellStart"/>
      <w:r w:rsidRPr="002211DC">
        <w:rPr>
          <w:i/>
        </w:rPr>
        <w:t>PL</w:t>
      </w:r>
      <w:r w:rsidR="008C05AD">
        <w:rPr>
          <w:i/>
        </w:rPr>
        <w:t>o</w:t>
      </w:r>
      <w:r w:rsidRPr="002211DC">
        <w:rPr>
          <w:i/>
        </w:rPr>
        <w:t>S</w:t>
      </w:r>
      <w:proofErr w:type="spellEnd"/>
      <w:r w:rsidRPr="002211DC">
        <w:rPr>
          <w:i/>
        </w:rPr>
        <w:t xml:space="preserve"> O</w:t>
      </w:r>
      <w:r w:rsidR="008C05AD">
        <w:rPr>
          <w:i/>
        </w:rPr>
        <w:t>NE</w:t>
      </w:r>
      <w:r w:rsidRPr="002211DC">
        <w:rPr>
          <w:i/>
        </w:rPr>
        <w:t>, 4,</w:t>
      </w:r>
      <w:r w:rsidRPr="002211DC">
        <w:t xml:space="preserve"> e5614. doi:10.1371/journal.pone.0005614</w:t>
      </w:r>
    </w:p>
    <w:p w14:paraId="3D99F43B" w14:textId="04269255" w:rsidR="002211DC" w:rsidRPr="002211DC" w:rsidRDefault="002211DC" w:rsidP="00F628C3">
      <w:pPr>
        <w:spacing w:line="480" w:lineRule="auto"/>
        <w:ind w:left="567" w:hanging="567"/>
      </w:pPr>
      <w:proofErr w:type="spellStart"/>
      <w:r w:rsidRPr="002211DC">
        <w:lastRenderedPageBreak/>
        <w:t>Mehling</w:t>
      </w:r>
      <w:proofErr w:type="spellEnd"/>
      <w:r w:rsidRPr="002211DC">
        <w:t xml:space="preserve">, W. E., Price, C., </w:t>
      </w:r>
      <w:proofErr w:type="spellStart"/>
      <w:r w:rsidRPr="002211DC">
        <w:t>Daubenmier</w:t>
      </w:r>
      <w:proofErr w:type="spellEnd"/>
      <w:r w:rsidRPr="002211DC">
        <w:t xml:space="preserve">, J. J., </w:t>
      </w:r>
      <w:proofErr w:type="spellStart"/>
      <w:r w:rsidRPr="002211DC">
        <w:t>Acree</w:t>
      </w:r>
      <w:proofErr w:type="spellEnd"/>
      <w:r w:rsidRPr="002211DC">
        <w:t xml:space="preserve">, M., </w:t>
      </w:r>
      <w:proofErr w:type="spellStart"/>
      <w:r w:rsidRPr="002211DC">
        <w:t>Bartmess</w:t>
      </w:r>
      <w:proofErr w:type="spellEnd"/>
      <w:r w:rsidRPr="002211DC">
        <w:t xml:space="preserve">, E., &amp; Stewart, A. (2012). The Multidimensional Assessment of Interoceptive Awareness (MAIA). </w:t>
      </w:r>
      <w:proofErr w:type="spellStart"/>
      <w:r w:rsidRPr="002211DC">
        <w:rPr>
          <w:i/>
        </w:rPr>
        <w:t>PL</w:t>
      </w:r>
      <w:r w:rsidR="008C05AD">
        <w:rPr>
          <w:i/>
        </w:rPr>
        <w:t>o</w:t>
      </w:r>
      <w:r w:rsidRPr="002211DC">
        <w:rPr>
          <w:i/>
        </w:rPr>
        <w:t>S</w:t>
      </w:r>
      <w:proofErr w:type="spellEnd"/>
      <w:r w:rsidRPr="002211DC">
        <w:rPr>
          <w:i/>
        </w:rPr>
        <w:t xml:space="preserve"> O</w:t>
      </w:r>
      <w:r w:rsidR="008C05AD">
        <w:rPr>
          <w:i/>
        </w:rPr>
        <w:t>NE</w:t>
      </w:r>
      <w:r w:rsidRPr="002211DC">
        <w:rPr>
          <w:i/>
        </w:rPr>
        <w:t>, 7,</w:t>
      </w:r>
      <w:r w:rsidRPr="002211DC">
        <w:t xml:space="preserve"> e48230. doi:10.1371/journal.pone.0048230</w:t>
      </w:r>
    </w:p>
    <w:p w14:paraId="3D854D21" w14:textId="77777777" w:rsidR="002211DC" w:rsidRPr="002211DC" w:rsidRDefault="002211DC" w:rsidP="00F628C3">
      <w:pPr>
        <w:spacing w:line="480" w:lineRule="auto"/>
        <w:ind w:left="567" w:hanging="567"/>
      </w:pPr>
      <w:r w:rsidRPr="002211DC">
        <w:t xml:space="preserve">Miller, L. C., Murphy, R., &amp; Buss, A. H. (1981). Consciousness of body: Private and public. </w:t>
      </w:r>
      <w:r w:rsidRPr="002211DC">
        <w:rPr>
          <w:i/>
        </w:rPr>
        <w:t>Journal of Personality and Social Psychology, 41</w:t>
      </w:r>
      <w:r w:rsidRPr="002211DC">
        <w:t xml:space="preserve">, 397-406. doi:10.1037/0022-3514.41.2.397 </w:t>
      </w:r>
    </w:p>
    <w:p w14:paraId="01AD51A9" w14:textId="2BBD438B" w:rsidR="002211DC" w:rsidRPr="002211DC" w:rsidRDefault="002211DC" w:rsidP="00F628C3">
      <w:pPr>
        <w:spacing w:line="480" w:lineRule="auto"/>
        <w:ind w:left="567" w:hanging="567"/>
      </w:pPr>
      <w:r w:rsidRPr="002211DC">
        <w:t xml:space="preserve">Murphy, J., Brewer, R., Plans, D., Khalsa, S., </w:t>
      </w:r>
      <w:proofErr w:type="spellStart"/>
      <w:r w:rsidRPr="002211DC">
        <w:t>Catmur</w:t>
      </w:r>
      <w:proofErr w:type="spellEnd"/>
      <w:r w:rsidRPr="002211DC">
        <w:t>, C., &amp; Bird, G. (2019)</w:t>
      </w:r>
      <w:r w:rsidR="008C05AD">
        <w:t>.</w:t>
      </w:r>
      <w:r w:rsidRPr="002211DC">
        <w:t xml:space="preserve"> Testing the independence of self-reported interoceptive accuracy and attention. </w:t>
      </w:r>
      <w:r w:rsidRPr="002211DC">
        <w:rPr>
          <w:i/>
        </w:rPr>
        <w:t>Quarterly Journal of Experimental Psychology.</w:t>
      </w:r>
      <w:r w:rsidR="008C05AD">
        <w:rPr>
          <w:i/>
        </w:rPr>
        <w:t xml:space="preserve"> </w:t>
      </w:r>
      <w:r w:rsidR="008C05AD" w:rsidRPr="002211DC">
        <w:t>Advanced online publication.</w:t>
      </w:r>
      <w:r w:rsidRPr="002211DC">
        <w:rPr>
          <w:i/>
        </w:rPr>
        <w:t xml:space="preserve"> </w:t>
      </w:r>
      <w:r w:rsidRPr="002211DC">
        <w:t xml:space="preserve">doi:10.1177/1747021819859514. </w:t>
      </w:r>
    </w:p>
    <w:p w14:paraId="71227FA2" w14:textId="77777777" w:rsidR="002211DC" w:rsidRPr="002211DC" w:rsidRDefault="002211DC" w:rsidP="00F628C3">
      <w:pPr>
        <w:spacing w:line="480" w:lineRule="auto"/>
        <w:ind w:left="567" w:hanging="567"/>
      </w:pPr>
      <w:proofErr w:type="spellStart"/>
      <w:r w:rsidRPr="002211DC">
        <w:t>Mussap</w:t>
      </w:r>
      <w:proofErr w:type="spellEnd"/>
      <w:r w:rsidRPr="002211DC">
        <w:t xml:space="preserve">, A. J., &amp; Salton, N. (2006). A ‘rubber-hand’ illusion reveals a relationship between perceptual body image and unhealthy body change. </w:t>
      </w:r>
      <w:r w:rsidRPr="002211DC">
        <w:rPr>
          <w:i/>
        </w:rPr>
        <w:t>Journal of Health Psychology, 11</w:t>
      </w:r>
      <w:r w:rsidRPr="002211DC">
        <w:t>, 627-639. doi:10.1177/1359105306065022</w:t>
      </w:r>
    </w:p>
    <w:p w14:paraId="53874F62" w14:textId="5AE54EF6" w:rsidR="002211DC" w:rsidRPr="002211DC" w:rsidRDefault="002211DC" w:rsidP="00F628C3">
      <w:pPr>
        <w:spacing w:line="480" w:lineRule="auto"/>
        <w:ind w:left="567" w:hanging="567"/>
      </w:pPr>
      <w:r w:rsidRPr="002211DC">
        <w:t xml:space="preserve">Newman, D. A., Joseph, D. L., &amp; Hulin, C. L. (2010). Job attitudes and employee engagement: </w:t>
      </w:r>
      <w:r w:rsidR="00CC5887">
        <w:t>C</w:t>
      </w:r>
      <w:r w:rsidRPr="002211DC">
        <w:t xml:space="preserve">onsidering the attitude </w:t>
      </w:r>
      <w:r w:rsidR="008C05AD">
        <w:t>“</w:t>
      </w:r>
      <w:r w:rsidRPr="002211DC">
        <w:t>A-factor</w:t>
      </w:r>
      <w:r w:rsidR="00CC5887">
        <w:t>.</w:t>
      </w:r>
      <w:r w:rsidR="008C05AD">
        <w:t>”</w:t>
      </w:r>
      <w:r w:rsidRPr="002211DC">
        <w:t xml:space="preserve"> In S. L. Albrecht (Ed.), </w:t>
      </w:r>
      <w:r w:rsidRPr="002211DC">
        <w:rPr>
          <w:i/>
        </w:rPr>
        <w:t>The handbook of employee engagement: Perspectives, issues, research, and practice</w:t>
      </w:r>
      <w:r w:rsidRPr="002211DC">
        <w:t xml:space="preserve"> (pp. 43</w:t>
      </w:r>
      <w:r w:rsidR="008C05AD">
        <w:t>-</w:t>
      </w:r>
      <w:r w:rsidRPr="002211DC">
        <w:t>61). Northampton, MA: Edward Elgar.</w:t>
      </w:r>
    </w:p>
    <w:p w14:paraId="746C5F16" w14:textId="77777777" w:rsidR="002211DC" w:rsidRPr="002211DC" w:rsidRDefault="002211DC" w:rsidP="00F628C3">
      <w:pPr>
        <w:spacing w:line="480" w:lineRule="auto"/>
        <w:ind w:left="567" w:hanging="567"/>
      </w:pPr>
      <w:r w:rsidRPr="002211DC">
        <w:t xml:space="preserve">Oswald, A., Chapman, J., &amp; Wilson, C. (2017). Do interoceptive awareness and interoceptive responsiveness mediate the relationship between body appreciation and intuitive eating in young women? </w:t>
      </w:r>
      <w:r w:rsidRPr="002211DC">
        <w:rPr>
          <w:i/>
        </w:rPr>
        <w:t>Appetite, 109</w:t>
      </w:r>
      <w:r w:rsidRPr="002211DC">
        <w:t>, 66-72. doi:10.1016/j.appet.2016.11.019</w:t>
      </w:r>
    </w:p>
    <w:p w14:paraId="0BCF8781" w14:textId="77777777" w:rsidR="002211DC" w:rsidRPr="002211DC" w:rsidRDefault="002211DC" w:rsidP="00F628C3">
      <w:pPr>
        <w:spacing w:line="480" w:lineRule="auto"/>
        <w:ind w:left="567" w:hanging="567"/>
      </w:pPr>
      <w:r w:rsidRPr="002211DC">
        <w:rPr>
          <w:i/>
        </w:rPr>
        <w:t xml:space="preserve">R </w:t>
      </w:r>
      <w:r w:rsidRPr="002211DC">
        <w:t xml:space="preserve">Development Core Team. (2014). </w:t>
      </w:r>
      <w:r w:rsidRPr="002211DC">
        <w:rPr>
          <w:i/>
        </w:rPr>
        <w:t>R: A language and environment for statistical computing</w:t>
      </w:r>
      <w:r w:rsidRPr="002211DC">
        <w:t xml:space="preserve">. Vienna: </w:t>
      </w:r>
      <w:r w:rsidRPr="002211DC">
        <w:rPr>
          <w:i/>
        </w:rPr>
        <w:t>R</w:t>
      </w:r>
      <w:r w:rsidRPr="002211DC">
        <w:t xml:space="preserve"> Foundation for Statistical Computing.</w:t>
      </w:r>
    </w:p>
    <w:p w14:paraId="338E12AA" w14:textId="32FC80A9" w:rsidR="002211DC" w:rsidRDefault="002211DC" w:rsidP="00F628C3">
      <w:pPr>
        <w:spacing w:line="480" w:lineRule="auto"/>
        <w:ind w:left="567" w:hanging="567"/>
      </w:pPr>
      <w:r w:rsidRPr="002211DC">
        <w:t xml:space="preserve">Sherry, B., </w:t>
      </w:r>
      <w:proofErr w:type="spellStart"/>
      <w:r w:rsidRPr="002211DC">
        <w:t>Jefferds</w:t>
      </w:r>
      <w:proofErr w:type="spellEnd"/>
      <w:r w:rsidRPr="002211DC">
        <w:t xml:space="preserve">, M. E., &amp; </w:t>
      </w:r>
      <w:proofErr w:type="spellStart"/>
      <w:r w:rsidRPr="002211DC">
        <w:t>Grummer</w:t>
      </w:r>
      <w:proofErr w:type="spellEnd"/>
      <w:r w:rsidRPr="002211DC">
        <w:t xml:space="preserve">-Strawn, L. M. (2007). Accuracy of adolescent self-report of height and weight in assessing overweight status: A literature review. </w:t>
      </w:r>
      <w:r w:rsidRPr="002211DC">
        <w:rPr>
          <w:i/>
        </w:rPr>
        <w:t xml:space="preserve">Archives </w:t>
      </w:r>
      <w:r w:rsidRPr="002211DC">
        <w:rPr>
          <w:i/>
        </w:rPr>
        <w:lastRenderedPageBreak/>
        <w:t xml:space="preserve">of </w:t>
      </w:r>
      <w:proofErr w:type="spellStart"/>
      <w:r w:rsidRPr="002211DC">
        <w:rPr>
          <w:i/>
        </w:rPr>
        <w:t>Pediatrics</w:t>
      </w:r>
      <w:proofErr w:type="spellEnd"/>
      <w:r w:rsidRPr="002211DC">
        <w:rPr>
          <w:i/>
        </w:rPr>
        <w:t xml:space="preserve"> </w:t>
      </w:r>
      <w:r w:rsidR="008C05AD">
        <w:rPr>
          <w:i/>
        </w:rPr>
        <w:t>and</w:t>
      </w:r>
      <w:r w:rsidRPr="002211DC">
        <w:rPr>
          <w:i/>
        </w:rPr>
        <w:t xml:space="preserve"> Adolescent Medicine, 161</w:t>
      </w:r>
      <w:r w:rsidRPr="002211DC">
        <w:t>, 1154-1161. doi</w:t>
      </w:r>
      <w:r w:rsidR="00D96D03">
        <w:t>:</w:t>
      </w:r>
      <w:r w:rsidRPr="002211DC">
        <w:t>10.1001/archpedi.161.12.1154</w:t>
      </w:r>
    </w:p>
    <w:p w14:paraId="3C2D8122" w14:textId="6F7D9BDA" w:rsidR="00D96D03" w:rsidRDefault="00D96D03" w:rsidP="00D96D03">
      <w:pPr>
        <w:spacing w:line="480" w:lineRule="auto"/>
        <w:ind w:left="567" w:hanging="567"/>
      </w:pPr>
      <w:r w:rsidRPr="00D96D03">
        <w:t xml:space="preserve">Swami, V., Weis, L., Barron, D., &amp; Furnham, A. (2018). Positive body image is positively associated with hedonic (emotional) and </w:t>
      </w:r>
      <w:proofErr w:type="spellStart"/>
      <w:r w:rsidRPr="00D96D03">
        <w:t>eudaimonic</w:t>
      </w:r>
      <w:proofErr w:type="spellEnd"/>
      <w:r w:rsidRPr="00D96D03">
        <w:t xml:space="preserve"> (psychological and social) well-being in British adults. </w:t>
      </w:r>
      <w:r w:rsidRPr="00D96D03">
        <w:rPr>
          <w:i/>
          <w:iCs/>
        </w:rPr>
        <w:t xml:space="preserve">The Journal of </w:t>
      </w:r>
      <w:r>
        <w:rPr>
          <w:i/>
          <w:iCs/>
        </w:rPr>
        <w:t>S</w:t>
      </w:r>
      <w:r w:rsidRPr="00D96D03">
        <w:rPr>
          <w:i/>
          <w:iCs/>
        </w:rPr>
        <w:t xml:space="preserve">ocial </w:t>
      </w:r>
      <w:r>
        <w:rPr>
          <w:i/>
          <w:iCs/>
        </w:rPr>
        <w:t>P</w:t>
      </w:r>
      <w:r w:rsidRPr="00D96D03">
        <w:rPr>
          <w:i/>
          <w:iCs/>
        </w:rPr>
        <w:t>sychology</w:t>
      </w:r>
      <w:r w:rsidRPr="00D96D03">
        <w:t>, </w:t>
      </w:r>
      <w:r w:rsidRPr="00D96D03">
        <w:rPr>
          <w:i/>
          <w:iCs/>
        </w:rPr>
        <w:t>158</w:t>
      </w:r>
      <w:r w:rsidRPr="00D96D03">
        <w:t>, 541</w:t>
      </w:r>
      <w:r w:rsidRPr="002211DC">
        <w:t>-</w:t>
      </w:r>
      <w:r w:rsidRPr="00D96D03">
        <w:t>552.</w:t>
      </w:r>
      <w:r>
        <w:t xml:space="preserve"> doi:</w:t>
      </w:r>
      <w:r w:rsidRPr="00D96D03">
        <w:t>10.1080/00224545.2017.1392278</w:t>
      </w:r>
    </w:p>
    <w:p w14:paraId="6C6EE370" w14:textId="54B8B597" w:rsidR="002211DC" w:rsidRDefault="002211DC" w:rsidP="00D96D03">
      <w:pPr>
        <w:spacing w:line="480" w:lineRule="auto"/>
        <w:ind w:left="567" w:hanging="567"/>
      </w:pPr>
      <w:proofErr w:type="spellStart"/>
      <w:r w:rsidRPr="002211DC">
        <w:t>Tajadura</w:t>
      </w:r>
      <w:proofErr w:type="spellEnd"/>
      <w:r w:rsidRPr="002211DC">
        <w:t xml:space="preserve">-Jiménez, A., &amp; </w:t>
      </w:r>
      <w:proofErr w:type="spellStart"/>
      <w:r w:rsidRPr="002211DC">
        <w:t>Tsakiris</w:t>
      </w:r>
      <w:proofErr w:type="spellEnd"/>
      <w:r w:rsidRPr="002211DC">
        <w:t xml:space="preserve">, M. (2014). Balancing the “inner” and the “outer” self: Interoceptive sensitivity modulates self–other boundaries. </w:t>
      </w:r>
      <w:r w:rsidRPr="002211DC">
        <w:rPr>
          <w:i/>
        </w:rPr>
        <w:t>Journal of Experimental Psychology</w:t>
      </w:r>
      <w:r w:rsidRPr="002211DC">
        <w:t>,</w:t>
      </w:r>
      <w:r w:rsidRPr="002211DC">
        <w:rPr>
          <w:i/>
        </w:rPr>
        <w:t xml:space="preserve"> 143</w:t>
      </w:r>
      <w:r w:rsidRPr="002211DC">
        <w:t>, 736-744. doi:10.1037/a0033171</w:t>
      </w:r>
    </w:p>
    <w:p w14:paraId="275848C6" w14:textId="1777F08E" w:rsidR="00F37150" w:rsidRPr="00A96EF0" w:rsidRDefault="00F37150" w:rsidP="00A66132">
      <w:pPr>
        <w:spacing w:line="480" w:lineRule="auto"/>
        <w:ind w:left="567" w:hanging="567"/>
        <w:rPr>
          <w:i/>
        </w:rPr>
      </w:pPr>
      <w:r>
        <w:t>Thomas, E. V., &amp; Warren-</w:t>
      </w:r>
      <w:proofErr w:type="spellStart"/>
      <w:r>
        <w:t>Findlow</w:t>
      </w:r>
      <w:proofErr w:type="spellEnd"/>
      <w:r>
        <w:t xml:space="preserve">, J. (2019). Body image, self-esteem, and </w:t>
      </w:r>
      <w:proofErr w:type="spellStart"/>
      <w:r>
        <w:t>behavioral</w:t>
      </w:r>
      <w:proofErr w:type="spellEnd"/>
      <w:r>
        <w:t xml:space="preserve"> risk for chronic disease among college students: Additional evidence for integrated prevention. </w:t>
      </w:r>
      <w:r>
        <w:rPr>
          <w:i/>
        </w:rPr>
        <w:t>Journal of American College Health</w:t>
      </w:r>
      <w:r w:rsidR="00A66132">
        <w:t>. Advanced online publication. doi:10.1080/07448481.2019.1590370</w:t>
      </w:r>
    </w:p>
    <w:p w14:paraId="75183E2A" w14:textId="3079996E" w:rsidR="002211DC" w:rsidRDefault="002211DC" w:rsidP="00F628C3">
      <w:pPr>
        <w:spacing w:line="480" w:lineRule="auto"/>
        <w:ind w:left="567" w:hanging="567"/>
      </w:pPr>
      <w:r w:rsidRPr="002211DC">
        <w:t xml:space="preserve">Tiggemann, M., &amp; </w:t>
      </w:r>
      <w:proofErr w:type="spellStart"/>
      <w:r w:rsidRPr="002211DC">
        <w:t>Kuring</w:t>
      </w:r>
      <w:proofErr w:type="spellEnd"/>
      <w:r w:rsidRPr="002211DC">
        <w:t>, J. K. (2004). The role of body objectification in disordered eating and depressed mood. </w:t>
      </w:r>
      <w:r w:rsidRPr="002211DC">
        <w:rPr>
          <w:i/>
          <w:iCs/>
        </w:rPr>
        <w:t>British Journal of Clinical Psychology</w:t>
      </w:r>
      <w:r w:rsidRPr="002211DC">
        <w:t>, </w:t>
      </w:r>
      <w:r w:rsidRPr="002211DC">
        <w:rPr>
          <w:i/>
          <w:iCs/>
        </w:rPr>
        <w:t>43</w:t>
      </w:r>
      <w:r w:rsidRPr="002211DC">
        <w:t>, 299-311. doi:10.1348/0144665031752925</w:t>
      </w:r>
    </w:p>
    <w:p w14:paraId="43FFF0CB" w14:textId="1B89BDC2" w:rsidR="00643126" w:rsidRPr="002211DC" w:rsidRDefault="00643126" w:rsidP="00F628C3">
      <w:pPr>
        <w:spacing w:line="480" w:lineRule="auto"/>
        <w:ind w:left="567" w:hanging="567"/>
      </w:pPr>
      <w:r w:rsidRPr="00643126">
        <w:t>Tiggemann, M., &amp; McCourt, A. (2013). Body appreciation in adult women: Relationships with age and body satisfaction. </w:t>
      </w:r>
      <w:r w:rsidRPr="00643126">
        <w:rPr>
          <w:i/>
          <w:iCs/>
        </w:rPr>
        <w:t xml:space="preserve">Body </w:t>
      </w:r>
      <w:r>
        <w:rPr>
          <w:i/>
          <w:iCs/>
        </w:rPr>
        <w:t>I</w:t>
      </w:r>
      <w:r w:rsidRPr="00643126">
        <w:rPr>
          <w:i/>
          <w:iCs/>
        </w:rPr>
        <w:t>mage</w:t>
      </w:r>
      <w:r w:rsidRPr="00643126">
        <w:t>, </w:t>
      </w:r>
      <w:r w:rsidRPr="00643126">
        <w:rPr>
          <w:i/>
          <w:iCs/>
        </w:rPr>
        <w:t>10</w:t>
      </w:r>
      <w:r w:rsidRPr="00643126">
        <w:t>, 624-627.</w:t>
      </w:r>
      <w:r>
        <w:t xml:space="preserve"> doi:</w:t>
      </w:r>
      <w:r w:rsidR="00292437" w:rsidRPr="00292437">
        <w:t>10.1016/j.bodyim.2013.07.003</w:t>
      </w:r>
    </w:p>
    <w:p w14:paraId="3E15C27A" w14:textId="77777777" w:rsidR="002211DC" w:rsidRPr="002211DC" w:rsidRDefault="002211DC" w:rsidP="00F628C3">
      <w:pPr>
        <w:spacing w:line="480" w:lineRule="auto"/>
        <w:ind w:left="567" w:hanging="567"/>
      </w:pPr>
      <w:r w:rsidRPr="002211DC">
        <w:t>Tiggemann, M., &amp; Slater, A. (2001). A test of objectification theory in former dancers and non-dancers</w:t>
      </w:r>
      <w:r w:rsidRPr="002211DC">
        <w:rPr>
          <w:i/>
        </w:rPr>
        <w:t>. Psychology of Women Quarterly, 25</w:t>
      </w:r>
      <w:r w:rsidRPr="002211DC">
        <w:t xml:space="preserve">, 57-64. </w:t>
      </w:r>
      <w:proofErr w:type="spellStart"/>
      <w:r w:rsidRPr="002211DC">
        <w:t>doi</w:t>
      </w:r>
      <w:proofErr w:type="spellEnd"/>
      <w:r w:rsidRPr="002211DC">
        <w:t>: 10.1111/1471-6402.00007</w:t>
      </w:r>
    </w:p>
    <w:p w14:paraId="63D2877A" w14:textId="77777777" w:rsidR="002211DC" w:rsidRPr="002211DC" w:rsidRDefault="002211DC" w:rsidP="00F628C3">
      <w:pPr>
        <w:spacing w:line="480" w:lineRule="auto"/>
        <w:ind w:left="567" w:hanging="567"/>
      </w:pPr>
      <w:r w:rsidRPr="002211DC">
        <w:t xml:space="preserve">Todd, J., </w:t>
      </w:r>
      <w:proofErr w:type="spellStart"/>
      <w:r w:rsidRPr="002211DC">
        <w:t>Aspell</w:t>
      </w:r>
      <w:proofErr w:type="spellEnd"/>
      <w:r w:rsidRPr="002211DC">
        <w:t xml:space="preserve">, J. E., Barron, D., &amp; Swami, V. (2019). Multiple dimensions of interoceptive awareness are associated with facets of body image in British adults. </w:t>
      </w:r>
      <w:r w:rsidRPr="002211DC">
        <w:rPr>
          <w:i/>
        </w:rPr>
        <w:t>Body Image, 29,</w:t>
      </w:r>
      <w:r w:rsidRPr="002211DC">
        <w:t xml:space="preserve"> 6-16. doi:10.1016/j.bodyim.2019.02.003</w:t>
      </w:r>
    </w:p>
    <w:p w14:paraId="1EA44643" w14:textId="77777777" w:rsidR="002211DC" w:rsidRPr="002211DC" w:rsidRDefault="002211DC" w:rsidP="00F628C3">
      <w:pPr>
        <w:spacing w:line="480" w:lineRule="auto"/>
        <w:ind w:left="567" w:hanging="567"/>
      </w:pPr>
      <w:proofErr w:type="spellStart"/>
      <w:r w:rsidRPr="002211DC">
        <w:lastRenderedPageBreak/>
        <w:t>Tsakiris</w:t>
      </w:r>
      <w:proofErr w:type="spellEnd"/>
      <w:r w:rsidRPr="002211DC">
        <w:t xml:space="preserve">, M., </w:t>
      </w:r>
      <w:proofErr w:type="spellStart"/>
      <w:r w:rsidRPr="002211DC">
        <w:t>Tajadura</w:t>
      </w:r>
      <w:proofErr w:type="spellEnd"/>
      <w:r w:rsidRPr="002211DC">
        <w:t xml:space="preserve">-Jiménez, A., &amp; </w:t>
      </w:r>
      <w:proofErr w:type="spellStart"/>
      <w:r w:rsidRPr="002211DC">
        <w:t>Costantini</w:t>
      </w:r>
      <w:proofErr w:type="spellEnd"/>
      <w:r w:rsidRPr="002211DC">
        <w:t>, M. (2011). Just a heartbeat away from one's body: Interoceptive sensitivity predicts malleability of body-representations. </w:t>
      </w:r>
      <w:r w:rsidRPr="002211DC">
        <w:rPr>
          <w:i/>
          <w:iCs/>
        </w:rPr>
        <w:t>Proceedings of the Royal Society of London B: Biological Sciences</w:t>
      </w:r>
      <w:r w:rsidRPr="002211DC">
        <w:t>, </w:t>
      </w:r>
      <w:r w:rsidRPr="002211DC">
        <w:rPr>
          <w:i/>
          <w:iCs/>
        </w:rPr>
        <w:t>278</w:t>
      </w:r>
      <w:r w:rsidRPr="002211DC">
        <w:t>, 2470-2476. doi:10.1098/rspb.2010.2547</w:t>
      </w:r>
    </w:p>
    <w:p w14:paraId="1F28443F" w14:textId="77777777" w:rsidR="002211DC" w:rsidRPr="002211DC" w:rsidRDefault="002211DC" w:rsidP="00F628C3">
      <w:pPr>
        <w:spacing w:line="480" w:lineRule="auto"/>
        <w:ind w:left="567" w:hanging="567"/>
      </w:pPr>
      <w:r w:rsidRPr="002211DC">
        <w:t xml:space="preserve">Tylka, T. L. (2018). Overview of the field of positive body image. In E. A. Daniels, M. M. Gillen, &amp; C. H. Markey (Eds.), </w:t>
      </w:r>
      <w:r w:rsidRPr="002211DC">
        <w:rPr>
          <w:i/>
        </w:rPr>
        <w:t>Body positive: Understanding and improving body image in science and practice</w:t>
      </w:r>
      <w:r w:rsidRPr="002211DC">
        <w:t xml:space="preserve"> (pp. 6-33). Cambridge: Cambridge University Press. </w:t>
      </w:r>
    </w:p>
    <w:p w14:paraId="28521954" w14:textId="77777777" w:rsidR="002211DC" w:rsidRPr="002211DC" w:rsidRDefault="002211DC" w:rsidP="00F628C3">
      <w:pPr>
        <w:spacing w:line="480" w:lineRule="auto"/>
        <w:ind w:left="567" w:hanging="567"/>
      </w:pPr>
      <w:r w:rsidRPr="002211DC">
        <w:t xml:space="preserve">Tylka, T. L., &amp; Piran, N. (Eds.) (2019). </w:t>
      </w:r>
      <w:r w:rsidRPr="002211DC">
        <w:rPr>
          <w:i/>
        </w:rPr>
        <w:t>Handbook of positive body image and embodiment: Constructs, protective factors, and interventions</w:t>
      </w:r>
      <w:r w:rsidRPr="002211DC">
        <w:t xml:space="preserve">. New York, NY: Oxford University Press. </w:t>
      </w:r>
    </w:p>
    <w:p w14:paraId="70A280C8" w14:textId="77777777" w:rsidR="002211DC" w:rsidRPr="002211DC" w:rsidRDefault="002211DC" w:rsidP="00F628C3">
      <w:pPr>
        <w:spacing w:line="480" w:lineRule="auto"/>
        <w:ind w:left="567" w:hanging="567"/>
      </w:pPr>
      <w:r w:rsidRPr="002211DC">
        <w:t>Tylka, T. L., &amp; Wood-Barcalow, N. L. (2015). The Body Appreciation Scale-2: Item refinement and psychometric evaluation. </w:t>
      </w:r>
      <w:r w:rsidRPr="002211DC">
        <w:rPr>
          <w:i/>
          <w:iCs/>
        </w:rPr>
        <w:t>Body Image</w:t>
      </w:r>
      <w:r w:rsidRPr="002211DC">
        <w:t>, </w:t>
      </w:r>
      <w:r w:rsidRPr="002211DC">
        <w:rPr>
          <w:i/>
          <w:iCs/>
        </w:rPr>
        <w:t>12</w:t>
      </w:r>
      <w:r w:rsidRPr="002211DC">
        <w:t>, 53-67. doi:10.1016/j.bodyim.2014.09.006</w:t>
      </w:r>
    </w:p>
    <w:p w14:paraId="37FEB59D" w14:textId="0CF91F6B" w:rsidR="005B149F" w:rsidRDefault="002211DC" w:rsidP="00F628C3">
      <w:pPr>
        <w:spacing w:line="480" w:lineRule="auto"/>
        <w:ind w:left="567" w:hanging="567"/>
      </w:pPr>
      <w:r w:rsidRPr="002211DC">
        <w:t xml:space="preserve">van </w:t>
      </w:r>
      <w:proofErr w:type="spellStart"/>
      <w:r w:rsidRPr="002211DC">
        <w:t>Buuren</w:t>
      </w:r>
      <w:proofErr w:type="spellEnd"/>
      <w:r w:rsidRPr="002211DC">
        <w:t>, S. (2018). </w:t>
      </w:r>
      <w:r w:rsidRPr="002211DC">
        <w:rPr>
          <w:i/>
          <w:iCs/>
        </w:rPr>
        <w:t>Flexible imputation of missing data</w:t>
      </w:r>
      <w:r w:rsidRPr="002211DC">
        <w:t>. New York</w:t>
      </w:r>
      <w:r w:rsidR="008C05AD">
        <w:t>, NY</w:t>
      </w:r>
      <w:r w:rsidRPr="002211DC">
        <w:t>: Chapman and Hall/CRC.</w:t>
      </w:r>
    </w:p>
    <w:p w14:paraId="21983D2D" w14:textId="5980D79A" w:rsidR="005B149F" w:rsidRDefault="005B149F" w:rsidP="00F628C3">
      <w:pPr>
        <w:spacing w:line="480" w:lineRule="auto"/>
        <w:ind w:left="567" w:hanging="567"/>
        <w:rPr>
          <w:szCs w:val="22"/>
          <w:lang w:eastAsia="en-GB"/>
        </w:rPr>
      </w:pPr>
      <w:r w:rsidRPr="005B149F">
        <w:rPr>
          <w:szCs w:val="22"/>
          <w:lang w:eastAsia="en-GB"/>
        </w:rPr>
        <w:t>Webb, J. B., Wood-Barcalow, N. L., &amp; Tylka, T. L. (2015). Assessing positive body image: Contemporary approaches and future directions. </w:t>
      </w:r>
      <w:r w:rsidRPr="005B149F">
        <w:rPr>
          <w:i/>
          <w:iCs/>
          <w:szCs w:val="22"/>
          <w:lang w:eastAsia="en-GB"/>
        </w:rPr>
        <w:t xml:space="preserve">Body </w:t>
      </w:r>
      <w:r>
        <w:rPr>
          <w:i/>
          <w:iCs/>
          <w:szCs w:val="22"/>
          <w:lang w:eastAsia="en-GB"/>
        </w:rPr>
        <w:t>I</w:t>
      </w:r>
      <w:r w:rsidRPr="005B149F">
        <w:rPr>
          <w:i/>
          <w:iCs/>
          <w:szCs w:val="22"/>
          <w:lang w:eastAsia="en-GB"/>
        </w:rPr>
        <w:t>mage</w:t>
      </w:r>
      <w:r w:rsidRPr="005B149F">
        <w:rPr>
          <w:szCs w:val="22"/>
          <w:lang w:eastAsia="en-GB"/>
        </w:rPr>
        <w:t>, </w:t>
      </w:r>
      <w:r w:rsidRPr="005B149F">
        <w:rPr>
          <w:i/>
          <w:iCs/>
          <w:szCs w:val="22"/>
          <w:lang w:eastAsia="en-GB"/>
        </w:rPr>
        <w:t>14</w:t>
      </w:r>
      <w:r w:rsidRPr="005B149F">
        <w:rPr>
          <w:szCs w:val="22"/>
          <w:lang w:eastAsia="en-GB"/>
        </w:rPr>
        <w:t>, 130-145.</w:t>
      </w:r>
      <w:r>
        <w:rPr>
          <w:szCs w:val="22"/>
          <w:lang w:eastAsia="en-GB"/>
        </w:rPr>
        <w:t xml:space="preserve"> </w:t>
      </w:r>
      <w:proofErr w:type="spellStart"/>
      <w:r>
        <w:rPr>
          <w:szCs w:val="22"/>
          <w:lang w:eastAsia="en-GB"/>
        </w:rPr>
        <w:t>doi</w:t>
      </w:r>
      <w:proofErr w:type="spellEnd"/>
      <w:r>
        <w:rPr>
          <w:szCs w:val="22"/>
          <w:lang w:eastAsia="en-GB"/>
        </w:rPr>
        <w:t xml:space="preserve">: </w:t>
      </w:r>
      <w:r w:rsidR="005F068E" w:rsidRPr="005F068E">
        <w:rPr>
          <w:szCs w:val="22"/>
          <w:lang w:eastAsia="en-GB"/>
        </w:rPr>
        <w:t>10.1016/j.bodyim.2015.03.010</w:t>
      </w:r>
    </w:p>
    <w:p w14:paraId="3C4E5FED" w14:textId="55336BFE" w:rsidR="00646AAE" w:rsidRPr="00646AAE" w:rsidRDefault="00646AAE" w:rsidP="00F628C3">
      <w:pPr>
        <w:spacing w:line="480" w:lineRule="auto"/>
        <w:ind w:left="567" w:hanging="567"/>
        <w:rPr>
          <w:szCs w:val="22"/>
          <w:lang w:eastAsia="en-GB"/>
        </w:rPr>
      </w:pPr>
      <w:r w:rsidRPr="00646AAE">
        <w:rPr>
          <w:szCs w:val="22"/>
          <w:lang w:eastAsia="en-GB"/>
        </w:rPr>
        <w:t>Wood-Barcalow, N. L., Tylka, T. L., &amp; Augustus-Horvath, C. L. (2010). “But I like my body”: Positive body image characteristics and a holistic model for young-adult women. </w:t>
      </w:r>
      <w:r w:rsidRPr="00646AAE">
        <w:rPr>
          <w:i/>
          <w:iCs/>
          <w:szCs w:val="22"/>
          <w:lang w:eastAsia="en-GB"/>
        </w:rPr>
        <w:t xml:space="preserve">Body </w:t>
      </w:r>
      <w:r>
        <w:rPr>
          <w:i/>
          <w:iCs/>
          <w:szCs w:val="22"/>
          <w:lang w:eastAsia="en-GB"/>
        </w:rPr>
        <w:t>I</w:t>
      </w:r>
      <w:r w:rsidRPr="00646AAE">
        <w:rPr>
          <w:i/>
          <w:iCs/>
          <w:szCs w:val="22"/>
          <w:lang w:eastAsia="en-GB"/>
        </w:rPr>
        <w:t>mage</w:t>
      </w:r>
      <w:r w:rsidRPr="00646AAE">
        <w:rPr>
          <w:szCs w:val="22"/>
          <w:lang w:eastAsia="en-GB"/>
        </w:rPr>
        <w:t>, </w:t>
      </w:r>
      <w:r w:rsidRPr="00646AAE">
        <w:rPr>
          <w:i/>
          <w:iCs/>
          <w:szCs w:val="22"/>
          <w:lang w:eastAsia="en-GB"/>
        </w:rPr>
        <w:t>7</w:t>
      </w:r>
      <w:r w:rsidRPr="00646AAE">
        <w:rPr>
          <w:szCs w:val="22"/>
          <w:lang w:eastAsia="en-GB"/>
        </w:rPr>
        <w:t>, 106-116.</w:t>
      </w:r>
      <w:r w:rsidR="002D3AD8">
        <w:rPr>
          <w:szCs w:val="22"/>
          <w:lang w:eastAsia="en-GB"/>
        </w:rPr>
        <w:t xml:space="preserve"> doi:</w:t>
      </w:r>
      <w:r w:rsidR="002D3AD8" w:rsidRPr="002D3AD8">
        <w:rPr>
          <w:szCs w:val="22"/>
          <w:lang w:eastAsia="en-GB"/>
        </w:rPr>
        <w:t>10.1016/j.bodyim.2010.01.001</w:t>
      </w:r>
    </w:p>
    <w:p w14:paraId="3EDC21D0" w14:textId="77777777" w:rsidR="00646AAE" w:rsidRPr="005B149F" w:rsidRDefault="00646AAE" w:rsidP="005B149F">
      <w:pPr>
        <w:spacing w:line="480" w:lineRule="auto"/>
        <w:ind w:hanging="720"/>
        <w:rPr>
          <w:szCs w:val="22"/>
          <w:lang w:eastAsia="en-GB"/>
        </w:rPr>
      </w:pPr>
    </w:p>
    <w:p w14:paraId="25336D9F" w14:textId="3E8CBB6A" w:rsidR="002211DC" w:rsidRPr="002211DC" w:rsidRDefault="002211DC" w:rsidP="00B13602">
      <w:pPr>
        <w:spacing w:line="480" w:lineRule="auto"/>
        <w:ind w:hanging="720"/>
      </w:pPr>
      <w:r w:rsidRPr="002211DC">
        <w:t xml:space="preserve"> </w:t>
      </w:r>
    </w:p>
    <w:p w14:paraId="7F889D28" w14:textId="77777777" w:rsidR="002211DC" w:rsidRPr="002211DC" w:rsidRDefault="002211DC" w:rsidP="004673DF">
      <w:pPr>
        <w:spacing w:after="240" w:line="480" w:lineRule="auto"/>
        <w:rPr>
          <w:b/>
        </w:rPr>
        <w:sectPr w:rsidR="002211DC" w:rsidRPr="002211DC" w:rsidSect="00E870A2">
          <w:headerReference w:type="even" r:id="rId8"/>
          <w:headerReference w:type="default" r:id="rId9"/>
          <w:pgSz w:w="11906" w:h="16838"/>
          <w:pgMar w:top="1440" w:right="1440" w:bottom="1440" w:left="1440" w:header="709" w:footer="709" w:gutter="0"/>
          <w:cols w:space="708"/>
          <w:titlePg/>
          <w:docGrid w:linePitch="360"/>
        </w:sectPr>
      </w:pPr>
    </w:p>
    <w:p w14:paraId="37020C15" w14:textId="77777777" w:rsidR="002211DC" w:rsidRPr="002211DC" w:rsidRDefault="002211DC" w:rsidP="002211DC">
      <w:pPr>
        <w:spacing w:after="240" w:line="480" w:lineRule="auto"/>
        <w:ind w:firstLine="360"/>
      </w:pPr>
    </w:p>
    <w:p w14:paraId="735D4902" w14:textId="3177318D" w:rsidR="002211DC" w:rsidRPr="002211DC" w:rsidRDefault="002211DC" w:rsidP="00B13602">
      <w:pPr>
        <w:spacing w:line="480" w:lineRule="auto"/>
        <w:ind w:left="357"/>
      </w:pPr>
      <w:r w:rsidRPr="002211DC">
        <w:t xml:space="preserve">Table 1. </w:t>
      </w:r>
      <w:r w:rsidRPr="002211DC">
        <w:rPr>
          <w:i/>
        </w:rPr>
        <w:t>Means, Standard Deviations, and Bivariate Correlations between All Variables for Girls (Upper Diagonal) and Boys (Lower Diagonal).</w:t>
      </w:r>
      <w:r w:rsidRPr="002211DC">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968"/>
        <w:gridCol w:w="968"/>
        <w:gridCol w:w="969"/>
        <w:gridCol w:w="969"/>
        <w:gridCol w:w="969"/>
        <w:gridCol w:w="969"/>
        <w:gridCol w:w="969"/>
        <w:gridCol w:w="969"/>
        <w:gridCol w:w="969"/>
        <w:gridCol w:w="969"/>
        <w:gridCol w:w="969"/>
        <w:gridCol w:w="960"/>
      </w:tblGrid>
      <w:tr w:rsidR="002211DC" w:rsidRPr="00B13602" w14:paraId="3D230D21" w14:textId="77777777" w:rsidTr="00B13602">
        <w:tc>
          <w:tcPr>
            <w:tcW w:w="839" w:type="pct"/>
            <w:tcBorders>
              <w:top w:val="single" w:sz="4" w:space="0" w:color="auto"/>
              <w:bottom w:val="single" w:sz="4" w:space="0" w:color="auto"/>
            </w:tcBorders>
          </w:tcPr>
          <w:p w14:paraId="5CC6D7EC" w14:textId="77777777" w:rsidR="002211DC" w:rsidRPr="00B13602" w:rsidRDefault="002211DC" w:rsidP="00B13602"/>
        </w:tc>
        <w:tc>
          <w:tcPr>
            <w:tcW w:w="347" w:type="pct"/>
            <w:tcBorders>
              <w:top w:val="single" w:sz="4" w:space="0" w:color="auto"/>
              <w:bottom w:val="single" w:sz="4" w:space="0" w:color="auto"/>
            </w:tcBorders>
          </w:tcPr>
          <w:p w14:paraId="53565EDC" w14:textId="77777777" w:rsidR="002211DC" w:rsidRPr="00B13602" w:rsidRDefault="002211DC" w:rsidP="00B13602">
            <w:r w:rsidRPr="00B13602">
              <w:t>(1)</w:t>
            </w:r>
          </w:p>
        </w:tc>
        <w:tc>
          <w:tcPr>
            <w:tcW w:w="347" w:type="pct"/>
            <w:tcBorders>
              <w:top w:val="single" w:sz="4" w:space="0" w:color="auto"/>
              <w:bottom w:val="single" w:sz="4" w:space="0" w:color="auto"/>
            </w:tcBorders>
          </w:tcPr>
          <w:p w14:paraId="33820DDE" w14:textId="77777777" w:rsidR="002211DC" w:rsidRPr="00B13602" w:rsidRDefault="002211DC" w:rsidP="00B13602">
            <w:r w:rsidRPr="00B13602">
              <w:t>(2)</w:t>
            </w:r>
          </w:p>
        </w:tc>
        <w:tc>
          <w:tcPr>
            <w:tcW w:w="347" w:type="pct"/>
            <w:tcBorders>
              <w:top w:val="single" w:sz="4" w:space="0" w:color="auto"/>
              <w:bottom w:val="single" w:sz="4" w:space="0" w:color="auto"/>
            </w:tcBorders>
          </w:tcPr>
          <w:p w14:paraId="1F5ABF5D" w14:textId="77777777" w:rsidR="002211DC" w:rsidRPr="00B13602" w:rsidRDefault="002211DC" w:rsidP="00B13602">
            <w:r w:rsidRPr="00B13602">
              <w:t>(3)</w:t>
            </w:r>
          </w:p>
        </w:tc>
        <w:tc>
          <w:tcPr>
            <w:tcW w:w="347" w:type="pct"/>
            <w:tcBorders>
              <w:top w:val="single" w:sz="4" w:space="0" w:color="auto"/>
              <w:bottom w:val="single" w:sz="4" w:space="0" w:color="auto"/>
            </w:tcBorders>
          </w:tcPr>
          <w:p w14:paraId="776C11B9" w14:textId="77777777" w:rsidR="002211DC" w:rsidRPr="00B13602" w:rsidRDefault="002211DC" w:rsidP="00B13602">
            <w:r w:rsidRPr="00B13602">
              <w:t>(4)</w:t>
            </w:r>
          </w:p>
        </w:tc>
        <w:tc>
          <w:tcPr>
            <w:tcW w:w="347" w:type="pct"/>
            <w:tcBorders>
              <w:top w:val="single" w:sz="4" w:space="0" w:color="auto"/>
              <w:bottom w:val="single" w:sz="4" w:space="0" w:color="auto"/>
            </w:tcBorders>
          </w:tcPr>
          <w:p w14:paraId="07F0D63B" w14:textId="77777777" w:rsidR="002211DC" w:rsidRPr="00B13602" w:rsidRDefault="002211DC" w:rsidP="00B13602">
            <w:r w:rsidRPr="00B13602">
              <w:t>(5)</w:t>
            </w:r>
          </w:p>
        </w:tc>
        <w:tc>
          <w:tcPr>
            <w:tcW w:w="347" w:type="pct"/>
            <w:tcBorders>
              <w:top w:val="single" w:sz="4" w:space="0" w:color="auto"/>
              <w:bottom w:val="single" w:sz="4" w:space="0" w:color="auto"/>
            </w:tcBorders>
          </w:tcPr>
          <w:p w14:paraId="3D5737D4" w14:textId="77777777" w:rsidR="002211DC" w:rsidRPr="00B13602" w:rsidRDefault="002211DC" w:rsidP="00B13602">
            <w:r w:rsidRPr="00B13602">
              <w:t>(6)</w:t>
            </w:r>
          </w:p>
        </w:tc>
        <w:tc>
          <w:tcPr>
            <w:tcW w:w="347" w:type="pct"/>
            <w:tcBorders>
              <w:top w:val="single" w:sz="4" w:space="0" w:color="auto"/>
              <w:bottom w:val="single" w:sz="4" w:space="0" w:color="auto"/>
            </w:tcBorders>
          </w:tcPr>
          <w:p w14:paraId="560581CD" w14:textId="77777777" w:rsidR="002211DC" w:rsidRPr="00B13602" w:rsidRDefault="002211DC" w:rsidP="00B13602">
            <w:r w:rsidRPr="00B13602">
              <w:t>(7)</w:t>
            </w:r>
          </w:p>
        </w:tc>
        <w:tc>
          <w:tcPr>
            <w:tcW w:w="347" w:type="pct"/>
            <w:tcBorders>
              <w:top w:val="single" w:sz="4" w:space="0" w:color="auto"/>
              <w:bottom w:val="single" w:sz="4" w:space="0" w:color="auto"/>
            </w:tcBorders>
          </w:tcPr>
          <w:p w14:paraId="2C5181BF" w14:textId="77777777" w:rsidR="002211DC" w:rsidRPr="00B13602" w:rsidRDefault="002211DC" w:rsidP="00B13602">
            <w:r w:rsidRPr="00B13602">
              <w:t>(8)</w:t>
            </w:r>
          </w:p>
        </w:tc>
        <w:tc>
          <w:tcPr>
            <w:tcW w:w="347" w:type="pct"/>
            <w:tcBorders>
              <w:top w:val="single" w:sz="4" w:space="0" w:color="auto"/>
              <w:bottom w:val="single" w:sz="4" w:space="0" w:color="auto"/>
            </w:tcBorders>
          </w:tcPr>
          <w:p w14:paraId="4DEB41EB" w14:textId="77777777" w:rsidR="002211DC" w:rsidRPr="00B13602" w:rsidRDefault="002211DC" w:rsidP="00B13602">
            <w:r w:rsidRPr="00B13602">
              <w:t>(9)</w:t>
            </w:r>
          </w:p>
        </w:tc>
        <w:tc>
          <w:tcPr>
            <w:tcW w:w="347" w:type="pct"/>
            <w:tcBorders>
              <w:top w:val="single" w:sz="4" w:space="0" w:color="auto"/>
              <w:bottom w:val="single" w:sz="4" w:space="0" w:color="auto"/>
            </w:tcBorders>
          </w:tcPr>
          <w:p w14:paraId="554CC3CA" w14:textId="77777777" w:rsidR="002211DC" w:rsidRPr="00B13602" w:rsidRDefault="002211DC" w:rsidP="00B13602">
            <w:r w:rsidRPr="00B13602">
              <w:t>(10)</w:t>
            </w:r>
          </w:p>
        </w:tc>
        <w:tc>
          <w:tcPr>
            <w:tcW w:w="347" w:type="pct"/>
            <w:tcBorders>
              <w:top w:val="single" w:sz="4" w:space="0" w:color="auto"/>
              <w:bottom w:val="single" w:sz="4" w:space="0" w:color="auto"/>
            </w:tcBorders>
          </w:tcPr>
          <w:p w14:paraId="7CFFFA0A" w14:textId="77777777" w:rsidR="002211DC" w:rsidRPr="00B13602" w:rsidRDefault="002211DC" w:rsidP="00B13602">
            <w:r w:rsidRPr="00B13602">
              <w:t>(11)</w:t>
            </w:r>
          </w:p>
        </w:tc>
        <w:tc>
          <w:tcPr>
            <w:tcW w:w="344" w:type="pct"/>
            <w:tcBorders>
              <w:top w:val="single" w:sz="4" w:space="0" w:color="auto"/>
              <w:bottom w:val="single" w:sz="4" w:space="0" w:color="auto"/>
            </w:tcBorders>
          </w:tcPr>
          <w:p w14:paraId="032853CA" w14:textId="77777777" w:rsidR="002211DC" w:rsidRPr="00B13602" w:rsidRDefault="002211DC" w:rsidP="00B13602">
            <w:r w:rsidRPr="00B13602">
              <w:t>(12)</w:t>
            </w:r>
          </w:p>
        </w:tc>
      </w:tr>
      <w:tr w:rsidR="002211DC" w:rsidRPr="00B13602" w14:paraId="3FC47EA5" w14:textId="77777777" w:rsidTr="00B13602">
        <w:tc>
          <w:tcPr>
            <w:tcW w:w="839" w:type="pct"/>
            <w:tcBorders>
              <w:top w:val="single" w:sz="4" w:space="0" w:color="auto"/>
            </w:tcBorders>
          </w:tcPr>
          <w:p w14:paraId="04BB6CEE" w14:textId="77777777" w:rsidR="002211DC" w:rsidRPr="00B13602" w:rsidRDefault="002211DC" w:rsidP="00B13602">
            <w:r w:rsidRPr="00B13602">
              <w:t>(1) Noticing</w:t>
            </w:r>
          </w:p>
        </w:tc>
        <w:tc>
          <w:tcPr>
            <w:tcW w:w="347" w:type="pct"/>
            <w:tcBorders>
              <w:top w:val="single" w:sz="4" w:space="0" w:color="auto"/>
            </w:tcBorders>
          </w:tcPr>
          <w:p w14:paraId="254EAAF3" w14:textId="77777777" w:rsidR="002211DC" w:rsidRPr="00B13602" w:rsidRDefault="002211DC" w:rsidP="00B13602"/>
        </w:tc>
        <w:tc>
          <w:tcPr>
            <w:tcW w:w="347" w:type="pct"/>
            <w:tcBorders>
              <w:top w:val="single" w:sz="4" w:space="0" w:color="auto"/>
            </w:tcBorders>
          </w:tcPr>
          <w:p w14:paraId="5600E080" w14:textId="77777777" w:rsidR="002211DC" w:rsidRPr="00B13602" w:rsidRDefault="002211DC" w:rsidP="00B13602">
            <w:r w:rsidRPr="00B13602">
              <w:t>.58**</w:t>
            </w:r>
          </w:p>
        </w:tc>
        <w:tc>
          <w:tcPr>
            <w:tcW w:w="347" w:type="pct"/>
            <w:tcBorders>
              <w:top w:val="single" w:sz="4" w:space="0" w:color="auto"/>
            </w:tcBorders>
          </w:tcPr>
          <w:p w14:paraId="7AB17F7D" w14:textId="77777777" w:rsidR="002211DC" w:rsidRPr="00B13602" w:rsidRDefault="002211DC" w:rsidP="00B13602">
            <w:r w:rsidRPr="00B13602">
              <w:t>.45**</w:t>
            </w:r>
          </w:p>
        </w:tc>
        <w:tc>
          <w:tcPr>
            <w:tcW w:w="347" w:type="pct"/>
            <w:tcBorders>
              <w:top w:val="single" w:sz="4" w:space="0" w:color="auto"/>
            </w:tcBorders>
          </w:tcPr>
          <w:p w14:paraId="0674DB52" w14:textId="77777777" w:rsidR="002211DC" w:rsidRPr="00B13602" w:rsidRDefault="002211DC" w:rsidP="00B13602">
            <w:r w:rsidRPr="00B13602">
              <w:t>.46**</w:t>
            </w:r>
          </w:p>
        </w:tc>
        <w:tc>
          <w:tcPr>
            <w:tcW w:w="347" w:type="pct"/>
            <w:tcBorders>
              <w:top w:val="single" w:sz="4" w:space="0" w:color="auto"/>
            </w:tcBorders>
          </w:tcPr>
          <w:p w14:paraId="4C0E8479" w14:textId="77777777" w:rsidR="002211DC" w:rsidRPr="00B13602" w:rsidRDefault="002211DC" w:rsidP="00B13602">
            <w:r w:rsidRPr="00B13602">
              <w:t>.42**</w:t>
            </w:r>
          </w:p>
        </w:tc>
        <w:tc>
          <w:tcPr>
            <w:tcW w:w="347" w:type="pct"/>
            <w:tcBorders>
              <w:top w:val="single" w:sz="4" w:space="0" w:color="auto"/>
            </w:tcBorders>
          </w:tcPr>
          <w:p w14:paraId="63FCEBD3" w14:textId="77777777" w:rsidR="002211DC" w:rsidRPr="00B13602" w:rsidRDefault="002211DC" w:rsidP="00B13602">
            <w:r w:rsidRPr="00B13602">
              <w:t>.26*</w:t>
            </w:r>
          </w:p>
          <w:p w14:paraId="78EFDDA2" w14:textId="77777777" w:rsidR="002211DC" w:rsidRPr="00B13602" w:rsidRDefault="002211DC" w:rsidP="00B13602"/>
        </w:tc>
        <w:tc>
          <w:tcPr>
            <w:tcW w:w="347" w:type="pct"/>
            <w:tcBorders>
              <w:top w:val="single" w:sz="4" w:space="0" w:color="auto"/>
            </w:tcBorders>
          </w:tcPr>
          <w:p w14:paraId="251683D8" w14:textId="77777777" w:rsidR="002211DC" w:rsidRPr="00B13602" w:rsidRDefault="002211DC" w:rsidP="00B13602">
            <w:r w:rsidRPr="00B13602">
              <w:t>.16</w:t>
            </w:r>
          </w:p>
          <w:p w14:paraId="6BCCAFD6" w14:textId="77777777" w:rsidR="002211DC" w:rsidRPr="00B13602" w:rsidRDefault="002211DC" w:rsidP="00B13602"/>
        </w:tc>
        <w:tc>
          <w:tcPr>
            <w:tcW w:w="347" w:type="pct"/>
            <w:tcBorders>
              <w:top w:val="single" w:sz="4" w:space="0" w:color="auto"/>
            </w:tcBorders>
          </w:tcPr>
          <w:p w14:paraId="268291B1" w14:textId="77777777" w:rsidR="002211DC" w:rsidRPr="00B13602" w:rsidRDefault="002211DC" w:rsidP="00B13602">
            <w:r w:rsidRPr="00B13602">
              <w:t>.18*</w:t>
            </w:r>
          </w:p>
          <w:p w14:paraId="7A1BEAF8" w14:textId="77777777" w:rsidR="002211DC" w:rsidRPr="00B13602" w:rsidRDefault="002211DC" w:rsidP="00B13602"/>
        </w:tc>
        <w:tc>
          <w:tcPr>
            <w:tcW w:w="347" w:type="pct"/>
            <w:tcBorders>
              <w:top w:val="single" w:sz="4" w:space="0" w:color="auto"/>
            </w:tcBorders>
          </w:tcPr>
          <w:p w14:paraId="1C122ABA" w14:textId="77777777" w:rsidR="002211DC" w:rsidRPr="00B13602" w:rsidRDefault="002211DC" w:rsidP="00B13602">
            <w:r w:rsidRPr="00B13602">
              <w:t>.19*</w:t>
            </w:r>
          </w:p>
          <w:p w14:paraId="7FFDD425" w14:textId="77777777" w:rsidR="002211DC" w:rsidRPr="00B13602" w:rsidRDefault="002211DC" w:rsidP="00B13602"/>
        </w:tc>
        <w:tc>
          <w:tcPr>
            <w:tcW w:w="347" w:type="pct"/>
            <w:tcBorders>
              <w:top w:val="single" w:sz="4" w:space="0" w:color="auto"/>
            </w:tcBorders>
          </w:tcPr>
          <w:p w14:paraId="47C08095" w14:textId="77777777" w:rsidR="002211DC" w:rsidRPr="00B13602" w:rsidRDefault="002211DC" w:rsidP="00B13602">
            <w:r w:rsidRPr="00B13602">
              <w:t>.02</w:t>
            </w:r>
          </w:p>
        </w:tc>
        <w:tc>
          <w:tcPr>
            <w:tcW w:w="347" w:type="pct"/>
            <w:tcBorders>
              <w:top w:val="single" w:sz="4" w:space="0" w:color="auto"/>
            </w:tcBorders>
          </w:tcPr>
          <w:p w14:paraId="3F11B8C2" w14:textId="77777777" w:rsidR="002211DC" w:rsidRPr="00B13602" w:rsidRDefault="002211DC" w:rsidP="00B13602">
            <w:r w:rsidRPr="00B13602">
              <w:t>.04</w:t>
            </w:r>
          </w:p>
        </w:tc>
        <w:tc>
          <w:tcPr>
            <w:tcW w:w="344" w:type="pct"/>
            <w:tcBorders>
              <w:top w:val="single" w:sz="4" w:space="0" w:color="auto"/>
            </w:tcBorders>
          </w:tcPr>
          <w:p w14:paraId="25E9C225" w14:textId="77777777" w:rsidR="002211DC" w:rsidRPr="00B13602" w:rsidRDefault="002211DC" w:rsidP="00B13602">
            <w:r w:rsidRPr="00B13602">
              <w:t>.08</w:t>
            </w:r>
          </w:p>
          <w:p w14:paraId="13C9CCDA" w14:textId="77777777" w:rsidR="002211DC" w:rsidRPr="00B13602" w:rsidRDefault="002211DC" w:rsidP="00B13602"/>
        </w:tc>
      </w:tr>
      <w:tr w:rsidR="002211DC" w:rsidRPr="00B13602" w14:paraId="0ABAF1AF" w14:textId="77777777" w:rsidTr="00B13602">
        <w:tc>
          <w:tcPr>
            <w:tcW w:w="839" w:type="pct"/>
          </w:tcPr>
          <w:p w14:paraId="703B434D" w14:textId="77777777" w:rsidR="002211DC" w:rsidRPr="00B13602" w:rsidRDefault="002211DC" w:rsidP="00B13602">
            <w:r w:rsidRPr="00B13602">
              <w:t>(2) Attention Regulation</w:t>
            </w:r>
          </w:p>
        </w:tc>
        <w:tc>
          <w:tcPr>
            <w:tcW w:w="347" w:type="pct"/>
          </w:tcPr>
          <w:p w14:paraId="2C91C621" w14:textId="77777777" w:rsidR="002211DC" w:rsidRPr="00B13602" w:rsidRDefault="002211DC" w:rsidP="00B13602">
            <w:r w:rsidRPr="00B13602">
              <w:t>.66**</w:t>
            </w:r>
          </w:p>
        </w:tc>
        <w:tc>
          <w:tcPr>
            <w:tcW w:w="347" w:type="pct"/>
          </w:tcPr>
          <w:p w14:paraId="6F6A9BDA" w14:textId="77777777" w:rsidR="002211DC" w:rsidRPr="00B13602" w:rsidRDefault="002211DC" w:rsidP="00B13602"/>
        </w:tc>
        <w:tc>
          <w:tcPr>
            <w:tcW w:w="347" w:type="pct"/>
          </w:tcPr>
          <w:p w14:paraId="67E9FF6A" w14:textId="77777777" w:rsidR="002211DC" w:rsidRPr="00B13602" w:rsidRDefault="002211DC" w:rsidP="00B13602">
            <w:r w:rsidRPr="00B13602">
              <w:t>.54**</w:t>
            </w:r>
          </w:p>
        </w:tc>
        <w:tc>
          <w:tcPr>
            <w:tcW w:w="347" w:type="pct"/>
          </w:tcPr>
          <w:p w14:paraId="16F88437" w14:textId="77777777" w:rsidR="002211DC" w:rsidRPr="00B13602" w:rsidRDefault="002211DC" w:rsidP="00B13602">
            <w:r w:rsidRPr="00B13602">
              <w:t>.68**</w:t>
            </w:r>
          </w:p>
        </w:tc>
        <w:tc>
          <w:tcPr>
            <w:tcW w:w="347" w:type="pct"/>
          </w:tcPr>
          <w:p w14:paraId="56F4EB60" w14:textId="77777777" w:rsidR="002211DC" w:rsidRPr="00B13602" w:rsidRDefault="002211DC" w:rsidP="00B13602">
            <w:r w:rsidRPr="00B13602">
              <w:t>.64**</w:t>
            </w:r>
          </w:p>
        </w:tc>
        <w:tc>
          <w:tcPr>
            <w:tcW w:w="347" w:type="pct"/>
          </w:tcPr>
          <w:p w14:paraId="0CF6A0F6" w14:textId="77777777" w:rsidR="002211DC" w:rsidRPr="00B13602" w:rsidRDefault="002211DC" w:rsidP="00B13602">
            <w:r w:rsidRPr="00B13602">
              <w:t>.41**</w:t>
            </w:r>
          </w:p>
          <w:p w14:paraId="6C89C419" w14:textId="77777777" w:rsidR="002211DC" w:rsidRPr="00B13602" w:rsidRDefault="002211DC" w:rsidP="00B13602"/>
        </w:tc>
        <w:tc>
          <w:tcPr>
            <w:tcW w:w="347" w:type="pct"/>
          </w:tcPr>
          <w:p w14:paraId="7C34DEE7" w14:textId="77777777" w:rsidR="002211DC" w:rsidRPr="00B13602" w:rsidRDefault="002211DC" w:rsidP="00B13602">
            <w:r w:rsidRPr="00B13602">
              <w:t>.26*</w:t>
            </w:r>
          </w:p>
          <w:p w14:paraId="13582C72" w14:textId="77777777" w:rsidR="002211DC" w:rsidRPr="00B13602" w:rsidRDefault="002211DC" w:rsidP="00B13602"/>
        </w:tc>
        <w:tc>
          <w:tcPr>
            <w:tcW w:w="347" w:type="pct"/>
          </w:tcPr>
          <w:p w14:paraId="38ADD3E0" w14:textId="77777777" w:rsidR="002211DC" w:rsidRPr="00B13602" w:rsidRDefault="002211DC" w:rsidP="00B13602">
            <w:r w:rsidRPr="00B13602">
              <w:t>.34**</w:t>
            </w:r>
          </w:p>
        </w:tc>
        <w:tc>
          <w:tcPr>
            <w:tcW w:w="347" w:type="pct"/>
          </w:tcPr>
          <w:p w14:paraId="7FA616A2" w14:textId="77777777" w:rsidR="002211DC" w:rsidRPr="00B13602" w:rsidRDefault="002211DC" w:rsidP="00B13602">
            <w:r w:rsidRPr="00B13602">
              <w:t>.32**</w:t>
            </w:r>
          </w:p>
        </w:tc>
        <w:tc>
          <w:tcPr>
            <w:tcW w:w="347" w:type="pct"/>
          </w:tcPr>
          <w:p w14:paraId="21BF3206" w14:textId="77777777" w:rsidR="002211DC" w:rsidRPr="00B13602" w:rsidRDefault="002211DC" w:rsidP="00B13602">
            <w:r w:rsidRPr="00B13602">
              <w:t>-.04</w:t>
            </w:r>
          </w:p>
        </w:tc>
        <w:tc>
          <w:tcPr>
            <w:tcW w:w="347" w:type="pct"/>
          </w:tcPr>
          <w:p w14:paraId="3EEEDCAF" w14:textId="77777777" w:rsidR="002211DC" w:rsidRPr="00B13602" w:rsidRDefault="002211DC" w:rsidP="00B13602">
            <w:r w:rsidRPr="00B13602">
              <w:t>-.02</w:t>
            </w:r>
          </w:p>
        </w:tc>
        <w:tc>
          <w:tcPr>
            <w:tcW w:w="344" w:type="pct"/>
          </w:tcPr>
          <w:p w14:paraId="6C94EA81" w14:textId="77777777" w:rsidR="002211DC" w:rsidRPr="00B13602" w:rsidRDefault="002211DC" w:rsidP="00B13602">
            <w:r w:rsidRPr="00B13602">
              <w:t>-.08</w:t>
            </w:r>
          </w:p>
          <w:p w14:paraId="27F55B43" w14:textId="77777777" w:rsidR="002211DC" w:rsidRPr="00B13602" w:rsidRDefault="002211DC" w:rsidP="00B13602"/>
        </w:tc>
      </w:tr>
      <w:tr w:rsidR="002211DC" w:rsidRPr="00B13602" w14:paraId="2F612831" w14:textId="77777777" w:rsidTr="00B13602">
        <w:tc>
          <w:tcPr>
            <w:tcW w:w="839" w:type="pct"/>
          </w:tcPr>
          <w:p w14:paraId="40D67FF8" w14:textId="77777777" w:rsidR="002211DC" w:rsidRPr="00B13602" w:rsidRDefault="002211DC" w:rsidP="00B13602">
            <w:r w:rsidRPr="00B13602">
              <w:t>(3) Emotional Awareness</w:t>
            </w:r>
          </w:p>
        </w:tc>
        <w:tc>
          <w:tcPr>
            <w:tcW w:w="347" w:type="pct"/>
          </w:tcPr>
          <w:p w14:paraId="7FF82C2D" w14:textId="77777777" w:rsidR="002211DC" w:rsidRPr="00B13602" w:rsidRDefault="002211DC" w:rsidP="00B13602">
            <w:r w:rsidRPr="00B13602">
              <w:t>.66**</w:t>
            </w:r>
          </w:p>
        </w:tc>
        <w:tc>
          <w:tcPr>
            <w:tcW w:w="347" w:type="pct"/>
          </w:tcPr>
          <w:p w14:paraId="6EC3A771" w14:textId="77777777" w:rsidR="002211DC" w:rsidRPr="00B13602" w:rsidRDefault="002211DC" w:rsidP="00B13602">
            <w:r w:rsidRPr="00B13602">
              <w:t>.67**</w:t>
            </w:r>
          </w:p>
        </w:tc>
        <w:tc>
          <w:tcPr>
            <w:tcW w:w="347" w:type="pct"/>
          </w:tcPr>
          <w:p w14:paraId="62FB85DF" w14:textId="77777777" w:rsidR="002211DC" w:rsidRPr="00B13602" w:rsidRDefault="002211DC" w:rsidP="00B13602"/>
        </w:tc>
        <w:tc>
          <w:tcPr>
            <w:tcW w:w="347" w:type="pct"/>
          </w:tcPr>
          <w:p w14:paraId="664BA489" w14:textId="77777777" w:rsidR="002211DC" w:rsidRPr="00B13602" w:rsidRDefault="002211DC" w:rsidP="00B13602">
            <w:r w:rsidRPr="00B13602">
              <w:t>.58**</w:t>
            </w:r>
          </w:p>
          <w:p w14:paraId="7EF40484" w14:textId="77777777" w:rsidR="002211DC" w:rsidRPr="00B13602" w:rsidRDefault="002211DC" w:rsidP="00B13602"/>
        </w:tc>
        <w:tc>
          <w:tcPr>
            <w:tcW w:w="347" w:type="pct"/>
          </w:tcPr>
          <w:p w14:paraId="725E399B" w14:textId="77777777" w:rsidR="002211DC" w:rsidRPr="00B13602" w:rsidRDefault="002211DC" w:rsidP="00B13602">
            <w:r w:rsidRPr="00B13602">
              <w:t>.50**</w:t>
            </w:r>
          </w:p>
          <w:p w14:paraId="23D4E0AD" w14:textId="77777777" w:rsidR="002211DC" w:rsidRPr="00B13602" w:rsidRDefault="002211DC" w:rsidP="00B13602"/>
        </w:tc>
        <w:tc>
          <w:tcPr>
            <w:tcW w:w="347" w:type="pct"/>
          </w:tcPr>
          <w:p w14:paraId="38BC1FF2" w14:textId="77777777" w:rsidR="002211DC" w:rsidRPr="00B13602" w:rsidRDefault="002211DC" w:rsidP="00B13602">
            <w:r w:rsidRPr="00B13602">
              <w:t>.32**</w:t>
            </w:r>
          </w:p>
        </w:tc>
        <w:tc>
          <w:tcPr>
            <w:tcW w:w="347" w:type="pct"/>
          </w:tcPr>
          <w:p w14:paraId="24224B40" w14:textId="77777777" w:rsidR="002211DC" w:rsidRPr="00B13602" w:rsidRDefault="002211DC" w:rsidP="00B13602">
            <w:r w:rsidRPr="00B13602">
              <w:t>.24*</w:t>
            </w:r>
          </w:p>
          <w:p w14:paraId="52ADA2E7" w14:textId="77777777" w:rsidR="002211DC" w:rsidRPr="00B13602" w:rsidRDefault="002211DC" w:rsidP="00B13602"/>
        </w:tc>
        <w:tc>
          <w:tcPr>
            <w:tcW w:w="347" w:type="pct"/>
          </w:tcPr>
          <w:p w14:paraId="6A4F4AC9" w14:textId="77777777" w:rsidR="002211DC" w:rsidRPr="00B13602" w:rsidRDefault="002211DC" w:rsidP="00B13602">
            <w:r w:rsidRPr="00B13602">
              <w:t>.33**</w:t>
            </w:r>
          </w:p>
        </w:tc>
        <w:tc>
          <w:tcPr>
            <w:tcW w:w="347" w:type="pct"/>
          </w:tcPr>
          <w:p w14:paraId="7EF4FD2C" w14:textId="77777777" w:rsidR="002211DC" w:rsidRPr="00B13602" w:rsidRDefault="002211DC" w:rsidP="00B13602">
            <w:r w:rsidRPr="00B13602">
              <w:t>.24*</w:t>
            </w:r>
          </w:p>
          <w:p w14:paraId="17A1805E" w14:textId="77777777" w:rsidR="002211DC" w:rsidRPr="00B13602" w:rsidRDefault="002211DC" w:rsidP="00B13602"/>
        </w:tc>
        <w:tc>
          <w:tcPr>
            <w:tcW w:w="347" w:type="pct"/>
          </w:tcPr>
          <w:p w14:paraId="29C64189" w14:textId="77777777" w:rsidR="002211DC" w:rsidRPr="00B13602" w:rsidRDefault="002211DC" w:rsidP="00B13602">
            <w:r w:rsidRPr="00B13602">
              <w:t>.09</w:t>
            </w:r>
          </w:p>
          <w:p w14:paraId="35CCDEC4" w14:textId="77777777" w:rsidR="002211DC" w:rsidRPr="00B13602" w:rsidRDefault="002211DC" w:rsidP="00B13602"/>
        </w:tc>
        <w:tc>
          <w:tcPr>
            <w:tcW w:w="347" w:type="pct"/>
          </w:tcPr>
          <w:p w14:paraId="0F8ACF4F" w14:textId="77777777" w:rsidR="002211DC" w:rsidRPr="00B13602" w:rsidRDefault="002211DC" w:rsidP="00B13602">
            <w:r w:rsidRPr="00B13602">
              <w:t>.03</w:t>
            </w:r>
          </w:p>
          <w:p w14:paraId="5B3FD5D3" w14:textId="77777777" w:rsidR="002211DC" w:rsidRPr="00B13602" w:rsidRDefault="002211DC" w:rsidP="00B13602"/>
        </w:tc>
        <w:tc>
          <w:tcPr>
            <w:tcW w:w="344" w:type="pct"/>
          </w:tcPr>
          <w:p w14:paraId="3AFAEE79" w14:textId="77777777" w:rsidR="002211DC" w:rsidRPr="00B13602" w:rsidRDefault="002211DC" w:rsidP="00B13602">
            <w:r w:rsidRPr="00B13602">
              <w:t>.08</w:t>
            </w:r>
          </w:p>
          <w:p w14:paraId="479B643C" w14:textId="77777777" w:rsidR="002211DC" w:rsidRPr="00B13602" w:rsidRDefault="002211DC" w:rsidP="00B13602"/>
        </w:tc>
      </w:tr>
      <w:tr w:rsidR="002211DC" w:rsidRPr="00B13602" w14:paraId="6ABED288" w14:textId="77777777" w:rsidTr="00B13602">
        <w:tc>
          <w:tcPr>
            <w:tcW w:w="839" w:type="pct"/>
          </w:tcPr>
          <w:p w14:paraId="3D4FA3D6" w14:textId="77777777" w:rsidR="002211DC" w:rsidRPr="00B13602" w:rsidRDefault="002211DC" w:rsidP="00B13602">
            <w:r w:rsidRPr="00B13602">
              <w:t>(4) Self-Regulation</w:t>
            </w:r>
          </w:p>
        </w:tc>
        <w:tc>
          <w:tcPr>
            <w:tcW w:w="347" w:type="pct"/>
          </w:tcPr>
          <w:p w14:paraId="334D1FE3" w14:textId="77777777" w:rsidR="002211DC" w:rsidRPr="00B13602" w:rsidRDefault="002211DC" w:rsidP="00B13602">
            <w:r w:rsidRPr="00B13602">
              <w:t>.48**</w:t>
            </w:r>
          </w:p>
        </w:tc>
        <w:tc>
          <w:tcPr>
            <w:tcW w:w="347" w:type="pct"/>
          </w:tcPr>
          <w:p w14:paraId="30CD0475" w14:textId="77777777" w:rsidR="002211DC" w:rsidRPr="00B13602" w:rsidRDefault="002211DC" w:rsidP="00B13602">
            <w:r w:rsidRPr="00B13602">
              <w:t>.57**</w:t>
            </w:r>
          </w:p>
        </w:tc>
        <w:tc>
          <w:tcPr>
            <w:tcW w:w="347" w:type="pct"/>
          </w:tcPr>
          <w:p w14:paraId="4430D0CC" w14:textId="77777777" w:rsidR="002211DC" w:rsidRPr="00B13602" w:rsidRDefault="002211DC" w:rsidP="00B13602">
            <w:r w:rsidRPr="00B13602">
              <w:t>.64**</w:t>
            </w:r>
          </w:p>
        </w:tc>
        <w:tc>
          <w:tcPr>
            <w:tcW w:w="347" w:type="pct"/>
          </w:tcPr>
          <w:p w14:paraId="1FC70937" w14:textId="77777777" w:rsidR="002211DC" w:rsidRPr="00B13602" w:rsidRDefault="002211DC" w:rsidP="00B13602"/>
        </w:tc>
        <w:tc>
          <w:tcPr>
            <w:tcW w:w="347" w:type="pct"/>
          </w:tcPr>
          <w:p w14:paraId="31B9340F" w14:textId="77777777" w:rsidR="002211DC" w:rsidRPr="00B13602" w:rsidRDefault="002211DC" w:rsidP="00B13602">
            <w:r w:rsidRPr="00B13602">
              <w:t>.72**</w:t>
            </w:r>
          </w:p>
        </w:tc>
        <w:tc>
          <w:tcPr>
            <w:tcW w:w="347" w:type="pct"/>
          </w:tcPr>
          <w:p w14:paraId="290EFC51" w14:textId="77777777" w:rsidR="002211DC" w:rsidRPr="00B13602" w:rsidRDefault="002211DC" w:rsidP="00B13602">
            <w:r w:rsidRPr="00B13602">
              <w:t>.51**</w:t>
            </w:r>
          </w:p>
        </w:tc>
        <w:tc>
          <w:tcPr>
            <w:tcW w:w="347" w:type="pct"/>
          </w:tcPr>
          <w:p w14:paraId="3EF2733C" w14:textId="77777777" w:rsidR="002211DC" w:rsidRPr="00B13602" w:rsidRDefault="002211DC" w:rsidP="00B13602">
            <w:r w:rsidRPr="00B13602">
              <w:t>.34**</w:t>
            </w:r>
          </w:p>
        </w:tc>
        <w:tc>
          <w:tcPr>
            <w:tcW w:w="347" w:type="pct"/>
          </w:tcPr>
          <w:p w14:paraId="763BAD65" w14:textId="77777777" w:rsidR="002211DC" w:rsidRPr="00B13602" w:rsidRDefault="002211DC" w:rsidP="00B13602">
            <w:r w:rsidRPr="00B13602">
              <w:t>.41**</w:t>
            </w:r>
          </w:p>
        </w:tc>
        <w:tc>
          <w:tcPr>
            <w:tcW w:w="347" w:type="pct"/>
          </w:tcPr>
          <w:p w14:paraId="6A77EB68" w14:textId="77777777" w:rsidR="002211DC" w:rsidRPr="00B13602" w:rsidRDefault="002211DC" w:rsidP="00B13602">
            <w:r w:rsidRPr="00B13602">
              <w:t>.35**</w:t>
            </w:r>
          </w:p>
        </w:tc>
        <w:tc>
          <w:tcPr>
            <w:tcW w:w="347" w:type="pct"/>
          </w:tcPr>
          <w:p w14:paraId="158EEE65" w14:textId="77777777" w:rsidR="002211DC" w:rsidRPr="00B13602" w:rsidRDefault="002211DC" w:rsidP="00B13602">
            <w:r w:rsidRPr="00B13602">
              <w:t>-.04</w:t>
            </w:r>
          </w:p>
        </w:tc>
        <w:tc>
          <w:tcPr>
            <w:tcW w:w="347" w:type="pct"/>
          </w:tcPr>
          <w:p w14:paraId="275C449A" w14:textId="77777777" w:rsidR="002211DC" w:rsidRPr="00B13602" w:rsidRDefault="002211DC" w:rsidP="00B13602">
            <w:r w:rsidRPr="00B13602">
              <w:t>-.10</w:t>
            </w:r>
          </w:p>
          <w:p w14:paraId="19C08C5C" w14:textId="77777777" w:rsidR="002211DC" w:rsidRPr="00B13602" w:rsidRDefault="002211DC" w:rsidP="00B13602"/>
        </w:tc>
        <w:tc>
          <w:tcPr>
            <w:tcW w:w="344" w:type="pct"/>
          </w:tcPr>
          <w:p w14:paraId="0AD552AF" w14:textId="77777777" w:rsidR="002211DC" w:rsidRPr="00B13602" w:rsidRDefault="002211DC" w:rsidP="00B13602">
            <w:r w:rsidRPr="00B13602">
              <w:t>-.03</w:t>
            </w:r>
          </w:p>
          <w:p w14:paraId="34D1ABF6" w14:textId="77777777" w:rsidR="002211DC" w:rsidRPr="00B13602" w:rsidRDefault="002211DC" w:rsidP="00B13602"/>
        </w:tc>
      </w:tr>
      <w:tr w:rsidR="002211DC" w:rsidRPr="00B13602" w14:paraId="7AB9C898" w14:textId="77777777" w:rsidTr="00B13602">
        <w:tc>
          <w:tcPr>
            <w:tcW w:w="839" w:type="pct"/>
          </w:tcPr>
          <w:p w14:paraId="359FA744" w14:textId="77777777" w:rsidR="002211DC" w:rsidRPr="00B13602" w:rsidRDefault="002211DC" w:rsidP="00B13602">
            <w:r w:rsidRPr="00B13602">
              <w:t>(5) Body Listening</w:t>
            </w:r>
          </w:p>
        </w:tc>
        <w:tc>
          <w:tcPr>
            <w:tcW w:w="347" w:type="pct"/>
          </w:tcPr>
          <w:p w14:paraId="48E098D8" w14:textId="77777777" w:rsidR="002211DC" w:rsidRPr="00B13602" w:rsidRDefault="002211DC" w:rsidP="00B13602">
            <w:r w:rsidRPr="00B13602">
              <w:t>.40**</w:t>
            </w:r>
          </w:p>
        </w:tc>
        <w:tc>
          <w:tcPr>
            <w:tcW w:w="347" w:type="pct"/>
          </w:tcPr>
          <w:p w14:paraId="6B5478B3" w14:textId="77777777" w:rsidR="002211DC" w:rsidRPr="00B13602" w:rsidRDefault="002211DC" w:rsidP="00B13602">
            <w:r w:rsidRPr="00B13602">
              <w:t>.60**</w:t>
            </w:r>
          </w:p>
        </w:tc>
        <w:tc>
          <w:tcPr>
            <w:tcW w:w="347" w:type="pct"/>
          </w:tcPr>
          <w:p w14:paraId="22A749E4" w14:textId="77777777" w:rsidR="002211DC" w:rsidRPr="00B13602" w:rsidRDefault="002211DC" w:rsidP="00B13602">
            <w:r w:rsidRPr="00B13602">
              <w:t>.54**</w:t>
            </w:r>
          </w:p>
        </w:tc>
        <w:tc>
          <w:tcPr>
            <w:tcW w:w="347" w:type="pct"/>
          </w:tcPr>
          <w:p w14:paraId="06CA61CF" w14:textId="77777777" w:rsidR="002211DC" w:rsidRPr="00B13602" w:rsidRDefault="002211DC" w:rsidP="00B13602">
            <w:r w:rsidRPr="00B13602">
              <w:t>.64**</w:t>
            </w:r>
          </w:p>
        </w:tc>
        <w:tc>
          <w:tcPr>
            <w:tcW w:w="347" w:type="pct"/>
          </w:tcPr>
          <w:p w14:paraId="1D16FB99" w14:textId="77777777" w:rsidR="002211DC" w:rsidRPr="00B13602" w:rsidRDefault="002211DC" w:rsidP="00B13602"/>
        </w:tc>
        <w:tc>
          <w:tcPr>
            <w:tcW w:w="347" w:type="pct"/>
          </w:tcPr>
          <w:p w14:paraId="15BED54E" w14:textId="77777777" w:rsidR="002211DC" w:rsidRPr="00B13602" w:rsidRDefault="002211DC" w:rsidP="00B13602">
            <w:r w:rsidRPr="00B13602">
              <w:t>.46**</w:t>
            </w:r>
          </w:p>
        </w:tc>
        <w:tc>
          <w:tcPr>
            <w:tcW w:w="347" w:type="pct"/>
          </w:tcPr>
          <w:p w14:paraId="5509D811" w14:textId="77777777" w:rsidR="002211DC" w:rsidRPr="00B13602" w:rsidRDefault="002211DC" w:rsidP="00B13602">
            <w:r w:rsidRPr="00B13602">
              <w:t>.23*</w:t>
            </w:r>
          </w:p>
        </w:tc>
        <w:tc>
          <w:tcPr>
            <w:tcW w:w="347" w:type="pct"/>
          </w:tcPr>
          <w:p w14:paraId="75B2EFFF" w14:textId="77777777" w:rsidR="002211DC" w:rsidRPr="00B13602" w:rsidRDefault="002211DC" w:rsidP="00B13602">
            <w:r w:rsidRPr="00B13602">
              <w:t>.20*</w:t>
            </w:r>
          </w:p>
          <w:p w14:paraId="6CADF216" w14:textId="77777777" w:rsidR="002211DC" w:rsidRPr="00B13602" w:rsidRDefault="002211DC" w:rsidP="00B13602"/>
        </w:tc>
        <w:tc>
          <w:tcPr>
            <w:tcW w:w="347" w:type="pct"/>
          </w:tcPr>
          <w:p w14:paraId="682D17EC" w14:textId="77777777" w:rsidR="002211DC" w:rsidRPr="00B13602" w:rsidRDefault="002211DC" w:rsidP="00B13602">
            <w:r w:rsidRPr="00B13602">
              <w:t>.29**</w:t>
            </w:r>
          </w:p>
        </w:tc>
        <w:tc>
          <w:tcPr>
            <w:tcW w:w="347" w:type="pct"/>
          </w:tcPr>
          <w:p w14:paraId="24FBA229" w14:textId="77777777" w:rsidR="002211DC" w:rsidRPr="00B13602" w:rsidRDefault="002211DC" w:rsidP="00B13602">
            <w:r w:rsidRPr="00B13602">
              <w:t>-.07</w:t>
            </w:r>
          </w:p>
          <w:p w14:paraId="6488C82C" w14:textId="77777777" w:rsidR="002211DC" w:rsidRPr="00B13602" w:rsidRDefault="002211DC" w:rsidP="00B13602"/>
        </w:tc>
        <w:tc>
          <w:tcPr>
            <w:tcW w:w="347" w:type="pct"/>
          </w:tcPr>
          <w:p w14:paraId="6E74328C" w14:textId="77777777" w:rsidR="002211DC" w:rsidRPr="00B13602" w:rsidRDefault="002211DC" w:rsidP="00B13602">
            <w:r w:rsidRPr="00B13602">
              <w:t>.03</w:t>
            </w:r>
          </w:p>
          <w:p w14:paraId="7AC41AA5" w14:textId="77777777" w:rsidR="002211DC" w:rsidRPr="00B13602" w:rsidRDefault="002211DC" w:rsidP="00B13602"/>
        </w:tc>
        <w:tc>
          <w:tcPr>
            <w:tcW w:w="344" w:type="pct"/>
          </w:tcPr>
          <w:p w14:paraId="503F1A76" w14:textId="77777777" w:rsidR="002211DC" w:rsidRPr="00B13602" w:rsidRDefault="002211DC" w:rsidP="00B13602">
            <w:r w:rsidRPr="00B13602">
              <w:t>.04</w:t>
            </w:r>
          </w:p>
          <w:p w14:paraId="1FE6F7B6" w14:textId="77777777" w:rsidR="002211DC" w:rsidRPr="00B13602" w:rsidRDefault="002211DC" w:rsidP="00B13602"/>
        </w:tc>
      </w:tr>
      <w:tr w:rsidR="002211DC" w:rsidRPr="00B13602" w14:paraId="4761C00E" w14:textId="77777777" w:rsidTr="00B13602">
        <w:tc>
          <w:tcPr>
            <w:tcW w:w="839" w:type="pct"/>
          </w:tcPr>
          <w:p w14:paraId="44517A5C" w14:textId="77777777" w:rsidR="002211DC" w:rsidRPr="00B13602" w:rsidRDefault="002211DC" w:rsidP="00B13602">
            <w:r w:rsidRPr="00B13602">
              <w:t>(6) Trusting</w:t>
            </w:r>
          </w:p>
        </w:tc>
        <w:tc>
          <w:tcPr>
            <w:tcW w:w="347" w:type="pct"/>
          </w:tcPr>
          <w:p w14:paraId="04D0011A" w14:textId="77777777" w:rsidR="002211DC" w:rsidRPr="00B13602" w:rsidRDefault="002211DC" w:rsidP="00B13602">
            <w:r w:rsidRPr="00B13602">
              <w:t>.30*</w:t>
            </w:r>
          </w:p>
          <w:p w14:paraId="3AC70894" w14:textId="77777777" w:rsidR="002211DC" w:rsidRPr="00B13602" w:rsidRDefault="002211DC" w:rsidP="00B13602"/>
        </w:tc>
        <w:tc>
          <w:tcPr>
            <w:tcW w:w="347" w:type="pct"/>
          </w:tcPr>
          <w:p w14:paraId="00A0F035" w14:textId="77777777" w:rsidR="002211DC" w:rsidRPr="00B13602" w:rsidRDefault="002211DC" w:rsidP="00B13602">
            <w:r w:rsidRPr="00B13602">
              <w:t>.55**</w:t>
            </w:r>
          </w:p>
        </w:tc>
        <w:tc>
          <w:tcPr>
            <w:tcW w:w="347" w:type="pct"/>
          </w:tcPr>
          <w:p w14:paraId="392BDDF2" w14:textId="77777777" w:rsidR="002211DC" w:rsidRPr="00B13602" w:rsidRDefault="002211DC" w:rsidP="00B13602">
            <w:r w:rsidRPr="00B13602">
              <w:t>.37**</w:t>
            </w:r>
          </w:p>
        </w:tc>
        <w:tc>
          <w:tcPr>
            <w:tcW w:w="347" w:type="pct"/>
          </w:tcPr>
          <w:p w14:paraId="62EE6BB3" w14:textId="77777777" w:rsidR="002211DC" w:rsidRPr="00B13602" w:rsidRDefault="002211DC" w:rsidP="00B13602">
            <w:r w:rsidRPr="00B13602">
              <w:t>.39**</w:t>
            </w:r>
          </w:p>
        </w:tc>
        <w:tc>
          <w:tcPr>
            <w:tcW w:w="347" w:type="pct"/>
          </w:tcPr>
          <w:p w14:paraId="6FA68EB6" w14:textId="77777777" w:rsidR="002211DC" w:rsidRPr="00B13602" w:rsidRDefault="002211DC" w:rsidP="00B13602">
            <w:r w:rsidRPr="00B13602">
              <w:t>.50**</w:t>
            </w:r>
          </w:p>
        </w:tc>
        <w:tc>
          <w:tcPr>
            <w:tcW w:w="347" w:type="pct"/>
          </w:tcPr>
          <w:p w14:paraId="63BDD067" w14:textId="77777777" w:rsidR="002211DC" w:rsidRPr="00B13602" w:rsidRDefault="002211DC" w:rsidP="00B13602"/>
        </w:tc>
        <w:tc>
          <w:tcPr>
            <w:tcW w:w="347" w:type="pct"/>
          </w:tcPr>
          <w:p w14:paraId="03F0FC07" w14:textId="77777777" w:rsidR="002211DC" w:rsidRPr="00B13602" w:rsidRDefault="002211DC" w:rsidP="00B13602">
            <w:r w:rsidRPr="00B13602">
              <w:t>.53**</w:t>
            </w:r>
          </w:p>
        </w:tc>
        <w:tc>
          <w:tcPr>
            <w:tcW w:w="347" w:type="pct"/>
          </w:tcPr>
          <w:p w14:paraId="4F014EA4" w14:textId="77777777" w:rsidR="002211DC" w:rsidRPr="00B13602" w:rsidRDefault="002211DC" w:rsidP="00B13602">
            <w:r w:rsidRPr="00B13602">
              <w:t>.51**</w:t>
            </w:r>
          </w:p>
        </w:tc>
        <w:tc>
          <w:tcPr>
            <w:tcW w:w="347" w:type="pct"/>
          </w:tcPr>
          <w:p w14:paraId="0032C8F7" w14:textId="77777777" w:rsidR="002211DC" w:rsidRPr="00B13602" w:rsidRDefault="002211DC" w:rsidP="00B13602">
            <w:r w:rsidRPr="00B13602">
              <w:t>.37**</w:t>
            </w:r>
          </w:p>
        </w:tc>
        <w:tc>
          <w:tcPr>
            <w:tcW w:w="347" w:type="pct"/>
          </w:tcPr>
          <w:p w14:paraId="375467F9" w14:textId="77777777" w:rsidR="002211DC" w:rsidRPr="00B13602" w:rsidRDefault="002211DC" w:rsidP="00B13602">
            <w:r w:rsidRPr="00B13602">
              <w:t>-.16</w:t>
            </w:r>
          </w:p>
          <w:p w14:paraId="3C2596CC" w14:textId="77777777" w:rsidR="002211DC" w:rsidRPr="00B13602" w:rsidRDefault="002211DC" w:rsidP="00B13602"/>
        </w:tc>
        <w:tc>
          <w:tcPr>
            <w:tcW w:w="347" w:type="pct"/>
          </w:tcPr>
          <w:p w14:paraId="0916E216" w14:textId="77777777" w:rsidR="002211DC" w:rsidRPr="00B13602" w:rsidRDefault="002211DC" w:rsidP="00B13602">
            <w:r w:rsidRPr="00B13602">
              <w:t>-.42**</w:t>
            </w:r>
          </w:p>
        </w:tc>
        <w:tc>
          <w:tcPr>
            <w:tcW w:w="344" w:type="pct"/>
          </w:tcPr>
          <w:p w14:paraId="4DEC0E87" w14:textId="77777777" w:rsidR="002211DC" w:rsidRPr="00B13602" w:rsidRDefault="002211DC" w:rsidP="00B13602">
            <w:r w:rsidRPr="00B13602">
              <w:t>.11</w:t>
            </w:r>
          </w:p>
          <w:p w14:paraId="73F63525" w14:textId="77777777" w:rsidR="002211DC" w:rsidRPr="00B13602" w:rsidRDefault="002211DC" w:rsidP="00B13602"/>
        </w:tc>
      </w:tr>
      <w:tr w:rsidR="002211DC" w:rsidRPr="00B13602" w14:paraId="6CFBCE5E" w14:textId="77777777" w:rsidTr="00B13602">
        <w:tc>
          <w:tcPr>
            <w:tcW w:w="839" w:type="pct"/>
          </w:tcPr>
          <w:p w14:paraId="0C11BD6B" w14:textId="77777777" w:rsidR="002211DC" w:rsidRPr="00B13602" w:rsidRDefault="002211DC" w:rsidP="00B13602">
            <w:r w:rsidRPr="00B13602">
              <w:t>(7) Body Appreciation</w:t>
            </w:r>
          </w:p>
        </w:tc>
        <w:tc>
          <w:tcPr>
            <w:tcW w:w="347" w:type="pct"/>
          </w:tcPr>
          <w:p w14:paraId="1F9C6DAB" w14:textId="77777777" w:rsidR="002211DC" w:rsidRPr="00B13602" w:rsidRDefault="002211DC" w:rsidP="00B13602">
            <w:r w:rsidRPr="00B13602">
              <w:t>.33**</w:t>
            </w:r>
          </w:p>
        </w:tc>
        <w:tc>
          <w:tcPr>
            <w:tcW w:w="347" w:type="pct"/>
          </w:tcPr>
          <w:p w14:paraId="4F27EAA6" w14:textId="77777777" w:rsidR="002211DC" w:rsidRPr="00B13602" w:rsidRDefault="002211DC" w:rsidP="00B13602">
            <w:r w:rsidRPr="00B13602">
              <w:t>.44**</w:t>
            </w:r>
          </w:p>
        </w:tc>
        <w:tc>
          <w:tcPr>
            <w:tcW w:w="347" w:type="pct"/>
          </w:tcPr>
          <w:p w14:paraId="4961BE9E" w14:textId="77777777" w:rsidR="002211DC" w:rsidRPr="00B13602" w:rsidRDefault="002211DC" w:rsidP="00B13602">
            <w:r w:rsidRPr="00B13602">
              <w:t>.35**</w:t>
            </w:r>
          </w:p>
        </w:tc>
        <w:tc>
          <w:tcPr>
            <w:tcW w:w="347" w:type="pct"/>
          </w:tcPr>
          <w:p w14:paraId="45DA84D8" w14:textId="77777777" w:rsidR="002211DC" w:rsidRPr="00B13602" w:rsidRDefault="002211DC" w:rsidP="00B13602">
            <w:r w:rsidRPr="00B13602">
              <w:t>.49**</w:t>
            </w:r>
          </w:p>
        </w:tc>
        <w:tc>
          <w:tcPr>
            <w:tcW w:w="347" w:type="pct"/>
          </w:tcPr>
          <w:p w14:paraId="6B273D50" w14:textId="77777777" w:rsidR="002211DC" w:rsidRPr="00B13602" w:rsidRDefault="002211DC" w:rsidP="00B13602">
            <w:r w:rsidRPr="00B13602">
              <w:t>.41**</w:t>
            </w:r>
          </w:p>
        </w:tc>
        <w:tc>
          <w:tcPr>
            <w:tcW w:w="347" w:type="pct"/>
          </w:tcPr>
          <w:p w14:paraId="5B682703" w14:textId="77777777" w:rsidR="002211DC" w:rsidRPr="00B13602" w:rsidRDefault="002211DC" w:rsidP="00B13602">
            <w:r w:rsidRPr="00B13602">
              <w:t>.44**</w:t>
            </w:r>
          </w:p>
        </w:tc>
        <w:tc>
          <w:tcPr>
            <w:tcW w:w="347" w:type="pct"/>
          </w:tcPr>
          <w:p w14:paraId="45AD8F28" w14:textId="77777777" w:rsidR="002211DC" w:rsidRPr="00B13602" w:rsidRDefault="002211DC" w:rsidP="00B13602"/>
        </w:tc>
        <w:tc>
          <w:tcPr>
            <w:tcW w:w="347" w:type="pct"/>
          </w:tcPr>
          <w:p w14:paraId="2E59CF0B" w14:textId="77777777" w:rsidR="002211DC" w:rsidRPr="00B13602" w:rsidRDefault="002211DC" w:rsidP="00B13602">
            <w:r w:rsidRPr="00B13602">
              <w:t>.68**</w:t>
            </w:r>
          </w:p>
        </w:tc>
        <w:tc>
          <w:tcPr>
            <w:tcW w:w="347" w:type="pct"/>
          </w:tcPr>
          <w:p w14:paraId="4668A6D9" w14:textId="77777777" w:rsidR="002211DC" w:rsidRPr="00B13602" w:rsidRDefault="002211DC" w:rsidP="00B13602">
            <w:r w:rsidRPr="00B13602">
              <w:t>.71**</w:t>
            </w:r>
          </w:p>
        </w:tc>
        <w:tc>
          <w:tcPr>
            <w:tcW w:w="347" w:type="pct"/>
          </w:tcPr>
          <w:p w14:paraId="37D5A21B" w14:textId="77777777" w:rsidR="002211DC" w:rsidRPr="00B13602" w:rsidRDefault="002211DC" w:rsidP="00B13602">
            <w:r w:rsidRPr="00B13602">
              <w:t>-.38**</w:t>
            </w:r>
          </w:p>
        </w:tc>
        <w:tc>
          <w:tcPr>
            <w:tcW w:w="347" w:type="pct"/>
          </w:tcPr>
          <w:p w14:paraId="19B8C665" w14:textId="77777777" w:rsidR="002211DC" w:rsidRPr="00B13602" w:rsidRDefault="002211DC" w:rsidP="00B13602">
            <w:r w:rsidRPr="00B13602">
              <w:t>-.47**</w:t>
            </w:r>
          </w:p>
        </w:tc>
        <w:tc>
          <w:tcPr>
            <w:tcW w:w="344" w:type="pct"/>
          </w:tcPr>
          <w:p w14:paraId="609FC956" w14:textId="77777777" w:rsidR="002211DC" w:rsidRPr="00B13602" w:rsidRDefault="002211DC" w:rsidP="00B13602">
            <w:r w:rsidRPr="00B13602">
              <w:t>-.01</w:t>
            </w:r>
          </w:p>
        </w:tc>
      </w:tr>
      <w:tr w:rsidR="002211DC" w:rsidRPr="00B13602" w14:paraId="013B0EBF" w14:textId="77777777" w:rsidTr="00B13602">
        <w:tc>
          <w:tcPr>
            <w:tcW w:w="839" w:type="pct"/>
          </w:tcPr>
          <w:p w14:paraId="1328DC18" w14:textId="77777777" w:rsidR="002211DC" w:rsidRPr="00B13602" w:rsidRDefault="002211DC" w:rsidP="00B13602">
            <w:r w:rsidRPr="00B13602">
              <w:t>(8) Functionality Appreciation</w:t>
            </w:r>
          </w:p>
        </w:tc>
        <w:tc>
          <w:tcPr>
            <w:tcW w:w="347" w:type="pct"/>
          </w:tcPr>
          <w:p w14:paraId="21904695" w14:textId="77777777" w:rsidR="002211DC" w:rsidRPr="00B13602" w:rsidRDefault="002211DC" w:rsidP="00B13602">
            <w:r w:rsidRPr="00B13602">
              <w:t>.26*</w:t>
            </w:r>
          </w:p>
        </w:tc>
        <w:tc>
          <w:tcPr>
            <w:tcW w:w="347" w:type="pct"/>
          </w:tcPr>
          <w:p w14:paraId="36F08F02" w14:textId="77777777" w:rsidR="002211DC" w:rsidRPr="00B13602" w:rsidRDefault="002211DC" w:rsidP="00B13602">
            <w:r w:rsidRPr="00B13602">
              <w:t>.45**</w:t>
            </w:r>
          </w:p>
        </w:tc>
        <w:tc>
          <w:tcPr>
            <w:tcW w:w="347" w:type="pct"/>
          </w:tcPr>
          <w:p w14:paraId="45AB0124" w14:textId="77777777" w:rsidR="002211DC" w:rsidRPr="00B13602" w:rsidRDefault="002211DC" w:rsidP="00B13602">
            <w:r w:rsidRPr="00B13602">
              <w:t>.29*</w:t>
            </w:r>
          </w:p>
        </w:tc>
        <w:tc>
          <w:tcPr>
            <w:tcW w:w="347" w:type="pct"/>
          </w:tcPr>
          <w:p w14:paraId="4C578B82" w14:textId="77777777" w:rsidR="002211DC" w:rsidRPr="00B13602" w:rsidRDefault="002211DC" w:rsidP="00B13602">
            <w:r w:rsidRPr="00B13602">
              <w:t>.36**</w:t>
            </w:r>
          </w:p>
        </w:tc>
        <w:tc>
          <w:tcPr>
            <w:tcW w:w="347" w:type="pct"/>
          </w:tcPr>
          <w:p w14:paraId="558FD45D" w14:textId="77777777" w:rsidR="002211DC" w:rsidRPr="00B13602" w:rsidRDefault="002211DC" w:rsidP="00B13602">
            <w:r w:rsidRPr="00B13602">
              <w:t>.36**</w:t>
            </w:r>
          </w:p>
        </w:tc>
        <w:tc>
          <w:tcPr>
            <w:tcW w:w="347" w:type="pct"/>
          </w:tcPr>
          <w:p w14:paraId="09D2E155" w14:textId="77777777" w:rsidR="002211DC" w:rsidRPr="00B13602" w:rsidRDefault="002211DC" w:rsidP="00B13602">
            <w:r w:rsidRPr="00B13602">
              <w:t>.39**</w:t>
            </w:r>
          </w:p>
        </w:tc>
        <w:tc>
          <w:tcPr>
            <w:tcW w:w="347" w:type="pct"/>
          </w:tcPr>
          <w:p w14:paraId="7A1B42C8" w14:textId="77777777" w:rsidR="002211DC" w:rsidRPr="00B13602" w:rsidRDefault="002211DC" w:rsidP="00B13602">
            <w:r w:rsidRPr="00B13602">
              <w:t>.52**</w:t>
            </w:r>
          </w:p>
        </w:tc>
        <w:tc>
          <w:tcPr>
            <w:tcW w:w="347" w:type="pct"/>
          </w:tcPr>
          <w:p w14:paraId="02DDE8BF" w14:textId="77777777" w:rsidR="002211DC" w:rsidRPr="00B13602" w:rsidRDefault="002211DC" w:rsidP="00B13602"/>
        </w:tc>
        <w:tc>
          <w:tcPr>
            <w:tcW w:w="347" w:type="pct"/>
          </w:tcPr>
          <w:p w14:paraId="1636A50E" w14:textId="77777777" w:rsidR="002211DC" w:rsidRPr="00B13602" w:rsidRDefault="002211DC" w:rsidP="00B13602">
            <w:r w:rsidRPr="00B13602">
              <w:t>.59**</w:t>
            </w:r>
          </w:p>
        </w:tc>
        <w:tc>
          <w:tcPr>
            <w:tcW w:w="347" w:type="pct"/>
          </w:tcPr>
          <w:p w14:paraId="4966D05F" w14:textId="77777777" w:rsidR="002211DC" w:rsidRPr="00B13602" w:rsidRDefault="002211DC" w:rsidP="00B13602">
            <w:r w:rsidRPr="00B13602">
              <w:t>-.15</w:t>
            </w:r>
          </w:p>
        </w:tc>
        <w:tc>
          <w:tcPr>
            <w:tcW w:w="347" w:type="pct"/>
          </w:tcPr>
          <w:p w14:paraId="0854A588" w14:textId="77777777" w:rsidR="002211DC" w:rsidRPr="00B13602" w:rsidRDefault="002211DC" w:rsidP="00B13602">
            <w:r w:rsidRPr="00B13602">
              <w:t>-.34**</w:t>
            </w:r>
          </w:p>
        </w:tc>
        <w:tc>
          <w:tcPr>
            <w:tcW w:w="344" w:type="pct"/>
          </w:tcPr>
          <w:p w14:paraId="325EFDCA" w14:textId="77777777" w:rsidR="002211DC" w:rsidRPr="00B13602" w:rsidRDefault="002211DC" w:rsidP="00B13602">
            <w:r w:rsidRPr="00B13602">
              <w:t>.03</w:t>
            </w:r>
          </w:p>
        </w:tc>
      </w:tr>
      <w:tr w:rsidR="002211DC" w:rsidRPr="00B13602" w14:paraId="18141587" w14:textId="77777777" w:rsidTr="00B13602">
        <w:tc>
          <w:tcPr>
            <w:tcW w:w="839" w:type="pct"/>
          </w:tcPr>
          <w:p w14:paraId="51B15920" w14:textId="77777777" w:rsidR="002211DC" w:rsidRPr="00B13602" w:rsidRDefault="002211DC" w:rsidP="00B13602">
            <w:r w:rsidRPr="00B13602">
              <w:t>(9) Body Pride</w:t>
            </w:r>
          </w:p>
        </w:tc>
        <w:tc>
          <w:tcPr>
            <w:tcW w:w="347" w:type="pct"/>
          </w:tcPr>
          <w:p w14:paraId="1BB5131E" w14:textId="77777777" w:rsidR="002211DC" w:rsidRPr="00B13602" w:rsidRDefault="002211DC" w:rsidP="00B13602">
            <w:r w:rsidRPr="00B13602">
              <w:t>.44**</w:t>
            </w:r>
          </w:p>
        </w:tc>
        <w:tc>
          <w:tcPr>
            <w:tcW w:w="347" w:type="pct"/>
          </w:tcPr>
          <w:p w14:paraId="0CAB39D2" w14:textId="77777777" w:rsidR="002211DC" w:rsidRPr="00B13602" w:rsidRDefault="002211DC" w:rsidP="00B13602">
            <w:r w:rsidRPr="00B13602">
              <w:t>.52**</w:t>
            </w:r>
          </w:p>
        </w:tc>
        <w:tc>
          <w:tcPr>
            <w:tcW w:w="347" w:type="pct"/>
          </w:tcPr>
          <w:p w14:paraId="1FD5F18D" w14:textId="77777777" w:rsidR="002211DC" w:rsidRPr="00B13602" w:rsidRDefault="002211DC" w:rsidP="00B13602">
            <w:r w:rsidRPr="00B13602">
              <w:t>.44*</w:t>
            </w:r>
          </w:p>
        </w:tc>
        <w:tc>
          <w:tcPr>
            <w:tcW w:w="347" w:type="pct"/>
          </w:tcPr>
          <w:p w14:paraId="6DA073E7" w14:textId="77777777" w:rsidR="002211DC" w:rsidRPr="00B13602" w:rsidRDefault="002211DC" w:rsidP="00B13602">
            <w:r w:rsidRPr="00B13602">
              <w:t>.59**</w:t>
            </w:r>
          </w:p>
        </w:tc>
        <w:tc>
          <w:tcPr>
            <w:tcW w:w="347" w:type="pct"/>
          </w:tcPr>
          <w:p w14:paraId="3F8B6246" w14:textId="77777777" w:rsidR="002211DC" w:rsidRPr="00B13602" w:rsidRDefault="002211DC" w:rsidP="00B13602">
            <w:r w:rsidRPr="00B13602">
              <w:t>.50**</w:t>
            </w:r>
          </w:p>
        </w:tc>
        <w:tc>
          <w:tcPr>
            <w:tcW w:w="347" w:type="pct"/>
          </w:tcPr>
          <w:p w14:paraId="6145ECEC" w14:textId="77777777" w:rsidR="002211DC" w:rsidRPr="00B13602" w:rsidRDefault="002211DC" w:rsidP="00B13602">
            <w:r w:rsidRPr="00B13602">
              <w:t>.38**</w:t>
            </w:r>
          </w:p>
        </w:tc>
        <w:tc>
          <w:tcPr>
            <w:tcW w:w="347" w:type="pct"/>
          </w:tcPr>
          <w:p w14:paraId="529EFD3D" w14:textId="77777777" w:rsidR="002211DC" w:rsidRPr="00B13602" w:rsidRDefault="002211DC" w:rsidP="00B13602">
            <w:r w:rsidRPr="00B13602">
              <w:t>.62**</w:t>
            </w:r>
          </w:p>
        </w:tc>
        <w:tc>
          <w:tcPr>
            <w:tcW w:w="347" w:type="pct"/>
          </w:tcPr>
          <w:p w14:paraId="3865EF64" w14:textId="77777777" w:rsidR="002211DC" w:rsidRPr="00B13602" w:rsidRDefault="002211DC" w:rsidP="00B13602">
            <w:r w:rsidRPr="00B13602">
              <w:t>.50**</w:t>
            </w:r>
          </w:p>
        </w:tc>
        <w:tc>
          <w:tcPr>
            <w:tcW w:w="347" w:type="pct"/>
          </w:tcPr>
          <w:p w14:paraId="399DAE30" w14:textId="77777777" w:rsidR="002211DC" w:rsidRPr="00B13602" w:rsidRDefault="002211DC" w:rsidP="00B13602"/>
        </w:tc>
        <w:tc>
          <w:tcPr>
            <w:tcW w:w="347" w:type="pct"/>
          </w:tcPr>
          <w:p w14:paraId="71303FA0" w14:textId="77777777" w:rsidR="002211DC" w:rsidRPr="00B13602" w:rsidRDefault="002211DC" w:rsidP="00B13602">
            <w:r w:rsidRPr="00B13602">
              <w:t>-.21*</w:t>
            </w:r>
          </w:p>
        </w:tc>
        <w:tc>
          <w:tcPr>
            <w:tcW w:w="347" w:type="pct"/>
          </w:tcPr>
          <w:p w14:paraId="6305D54F" w14:textId="77777777" w:rsidR="002211DC" w:rsidRPr="00B13602" w:rsidRDefault="002211DC" w:rsidP="00B13602">
            <w:r w:rsidRPr="00B13602">
              <w:t>-.33**</w:t>
            </w:r>
          </w:p>
        </w:tc>
        <w:tc>
          <w:tcPr>
            <w:tcW w:w="344" w:type="pct"/>
          </w:tcPr>
          <w:p w14:paraId="71D51F06" w14:textId="77777777" w:rsidR="002211DC" w:rsidRPr="00B13602" w:rsidRDefault="002211DC" w:rsidP="00B13602">
            <w:r w:rsidRPr="00B13602">
              <w:t>.03</w:t>
            </w:r>
          </w:p>
        </w:tc>
      </w:tr>
      <w:tr w:rsidR="002211DC" w:rsidRPr="00B13602" w14:paraId="75EDB2C3" w14:textId="77777777" w:rsidTr="00B13602">
        <w:tc>
          <w:tcPr>
            <w:tcW w:w="839" w:type="pct"/>
          </w:tcPr>
          <w:p w14:paraId="558AA8B2" w14:textId="77777777" w:rsidR="002211DC" w:rsidRPr="00B13602" w:rsidRDefault="002211DC" w:rsidP="00B13602">
            <w:r w:rsidRPr="00B13602">
              <w:t>(10) Body Surveillance</w:t>
            </w:r>
          </w:p>
        </w:tc>
        <w:tc>
          <w:tcPr>
            <w:tcW w:w="347" w:type="pct"/>
          </w:tcPr>
          <w:p w14:paraId="43768789" w14:textId="77777777" w:rsidR="002211DC" w:rsidRPr="00B13602" w:rsidRDefault="002211DC" w:rsidP="00B13602">
            <w:r w:rsidRPr="00B13602">
              <w:t>.29*</w:t>
            </w:r>
          </w:p>
        </w:tc>
        <w:tc>
          <w:tcPr>
            <w:tcW w:w="347" w:type="pct"/>
          </w:tcPr>
          <w:p w14:paraId="353A6890" w14:textId="77777777" w:rsidR="002211DC" w:rsidRPr="00B13602" w:rsidRDefault="002211DC" w:rsidP="00B13602">
            <w:r w:rsidRPr="00B13602">
              <w:t>.30*</w:t>
            </w:r>
          </w:p>
        </w:tc>
        <w:tc>
          <w:tcPr>
            <w:tcW w:w="347" w:type="pct"/>
          </w:tcPr>
          <w:p w14:paraId="1CCA3554" w14:textId="77777777" w:rsidR="002211DC" w:rsidRPr="00B13602" w:rsidRDefault="002211DC" w:rsidP="00B13602">
            <w:r w:rsidRPr="00B13602">
              <w:t>.27*</w:t>
            </w:r>
          </w:p>
        </w:tc>
        <w:tc>
          <w:tcPr>
            <w:tcW w:w="347" w:type="pct"/>
          </w:tcPr>
          <w:p w14:paraId="146CA944" w14:textId="77777777" w:rsidR="002211DC" w:rsidRPr="00B13602" w:rsidRDefault="002211DC" w:rsidP="00B13602">
            <w:r w:rsidRPr="00B13602">
              <w:t>.25*</w:t>
            </w:r>
          </w:p>
        </w:tc>
        <w:tc>
          <w:tcPr>
            <w:tcW w:w="347" w:type="pct"/>
          </w:tcPr>
          <w:p w14:paraId="27A64FB3" w14:textId="77777777" w:rsidR="002211DC" w:rsidRPr="00B13602" w:rsidRDefault="002211DC" w:rsidP="00B13602">
            <w:r w:rsidRPr="00B13602">
              <w:t>.20*</w:t>
            </w:r>
          </w:p>
        </w:tc>
        <w:tc>
          <w:tcPr>
            <w:tcW w:w="347" w:type="pct"/>
          </w:tcPr>
          <w:p w14:paraId="324C5022" w14:textId="77777777" w:rsidR="002211DC" w:rsidRPr="00B13602" w:rsidRDefault="002211DC" w:rsidP="00B13602">
            <w:r w:rsidRPr="00B13602">
              <w:t>.17</w:t>
            </w:r>
          </w:p>
        </w:tc>
        <w:tc>
          <w:tcPr>
            <w:tcW w:w="347" w:type="pct"/>
          </w:tcPr>
          <w:p w14:paraId="34AAF47B" w14:textId="77777777" w:rsidR="002211DC" w:rsidRPr="00B13602" w:rsidRDefault="002211DC" w:rsidP="00B13602">
            <w:r w:rsidRPr="00B13602">
              <w:t>.04</w:t>
            </w:r>
          </w:p>
        </w:tc>
        <w:tc>
          <w:tcPr>
            <w:tcW w:w="347" w:type="pct"/>
          </w:tcPr>
          <w:p w14:paraId="1D71DB24" w14:textId="77777777" w:rsidR="002211DC" w:rsidRPr="00B13602" w:rsidRDefault="002211DC" w:rsidP="00B13602">
            <w:r w:rsidRPr="00B13602">
              <w:t>.17</w:t>
            </w:r>
          </w:p>
        </w:tc>
        <w:tc>
          <w:tcPr>
            <w:tcW w:w="347" w:type="pct"/>
          </w:tcPr>
          <w:p w14:paraId="33F0C05B" w14:textId="77777777" w:rsidR="002211DC" w:rsidRPr="00B13602" w:rsidRDefault="002211DC" w:rsidP="00B13602">
            <w:r w:rsidRPr="00B13602">
              <w:t>.34**</w:t>
            </w:r>
          </w:p>
        </w:tc>
        <w:tc>
          <w:tcPr>
            <w:tcW w:w="347" w:type="pct"/>
          </w:tcPr>
          <w:p w14:paraId="36103974" w14:textId="77777777" w:rsidR="002211DC" w:rsidRPr="00B13602" w:rsidRDefault="002211DC" w:rsidP="00B13602"/>
        </w:tc>
        <w:tc>
          <w:tcPr>
            <w:tcW w:w="347" w:type="pct"/>
          </w:tcPr>
          <w:p w14:paraId="2778DB2D" w14:textId="77777777" w:rsidR="002211DC" w:rsidRPr="00B13602" w:rsidRDefault="002211DC" w:rsidP="00B13602">
            <w:r w:rsidRPr="00B13602">
              <w:t>.53**</w:t>
            </w:r>
          </w:p>
        </w:tc>
        <w:tc>
          <w:tcPr>
            <w:tcW w:w="344" w:type="pct"/>
          </w:tcPr>
          <w:p w14:paraId="627D247D" w14:textId="77777777" w:rsidR="002211DC" w:rsidRPr="00B13602" w:rsidRDefault="002211DC" w:rsidP="00B13602">
            <w:r w:rsidRPr="00B13602">
              <w:t>.10</w:t>
            </w:r>
          </w:p>
        </w:tc>
      </w:tr>
      <w:tr w:rsidR="002211DC" w:rsidRPr="00B13602" w14:paraId="027E5CFA" w14:textId="77777777" w:rsidTr="00B13602">
        <w:tc>
          <w:tcPr>
            <w:tcW w:w="839" w:type="pct"/>
          </w:tcPr>
          <w:p w14:paraId="3AEFDD80" w14:textId="77777777" w:rsidR="002211DC" w:rsidRPr="00B13602" w:rsidRDefault="002211DC" w:rsidP="00B13602">
            <w:r w:rsidRPr="00B13602">
              <w:t>(11) Body Shame</w:t>
            </w:r>
          </w:p>
        </w:tc>
        <w:tc>
          <w:tcPr>
            <w:tcW w:w="347" w:type="pct"/>
          </w:tcPr>
          <w:p w14:paraId="1F113851" w14:textId="77777777" w:rsidR="002211DC" w:rsidRPr="00B13602" w:rsidRDefault="002211DC" w:rsidP="00B13602">
            <w:r w:rsidRPr="00B13602">
              <w:t>.17</w:t>
            </w:r>
          </w:p>
        </w:tc>
        <w:tc>
          <w:tcPr>
            <w:tcW w:w="347" w:type="pct"/>
          </w:tcPr>
          <w:p w14:paraId="72AA3378" w14:textId="77777777" w:rsidR="002211DC" w:rsidRPr="00B13602" w:rsidRDefault="002211DC" w:rsidP="00B13602">
            <w:r w:rsidRPr="00B13602">
              <w:t>.13</w:t>
            </w:r>
          </w:p>
        </w:tc>
        <w:tc>
          <w:tcPr>
            <w:tcW w:w="347" w:type="pct"/>
          </w:tcPr>
          <w:p w14:paraId="06857DB4" w14:textId="77777777" w:rsidR="002211DC" w:rsidRPr="00B13602" w:rsidRDefault="002211DC" w:rsidP="00B13602">
            <w:r w:rsidRPr="00B13602">
              <w:t>.15</w:t>
            </w:r>
          </w:p>
        </w:tc>
        <w:tc>
          <w:tcPr>
            <w:tcW w:w="347" w:type="pct"/>
          </w:tcPr>
          <w:p w14:paraId="4A3426A6" w14:textId="77777777" w:rsidR="002211DC" w:rsidRPr="00B13602" w:rsidRDefault="002211DC" w:rsidP="00B13602">
            <w:r w:rsidRPr="00B13602">
              <w:t>.23*</w:t>
            </w:r>
          </w:p>
        </w:tc>
        <w:tc>
          <w:tcPr>
            <w:tcW w:w="347" w:type="pct"/>
          </w:tcPr>
          <w:p w14:paraId="4DBB9A5A" w14:textId="77777777" w:rsidR="002211DC" w:rsidRPr="00B13602" w:rsidRDefault="002211DC" w:rsidP="00B13602">
            <w:r w:rsidRPr="00B13602">
              <w:t>.28*</w:t>
            </w:r>
          </w:p>
        </w:tc>
        <w:tc>
          <w:tcPr>
            <w:tcW w:w="347" w:type="pct"/>
          </w:tcPr>
          <w:p w14:paraId="311D45B0" w14:textId="77777777" w:rsidR="002211DC" w:rsidRPr="00B13602" w:rsidRDefault="002211DC" w:rsidP="00B13602">
            <w:r w:rsidRPr="00B13602">
              <w:t>&lt;.01</w:t>
            </w:r>
          </w:p>
        </w:tc>
        <w:tc>
          <w:tcPr>
            <w:tcW w:w="347" w:type="pct"/>
          </w:tcPr>
          <w:p w14:paraId="4B07465B" w14:textId="77777777" w:rsidR="002211DC" w:rsidRPr="00B13602" w:rsidRDefault="002211DC" w:rsidP="00B13602">
            <w:r w:rsidRPr="00B13602">
              <w:t>-.08</w:t>
            </w:r>
          </w:p>
        </w:tc>
        <w:tc>
          <w:tcPr>
            <w:tcW w:w="347" w:type="pct"/>
          </w:tcPr>
          <w:p w14:paraId="7122ED98" w14:textId="77777777" w:rsidR="002211DC" w:rsidRPr="00B13602" w:rsidRDefault="002211DC" w:rsidP="00B13602">
            <w:r w:rsidRPr="00B13602">
              <w:t>-.03</w:t>
            </w:r>
          </w:p>
        </w:tc>
        <w:tc>
          <w:tcPr>
            <w:tcW w:w="347" w:type="pct"/>
          </w:tcPr>
          <w:p w14:paraId="6401C692" w14:textId="77777777" w:rsidR="002211DC" w:rsidRPr="00B13602" w:rsidRDefault="002211DC" w:rsidP="00B13602">
            <w:r w:rsidRPr="00B13602">
              <w:t>.14</w:t>
            </w:r>
          </w:p>
        </w:tc>
        <w:tc>
          <w:tcPr>
            <w:tcW w:w="347" w:type="pct"/>
          </w:tcPr>
          <w:p w14:paraId="332BADAD" w14:textId="77777777" w:rsidR="002211DC" w:rsidRPr="00B13602" w:rsidRDefault="002211DC" w:rsidP="00B13602">
            <w:r w:rsidRPr="00B13602">
              <w:t>.45**</w:t>
            </w:r>
          </w:p>
        </w:tc>
        <w:tc>
          <w:tcPr>
            <w:tcW w:w="347" w:type="pct"/>
          </w:tcPr>
          <w:p w14:paraId="2DB28922" w14:textId="77777777" w:rsidR="002211DC" w:rsidRPr="00B13602" w:rsidRDefault="002211DC" w:rsidP="00B13602"/>
        </w:tc>
        <w:tc>
          <w:tcPr>
            <w:tcW w:w="344" w:type="pct"/>
          </w:tcPr>
          <w:p w14:paraId="3543BB8A" w14:textId="77777777" w:rsidR="002211DC" w:rsidRPr="00B13602" w:rsidRDefault="002211DC" w:rsidP="00B13602">
            <w:r w:rsidRPr="00B13602">
              <w:t>-.19*</w:t>
            </w:r>
          </w:p>
        </w:tc>
      </w:tr>
      <w:tr w:rsidR="002211DC" w:rsidRPr="00B13602" w14:paraId="1DC97EF6" w14:textId="77777777" w:rsidTr="00B13602">
        <w:trPr>
          <w:trHeight w:val="251"/>
        </w:trPr>
        <w:tc>
          <w:tcPr>
            <w:tcW w:w="839" w:type="pct"/>
            <w:tcBorders>
              <w:bottom w:val="single" w:sz="4" w:space="0" w:color="auto"/>
            </w:tcBorders>
          </w:tcPr>
          <w:p w14:paraId="44C18D01" w14:textId="77777777" w:rsidR="002211DC" w:rsidRPr="00B13602" w:rsidRDefault="002211DC" w:rsidP="00B13602">
            <w:r w:rsidRPr="00B13602">
              <w:t>(12) Age</w:t>
            </w:r>
          </w:p>
        </w:tc>
        <w:tc>
          <w:tcPr>
            <w:tcW w:w="347" w:type="pct"/>
            <w:tcBorders>
              <w:bottom w:val="single" w:sz="4" w:space="0" w:color="auto"/>
            </w:tcBorders>
          </w:tcPr>
          <w:p w14:paraId="504B4352" w14:textId="77777777" w:rsidR="002211DC" w:rsidRPr="00B13602" w:rsidRDefault="002211DC" w:rsidP="00B13602">
            <w:r w:rsidRPr="00B13602">
              <w:t>-.04</w:t>
            </w:r>
          </w:p>
        </w:tc>
        <w:tc>
          <w:tcPr>
            <w:tcW w:w="347" w:type="pct"/>
            <w:tcBorders>
              <w:bottom w:val="single" w:sz="4" w:space="0" w:color="auto"/>
            </w:tcBorders>
          </w:tcPr>
          <w:p w14:paraId="7262771B" w14:textId="77777777" w:rsidR="002211DC" w:rsidRPr="00B13602" w:rsidRDefault="002211DC" w:rsidP="00B13602">
            <w:r w:rsidRPr="00B13602">
              <w:t>-.10</w:t>
            </w:r>
          </w:p>
        </w:tc>
        <w:tc>
          <w:tcPr>
            <w:tcW w:w="347" w:type="pct"/>
            <w:tcBorders>
              <w:bottom w:val="single" w:sz="4" w:space="0" w:color="auto"/>
            </w:tcBorders>
          </w:tcPr>
          <w:p w14:paraId="46802A3D" w14:textId="77777777" w:rsidR="002211DC" w:rsidRPr="00B13602" w:rsidRDefault="002211DC" w:rsidP="00B13602">
            <w:r w:rsidRPr="00B13602">
              <w:t>-.05</w:t>
            </w:r>
          </w:p>
          <w:p w14:paraId="3DE14180" w14:textId="77777777" w:rsidR="002211DC" w:rsidRPr="00B13602" w:rsidRDefault="002211DC" w:rsidP="00B13602"/>
        </w:tc>
        <w:tc>
          <w:tcPr>
            <w:tcW w:w="347" w:type="pct"/>
            <w:tcBorders>
              <w:bottom w:val="single" w:sz="4" w:space="0" w:color="auto"/>
            </w:tcBorders>
          </w:tcPr>
          <w:p w14:paraId="059A8F17" w14:textId="77777777" w:rsidR="002211DC" w:rsidRPr="00B13602" w:rsidRDefault="002211DC" w:rsidP="00B13602">
            <w:r w:rsidRPr="00B13602">
              <w:t>-.02</w:t>
            </w:r>
          </w:p>
        </w:tc>
        <w:tc>
          <w:tcPr>
            <w:tcW w:w="347" w:type="pct"/>
            <w:tcBorders>
              <w:bottom w:val="single" w:sz="4" w:space="0" w:color="auto"/>
            </w:tcBorders>
          </w:tcPr>
          <w:p w14:paraId="157012B1" w14:textId="77777777" w:rsidR="002211DC" w:rsidRPr="00B13602" w:rsidRDefault="002211DC" w:rsidP="00B13602">
            <w:r w:rsidRPr="00B13602">
              <w:t>-.07</w:t>
            </w:r>
          </w:p>
        </w:tc>
        <w:tc>
          <w:tcPr>
            <w:tcW w:w="347" w:type="pct"/>
            <w:tcBorders>
              <w:bottom w:val="single" w:sz="4" w:space="0" w:color="auto"/>
            </w:tcBorders>
          </w:tcPr>
          <w:p w14:paraId="0789BFA9" w14:textId="77777777" w:rsidR="002211DC" w:rsidRPr="00B13602" w:rsidRDefault="002211DC" w:rsidP="00B13602">
            <w:r w:rsidRPr="00B13602">
              <w:t>-.05</w:t>
            </w:r>
          </w:p>
        </w:tc>
        <w:tc>
          <w:tcPr>
            <w:tcW w:w="347" w:type="pct"/>
            <w:tcBorders>
              <w:bottom w:val="single" w:sz="4" w:space="0" w:color="auto"/>
            </w:tcBorders>
          </w:tcPr>
          <w:p w14:paraId="4A8A6214" w14:textId="77777777" w:rsidR="002211DC" w:rsidRPr="00B13602" w:rsidRDefault="002211DC" w:rsidP="00B13602">
            <w:r w:rsidRPr="00B13602">
              <w:t>-.02</w:t>
            </w:r>
          </w:p>
        </w:tc>
        <w:tc>
          <w:tcPr>
            <w:tcW w:w="347" w:type="pct"/>
            <w:tcBorders>
              <w:bottom w:val="single" w:sz="4" w:space="0" w:color="auto"/>
            </w:tcBorders>
          </w:tcPr>
          <w:p w14:paraId="39E16F22" w14:textId="77777777" w:rsidR="002211DC" w:rsidRPr="00B13602" w:rsidRDefault="002211DC" w:rsidP="00B13602">
            <w:r w:rsidRPr="00B13602">
              <w:t>-.05</w:t>
            </w:r>
          </w:p>
        </w:tc>
        <w:tc>
          <w:tcPr>
            <w:tcW w:w="347" w:type="pct"/>
            <w:tcBorders>
              <w:bottom w:val="single" w:sz="4" w:space="0" w:color="auto"/>
            </w:tcBorders>
          </w:tcPr>
          <w:p w14:paraId="18714B56" w14:textId="77777777" w:rsidR="002211DC" w:rsidRPr="00B13602" w:rsidRDefault="002211DC" w:rsidP="00B13602">
            <w:r w:rsidRPr="00B13602">
              <w:t>.09</w:t>
            </w:r>
          </w:p>
        </w:tc>
        <w:tc>
          <w:tcPr>
            <w:tcW w:w="347" w:type="pct"/>
            <w:tcBorders>
              <w:bottom w:val="single" w:sz="4" w:space="0" w:color="auto"/>
            </w:tcBorders>
          </w:tcPr>
          <w:p w14:paraId="4D63EFDE" w14:textId="77777777" w:rsidR="002211DC" w:rsidRPr="00B13602" w:rsidRDefault="002211DC" w:rsidP="00B13602">
            <w:r w:rsidRPr="00B13602">
              <w:t>.20*</w:t>
            </w:r>
          </w:p>
        </w:tc>
        <w:tc>
          <w:tcPr>
            <w:tcW w:w="347" w:type="pct"/>
            <w:tcBorders>
              <w:bottom w:val="single" w:sz="4" w:space="0" w:color="auto"/>
            </w:tcBorders>
          </w:tcPr>
          <w:p w14:paraId="0DF5F862" w14:textId="77777777" w:rsidR="002211DC" w:rsidRPr="00B13602" w:rsidRDefault="002211DC" w:rsidP="00B13602">
            <w:r w:rsidRPr="00B13602">
              <w:t>.13</w:t>
            </w:r>
          </w:p>
        </w:tc>
        <w:tc>
          <w:tcPr>
            <w:tcW w:w="344" w:type="pct"/>
            <w:tcBorders>
              <w:bottom w:val="single" w:sz="4" w:space="0" w:color="auto"/>
            </w:tcBorders>
          </w:tcPr>
          <w:p w14:paraId="30468E2F" w14:textId="77777777" w:rsidR="002211DC" w:rsidRPr="00B13602" w:rsidRDefault="002211DC" w:rsidP="00B13602"/>
        </w:tc>
      </w:tr>
      <w:tr w:rsidR="002211DC" w:rsidRPr="00B13602" w14:paraId="34AFAAD7" w14:textId="77777777" w:rsidTr="00B13602">
        <w:tc>
          <w:tcPr>
            <w:tcW w:w="839" w:type="pct"/>
            <w:tcBorders>
              <w:top w:val="single" w:sz="4" w:space="0" w:color="auto"/>
              <w:bottom w:val="single" w:sz="4" w:space="0" w:color="auto"/>
            </w:tcBorders>
          </w:tcPr>
          <w:p w14:paraId="56186DB2" w14:textId="77777777" w:rsidR="002211DC" w:rsidRPr="00B13602" w:rsidRDefault="002211DC" w:rsidP="00B13602">
            <w:pPr>
              <w:rPr>
                <w:i/>
              </w:rPr>
            </w:pPr>
          </w:p>
        </w:tc>
        <w:tc>
          <w:tcPr>
            <w:tcW w:w="347" w:type="pct"/>
            <w:tcBorders>
              <w:top w:val="single" w:sz="4" w:space="0" w:color="auto"/>
              <w:bottom w:val="single" w:sz="4" w:space="0" w:color="auto"/>
            </w:tcBorders>
          </w:tcPr>
          <w:p w14:paraId="023526B3" w14:textId="77777777" w:rsidR="002211DC" w:rsidRPr="00B13602" w:rsidRDefault="002211DC" w:rsidP="00B13602"/>
        </w:tc>
        <w:tc>
          <w:tcPr>
            <w:tcW w:w="347" w:type="pct"/>
            <w:tcBorders>
              <w:top w:val="single" w:sz="4" w:space="0" w:color="auto"/>
              <w:bottom w:val="single" w:sz="4" w:space="0" w:color="auto"/>
            </w:tcBorders>
          </w:tcPr>
          <w:p w14:paraId="4C1A5D1F" w14:textId="77777777" w:rsidR="002211DC" w:rsidRPr="00B13602" w:rsidRDefault="002211DC" w:rsidP="00B13602"/>
        </w:tc>
        <w:tc>
          <w:tcPr>
            <w:tcW w:w="347" w:type="pct"/>
            <w:tcBorders>
              <w:top w:val="single" w:sz="4" w:space="0" w:color="auto"/>
              <w:bottom w:val="single" w:sz="4" w:space="0" w:color="auto"/>
            </w:tcBorders>
          </w:tcPr>
          <w:p w14:paraId="2A733BAB" w14:textId="77777777" w:rsidR="002211DC" w:rsidRPr="00B13602" w:rsidRDefault="002211DC" w:rsidP="00B13602"/>
        </w:tc>
        <w:tc>
          <w:tcPr>
            <w:tcW w:w="347" w:type="pct"/>
            <w:tcBorders>
              <w:top w:val="single" w:sz="4" w:space="0" w:color="auto"/>
              <w:bottom w:val="single" w:sz="4" w:space="0" w:color="auto"/>
            </w:tcBorders>
          </w:tcPr>
          <w:p w14:paraId="21C4CB97" w14:textId="77777777" w:rsidR="002211DC" w:rsidRPr="00B13602" w:rsidRDefault="002211DC" w:rsidP="00B13602"/>
        </w:tc>
        <w:tc>
          <w:tcPr>
            <w:tcW w:w="347" w:type="pct"/>
            <w:tcBorders>
              <w:top w:val="single" w:sz="4" w:space="0" w:color="auto"/>
              <w:bottom w:val="single" w:sz="4" w:space="0" w:color="auto"/>
            </w:tcBorders>
          </w:tcPr>
          <w:p w14:paraId="15C329BD" w14:textId="77777777" w:rsidR="002211DC" w:rsidRPr="00B13602" w:rsidRDefault="002211DC" w:rsidP="00B13602"/>
        </w:tc>
        <w:tc>
          <w:tcPr>
            <w:tcW w:w="347" w:type="pct"/>
            <w:tcBorders>
              <w:top w:val="single" w:sz="4" w:space="0" w:color="auto"/>
              <w:bottom w:val="single" w:sz="4" w:space="0" w:color="auto"/>
            </w:tcBorders>
          </w:tcPr>
          <w:p w14:paraId="7B24EEE1" w14:textId="77777777" w:rsidR="002211DC" w:rsidRPr="00B13602" w:rsidRDefault="002211DC" w:rsidP="00B13602"/>
        </w:tc>
        <w:tc>
          <w:tcPr>
            <w:tcW w:w="347" w:type="pct"/>
            <w:tcBorders>
              <w:top w:val="single" w:sz="4" w:space="0" w:color="auto"/>
              <w:bottom w:val="single" w:sz="4" w:space="0" w:color="auto"/>
            </w:tcBorders>
          </w:tcPr>
          <w:p w14:paraId="52ED28EB" w14:textId="77777777" w:rsidR="002211DC" w:rsidRPr="00B13602" w:rsidRDefault="002211DC" w:rsidP="00B13602"/>
        </w:tc>
        <w:tc>
          <w:tcPr>
            <w:tcW w:w="347" w:type="pct"/>
            <w:tcBorders>
              <w:top w:val="single" w:sz="4" w:space="0" w:color="auto"/>
              <w:bottom w:val="single" w:sz="4" w:space="0" w:color="auto"/>
            </w:tcBorders>
          </w:tcPr>
          <w:p w14:paraId="6F47B0E3" w14:textId="77777777" w:rsidR="002211DC" w:rsidRPr="00B13602" w:rsidRDefault="002211DC" w:rsidP="00B13602"/>
        </w:tc>
        <w:tc>
          <w:tcPr>
            <w:tcW w:w="347" w:type="pct"/>
            <w:tcBorders>
              <w:top w:val="single" w:sz="4" w:space="0" w:color="auto"/>
              <w:bottom w:val="single" w:sz="4" w:space="0" w:color="auto"/>
            </w:tcBorders>
          </w:tcPr>
          <w:p w14:paraId="2C59D56C" w14:textId="77777777" w:rsidR="002211DC" w:rsidRPr="00B13602" w:rsidRDefault="002211DC" w:rsidP="00B13602"/>
        </w:tc>
        <w:tc>
          <w:tcPr>
            <w:tcW w:w="347" w:type="pct"/>
            <w:tcBorders>
              <w:top w:val="single" w:sz="4" w:space="0" w:color="auto"/>
              <w:bottom w:val="single" w:sz="4" w:space="0" w:color="auto"/>
            </w:tcBorders>
          </w:tcPr>
          <w:p w14:paraId="0D5D6BE0" w14:textId="77777777" w:rsidR="002211DC" w:rsidRPr="00B13602" w:rsidRDefault="002211DC" w:rsidP="00B13602"/>
        </w:tc>
        <w:tc>
          <w:tcPr>
            <w:tcW w:w="347" w:type="pct"/>
            <w:tcBorders>
              <w:top w:val="single" w:sz="4" w:space="0" w:color="auto"/>
              <w:bottom w:val="single" w:sz="4" w:space="0" w:color="auto"/>
            </w:tcBorders>
          </w:tcPr>
          <w:p w14:paraId="54002978" w14:textId="77777777" w:rsidR="002211DC" w:rsidRPr="00B13602" w:rsidRDefault="002211DC" w:rsidP="00B13602"/>
        </w:tc>
        <w:tc>
          <w:tcPr>
            <w:tcW w:w="344" w:type="pct"/>
            <w:tcBorders>
              <w:top w:val="single" w:sz="4" w:space="0" w:color="auto"/>
              <w:bottom w:val="single" w:sz="4" w:space="0" w:color="auto"/>
            </w:tcBorders>
          </w:tcPr>
          <w:p w14:paraId="2543CA2B" w14:textId="77777777" w:rsidR="002211DC" w:rsidRPr="00B13602" w:rsidRDefault="002211DC" w:rsidP="00B13602"/>
        </w:tc>
      </w:tr>
      <w:tr w:rsidR="002211DC" w:rsidRPr="00B13602" w14:paraId="080DDF88" w14:textId="77777777" w:rsidTr="00B13602">
        <w:tc>
          <w:tcPr>
            <w:tcW w:w="839" w:type="pct"/>
            <w:tcBorders>
              <w:top w:val="single" w:sz="4" w:space="0" w:color="auto"/>
            </w:tcBorders>
          </w:tcPr>
          <w:p w14:paraId="5239BE11" w14:textId="77777777" w:rsidR="002211DC" w:rsidRPr="00B13602" w:rsidRDefault="002211DC" w:rsidP="00B13602">
            <w:r w:rsidRPr="00B13602">
              <w:rPr>
                <w:i/>
              </w:rPr>
              <w:t xml:space="preserve">M </w:t>
            </w:r>
            <w:r w:rsidRPr="00B13602">
              <w:t>(Boys)</w:t>
            </w:r>
          </w:p>
        </w:tc>
        <w:tc>
          <w:tcPr>
            <w:tcW w:w="347" w:type="pct"/>
            <w:tcBorders>
              <w:top w:val="single" w:sz="4" w:space="0" w:color="auto"/>
            </w:tcBorders>
          </w:tcPr>
          <w:p w14:paraId="0C3D625A" w14:textId="77777777" w:rsidR="002211DC" w:rsidRPr="00B13602" w:rsidRDefault="002211DC" w:rsidP="00B13602">
            <w:r w:rsidRPr="00B13602">
              <w:t>3.16</w:t>
            </w:r>
          </w:p>
        </w:tc>
        <w:tc>
          <w:tcPr>
            <w:tcW w:w="347" w:type="pct"/>
            <w:tcBorders>
              <w:top w:val="single" w:sz="4" w:space="0" w:color="auto"/>
            </w:tcBorders>
          </w:tcPr>
          <w:p w14:paraId="29F2D7CF" w14:textId="77777777" w:rsidR="002211DC" w:rsidRPr="00B13602" w:rsidRDefault="002211DC" w:rsidP="00B13602">
            <w:r w:rsidRPr="00B13602">
              <w:t>3.16</w:t>
            </w:r>
          </w:p>
        </w:tc>
        <w:tc>
          <w:tcPr>
            <w:tcW w:w="347" w:type="pct"/>
            <w:tcBorders>
              <w:top w:val="single" w:sz="4" w:space="0" w:color="auto"/>
            </w:tcBorders>
          </w:tcPr>
          <w:p w14:paraId="644DF41E" w14:textId="77777777" w:rsidR="002211DC" w:rsidRPr="00B13602" w:rsidRDefault="002211DC" w:rsidP="00B13602">
            <w:r w:rsidRPr="00B13602">
              <w:t>3.31</w:t>
            </w:r>
          </w:p>
        </w:tc>
        <w:tc>
          <w:tcPr>
            <w:tcW w:w="347" w:type="pct"/>
            <w:tcBorders>
              <w:top w:val="single" w:sz="4" w:space="0" w:color="auto"/>
            </w:tcBorders>
          </w:tcPr>
          <w:p w14:paraId="1D9B0D86" w14:textId="77777777" w:rsidR="002211DC" w:rsidRPr="00B13602" w:rsidRDefault="002211DC" w:rsidP="00B13602">
            <w:r w:rsidRPr="00B13602">
              <w:t>2.97</w:t>
            </w:r>
          </w:p>
        </w:tc>
        <w:tc>
          <w:tcPr>
            <w:tcW w:w="347" w:type="pct"/>
            <w:tcBorders>
              <w:top w:val="single" w:sz="4" w:space="0" w:color="auto"/>
            </w:tcBorders>
          </w:tcPr>
          <w:p w14:paraId="6062935D" w14:textId="77777777" w:rsidR="002211DC" w:rsidRPr="00B13602" w:rsidRDefault="002211DC" w:rsidP="00B13602">
            <w:r w:rsidRPr="00B13602">
              <w:t>2.69</w:t>
            </w:r>
          </w:p>
        </w:tc>
        <w:tc>
          <w:tcPr>
            <w:tcW w:w="347" w:type="pct"/>
            <w:tcBorders>
              <w:top w:val="single" w:sz="4" w:space="0" w:color="auto"/>
            </w:tcBorders>
          </w:tcPr>
          <w:p w14:paraId="40BC2DC7" w14:textId="77777777" w:rsidR="002211DC" w:rsidRPr="00B13602" w:rsidRDefault="002211DC" w:rsidP="00B13602">
            <w:r w:rsidRPr="00B13602">
              <w:t>3.41</w:t>
            </w:r>
          </w:p>
        </w:tc>
        <w:tc>
          <w:tcPr>
            <w:tcW w:w="347" w:type="pct"/>
            <w:tcBorders>
              <w:top w:val="single" w:sz="4" w:space="0" w:color="auto"/>
            </w:tcBorders>
          </w:tcPr>
          <w:p w14:paraId="0E3500B7" w14:textId="77777777" w:rsidR="002211DC" w:rsidRPr="00B13602" w:rsidRDefault="002211DC" w:rsidP="00B13602">
            <w:r w:rsidRPr="00B13602">
              <w:t>3.87</w:t>
            </w:r>
          </w:p>
        </w:tc>
        <w:tc>
          <w:tcPr>
            <w:tcW w:w="347" w:type="pct"/>
            <w:tcBorders>
              <w:top w:val="single" w:sz="4" w:space="0" w:color="auto"/>
            </w:tcBorders>
          </w:tcPr>
          <w:p w14:paraId="226922A8" w14:textId="77777777" w:rsidR="002211DC" w:rsidRPr="00B13602" w:rsidRDefault="002211DC" w:rsidP="00B13602">
            <w:r w:rsidRPr="00B13602">
              <w:t>4.12</w:t>
            </w:r>
          </w:p>
        </w:tc>
        <w:tc>
          <w:tcPr>
            <w:tcW w:w="347" w:type="pct"/>
            <w:tcBorders>
              <w:top w:val="single" w:sz="4" w:space="0" w:color="auto"/>
            </w:tcBorders>
          </w:tcPr>
          <w:p w14:paraId="36634705" w14:textId="77777777" w:rsidR="002211DC" w:rsidRPr="00B13602" w:rsidRDefault="002211DC" w:rsidP="00B13602">
            <w:r w:rsidRPr="00B13602">
              <w:t>3.50</w:t>
            </w:r>
          </w:p>
        </w:tc>
        <w:tc>
          <w:tcPr>
            <w:tcW w:w="347" w:type="pct"/>
            <w:tcBorders>
              <w:top w:val="single" w:sz="4" w:space="0" w:color="auto"/>
            </w:tcBorders>
          </w:tcPr>
          <w:p w14:paraId="19A8694E" w14:textId="77777777" w:rsidR="002211DC" w:rsidRPr="00B13602" w:rsidRDefault="002211DC" w:rsidP="00B13602">
            <w:r w:rsidRPr="00B13602">
              <w:t>4.10</w:t>
            </w:r>
          </w:p>
        </w:tc>
        <w:tc>
          <w:tcPr>
            <w:tcW w:w="347" w:type="pct"/>
            <w:tcBorders>
              <w:top w:val="single" w:sz="4" w:space="0" w:color="auto"/>
            </w:tcBorders>
          </w:tcPr>
          <w:p w14:paraId="6CDC8AAF" w14:textId="77777777" w:rsidR="002211DC" w:rsidRPr="00B13602" w:rsidRDefault="002211DC" w:rsidP="00B13602">
            <w:r w:rsidRPr="00B13602">
              <w:t>3.10</w:t>
            </w:r>
          </w:p>
        </w:tc>
        <w:tc>
          <w:tcPr>
            <w:tcW w:w="344" w:type="pct"/>
            <w:tcBorders>
              <w:top w:val="single" w:sz="4" w:space="0" w:color="auto"/>
            </w:tcBorders>
          </w:tcPr>
          <w:p w14:paraId="63C14200" w14:textId="77777777" w:rsidR="002211DC" w:rsidRPr="00B13602" w:rsidRDefault="002211DC" w:rsidP="00B13602">
            <w:r w:rsidRPr="00B13602">
              <w:t>13.80</w:t>
            </w:r>
          </w:p>
        </w:tc>
      </w:tr>
      <w:tr w:rsidR="002211DC" w:rsidRPr="00B13602" w14:paraId="6C00B844" w14:textId="77777777" w:rsidTr="00B13602">
        <w:tc>
          <w:tcPr>
            <w:tcW w:w="839" w:type="pct"/>
          </w:tcPr>
          <w:p w14:paraId="17451C9B" w14:textId="77777777" w:rsidR="002211DC" w:rsidRPr="00B13602" w:rsidRDefault="002211DC" w:rsidP="00B13602">
            <w:r w:rsidRPr="00B13602">
              <w:rPr>
                <w:i/>
              </w:rPr>
              <w:t xml:space="preserve">SD </w:t>
            </w:r>
            <w:r w:rsidRPr="00B13602">
              <w:t>(Boys)</w:t>
            </w:r>
          </w:p>
        </w:tc>
        <w:tc>
          <w:tcPr>
            <w:tcW w:w="347" w:type="pct"/>
          </w:tcPr>
          <w:p w14:paraId="516722A0" w14:textId="77777777" w:rsidR="002211DC" w:rsidRPr="00B13602" w:rsidRDefault="002211DC" w:rsidP="00B13602">
            <w:r w:rsidRPr="00B13602">
              <w:t>1.09</w:t>
            </w:r>
          </w:p>
        </w:tc>
        <w:tc>
          <w:tcPr>
            <w:tcW w:w="347" w:type="pct"/>
          </w:tcPr>
          <w:p w14:paraId="7CA8366D" w14:textId="77777777" w:rsidR="002211DC" w:rsidRPr="00B13602" w:rsidRDefault="002211DC" w:rsidP="00B13602">
            <w:r w:rsidRPr="00B13602">
              <w:t>1.02</w:t>
            </w:r>
          </w:p>
        </w:tc>
        <w:tc>
          <w:tcPr>
            <w:tcW w:w="347" w:type="pct"/>
          </w:tcPr>
          <w:p w14:paraId="5C3CFFC9" w14:textId="77777777" w:rsidR="002211DC" w:rsidRPr="00B13602" w:rsidRDefault="002211DC" w:rsidP="00B13602">
            <w:r w:rsidRPr="00B13602">
              <w:t>1.04</w:t>
            </w:r>
          </w:p>
        </w:tc>
        <w:tc>
          <w:tcPr>
            <w:tcW w:w="347" w:type="pct"/>
          </w:tcPr>
          <w:p w14:paraId="2B2DBC87" w14:textId="77777777" w:rsidR="002211DC" w:rsidRPr="00B13602" w:rsidRDefault="002211DC" w:rsidP="00B13602">
            <w:r w:rsidRPr="00B13602">
              <w:t>1.09</w:t>
            </w:r>
          </w:p>
        </w:tc>
        <w:tc>
          <w:tcPr>
            <w:tcW w:w="347" w:type="pct"/>
          </w:tcPr>
          <w:p w14:paraId="14A66036" w14:textId="77777777" w:rsidR="002211DC" w:rsidRPr="00B13602" w:rsidRDefault="002211DC" w:rsidP="00B13602">
            <w:r w:rsidRPr="00B13602">
              <w:t>1.06</w:t>
            </w:r>
          </w:p>
        </w:tc>
        <w:tc>
          <w:tcPr>
            <w:tcW w:w="347" w:type="pct"/>
          </w:tcPr>
          <w:p w14:paraId="4DC5B0F0" w14:textId="77777777" w:rsidR="002211DC" w:rsidRPr="00B13602" w:rsidRDefault="002211DC" w:rsidP="00B13602">
            <w:r w:rsidRPr="00B13602">
              <w:t>1.19</w:t>
            </w:r>
          </w:p>
        </w:tc>
        <w:tc>
          <w:tcPr>
            <w:tcW w:w="347" w:type="pct"/>
          </w:tcPr>
          <w:p w14:paraId="3421BF4E" w14:textId="77777777" w:rsidR="002211DC" w:rsidRPr="00B13602" w:rsidRDefault="002211DC" w:rsidP="00B13602">
            <w:r w:rsidRPr="00B13602">
              <w:t>0.75</w:t>
            </w:r>
          </w:p>
        </w:tc>
        <w:tc>
          <w:tcPr>
            <w:tcW w:w="347" w:type="pct"/>
          </w:tcPr>
          <w:p w14:paraId="0DB4DE31" w14:textId="77777777" w:rsidR="002211DC" w:rsidRPr="00B13602" w:rsidRDefault="002211DC" w:rsidP="00B13602">
            <w:r w:rsidRPr="00B13602">
              <w:t>0.63</w:t>
            </w:r>
          </w:p>
        </w:tc>
        <w:tc>
          <w:tcPr>
            <w:tcW w:w="347" w:type="pct"/>
          </w:tcPr>
          <w:p w14:paraId="6EBCC2E2" w14:textId="77777777" w:rsidR="002211DC" w:rsidRPr="00B13602" w:rsidRDefault="002211DC" w:rsidP="00B13602">
            <w:r w:rsidRPr="00B13602">
              <w:t>0.99</w:t>
            </w:r>
          </w:p>
        </w:tc>
        <w:tc>
          <w:tcPr>
            <w:tcW w:w="347" w:type="pct"/>
          </w:tcPr>
          <w:p w14:paraId="5A8D4412" w14:textId="77777777" w:rsidR="002211DC" w:rsidRPr="00B13602" w:rsidRDefault="002211DC" w:rsidP="00B13602">
            <w:r w:rsidRPr="00B13602">
              <w:t>1.48</w:t>
            </w:r>
          </w:p>
        </w:tc>
        <w:tc>
          <w:tcPr>
            <w:tcW w:w="347" w:type="pct"/>
          </w:tcPr>
          <w:p w14:paraId="78795CFF" w14:textId="77777777" w:rsidR="002211DC" w:rsidRPr="00B13602" w:rsidRDefault="002211DC" w:rsidP="00B13602">
            <w:r w:rsidRPr="00B13602">
              <w:t>1.36</w:t>
            </w:r>
          </w:p>
        </w:tc>
        <w:tc>
          <w:tcPr>
            <w:tcW w:w="344" w:type="pct"/>
          </w:tcPr>
          <w:p w14:paraId="62F1A981" w14:textId="77777777" w:rsidR="002211DC" w:rsidRPr="00B13602" w:rsidRDefault="002211DC" w:rsidP="00B13602">
            <w:r w:rsidRPr="00B13602">
              <w:t>0.86</w:t>
            </w:r>
          </w:p>
        </w:tc>
      </w:tr>
      <w:tr w:rsidR="002211DC" w:rsidRPr="00B13602" w14:paraId="73A89B38" w14:textId="77777777" w:rsidTr="00B13602">
        <w:tc>
          <w:tcPr>
            <w:tcW w:w="839" w:type="pct"/>
          </w:tcPr>
          <w:p w14:paraId="72A9F2F3" w14:textId="77777777" w:rsidR="002211DC" w:rsidRPr="00B13602" w:rsidRDefault="002211DC" w:rsidP="00B13602">
            <w:r w:rsidRPr="00B13602">
              <w:rPr>
                <w:i/>
              </w:rPr>
              <w:lastRenderedPageBreak/>
              <w:t xml:space="preserve">M </w:t>
            </w:r>
            <w:r w:rsidRPr="00B13602">
              <w:t>(Girls)</w:t>
            </w:r>
          </w:p>
        </w:tc>
        <w:tc>
          <w:tcPr>
            <w:tcW w:w="347" w:type="pct"/>
          </w:tcPr>
          <w:p w14:paraId="7CDA43FE" w14:textId="77777777" w:rsidR="002211DC" w:rsidRPr="00B13602" w:rsidRDefault="002211DC" w:rsidP="00B13602">
            <w:r w:rsidRPr="00B13602">
              <w:t>3.20</w:t>
            </w:r>
          </w:p>
        </w:tc>
        <w:tc>
          <w:tcPr>
            <w:tcW w:w="347" w:type="pct"/>
          </w:tcPr>
          <w:p w14:paraId="5C6F60E1" w14:textId="77777777" w:rsidR="002211DC" w:rsidRPr="00B13602" w:rsidRDefault="002211DC" w:rsidP="00B13602">
            <w:r w:rsidRPr="00B13602">
              <w:t>2.98</w:t>
            </w:r>
          </w:p>
        </w:tc>
        <w:tc>
          <w:tcPr>
            <w:tcW w:w="347" w:type="pct"/>
          </w:tcPr>
          <w:p w14:paraId="37E49073" w14:textId="77777777" w:rsidR="002211DC" w:rsidRPr="00B13602" w:rsidRDefault="002211DC" w:rsidP="00B13602">
            <w:r w:rsidRPr="00B13602">
              <w:t>3.26</w:t>
            </w:r>
          </w:p>
        </w:tc>
        <w:tc>
          <w:tcPr>
            <w:tcW w:w="347" w:type="pct"/>
          </w:tcPr>
          <w:p w14:paraId="56865727" w14:textId="77777777" w:rsidR="002211DC" w:rsidRPr="00B13602" w:rsidRDefault="002211DC" w:rsidP="00B13602">
            <w:r w:rsidRPr="00B13602">
              <w:t>2.84</w:t>
            </w:r>
          </w:p>
        </w:tc>
        <w:tc>
          <w:tcPr>
            <w:tcW w:w="347" w:type="pct"/>
          </w:tcPr>
          <w:p w14:paraId="7ACA6907" w14:textId="77777777" w:rsidR="002211DC" w:rsidRPr="00B13602" w:rsidRDefault="002211DC" w:rsidP="00B13602">
            <w:r w:rsidRPr="00B13602">
              <w:t>2.43</w:t>
            </w:r>
          </w:p>
        </w:tc>
        <w:tc>
          <w:tcPr>
            <w:tcW w:w="347" w:type="pct"/>
          </w:tcPr>
          <w:p w14:paraId="422C2708" w14:textId="77777777" w:rsidR="002211DC" w:rsidRPr="00B13602" w:rsidRDefault="002211DC" w:rsidP="00B13602">
            <w:r w:rsidRPr="00B13602">
              <w:t>3.06</w:t>
            </w:r>
          </w:p>
        </w:tc>
        <w:tc>
          <w:tcPr>
            <w:tcW w:w="347" w:type="pct"/>
          </w:tcPr>
          <w:p w14:paraId="32E2308E" w14:textId="77777777" w:rsidR="002211DC" w:rsidRPr="00B13602" w:rsidRDefault="002211DC" w:rsidP="00B13602">
            <w:r w:rsidRPr="00B13602">
              <w:t>3.40</w:t>
            </w:r>
          </w:p>
        </w:tc>
        <w:tc>
          <w:tcPr>
            <w:tcW w:w="347" w:type="pct"/>
          </w:tcPr>
          <w:p w14:paraId="2A6D787A" w14:textId="77777777" w:rsidR="002211DC" w:rsidRPr="00B13602" w:rsidRDefault="002211DC" w:rsidP="00B13602">
            <w:r w:rsidRPr="00B13602">
              <w:t>3.92</w:t>
            </w:r>
          </w:p>
        </w:tc>
        <w:tc>
          <w:tcPr>
            <w:tcW w:w="347" w:type="pct"/>
          </w:tcPr>
          <w:p w14:paraId="44B39F56" w14:textId="77777777" w:rsidR="002211DC" w:rsidRPr="00B13602" w:rsidRDefault="002211DC" w:rsidP="00B13602">
            <w:r w:rsidRPr="00B13602">
              <w:t>3.22</w:t>
            </w:r>
          </w:p>
        </w:tc>
        <w:tc>
          <w:tcPr>
            <w:tcW w:w="347" w:type="pct"/>
          </w:tcPr>
          <w:p w14:paraId="39F476DE" w14:textId="77777777" w:rsidR="002211DC" w:rsidRPr="00B13602" w:rsidRDefault="002211DC" w:rsidP="00B13602">
            <w:r w:rsidRPr="00B13602">
              <w:t>5.45</w:t>
            </w:r>
          </w:p>
        </w:tc>
        <w:tc>
          <w:tcPr>
            <w:tcW w:w="347" w:type="pct"/>
          </w:tcPr>
          <w:p w14:paraId="7280E734" w14:textId="77777777" w:rsidR="002211DC" w:rsidRPr="00B13602" w:rsidRDefault="002211DC" w:rsidP="00B13602">
            <w:r w:rsidRPr="00B13602">
              <w:t>4.06</w:t>
            </w:r>
          </w:p>
        </w:tc>
        <w:tc>
          <w:tcPr>
            <w:tcW w:w="344" w:type="pct"/>
          </w:tcPr>
          <w:p w14:paraId="5632BDCF" w14:textId="77777777" w:rsidR="002211DC" w:rsidRPr="00B13602" w:rsidRDefault="002211DC" w:rsidP="00B13602">
            <w:r w:rsidRPr="00B13602">
              <w:t>14.16</w:t>
            </w:r>
          </w:p>
        </w:tc>
      </w:tr>
      <w:tr w:rsidR="002211DC" w:rsidRPr="00B13602" w14:paraId="453CA83D" w14:textId="77777777" w:rsidTr="00B13602">
        <w:tc>
          <w:tcPr>
            <w:tcW w:w="839" w:type="pct"/>
          </w:tcPr>
          <w:p w14:paraId="26579833" w14:textId="77777777" w:rsidR="002211DC" w:rsidRPr="00B13602" w:rsidRDefault="002211DC" w:rsidP="00B13602">
            <w:r w:rsidRPr="00B13602">
              <w:rPr>
                <w:i/>
              </w:rPr>
              <w:t xml:space="preserve">SD </w:t>
            </w:r>
            <w:r w:rsidRPr="00B13602">
              <w:t>(Girls)</w:t>
            </w:r>
          </w:p>
        </w:tc>
        <w:tc>
          <w:tcPr>
            <w:tcW w:w="347" w:type="pct"/>
          </w:tcPr>
          <w:p w14:paraId="0976A2E3" w14:textId="77777777" w:rsidR="002211DC" w:rsidRPr="00B13602" w:rsidRDefault="002211DC" w:rsidP="00B13602">
            <w:r w:rsidRPr="00B13602">
              <w:t>0.77</w:t>
            </w:r>
          </w:p>
        </w:tc>
        <w:tc>
          <w:tcPr>
            <w:tcW w:w="347" w:type="pct"/>
          </w:tcPr>
          <w:p w14:paraId="2753A772" w14:textId="77777777" w:rsidR="002211DC" w:rsidRPr="00B13602" w:rsidRDefault="002211DC" w:rsidP="00B13602">
            <w:r w:rsidRPr="00B13602">
              <w:t>.81</w:t>
            </w:r>
          </w:p>
        </w:tc>
        <w:tc>
          <w:tcPr>
            <w:tcW w:w="347" w:type="pct"/>
          </w:tcPr>
          <w:p w14:paraId="4F4B971B" w14:textId="77777777" w:rsidR="002211DC" w:rsidRPr="00B13602" w:rsidRDefault="002211DC" w:rsidP="00B13602">
            <w:r w:rsidRPr="00B13602">
              <w:t>0.83</w:t>
            </w:r>
          </w:p>
        </w:tc>
        <w:tc>
          <w:tcPr>
            <w:tcW w:w="347" w:type="pct"/>
          </w:tcPr>
          <w:p w14:paraId="21F0C6B8" w14:textId="77777777" w:rsidR="002211DC" w:rsidRPr="00B13602" w:rsidRDefault="002211DC" w:rsidP="00B13602">
            <w:r w:rsidRPr="00B13602">
              <w:t>1.00</w:t>
            </w:r>
          </w:p>
        </w:tc>
        <w:tc>
          <w:tcPr>
            <w:tcW w:w="347" w:type="pct"/>
          </w:tcPr>
          <w:p w14:paraId="2D044781" w14:textId="77777777" w:rsidR="002211DC" w:rsidRPr="00B13602" w:rsidRDefault="002211DC" w:rsidP="00B13602">
            <w:r w:rsidRPr="00B13602">
              <w:t>1.00</w:t>
            </w:r>
          </w:p>
        </w:tc>
        <w:tc>
          <w:tcPr>
            <w:tcW w:w="347" w:type="pct"/>
          </w:tcPr>
          <w:p w14:paraId="1837DE5B" w14:textId="77777777" w:rsidR="002211DC" w:rsidRPr="00B13602" w:rsidRDefault="002211DC" w:rsidP="00B13602">
            <w:r w:rsidRPr="00B13602">
              <w:t>1.08</w:t>
            </w:r>
          </w:p>
        </w:tc>
        <w:tc>
          <w:tcPr>
            <w:tcW w:w="347" w:type="pct"/>
          </w:tcPr>
          <w:p w14:paraId="325A0F44" w14:textId="77777777" w:rsidR="002211DC" w:rsidRPr="00B13602" w:rsidRDefault="002211DC" w:rsidP="00B13602">
            <w:r w:rsidRPr="00B13602">
              <w:t>0.89</w:t>
            </w:r>
          </w:p>
        </w:tc>
        <w:tc>
          <w:tcPr>
            <w:tcW w:w="347" w:type="pct"/>
          </w:tcPr>
          <w:p w14:paraId="4408851C" w14:textId="77777777" w:rsidR="002211DC" w:rsidRPr="00B13602" w:rsidRDefault="002211DC" w:rsidP="00B13602">
            <w:r w:rsidRPr="00B13602">
              <w:t>.70</w:t>
            </w:r>
          </w:p>
        </w:tc>
        <w:tc>
          <w:tcPr>
            <w:tcW w:w="347" w:type="pct"/>
          </w:tcPr>
          <w:p w14:paraId="15E7621C" w14:textId="77777777" w:rsidR="002211DC" w:rsidRPr="00B13602" w:rsidRDefault="002211DC" w:rsidP="00B13602">
            <w:r w:rsidRPr="00B13602">
              <w:t>0.97</w:t>
            </w:r>
          </w:p>
        </w:tc>
        <w:tc>
          <w:tcPr>
            <w:tcW w:w="347" w:type="pct"/>
          </w:tcPr>
          <w:p w14:paraId="68AB84F7" w14:textId="77777777" w:rsidR="002211DC" w:rsidRPr="00B13602" w:rsidRDefault="002211DC" w:rsidP="00B13602">
            <w:r w:rsidRPr="00B13602">
              <w:t>1.21</w:t>
            </w:r>
          </w:p>
        </w:tc>
        <w:tc>
          <w:tcPr>
            <w:tcW w:w="347" w:type="pct"/>
          </w:tcPr>
          <w:p w14:paraId="1718EBCC" w14:textId="77777777" w:rsidR="002211DC" w:rsidRPr="00B13602" w:rsidRDefault="002211DC" w:rsidP="00B13602">
            <w:r w:rsidRPr="00B13602">
              <w:t>1.48</w:t>
            </w:r>
          </w:p>
        </w:tc>
        <w:tc>
          <w:tcPr>
            <w:tcW w:w="344" w:type="pct"/>
          </w:tcPr>
          <w:p w14:paraId="321AB273" w14:textId="77777777" w:rsidR="002211DC" w:rsidRPr="00B13602" w:rsidRDefault="002211DC" w:rsidP="00B13602">
            <w:r w:rsidRPr="00B13602">
              <w:t>1.07</w:t>
            </w:r>
          </w:p>
        </w:tc>
      </w:tr>
      <w:tr w:rsidR="002211DC" w:rsidRPr="00B13602" w14:paraId="27189639" w14:textId="77777777" w:rsidTr="00B13602">
        <w:tc>
          <w:tcPr>
            <w:tcW w:w="839" w:type="pct"/>
          </w:tcPr>
          <w:p w14:paraId="430F0A6C" w14:textId="77777777" w:rsidR="002211DC" w:rsidRPr="00B13602" w:rsidRDefault="002211DC" w:rsidP="00B13602">
            <w:r w:rsidRPr="00B13602">
              <w:rPr>
                <w:i/>
              </w:rPr>
              <w:t>t</w:t>
            </w:r>
          </w:p>
        </w:tc>
        <w:tc>
          <w:tcPr>
            <w:tcW w:w="347" w:type="pct"/>
          </w:tcPr>
          <w:p w14:paraId="330F980B" w14:textId="77777777" w:rsidR="002211DC" w:rsidRPr="00B13602" w:rsidRDefault="002211DC" w:rsidP="00B13602">
            <w:r w:rsidRPr="00B13602">
              <w:rPr>
                <w:vertAlign w:val="superscript"/>
              </w:rPr>
              <w:t>†</w:t>
            </w:r>
            <w:r w:rsidRPr="00B13602">
              <w:t>0.37</w:t>
            </w:r>
          </w:p>
        </w:tc>
        <w:tc>
          <w:tcPr>
            <w:tcW w:w="347" w:type="pct"/>
          </w:tcPr>
          <w:p w14:paraId="7848AA6B" w14:textId="77777777" w:rsidR="002211DC" w:rsidRPr="00B13602" w:rsidRDefault="002211DC" w:rsidP="00B13602">
            <w:r w:rsidRPr="00B13602">
              <w:rPr>
                <w:vertAlign w:val="superscript"/>
              </w:rPr>
              <w:t>†</w:t>
            </w:r>
            <w:r w:rsidRPr="00B13602">
              <w:t>1.55</w:t>
            </w:r>
          </w:p>
        </w:tc>
        <w:tc>
          <w:tcPr>
            <w:tcW w:w="347" w:type="pct"/>
          </w:tcPr>
          <w:p w14:paraId="16BED591" w14:textId="77777777" w:rsidR="002211DC" w:rsidRPr="00B13602" w:rsidRDefault="002211DC" w:rsidP="00B13602">
            <w:r w:rsidRPr="00B13602">
              <w:rPr>
                <w:vertAlign w:val="superscript"/>
              </w:rPr>
              <w:t>†</w:t>
            </w:r>
            <w:r w:rsidRPr="00B13602">
              <w:t>0.45</w:t>
            </w:r>
          </w:p>
        </w:tc>
        <w:tc>
          <w:tcPr>
            <w:tcW w:w="347" w:type="pct"/>
          </w:tcPr>
          <w:p w14:paraId="3213D78B" w14:textId="77777777" w:rsidR="002211DC" w:rsidRPr="00B13602" w:rsidRDefault="002211DC" w:rsidP="00B13602">
            <w:r w:rsidRPr="00B13602">
              <w:t>1.03</w:t>
            </w:r>
          </w:p>
        </w:tc>
        <w:tc>
          <w:tcPr>
            <w:tcW w:w="347" w:type="pct"/>
          </w:tcPr>
          <w:p w14:paraId="3E40CE5B" w14:textId="77777777" w:rsidR="002211DC" w:rsidRPr="00B13602" w:rsidRDefault="002211DC" w:rsidP="00B13602">
            <w:r w:rsidRPr="00B13602">
              <w:t>2.07</w:t>
            </w:r>
          </w:p>
        </w:tc>
        <w:tc>
          <w:tcPr>
            <w:tcW w:w="347" w:type="pct"/>
          </w:tcPr>
          <w:p w14:paraId="57395140" w14:textId="77777777" w:rsidR="002211DC" w:rsidRPr="00B13602" w:rsidRDefault="002211DC" w:rsidP="00B13602">
            <w:r w:rsidRPr="00B13602">
              <w:t>2.54</w:t>
            </w:r>
          </w:p>
        </w:tc>
        <w:tc>
          <w:tcPr>
            <w:tcW w:w="347" w:type="pct"/>
          </w:tcPr>
          <w:p w14:paraId="4CEED612" w14:textId="77777777" w:rsidR="002211DC" w:rsidRPr="00B13602" w:rsidRDefault="002211DC" w:rsidP="00B13602">
            <w:r w:rsidRPr="00B13602">
              <w:rPr>
                <w:vertAlign w:val="superscript"/>
              </w:rPr>
              <w:t>†</w:t>
            </w:r>
            <w:r w:rsidRPr="00B13602">
              <w:t>4.64</w:t>
            </w:r>
          </w:p>
        </w:tc>
        <w:tc>
          <w:tcPr>
            <w:tcW w:w="347" w:type="pct"/>
          </w:tcPr>
          <w:p w14:paraId="019757DF" w14:textId="77777777" w:rsidR="002211DC" w:rsidRPr="00B13602" w:rsidRDefault="002211DC" w:rsidP="00B13602">
            <w:r w:rsidRPr="00B13602">
              <w:t>2.46</w:t>
            </w:r>
          </w:p>
        </w:tc>
        <w:tc>
          <w:tcPr>
            <w:tcW w:w="347" w:type="pct"/>
          </w:tcPr>
          <w:p w14:paraId="2612A5A2" w14:textId="77777777" w:rsidR="002211DC" w:rsidRPr="00B13602" w:rsidRDefault="002211DC" w:rsidP="00B13602">
            <w:r w:rsidRPr="00B13602">
              <w:t>2.35</w:t>
            </w:r>
          </w:p>
        </w:tc>
        <w:tc>
          <w:tcPr>
            <w:tcW w:w="347" w:type="pct"/>
          </w:tcPr>
          <w:p w14:paraId="3469045B" w14:textId="77777777" w:rsidR="002211DC" w:rsidRPr="00B13602" w:rsidRDefault="002211DC" w:rsidP="00B13602">
            <w:r w:rsidRPr="00B13602">
              <w:t>8.38</w:t>
            </w:r>
          </w:p>
        </w:tc>
        <w:tc>
          <w:tcPr>
            <w:tcW w:w="347" w:type="pct"/>
          </w:tcPr>
          <w:p w14:paraId="3BD8E77F" w14:textId="77777777" w:rsidR="002211DC" w:rsidRPr="00B13602" w:rsidRDefault="002211DC" w:rsidP="00B13602">
            <w:r w:rsidRPr="00B13602">
              <w:t>5.51</w:t>
            </w:r>
          </w:p>
        </w:tc>
        <w:tc>
          <w:tcPr>
            <w:tcW w:w="344" w:type="pct"/>
          </w:tcPr>
          <w:p w14:paraId="0B35B976" w14:textId="77777777" w:rsidR="002211DC" w:rsidRPr="00B13602" w:rsidRDefault="002211DC" w:rsidP="00B13602">
            <w:r w:rsidRPr="00B13602">
              <w:rPr>
                <w:vertAlign w:val="superscript"/>
              </w:rPr>
              <w:t>†</w:t>
            </w:r>
            <w:r w:rsidRPr="00B13602">
              <w:t>3.07</w:t>
            </w:r>
          </w:p>
        </w:tc>
      </w:tr>
      <w:tr w:rsidR="002211DC" w:rsidRPr="00B13602" w14:paraId="4919C1A2" w14:textId="77777777" w:rsidTr="00B13602">
        <w:tc>
          <w:tcPr>
            <w:tcW w:w="839" w:type="pct"/>
          </w:tcPr>
          <w:p w14:paraId="7547BE94" w14:textId="77777777" w:rsidR="002211DC" w:rsidRPr="00B13602" w:rsidRDefault="002211DC" w:rsidP="00B13602">
            <w:pPr>
              <w:rPr>
                <w:i/>
              </w:rPr>
            </w:pPr>
            <w:r w:rsidRPr="00B13602">
              <w:rPr>
                <w:i/>
              </w:rPr>
              <w:t>p-FDR</w:t>
            </w:r>
          </w:p>
        </w:tc>
        <w:tc>
          <w:tcPr>
            <w:tcW w:w="347" w:type="pct"/>
          </w:tcPr>
          <w:p w14:paraId="5C67249B" w14:textId="77777777" w:rsidR="002211DC" w:rsidRPr="00B13602" w:rsidRDefault="002211DC" w:rsidP="00B13602">
            <w:r w:rsidRPr="00B13602">
              <w:t>.713</w:t>
            </w:r>
          </w:p>
        </w:tc>
        <w:tc>
          <w:tcPr>
            <w:tcW w:w="347" w:type="pct"/>
          </w:tcPr>
          <w:p w14:paraId="7BF43D6D" w14:textId="77777777" w:rsidR="002211DC" w:rsidRPr="00B13602" w:rsidRDefault="002211DC" w:rsidP="00B13602">
            <w:r w:rsidRPr="00B13602">
              <w:t>.163</w:t>
            </w:r>
          </w:p>
        </w:tc>
        <w:tc>
          <w:tcPr>
            <w:tcW w:w="347" w:type="pct"/>
          </w:tcPr>
          <w:p w14:paraId="63E566BF" w14:textId="77777777" w:rsidR="002211DC" w:rsidRPr="00B13602" w:rsidRDefault="002211DC" w:rsidP="00B13602">
            <w:r w:rsidRPr="00B13602">
              <w:t>.712</w:t>
            </w:r>
          </w:p>
        </w:tc>
        <w:tc>
          <w:tcPr>
            <w:tcW w:w="347" w:type="pct"/>
          </w:tcPr>
          <w:p w14:paraId="72A399CE" w14:textId="77777777" w:rsidR="002211DC" w:rsidRPr="00B13602" w:rsidRDefault="002211DC" w:rsidP="00B13602">
            <w:r w:rsidRPr="00B13602">
              <w:t>.367</w:t>
            </w:r>
          </w:p>
        </w:tc>
        <w:tc>
          <w:tcPr>
            <w:tcW w:w="347" w:type="pct"/>
          </w:tcPr>
          <w:p w14:paraId="09506DAC" w14:textId="77777777" w:rsidR="002211DC" w:rsidRPr="00B13602" w:rsidRDefault="002211DC" w:rsidP="00B13602">
            <w:r w:rsidRPr="00B13602">
              <w:t>.060</w:t>
            </w:r>
          </w:p>
        </w:tc>
        <w:tc>
          <w:tcPr>
            <w:tcW w:w="347" w:type="pct"/>
          </w:tcPr>
          <w:p w14:paraId="6D8C2072" w14:textId="77777777" w:rsidR="002211DC" w:rsidRPr="00B13602" w:rsidRDefault="002211DC" w:rsidP="00B13602">
            <w:r w:rsidRPr="00B13602">
              <w:t>.028</w:t>
            </w:r>
          </w:p>
        </w:tc>
        <w:tc>
          <w:tcPr>
            <w:tcW w:w="347" w:type="pct"/>
          </w:tcPr>
          <w:p w14:paraId="33C5A1C3" w14:textId="77777777" w:rsidR="002211DC" w:rsidRPr="00B13602" w:rsidRDefault="002211DC" w:rsidP="00B13602">
            <w:r w:rsidRPr="00B13602">
              <w:t>&lt;.001</w:t>
            </w:r>
          </w:p>
        </w:tc>
        <w:tc>
          <w:tcPr>
            <w:tcW w:w="347" w:type="pct"/>
          </w:tcPr>
          <w:p w14:paraId="3FDB827E" w14:textId="77777777" w:rsidR="002211DC" w:rsidRPr="00B13602" w:rsidRDefault="002211DC" w:rsidP="00B13602">
            <w:r w:rsidRPr="00B13602">
              <w:t>.028</w:t>
            </w:r>
          </w:p>
        </w:tc>
        <w:tc>
          <w:tcPr>
            <w:tcW w:w="347" w:type="pct"/>
          </w:tcPr>
          <w:p w14:paraId="6329EEA4" w14:textId="77777777" w:rsidR="002211DC" w:rsidRPr="00B13602" w:rsidRDefault="002211DC" w:rsidP="00B13602">
            <w:r w:rsidRPr="00B13602">
              <w:t>.034</w:t>
            </w:r>
          </w:p>
        </w:tc>
        <w:tc>
          <w:tcPr>
            <w:tcW w:w="347" w:type="pct"/>
          </w:tcPr>
          <w:p w14:paraId="5AB505BC" w14:textId="77777777" w:rsidR="002211DC" w:rsidRPr="00B13602" w:rsidRDefault="002211DC" w:rsidP="00B13602">
            <w:r w:rsidRPr="00B13602">
              <w:t>&lt;.001</w:t>
            </w:r>
          </w:p>
        </w:tc>
        <w:tc>
          <w:tcPr>
            <w:tcW w:w="347" w:type="pct"/>
          </w:tcPr>
          <w:p w14:paraId="6DA9D64F" w14:textId="77777777" w:rsidR="002211DC" w:rsidRPr="00B13602" w:rsidRDefault="002211DC" w:rsidP="00B13602">
            <w:r w:rsidRPr="00B13602">
              <w:t>&lt;.001</w:t>
            </w:r>
          </w:p>
        </w:tc>
        <w:tc>
          <w:tcPr>
            <w:tcW w:w="344" w:type="pct"/>
          </w:tcPr>
          <w:p w14:paraId="278F8CD0" w14:textId="77777777" w:rsidR="002211DC" w:rsidRPr="00B13602" w:rsidRDefault="002211DC" w:rsidP="00B13602">
            <w:r w:rsidRPr="00B13602">
              <w:t>.006</w:t>
            </w:r>
          </w:p>
        </w:tc>
      </w:tr>
      <w:tr w:rsidR="002211DC" w:rsidRPr="00B13602" w14:paraId="6543449B" w14:textId="77777777" w:rsidTr="00B13602">
        <w:tc>
          <w:tcPr>
            <w:tcW w:w="839" w:type="pct"/>
            <w:tcBorders>
              <w:bottom w:val="single" w:sz="4" w:space="0" w:color="auto"/>
            </w:tcBorders>
          </w:tcPr>
          <w:p w14:paraId="7C2634EC" w14:textId="77777777" w:rsidR="002211DC" w:rsidRPr="00B13602" w:rsidRDefault="002211DC" w:rsidP="00B13602">
            <w:r w:rsidRPr="00B13602">
              <w:rPr>
                <w:i/>
              </w:rPr>
              <w:t>d</w:t>
            </w:r>
          </w:p>
        </w:tc>
        <w:tc>
          <w:tcPr>
            <w:tcW w:w="347" w:type="pct"/>
            <w:tcBorders>
              <w:bottom w:val="single" w:sz="4" w:space="0" w:color="auto"/>
            </w:tcBorders>
          </w:tcPr>
          <w:p w14:paraId="60C9301A" w14:textId="77777777" w:rsidR="002211DC" w:rsidRPr="00B13602" w:rsidRDefault="002211DC" w:rsidP="00B13602">
            <w:r w:rsidRPr="00B13602">
              <w:t>0.04</w:t>
            </w:r>
          </w:p>
        </w:tc>
        <w:tc>
          <w:tcPr>
            <w:tcW w:w="347" w:type="pct"/>
            <w:tcBorders>
              <w:bottom w:val="single" w:sz="4" w:space="0" w:color="auto"/>
            </w:tcBorders>
          </w:tcPr>
          <w:p w14:paraId="214744B7" w14:textId="77777777" w:rsidR="002211DC" w:rsidRPr="00B13602" w:rsidRDefault="002211DC" w:rsidP="00B13602">
            <w:r w:rsidRPr="00B13602">
              <w:t>0.20</w:t>
            </w:r>
          </w:p>
        </w:tc>
        <w:tc>
          <w:tcPr>
            <w:tcW w:w="347" w:type="pct"/>
            <w:tcBorders>
              <w:bottom w:val="single" w:sz="4" w:space="0" w:color="auto"/>
            </w:tcBorders>
          </w:tcPr>
          <w:p w14:paraId="4623F034" w14:textId="77777777" w:rsidR="002211DC" w:rsidRPr="00B13602" w:rsidRDefault="002211DC" w:rsidP="00B13602">
            <w:r w:rsidRPr="00B13602">
              <w:t>0.05</w:t>
            </w:r>
          </w:p>
        </w:tc>
        <w:tc>
          <w:tcPr>
            <w:tcW w:w="347" w:type="pct"/>
            <w:tcBorders>
              <w:bottom w:val="single" w:sz="4" w:space="0" w:color="auto"/>
            </w:tcBorders>
          </w:tcPr>
          <w:p w14:paraId="6BC2DEEB" w14:textId="77777777" w:rsidR="002211DC" w:rsidRPr="00B13602" w:rsidRDefault="002211DC" w:rsidP="00B13602">
            <w:r w:rsidRPr="00B13602">
              <w:t>0.12</w:t>
            </w:r>
          </w:p>
        </w:tc>
        <w:tc>
          <w:tcPr>
            <w:tcW w:w="347" w:type="pct"/>
            <w:tcBorders>
              <w:bottom w:val="single" w:sz="4" w:space="0" w:color="auto"/>
            </w:tcBorders>
          </w:tcPr>
          <w:p w14:paraId="2DEECA05" w14:textId="77777777" w:rsidR="002211DC" w:rsidRPr="00B13602" w:rsidRDefault="002211DC" w:rsidP="00B13602">
            <w:r w:rsidRPr="00B13602">
              <w:t>0.25</w:t>
            </w:r>
          </w:p>
        </w:tc>
        <w:tc>
          <w:tcPr>
            <w:tcW w:w="347" w:type="pct"/>
            <w:tcBorders>
              <w:bottom w:val="single" w:sz="4" w:space="0" w:color="auto"/>
            </w:tcBorders>
          </w:tcPr>
          <w:p w14:paraId="3CC8E3FB" w14:textId="77777777" w:rsidR="002211DC" w:rsidRPr="00B13602" w:rsidRDefault="002211DC" w:rsidP="00B13602">
            <w:r w:rsidRPr="00B13602">
              <w:t>0.31</w:t>
            </w:r>
          </w:p>
        </w:tc>
        <w:tc>
          <w:tcPr>
            <w:tcW w:w="347" w:type="pct"/>
            <w:tcBorders>
              <w:bottom w:val="single" w:sz="4" w:space="0" w:color="auto"/>
            </w:tcBorders>
          </w:tcPr>
          <w:p w14:paraId="01DED693" w14:textId="77777777" w:rsidR="002211DC" w:rsidRPr="00B13602" w:rsidRDefault="002211DC" w:rsidP="00B13602">
            <w:r w:rsidRPr="00B13602">
              <w:t>0.57</w:t>
            </w:r>
          </w:p>
        </w:tc>
        <w:tc>
          <w:tcPr>
            <w:tcW w:w="347" w:type="pct"/>
            <w:tcBorders>
              <w:bottom w:val="single" w:sz="4" w:space="0" w:color="auto"/>
            </w:tcBorders>
          </w:tcPr>
          <w:p w14:paraId="5CDA7654" w14:textId="77777777" w:rsidR="002211DC" w:rsidRPr="00B13602" w:rsidRDefault="002211DC" w:rsidP="00B13602">
            <w:r w:rsidRPr="00B13602">
              <w:t>0.30</w:t>
            </w:r>
          </w:p>
        </w:tc>
        <w:tc>
          <w:tcPr>
            <w:tcW w:w="347" w:type="pct"/>
            <w:tcBorders>
              <w:bottom w:val="single" w:sz="4" w:space="0" w:color="auto"/>
            </w:tcBorders>
          </w:tcPr>
          <w:p w14:paraId="43FA65CF" w14:textId="77777777" w:rsidR="002211DC" w:rsidRPr="00B13602" w:rsidRDefault="002211DC" w:rsidP="00B13602">
            <w:r w:rsidRPr="00B13602">
              <w:t>0.29</w:t>
            </w:r>
          </w:p>
        </w:tc>
        <w:tc>
          <w:tcPr>
            <w:tcW w:w="347" w:type="pct"/>
            <w:tcBorders>
              <w:bottom w:val="single" w:sz="4" w:space="0" w:color="auto"/>
            </w:tcBorders>
          </w:tcPr>
          <w:p w14:paraId="78209940" w14:textId="77777777" w:rsidR="002211DC" w:rsidRPr="00B13602" w:rsidRDefault="002211DC" w:rsidP="00B13602">
            <w:r w:rsidRPr="00B13602">
              <w:t>1.00</w:t>
            </w:r>
          </w:p>
        </w:tc>
        <w:tc>
          <w:tcPr>
            <w:tcW w:w="347" w:type="pct"/>
            <w:tcBorders>
              <w:bottom w:val="single" w:sz="4" w:space="0" w:color="auto"/>
            </w:tcBorders>
          </w:tcPr>
          <w:p w14:paraId="15A43167" w14:textId="77777777" w:rsidR="002211DC" w:rsidRPr="00B13602" w:rsidRDefault="002211DC" w:rsidP="00B13602">
            <w:r w:rsidRPr="00B13602">
              <w:t>0.68</w:t>
            </w:r>
          </w:p>
        </w:tc>
        <w:tc>
          <w:tcPr>
            <w:tcW w:w="344" w:type="pct"/>
            <w:tcBorders>
              <w:bottom w:val="single" w:sz="4" w:space="0" w:color="auto"/>
            </w:tcBorders>
          </w:tcPr>
          <w:p w14:paraId="5707E75A" w14:textId="77777777" w:rsidR="002211DC" w:rsidRPr="00B13602" w:rsidRDefault="002211DC" w:rsidP="00B13602">
            <w:r w:rsidRPr="00B13602">
              <w:t>0.37</w:t>
            </w:r>
          </w:p>
        </w:tc>
      </w:tr>
    </w:tbl>
    <w:p w14:paraId="3A831BF5" w14:textId="1F559664" w:rsidR="002211DC" w:rsidRPr="002211DC" w:rsidRDefault="002211DC" w:rsidP="00B13602">
      <w:pPr>
        <w:spacing w:after="240" w:line="480" w:lineRule="auto"/>
      </w:pPr>
      <w:r w:rsidRPr="002211DC">
        <w:rPr>
          <w:i/>
        </w:rPr>
        <w:t xml:space="preserve">Notes. </w:t>
      </w:r>
      <w:r w:rsidRPr="002211DC">
        <w:t>Boys</w:t>
      </w:r>
      <w:r w:rsidRPr="002211DC">
        <w:rPr>
          <w:i/>
        </w:rPr>
        <w:t xml:space="preserve"> n </w:t>
      </w:r>
      <w:r w:rsidRPr="002211DC">
        <w:t xml:space="preserve">= 125, Girls </w:t>
      </w:r>
      <w:r w:rsidRPr="002211DC">
        <w:rPr>
          <w:i/>
        </w:rPr>
        <w:t xml:space="preserve">n </w:t>
      </w:r>
      <w:r w:rsidRPr="002211DC">
        <w:t>= 140. *</w:t>
      </w:r>
      <w:r w:rsidRPr="002211DC">
        <w:rPr>
          <w:i/>
        </w:rPr>
        <w:t>p-</w:t>
      </w:r>
      <w:r w:rsidRPr="00F628C3">
        <w:t>FDR</w:t>
      </w:r>
      <w:r w:rsidRPr="002211DC">
        <w:rPr>
          <w:i/>
        </w:rPr>
        <w:t xml:space="preserve"> &lt;.</w:t>
      </w:r>
      <w:r w:rsidRPr="002211DC">
        <w:t xml:space="preserve">05, ** </w:t>
      </w:r>
      <w:r w:rsidRPr="002211DC">
        <w:rPr>
          <w:i/>
        </w:rPr>
        <w:t>p-</w:t>
      </w:r>
      <w:r w:rsidRPr="00F628C3">
        <w:t>FDR</w:t>
      </w:r>
      <w:r w:rsidRPr="002211DC">
        <w:rPr>
          <w:i/>
        </w:rPr>
        <w:t xml:space="preserve"> </w:t>
      </w:r>
      <w:r w:rsidRPr="002211DC">
        <w:t>&lt;.001</w:t>
      </w:r>
      <w:r w:rsidR="00013DE9">
        <w:t>, where FDR = False Discovery Rate</w:t>
      </w:r>
      <w:r w:rsidRPr="002211DC">
        <w:t xml:space="preserve">. </w:t>
      </w:r>
      <w:r w:rsidRPr="002211DC">
        <w:rPr>
          <w:vertAlign w:val="superscript"/>
        </w:rPr>
        <w:t>†</w:t>
      </w:r>
      <w:r w:rsidRPr="002211DC">
        <w:t xml:space="preserve">Denotes that </w:t>
      </w:r>
      <w:proofErr w:type="spellStart"/>
      <w:r w:rsidRPr="002211DC">
        <w:t>Levene’s</w:t>
      </w:r>
      <w:proofErr w:type="spellEnd"/>
      <w:r w:rsidRPr="002211DC">
        <w:t xml:space="preserve"> test was significant</w:t>
      </w:r>
      <w:r w:rsidR="00013DE9">
        <w:t xml:space="preserve"> and,</w:t>
      </w:r>
      <w:r w:rsidRPr="002211DC">
        <w:t xml:space="preserve"> therefore</w:t>
      </w:r>
      <w:r w:rsidR="00013DE9">
        <w:t>,</w:t>
      </w:r>
      <w:r w:rsidRPr="002211DC">
        <w:t xml:space="preserve"> Welch’s </w:t>
      </w:r>
      <w:r w:rsidRPr="002211DC">
        <w:rPr>
          <w:i/>
        </w:rPr>
        <w:t xml:space="preserve">t </w:t>
      </w:r>
      <w:r w:rsidRPr="002211DC">
        <w:t>value was utilised.</w:t>
      </w:r>
      <w:r w:rsidRPr="002211DC">
        <w:rPr>
          <w:i/>
        </w:rPr>
        <w:t xml:space="preserve"> </w:t>
      </w:r>
    </w:p>
    <w:p w14:paraId="52D46397" w14:textId="77777777" w:rsidR="002211DC" w:rsidRPr="002211DC" w:rsidRDefault="002211DC" w:rsidP="002211DC">
      <w:pPr>
        <w:spacing w:after="240" w:line="480" w:lineRule="auto"/>
        <w:ind w:firstLine="360"/>
        <w:rPr>
          <w:b/>
        </w:rPr>
      </w:pPr>
      <w:r w:rsidRPr="002211DC">
        <w:rPr>
          <w:b/>
        </w:rPr>
        <w:br w:type="page"/>
      </w:r>
    </w:p>
    <w:p w14:paraId="38FD6CAD" w14:textId="77777777" w:rsidR="002211DC" w:rsidRPr="002211DC" w:rsidRDefault="002211DC" w:rsidP="002211DC">
      <w:pPr>
        <w:spacing w:after="240" w:line="480" w:lineRule="auto"/>
        <w:ind w:firstLine="360"/>
      </w:pPr>
      <w:r w:rsidRPr="002211DC">
        <w:lastRenderedPageBreak/>
        <w:t xml:space="preserve">Table 2. </w:t>
      </w:r>
      <w:r w:rsidRPr="002211DC">
        <w:rPr>
          <w:i/>
        </w:rPr>
        <w:t xml:space="preserve">Multiple Regressions for Boys, with Body Appreciation, Functionality Appreciation, and Body Pride as Criterion Variables. </w:t>
      </w:r>
      <w:r w:rsidRPr="002211DC">
        <w:t xml:space="preserve"> </w:t>
      </w:r>
    </w:p>
    <w:tbl>
      <w:tblPr>
        <w:tblStyle w:val="TableGrid1"/>
        <w:tblW w:w="5000" w:type="pct"/>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1411"/>
        <w:gridCol w:w="838"/>
        <w:gridCol w:w="838"/>
        <w:gridCol w:w="838"/>
        <w:gridCol w:w="837"/>
        <w:gridCol w:w="888"/>
        <w:gridCol w:w="807"/>
        <w:gridCol w:w="837"/>
        <w:gridCol w:w="837"/>
        <w:gridCol w:w="837"/>
        <w:gridCol w:w="784"/>
        <w:gridCol w:w="891"/>
        <w:gridCol w:w="837"/>
        <w:gridCol w:w="837"/>
        <w:gridCol w:w="837"/>
        <w:gridCol w:w="804"/>
      </w:tblGrid>
      <w:tr w:rsidR="002211DC" w:rsidRPr="00B13602" w14:paraId="22423FD8" w14:textId="77777777" w:rsidTr="00B13602">
        <w:trPr>
          <w:trHeight w:val="269"/>
        </w:trPr>
        <w:tc>
          <w:tcPr>
            <w:tcW w:w="505" w:type="pct"/>
            <w:tcBorders>
              <w:top w:val="single" w:sz="4" w:space="0" w:color="000000" w:themeColor="text1"/>
            </w:tcBorders>
          </w:tcPr>
          <w:p w14:paraId="6D3EF400" w14:textId="77777777" w:rsidR="002211DC" w:rsidRPr="00B13602" w:rsidRDefault="002211DC" w:rsidP="00B13602"/>
        </w:tc>
        <w:tc>
          <w:tcPr>
            <w:tcW w:w="1518" w:type="pct"/>
            <w:gridSpan w:val="5"/>
            <w:tcBorders>
              <w:top w:val="single" w:sz="4" w:space="0" w:color="000000" w:themeColor="text1"/>
            </w:tcBorders>
          </w:tcPr>
          <w:p w14:paraId="232384F6" w14:textId="77777777" w:rsidR="002211DC" w:rsidRPr="00B13602" w:rsidRDefault="002211DC" w:rsidP="00B13602">
            <w:r w:rsidRPr="00B13602">
              <w:t>Body Appreciation</w:t>
            </w:r>
          </w:p>
        </w:tc>
        <w:tc>
          <w:tcPr>
            <w:tcW w:w="1469" w:type="pct"/>
            <w:gridSpan w:val="5"/>
            <w:tcBorders>
              <w:top w:val="single" w:sz="4" w:space="0" w:color="000000" w:themeColor="text1"/>
            </w:tcBorders>
          </w:tcPr>
          <w:p w14:paraId="24B086A5" w14:textId="77777777" w:rsidR="002211DC" w:rsidRPr="00B13602" w:rsidRDefault="002211DC" w:rsidP="00B13602">
            <w:r w:rsidRPr="00B13602">
              <w:t>Functionality Appreciation</w:t>
            </w:r>
          </w:p>
        </w:tc>
        <w:tc>
          <w:tcPr>
            <w:tcW w:w="1507" w:type="pct"/>
            <w:gridSpan w:val="5"/>
            <w:tcBorders>
              <w:top w:val="single" w:sz="4" w:space="0" w:color="000000" w:themeColor="text1"/>
            </w:tcBorders>
          </w:tcPr>
          <w:p w14:paraId="232A210A" w14:textId="77777777" w:rsidR="002211DC" w:rsidRPr="00B13602" w:rsidRDefault="002211DC" w:rsidP="00B13602">
            <w:r w:rsidRPr="00B13602">
              <w:t>Body Pride</w:t>
            </w:r>
          </w:p>
        </w:tc>
      </w:tr>
      <w:tr w:rsidR="002211DC" w:rsidRPr="00B13602" w14:paraId="21ECB776" w14:textId="77777777" w:rsidTr="00B13602">
        <w:trPr>
          <w:trHeight w:val="479"/>
        </w:trPr>
        <w:tc>
          <w:tcPr>
            <w:tcW w:w="505" w:type="pct"/>
            <w:tcBorders>
              <w:bottom w:val="single" w:sz="4" w:space="0" w:color="000000" w:themeColor="text1"/>
            </w:tcBorders>
          </w:tcPr>
          <w:p w14:paraId="629818AF" w14:textId="77777777" w:rsidR="002211DC" w:rsidRPr="00B13602" w:rsidRDefault="002211DC" w:rsidP="00B13602">
            <w:r w:rsidRPr="00B13602">
              <w:t>MAIA Variable</w:t>
            </w:r>
          </w:p>
        </w:tc>
        <w:tc>
          <w:tcPr>
            <w:tcW w:w="300" w:type="pct"/>
            <w:tcBorders>
              <w:top w:val="single" w:sz="4" w:space="0" w:color="000000" w:themeColor="text1"/>
              <w:bottom w:val="single" w:sz="4" w:space="0" w:color="000000" w:themeColor="text1"/>
            </w:tcBorders>
          </w:tcPr>
          <w:p w14:paraId="7FF7DBE5" w14:textId="77777777" w:rsidR="002211DC" w:rsidRPr="00B13602" w:rsidRDefault="002211DC" w:rsidP="00B13602">
            <w:r w:rsidRPr="00B13602">
              <w:t>B</w:t>
            </w:r>
          </w:p>
        </w:tc>
        <w:tc>
          <w:tcPr>
            <w:tcW w:w="300" w:type="pct"/>
            <w:tcBorders>
              <w:top w:val="single" w:sz="4" w:space="0" w:color="000000" w:themeColor="text1"/>
              <w:bottom w:val="single" w:sz="4" w:space="0" w:color="000000" w:themeColor="text1"/>
            </w:tcBorders>
          </w:tcPr>
          <w:p w14:paraId="62BBD6BA" w14:textId="77777777" w:rsidR="002211DC" w:rsidRPr="00B13602" w:rsidRDefault="002211DC" w:rsidP="00B13602">
            <w:r w:rsidRPr="00B13602">
              <w:t>SE</w:t>
            </w:r>
          </w:p>
        </w:tc>
        <w:tc>
          <w:tcPr>
            <w:tcW w:w="300" w:type="pct"/>
            <w:tcBorders>
              <w:top w:val="single" w:sz="4" w:space="0" w:color="000000" w:themeColor="text1"/>
              <w:bottom w:val="single" w:sz="4" w:space="0" w:color="000000" w:themeColor="text1"/>
            </w:tcBorders>
          </w:tcPr>
          <w:p w14:paraId="5B298532" w14:textId="2EC6FF94" w:rsidR="002211DC" w:rsidRPr="00B13602" w:rsidRDefault="002211DC" w:rsidP="00B13602">
            <m:oMathPara>
              <m:oMath>
                <m:r>
                  <w:rPr>
                    <w:rFonts w:ascii="Cambria Math" w:hAnsi="Cambria Math"/>
                  </w:rPr>
                  <m:t>β</m:t>
                </m:r>
              </m:oMath>
            </m:oMathPara>
          </w:p>
        </w:tc>
        <w:tc>
          <w:tcPr>
            <w:tcW w:w="300" w:type="pct"/>
            <w:tcBorders>
              <w:top w:val="single" w:sz="4" w:space="0" w:color="000000" w:themeColor="text1"/>
              <w:bottom w:val="single" w:sz="4" w:space="0" w:color="000000" w:themeColor="text1"/>
            </w:tcBorders>
          </w:tcPr>
          <w:p w14:paraId="62E7B105" w14:textId="77777777" w:rsidR="002211DC" w:rsidRPr="00B13602" w:rsidRDefault="002211DC" w:rsidP="00B13602">
            <w:r w:rsidRPr="00B13602">
              <w:rPr>
                <w:i/>
              </w:rPr>
              <w:t>t</w:t>
            </w:r>
          </w:p>
        </w:tc>
        <w:tc>
          <w:tcPr>
            <w:tcW w:w="318" w:type="pct"/>
            <w:tcBorders>
              <w:top w:val="single" w:sz="4" w:space="0" w:color="000000" w:themeColor="text1"/>
              <w:bottom w:val="single" w:sz="4" w:space="0" w:color="000000" w:themeColor="text1"/>
            </w:tcBorders>
          </w:tcPr>
          <w:p w14:paraId="6D7EEF32" w14:textId="77777777" w:rsidR="002211DC" w:rsidRPr="00B13602" w:rsidRDefault="002211DC" w:rsidP="00B13602">
            <w:pPr>
              <w:rPr>
                <w:i/>
              </w:rPr>
            </w:pPr>
            <w:r w:rsidRPr="00B13602">
              <w:rPr>
                <w:i/>
              </w:rPr>
              <w:t>p</w:t>
            </w:r>
          </w:p>
        </w:tc>
        <w:tc>
          <w:tcPr>
            <w:tcW w:w="289" w:type="pct"/>
            <w:tcBorders>
              <w:top w:val="single" w:sz="4" w:space="0" w:color="000000" w:themeColor="text1"/>
              <w:bottom w:val="single" w:sz="4" w:space="0" w:color="000000" w:themeColor="text1"/>
            </w:tcBorders>
          </w:tcPr>
          <w:p w14:paraId="39AB3DF6" w14:textId="77777777" w:rsidR="002211DC" w:rsidRPr="00B13602" w:rsidRDefault="002211DC" w:rsidP="00B13602">
            <w:r w:rsidRPr="00B13602">
              <w:t>B</w:t>
            </w:r>
          </w:p>
        </w:tc>
        <w:tc>
          <w:tcPr>
            <w:tcW w:w="300" w:type="pct"/>
            <w:tcBorders>
              <w:top w:val="single" w:sz="4" w:space="0" w:color="000000" w:themeColor="text1"/>
              <w:bottom w:val="single" w:sz="4" w:space="0" w:color="000000" w:themeColor="text1"/>
            </w:tcBorders>
          </w:tcPr>
          <w:p w14:paraId="7974D650" w14:textId="77777777" w:rsidR="002211DC" w:rsidRPr="00B13602" w:rsidRDefault="002211DC" w:rsidP="00B13602">
            <w:r w:rsidRPr="00B13602">
              <w:t>SE</w:t>
            </w:r>
          </w:p>
        </w:tc>
        <w:tc>
          <w:tcPr>
            <w:tcW w:w="300" w:type="pct"/>
            <w:tcBorders>
              <w:top w:val="single" w:sz="4" w:space="0" w:color="000000" w:themeColor="text1"/>
              <w:bottom w:val="single" w:sz="4" w:space="0" w:color="000000" w:themeColor="text1"/>
            </w:tcBorders>
          </w:tcPr>
          <w:p w14:paraId="124EB400" w14:textId="0FF88784" w:rsidR="002211DC" w:rsidRPr="00B13602" w:rsidRDefault="002211DC" w:rsidP="00B13602">
            <m:oMathPara>
              <m:oMath>
                <m:r>
                  <w:rPr>
                    <w:rFonts w:ascii="Cambria Math" w:hAnsi="Cambria Math"/>
                  </w:rPr>
                  <m:t>β</m:t>
                </m:r>
              </m:oMath>
            </m:oMathPara>
          </w:p>
        </w:tc>
        <w:tc>
          <w:tcPr>
            <w:tcW w:w="300" w:type="pct"/>
            <w:tcBorders>
              <w:top w:val="single" w:sz="4" w:space="0" w:color="000000" w:themeColor="text1"/>
              <w:bottom w:val="single" w:sz="4" w:space="0" w:color="000000" w:themeColor="text1"/>
            </w:tcBorders>
          </w:tcPr>
          <w:p w14:paraId="705C1E11" w14:textId="77777777" w:rsidR="002211DC" w:rsidRPr="00B13602" w:rsidRDefault="002211DC" w:rsidP="00B13602">
            <w:r w:rsidRPr="00B13602">
              <w:rPr>
                <w:i/>
              </w:rPr>
              <w:t>t</w:t>
            </w:r>
          </w:p>
        </w:tc>
        <w:tc>
          <w:tcPr>
            <w:tcW w:w="281" w:type="pct"/>
            <w:tcBorders>
              <w:top w:val="single" w:sz="4" w:space="0" w:color="000000" w:themeColor="text1"/>
              <w:bottom w:val="single" w:sz="4" w:space="0" w:color="000000" w:themeColor="text1"/>
            </w:tcBorders>
          </w:tcPr>
          <w:p w14:paraId="18FA699D" w14:textId="77777777" w:rsidR="002211DC" w:rsidRPr="00B13602" w:rsidRDefault="002211DC" w:rsidP="00B13602">
            <w:pPr>
              <w:rPr>
                <w:i/>
              </w:rPr>
            </w:pPr>
            <w:r w:rsidRPr="00B13602">
              <w:rPr>
                <w:i/>
              </w:rPr>
              <w:t>p</w:t>
            </w:r>
          </w:p>
        </w:tc>
        <w:tc>
          <w:tcPr>
            <w:tcW w:w="319" w:type="pct"/>
            <w:tcBorders>
              <w:top w:val="single" w:sz="4" w:space="0" w:color="000000" w:themeColor="text1"/>
              <w:bottom w:val="single" w:sz="4" w:space="0" w:color="000000" w:themeColor="text1"/>
            </w:tcBorders>
          </w:tcPr>
          <w:p w14:paraId="59B27431" w14:textId="77777777" w:rsidR="002211DC" w:rsidRPr="00B13602" w:rsidRDefault="002211DC" w:rsidP="00B13602">
            <w:r w:rsidRPr="00B13602">
              <w:t>B</w:t>
            </w:r>
          </w:p>
        </w:tc>
        <w:tc>
          <w:tcPr>
            <w:tcW w:w="300" w:type="pct"/>
            <w:tcBorders>
              <w:top w:val="single" w:sz="4" w:space="0" w:color="000000" w:themeColor="text1"/>
              <w:bottom w:val="single" w:sz="4" w:space="0" w:color="000000" w:themeColor="text1"/>
            </w:tcBorders>
          </w:tcPr>
          <w:p w14:paraId="2E205292" w14:textId="77777777" w:rsidR="002211DC" w:rsidRPr="00B13602" w:rsidRDefault="002211DC" w:rsidP="00B13602">
            <w:r w:rsidRPr="00B13602">
              <w:t>SE</w:t>
            </w:r>
          </w:p>
        </w:tc>
        <w:tc>
          <w:tcPr>
            <w:tcW w:w="300" w:type="pct"/>
            <w:tcBorders>
              <w:top w:val="single" w:sz="4" w:space="0" w:color="000000" w:themeColor="text1"/>
              <w:bottom w:val="single" w:sz="4" w:space="0" w:color="000000" w:themeColor="text1"/>
            </w:tcBorders>
          </w:tcPr>
          <w:p w14:paraId="290C6B8E" w14:textId="0A8552C5" w:rsidR="002211DC" w:rsidRPr="00B13602" w:rsidRDefault="002211DC" w:rsidP="00B13602">
            <m:oMathPara>
              <m:oMath>
                <m:r>
                  <w:rPr>
                    <w:rFonts w:ascii="Cambria Math" w:hAnsi="Cambria Math"/>
                  </w:rPr>
                  <m:t>β</m:t>
                </m:r>
              </m:oMath>
            </m:oMathPara>
          </w:p>
        </w:tc>
        <w:tc>
          <w:tcPr>
            <w:tcW w:w="300" w:type="pct"/>
            <w:tcBorders>
              <w:top w:val="single" w:sz="4" w:space="0" w:color="000000" w:themeColor="text1"/>
              <w:bottom w:val="single" w:sz="4" w:space="0" w:color="000000" w:themeColor="text1"/>
            </w:tcBorders>
          </w:tcPr>
          <w:p w14:paraId="5C86E91F" w14:textId="77777777" w:rsidR="002211DC" w:rsidRPr="00B13602" w:rsidRDefault="002211DC" w:rsidP="00B13602">
            <w:r w:rsidRPr="00B13602">
              <w:rPr>
                <w:i/>
              </w:rPr>
              <w:t>t</w:t>
            </w:r>
          </w:p>
        </w:tc>
        <w:tc>
          <w:tcPr>
            <w:tcW w:w="288" w:type="pct"/>
            <w:tcBorders>
              <w:top w:val="single" w:sz="4" w:space="0" w:color="000000" w:themeColor="text1"/>
              <w:bottom w:val="single" w:sz="4" w:space="0" w:color="000000" w:themeColor="text1"/>
            </w:tcBorders>
          </w:tcPr>
          <w:p w14:paraId="3EAA2F7E" w14:textId="77777777" w:rsidR="002211DC" w:rsidRPr="00B13602" w:rsidRDefault="002211DC" w:rsidP="00B13602">
            <w:pPr>
              <w:rPr>
                <w:i/>
              </w:rPr>
            </w:pPr>
            <w:r w:rsidRPr="00B13602">
              <w:rPr>
                <w:i/>
              </w:rPr>
              <w:t>p</w:t>
            </w:r>
          </w:p>
        </w:tc>
      </w:tr>
      <w:tr w:rsidR="002211DC" w:rsidRPr="00B13602" w14:paraId="764AE399" w14:textId="77777777" w:rsidTr="00B13602">
        <w:tc>
          <w:tcPr>
            <w:tcW w:w="505" w:type="pct"/>
          </w:tcPr>
          <w:p w14:paraId="1146F6AC" w14:textId="77777777" w:rsidR="002211DC" w:rsidRPr="00B13602" w:rsidRDefault="002211DC" w:rsidP="00B13602">
            <w:r w:rsidRPr="00B13602">
              <w:t>Noticing</w:t>
            </w:r>
          </w:p>
        </w:tc>
        <w:tc>
          <w:tcPr>
            <w:tcW w:w="300" w:type="pct"/>
          </w:tcPr>
          <w:p w14:paraId="6A71DEED" w14:textId="77777777" w:rsidR="002211DC" w:rsidRPr="00B13602" w:rsidRDefault="002211DC" w:rsidP="00B13602">
            <w:r w:rsidRPr="00B13602">
              <w:t>.044</w:t>
            </w:r>
          </w:p>
        </w:tc>
        <w:tc>
          <w:tcPr>
            <w:tcW w:w="300" w:type="pct"/>
          </w:tcPr>
          <w:p w14:paraId="2D821E03" w14:textId="77777777" w:rsidR="002211DC" w:rsidRPr="00B13602" w:rsidRDefault="002211DC" w:rsidP="00B13602">
            <w:r w:rsidRPr="00B13602">
              <w:t>.077</w:t>
            </w:r>
          </w:p>
        </w:tc>
        <w:tc>
          <w:tcPr>
            <w:tcW w:w="300" w:type="pct"/>
          </w:tcPr>
          <w:p w14:paraId="73C632DA" w14:textId="77777777" w:rsidR="002211DC" w:rsidRPr="00B13602" w:rsidRDefault="002211DC" w:rsidP="00B13602">
            <w:r w:rsidRPr="00B13602">
              <w:t>.064</w:t>
            </w:r>
          </w:p>
        </w:tc>
        <w:tc>
          <w:tcPr>
            <w:tcW w:w="300" w:type="pct"/>
          </w:tcPr>
          <w:p w14:paraId="1599C644" w14:textId="77777777" w:rsidR="002211DC" w:rsidRPr="00B13602" w:rsidRDefault="002211DC" w:rsidP="00B13602">
            <w:r w:rsidRPr="00B13602">
              <w:t>0.57</w:t>
            </w:r>
          </w:p>
        </w:tc>
        <w:tc>
          <w:tcPr>
            <w:tcW w:w="318" w:type="pct"/>
          </w:tcPr>
          <w:p w14:paraId="4757D5ED" w14:textId="77777777" w:rsidR="002211DC" w:rsidRPr="00B13602" w:rsidRDefault="002211DC" w:rsidP="00B13602">
            <w:r w:rsidRPr="00B13602">
              <w:t>.569</w:t>
            </w:r>
          </w:p>
        </w:tc>
        <w:tc>
          <w:tcPr>
            <w:tcW w:w="289" w:type="pct"/>
          </w:tcPr>
          <w:p w14:paraId="0FB6B9EB" w14:textId="77777777" w:rsidR="002211DC" w:rsidRPr="00B13602" w:rsidRDefault="002211DC" w:rsidP="00B13602">
            <w:r w:rsidRPr="00B13602">
              <w:t>-.025</w:t>
            </w:r>
          </w:p>
        </w:tc>
        <w:tc>
          <w:tcPr>
            <w:tcW w:w="300" w:type="pct"/>
          </w:tcPr>
          <w:p w14:paraId="70073786" w14:textId="77777777" w:rsidR="002211DC" w:rsidRPr="00B13602" w:rsidRDefault="002211DC" w:rsidP="00B13602">
            <w:r w:rsidRPr="00B13602">
              <w:t>.065</w:t>
            </w:r>
          </w:p>
        </w:tc>
        <w:tc>
          <w:tcPr>
            <w:tcW w:w="300" w:type="pct"/>
          </w:tcPr>
          <w:p w14:paraId="5FE9F0A3" w14:textId="77777777" w:rsidR="002211DC" w:rsidRPr="00B13602" w:rsidRDefault="002211DC" w:rsidP="00B13602">
            <w:r w:rsidRPr="00B13602">
              <w:t>-.046</w:t>
            </w:r>
          </w:p>
        </w:tc>
        <w:tc>
          <w:tcPr>
            <w:tcW w:w="300" w:type="pct"/>
          </w:tcPr>
          <w:p w14:paraId="2CC178DB" w14:textId="77777777" w:rsidR="002211DC" w:rsidRPr="00B13602" w:rsidRDefault="002211DC" w:rsidP="00B13602">
            <w:r w:rsidRPr="00B13602">
              <w:t>-0.39</w:t>
            </w:r>
          </w:p>
        </w:tc>
        <w:tc>
          <w:tcPr>
            <w:tcW w:w="281" w:type="pct"/>
          </w:tcPr>
          <w:p w14:paraId="154622A8" w14:textId="77777777" w:rsidR="002211DC" w:rsidRPr="00B13602" w:rsidRDefault="002211DC" w:rsidP="00B13602">
            <w:r w:rsidRPr="00B13602">
              <w:t>.697</w:t>
            </w:r>
          </w:p>
        </w:tc>
        <w:tc>
          <w:tcPr>
            <w:tcW w:w="319" w:type="pct"/>
          </w:tcPr>
          <w:p w14:paraId="3EAC4A3E" w14:textId="77777777" w:rsidR="002211DC" w:rsidRPr="00B13602" w:rsidRDefault="002211DC" w:rsidP="00B13602">
            <w:r w:rsidRPr="00B13602">
              <w:t>.132</w:t>
            </w:r>
          </w:p>
        </w:tc>
        <w:tc>
          <w:tcPr>
            <w:tcW w:w="300" w:type="pct"/>
          </w:tcPr>
          <w:p w14:paraId="72A903BD" w14:textId="77777777" w:rsidR="002211DC" w:rsidRPr="00B13602" w:rsidRDefault="002211DC" w:rsidP="00B13602">
            <w:r w:rsidRPr="00B13602">
              <w:t>.094</w:t>
            </w:r>
          </w:p>
        </w:tc>
        <w:tc>
          <w:tcPr>
            <w:tcW w:w="300" w:type="pct"/>
          </w:tcPr>
          <w:p w14:paraId="590153FB" w14:textId="77777777" w:rsidR="002211DC" w:rsidRPr="00B13602" w:rsidRDefault="002211DC" w:rsidP="00B13602">
            <w:r w:rsidRPr="00B13602">
              <w:t>.145</w:t>
            </w:r>
          </w:p>
        </w:tc>
        <w:tc>
          <w:tcPr>
            <w:tcW w:w="300" w:type="pct"/>
          </w:tcPr>
          <w:p w14:paraId="22FFBACC" w14:textId="77777777" w:rsidR="002211DC" w:rsidRPr="00B13602" w:rsidRDefault="002211DC" w:rsidP="00B13602">
            <w:r w:rsidRPr="00B13602">
              <w:t>1.40</w:t>
            </w:r>
          </w:p>
        </w:tc>
        <w:tc>
          <w:tcPr>
            <w:tcW w:w="288" w:type="pct"/>
          </w:tcPr>
          <w:p w14:paraId="47ADEC31" w14:textId="77777777" w:rsidR="002211DC" w:rsidRPr="00B13602" w:rsidRDefault="002211DC" w:rsidP="00B13602">
            <w:r w:rsidRPr="00B13602">
              <w:t>.165</w:t>
            </w:r>
          </w:p>
        </w:tc>
      </w:tr>
      <w:tr w:rsidR="002211DC" w:rsidRPr="00B13602" w14:paraId="4601EFC7" w14:textId="77777777" w:rsidTr="00B13602">
        <w:tc>
          <w:tcPr>
            <w:tcW w:w="505" w:type="pct"/>
          </w:tcPr>
          <w:p w14:paraId="320A4F95" w14:textId="77777777" w:rsidR="002211DC" w:rsidRPr="00B13602" w:rsidRDefault="002211DC" w:rsidP="00B13602">
            <w:r w:rsidRPr="00B13602">
              <w:t>Attention Regulation</w:t>
            </w:r>
          </w:p>
        </w:tc>
        <w:tc>
          <w:tcPr>
            <w:tcW w:w="300" w:type="pct"/>
          </w:tcPr>
          <w:p w14:paraId="509BC94A" w14:textId="77777777" w:rsidR="002211DC" w:rsidRPr="00B13602" w:rsidRDefault="002211DC" w:rsidP="00B13602">
            <w:r w:rsidRPr="00B13602">
              <w:t>.089</w:t>
            </w:r>
          </w:p>
        </w:tc>
        <w:tc>
          <w:tcPr>
            <w:tcW w:w="300" w:type="pct"/>
          </w:tcPr>
          <w:p w14:paraId="038604A3" w14:textId="77777777" w:rsidR="002211DC" w:rsidRPr="00B13602" w:rsidRDefault="002211DC" w:rsidP="00B13602">
            <w:r w:rsidRPr="00B13602">
              <w:t>.092</w:t>
            </w:r>
          </w:p>
        </w:tc>
        <w:tc>
          <w:tcPr>
            <w:tcW w:w="300" w:type="pct"/>
          </w:tcPr>
          <w:p w14:paraId="476C9225" w14:textId="77777777" w:rsidR="002211DC" w:rsidRPr="00B13602" w:rsidRDefault="002211DC" w:rsidP="00B13602">
            <w:r w:rsidRPr="00B13602">
              <w:t>.123</w:t>
            </w:r>
          </w:p>
        </w:tc>
        <w:tc>
          <w:tcPr>
            <w:tcW w:w="300" w:type="pct"/>
          </w:tcPr>
          <w:p w14:paraId="2B2F605F" w14:textId="77777777" w:rsidR="002211DC" w:rsidRPr="00B13602" w:rsidRDefault="002211DC" w:rsidP="00B13602">
            <w:r w:rsidRPr="00B13602">
              <w:t>0.97</w:t>
            </w:r>
          </w:p>
        </w:tc>
        <w:tc>
          <w:tcPr>
            <w:tcW w:w="318" w:type="pct"/>
          </w:tcPr>
          <w:p w14:paraId="5390E890" w14:textId="77777777" w:rsidR="002211DC" w:rsidRPr="00B13602" w:rsidRDefault="002211DC" w:rsidP="00B13602">
            <w:r w:rsidRPr="00B13602">
              <w:t>.333</w:t>
            </w:r>
          </w:p>
        </w:tc>
        <w:tc>
          <w:tcPr>
            <w:tcW w:w="289" w:type="pct"/>
          </w:tcPr>
          <w:p w14:paraId="7936C429" w14:textId="77777777" w:rsidR="002211DC" w:rsidRPr="00B13602" w:rsidRDefault="002211DC" w:rsidP="00B13602">
            <w:r w:rsidRPr="00B13602">
              <w:t>.195</w:t>
            </w:r>
          </w:p>
        </w:tc>
        <w:tc>
          <w:tcPr>
            <w:tcW w:w="300" w:type="pct"/>
          </w:tcPr>
          <w:p w14:paraId="45104FA8" w14:textId="77777777" w:rsidR="002211DC" w:rsidRPr="00B13602" w:rsidRDefault="002211DC" w:rsidP="00B13602">
            <w:r w:rsidRPr="00B13602">
              <w:t>.078</w:t>
            </w:r>
          </w:p>
        </w:tc>
        <w:tc>
          <w:tcPr>
            <w:tcW w:w="300" w:type="pct"/>
          </w:tcPr>
          <w:p w14:paraId="1DCCB620" w14:textId="77777777" w:rsidR="002211DC" w:rsidRPr="00B13602" w:rsidRDefault="002211DC" w:rsidP="00B13602">
            <w:r w:rsidRPr="00B13602">
              <w:t>.331</w:t>
            </w:r>
          </w:p>
        </w:tc>
        <w:tc>
          <w:tcPr>
            <w:tcW w:w="300" w:type="pct"/>
          </w:tcPr>
          <w:p w14:paraId="5173B826" w14:textId="77777777" w:rsidR="002211DC" w:rsidRPr="00B13602" w:rsidRDefault="002211DC" w:rsidP="00B13602">
            <w:r w:rsidRPr="00B13602">
              <w:t>2.49</w:t>
            </w:r>
          </w:p>
        </w:tc>
        <w:tc>
          <w:tcPr>
            <w:tcW w:w="281" w:type="pct"/>
          </w:tcPr>
          <w:p w14:paraId="5F6C716E" w14:textId="77777777" w:rsidR="002211DC" w:rsidRPr="00B13602" w:rsidRDefault="002211DC" w:rsidP="00B13602">
            <w:r w:rsidRPr="00B13602">
              <w:t>.014</w:t>
            </w:r>
          </w:p>
        </w:tc>
        <w:tc>
          <w:tcPr>
            <w:tcW w:w="319" w:type="pct"/>
          </w:tcPr>
          <w:p w14:paraId="5E486AD1" w14:textId="77777777" w:rsidR="002211DC" w:rsidRPr="00B13602" w:rsidRDefault="002211DC" w:rsidP="00B13602">
            <w:r w:rsidRPr="00B13602">
              <w:t>.152</w:t>
            </w:r>
          </w:p>
        </w:tc>
        <w:tc>
          <w:tcPr>
            <w:tcW w:w="300" w:type="pct"/>
          </w:tcPr>
          <w:p w14:paraId="1B36B64F" w14:textId="77777777" w:rsidR="002211DC" w:rsidRPr="00B13602" w:rsidRDefault="002211DC" w:rsidP="00B13602">
            <w:r w:rsidRPr="00B13602">
              <w:t>.113</w:t>
            </w:r>
          </w:p>
        </w:tc>
        <w:tc>
          <w:tcPr>
            <w:tcW w:w="300" w:type="pct"/>
          </w:tcPr>
          <w:p w14:paraId="1CFCBB22" w14:textId="77777777" w:rsidR="002211DC" w:rsidRPr="00B13602" w:rsidRDefault="002211DC" w:rsidP="00B13602">
            <w:r w:rsidRPr="00B13602">
              <w:t>.157</w:t>
            </w:r>
          </w:p>
        </w:tc>
        <w:tc>
          <w:tcPr>
            <w:tcW w:w="300" w:type="pct"/>
          </w:tcPr>
          <w:p w14:paraId="26A3D74D" w14:textId="77777777" w:rsidR="002211DC" w:rsidRPr="00B13602" w:rsidRDefault="002211DC" w:rsidP="00B13602">
            <w:r w:rsidRPr="00B13602">
              <w:t>1.34</w:t>
            </w:r>
          </w:p>
        </w:tc>
        <w:tc>
          <w:tcPr>
            <w:tcW w:w="288" w:type="pct"/>
          </w:tcPr>
          <w:p w14:paraId="7687778A" w14:textId="77777777" w:rsidR="002211DC" w:rsidRPr="00B13602" w:rsidRDefault="002211DC" w:rsidP="00B13602">
            <w:r w:rsidRPr="00B13602">
              <w:t>.183</w:t>
            </w:r>
          </w:p>
        </w:tc>
      </w:tr>
      <w:tr w:rsidR="002211DC" w:rsidRPr="00B13602" w14:paraId="3C30D7E8" w14:textId="77777777" w:rsidTr="00B13602">
        <w:tc>
          <w:tcPr>
            <w:tcW w:w="505" w:type="pct"/>
          </w:tcPr>
          <w:p w14:paraId="53588EDE" w14:textId="77777777" w:rsidR="002211DC" w:rsidRPr="00B13602" w:rsidRDefault="002211DC" w:rsidP="00B13602">
            <w:r w:rsidRPr="00B13602">
              <w:t>Emotional Awareness</w:t>
            </w:r>
          </w:p>
        </w:tc>
        <w:tc>
          <w:tcPr>
            <w:tcW w:w="300" w:type="pct"/>
          </w:tcPr>
          <w:p w14:paraId="076DB1DE" w14:textId="77777777" w:rsidR="002211DC" w:rsidRPr="00B13602" w:rsidRDefault="002211DC" w:rsidP="00B13602">
            <w:r w:rsidRPr="00B13602">
              <w:t>-.080</w:t>
            </w:r>
          </w:p>
        </w:tc>
        <w:tc>
          <w:tcPr>
            <w:tcW w:w="300" w:type="pct"/>
          </w:tcPr>
          <w:p w14:paraId="164D559C" w14:textId="77777777" w:rsidR="002211DC" w:rsidRPr="00B13602" w:rsidRDefault="002211DC" w:rsidP="00B13602">
            <w:r w:rsidRPr="00B13602">
              <w:t>.088</w:t>
            </w:r>
          </w:p>
        </w:tc>
        <w:tc>
          <w:tcPr>
            <w:tcW w:w="300" w:type="pct"/>
          </w:tcPr>
          <w:p w14:paraId="2FDA11D9" w14:textId="77777777" w:rsidR="002211DC" w:rsidRPr="00B13602" w:rsidRDefault="002211DC" w:rsidP="00B13602">
            <w:r w:rsidRPr="00B13602">
              <w:t>-.111</w:t>
            </w:r>
          </w:p>
        </w:tc>
        <w:tc>
          <w:tcPr>
            <w:tcW w:w="300" w:type="pct"/>
          </w:tcPr>
          <w:p w14:paraId="5BEB72F1" w14:textId="77777777" w:rsidR="002211DC" w:rsidRPr="00B13602" w:rsidRDefault="002211DC" w:rsidP="00B13602">
            <w:r w:rsidRPr="00B13602">
              <w:t>-0.91</w:t>
            </w:r>
          </w:p>
        </w:tc>
        <w:tc>
          <w:tcPr>
            <w:tcW w:w="318" w:type="pct"/>
          </w:tcPr>
          <w:p w14:paraId="72A581D5" w14:textId="77777777" w:rsidR="002211DC" w:rsidRPr="00B13602" w:rsidRDefault="002211DC" w:rsidP="00B13602">
            <w:r w:rsidRPr="00B13602">
              <w:t>.367</w:t>
            </w:r>
          </w:p>
        </w:tc>
        <w:tc>
          <w:tcPr>
            <w:tcW w:w="289" w:type="pct"/>
          </w:tcPr>
          <w:p w14:paraId="5272B300" w14:textId="77777777" w:rsidR="002211DC" w:rsidRPr="00B13602" w:rsidRDefault="002211DC" w:rsidP="00B13602">
            <w:r w:rsidRPr="00B13602">
              <w:t>-.050</w:t>
            </w:r>
          </w:p>
        </w:tc>
        <w:tc>
          <w:tcPr>
            <w:tcW w:w="300" w:type="pct"/>
          </w:tcPr>
          <w:p w14:paraId="1549F320" w14:textId="77777777" w:rsidR="002211DC" w:rsidRPr="00B13602" w:rsidRDefault="002211DC" w:rsidP="00B13602">
            <w:r w:rsidRPr="00B13602">
              <w:t>.075</w:t>
            </w:r>
          </w:p>
        </w:tc>
        <w:tc>
          <w:tcPr>
            <w:tcW w:w="300" w:type="pct"/>
          </w:tcPr>
          <w:p w14:paraId="5100CA39" w14:textId="77777777" w:rsidR="002211DC" w:rsidRPr="00B13602" w:rsidRDefault="002211DC" w:rsidP="00B13602">
            <w:r w:rsidRPr="00B13602">
              <w:t>-.086</w:t>
            </w:r>
          </w:p>
        </w:tc>
        <w:tc>
          <w:tcPr>
            <w:tcW w:w="300" w:type="pct"/>
          </w:tcPr>
          <w:p w14:paraId="265ABE02" w14:textId="77777777" w:rsidR="002211DC" w:rsidRPr="00B13602" w:rsidRDefault="002211DC" w:rsidP="00B13602">
            <w:r w:rsidRPr="00B13602">
              <w:t>-0.67</w:t>
            </w:r>
          </w:p>
        </w:tc>
        <w:tc>
          <w:tcPr>
            <w:tcW w:w="281" w:type="pct"/>
          </w:tcPr>
          <w:p w14:paraId="02380947" w14:textId="77777777" w:rsidR="002211DC" w:rsidRPr="00B13602" w:rsidRDefault="002211DC" w:rsidP="00B13602">
            <w:r w:rsidRPr="00B13602">
              <w:t>.505</w:t>
            </w:r>
          </w:p>
        </w:tc>
        <w:tc>
          <w:tcPr>
            <w:tcW w:w="319" w:type="pct"/>
          </w:tcPr>
          <w:p w14:paraId="3AC8A543" w14:textId="77777777" w:rsidR="002211DC" w:rsidRPr="00B13602" w:rsidRDefault="002211DC" w:rsidP="00B13602">
            <w:r w:rsidRPr="00B13602">
              <w:t>-.111</w:t>
            </w:r>
          </w:p>
        </w:tc>
        <w:tc>
          <w:tcPr>
            <w:tcW w:w="300" w:type="pct"/>
          </w:tcPr>
          <w:p w14:paraId="3E78C539" w14:textId="77777777" w:rsidR="002211DC" w:rsidRPr="00B13602" w:rsidRDefault="002211DC" w:rsidP="00B13602">
            <w:r w:rsidRPr="00B13602">
              <w:t>.108</w:t>
            </w:r>
          </w:p>
        </w:tc>
        <w:tc>
          <w:tcPr>
            <w:tcW w:w="300" w:type="pct"/>
          </w:tcPr>
          <w:p w14:paraId="3A32E9EF" w14:textId="77777777" w:rsidR="002211DC" w:rsidRPr="00B13602" w:rsidRDefault="002211DC" w:rsidP="00B13602">
            <w:r w:rsidRPr="00B13602">
              <w:t>-.116</w:t>
            </w:r>
          </w:p>
        </w:tc>
        <w:tc>
          <w:tcPr>
            <w:tcW w:w="300" w:type="pct"/>
          </w:tcPr>
          <w:p w14:paraId="4E454194" w14:textId="77777777" w:rsidR="002211DC" w:rsidRPr="00B13602" w:rsidRDefault="002211DC" w:rsidP="00B13602">
            <w:r w:rsidRPr="00B13602">
              <w:t>-1.02</w:t>
            </w:r>
          </w:p>
        </w:tc>
        <w:tc>
          <w:tcPr>
            <w:tcW w:w="288" w:type="pct"/>
          </w:tcPr>
          <w:p w14:paraId="51F196BE" w14:textId="77777777" w:rsidR="002211DC" w:rsidRPr="00B13602" w:rsidRDefault="002211DC" w:rsidP="00B13602">
            <w:r w:rsidRPr="00B13602">
              <w:t>.308</w:t>
            </w:r>
          </w:p>
        </w:tc>
      </w:tr>
      <w:tr w:rsidR="002211DC" w:rsidRPr="00B13602" w14:paraId="30BFA2FE" w14:textId="77777777" w:rsidTr="00B13602">
        <w:tc>
          <w:tcPr>
            <w:tcW w:w="505" w:type="pct"/>
          </w:tcPr>
          <w:p w14:paraId="38D7B3CD" w14:textId="77777777" w:rsidR="002211DC" w:rsidRPr="00B13602" w:rsidRDefault="002211DC" w:rsidP="00B13602">
            <w:r w:rsidRPr="00B13602">
              <w:t>Self-Regulation</w:t>
            </w:r>
          </w:p>
        </w:tc>
        <w:tc>
          <w:tcPr>
            <w:tcW w:w="300" w:type="pct"/>
          </w:tcPr>
          <w:p w14:paraId="4619951E" w14:textId="77777777" w:rsidR="002211DC" w:rsidRPr="00B13602" w:rsidRDefault="002211DC" w:rsidP="00B13602">
            <w:r w:rsidRPr="00B13602">
              <w:t>.241</w:t>
            </w:r>
          </w:p>
        </w:tc>
        <w:tc>
          <w:tcPr>
            <w:tcW w:w="300" w:type="pct"/>
          </w:tcPr>
          <w:p w14:paraId="5E7A6AFA" w14:textId="77777777" w:rsidR="002211DC" w:rsidRPr="00B13602" w:rsidRDefault="002211DC" w:rsidP="00B13602">
            <w:r w:rsidRPr="00B13602">
              <w:t>.077</w:t>
            </w:r>
          </w:p>
        </w:tc>
        <w:tc>
          <w:tcPr>
            <w:tcW w:w="300" w:type="pct"/>
          </w:tcPr>
          <w:p w14:paraId="1966D2D0" w14:textId="77777777" w:rsidR="002211DC" w:rsidRPr="00B13602" w:rsidRDefault="002211DC" w:rsidP="00B13602">
            <w:r w:rsidRPr="00B13602">
              <w:t>.351</w:t>
            </w:r>
          </w:p>
        </w:tc>
        <w:tc>
          <w:tcPr>
            <w:tcW w:w="300" w:type="pct"/>
          </w:tcPr>
          <w:p w14:paraId="18B22ECF" w14:textId="77777777" w:rsidR="002211DC" w:rsidRPr="00B13602" w:rsidRDefault="002211DC" w:rsidP="00B13602">
            <w:r w:rsidRPr="00B13602">
              <w:t>3.15</w:t>
            </w:r>
          </w:p>
        </w:tc>
        <w:tc>
          <w:tcPr>
            <w:tcW w:w="318" w:type="pct"/>
          </w:tcPr>
          <w:p w14:paraId="06BA8C5A" w14:textId="77777777" w:rsidR="002211DC" w:rsidRPr="00B13602" w:rsidRDefault="002211DC" w:rsidP="00B13602">
            <w:r w:rsidRPr="00B13602">
              <w:t>.002</w:t>
            </w:r>
          </w:p>
        </w:tc>
        <w:tc>
          <w:tcPr>
            <w:tcW w:w="289" w:type="pct"/>
          </w:tcPr>
          <w:p w14:paraId="3DA7014F" w14:textId="77777777" w:rsidR="002211DC" w:rsidRPr="00B13602" w:rsidRDefault="002211DC" w:rsidP="00B13602">
            <w:r w:rsidRPr="00B13602">
              <w:t>.090</w:t>
            </w:r>
          </w:p>
        </w:tc>
        <w:tc>
          <w:tcPr>
            <w:tcW w:w="300" w:type="pct"/>
          </w:tcPr>
          <w:p w14:paraId="4AE9F868" w14:textId="77777777" w:rsidR="002211DC" w:rsidRPr="00B13602" w:rsidRDefault="002211DC" w:rsidP="00B13602">
            <w:r w:rsidRPr="00B13602">
              <w:t>.065</w:t>
            </w:r>
          </w:p>
        </w:tc>
        <w:tc>
          <w:tcPr>
            <w:tcW w:w="300" w:type="pct"/>
          </w:tcPr>
          <w:p w14:paraId="0CEB9D47" w14:textId="77777777" w:rsidR="002211DC" w:rsidRPr="00B13602" w:rsidRDefault="002211DC" w:rsidP="00B13602">
            <w:r w:rsidRPr="00B13602">
              <w:t>.163</w:t>
            </w:r>
          </w:p>
        </w:tc>
        <w:tc>
          <w:tcPr>
            <w:tcW w:w="300" w:type="pct"/>
          </w:tcPr>
          <w:p w14:paraId="45FD6B0F" w14:textId="77777777" w:rsidR="002211DC" w:rsidRPr="00B13602" w:rsidRDefault="002211DC" w:rsidP="00B13602">
            <w:r w:rsidRPr="00B13602">
              <w:t>1.39</w:t>
            </w:r>
          </w:p>
        </w:tc>
        <w:tc>
          <w:tcPr>
            <w:tcW w:w="281" w:type="pct"/>
          </w:tcPr>
          <w:p w14:paraId="2600F61E" w14:textId="77777777" w:rsidR="002211DC" w:rsidRPr="00B13602" w:rsidRDefault="002211DC" w:rsidP="00B13602">
            <w:r w:rsidRPr="00B13602">
              <w:t>.168</w:t>
            </w:r>
          </w:p>
        </w:tc>
        <w:tc>
          <w:tcPr>
            <w:tcW w:w="319" w:type="pct"/>
          </w:tcPr>
          <w:p w14:paraId="0DEEA44F" w14:textId="77777777" w:rsidR="002211DC" w:rsidRPr="00B13602" w:rsidRDefault="002211DC" w:rsidP="00B13602">
            <w:r w:rsidRPr="00B13602">
              <w:t>.369</w:t>
            </w:r>
          </w:p>
        </w:tc>
        <w:tc>
          <w:tcPr>
            <w:tcW w:w="300" w:type="pct"/>
          </w:tcPr>
          <w:p w14:paraId="17222226" w14:textId="77777777" w:rsidR="002211DC" w:rsidRPr="00B13602" w:rsidRDefault="002211DC" w:rsidP="00B13602">
            <w:r w:rsidRPr="00B13602">
              <w:t>.094</w:t>
            </w:r>
          </w:p>
        </w:tc>
        <w:tc>
          <w:tcPr>
            <w:tcW w:w="300" w:type="pct"/>
          </w:tcPr>
          <w:p w14:paraId="1384CF2B" w14:textId="77777777" w:rsidR="002211DC" w:rsidRPr="00B13602" w:rsidRDefault="002211DC" w:rsidP="00B13602">
            <w:r w:rsidRPr="00B13602">
              <w:t>.406</w:t>
            </w:r>
          </w:p>
        </w:tc>
        <w:tc>
          <w:tcPr>
            <w:tcW w:w="300" w:type="pct"/>
          </w:tcPr>
          <w:p w14:paraId="690C6369" w14:textId="77777777" w:rsidR="002211DC" w:rsidRPr="00B13602" w:rsidRDefault="002211DC" w:rsidP="00B13602">
            <w:r w:rsidRPr="00B13602">
              <w:t>3.91</w:t>
            </w:r>
          </w:p>
        </w:tc>
        <w:tc>
          <w:tcPr>
            <w:tcW w:w="288" w:type="pct"/>
          </w:tcPr>
          <w:p w14:paraId="1B4E953A" w14:textId="77777777" w:rsidR="002211DC" w:rsidRPr="00B13602" w:rsidRDefault="002211DC" w:rsidP="00B13602">
            <w:r w:rsidRPr="00B13602">
              <w:t>&lt;.001</w:t>
            </w:r>
          </w:p>
        </w:tc>
      </w:tr>
      <w:tr w:rsidR="002211DC" w:rsidRPr="00B13602" w14:paraId="425434FD" w14:textId="77777777" w:rsidTr="00B13602">
        <w:tc>
          <w:tcPr>
            <w:tcW w:w="505" w:type="pct"/>
          </w:tcPr>
          <w:p w14:paraId="42DCCAB5" w14:textId="77777777" w:rsidR="002211DC" w:rsidRPr="00B13602" w:rsidRDefault="002211DC" w:rsidP="00B13602">
            <w:r w:rsidRPr="00B13602">
              <w:t>Body Listening</w:t>
            </w:r>
          </w:p>
        </w:tc>
        <w:tc>
          <w:tcPr>
            <w:tcW w:w="300" w:type="pct"/>
          </w:tcPr>
          <w:p w14:paraId="2B5952D4" w14:textId="77777777" w:rsidR="002211DC" w:rsidRPr="00B13602" w:rsidRDefault="002211DC" w:rsidP="00B13602">
            <w:r w:rsidRPr="00B13602">
              <w:t>.021</w:t>
            </w:r>
          </w:p>
        </w:tc>
        <w:tc>
          <w:tcPr>
            <w:tcW w:w="300" w:type="pct"/>
          </w:tcPr>
          <w:p w14:paraId="1CCB5706" w14:textId="77777777" w:rsidR="002211DC" w:rsidRPr="00B13602" w:rsidRDefault="002211DC" w:rsidP="00B13602">
            <w:r w:rsidRPr="00B13602">
              <w:t>.077</w:t>
            </w:r>
          </w:p>
        </w:tc>
        <w:tc>
          <w:tcPr>
            <w:tcW w:w="300" w:type="pct"/>
          </w:tcPr>
          <w:p w14:paraId="3FD64A03" w14:textId="77777777" w:rsidR="002211DC" w:rsidRPr="00B13602" w:rsidRDefault="002211DC" w:rsidP="00B13602">
            <w:r w:rsidRPr="00B13602">
              <w:t>.029</w:t>
            </w:r>
          </w:p>
        </w:tc>
        <w:tc>
          <w:tcPr>
            <w:tcW w:w="300" w:type="pct"/>
          </w:tcPr>
          <w:p w14:paraId="1AE21DD9" w14:textId="77777777" w:rsidR="002211DC" w:rsidRPr="00B13602" w:rsidRDefault="002211DC" w:rsidP="00B13602">
            <w:r w:rsidRPr="00B13602">
              <w:t>0.27</w:t>
            </w:r>
          </w:p>
        </w:tc>
        <w:tc>
          <w:tcPr>
            <w:tcW w:w="318" w:type="pct"/>
          </w:tcPr>
          <w:p w14:paraId="6F9FCF9E" w14:textId="77777777" w:rsidR="002211DC" w:rsidRPr="00B13602" w:rsidRDefault="002211DC" w:rsidP="00B13602">
            <w:r w:rsidRPr="00B13602">
              <w:t>.791</w:t>
            </w:r>
          </w:p>
        </w:tc>
        <w:tc>
          <w:tcPr>
            <w:tcW w:w="289" w:type="pct"/>
          </w:tcPr>
          <w:p w14:paraId="60ECCCAB" w14:textId="77777777" w:rsidR="002211DC" w:rsidRPr="00B13602" w:rsidRDefault="002211DC" w:rsidP="00B13602">
            <w:r w:rsidRPr="00B13602">
              <w:t>.017</w:t>
            </w:r>
          </w:p>
        </w:tc>
        <w:tc>
          <w:tcPr>
            <w:tcW w:w="300" w:type="pct"/>
          </w:tcPr>
          <w:p w14:paraId="7774A817" w14:textId="77777777" w:rsidR="002211DC" w:rsidRPr="00B13602" w:rsidRDefault="002211DC" w:rsidP="00B13602">
            <w:r w:rsidRPr="00B13602">
              <w:t>.066</w:t>
            </w:r>
          </w:p>
        </w:tc>
        <w:tc>
          <w:tcPr>
            <w:tcW w:w="300" w:type="pct"/>
          </w:tcPr>
          <w:p w14:paraId="516170BE" w14:textId="77777777" w:rsidR="002211DC" w:rsidRPr="00B13602" w:rsidRDefault="002211DC" w:rsidP="00B13602">
            <w:r w:rsidRPr="00B13602">
              <w:t>.029</w:t>
            </w:r>
          </w:p>
        </w:tc>
        <w:tc>
          <w:tcPr>
            <w:tcW w:w="300" w:type="pct"/>
          </w:tcPr>
          <w:p w14:paraId="222F0291" w14:textId="77777777" w:rsidR="002211DC" w:rsidRPr="00B13602" w:rsidRDefault="002211DC" w:rsidP="00B13602">
            <w:r w:rsidRPr="00B13602">
              <w:t>0.26</w:t>
            </w:r>
          </w:p>
        </w:tc>
        <w:tc>
          <w:tcPr>
            <w:tcW w:w="281" w:type="pct"/>
          </w:tcPr>
          <w:p w14:paraId="00822A7A" w14:textId="77777777" w:rsidR="002211DC" w:rsidRPr="00B13602" w:rsidRDefault="002211DC" w:rsidP="00B13602">
            <w:r w:rsidRPr="00B13602">
              <w:t>.799</w:t>
            </w:r>
          </w:p>
        </w:tc>
        <w:tc>
          <w:tcPr>
            <w:tcW w:w="319" w:type="pct"/>
          </w:tcPr>
          <w:p w14:paraId="1CA44DD5" w14:textId="77777777" w:rsidR="002211DC" w:rsidRPr="00B13602" w:rsidRDefault="002211DC" w:rsidP="00B13602">
            <w:r w:rsidRPr="00B13602">
              <w:t>.105</w:t>
            </w:r>
          </w:p>
        </w:tc>
        <w:tc>
          <w:tcPr>
            <w:tcW w:w="300" w:type="pct"/>
          </w:tcPr>
          <w:p w14:paraId="664AB11B" w14:textId="77777777" w:rsidR="002211DC" w:rsidRPr="00B13602" w:rsidRDefault="002211DC" w:rsidP="00B13602">
            <w:r w:rsidRPr="00B13602">
              <w:t>.095</w:t>
            </w:r>
          </w:p>
        </w:tc>
        <w:tc>
          <w:tcPr>
            <w:tcW w:w="300" w:type="pct"/>
          </w:tcPr>
          <w:p w14:paraId="5A793E26" w14:textId="77777777" w:rsidR="002211DC" w:rsidRPr="00B13602" w:rsidRDefault="002211DC" w:rsidP="00B13602">
            <w:r w:rsidRPr="00B13602">
              <w:t>.113</w:t>
            </w:r>
          </w:p>
        </w:tc>
        <w:tc>
          <w:tcPr>
            <w:tcW w:w="300" w:type="pct"/>
          </w:tcPr>
          <w:p w14:paraId="78521829" w14:textId="77777777" w:rsidR="002211DC" w:rsidRPr="00B13602" w:rsidRDefault="002211DC" w:rsidP="00B13602">
            <w:r w:rsidRPr="00B13602">
              <w:t>1.11</w:t>
            </w:r>
          </w:p>
        </w:tc>
        <w:tc>
          <w:tcPr>
            <w:tcW w:w="288" w:type="pct"/>
          </w:tcPr>
          <w:p w14:paraId="0075CD5E" w14:textId="77777777" w:rsidR="002211DC" w:rsidRPr="00B13602" w:rsidRDefault="002211DC" w:rsidP="00B13602">
            <w:r w:rsidRPr="00B13602">
              <w:t>.271</w:t>
            </w:r>
          </w:p>
        </w:tc>
      </w:tr>
      <w:tr w:rsidR="002211DC" w:rsidRPr="00B13602" w14:paraId="6F5F2FA8" w14:textId="77777777" w:rsidTr="00B13602">
        <w:trPr>
          <w:trHeight w:val="579"/>
        </w:trPr>
        <w:tc>
          <w:tcPr>
            <w:tcW w:w="505" w:type="pct"/>
          </w:tcPr>
          <w:p w14:paraId="33819D56" w14:textId="77777777" w:rsidR="002211DC" w:rsidRPr="00B13602" w:rsidRDefault="002211DC" w:rsidP="00B13602">
            <w:r w:rsidRPr="00B13602">
              <w:t>Trusting</w:t>
            </w:r>
          </w:p>
        </w:tc>
        <w:tc>
          <w:tcPr>
            <w:tcW w:w="300" w:type="pct"/>
          </w:tcPr>
          <w:p w14:paraId="0E7DBFDE" w14:textId="77777777" w:rsidR="002211DC" w:rsidRPr="00B13602" w:rsidRDefault="002211DC" w:rsidP="00B13602">
            <w:r w:rsidRPr="00B13602">
              <w:t>.151</w:t>
            </w:r>
          </w:p>
        </w:tc>
        <w:tc>
          <w:tcPr>
            <w:tcW w:w="300" w:type="pct"/>
          </w:tcPr>
          <w:p w14:paraId="0936500A" w14:textId="77777777" w:rsidR="002211DC" w:rsidRPr="00B13602" w:rsidRDefault="002211DC" w:rsidP="00B13602">
            <w:r w:rsidRPr="00B13602">
              <w:t>.059</w:t>
            </w:r>
          </w:p>
        </w:tc>
        <w:tc>
          <w:tcPr>
            <w:tcW w:w="300" w:type="pct"/>
          </w:tcPr>
          <w:p w14:paraId="03A93F71" w14:textId="77777777" w:rsidR="002211DC" w:rsidRPr="00B13602" w:rsidRDefault="002211DC" w:rsidP="00B13602">
            <w:r w:rsidRPr="00B13602">
              <w:t>.240</w:t>
            </w:r>
          </w:p>
        </w:tc>
        <w:tc>
          <w:tcPr>
            <w:tcW w:w="300" w:type="pct"/>
          </w:tcPr>
          <w:p w14:paraId="0EF3812F" w14:textId="77777777" w:rsidR="002211DC" w:rsidRPr="00B13602" w:rsidRDefault="002211DC" w:rsidP="00B13602">
            <w:r w:rsidRPr="00B13602">
              <w:t>2.55</w:t>
            </w:r>
          </w:p>
        </w:tc>
        <w:tc>
          <w:tcPr>
            <w:tcW w:w="318" w:type="pct"/>
          </w:tcPr>
          <w:p w14:paraId="2EAFA538" w14:textId="77777777" w:rsidR="002211DC" w:rsidRPr="00B13602" w:rsidRDefault="002211DC" w:rsidP="00B13602">
            <w:r w:rsidRPr="00B13602">
              <w:t>.012</w:t>
            </w:r>
          </w:p>
        </w:tc>
        <w:tc>
          <w:tcPr>
            <w:tcW w:w="289" w:type="pct"/>
          </w:tcPr>
          <w:p w14:paraId="23621137" w14:textId="77777777" w:rsidR="002211DC" w:rsidRPr="00B13602" w:rsidRDefault="002211DC" w:rsidP="00B13602">
            <w:r w:rsidRPr="00B13602">
              <w:t>.090</w:t>
            </w:r>
          </w:p>
        </w:tc>
        <w:tc>
          <w:tcPr>
            <w:tcW w:w="300" w:type="pct"/>
          </w:tcPr>
          <w:p w14:paraId="043B237B" w14:textId="77777777" w:rsidR="002211DC" w:rsidRPr="00B13602" w:rsidRDefault="002211DC" w:rsidP="00B13602">
            <w:r w:rsidRPr="00B13602">
              <w:t>.050</w:t>
            </w:r>
          </w:p>
        </w:tc>
        <w:tc>
          <w:tcPr>
            <w:tcW w:w="300" w:type="pct"/>
          </w:tcPr>
          <w:p w14:paraId="6BCCD782" w14:textId="77777777" w:rsidR="002211DC" w:rsidRPr="00B13602" w:rsidRDefault="002211DC" w:rsidP="00B13602">
            <w:r w:rsidRPr="00B13602">
              <w:t>.178</w:t>
            </w:r>
          </w:p>
        </w:tc>
        <w:tc>
          <w:tcPr>
            <w:tcW w:w="300" w:type="pct"/>
          </w:tcPr>
          <w:p w14:paraId="2C748E6A" w14:textId="77777777" w:rsidR="002211DC" w:rsidRPr="00B13602" w:rsidRDefault="002211DC" w:rsidP="00B13602">
            <w:r w:rsidRPr="00B13602">
              <w:t>1.79</w:t>
            </w:r>
          </w:p>
        </w:tc>
        <w:tc>
          <w:tcPr>
            <w:tcW w:w="281" w:type="pct"/>
          </w:tcPr>
          <w:p w14:paraId="0E883979" w14:textId="77777777" w:rsidR="002211DC" w:rsidRPr="00B13602" w:rsidRDefault="002211DC" w:rsidP="00B13602">
            <w:r w:rsidRPr="00B13602">
              <w:t>.076</w:t>
            </w:r>
          </w:p>
        </w:tc>
        <w:tc>
          <w:tcPr>
            <w:tcW w:w="319" w:type="pct"/>
          </w:tcPr>
          <w:p w14:paraId="1B119CF1" w14:textId="77777777" w:rsidR="002211DC" w:rsidRPr="00B13602" w:rsidRDefault="002211DC" w:rsidP="00B13602">
            <w:r w:rsidRPr="00B13602">
              <w:t>.062</w:t>
            </w:r>
          </w:p>
        </w:tc>
        <w:tc>
          <w:tcPr>
            <w:tcW w:w="300" w:type="pct"/>
          </w:tcPr>
          <w:p w14:paraId="0DBE960E" w14:textId="77777777" w:rsidR="002211DC" w:rsidRPr="00B13602" w:rsidRDefault="002211DC" w:rsidP="00B13602">
            <w:r w:rsidRPr="00B13602">
              <w:t>.073</w:t>
            </w:r>
          </w:p>
        </w:tc>
        <w:tc>
          <w:tcPr>
            <w:tcW w:w="300" w:type="pct"/>
          </w:tcPr>
          <w:p w14:paraId="638F5C05" w14:textId="77777777" w:rsidR="002211DC" w:rsidRPr="00B13602" w:rsidRDefault="002211DC" w:rsidP="00B13602">
            <w:r w:rsidRPr="00B13602">
              <w:t>.074</w:t>
            </w:r>
          </w:p>
        </w:tc>
        <w:tc>
          <w:tcPr>
            <w:tcW w:w="300" w:type="pct"/>
          </w:tcPr>
          <w:p w14:paraId="0DCA09DB" w14:textId="77777777" w:rsidR="002211DC" w:rsidRPr="00B13602" w:rsidRDefault="002211DC" w:rsidP="00B13602">
            <w:r w:rsidRPr="00B13602">
              <w:t>0.85</w:t>
            </w:r>
          </w:p>
        </w:tc>
        <w:tc>
          <w:tcPr>
            <w:tcW w:w="288" w:type="pct"/>
          </w:tcPr>
          <w:p w14:paraId="1AE8C877" w14:textId="77777777" w:rsidR="002211DC" w:rsidRPr="00B13602" w:rsidRDefault="002211DC" w:rsidP="00B13602">
            <w:r w:rsidRPr="00B13602">
              <w:t>.397</w:t>
            </w:r>
          </w:p>
        </w:tc>
      </w:tr>
      <w:tr w:rsidR="002211DC" w:rsidRPr="00B13602" w14:paraId="43F722F8" w14:textId="77777777" w:rsidTr="00B13602">
        <w:tc>
          <w:tcPr>
            <w:tcW w:w="505" w:type="pct"/>
          </w:tcPr>
          <w:p w14:paraId="31B4233D" w14:textId="77777777" w:rsidR="002211DC" w:rsidRPr="00B13602" w:rsidRDefault="002211DC" w:rsidP="00B13602"/>
        </w:tc>
        <w:tc>
          <w:tcPr>
            <w:tcW w:w="300" w:type="pct"/>
          </w:tcPr>
          <w:p w14:paraId="66B8A184" w14:textId="77777777" w:rsidR="002211DC" w:rsidRPr="00B13602" w:rsidRDefault="002211DC" w:rsidP="00B13602"/>
        </w:tc>
        <w:tc>
          <w:tcPr>
            <w:tcW w:w="300" w:type="pct"/>
          </w:tcPr>
          <w:p w14:paraId="5419344C" w14:textId="77777777" w:rsidR="002211DC" w:rsidRPr="00B13602" w:rsidRDefault="002211DC" w:rsidP="00B13602"/>
        </w:tc>
        <w:tc>
          <w:tcPr>
            <w:tcW w:w="300" w:type="pct"/>
          </w:tcPr>
          <w:p w14:paraId="65F81E4D" w14:textId="77777777" w:rsidR="002211DC" w:rsidRPr="00B13602" w:rsidRDefault="002211DC" w:rsidP="00B13602"/>
        </w:tc>
        <w:tc>
          <w:tcPr>
            <w:tcW w:w="300" w:type="pct"/>
          </w:tcPr>
          <w:p w14:paraId="7AAF4FE1" w14:textId="77777777" w:rsidR="002211DC" w:rsidRPr="00B13602" w:rsidRDefault="002211DC" w:rsidP="00B13602"/>
        </w:tc>
        <w:tc>
          <w:tcPr>
            <w:tcW w:w="318" w:type="pct"/>
          </w:tcPr>
          <w:p w14:paraId="329857C3" w14:textId="77777777" w:rsidR="002211DC" w:rsidRPr="00B13602" w:rsidRDefault="002211DC" w:rsidP="00B13602"/>
        </w:tc>
        <w:tc>
          <w:tcPr>
            <w:tcW w:w="289" w:type="pct"/>
          </w:tcPr>
          <w:p w14:paraId="196B9268" w14:textId="77777777" w:rsidR="002211DC" w:rsidRPr="00B13602" w:rsidRDefault="002211DC" w:rsidP="00B13602"/>
        </w:tc>
        <w:tc>
          <w:tcPr>
            <w:tcW w:w="300" w:type="pct"/>
          </w:tcPr>
          <w:p w14:paraId="4EDC6CF5" w14:textId="77777777" w:rsidR="002211DC" w:rsidRPr="00B13602" w:rsidRDefault="002211DC" w:rsidP="00B13602"/>
        </w:tc>
        <w:tc>
          <w:tcPr>
            <w:tcW w:w="300" w:type="pct"/>
          </w:tcPr>
          <w:p w14:paraId="794CD049" w14:textId="77777777" w:rsidR="002211DC" w:rsidRPr="00B13602" w:rsidRDefault="002211DC" w:rsidP="00B13602"/>
        </w:tc>
        <w:tc>
          <w:tcPr>
            <w:tcW w:w="300" w:type="pct"/>
          </w:tcPr>
          <w:p w14:paraId="12DF8632" w14:textId="77777777" w:rsidR="002211DC" w:rsidRPr="00B13602" w:rsidRDefault="002211DC" w:rsidP="00B13602"/>
        </w:tc>
        <w:tc>
          <w:tcPr>
            <w:tcW w:w="281" w:type="pct"/>
          </w:tcPr>
          <w:p w14:paraId="242BE171" w14:textId="77777777" w:rsidR="002211DC" w:rsidRPr="00B13602" w:rsidRDefault="002211DC" w:rsidP="00B13602"/>
        </w:tc>
        <w:tc>
          <w:tcPr>
            <w:tcW w:w="319" w:type="pct"/>
          </w:tcPr>
          <w:p w14:paraId="42746525" w14:textId="77777777" w:rsidR="002211DC" w:rsidRPr="00B13602" w:rsidRDefault="002211DC" w:rsidP="00B13602"/>
        </w:tc>
        <w:tc>
          <w:tcPr>
            <w:tcW w:w="300" w:type="pct"/>
          </w:tcPr>
          <w:p w14:paraId="06592605" w14:textId="77777777" w:rsidR="002211DC" w:rsidRPr="00B13602" w:rsidRDefault="002211DC" w:rsidP="00B13602"/>
        </w:tc>
        <w:tc>
          <w:tcPr>
            <w:tcW w:w="300" w:type="pct"/>
          </w:tcPr>
          <w:p w14:paraId="25143EAC" w14:textId="77777777" w:rsidR="002211DC" w:rsidRPr="00B13602" w:rsidRDefault="002211DC" w:rsidP="00B13602"/>
        </w:tc>
        <w:tc>
          <w:tcPr>
            <w:tcW w:w="300" w:type="pct"/>
          </w:tcPr>
          <w:p w14:paraId="14B51073" w14:textId="77777777" w:rsidR="002211DC" w:rsidRPr="00B13602" w:rsidRDefault="002211DC" w:rsidP="00B13602"/>
        </w:tc>
        <w:tc>
          <w:tcPr>
            <w:tcW w:w="288" w:type="pct"/>
          </w:tcPr>
          <w:p w14:paraId="0144B597" w14:textId="77777777" w:rsidR="002211DC" w:rsidRPr="00B13602" w:rsidRDefault="002211DC" w:rsidP="00B13602"/>
        </w:tc>
      </w:tr>
      <w:tr w:rsidR="002211DC" w:rsidRPr="00B13602" w14:paraId="4332B712" w14:textId="77777777" w:rsidTr="00B13602">
        <w:tc>
          <w:tcPr>
            <w:tcW w:w="505" w:type="pct"/>
            <w:tcBorders>
              <w:bottom w:val="nil"/>
            </w:tcBorders>
          </w:tcPr>
          <w:p w14:paraId="7B055803" w14:textId="77777777" w:rsidR="002211DC" w:rsidRPr="00B13602" w:rsidRDefault="002211DC" w:rsidP="00B13602">
            <w:pPr>
              <w:rPr>
                <w:i/>
                <w:vertAlign w:val="superscript"/>
              </w:rPr>
            </w:pPr>
            <w:r w:rsidRPr="00B13602">
              <w:t xml:space="preserve">Adj. </w:t>
            </w:r>
            <w:r w:rsidRPr="00B13602">
              <w:rPr>
                <w:i/>
              </w:rPr>
              <w:t>R</w:t>
            </w:r>
            <w:r w:rsidRPr="00B13602">
              <w:rPr>
                <w:i/>
                <w:vertAlign w:val="superscript"/>
              </w:rPr>
              <w:t>2</w:t>
            </w:r>
          </w:p>
        </w:tc>
        <w:tc>
          <w:tcPr>
            <w:tcW w:w="300" w:type="pct"/>
            <w:tcBorders>
              <w:bottom w:val="nil"/>
            </w:tcBorders>
          </w:tcPr>
          <w:p w14:paraId="170E612E" w14:textId="77777777" w:rsidR="002211DC" w:rsidRPr="00B13602" w:rsidRDefault="002211DC" w:rsidP="00B13602">
            <w:r w:rsidRPr="00B13602">
              <w:t>.293</w:t>
            </w:r>
          </w:p>
        </w:tc>
        <w:tc>
          <w:tcPr>
            <w:tcW w:w="300" w:type="pct"/>
            <w:tcBorders>
              <w:bottom w:val="nil"/>
            </w:tcBorders>
          </w:tcPr>
          <w:p w14:paraId="1DB2DF61" w14:textId="77777777" w:rsidR="002211DC" w:rsidRPr="00B13602" w:rsidRDefault="002211DC" w:rsidP="00B13602"/>
        </w:tc>
        <w:tc>
          <w:tcPr>
            <w:tcW w:w="300" w:type="pct"/>
            <w:tcBorders>
              <w:bottom w:val="nil"/>
            </w:tcBorders>
          </w:tcPr>
          <w:p w14:paraId="72305285" w14:textId="77777777" w:rsidR="002211DC" w:rsidRPr="00B13602" w:rsidRDefault="002211DC" w:rsidP="00B13602"/>
        </w:tc>
        <w:tc>
          <w:tcPr>
            <w:tcW w:w="300" w:type="pct"/>
            <w:tcBorders>
              <w:bottom w:val="nil"/>
            </w:tcBorders>
          </w:tcPr>
          <w:p w14:paraId="42DAA0B1" w14:textId="77777777" w:rsidR="002211DC" w:rsidRPr="00B13602" w:rsidRDefault="002211DC" w:rsidP="00B13602"/>
        </w:tc>
        <w:tc>
          <w:tcPr>
            <w:tcW w:w="318" w:type="pct"/>
            <w:tcBorders>
              <w:bottom w:val="nil"/>
            </w:tcBorders>
          </w:tcPr>
          <w:p w14:paraId="58538130" w14:textId="77777777" w:rsidR="002211DC" w:rsidRPr="00B13602" w:rsidRDefault="002211DC" w:rsidP="00B13602">
            <w:r w:rsidRPr="00B13602">
              <w:t>&lt;.001</w:t>
            </w:r>
          </w:p>
        </w:tc>
        <w:tc>
          <w:tcPr>
            <w:tcW w:w="289" w:type="pct"/>
            <w:tcBorders>
              <w:bottom w:val="nil"/>
            </w:tcBorders>
          </w:tcPr>
          <w:p w14:paraId="168FF4F1" w14:textId="77777777" w:rsidR="002211DC" w:rsidRPr="00B13602" w:rsidRDefault="002211DC" w:rsidP="00B13602">
            <w:r w:rsidRPr="00B13602">
              <w:t>.214</w:t>
            </w:r>
          </w:p>
        </w:tc>
        <w:tc>
          <w:tcPr>
            <w:tcW w:w="300" w:type="pct"/>
            <w:tcBorders>
              <w:bottom w:val="nil"/>
            </w:tcBorders>
          </w:tcPr>
          <w:p w14:paraId="2BB4879C" w14:textId="77777777" w:rsidR="002211DC" w:rsidRPr="00B13602" w:rsidRDefault="002211DC" w:rsidP="00B13602"/>
        </w:tc>
        <w:tc>
          <w:tcPr>
            <w:tcW w:w="300" w:type="pct"/>
            <w:tcBorders>
              <w:bottom w:val="nil"/>
            </w:tcBorders>
          </w:tcPr>
          <w:p w14:paraId="47C33F24" w14:textId="77777777" w:rsidR="002211DC" w:rsidRPr="00B13602" w:rsidRDefault="002211DC" w:rsidP="00B13602"/>
        </w:tc>
        <w:tc>
          <w:tcPr>
            <w:tcW w:w="300" w:type="pct"/>
            <w:tcBorders>
              <w:bottom w:val="nil"/>
            </w:tcBorders>
          </w:tcPr>
          <w:p w14:paraId="285A2F42" w14:textId="77777777" w:rsidR="002211DC" w:rsidRPr="00B13602" w:rsidRDefault="002211DC" w:rsidP="00B13602"/>
        </w:tc>
        <w:tc>
          <w:tcPr>
            <w:tcW w:w="281" w:type="pct"/>
            <w:tcBorders>
              <w:bottom w:val="nil"/>
            </w:tcBorders>
          </w:tcPr>
          <w:p w14:paraId="26D3AF06" w14:textId="77777777" w:rsidR="002211DC" w:rsidRPr="00B13602" w:rsidRDefault="002211DC" w:rsidP="00B13602">
            <w:r w:rsidRPr="00B13602">
              <w:t>&lt;.001</w:t>
            </w:r>
          </w:p>
        </w:tc>
        <w:tc>
          <w:tcPr>
            <w:tcW w:w="319" w:type="pct"/>
            <w:tcBorders>
              <w:bottom w:val="nil"/>
            </w:tcBorders>
          </w:tcPr>
          <w:p w14:paraId="21EE4DED" w14:textId="77777777" w:rsidR="002211DC" w:rsidRPr="00B13602" w:rsidRDefault="002211DC" w:rsidP="00B13602">
            <w:r w:rsidRPr="00B13602">
              <w:t>.389</w:t>
            </w:r>
          </w:p>
        </w:tc>
        <w:tc>
          <w:tcPr>
            <w:tcW w:w="300" w:type="pct"/>
            <w:tcBorders>
              <w:bottom w:val="nil"/>
            </w:tcBorders>
          </w:tcPr>
          <w:p w14:paraId="4E304148" w14:textId="77777777" w:rsidR="002211DC" w:rsidRPr="00B13602" w:rsidRDefault="002211DC" w:rsidP="00B13602"/>
        </w:tc>
        <w:tc>
          <w:tcPr>
            <w:tcW w:w="300" w:type="pct"/>
            <w:tcBorders>
              <w:bottom w:val="nil"/>
            </w:tcBorders>
          </w:tcPr>
          <w:p w14:paraId="2C454C3C" w14:textId="77777777" w:rsidR="002211DC" w:rsidRPr="00B13602" w:rsidRDefault="002211DC" w:rsidP="00B13602"/>
        </w:tc>
        <w:tc>
          <w:tcPr>
            <w:tcW w:w="300" w:type="pct"/>
            <w:tcBorders>
              <w:bottom w:val="nil"/>
            </w:tcBorders>
          </w:tcPr>
          <w:p w14:paraId="798A74E8" w14:textId="77777777" w:rsidR="002211DC" w:rsidRPr="00B13602" w:rsidRDefault="002211DC" w:rsidP="00B13602"/>
        </w:tc>
        <w:tc>
          <w:tcPr>
            <w:tcW w:w="288" w:type="pct"/>
            <w:tcBorders>
              <w:bottom w:val="nil"/>
            </w:tcBorders>
          </w:tcPr>
          <w:p w14:paraId="4FB3E3B0" w14:textId="77777777" w:rsidR="002211DC" w:rsidRPr="00B13602" w:rsidRDefault="002211DC" w:rsidP="00B13602">
            <w:r w:rsidRPr="00B13602">
              <w:t>&lt;.001</w:t>
            </w:r>
          </w:p>
        </w:tc>
      </w:tr>
      <w:tr w:rsidR="00013DE9" w:rsidRPr="00B13602" w14:paraId="1174A248" w14:textId="77777777" w:rsidTr="00013DE9">
        <w:tc>
          <w:tcPr>
            <w:tcW w:w="505" w:type="pct"/>
            <w:tcBorders>
              <w:bottom w:val="single" w:sz="4" w:space="0" w:color="auto"/>
            </w:tcBorders>
          </w:tcPr>
          <w:p w14:paraId="0BA6091B" w14:textId="77777777" w:rsidR="00013DE9" w:rsidRPr="00B13602" w:rsidRDefault="00013DE9" w:rsidP="00B13602">
            <w:pPr>
              <w:rPr>
                <w:i/>
              </w:rPr>
            </w:pPr>
            <w:r w:rsidRPr="00B13602">
              <w:rPr>
                <w:i/>
              </w:rPr>
              <w:t xml:space="preserve">F </w:t>
            </w:r>
            <w:r w:rsidRPr="00B13602">
              <w:t>(</w:t>
            </w:r>
            <w:r w:rsidRPr="00F628C3">
              <w:rPr>
                <w:i/>
              </w:rPr>
              <w:t>df</w:t>
            </w:r>
            <w:r w:rsidRPr="00B13602">
              <w:t>)</w:t>
            </w:r>
          </w:p>
        </w:tc>
        <w:tc>
          <w:tcPr>
            <w:tcW w:w="600" w:type="pct"/>
            <w:gridSpan w:val="2"/>
            <w:tcBorders>
              <w:bottom w:val="single" w:sz="4" w:space="0" w:color="auto"/>
            </w:tcBorders>
          </w:tcPr>
          <w:p w14:paraId="5D557885" w14:textId="4FFCA953" w:rsidR="00013DE9" w:rsidRPr="00B13602" w:rsidRDefault="00013DE9" w:rsidP="00B13602">
            <w:r w:rsidRPr="00B13602">
              <w:t>9.55 (6)</w:t>
            </w:r>
          </w:p>
        </w:tc>
        <w:tc>
          <w:tcPr>
            <w:tcW w:w="300" w:type="pct"/>
            <w:tcBorders>
              <w:bottom w:val="single" w:sz="4" w:space="0" w:color="auto"/>
            </w:tcBorders>
          </w:tcPr>
          <w:p w14:paraId="32FD5D29" w14:textId="77777777" w:rsidR="00013DE9" w:rsidRPr="00B13602" w:rsidRDefault="00013DE9" w:rsidP="00B13602"/>
        </w:tc>
        <w:tc>
          <w:tcPr>
            <w:tcW w:w="300" w:type="pct"/>
            <w:tcBorders>
              <w:bottom w:val="single" w:sz="4" w:space="0" w:color="auto"/>
            </w:tcBorders>
          </w:tcPr>
          <w:p w14:paraId="3CEBB560" w14:textId="77777777" w:rsidR="00013DE9" w:rsidRPr="00B13602" w:rsidRDefault="00013DE9" w:rsidP="00B13602"/>
        </w:tc>
        <w:tc>
          <w:tcPr>
            <w:tcW w:w="318" w:type="pct"/>
            <w:tcBorders>
              <w:bottom w:val="single" w:sz="4" w:space="0" w:color="auto"/>
            </w:tcBorders>
          </w:tcPr>
          <w:p w14:paraId="399A08A7" w14:textId="77777777" w:rsidR="00013DE9" w:rsidRPr="00B13602" w:rsidRDefault="00013DE9" w:rsidP="00B13602"/>
        </w:tc>
        <w:tc>
          <w:tcPr>
            <w:tcW w:w="589" w:type="pct"/>
            <w:gridSpan w:val="2"/>
            <w:tcBorders>
              <w:bottom w:val="single" w:sz="4" w:space="0" w:color="auto"/>
            </w:tcBorders>
          </w:tcPr>
          <w:p w14:paraId="02BE4099" w14:textId="1D3A0513" w:rsidR="00013DE9" w:rsidRPr="00B13602" w:rsidRDefault="00013DE9" w:rsidP="00B13602">
            <w:r w:rsidRPr="00B13602">
              <w:t>6.63 (6)</w:t>
            </w:r>
          </w:p>
        </w:tc>
        <w:tc>
          <w:tcPr>
            <w:tcW w:w="300" w:type="pct"/>
            <w:tcBorders>
              <w:bottom w:val="single" w:sz="4" w:space="0" w:color="auto"/>
            </w:tcBorders>
          </w:tcPr>
          <w:p w14:paraId="57C0E5C7" w14:textId="77777777" w:rsidR="00013DE9" w:rsidRPr="00B13602" w:rsidRDefault="00013DE9" w:rsidP="00B13602"/>
        </w:tc>
        <w:tc>
          <w:tcPr>
            <w:tcW w:w="300" w:type="pct"/>
            <w:tcBorders>
              <w:bottom w:val="single" w:sz="4" w:space="0" w:color="auto"/>
            </w:tcBorders>
          </w:tcPr>
          <w:p w14:paraId="1E3BE5FA" w14:textId="77777777" w:rsidR="00013DE9" w:rsidRPr="00B13602" w:rsidRDefault="00013DE9" w:rsidP="00B13602"/>
        </w:tc>
        <w:tc>
          <w:tcPr>
            <w:tcW w:w="281" w:type="pct"/>
            <w:tcBorders>
              <w:bottom w:val="single" w:sz="4" w:space="0" w:color="auto"/>
            </w:tcBorders>
          </w:tcPr>
          <w:p w14:paraId="7AF27AC3" w14:textId="77777777" w:rsidR="00013DE9" w:rsidRPr="00B13602" w:rsidRDefault="00013DE9" w:rsidP="00B13602"/>
        </w:tc>
        <w:tc>
          <w:tcPr>
            <w:tcW w:w="619" w:type="pct"/>
            <w:gridSpan w:val="2"/>
            <w:tcBorders>
              <w:bottom w:val="single" w:sz="4" w:space="0" w:color="auto"/>
            </w:tcBorders>
          </w:tcPr>
          <w:p w14:paraId="50BF11C6" w14:textId="1D8D8A68" w:rsidR="00013DE9" w:rsidRPr="00B13602" w:rsidRDefault="00013DE9" w:rsidP="00B13602">
            <w:r w:rsidRPr="00B13602">
              <w:t>14.14 (6)</w:t>
            </w:r>
          </w:p>
        </w:tc>
        <w:tc>
          <w:tcPr>
            <w:tcW w:w="300" w:type="pct"/>
            <w:tcBorders>
              <w:bottom w:val="single" w:sz="4" w:space="0" w:color="auto"/>
            </w:tcBorders>
          </w:tcPr>
          <w:p w14:paraId="4D19B8FD" w14:textId="77777777" w:rsidR="00013DE9" w:rsidRPr="00B13602" w:rsidRDefault="00013DE9" w:rsidP="00B13602"/>
        </w:tc>
        <w:tc>
          <w:tcPr>
            <w:tcW w:w="300" w:type="pct"/>
            <w:tcBorders>
              <w:bottom w:val="single" w:sz="4" w:space="0" w:color="auto"/>
            </w:tcBorders>
          </w:tcPr>
          <w:p w14:paraId="6EDA9680" w14:textId="77777777" w:rsidR="00013DE9" w:rsidRPr="00B13602" w:rsidRDefault="00013DE9" w:rsidP="00B13602"/>
        </w:tc>
        <w:tc>
          <w:tcPr>
            <w:tcW w:w="288" w:type="pct"/>
            <w:tcBorders>
              <w:bottom w:val="single" w:sz="4" w:space="0" w:color="auto"/>
            </w:tcBorders>
          </w:tcPr>
          <w:p w14:paraId="52CCAF79" w14:textId="77777777" w:rsidR="00013DE9" w:rsidRPr="00B13602" w:rsidRDefault="00013DE9" w:rsidP="00B13602"/>
        </w:tc>
      </w:tr>
    </w:tbl>
    <w:p w14:paraId="42825828" w14:textId="68CC8D45" w:rsidR="002211DC" w:rsidRPr="002211DC" w:rsidRDefault="002211DC" w:rsidP="00F628C3">
      <w:pPr>
        <w:spacing w:after="240" w:line="480" w:lineRule="auto"/>
      </w:pPr>
      <w:r w:rsidRPr="002211DC">
        <w:rPr>
          <w:i/>
        </w:rPr>
        <w:t xml:space="preserve">Notes. n </w:t>
      </w:r>
      <w:r w:rsidRPr="002211DC">
        <w:t>= 125. MAIA = Multidimensional Assessment of Interoceptive Awareness</w:t>
      </w:r>
      <w:r w:rsidR="00013DE9">
        <w:t>.</w:t>
      </w:r>
    </w:p>
    <w:p w14:paraId="1D7CD29F" w14:textId="77777777" w:rsidR="002211DC" w:rsidRPr="002211DC" w:rsidRDefault="002211DC" w:rsidP="002211DC">
      <w:pPr>
        <w:spacing w:after="240" w:line="480" w:lineRule="auto"/>
        <w:ind w:firstLine="360"/>
        <w:rPr>
          <w:b/>
        </w:rPr>
      </w:pPr>
      <w:r w:rsidRPr="002211DC">
        <w:rPr>
          <w:b/>
        </w:rPr>
        <w:br w:type="page"/>
      </w:r>
    </w:p>
    <w:p w14:paraId="58A8DA4D" w14:textId="77777777" w:rsidR="002211DC" w:rsidRPr="002211DC" w:rsidRDefault="002211DC" w:rsidP="002211DC">
      <w:pPr>
        <w:spacing w:after="240" w:line="480" w:lineRule="auto"/>
        <w:ind w:firstLine="360"/>
      </w:pPr>
      <w:r w:rsidRPr="002211DC">
        <w:lastRenderedPageBreak/>
        <w:t>Table 3.</w:t>
      </w:r>
      <w:r w:rsidRPr="002211DC">
        <w:rPr>
          <w:i/>
        </w:rPr>
        <w:t xml:space="preserve"> Multiple Regressions for Boys, with Body Shame and Body Surveillance as Criterion Variables. </w:t>
      </w:r>
      <w:r w:rsidRPr="002211DC">
        <w:t xml:space="preserve"> </w:t>
      </w:r>
    </w:p>
    <w:tbl>
      <w:tblPr>
        <w:tblStyle w:val="TableGrid1"/>
        <w:tblW w:w="5000" w:type="pct"/>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1985"/>
        <w:gridCol w:w="1189"/>
        <w:gridCol w:w="1192"/>
        <w:gridCol w:w="1192"/>
        <w:gridCol w:w="1192"/>
        <w:gridCol w:w="1192"/>
        <w:gridCol w:w="1203"/>
        <w:gridCol w:w="1206"/>
        <w:gridCol w:w="1203"/>
        <w:gridCol w:w="1206"/>
        <w:gridCol w:w="1198"/>
      </w:tblGrid>
      <w:tr w:rsidR="002211DC" w:rsidRPr="00B13602" w14:paraId="0E7C7827" w14:textId="77777777" w:rsidTr="00E870A2">
        <w:trPr>
          <w:trHeight w:val="269"/>
        </w:trPr>
        <w:tc>
          <w:tcPr>
            <w:tcW w:w="711" w:type="pct"/>
            <w:tcBorders>
              <w:top w:val="single" w:sz="4" w:space="0" w:color="000000" w:themeColor="text1"/>
            </w:tcBorders>
          </w:tcPr>
          <w:p w14:paraId="60CBB32F" w14:textId="77777777" w:rsidR="002211DC" w:rsidRPr="00B13602" w:rsidRDefault="002211DC" w:rsidP="00B13602"/>
        </w:tc>
        <w:tc>
          <w:tcPr>
            <w:tcW w:w="2134" w:type="pct"/>
            <w:gridSpan w:val="5"/>
            <w:tcBorders>
              <w:top w:val="single" w:sz="4" w:space="0" w:color="000000" w:themeColor="text1"/>
            </w:tcBorders>
          </w:tcPr>
          <w:p w14:paraId="01A5EB8B" w14:textId="77777777" w:rsidR="002211DC" w:rsidRPr="00B13602" w:rsidRDefault="002211DC" w:rsidP="00B13602">
            <w:r w:rsidRPr="00B13602">
              <w:t>Body surveillance</w:t>
            </w:r>
          </w:p>
        </w:tc>
        <w:tc>
          <w:tcPr>
            <w:tcW w:w="2154" w:type="pct"/>
            <w:gridSpan w:val="5"/>
            <w:tcBorders>
              <w:top w:val="single" w:sz="4" w:space="0" w:color="000000" w:themeColor="text1"/>
            </w:tcBorders>
          </w:tcPr>
          <w:p w14:paraId="5549E253" w14:textId="77777777" w:rsidR="002211DC" w:rsidRPr="00B13602" w:rsidRDefault="002211DC" w:rsidP="00B13602">
            <w:r w:rsidRPr="00B13602">
              <w:t>Body Shame</w:t>
            </w:r>
          </w:p>
        </w:tc>
      </w:tr>
      <w:tr w:rsidR="002211DC" w:rsidRPr="00B13602" w14:paraId="4ABF35B9" w14:textId="77777777" w:rsidTr="00E870A2">
        <w:tc>
          <w:tcPr>
            <w:tcW w:w="711" w:type="pct"/>
            <w:tcBorders>
              <w:bottom w:val="single" w:sz="4" w:space="0" w:color="000000" w:themeColor="text1"/>
            </w:tcBorders>
          </w:tcPr>
          <w:p w14:paraId="581A219F" w14:textId="77777777" w:rsidR="002211DC" w:rsidRPr="00B13602" w:rsidRDefault="002211DC" w:rsidP="00B13602">
            <w:r w:rsidRPr="00B13602">
              <w:t>MAIA Variable</w:t>
            </w:r>
          </w:p>
        </w:tc>
        <w:tc>
          <w:tcPr>
            <w:tcW w:w="426" w:type="pct"/>
            <w:tcBorders>
              <w:top w:val="single" w:sz="4" w:space="0" w:color="000000" w:themeColor="text1"/>
              <w:bottom w:val="single" w:sz="4" w:space="0" w:color="000000" w:themeColor="text1"/>
            </w:tcBorders>
          </w:tcPr>
          <w:p w14:paraId="7D88A61A" w14:textId="77777777" w:rsidR="002211DC" w:rsidRPr="00B13602" w:rsidRDefault="002211DC" w:rsidP="00B13602">
            <w:r w:rsidRPr="00B13602">
              <w:t>B</w:t>
            </w:r>
          </w:p>
        </w:tc>
        <w:tc>
          <w:tcPr>
            <w:tcW w:w="427" w:type="pct"/>
            <w:tcBorders>
              <w:top w:val="single" w:sz="4" w:space="0" w:color="000000" w:themeColor="text1"/>
              <w:bottom w:val="single" w:sz="4" w:space="0" w:color="000000" w:themeColor="text1"/>
            </w:tcBorders>
          </w:tcPr>
          <w:p w14:paraId="7E592F60" w14:textId="77777777" w:rsidR="002211DC" w:rsidRPr="00B13602" w:rsidRDefault="002211DC" w:rsidP="00B13602">
            <w:r w:rsidRPr="00B13602">
              <w:t>SE</w:t>
            </w:r>
          </w:p>
        </w:tc>
        <w:tc>
          <w:tcPr>
            <w:tcW w:w="427" w:type="pct"/>
            <w:tcBorders>
              <w:top w:val="single" w:sz="4" w:space="0" w:color="000000" w:themeColor="text1"/>
              <w:bottom w:val="single" w:sz="4" w:space="0" w:color="000000" w:themeColor="text1"/>
            </w:tcBorders>
          </w:tcPr>
          <w:p w14:paraId="3E7B6080" w14:textId="1C51CBD3" w:rsidR="002211DC" w:rsidRPr="00B13602" w:rsidRDefault="002211DC" w:rsidP="00B13602">
            <m:oMathPara>
              <m:oMath>
                <m:r>
                  <w:rPr>
                    <w:rFonts w:ascii="Cambria Math" w:hAnsi="Cambria Math"/>
                  </w:rPr>
                  <m:t>β</m:t>
                </m:r>
              </m:oMath>
            </m:oMathPara>
          </w:p>
        </w:tc>
        <w:tc>
          <w:tcPr>
            <w:tcW w:w="427" w:type="pct"/>
            <w:tcBorders>
              <w:top w:val="single" w:sz="4" w:space="0" w:color="000000" w:themeColor="text1"/>
              <w:bottom w:val="single" w:sz="4" w:space="0" w:color="000000" w:themeColor="text1"/>
            </w:tcBorders>
          </w:tcPr>
          <w:p w14:paraId="1E31D443" w14:textId="77777777" w:rsidR="002211DC" w:rsidRPr="00B13602" w:rsidRDefault="002211DC" w:rsidP="00B13602">
            <w:r w:rsidRPr="00B13602">
              <w:rPr>
                <w:i/>
              </w:rPr>
              <w:t>t</w:t>
            </w:r>
          </w:p>
        </w:tc>
        <w:tc>
          <w:tcPr>
            <w:tcW w:w="427" w:type="pct"/>
            <w:tcBorders>
              <w:top w:val="single" w:sz="4" w:space="0" w:color="000000" w:themeColor="text1"/>
              <w:bottom w:val="single" w:sz="4" w:space="0" w:color="000000" w:themeColor="text1"/>
            </w:tcBorders>
          </w:tcPr>
          <w:p w14:paraId="78A8C5EF" w14:textId="77777777" w:rsidR="002211DC" w:rsidRPr="00B13602" w:rsidRDefault="002211DC" w:rsidP="00B13602">
            <w:pPr>
              <w:rPr>
                <w:i/>
              </w:rPr>
            </w:pPr>
            <w:r w:rsidRPr="00B13602">
              <w:rPr>
                <w:i/>
              </w:rPr>
              <w:t>p</w:t>
            </w:r>
          </w:p>
        </w:tc>
        <w:tc>
          <w:tcPr>
            <w:tcW w:w="431" w:type="pct"/>
            <w:tcBorders>
              <w:top w:val="single" w:sz="4" w:space="0" w:color="000000" w:themeColor="text1"/>
              <w:bottom w:val="single" w:sz="4" w:space="0" w:color="000000" w:themeColor="text1"/>
            </w:tcBorders>
          </w:tcPr>
          <w:p w14:paraId="7DBE597B" w14:textId="77777777" w:rsidR="002211DC" w:rsidRPr="00B13602" w:rsidRDefault="002211DC" w:rsidP="00B13602">
            <w:r w:rsidRPr="00B13602">
              <w:t>B</w:t>
            </w:r>
          </w:p>
        </w:tc>
        <w:tc>
          <w:tcPr>
            <w:tcW w:w="432" w:type="pct"/>
            <w:tcBorders>
              <w:top w:val="single" w:sz="4" w:space="0" w:color="000000" w:themeColor="text1"/>
              <w:bottom w:val="single" w:sz="4" w:space="0" w:color="000000" w:themeColor="text1"/>
            </w:tcBorders>
          </w:tcPr>
          <w:p w14:paraId="0A7BC709" w14:textId="77777777" w:rsidR="002211DC" w:rsidRPr="00B13602" w:rsidRDefault="002211DC" w:rsidP="00B13602">
            <w:r w:rsidRPr="00B13602">
              <w:t>SE</w:t>
            </w:r>
          </w:p>
        </w:tc>
        <w:tc>
          <w:tcPr>
            <w:tcW w:w="431" w:type="pct"/>
            <w:tcBorders>
              <w:top w:val="single" w:sz="4" w:space="0" w:color="000000" w:themeColor="text1"/>
              <w:bottom w:val="single" w:sz="4" w:space="0" w:color="000000" w:themeColor="text1"/>
            </w:tcBorders>
          </w:tcPr>
          <w:p w14:paraId="498F67C8" w14:textId="2606C747" w:rsidR="002211DC" w:rsidRPr="00B13602" w:rsidRDefault="002211DC" w:rsidP="00B13602">
            <m:oMathPara>
              <m:oMath>
                <m:r>
                  <w:rPr>
                    <w:rFonts w:ascii="Cambria Math" w:hAnsi="Cambria Math"/>
                  </w:rPr>
                  <m:t>β</m:t>
                </m:r>
              </m:oMath>
            </m:oMathPara>
          </w:p>
        </w:tc>
        <w:tc>
          <w:tcPr>
            <w:tcW w:w="432" w:type="pct"/>
            <w:tcBorders>
              <w:top w:val="single" w:sz="4" w:space="0" w:color="000000" w:themeColor="text1"/>
              <w:bottom w:val="single" w:sz="4" w:space="0" w:color="000000" w:themeColor="text1"/>
            </w:tcBorders>
          </w:tcPr>
          <w:p w14:paraId="1D8D3063" w14:textId="77777777" w:rsidR="002211DC" w:rsidRPr="00B13602" w:rsidRDefault="002211DC" w:rsidP="00B13602">
            <w:r w:rsidRPr="00B13602">
              <w:rPr>
                <w:i/>
              </w:rPr>
              <w:t>t</w:t>
            </w:r>
          </w:p>
        </w:tc>
        <w:tc>
          <w:tcPr>
            <w:tcW w:w="429" w:type="pct"/>
            <w:tcBorders>
              <w:top w:val="single" w:sz="4" w:space="0" w:color="000000" w:themeColor="text1"/>
              <w:bottom w:val="single" w:sz="4" w:space="0" w:color="000000" w:themeColor="text1"/>
            </w:tcBorders>
          </w:tcPr>
          <w:p w14:paraId="4C85F971" w14:textId="77777777" w:rsidR="002211DC" w:rsidRPr="00B13602" w:rsidRDefault="002211DC" w:rsidP="00B13602">
            <w:pPr>
              <w:rPr>
                <w:i/>
              </w:rPr>
            </w:pPr>
            <w:r w:rsidRPr="00B13602">
              <w:rPr>
                <w:i/>
              </w:rPr>
              <w:t>p</w:t>
            </w:r>
          </w:p>
        </w:tc>
      </w:tr>
      <w:tr w:rsidR="002211DC" w:rsidRPr="00B13602" w14:paraId="5D478F07" w14:textId="77777777" w:rsidTr="00E870A2">
        <w:tc>
          <w:tcPr>
            <w:tcW w:w="711" w:type="pct"/>
          </w:tcPr>
          <w:p w14:paraId="247CD399" w14:textId="77777777" w:rsidR="002211DC" w:rsidRPr="00B13602" w:rsidRDefault="002211DC" w:rsidP="00B13602">
            <w:r w:rsidRPr="00B13602">
              <w:t>Noticing</w:t>
            </w:r>
          </w:p>
        </w:tc>
        <w:tc>
          <w:tcPr>
            <w:tcW w:w="426" w:type="pct"/>
          </w:tcPr>
          <w:p w14:paraId="63CE62CE" w14:textId="77777777" w:rsidR="002211DC" w:rsidRPr="00B13602" w:rsidRDefault="002211DC" w:rsidP="00B13602">
            <w:r w:rsidRPr="00B13602">
              <w:t>.190</w:t>
            </w:r>
          </w:p>
        </w:tc>
        <w:tc>
          <w:tcPr>
            <w:tcW w:w="427" w:type="pct"/>
          </w:tcPr>
          <w:p w14:paraId="7FB16AF3" w14:textId="77777777" w:rsidR="002211DC" w:rsidRPr="00B13602" w:rsidRDefault="002211DC" w:rsidP="00B13602">
            <w:r w:rsidRPr="00B13602">
              <w:t>.169</w:t>
            </w:r>
          </w:p>
        </w:tc>
        <w:tc>
          <w:tcPr>
            <w:tcW w:w="427" w:type="pct"/>
          </w:tcPr>
          <w:p w14:paraId="5460DE9E" w14:textId="77777777" w:rsidR="002211DC" w:rsidRPr="00B13602" w:rsidRDefault="002211DC" w:rsidP="00B13602">
            <w:r w:rsidRPr="00B13602">
              <w:t>.144</w:t>
            </w:r>
          </w:p>
        </w:tc>
        <w:tc>
          <w:tcPr>
            <w:tcW w:w="427" w:type="pct"/>
          </w:tcPr>
          <w:p w14:paraId="2349346F" w14:textId="77777777" w:rsidR="002211DC" w:rsidRPr="00B13602" w:rsidRDefault="002211DC" w:rsidP="00B13602">
            <w:r w:rsidRPr="00B13602">
              <w:t>1.12</w:t>
            </w:r>
          </w:p>
        </w:tc>
        <w:tc>
          <w:tcPr>
            <w:tcW w:w="427" w:type="pct"/>
          </w:tcPr>
          <w:p w14:paraId="4A6D426B" w14:textId="77777777" w:rsidR="002211DC" w:rsidRPr="00B13602" w:rsidRDefault="002211DC" w:rsidP="00B13602">
            <w:r w:rsidRPr="00B13602">
              <w:t>.265</w:t>
            </w:r>
          </w:p>
        </w:tc>
        <w:tc>
          <w:tcPr>
            <w:tcW w:w="431" w:type="pct"/>
          </w:tcPr>
          <w:p w14:paraId="5C99D045" w14:textId="77777777" w:rsidR="002211DC" w:rsidRPr="00B13602" w:rsidRDefault="002211DC" w:rsidP="00B13602">
            <w:r w:rsidRPr="00B13602">
              <w:t>.170</w:t>
            </w:r>
          </w:p>
        </w:tc>
        <w:tc>
          <w:tcPr>
            <w:tcW w:w="432" w:type="pct"/>
          </w:tcPr>
          <w:p w14:paraId="13D7D943" w14:textId="77777777" w:rsidR="002211DC" w:rsidRPr="00B13602" w:rsidRDefault="002211DC" w:rsidP="00B13602">
            <w:r w:rsidRPr="00B13602">
              <w:t>.160</w:t>
            </w:r>
          </w:p>
        </w:tc>
        <w:tc>
          <w:tcPr>
            <w:tcW w:w="431" w:type="pct"/>
          </w:tcPr>
          <w:p w14:paraId="5AB68BEC" w14:textId="77777777" w:rsidR="002211DC" w:rsidRPr="00B13602" w:rsidRDefault="002211DC" w:rsidP="00B13602">
            <w:r w:rsidRPr="00B13602">
              <w:t>.136</w:t>
            </w:r>
          </w:p>
        </w:tc>
        <w:tc>
          <w:tcPr>
            <w:tcW w:w="432" w:type="pct"/>
          </w:tcPr>
          <w:p w14:paraId="2822B97F" w14:textId="77777777" w:rsidR="002211DC" w:rsidRPr="00B13602" w:rsidRDefault="002211DC" w:rsidP="00B13602">
            <w:r w:rsidRPr="00B13602">
              <w:t>1.06</w:t>
            </w:r>
          </w:p>
        </w:tc>
        <w:tc>
          <w:tcPr>
            <w:tcW w:w="429" w:type="pct"/>
          </w:tcPr>
          <w:p w14:paraId="57331208" w14:textId="77777777" w:rsidR="002211DC" w:rsidRPr="00B13602" w:rsidRDefault="002211DC" w:rsidP="00B13602">
            <w:r w:rsidRPr="00B13602">
              <w:t>.291</w:t>
            </w:r>
          </w:p>
        </w:tc>
      </w:tr>
      <w:tr w:rsidR="002211DC" w:rsidRPr="00B13602" w14:paraId="4AA7F093" w14:textId="77777777" w:rsidTr="00E870A2">
        <w:tc>
          <w:tcPr>
            <w:tcW w:w="711" w:type="pct"/>
          </w:tcPr>
          <w:p w14:paraId="1D46DC62" w14:textId="77777777" w:rsidR="002211DC" w:rsidRPr="00B13602" w:rsidRDefault="002211DC" w:rsidP="00B13602">
            <w:r w:rsidRPr="00B13602">
              <w:t>Attention Regulation</w:t>
            </w:r>
          </w:p>
        </w:tc>
        <w:tc>
          <w:tcPr>
            <w:tcW w:w="426" w:type="pct"/>
          </w:tcPr>
          <w:p w14:paraId="4281511A" w14:textId="77777777" w:rsidR="002211DC" w:rsidRPr="00B13602" w:rsidRDefault="002211DC" w:rsidP="00B13602">
            <w:r w:rsidRPr="00B13602">
              <w:t>.195</w:t>
            </w:r>
          </w:p>
        </w:tc>
        <w:tc>
          <w:tcPr>
            <w:tcW w:w="427" w:type="pct"/>
          </w:tcPr>
          <w:p w14:paraId="76112071" w14:textId="77777777" w:rsidR="002211DC" w:rsidRPr="00B13602" w:rsidRDefault="002211DC" w:rsidP="00B13602">
            <w:r w:rsidRPr="00B13602">
              <w:t>.204</w:t>
            </w:r>
          </w:p>
        </w:tc>
        <w:tc>
          <w:tcPr>
            <w:tcW w:w="427" w:type="pct"/>
          </w:tcPr>
          <w:p w14:paraId="0A1692A1" w14:textId="77777777" w:rsidR="002211DC" w:rsidRPr="00B13602" w:rsidRDefault="002211DC" w:rsidP="00B13602">
            <w:r w:rsidRPr="00B13602">
              <w:t>.139</w:t>
            </w:r>
          </w:p>
        </w:tc>
        <w:tc>
          <w:tcPr>
            <w:tcW w:w="427" w:type="pct"/>
          </w:tcPr>
          <w:p w14:paraId="1F03DC78" w14:textId="77777777" w:rsidR="002211DC" w:rsidRPr="00B13602" w:rsidRDefault="002211DC" w:rsidP="00B13602">
            <w:r w:rsidRPr="00B13602">
              <w:t>0.96</w:t>
            </w:r>
          </w:p>
        </w:tc>
        <w:tc>
          <w:tcPr>
            <w:tcW w:w="427" w:type="pct"/>
          </w:tcPr>
          <w:p w14:paraId="722DA0FC" w14:textId="77777777" w:rsidR="002211DC" w:rsidRPr="00B13602" w:rsidRDefault="002211DC" w:rsidP="00B13602">
            <w:r w:rsidRPr="00B13602">
              <w:t>.341</w:t>
            </w:r>
          </w:p>
        </w:tc>
        <w:tc>
          <w:tcPr>
            <w:tcW w:w="431" w:type="pct"/>
          </w:tcPr>
          <w:p w14:paraId="5B85E8FE" w14:textId="77777777" w:rsidR="002211DC" w:rsidRPr="00B13602" w:rsidRDefault="002211DC" w:rsidP="00B13602">
            <w:r w:rsidRPr="00B13602">
              <w:t>-.098</w:t>
            </w:r>
          </w:p>
        </w:tc>
        <w:tc>
          <w:tcPr>
            <w:tcW w:w="432" w:type="pct"/>
          </w:tcPr>
          <w:p w14:paraId="3B484572" w14:textId="77777777" w:rsidR="002211DC" w:rsidRPr="00B13602" w:rsidRDefault="002211DC" w:rsidP="00B13602">
            <w:r w:rsidRPr="00B13602">
              <w:t>.193</w:t>
            </w:r>
          </w:p>
        </w:tc>
        <w:tc>
          <w:tcPr>
            <w:tcW w:w="431" w:type="pct"/>
          </w:tcPr>
          <w:p w14:paraId="5E9CF2D7" w14:textId="77777777" w:rsidR="002211DC" w:rsidRPr="00B13602" w:rsidRDefault="002211DC" w:rsidP="00B13602">
            <w:r w:rsidRPr="00B13602">
              <w:t>-.074</w:t>
            </w:r>
          </w:p>
        </w:tc>
        <w:tc>
          <w:tcPr>
            <w:tcW w:w="432" w:type="pct"/>
          </w:tcPr>
          <w:p w14:paraId="461D066F" w14:textId="77777777" w:rsidR="002211DC" w:rsidRPr="00B13602" w:rsidRDefault="002211DC" w:rsidP="00B13602">
            <w:r w:rsidRPr="00B13602">
              <w:t>-0.51</w:t>
            </w:r>
          </w:p>
        </w:tc>
        <w:tc>
          <w:tcPr>
            <w:tcW w:w="429" w:type="pct"/>
          </w:tcPr>
          <w:p w14:paraId="628CB27A" w14:textId="77777777" w:rsidR="002211DC" w:rsidRPr="00B13602" w:rsidRDefault="002211DC" w:rsidP="00B13602">
            <w:r w:rsidRPr="00B13602">
              <w:t>.611</w:t>
            </w:r>
          </w:p>
        </w:tc>
      </w:tr>
      <w:tr w:rsidR="002211DC" w:rsidRPr="00B13602" w14:paraId="37D5C6C8" w14:textId="77777777" w:rsidTr="00E870A2">
        <w:tc>
          <w:tcPr>
            <w:tcW w:w="711" w:type="pct"/>
          </w:tcPr>
          <w:p w14:paraId="27C513B7" w14:textId="77777777" w:rsidR="002211DC" w:rsidRPr="00B13602" w:rsidRDefault="002211DC" w:rsidP="00B13602">
            <w:r w:rsidRPr="00B13602">
              <w:t>Emotional Awareness</w:t>
            </w:r>
          </w:p>
        </w:tc>
        <w:tc>
          <w:tcPr>
            <w:tcW w:w="426" w:type="pct"/>
          </w:tcPr>
          <w:p w14:paraId="4E9224ED" w14:textId="77777777" w:rsidR="002211DC" w:rsidRPr="00B13602" w:rsidRDefault="002211DC" w:rsidP="00B13602">
            <w:r w:rsidRPr="00B13602">
              <w:t>.025</w:t>
            </w:r>
          </w:p>
        </w:tc>
        <w:tc>
          <w:tcPr>
            <w:tcW w:w="427" w:type="pct"/>
          </w:tcPr>
          <w:p w14:paraId="579F82F2" w14:textId="77777777" w:rsidR="002211DC" w:rsidRPr="00B13602" w:rsidRDefault="002211DC" w:rsidP="00B13602">
            <w:r w:rsidRPr="00B13602">
              <w:t>.195</w:t>
            </w:r>
          </w:p>
        </w:tc>
        <w:tc>
          <w:tcPr>
            <w:tcW w:w="427" w:type="pct"/>
          </w:tcPr>
          <w:p w14:paraId="1D6F5881" w14:textId="77777777" w:rsidR="002211DC" w:rsidRPr="00B13602" w:rsidRDefault="002211DC" w:rsidP="00B13602">
            <w:r w:rsidRPr="00B13602">
              <w:t>.018</w:t>
            </w:r>
          </w:p>
        </w:tc>
        <w:tc>
          <w:tcPr>
            <w:tcW w:w="427" w:type="pct"/>
          </w:tcPr>
          <w:p w14:paraId="53A3177E" w14:textId="77777777" w:rsidR="002211DC" w:rsidRPr="00B13602" w:rsidRDefault="002211DC" w:rsidP="00B13602">
            <w:r w:rsidRPr="00B13602">
              <w:t>0.13</w:t>
            </w:r>
          </w:p>
        </w:tc>
        <w:tc>
          <w:tcPr>
            <w:tcW w:w="427" w:type="pct"/>
          </w:tcPr>
          <w:p w14:paraId="32C91351" w14:textId="77777777" w:rsidR="002211DC" w:rsidRPr="00B13602" w:rsidRDefault="002211DC" w:rsidP="00B13602">
            <w:r w:rsidRPr="00B13602">
              <w:t>.899</w:t>
            </w:r>
          </w:p>
        </w:tc>
        <w:tc>
          <w:tcPr>
            <w:tcW w:w="431" w:type="pct"/>
          </w:tcPr>
          <w:p w14:paraId="66F6DC65" w14:textId="77777777" w:rsidR="002211DC" w:rsidRPr="00B13602" w:rsidRDefault="002211DC" w:rsidP="00B13602">
            <w:r w:rsidRPr="00B13602">
              <w:t>-.094</w:t>
            </w:r>
          </w:p>
        </w:tc>
        <w:tc>
          <w:tcPr>
            <w:tcW w:w="432" w:type="pct"/>
          </w:tcPr>
          <w:p w14:paraId="277203F5" w14:textId="77777777" w:rsidR="002211DC" w:rsidRPr="00B13602" w:rsidRDefault="002211DC" w:rsidP="00B13602">
            <w:r w:rsidRPr="00B13602">
              <w:t>.184</w:t>
            </w:r>
          </w:p>
        </w:tc>
        <w:tc>
          <w:tcPr>
            <w:tcW w:w="431" w:type="pct"/>
          </w:tcPr>
          <w:p w14:paraId="5C0E8BBE" w14:textId="77777777" w:rsidR="002211DC" w:rsidRPr="00B13602" w:rsidRDefault="002211DC" w:rsidP="00B13602">
            <w:r w:rsidRPr="00B13602">
              <w:t>-.072</w:t>
            </w:r>
          </w:p>
        </w:tc>
        <w:tc>
          <w:tcPr>
            <w:tcW w:w="432" w:type="pct"/>
          </w:tcPr>
          <w:p w14:paraId="3513EBA4" w14:textId="77777777" w:rsidR="002211DC" w:rsidRPr="00B13602" w:rsidRDefault="002211DC" w:rsidP="00B13602">
            <w:r w:rsidRPr="00B13602">
              <w:t>-0.51</w:t>
            </w:r>
          </w:p>
        </w:tc>
        <w:tc>
          <w:tcPr>
            <w:tcW w:w="429" w:type="pct"/>
          </w:tcPr>
          <w:p w14:paraId="5843B078" w14:textId="77777777" w:rsidR="002211DC" w:rsidRPr="00B13602" w:rsidRDefault="002211DC" w:rsidP="00B13602">
            <w:r w:rsidRPr="00B13602">
              <w:t>.609</w:t>
            </w:r>
          </w:p>
        </w:tc>
      </w:tr>
      <w:tr w:rsidR="002211DC" w:rsidRPr="00B13602" w14:paraId="1AB5B68F" w14:textId="77777777" w:rsidTr="00E870A2">
        <w:tc>
          <w:tcPr>
            <w:tcW w:w="711" w:type="pct"/>
          </w:tcPr>
          <w:p w14:paraId="1F37C2AC" w14:textId="77777777" w:rsidR="002211DC" w:rsidRPr="00B13602" w:rsidRDefault="002211DC" w:rsidP="00B13602">
            <w:r w:rsidRPr="00B13602">
              <w:t>Self-Regulation</w:t>
            </w:r>
          </w:p>
        </w:tc>
        <w:tc>
          <w:tcPr>
            <w:tcW w:w="426" w:type="pct"/>
          </w:tcPr>
          <w:p w14:paraId="3933F60F" w14:textId="77777777" w:rsidR="002211DC" w:rsidRPr="00B13602" w:rsidRDefault="002211DC" w:rsidP="00B13602">
            <w:r w:rsidRPr="00B13602">
              <w:t>.120</w:t>
            </w:r>
          </w:p>
        </w:tc>
        <w:tc>
          <w:tcPr>
            <w:tcW w:w="427" w:type="pct"/>
          </w:tcPr>
          <w:p w14:paraId="1973726C" w14:textId="77777777" w:rsidR="002211DC" w:rsidRPr="00B13602" w:rsidRDefault="002211DC" w:rsidP="00B13602">
            <w:r w:rsidRPr="00B13602">
              <w:t>.170</w:t>
            </w:r>
          </w:p>
        </w:tc>
        <w:tc>
          <w:tcPr>
            <w:tcW w:w="427" w:type="pct"/>
          </w:tcPr>
          <w:p w14:paraId="7CF94BF5" w14:textId="77777777" w:rsidR="002211DC" w:rsidRPr="00B13602" w:rsidRDefault="002211DC" w:rsidP="00B13602">
            <w:r w:rsidRPr="00B13602">
              <w:t>.091</w:t>
            </w:r>
          </w:p>
        </w:tc>
        <w:tc>
          <w:tcPr>
            <w:tcW w:w="427" w:type="pct"/>
          </w:tcPr>
          <w:p w14:paraId="02E3F516" w14:textId="77777777" w:rsidR="002211DC" w:rsidRPr="00B13602" w:rsidRDefault="002211DC" w:rsidP="00B13602">
            <w:r w:rsidRPr="00B13602">
              <w:t>0.71</w:t>
            </w:r>
          </w:p>
        </w:tc>
        <w:tc>
          <w:tcPr>
            <w:tcW w:w="427" w:type="pct"/>
          </w:tcPr>
          <w:p w14:paraId="7E3E02DD" w14:textId="77777777" w:rsidR="002211DC" w:rsidRPr="00B13602" w:rsidRDefault="002211DC" w:rsidP="00B13602">
            <w:r w:rsidRPr="00B13602">
              <w:t>.482</w:t>
            </w:r>
          </w:p>
        </w:tc>
        <w:tc>
          <w:tcPr>
            <w:tcW w:w="431" w:type="pct"/>
          </w:tcPr>
          <w:p w14:paraId="2C00C922" w14:textId="77777777" w:rsidR="002211DC" w:rsidRPr="00B13602" w:rsidRDefault="002211DC" w:rsidP="00B13602">
            <w:r w:rsidRPr="00B13602">
              <w:t>.143</w:t>
            </w:r>
          </w:p>
        </w:tc>
        <w:tc>
          <w:tcPr>
            <w:tcW w:w="432" w:type="pct"/>
          </w:tcPr>
          <w:p w14:paraId="3530D6AC" w14:textId="77777777" w:rsidR="002211DC" w:rsidRPr="00B13602" w:rsidRDefault="002211DC" w:rsidP="00B13602">
            <w:r w:rsidRPr="00B13602">
              <w:t>.160</w:t>
            </w:r>
          </w:p>
        </w:tc>
        <w:tc>
          <w:tcPr>
            <w:tcW w:w="431" w:type="pct"/>
          </w:tcPr>
          <w:p w14:paraId="2DA85C9A" w14:textId="77777777" w:rsidR="002211DC" w:rsidRPr="00B13602" w:rsidRDefault="002211DC" w:rsidP="00B13602">
            <w:r w:rsidRPr="00B13602">
              <w:t>.114</w:t>
            </w:r>
          </w:p>
        </w:tc>
        <w:tc>
          <w:tcPr>
            <w:tcW w:w="432" w:type="pct"/>
          </w:tcPr>
          <w:p w14:paraId="2EF54ACD" w14:textId="77777777" w:rsidR="002211DC" w:rsidRPr="00B13602" w:rsidRDefault="002211DC" w:rsidP="00B13602">
            <w:r w:rsidRPr="00B13602">
              <w:t>0.89</w:t>
            </w:r>
          </w:p>
        </w:tc>
        <w:tc>
          <w:tcPr>
            <w:tcW w:w="429" w:type="pct"/>
          </w:tcPr>
          <w:p w14:paraId="13435F8F" w14:textId="77777777" w:rsidR="002211DC" w:rsidRPr="00B13602" w:rsidRDefault="002211DC" w:rsidP="00B13602">
            <w:r w:rsidRPr="00B13602">
              <w:t>.375</w:t>
            </w:r>
          </w:p>
        </w:tc>
      </w:tr>
      <w:tr w:rsidR="002211DC" w:rsidRPr="00B13602" w14:paraId="34012A5D" w14:textId="77777777" w:rsidTr="00E870A2">
        <w:tc>
          <w:tcPr>
            <w:tcW w:w="711" w:type="pct"/>
          </w:tcPr>
          <w:p w14:paraId="48295BF9" w14:textId="77777777" w:rsidR="002211DC" w:rsidRPr="00B13602" w:rsidRDefault="002211DC" w:rsidP="00B13602">
            <w:r w:rsidRPr="00B13602">
              <w:t>Body Listening</w:t>
            </w:r>
          </w:p>
        </w:tc>
        <w:tc>
          <w:tcPr>
            <w:tcW w:w="426" w:type="pct"/>
          </w:tcPr>
          <w:p w14:paraId="75BA38FE" w14:textId="77777777" w:rsidR="002211DC" w:rsidRPr="00B13602" w:rsidRDefault="002211DC" w:rsidP="00B13602">
            <w:r w:rsidRPr="00B13602">
              <w:t>-.017</w:t>
            </w:r>
          </w:p>
        </w:tc>
        <w:tc>
          <w:tcPr>
            <w:tcW w:w="427" w:type="pct"/>
          </w:tcPr>
          <w:p w14:paraId="04296ACD" w14:textId="77777777" w:rsidR="002211DC" w:rsidRPr="00B13602" w:rsidRDefault="002211DC" w:rsidP="00B13602">
            <w:r w:rsidRPr="00B13602">
              <w:t>.171</w:t>
            </w:r>
          </w:p>
        </w:tc>
        <w:tc>
          <w:tcPr>
            <w:tcW w:w="427" w:type="pct"/>
          </w:tcPr>
          <w:p w14:paraId="43F2FE22" w14:textId="77777777" w:rsidR="002211DC" w:rsidRPr="00B13602" w:rsidRDefault="002211DC" w:rsidP="00B13602">
            <w:r w:rsidRPr="00B13602">
              <w:t>-.012</w:t>
            </w:r>
          </w:p>
        </w:tc>
        <w:tc>
          <w:tcPr>
            <w:tcW w:w="427" w:type="pct"/>
          </w:tcPr>
          <w:p w14:paraId="5C0C3903" w14:textId="77777777" w:rsidR="002211DC" w:rsidRPr="00B13602" w:rsidRDefault="002211DC" w:rsidP="00B13602">
            <w:r w:rsidRPr="00B13602">
              <w:t>-0.10</w:t>
            </w:r>
          </w:p>
        </w:tc>
        <w:tc>
          <w:tcPr>
            <w:tcW w:w="427" w:type="pct"/>
          </w:tcPr>
          <w:p w14:paraId="5BF4200C" w14:textId="77777777" w:rsidR="002211DC" w:rsidRPr="00B13602" w:rsidRDefault="002211DC" w:rsidP="00B13602">
            <w:r w:rsidRPr="00B13602">
              <w:t>.922</w:t>
            </w:r>
          </w:p>
        </w:tc>
        <w:tc>
          <w:tcPr>
            <w:tcW w:w="431" w:type="pct"/>
          </w:tcPr>
          <w:p w14:paraId="3F7E6525" w14:textId="77777777" w:rsidR="002211DC" w:rsidRPr="00B13602" w:rsidRDefault="002211DC" w:rsidP="00B13602">
            <w:r w:rsidRPr="00B13602">
              <w:t>.413</w:t>
            </w:r>
          </w:p>
        </w:tc>
        <w:tc>
          <w:tcPr>
            <w:tcW w:w="432" w:type="pct"/>
          </w:tcPr>
          <w:p w14:paraId="6EFB0EC9" w14:textId="77777777" w:rsidR="002211DC" w:rsidRPr="00B13602" w:rsidRDefault="002211DC" w:rsidP="00B13602">
            <w:r w:rsidRPr="00B13602">
              <w:t>.162</w:t>
            </w:r>
          </w:p>
        </w:tc>
        <w:tc>
          <w:tcPr>
            <w:tcW w:w="431" w:type="pct"/>
          </w:tcPr>
          <w:p w14:paraId="307326C3" w14:textId="77777777" w:rsidR="002211DC" w:rsidRPr="00B13602" w:rsidRDefault="002211DC" w:rsidP="00B13602">
            <w:r w:rsidRPr="00B13602">
              <w:t>.321</w:t>
            </w:r>
          </w:p>
        </w:tc>
        <w:tc>
          <w:tcPr>
            <w:tcW w:w="432" w:type="pct"/>
          </w:tcPr>
          <w:p w14:paraId="4CA2D67D" w14:textId="77777777" w:rsidR="002211DC" w:rsidRPr="00B13602" w:rsidRDefault="002211DC" w:rsidP="00B13602">
            <w:r w:rsidRPr="00B13602">
              <w:t>2.56</w:t>
            </w:r>
          </w:p>
        </w:tc>
        <w:tc>
          <w:tcPr>
            <w:tcW w:w="429" w:type="pct"/>
          </w:tcPr>
          <w:p w14:paraId="1E0B5679" w14:textId="77777777" w:rsidR="002211DC" w:rsidRPr="00B13602" w:rsidRDefault="002211DC" w:rsidP="00B13602">
            <w:r w:rsidRPr="00B13602">
              <w:t>.012</w:t>
            </w:r>
          </w:p>
        </w:tc>
      </w:tr>
      <w:tr w:rsidR="002211DC" w:rsidRPr="00B13602" w14:paraId="6C63540D" w14:textId="77777777" w:rsidTr="00E870A2">
        <w:tc>
          <w:tcPr>
            <w:tcW w:w="711" w:type="pct"/>
          </w:tcPr>
          <w:p w14:paraId="2BC2F36D" w14:textId="77777777" w:rsidR="002211DC" w:rsidRPr="00B13602" w:rsidRDefault="002211DC" w:rsidP="00B13602">
            <w:r w:rsidRPr="00B13602">
              <w:t>Trusting</w:t>
            </w:r>
          </w:p>
        </w:tc>
        <w:tc>
          <w:tcPr>
            <w:tcW w:w="426" w:type="pct"/>
          </w:tcPr>
          <w:p w14:paraId="71015491" w14:textId="77777777" w:rsidR="002211DC" w:rsidRPr="00B13602" w:rsidRDefault="002211DC" w:rsidP="00B13602">
            <w:r w:rsidRPr="00B13602">
              <w:t>.017</w:t>
            </w:r>
          </w:p>
        </w:tc>
        <w:tc>
          <w:tcPr>
            <w:tcW w:w="427" w:type="pct"/>
          </w:tcPr>
          <w:p w14:paraId="5B1632D0" w14:textId="77777777" w:rsidR="002211DC" w:rsidRPr="00B13602" w:rsidRDefault="002211DC" w:rsidP="00B13602">
            <w:r w:rsidRPr="00B13602">
              <w:t>.131</w:t>
            </w:r>
          </w:p>
        </w:tc>
        <w:tc>
          <w:tcPr>
            <w:tcW w:w="427" w:type="pct"/>
          </w:tcPr>
          <w:p w14:paraId="7DA84461" w14:textId="77777777" w:rsidR="002211DC" w:rsidRPr="00B13602" w:rsidRDefault="002211DC" w:rsidP="00B13602">
            <w:r w:rsidRPr="00B13602">
              <w:t>.014</w:t>
            </w:r>
          </w:p>
        </w:tc>
        <w:tc>
          <w:tcPr>
            <w:tcW w:w="427" w:type="pct"/>
          </w:tcPr>
          <w:p w14:paraId="3B542FE1" w14:textId="77777777" w:rsidR="002211DC" w:rsidRPr="00B13602" w:rsidRDefault="002211DC" w:rsidP="00B13602">
            <w:r w:rsidRPr="00B13602">
              <w:t>0.13</w:t>
            </w:r>
          </w:p>
        </w:tc>
        <w:tc>
          <w:tcPr>
            <w:tcW w:w="427" w:type="pct"/>
          </w:tcPr>
          <w:p w14:paraId="27BDA148" w14:textId="77777777" w:rsidR="002211DC" w:rsidRPr="00B13602" w:rsidRDefault="002211DC" w:rsidP="00B13602">
            <w:r w:rsidRPr="00B13602">
              <w:t>.895</w:t>
            </w:r>
          </w:p>
        </w:tc>
        <w:tc>
          <w:tcPr>
            <w:tcW w:w="431" w:type="pct"/>
          </w:tcPr>
          <w:p w14:paraId="30E11921" w14:textId="77777777" w:rsidR="002211DC" w:rsidRPr="00B13602" w:rsidRDefault="002211DC" w:rsidP="00B13602">
            <w:r w:rsidRPr="00B13602">
              <w:t>-.203</w:t>
            </w:r>
          </w:p>
        </w:tc>
        <w:tc>
          <w:tcPr>
            <w:tcW w:w="432" w:type="pct"/>
          </w:tcPr>
          <w:p w14:paraId="468DD5E3" w14:textId="77777777" w:rsidR="002211DC" w:rsidRPr="00B13602" w:rsidRDefault="002211DC" w:rsidP="00B13602">
            <w:r w:rsidRPr="00B13602">
              <w:t>.124</w:t>
            </w:r>
          </w:p>
        </w:tc>
        <w:tc>
          <w:tcPr>
            <w:tcW w:w="431" w:type="pct"/>
          </w:tcPr>
          <w:p w14:paraId="4A534992" w14:textId="77777777" w:rsidR="002211DC" w:rsidRPr="00B13602" w:rsidRDefault="002211DC" w:rsidP="00B13602">
            <w:r w:rsidRPr="00B13602">
              <w:t>-.176</w:t>
            </w:r>
          </w:p>
        </w:tc>
        <w:tc>
          <w:tcPr>
            <w:tcW w:w="432" w:type="pct"/>
          </w:tcPr>
          <w:p w14:paraId="783A3349" w14:textId="77777777" w:rsidR="002211DC" w:rsidRPr="00B13602" w:rsidRDefault="002211DC" w:rsidP="00B13602">
            <w:r w:rsidRPr="00B13602">
              <w:t>-1.64</w:t>
            </w:r>
          </w:p>
        </w:tc>
        <w:tc>
          <w:tcPr>
            <w:tcW w:w="429" w:type="pct"/>
          </w:tcPr>
          <w:p w14:paraId="6BCE8222" w14:textId="77777777" w:rsidR="002211DC" w:rsidRPr="00B13602" w:rsidRDefault="002211DC" w:rsidP="00B13602">
            <w:r w:rsidRPr="00B13602">
              <w:t>.104</w:t>
            </w:r>
          </w:p>
        </w:tc>
      </w:tr>
      <w:tr w:rsidR="002211DC" w:rsidRPr="00B13602" w14:paraId="513DF8A1" w14:textId="77777777" w:rsidTr="00E870A2">
        <w:tc>
          <w:tcPr>
            <w:tcW w:w="711" w:type="pct"/>
          </w:tcPr>
          <w:p w14:paraId="399C60BF" w14:textId="77777777" w:rsidR="002211DC" w:rsidRPr="00B13602" w:rsidRDefault="002211DC" w:rsidP="00B13602"/>
        </w:tc>
        <w:tc>
          <w:tcPr>
            <w:tcW w:w="426" w:type="pct"/>
          </w:tcPr>
          <w:p w14:paraId="3F385A20" w14:textId="77777777" w:rsidR="002211DC" w:rsidRPr="00B13602" w:rsidRDefault="002211DC" w:rsidP="00B13602"/>
        </w:tc>
        <w:tc>
          <w:tcPr>
            <w:tcW w:w="427" w:type="pct"/>
          </w:tcPr>
          <w:p w14:paraId="6FE65630" w14:textId="77777777" w:rsidR="002211DC" w:rsidRPr="00B13602" w:rsidRDefault="002211DC" w:rsidP="00B13602"/>
        </w:tc>
        <w:tc>
          <w:tcPr>
            <w:tcW w:w="427" w:type="pct"/>
          </w:tcPr>
          <w:p w14:paraId="72856419" w14:textId="77777777" w:rsidR="002211DC" w:rsidRPr="00B13602" w:rsidRDefault="002211DC" w:rsidP="00B13602"/>
        </w:tc>
        <w:tc>
          <w:tcPr>
            <w:tcW w:w="427" w:type="pct"/>
          </w:tcPr>
          <w:p w14:paraId="025E0C3F" w14:textId="77777777" w:rsidR="002211DC" w:rsidRPr="00B13602" w:rsidRDefault="002211DC" w:rsidP="00B13602"/>
        </w:tc>
        <w:tc>
          <w:tcPr>
            <w:tcW w:w="427" w:type="pct"/>
          </w:tcPr>
          <w:p w14:paraId="6D08756C" w14:textId="77777777" w:rsidR="002211DC" w:rsidRPr="00B13602" w:rsidRDefault="002211DC" w:rsidP="00B13602"/>
        </w:tc>
        <w:tc>
          <w:tcPr>
            <w:tcW w:w="431" w:type="pct"/>
          </w:tcPr>
          <w:p w14:paraId="788D9456" w14:textId="77777777" w:rsidR="002211DC" w:rsidRPr="00B13602" w:rsidRDefault="002211DC" w:rsidP="00B13602"/>
        </w:tc>
        <w:tc>
          <w:tcPr>
            <w:tcW w:w="432" w:type="pct"/>
          </w:tcPr>
          <w:p w14:paraId="6A80B1EF" w14:textId="77777777" w:rsidR="002211DC" w:rsidRPr="00B13602" w:rsidRDefault="002211DC" w:rsidP="00B13602"/>
        </w:tc>
        <w:tc>
          <w:tcPr>
            <w:tcW w:w="431" w:type="pct"/>
          </w:tcPr>
          <w:p w14:paraId="6637000E" w14:textId="77777777" w:rsidR="002211DC" w:rsidRPr="00B13602" w:rsidRDefault="002211DC" w:rsidP="00B13602"/>
        </w:tc>
        <w:tc>
          <w:tcPr>
            <w:tcW w:w="432" w:type="pct"/>
          </w:tcPr>
          <w:p w14:paraId="6709F7F1" w14:textId="77777777" w:rsidR="002211DC" w:rsidRPr="00B13602" w:rsidRDefault="002211DC" w:rsidP="00B13602"/>
        </w:tc>
        <w:tc>
          <w:tcPr>
            <w:tcW w:w="429" w:type="pct"/>
          </w:tcPr>
          <w:p w14:paraId="0479D71C" w14:textId="77777777" w:rsidR="002211DC" w:rsidRPr="00B13602" w:rsidRDefault="002211DC" w:rsidP="00B13602"/>
        </w:tc>
      </w:tr>
      <w:tr w:rsidR="002211DC" w:rsidRPr="00B13602" w14:paraId="2F51A94F" w14:textId="77777777" w:rsidTr="00E870A2">
        <w:tc>
          <w:tcPr>
            <w:tcW w:w="711" w:type="pct"/>
            <w:tcBorders>
              <w:bottom w:val="nil"/>
            </w:tcBorders>
          </w:tcPr>
          <w:p w14:paraId="51781FD0" w14:textId="77777777" w:rsidR="002211DC" w:rsidRPr="00B13602" w:rsidRDefault="002211DC" w:rsidP="00B13602">
            <w:pPr>
              <w:rPr>
                <w:i/>
                <w:vertAlign w:val="superscript"/>
              </w:rPr>
            </w:pPr>
            <w:r w:rsidRPr="00B13602">
              <w:t xml:space="preserve">Adj. </w:t>
            </w:r>
            <w:r w:rsidRPr="00B13602">
              <w:rPr>
                <w:i/>
              </w:rPr>
              <w:t>R</w:t>
            </w:r>
            <w:r w:rsidRPr="00B13602">
              <w:rPr>
                <w:i/>
                <w:vertAlign w:val="superscript"/>
              </w:rPr>
              <w:t>2</w:t>
            </w:r>
          </w:p>
        </w:tc>
        <w:tc>
          <w:tcPr>
            <w:tcW w:w="426" w:type="pct"/>
            <w:tcBorders>
              <w:bottom w:val="nil"/>
            </w:tcBorders>
          </w:tcPr>
          <w:p w14:paraId="08695AEA" w14:textId="77777777" w:rsidR="002211DC" w:rsidRPr="00B13602" w:rsidRDefault="002211DC" w:rsidP="00B13602">
            <w:r w:rsidRPr="00B13602">
              <w:t>.065</w:t>
            </w:r>
          </w:p>
        </w:tc>
        <w:tc>
          <w:tcPr>
            <w:tcW w:w="427" w:type="pct"/>
            <w:tcBorders>
              <w:bottom w:val="nil"/>
            </w:tcBorders>
          </w:tcPr>
          <w:p w14:paraId="4CD16925" w14:textId="77777777" w:rsidR="002211DC" w:rsidRPr="00B13602" w:rsidRDefault="002211DC" w:rsidP="00B13602"/>
        </w:tc>
        <w:tc>
          <w:tcPr>
            <w:tcW w:w="427" w:type="pct"/>
            <w:tcBorders>
              <w:bottom w:val="nil"/>
            </w:tcBorders>
          </w:tcPr>
          <w:p w14:paraId="18BB9BBE" w14:textId="77777777" w:rsidR="002211DC" w:rsidRPr="00B13602" w:rsidRDefault="002211DC" w:rsidP="00B13602"/>
        </w:tc>
        <w:tc>
          <w:tcPr>
            <w:tcW w:w="427" w:type="pct"/>
            <w:tcBorders>
              <w:bottom w:val="nil"/>
            </w:tcBorders>
          </w:tcPr>
          <w:p w14:paraId="70527FB1" w14:textId="77777777" w:rsidR="002211DC" w:rsidRPr="00B13602" w:rsidRDefault="002211DC" w:rsidP="00B13602"/>
        </w:tc>
        <w:tc>
          <w:tcPr>
            <w:tcW w:w="427" w:type="pct"/>
            <w:tcBorders>
              <w:bottom w:val="nil"/>
            </w:tcBorders>
          </w:tcPr>
          <w:p w14:paraId="27F9A7EE" w14:textId="77777777" w:rsidR="002211DC" w:rsidRPr="00B13602" w:rsidRDefault="002211DC" w:rsidP="00B13602">
            <w:r w:rsidRPr="00B13602">
              <w:t>.029</w:t>
            </w:r>
          </w:p>
        </w:tc>
        <w:tc>
          <w:tcPr>
            <w:tcW w:w="431" w:type="pct"/>
            <w:tcBorders>
              <w:bottom w:val="nil"/>
            </w:tcBorders>
          </w:tcPr>
          <w:p w14:paraId="2FAC2E67" w14:textId="77777777" w:rsidR="002211DC" w:rsidRPr="00B13602" w:rsidRDefault="002211DC" w:rsidP="00B13602">
            <w:r w:rsidRPr="00B13602">
              <w:t>.072</w:t>
            </w:r>
          </w:p>
        </w:tc>
        <w:tc>
          <w:tcPr>
            <w:tcW w:w="432" w:type="pct"/>
            <w:tcBorders>
              <w:bottom w:val="nil"/>
            </w:tcBorders>
          </w:tcPr>
          <w:p w14:paraId="7B7CF031" w14:textId="77777777" w:rsidR="002211DC" w:rsidRPr="00B13602" w:rsidRDefault="002211DC" w:rsidP="00B13602"/>
        </w:tc>
        <w:tc>
          <w:tcPr>
            <w:tcW w:w="431" w:type="pct"/>
            <w:tcBorders>
              <w:bottom w:val="nil"/>
            </w:tcBorders>
          </w:tcPr>
          <w:p w14:paraId="031792A6" w14:textId="77777777" w:rsidR="002211DC" w:rsidRPr="00B13602" w:rsidRDefault="002211DC" w:rsidP="00B13602"/>
        </w:tc>
        <w:tc>
          <w:tcPr>
            <w:tcW w:w="432" w:type="pct"/>
            <w:tcBorders>
              <w:bottom w:val="nil"/>
            </w:tcBorders>
          </w:tcPr>
          <w:p w14:paraId="3A618DBF" w14:textId="77777777" w:rsidR="002211DC" w:rsidRPr="00B13602" w:rsidRDefault="002211DC" w:rsidP="00B13602"/>
        </w:tc>
        <w:tc>
          <w:tcPr>
            <w:tcW w:w="429" w:type="pct"/>
            <w:tcBorders>
              <w:bottom w:val="nil"/>
            </w:tcBorders>
          </w:tcPr>
          <w:p w14:paraId="4B87AF01" w14:textId="77777777" w:rsidR="002211DC" w:rsidRPr="00B13602" w:rsidRDefault="002211DC" w:rsidP="00B13602">
            <w:r w:rsidRPr="00B13602">
              <w:t>.021</w:t>
            </w:r>
          </w:p>
        </w:tc>
      </w:tr>
      <w:tr w:rsidR="002211DC" w:rsidRPr="00B13602" w14:paraId="235EC636" w14:textId="77777777" w:rsidTr="00E870A2">
        <w:tc>
          <w:tcPr>
            <w:tcW w:w="711" w:type="pct"/>
            <w:tcBorders>
              <w:bottom w:val="single" w:sz="4" w:space="0" w:color="auto"/>
            </w:tcBorders>
          </w:tcPr>
          <w:p w14:paraId="6AD8FD69" w14:textId="77777777" w:rsidR="002211DC" w:rsidRPr="00B13602" w:rsidRDefault="002211DC" w:rsidP="00B13602">
            <w:pPr>
              <w:rPr>
                <w:i/>
              </w:rPr>
            </w:pPr>
            <w:r w:rsidRPr="00B13602">
              <w:rPr>
                <w:i/>
              </w:rPr>
              <w:t xml:space="preserve">F </w:t>
            </w:r>
            <w:r w:rsidRPr="00B13602">
              <w:t>(</w:t>
            </w:r>
            <w:r w:rsidRPr="00F628C3">
              <w:rPr>
                <w:i/>
              </w:rPr>
              <w:t>df</w:t>
            </w:r>
            <w:r w:rsidRPr="00B13602">
              <w:t>)</w:t>
            </w:r>
          </w:p>
        </w:tc>
        <w:tc>
          <w:tcPr>
            <w:tcW w:w="426" w:type="pct"/>
            <w:tcBorders>
              <w:bottom w:val="single" w:sz="4" w:space="0" w:color="auto"/>
            </w:tcBorders>
          </w:tcPr>
          <w:p w14:paraId="217E8A73" w14:textId="77777777" w:rsidR="002211DC" w:rsidRPr="00B13602" w:rsidRDefault="002211DC" w:rsidP="00B13602">
            <w:r w:rsidRPr="00B13602">
              <w:t>2.45 (6)</w:t>
            </w:r>
          </w:p>
        </w:tc>
        <w:tc>
          <w:tcPr>
            <w:tcW w:w="427" w:type="pct"/>
            <w:tcBorders>
              <w:bottom w:val="single" w:sz="4" w:space="0" w:color="auto"/>
            </w:tcBorders>
          </w:tcPr>
          <w:p w14:paraId="0E92276F" w14:textId="77777777" w:rsidR="002211DC" w:rsidRPr="00B13602" w:rsidRDefault="002211DC" w:rsidP="00B13602"/>
        </w:tc>
        <w:tc>
          <w:tcPr>
            <w:tcW w:w="427" w:type="pct"/>
            <w:tcBorders>
              <w:bottom w:val="single" w:sz="4" w:space="0" w:color="auto"/>
            </w:tcBorders>
          </w:tcPr>
          <w:p w14:paraId="17FF9602" w14:textId="77777777" w:rsidR="002211DC" w:rsidRPr="00B13602" w:rsidRDefault="002211DC" w:rsidP="00B13602"/>
        </w:tc>
        <w:tc>
          <w:tcPr>
            <w:tcW w:w="427" w:type="pct"/>
            <w:tcBorders>
              <w:bottom w:val="single" w:sz="4" w:space="0" w:color="auto"/>
            </w:tcBorders>
          </w:tcPr>
          <w:p w14:paraId="432A858C" w14:textId="77777777" w:rsidR="002211DC" w:rsidRPr="00B13602" w:rsidRDefault="002211DC" w:rsidP="00B13602"/>
        </w:tc>
        <w:tc>
          <w:tcPr>
            <w:tcW w:w="427" w:type="pct"/>
            <w:tcBorders>
              <w:bottom w:val="single" w:sz="4" w:space="0" w:color="auto"/>
            </w:tcBorders>
          </w:tcPr>
          <w:p w14:paraId="515215E3" w14:textId="77777777" w:rsidR="002211DC" w:rsidRPr="00B13602" w:rsidRDefault="002211DC" w:rsidP="00B13602"/>
        </w:tc>
        <w:tc>
          <w:tcPr>
            <w:tcW w:w="431" w:type="pct"/>
            <w:tcBorders>
              <w:bottom w:val="single" w:sz="4" w:space="0" w:color="auto"/>
            </w:tcBorders>
          </w:tcPr>
          <w:p w14:paraId="551E90FC" w14:textId="77777777" w:rsidR="002211DC" w:rsidRPr="00B13602" w:rsidRDefault="002211DC" w:rsidP="00B13602">
            <w:r w:rsidRPr="00B13602">
              <w:t>2.61 (6)</w:t>
            </w:r>
          </w:p>
        </w:tc>
        <w:tc>
          <w:tcPr>
            <w:tcW w:w="432" w:type="pct"/>
            <w:tcBorders>
              <w:bottom w:val="single" w:sz="4" w:space="0" w:color="auto"/>
            </w:tcBorders>
          </w:tcPr>
          <w:p w14:paraId="10AD067D" w14:textId="77777777" w:rsidR="002211DC" w:rsidRPr="00B13602" w:rsidRDefault="002211DC" w:rsidP="00B13602"/>
        </w:tc>
        <w:tc>
          <w:tcPr>
            <w:tcW w:w="431" w:type="pct"/>
            <w:tcBorders>
              <w:bottom w:val="single" w:sz="4" w:space="0" w:color="auto"/>
            </w:tcBorders>
          </w:tcPr>
          <w:p w14:paraId="58DEB550" w14:textId="77777777" w:rsidR="002211DC" w:rsidRPr="00B13602" w:rsidRDefault="002211DC" w:rsidP="00B13602"/>
        </w:tc>
        <w:tc>
          <w:tcPr>
            <w:tcW w:w="432" w:type="pct"/>
            <w:tcBorders>
              <w:bottom w:val="single" w:sz="4" w:space="0" w:color="auto"/>
            </w:tcBorders>
          </w:tcPr>
          <w:p w14:paraId="72DE97F9" w14:textId="77777777" w:rsidR="002211DC" w:rsidRPr="00B13602" w:rsidRDefault="002211DC" w:rsidP="00B13602"/>
        </w:tc>
        <w:tc>
          <w:tcPr>
            <w:tcW w:w="429" w:type="pct"/>
            <w:tcBorders>
              <w:bottom w:val="single" w:sz="4" w:space="0" w:color="auto"/>
            </w:tcBorders>
          </w:tcPr>
          <w:p w14:paraId="60792A75" w14:textId="77777777" w:rsidR="002211DC" w:rsidRPr="00B13602" w:rsidRDefault="002211DC" w:rsidP="00B13602"/>
        </w:tc>
      </w:tr>
    </w:tbl>
    <w:p w14:paraId="05E6DB30" w14:textId="5A038076" w:rsidR="002211DC" w:rsidRPr="002211DC" w:rsidRDefault="002211DC" w:rsidP="00F628C3">
      <w:pPr>
        <w:spacing w:after="240" w:line="480" w:lineRule="auto"/>
        <w:rPr>
          <w:i/>
        </w:rPr>
      </w:pPr>
      <w:r w:rsidRPr="002211DC">
        <w:rPr>
          <w:i/>
        </w:rPr>
        <w:t xml:space="preserve">Notes. n </w:t>
      </w:r>
      <w:r w:rsidRPr="002211DC">
        <w:t>= 125. MAIA = Multidimensional Assessment of Interoceptive Awareness</w:t>
      </w:r>
      <w:r w:rsidR="00013DE9">
        <w:t>.</w:t>
      </w:r>
    </w:p>
    <w:p w14:paraId="0473848D" w14:textId="77777777" w:rsidR="002211DC" w:rsidRPr="002211DC" w:rsidRDefault="002211DC" w:rsidP="002211DC">
      <w:pPr>
        <w:spacing w:after="240" w:line="480" w:lineRule="auto"/>
        <w:ind w:firstLine="360"/>
        <w:rPr>
          <w:b/>
        </w:rPr>
      </w:pPr>
      <w:r w:rsidRPr="002211DC">
        <w:rPr>
          <w:b/>
        </w:rPr>
        <w:br w:type="page"/>
      </w:r>
    </w:p>
    <w:p w14:paraId="5EB0CCF8" w14:textId="77777777" w:rsidR="002211DC" w:rsidRPr="002211DC" w:rsidRDefault="002211DC" w:rsidP="002211DC">
      <w:pPr>
        <w:spacing w:after="240" w:line="480" w:lineRule="auto"/>
        <w:ind w:firstLine="360"/>
      </w:pPr>
      <w:r w:rsidRPr="002211DC">
        <w:lastRenderedPageBreak/>
        <w:t xml:space="preserve">Table 4. </w:t>
      </w:r>
      <w:r w:rsidRPr="002211DC">
        <w:rPr>
          <w:i/>
        </w:rPr>
        <w:t xml:space="preserve">Multiple Regressions for Girls, with Body Appreciation, Functionality Appreciation, and Body Pride as Criterion Variables. </w:t>
      </w:r>
      <w:r w:rsidRPr="002211DC">
        <w:t xml:space="preserve"> </w:t>
      </w:r>
    </w:p>
    <w:tbl>
      <w:tblPr>
        <w:tblStyle w:val="TableGrid1"/>
        <w:tblW w:w="5000" w:type="pct"/>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1408"/>
        <w:gridCol w:w="922"/>
        <w:gridCol w:w="1055"/>
        <w:gridCol w:w="793"/>
        <w:gridCol w:w="790"/>
        <w:gridCol w:w="927"/>
        <w:gridCol w:w="924"/>
        <w:gridCol w:w="790"/>
        <w:gridCol w:w="731"/>
        <w:gridCol w:w="793"/>
        <w:gridCol w:w="846"/>
        <w:gridCol w:w="935"/>
        <w:gridCol w:w="636"/>
        <w:gridCol w:w="784"/>
        <w:gridCol w:w="784"/>
        <w:gridCol w:w="840"/>
      </w:tblGrid>
      <w:tr w:rsidR="002211DC" w:rsidRPr="002211DC" w14:paraId="55DAFC42" w14:textId="77777777" w:rsidTr="00013DE9">
        <w:trPr>
          <w:trHeight w:val="269"/>
        </w:trPr>
        <w:tc>
          <w:tcPr>
            <w:tcW w:w="504" w:type="pct"/>
            <w:tcBorders>
              <w:top w:val="single" w:sz="4" w:space="0" w:color="000000" w:themeColor="text1"/>
            </w:tcBorders>
          </w:tcPr>
          <w:p w14:paraId="3FB42554" w14:textId="77777777" w:rsidR="002211DC" w:rsidRPr="002211DC" w:rsidRDefault="002211DC" w:rsidP="00B13602"/>
        </w:tc>
        <w:tc>
          <w:tcPr>
            <w:tcW w:w="1607" w:type="pct"/>
            <w:gridSpan w:val="5"/>
            <w:tcBorders>
              <w:top w:val="single" w:sz="4" w:space="0" w:color="000000" w:themeColor="text1"/>
            </w:tcBorders>
          </w:tcPr>
          <w:p w14:paraId="7D08DC2E" w14:textId="77777777" w:rsidR="002211DC" w:rsidRPr="002211DC" w:rsidRDefault="002211DC" w:rsidP="00B13602">
            <w:r w:rsidRPr="002211DC">
              <w:t>Body Appreciation</w:t>
            </w:r>
          </w:p>
        </w:tc>
        <w:tc>
          <w:tcPr>
            <w:tcW w:w="1463" w:type="pct"/>
            <w:gridSpan w:val="5"/>
            <w:tcBorders>
              <w:top w:val="single" w:sz="4" w:space="0" w:color="000000" w:themeColor="text1"/>
            </w:tcBorders>
          </w:tcPr>
          <w:p w14:paraId="57F3DAA7" w14:textId="77777777" w:rsidR="002211DC" w:rsidRPr="002211DC" w:rsidRDefault="002211DC" w:rsidP="00B13602">
            <w:r w:rsidRPr="002211DC">
              <w:t>Functionality Appreciation</w:t>
            </w:r>
          </w:p>
        </w:tc>
        <w:tc>
          <w:tcPr>
            <w:tcW w:w="1425" w:type="pct"/>
            <w:gridSpan w:val="5"/>
            <w:tcBorders>
              <w:top w:val="single" w:sz="4" w:space="0" w:color="000000" w:themeColor="text1"/>
            </w:tcBorders>
          </w:tcPr>
          <w:p w14:paraId="411821F1" w14:textId="77777777" w:rsidR="002211DC" w:rsidRPr="002211DC" w:rsidRDefault="002211DC" w:rsidP="00B13602">
            <w:r w:rsidRPr="002211DC">
              <w:t>Body Pride</w:t>
            </w:r>
          </w:p>
        </w:tc>
      </w:tr>
      <w:tr w:rsidR="002211DC" w:rsidRPr="002211DC" w14:paraId="16F9C560" w14:textId="77777777" w:rsidTr="00013DE9">
        <w:tc>
          <w:tcPr>
            <w:tcW w:w="504" w:type="pct"/>
            <w:tcBorders>
              <w:bottom w:val="single" w:sz="4" w:space="0" w:color="000000" w:themeColor="text1"/>
            </w:tcBorders>
          </w:tcPr>
          <w:p w14:paraId="4D0C446C" w14:textId="77777777" w:rsidR="002211DC" w:rsidRPr="002211DC" w:rsidRDefault="002211DC" w:rsidP="00B13602">
            <w:r w:rsidRPr="002211DC">
              <w:t>MAIA Variable</w:t>
            </w:r>
          </w:p>
        </w:tc>
        <w:tc>
          <w:tcPr>
            <w:tcW w:w="330" w:type="pct"/>
            <w:tcBorders>
              <w:top w:val="single" w:sz="4" w:space="0" w:color="000000" w:themeColor="text1"/>
              <w:bottom w:val="single" w:sz="4" w:space="0" w:color="000000" w:themeColor="text1"/>
            </w:tcBorders>
          </w:tcPr>
          <w:p w14:paraId="6AA9B1E8" w14:textId="77777777" w:rsidR="002211DC" w:rsidRPr="002211DC" w:rsidRDefault="002211DC" w:rsidP="00B13602">
            <w:r w:rsidRPr="002211DC">
              <w:t>B</w:t>
            </w:r>
          </w:p>
        </w:tc>
        <w:tc>
          <w:tcPr>
            <w:tcW w:w="378" w:type="pct"/>
            <w:tcBorders>
              <w:top w:val="single" w:sz="4" w:space="0" w:color="000000" w:themeColor="text1"/>
              <w:bottom w:val="single" w:sz="4" w:space="0" w:color="000000" w:themeColor="text1"/>
            </w:tcBorders>
          </w:tcPr>
          <w:p w14:paraId="0B1B06D9" w14:textId="77777777" w:rsidR="002211DC" w:rsidRPr="002211DC" w:rsidRDefault="002211DC" w:rsidP="00B13602">
            <w:r w:rsidRPr="002211DC">
              <w:t>SE</w:t>
            </w:r>
          </w:p>
        </w:tc>
        <w:tc>
          <w:tcPr>
            <w:tcW w:w="284" w:type="pct"/>
            <w:tcBorders>
              <w:top w:val="single" w:sz="4" w:space="0" w:color="000000" w:themeColor="text1"/>
              <w:bottom w:val="single" w:sz="4" w:space="0" w:color="000000" w:themeColor="text1"/>
            </w:tcBorders>
          </w:tcPr>
          <w:p w14:paraId="26E26616" w14:textId="423F9A21" w:rsidR="002211DC" w:rsidRPr="002211DC" w:rsidRDefault="002211DC" w:rsidP="00B13602">
            <m:oMathPara>
              <m:oMath>
                <m:r>
                  <w:rPr>
                    <w:rFonts w:ascii="Cambria Math" w:hAnsi="Cambria Math"/>
                  </w:rPr>
                  <m:t>β</m:t>
                </m:r>
              </m:oMath>
            </m:oMathPara>
          </w:p>
        </w:tc>
        <w:tc>
          <w:tcPr>
            <w:tcW w:w="283" w:type="pct"/>
            <w:tcBorders>
              <w:top w:val="single" w:sz="4" w:space="0" w:color="000000" w:themeColor="text1"/>
              <w:bottom w:val="single" w:sz="4" w:space="0" w:color="000000" w:themeColor="text1"/>
            </w:tcBorders>
          </w:tcPr>
          <w:p w14:paraId="567316C2" w14:textId="77777777" w:rsidR="002211DC" w:rsidRPr="002211DC" w:rsidRDefault="002211DC" w:rsidP="00B13602">
            <w:r w:rsidRPr="002211DC">
              <w:rPr>
                <w:i/>
              </w:rPr>
              <w:t>t</w:t>
            </w:r>
          </w:p>
        </w:tc>
        <w:tc>
          <w:tcPr>
            <w:tcW w:w="332" w:type="pct"/>
            <w:tcBorders>
              <w:top w:val="single" w:sz="4" w:space="0" w:color="000000" w:themeColor="text1"/>
              <w:bottom w:val="single" w:sz="4" w:space="0" w:color="000000" w:themeColor="text1"/>
            </w:tcBorders>
          </w:tcPr>
          <w:p w14:paraId="183CF63B" w14:textId="77777777" w:rsidR="002211DC" w:rsidRPr="002211DC" w:rsidRDefault="002211DC" w:rsidP="00B13602">
            <w:pPr>
              <w:rPr>
                <w:i/>
              </w:rPr>
            </w:pPr>
            <w:r w:rsidRPr="002211DC">
              <w:rPr>
                <w:i/>
              </w:rPr>
              <w:t>p</w:t>
            </w:r>
          </w:p>
        </w:tc>
        <w:tc>
          <w:tcPr>
            <w:tcW w:w="331" w:type="pct"/>
            <w:tcBorders>
              <w:top w:val="single" w:sz="4" w:space="0" w:color="000000" w:themeColor="text1"/>
              <w:bottom w:val="single" w:sz="4" w:space="0" w:color="000000" w:themeColor="text1"/>
            </w:tcBorders>
          </w:tcPr>
          <w:p w14:paraId="75BF0288" w14:textId="77777777" w:rsidR="002211DC" w:rsidRPr="002211DC" w:rsidRDefault="002211DC" w:rsidP="00B13602">
            <w:r w:rsidRPr="002211DC">
              <w:t>B</w:t>
            </w:r>
          </w:p>
        </w:tc>
        <w:tc>
          <w:tcPr>
            <w:tcW w:w="283" w:type="pct"/>
            <w:tcBorders>
              <w:top w:val="single" w:sz="4" w:space="0" w:color="000000" w:themeColor="text1"/>
              <w:bottom w:val="single" w:sz="4" w:space="0" w:color="000000" w:themeColor="text1"/>
            </w:tcBorders>
          </w:tcPr>
          <w:p w14:paraId="3BD11816" w14:textId="77777777" w:rsidR="002211DC" w:rsidRPr="002211DC" w:rsidRDefault="002211DC" w:rsidP="00B13602">
            <w:r w:rsidRPr="002211DC">
              <w:t>SE</w:t>
            </w:r>
          </w:p>
        </w:tc>
        <w:tc>
          <w:tcPr>
            <w:tcW w:w="262" w:type="pct"/>
            <w:tcBorders>
              <w:top w:val="single" w:sz="4" w:space="0" w:color="000000" w:themeColor="text1"/>
              <w:bottom w:val="single" w:sz="4" w:space="0" w:color="000000" w:themeColor="text1"/>
            </w:tcBorders>
          </w:tcPr>
          <w:p w14:paraId="5F95E76C" w14:textId="74E2AE9D" w:rsidR="002211DC" w:rsidRPr="002211DC" w:rsidRDefault="002211DC" w:rsidP="00B13602">
            <m:oMathPara>
              <m:oMath>
                <m:r>
                  <w:rPr>
                    <w:rFonts w:ascii="Cambria Math" w:hAnsi="Cambria Math"/>
                  </w:rPr>
                  <m:t>β</m:t>
                </m:r>
              </m:oMath>
            </m:oMathPara>
          </w:p>
        </w:tc>
        <w:tc>
          <w:tcPr>
            <w:tcW w:w="284" w:type="pct"/>
            <w:tcBorders>
              <w:top w:val="single" w:sz="4" w:space="0" w:color="000000" w:themeColor="text1"/>
              <w:bottom w:val="single" w:sz="4" w:space="0" w:color="000000" w:themeColor="text1"/>
            </w:tcBorders>
          </w:tcPr>
          <w:p w14:paraId="14DBF580" w14:textId="77777777" w:rsidR="002211DC" w:rsidRPr="002211DC" w:rsidRDefault="002211DC" w:rsidP="00B13602">
            <w:r w:rsidRPr="002211DC">
              <w:rPr>
                <w:i/>
              </w:rPr>
              <w:t>t</w:t>
            </w:r>
          </w:p>
        </w:tc>
        <w:tc>
          <w:tcPr>
            <w:tcW w:w="303" w:type="pct"/>
            <w:tcBorders>
              <w:top w:val="single" w:sz="4" w:space="0" w:color="000000" w:themeColor="text1"/>
              <w:bottom w:val="single" w:sz="4" w:space="0" w:color="000000" w:themeColor="text1"/>
            </w:tcBorders>
          </w:tcPr>
          <w:p w14:paraId="5565EC1E" w14:textId="77777777" w:rsidR="002211DC" w:rsidRPr="002211DC" w:rsidRDefault="002211DC" w:rsidP="00B13602">
            <w:pPr>
              <w:rPr>
                <w:i/>
              </w:rPr>
            </w:pPr>
            <w:r w:rsidRPr="002211DC">
              <w:rPr>
                <w:i/>
              </w:rPr>
              <w:t>p</w:t>
            </w:r>
          </w:p>
        </w:tc>
        <w:tc>
          <w:tcPr>
            <w:tcW w:w="335" w:type="pct"/>
            <w:tcBorders>
              <w:top w:val="single" w:sz="4" w:space="0" w:color="000000" w:themeColor="text1"/>
              <w:bottom w:val="single" w:sz="4" w:space="0" w:color="000000" w:themeColor="text1"/>
            </w:tcBorders>
          </w:tcPr>
          <w:p w14:paraId="422012B7" w14:textId="77777777" w:rsidR="002211DC" w:rsidRPr="002211DC" w:rsidRDefault="002211DC" w:rsidP="00B13602">
            <w:r w:rsidRPr="002211DC">
              <w:t>B</w:t>
            </w:r>
          </w:p>
        </w:tc>
        <w:tc>
          <w:tcPr>
            <w:tcW w:w="228" w:type="pct"/>
            <w:tcBorders>
              <w:top w:val="single" w:sz="4" w:space="0" w:color="000000" w:themeColor="text1"/>
              <w:bottom w:val="single" w:sz="4" w:space="0" w:color="000000" w:themeColor="text1"/>
            </w:tcBorders>
          </w:tcPr>
          <w:p w14:paraId="637ACBD2" w14:textId="77777777" w:rsidR="002211DC" w:rsidRPr="002211DC" w:rsidRDefault="002211DC" w:rsidP="00B13602">
            <w:r w:rsidRPr="002211DC">
              <w:t>SE</w:t>
            </w:r>
          </w:p>
        </w:tc>
        <w:tc>
          <w:tcPr>
            <w:tcW w:w="281" w:type="pct"/>
            <w:tcBorders>
              <w:top w:val="single" w:sz="4" w:space="0" w:color="000000" w:themeColor="text1"/>
              <w:bottom w:val="single" w:sz="4" w:space="0" w:color="000000" w:themeColor="text1"/>
            </w:tcBorders>
          </w:tcPr>
          <w:p w14:paraId="78EA3338" w14:textId="54BBEB94" w:rsidR="002211DC" w:rsidRPr="002211DC" w:rsidRDefault="002211DC" w:rsidP="00B13602">
            <m:oMathPara>
              <m:oMath>
                <m:r>
                  <w:rPr>
                    <w:rFonts w:ascii="Cambria Math" w:hAnsi="Cambria Math"/>
                  </w:rPr>
                  <m:t>β</m:t>
                </m:r>
              </m:oMath>
            </m:oMathPara>
          </w:p>
        </w:tc>
        <w:tc>
          <w:tcPr>
            <w:tcW w:w="281" w:type="pct"/>
            <w:tcBorders>
              <w:top w:val="single" w:sz="4" w:space="0" w:color="000000" w:themeColor="text1"/>
              <w:bottom w:val="single" w:sz="4" w:space="0" w:color="000000" w:themeColor="text1"/>
            </w:tcBorders>
          </w:tcPr>
          <w:p w14:paraId="4BBBD5D1" w14:textId="77777777" w:rsidR="002211DC" w:rsidRPr="002211DC" w:rsidRDefault="002211DC" w:rsidP="00B13602">
            <w:r w:rsidRPr="002211DC">
              <w:rPr>
                <w:i/>
              </w:rPr>
              <w:t>t</w:t>
            </w:r>
          </w:p>
        </w:tc>
        <w:tc>
          <w:tcPr>
            <w:tcW w:w="301" w:type="pct"/>
            <w:tcBorders>
              <w:top w:val="single" w:sz="4" w:space="0" w:color="000000" w:themeColor="text1"/>
              <w:bottom w:val="single" w:sz="4" w:space="0" w:color="000000" w:themeColor="text1"/>
            </w:tcBorders>
          </w:tcPr>
          <w:p w14:paraId="0006911D" w14:textId="77777777" w:rsidR="002211DC" w:rsidRPr="002211DC" w:rsidRDefault="002211DC" w:rsidP="00B13602">
            <w:pPr>
              <w:rPr>
                <w:i/>
              </w:rPr>
            </w:pPr>
            <w:r w:rsidRPr="002211DC">
              <w:rPr>
                <w:i/>
              </w:rPr>
              <w:t>p</w:t>
            </w:r>
          </w:p>
        </w:tc>
      </w:tr>
      <w:tr w:rsidR="002211DC" w:rsidRPr="002211DC" w14:paraId="60E7455C" w14:textId="77777777" w:rsidTr="00013DE9">
        <w:tc>
          <w:tcPr>
            <w:tcW w:w="504" w:type="pct"/>
          </w:tcPr>
          <w:p w14:paraId="0715C46E" w14:textId="77777777" w:rsidR="002211DC" w:rsidRPr="002211DC" w:rsidRDefault="002211DC" w:rsidP="00B13602">
            <w:r w:rsidRPr="002211DC">
              <w:t>Noticing</w:t>
            </w:r>
          </w:p>
        </w:tc>
        <w:tc>
          <w:tcPr>
            <w:tcW w:w="330" w:type="pct"/>
          </w:tcPr>
          <w:p w14:paraId="691D54D8" w14:textId="77777777" w:rsidR="002211DC" w:rsidRPr="002211DC" w:rsidRDefault="002211DC" w:rsidP="00B13602">
            <w:r w:rsidRPr="002211DC">
              <w:t>-.030</w:t>
            </w:r>
          </w:p>
        </w:tc>
        <w:tc>
          <w:tcPr>
            <w:tcW w:w="378" w:type="pct"/>
          </w:tcPr>
          <w:p w14:paraId="254CC28C" w14:textId="77777777" w:rsidR="002211DC" w:rsidRPr="002211DC" w:rsidRDefault="002211DC" w:rsidP="00B13602">
            <w:r w:rsidRPr="002211DC">
              <w:t>.105</w:t>
            </w:r>
          </w:p>
        </w:tc>
        <w:tc>
          <w:tcPr>
            <w:tcW w:w="284" w:type="pct"/>
          </w:tcPr>
          <w:p w14:paraId="0CD04197" w14:textId="77777777" w:rsidR="002211DC" w:rsidRPr="002211DC" w:rsidRDefault="002211DC" w:rsidP="00B13602">
            <w:r w:rsidRPr="002211DC">
              <w:t>-.026</w:t>
            </w:r>
          </w:p>
        </w:tc>
        <w:tc>
          <w:tcPr>
            <w:tcW w:w="283" w:type="pct"/>
          </w:tcPr>
          <w:p w14:paraId="2C70F155" w14:textId="77777777" w:rsidR="002211DC" w:rsidRPr="002211DC" w:rsidRDefault="002211DC" w:rsidP="00B13602">
            <w:r w:rsidRPr="002211DC">
              <w:t>-0.29</w:t>
            </w:r>
          </w:p>
        </w:tc>
        <w:tc>
          <w:tcPr>
            <w:tcW w:w="332" w:type="pct"/>
          </w:tcPr>
          <w:p w14:paraId="03E71B8E" w14:textId="77777777" w:rsidR="002211DC" w:rsidRPr="002211DC" w:rsidRDefault="002211DC" w:rsidP="00B13602">
            <w:r w:rsidRPr="002211DC">
              <w:t>.773</w:t>
            </w:r>
          </w:p>
        </w:tc>
        <w:tc>
          <w:tcPr>
            <w:tcW w:w="331" w:type="pct"/>
          </w:tcPr>
          <w:p w14:paraId="5418C99C" w14:textId="77777777" w:rsidR="002211DC" w:rsidRPr="002211DC" w:rsidRDefault="002211DC" w:rsidP="00B13602">
            <w:r w:rsidRPr="002211DC">
              <w:t>-.067</w:t>
            </w:r>
          </w:p>
        </w:tc>
        <w:tc>
          <w:tcPr>
            <w:tcW w:w="283" w:type="pct"/>
          </w:tcPr>
          <w:p w14:paraId="55FB5A42" w14:textId="77777777" w:rsidR="002211DC" w:rsidRPr="002211DC" w:rsidRDefault="002211DC" w:rsidP="00B13602">
            <w:r w:rsidRPr="002211DC">
              <w:t>.079</w:t>
            </w:r>
          </w:p>
        </w:tc>
        <w:tc>
          <w:tcPr>
            <w:tcW w:w="262" w:type="pct"/>
          </w:tcPr>
          <w:p w14:paraId="26C28818" w14:textId="77777777" w:rsidR="002211DC" w:rsidRPr="002211DC" w:rsidRDefault="002211DC" w:rsidP="00B13602">
            <w:r w:rsidRPr="002211DC">
              <w:t>-.074</w:t>
            </w:r>
          </w:p>
        </w:tc>
        <w:tc>
          <w:tcPr>
            <w:tcW w:w="284" w:type="pct"/>
          </w:tcPr>
          <w:p w14:paraId="0FEBCCB3" w14:textId="77777777" w:rsidR="002211DC" w:rsidRPr="002211DC" w:rsidRDefault="002211DC" w:rsidP="00B13602">
            <w:r w:rsidRPr="002211DC">
              <w:t>-0.85</w:t>
            </w:r>
          </w:p>
        </w:tc>
        <w:tc>
          <w:tcPr>
            <w:tcW w:w="303" w:type="pct"/>
          </w:tcPr>
          <w:p w14:paraId="6418A98B" w14:textId="77777777" w:rsidR="002211DC" w:rsidRPr="002211DC" w:rsidRDefault="002211DC" w:rsidP="00B13602">
            <w:r w:rsidRPr="002211DC">
              <w:t>.397</w:t>
            </w:r>
          </w:p>
        </w:tc>
        <w:tc>
          <w:tcPr>
            <w:tcW w:w="335" w:type="pct"/>
          </w:tcPr>
          <w:p w14:paraId="212D3461" w14:textId="77777777" w:rsidR="002211DC" w:rsidRPr="002211DC" w:rsidRDefault="002211DC" w:rsidP="00B13602">
            <w:r w:rsidRPr="002211DC">
              <w:t>-.016</w:t>
            </w:r>
          </w:p>
        </w:tc>
        <w:tc>
          <w:tcPr>
            <w:tcW w:w="228" w:type="pct"/>
          </w:tcPr>
          <w:p w14:paraId="5E3F42E1" w14:textId="77777777" w:rsidR="002211DC" w:rsidRPr="002211DC" w:rsidRDefault="002211DC" w:rsidP="00B13602">
            <w:r w:rsidRPr="002211DC">
              <w:t>.124</w:t>
            </w:r>
          </w:p>
        </w:tc>
        <w:tc>
          <w:tcPr>
            <w:tcW w:w="281" w:type="pct"/>
          </w:tcPr>
          <w:p w14:paraId="3BF5A32E" w14:textId="77777777" w:rsidR="002211DC" w:rsidRPr="002211DC" w:rsidRDefault="002211DC" w:rsidP="00B13602">
            <w:r w:rsidRPr="002211DC">
              <w:t>-.013</w:t>
            </w:r>
          </w:p>
        </w:tc>
        <w:tc>
          <w:tcPr>
            <w:tcW w:w="281" w:type="pct"/>
          </w:tcPr>
          <w:p w14:paraId="5981F5B3" w14:textId="77777777" w:rsidR="002211DC" w:rsidRPr="002211DC" w:rsidRDefault="002211DC" w:rsidP="00B13602">
            <w:r w:rsidRPr="002211DC">
              <w:t>-0.13</w:t>
            </w:r>
          </w:p>
        </w:tc>
        <w:tc>
          <w:tcPr>
            <w:tcW w:w="301" w:type="pct"/>
          </w:tcPr>
          <w:p w14:paraId="69BBB3A2" w14:textId="77777777" w:rsidR="002211DC" w:rsidRPr="002211DC" w:rsidRDefault="002211DC" w:rsidP="00B13602">
            <w:r w:rsidRPr="002211DC">
              <w:t>.896</w:t>
            </w:r>
          </w:p>
        </w:tc>
      </w:tr>
      <w:tr w:rsidR="002211DC" w:rsidRPr="002211DC" w14:paraId="42182BF9" w14:textId="77777777" w:rsidTr="00013DE9">
        <w:tc>
          <w:tcPr>
            <w:tcW w:w="504" w:type="pct"/>
          </w:tcPr>
          <w:p w14:paraId="235CCFC3" w14:textId="77777777" w:rsidR="002211DC" w:rsidRPr="002211DC" w:rsidRDefault="002211DC" w:rsidP="00B13602">
            <w:r w:rsidRPr="002211DC">
              <w:t>Attention Regulation</w:t>
            </w:r>
          </w:p>
        </w:tc>
        <w:tc>
          <w:tcPr>
            <w:tcW w:w="330" w:type="pct"/>
          </w:tcPr>
          <w:p w14:paraId="3A9B308D" w14:textId="77777777" w:rsidR="002211DC" w:rsidRPr="002211DC" w:rsidRDefault="002211DC" w:rsidP="00B13602">
            <w:r w:rsidRPr="002211DC">
              <w:t>.038</w:t>
            </w:r>
          </w:p>
        </w:tc>
        <w:tc>
          <w:tcPr>
            <w:tcW w:w="378" w:type="pct"/>
          </w:tcPr>
          <w:p w14:paraId="6EA25A5A" w14:textId="77777777" w:rsidR="002211DC" w:rsidRPr="002211DC" w:rsidRDefault="002211DC" w:rsidP="00B13602">
            <w:r w:rsidRPr="002211DC">
              <w:t>.125</w:t>
            </w:r>
          </w:p>
        </w:tc>
        <w:tc>
          <w:tcPr>
            <w:tcW w:w="284" w:type="pct"/>
          </w:tcPr>
          <w:p w14:paraId="65711352" w14:textId="77777777" w:rsidR="002211DC" w:rsidRPr="002211DC" w:rsidRDefault="002211DC" w:rsidP="00B13602">
            <w:r w:rsidRPr="002211DC">
              <w:t>.034</w:t>
            </w:r>
          </w:p>
        </w:tc>
        <w:tc>
          <w:tcPr>
            <w:tcW w:w="283" w:type="pct"/>
          </w:tcPr>
          <w:p w14:paraId="3DFF2EE5" w14:textId="77777777" w:rsidR="002211DC" w:rsidRPr="002211DC" w:rsidRDefault="002211DC" w:rsidP="00B13602">
            <w:r w:rsidRPr="002211DC">
              <w:t>.30</w:t>
            </w:r>
          </w:p>
        </w:tc>
        <w:tc>
          <w:tcPr>
            <w:tcW w:w="332" w:type="pct"/>
          </w:tcPr>
          <w:p w14:paraId="01B6D592" w14:textId="77777777" w:rsidR="002211DC" w:rsidRPr="002211DC" w:rsidRDefault="002211DC" w:rsidP="00B13602">
            <w:r w:rsidRPr="002211DC">
              <w:t>.765</w:t>
            </w:r>
          </w:p>
        </w:tc>
        <w:tc>
          <w:tcPr>
            <w:tcW w:w="331" w:type="pct"/>
          </w:tcPr>
          <w:p w14:paraId="5E2BF55D" w14:textId="77777777" w:rsidR="002211DC" w:rsidRPr="002211DC" w:rsidRDefault="002211DC" w:rsidP="00B13602">
            <w:r w:rsidRPr="002211DC">
              <w:t>.145</w:t>
            </w:r>
          </w:p>
        </w:tc>
        <w:tc>
          <w:tcPr>
            <w:tcW w:w="283" w:type="pct"/>
          </w:tcPr>
          <w:p w14:paraId="5770DAE3" w14:textId="77777777" w:rsidR="002211DC" w:rsidRPr="002211DC" w:rsidRDefault="002211DC" w:rsidP="00B13602">
            <w:r w:rsidRPr="002211DC">
              <w:t>.095</w:t>
            </w:r>
          </w:p>
        </w:tc>
        <w:tc>
          <w:tcPr>
            <w:tcW w:w="262" w:type="pct"/>
          </w:tcPr>
          <w:p w14:paraId="1F8A08BD" w14:textId="77777777" w:rsidR="002211DC" w:rsidRPr="002211DC" w:rsidRDefault="002211DC" w:rsidP="00B13602">
            <w:r w:rsidRPr="002211DC">
              <w:t>.166</w:t>
            </w:r>
          </w:p>
        </w:tc>
        <w:tc>
          <w:tcPr>
            <w:tcW w:w="284" w:type="pct"/>
          </w:tcPr>
          <w:p w14:paraId="0D7DFF13" w14:textId="77777777" w:rsidR="002211DC" w:rsidRPr="002211DC" w:rsidRDefault="002211DC" w:rsidP="00B13602">
            <w:r w:rsidRPr="002211DC">
              <w:t>1.53</w:t>
            </w:r>
          </w:p>
        </w:tc>
        <w:tc>
          <w:tcPr>
            <w:tcW w:w="303" w:type="pct"/>
          </w:tcPr>
          <w:p w14:paraId="35AF2929" w14:textId="77777777" w:rsidR="002211DC" w:rsidRPr="002211DC" w:rsidRDefault="002211DC" w:rsidP="00B13602">
            <w:r w:rsidRPr="002211DC">
              <w:t>.129</w:t>
            </w:r>
          </w:p>
        </w:tc>
        <w:tc>
          <w:tcPr>
            <w:tcW w:w="335" w:type="pct"/>
          </w:tcPr>
          <w:p w14:paraId="1BCAD8A6" w14:textId="77777777" w:rsidR="002211DC" w:rsidRPr="002211DC" w:rsidRDefault="002211DC" w:rsidP="00B13602">
            <w:r w:rsidRPr="002211DC">
              <w:t>.149</w:t>
            </w:r>
          </w:p>
        </w:tc>
        <w:tc>
          <w:tcPr>
            <w:tcW w:w="228" w:type="pct"/>
          </w:tcPr>
          <w:p w14:paraId="4FE6081C" w14:textId="77777777" w:rsidR="002211DC" w:rsidRPr="002211DC" w:rsidRDefault="002211DC" w:rsidP="00B13602">
            <w:r w:rsidRPr="002211DC">
              <w:t>.148</w:t>
            </w:r>
          </w:p>
        </w:tc>
        <w:tc>
          <w:tcPr>
            <w:tcW w:w="281" w:type="pct"/>
          </w:tcPr>
          <w:p w14:paraId="46D1EFAA" w14:textId="77777777" w:rsidR="002211DC" w:rsidRPr="002211DC" w:rsidRDefault="002211DC" w:rsidP="00B13602">
            <w:r w:rsidRPr="002211DC">
              <w:t>.123</w:t>
            </w:r>
          </w:p>
        </w:tc>
        <w:tc>
          <w:tcPr>
            <w:tcW w:w="281" w:type="pct"/>
          </w:tcPr>
          <w:p w14:paraId="7EE43042" w14:textId="77777777" w:rsidR="002211DC" w:rsidRPr="002211DC" w:rsidRDefault="002211DC" w:rsidP="00B13602">
            <w:r w:rsidRPr="002211DC">
              <w:t>1.01</w:t>
            </w:r>
          </w:p>
        </w:tc>
        <w:tc>
          <w:tcPr>
            <w:tcW w:w="301" w:type="pct"/>
          </w:tcPr>
          <w:p w14:paraId="131C5C93" w14:textId="77777777" w:rsidR="002211DC" w:rsidRPr="002211DC" w:rsidRDefault="002211DC" w:rsidP="00B13602">
            <w:r w:rsidRPr="002211DC">
              <w:t>.316</w:t>
            </w:r>
          </w:p>
        </w:tc>
      </w:tr>
      <w:tr w:rsidR="002211DC" w:rsidRPr="002211DC" w14:paraId="76917D6E" w14:textId="77777777" w:rsidTr="00013DE9">
        <w:tc>
          <w:tcPr>
            <w:tcW w:w="504" w:type="pct"/>
          </w:tcPr>
          <w:p w14:paraId="345BCE9E" w14:textId="77777777" w:rsidR="002211DC" w:rsidRPr="002211DC" w:rsidRDefault="002211DC" w:rsidP="00B13602">
            <w:r w:rsidRPr="002211DC">
              <w:t>Emotional Awareness</w:t>
            </w:r>
          </w:p>
        </w:tc>
        <w:tc>
          <w:tcPr>
            <w:tcW w:w="330" w:type="pct"/>
          </w:tcPr>
          <w:p w14:paraId="41125119" w14:textId="77777777" w:rsidR="002211DC" w:rsidRPr="002211DC" w:rsidRDefault="002211DC" w:rsidP="00B13602">
            <w:r w:rsidRPr="002211DC">
              <w:t>.071</w:t>
            </w:r>
          </w:p>
        </w:tc>
        <w:tc>
          <w:tcPr>
            <w:tcW w:w="378" w:type="pct"/>
          </w:tcPr>
          <w:p w14:paraId="76BE13C8" w14:textId="77777777" w:rsidR="002211DC" w:rsidRPr="002211DC" w:rsidRDefault="002211DC" w:rsidP="00B13602">
            <w:r w:rsidRPr="002211DC">
              <w:t>.100</w:t>
            </w:r>
          </w:p>
        </w:tc>
        <w:tc>
          <w:tcPr>
            <w:tcW w:w="284" w:type="pct"/>
          </w:tcPr>
          <w:p w14:paraId="7509C87A" w14:textId="77777777" w:rsidR="002211DC" w:rsidRPr="002211DC" w:rsidRDefault="002211DC" w:rsidP="00B13602">
            <w:r w:rsidRPr="002211DC">
              <w:t>.066</w:t>
            </w:r>
          </w:p>
        </w:tc>
        <w:tc>
          <w:tcPr>
            <w:tcW w:w="283" w:type="pct"/>
          </w:tcPr>
          <w:p w14:paraId="135CF505" w14:textId="77777777" w:rsidR="002211DC" w:rsidRPr="002211DC" w:rsidRDefault="002211DC" w:rsidP="00B13602">
            <w:r w:rsidRPr="002211DC">
              <w:t>0.71</w:t>
            </w:r>
          </w:p>
        </w:tc>
        <w:tc>
          <w:tcPr>
            <w:tcW w:w="332" w:type="pct"/>
          </w:tcPr>
          <w:p w14:paraId="70308EAA" w14:textId="77777777" w:rsidR="002211DC" w:rsidRPr="002211DC" w:rsidRDefault="002211DC" w:rsidP="00B13602">
            <w:r w:rsidRPr="002211DC">
              <w:t>.481</w:t>
            </w:r>
          </w:p>
        </w:tc>
        <w:tc>
          <w:tcPr>
            <w:tcW w:w="331" w:type="pct"/>
          </w:tcPr>
          <w:p w14:paraId="11DE0566" w14:textId="77777777" w:rsidR="002211DC" w:rsidRPr="002211DC" w:rsidRDefault="002211DC" w:rsidP="00B13602">
            <w:r w:rsidRPr="002211DC">
              <w:t>.125</w:t>
            </w:r>
          </w:p>
        </w:tc>
        <w:tc>
          <w:tcPr>
            <w:tcW w:w="283" w:type="pct"/>
          </w:tcPr>
          <w:p w14:paraId="0D81D46D" w14:textId="77777777" w:rsidR="002211DC" w:rsidRPr="002211DC" w:rsidRDefault="002211DC" w:rsidP="00B13602">
            <w:r w:rsidRPr="002211DC">
              <w:t>.076</w:t>
            </w:r>
          </w:p>
        </w:tc>
        <w:tc>
          <w:tcPr>
            <w:tcW w:w="262" w:type="pct"/>
          </w:tcPr>
          <w:p w14:paraId="48BF202E" w14:textId="77777777" w:rsidR="002211DC" w:rsidRPr="002211DC" w:rsidRDefault="002211DC" w:rsidP="00B13602">
            <w:r w:rsidRPr="002211DC">
              <w:t>.148</w:t>
            </w:r>
          </w:p>
        </w:tc>
        <w:tc>
          <w:tcPr>
            <w:tcW w:w="284" w:type="pct"/>
          </w:tcPr>
          <w:p w14:paraId="67426298" w14:textId="77777777" w:rsidR="002211DC" w:rsidRPr="002211DC" w:rsidRDefault="002211DC" w:rsidP="00B13602">
            <w:r w:rsidRPr="002211DC">
              <w:t>1.65</w:t>
            </w:r>
          </w:p>
        </w:tc>
        <w:tc>
          <w:tcPr>
            <w:tcW w:w="303" w:type="pct"/>
          </w:tcPr>
          <w:p w14:paraId="78CD51E8" w14:textId="77777777" w:rsidR="002211DC" w:rsidRPr="002211DC" w:rsidRDefault="002211DC" w:rsidP="00B13602">
            <w:r w:rsidRPr="002211DC">
              <w:t>.101</w:t>
            </w:r>
          </w:p>
        </w:tc>
        <w:tc>
          <w:tcPr>
            <w:tcW w:w="335" w:type="pct"/>
          </w:tcPr>
          <w:p w14:paraId="77CC38AC" w14:textId="77777777" w:rsidR="002211DC" w:rsidRPr="002211DC" w:rsidRDefault="002211DC" w:rsidP="00B13602">
            <w:r w:rsidRPr="002211DC">
              <w:t>.022</w:t>
            </w:r>
          </w:p>
        </w:tc>
        <w:tc>
          <w:tcPr>
            <w:tcW w:w="228" w:type="pct"/>
          </w:tcPr>
          <w:p w14:paraId="70A72760" w14:textId="77777777" w:rsidR="002211DC" w:rsidRPr="002211DC" w:rsidRDefault="002211DC" w:rsidP="00B13602">
            <w:r w:rsidRPr="002211DC">
              <w:t>.118</w:t>
            </w:r>
          </w:p>
        </w:tc>
        <w:tc>
          <w:tcPr>
            <w:tcW w:w="281" w:type="pct"/>
          </w:tcPr>
          <w:p w14:paraId="579E88AE" w14:textId="77777777" w:rsidR="002211DC" w:rsidRPr="002211DC" w:rsidRDefault="002211DC" w:rsidP="00B13602">
            <w:r w:rsidRPr="002211DC">
              <w:t>.019</w:t>
            </w:r>
          </w:p>
        </w:tc>
        <w:tc>
          <w:tcPr>
            <w:tcW w:w="281" w:type="pct"/>
          </w:tcPr>
          <w:p w14:paraId="77EE7052" w14:textId="77777777" w:rsidR="002211DC" w:rsidRPr="002211DC" w:rsidRDefault="002211DC" w:rsidP="00B13602">
            <w:r w:rsidRPr="002211DC">
              <w:t>0.19</w:t>
            </w:r>
          </w:p>
        </w:tc>
        <w:tc>
          <w:tcPr>
            <w:tcW w:w="301" w:type="pct"/>
          </w:tcPr>
          <w:p w14:paraId="1157F653" w14:textId="77777777" w:rsidR="002211DC" w:rsidRPr="002211DC" w:rsidRDefault="002211DC" w:rsidP="00B13602">
            <w:r w:rsidRPr="002211DC">
              <w:t>.851</w:t>
            </w:r>
          </w:p>
        </w:tc>
      </w:tr>
      <w:tr w:rsidR="002211DC" w:rsidRPr="002211DC" w14:paraId="1804D734" w14:textId="77777777" w:rsidTr="00013DE9">
        <w:tc>
          <w:tcPr>
            <w:tcW w:w="504" w:type="pct"/>
          </w:tcPr>
          <w:p w14:paraId="4685D667" w14:textId="77777777" w:rsidR="002211DC" w:rsidRPr="002211DC" w:rsidRDefault="002211DC" w:rsidP="00B13602">
            <w:r w:rsidRPr="002211DC">
              <w:t>Self-Regulation</w:t>
            </w:r>
          </w:p>
        </w:tc>
        <w:tc>
          <w:tcPr>
            <w:tcW w:w="330" w:type="pct"/>
          </w:tcPr>
          <w:p w14:paraId="177F078F" w14:textId="77777777" w:rsidR="002211DC" w:rsidRPr="002211DC" w:rsidRDefault="002211DC" w:rsidP="00B13602">
            <w:r w:rsidRPr="002211DC">
              <w:t>.115</w:t>
            </w:r>
          </w:p>
        </w:tc>
        <w:tc>
          <w:tcPr>
            <w:tcW w:w="378" w:type="pct"/>
          </w:tcPr>
          <w:p w14:paraId="7F51C021" w14:textId="77777777" w:rsidR="002211DC" w:rsidRPr="002211DC" w:rsidRDefault="002211DC" w:rsidP="00B13602">
            <w:r w:rsidRPr="002211DC">
              <w:t>.109</w:t>
            </w:r>
          </w:p>
        </w:tc>
        <w:tc>
          <w:tcPr>
            <w:tcW w:w="284" w:type="pct"/>
          </w:tcPr>
          <w:p w14:paraId="7E44A141" w14:textId="77777777" w:rsidR="002211DC" w:rsidRPr="002211DC" w:rsidRDefault="002211DC" w:rsidP="00B13602">
            <w:r w:rsidRPr="002211DC">
              <w:t>.129</w:t>
            </w:r>
          </w:p>
        </w:tc>
        <w:tc>
          <w:tcPr>
            <w:tcW w:w="283" w:type="pct"/>
          </w:tcPr>
          <w:p w14:paraId="29EB30C7" w14:textId="77777777" w:rsidR="002211DC" w:rsidRPr="002211DC" w:rsidRDefault="002211DC" w:rsidP="00B13602">
            <w:r w:rsidRPr="002211DC">
              <w:t>1.05</w:t>
            </w:r>
          </w:p>
        </w:tc>
        <w:tc>
          <w:tcPr>
            <w:tcW w:w="332" w:type="pct"/>
          </w:tcPr>
          <w:p w14:paraId="3EBB0701" w14:textId="77777777" w:rsidR="002211DC" w:rsidRPr="002211DC" w:rsidRDefault="002211DC" w:rsidP="00B13602">
            <w:r w:rsidRPr="002211DC">
              <w:t>.297</w:t>
            </w:r>
          </w:p>
        </w:tc>
        <w:tc>
          <w:tcPr>
            <w:tcW w:w="331" w:type="pct"/>
          </w:tcPr>
          <w:p w14:paraId="28087A7F" w14:textId="77777777" w:rsidR="002211DC" w:rsidRPr="002211DC" w:rsidRDefault="002211DC" w:rsidP="00B13602">
            <w:r w:rsidRPr="002211DC">
              <w:t>.185</w:t>
            </w:r>
          </w:p>
        </w:tc>
        <w:tc>
          <w:tcPr>
            <w:tcW w:w="283" w:type="pct"/>
          </w:tcPr>
          <w:p w14:paraId="68501866" w14:textId="77777777" w:rsidR="002211DC" w:rsidRPr="002211DC" w:rsidRDefault="002211DC" w:rsidP="00B13602">
            <w:r w:rsidRPr="002211DC">
              <w:t>.083</w:t>
            </w:r>
          </w:p>
        </w:tc>
        <w:tc>
          <w:tcPr>
            <w:tcW w:w="262" w:type="pct"/>
          </w:tcPr>
          <w:p w14:paraId="63C4FF15" w14:textId="77777777" w:rsidR="002211DC" w:rsidRPr="002211DC" w:rsidRDefault="002211DC" w:rsidP="00B13602">
            <w:r w:rsidRPr="002211DC">
              <w:t>.262</w:t>
            </w:r>
          </w:p>
        </w:tc>
        <w:tc>
          <w:tcPr>
            <w:tcW w:w="284" w:type="pct"/>
          </w:tcPr>
          <w:p w14:paraId="177AB667" w14:textId="77777777" w:rsidR="002211DC" w:rsidRPr="002211DC" w:rsidRDefault="002211DC" w:rsidP="00B13602">
            <w:r w:rsidRPr="002211DC">
              <w:t>2.23</w:t>
            </w:r>
          </w:p>
        </w:tc>
        <w:tc>
          <w:tcPr>
            <w:tcW w:w="303" w:type="pct"/>
          </w:tcPr>
          <w:p w14:paraId="59B444DD" w14:textId="77777777" w:rsidR="002211DC" w:rsidRPr="002211DC" w:rsidRDefault="002211DC" w:rsidP="00B13602">
            <w:r w:rsidRPr="002211DC">
              <w:t>.027</w:t>
            </w:r>
          </w:p>
        </w:tc>
        <w:tc>
          <w:tcPr>
            <w:tcW w:w="335" w:type="pct"/>
          </w:tcPr>
          <w:p w14:paraId="73C2BC02" w14:textId="77777777" w:rsidR="002211DC" w:rsidRPr="002211DC" w:rsidRDefault="002211DC" w:rsidP="00B13602">
            <w:r w:rsidRPr="002211DC">
              <w:t>.138</w:t>
            </w:r>
          </w:p>
        </w:tc>
        <w:tc>
          <w:tcPr>
            <w:tcW w:w="228" w:type="pct"/>
          </w:tcPr>
          <w:p w14:paraId="10B37DE2" w14:textId="77777777" w:rsidR="002211DC" w:rsidRPr="002211DC" w:rsidRDefault="002211DC" w:rsidP="00B13602">
            <w:r w:rsidRPr="002211DC">
              <w:t>.129</w:t>
            </w:r>
          </w:p>
        </w:tc>
        <w:tc>
          <w:tcPr>
            <w:tcW w:w="281" w:type="pct"/>
          </w:tcPr>
          <w:p w14:paraId="50F102F8" w14:textId="77777777" w:rsidR="002211DC" w:rsidRPr="002211DC" w:rsidRDefault="002211DC" w:rsidP="00B13602">
            <w:r w:rsidRPr="002211DC">
              <w:t>.141</w:t>
            </w:r>
          </w:p>
        </w:tc>
        <w:tc>
          <w:tcPr>
            <w:tcW w:w="281" w:type="pct"/>
          </w:tcPr>
          <w:p w14:paraId="490BC2F4" w14:textId="77777777" w:rsidR="002211DC" w:rsidRPr="002211DC" w:rsidRDefault="002211DC" w:rsidP="00B13602">
            <w:r w:rsidRPr="002211DC">
              <w:t>1.07</w:t>
            </w:r>
          </w:p>
        </w:tc>
        <w:tc>
          <w:tcPr>
            <w:tcW w:w="301" w:type="pct"/>
          </w:tcPr>
          <w:p w14:paraId="6342E2D4" w14:textId="77777777" w:rsidR="002211DC" w:rsidRPr="002211DC" w:rsidRDefault="002211DC" w:rsidP="00B13602">
            <w:r w:rsidRPr="002211DC">
              <w:t>.288</w:t>
            </w:r>
          </w:p>
        </w:tc>
      </w:tr>
      <w:tr w:rsidR="002211DC" w:rsidRPr="002211DC" w14:paraId="7D705625" w14:textId="77777777" w:rsidTr="00013DE9">
        <w:tc>
          <w:tcPr>
            <w:tcW w:w="504" w:type="pct"/>
          </w:tcPr>
          <w:p w14:paraId="0CC0A6DB" w14:textId="77777777" w:rsidR="002211DC" w:rsidRPr="002211DC" w:rsidRDefault="002211DC" w:rsidP="00B13602">
            <w:r w:rsidRPr="002211DC">
              <w:t>Body Listening</w:t>
            </w:r>
          </w:p>
        </w:tc>
        <w:tc>
          <w:tcPr>
            <w:tcW w:w="330" w:type="pct"/>
          </w:tcPr>
          <w:p w14:paraId="55CDE58A" w14:textId="77777777" w:rsidR="002211DC" w:rsidRPr="002211DC" w:rsidRDefault="002211DC" w:rsidP="00B13602">
            <w:r w:rsidRPr="002211DC">
              <w:t>-.110</w:t>
            </w:r>
          </w:p>
        </w:tc>
        <w:tc>
          <w:tcPr>
            <w:tcW w:w="378" w:type="pct"/>
          </w:tcPr>
          <w:p w14:paraId="56EBD1FF" w14:textId="77777777" w:rsidR="002211DC" w:rsidRPr="002211DC" w:rsidRDefault="002211DC" w:rsidP="00B13602">
            <w:r w:rsidRPr="002211DC">
              <w:t>.098</w:t>
            </w:r>
          </w:p>
        </w:tc>
        <w:tc>
          <w:tcPr>
            <w:tcW w:w="284" w:type="pct"/>
          </w:tcPr>
          <w:p w14:paraId="2FE40EEF" w14:textId="77777777" w:rsidR="002211DC" w:rsidRPr="002211DC" w:rsidRDefault="002211DC" w:rsidP="00B13602">
            <w:r w:rsidRPr="002211DC">
              <w:t>-.124</w:t>
            </w:r>
          </w:p>
        </w:tc>
        <w:tc>
          <w:tcPr>
            <w:tcW w:w="283" w:type="pct"/>
          </w:tcPr>
          <w:p w14:paraId="5B1DC4DC" w14:textId="77777777" w:rsidR="002211DC" w:rsidRPr="002211DC" w:rsidRDefault="002211DC" w:rsidP="00B13602">
            <w:r w:rsidRPr="002211DC">
              <w:t>-1.12</w:t>
            </w:r>
          </w:p>
        </w:tc>
        <w:tc>
          <w:tcPr>
            <w:tcW w:w="332" w:type="pct"/>
          </w:tcPr>
          <w:p w14:paraId="20160431" w14:textId="77777777" w:rsidR="002211DC" w:rsidRPr="002211DC" w:rsidRDefault="002211DC" w:rsidP="00B13602">
            <w:r w:rsidRPr="002211DC">
              <w:t>.265</w:t>
            </w:r>
          </w:p>
        </w:tc>
        <w:tc>
          <w:tcPr>
            <w:tcW w:w="331" w:type="pct"/>
          </w:tcPr>
          <w:p w14:paraId="07AB7E3B" w14:textId="77777777" w:rsidR="002211DC" w:rsidRPr="002211DC" w:rsidRDefault="002211DC" w:rsidP="00B13602">
            <w:r w:rsidRPr="002211DC">
              <w:t>-.236</w:t>
            </w:r>
          </w:p>
        </w:tc>
        <w:tc>
          <w:tcPr>
            <w:tcW w:w="283" w:type="pct"/>
          </w:tcPr>
          <w:p w14:paraId="59165A46" w14:textId="77777777" w:rsidR="002211DC" w:rsidRPr="002211DC" w:rsidRDefault="002211DC" w:rsidP="00B13602">
            <w:r w:rsidRPr="002211DC">
              <w:t>.074</w:t>
            </w:r>
          </w:p>
        </w:tc>
        <w:tc>
          <w:tcPr>
            <w:tcW w:w="262" w:type="pct"/>
          </w:tcPr>
          <w:p w14:paraId="49921C26" w14:textId="77777777" w:rsidR="002211DC" w:rsidRPr="002211DC" w:rsidRDefault="002211DC" w:rsidP="00B13602">
            <w:r w:rsidRPr="002211DC">
              <w:t>-.337</w:t>
            </w:r>
          </w:p>
        </w:tc>
        <w:tc>
          <w:tcPr>
            <w:tcW w:w="284" w:type="pct"/>
          </w:tcPr>
          <w:p w14:paraId="054ECD27" w14:textId="77777777" w:rsidR="002211DC" w:rsidRPr="002211DC" w:rsidRDefault="002211DC" w:rsidP="00B13602">
            <w:r w:rsidRPr="002211DC">
              <w:t>-3.17</w:t>
            </w:r>
          </w:p>
        </w:tc>
        <w:tc>
          <w:tcPr>
            <w:tcW w:w="303" w:type="pct"/>
          </w:tcPr>
          <w:p w14:paraId="3B21017F" w14:textId="77777777" w:rsidR="002211DC" w:rsidRPr="002211DC" w:rsidRDefault="002211DC" w:rsidP="00B13602">
            <w:r w:rsidRPr="002211DC">
              <w:t>.002</w:t>
            </w:r>
          </w:p>
        </w:tc>
        <w:tc>
          <w:tcPr>
            <w:tcW w:w="335" w:type="pct"/>
          </w:tcPr>
          <w:p w14:paraId="7C43450B" w14:textId="77777777" w:rsidR="002211DC" w:rsidRPr="002211DC" w:rsidRDefault="002211DC" w:rsidP="00B13602">
            <w:r w:rsidRPr="002211DC">
              <w:t>-.007</w:t>
            </w:r>
          </w:p>
        </w:tc>
        <w:tc>
          <w:tcPr>
            <w:tcW w:w="228" w:type="pct"/>
          </w:tcPr>
          <w:p w14:paraId="3BBCA404" w14:textId="77777777" w:rsidR="002211DC" w:rsidRPr="002211DC" w:rsidRDefault="002211DC" w:rsidP="00B13602">
            <w:r w:rsidRPr="002211DC">
              <w:t>.116</w:t>
            </w:r>
          </w:p>
        </w:tc>
        <w:tc>
          <w:tcPr>
            <w:tcW w:w="281" w:type="pct"/>
          </w:tcPr>
          <w:p w14:paraId="4EED1262" w14:textId="77777777" w:rsidR="002211DC" w:rsidRPr="002211DC" w:rsidRDefault="002211DC" w:rsidP="00B13602">
            <w:r w:rsidRPr="002211DC">
              <w:t>-.007</w:t>
            </w:r>
          </w:p>
        </w:tc>
        <w:tc>
          <w:tcPr>
            <w:tcW w:w="281" w:type="pct"/>
          </w:tcPr>
          <w:p w14:paraId="77E706C6" w14:textId="77777777" w:rsidR="002211DC" w:rsidRPr="002211DC" w:rsidRDefault="002211DC" w:rsidP="00B13602">
            <w:r w:rsidRPr="002211DC">
              <w:t>-0.06</w:t>
            </w:r>
          </w:p>
        </w:tc>
        <w:tc>
          <w:tcPr>
            <w:tcW w:w="301" w:type="pct"/>
          </w:tcPr>
          <w:p w14:paraId="74FBDD93" w14:textId="77777777" w:rsidR="002211DC" w:rsidRPr="002211DC" w:rsidRDefault="002211DC" w:rsidP="00B13602">
            <w:r w:rsidRPr="002211DC">
              <w:t>.953</w:t>
            </w:r>
          </w:p>
        </w:tc>
      </w:tr>
      <w:tr w:rsidR="002211DC" w:rsidRPr="002211DC" w14:paraId="5D1D2C4F" w14:textId="77777777" w:rsidTr="00013DE9">
        <w:tc>
          <w:tcPr>
            <w:tcW w:w="504" w:type="pct"/>
          </w:tcPr>
          <w:p w14:paraId="59A5D27C" w14:textId="77777777" w:rsidR="002211DC" w:rsidRPr="002211DC" w:rsidRDefault="002211DC" w:rsidP="00B13602">
            <w:r w:rsidRPr="002211DC">
              <w:t>Trusting</w:t>
            </w:r>
          </w:p>
        </w:tc>
        <w:tc>
          <w:tcPr>
            <w:tcW w:w="330" w:type="pct"/>
          </w:tcPr>
          <w:p w14:paraId="4988C16D" w14:textId="77777777" w:rsidR="002211DC" w:rsidRPr="002211DC" w:rsidRDefault="002211DC" w:rsidP="00B13602">
            <w:r w:rsidRPr="002211DC">
              <w:t>.401</w:t>
            </w:r>
          </w:p>
        </w:tc>
        <w:tc>
          <w:tcPr>
            <w:tcW w:w="378" w:type="pct"/>
          </w:tcPr>
          <w:p w14:paraId="1E715F65" w14:textId="77777777" w:rsidR="002211DC" w:rsidRPr="002211DC" w:rsidRDefault="002211DC" w:rsidP="00B13602">
            <w:r w:rsidRPr="002211DC">
              <w:t>.071</w:t>
            </w:r>
          </w:p>
        </w:tc>
        <w:tc>
          <w:tcPr>
            <w:tcW w:w="284" w:type="pct"/>
          </w:tcPr>
          <w:p w14:paraId="7E6575A3" w14:textId="77777777" w:rsidR="002211DC" w:rsidRPr="002211DC" w:rsidRDefault="002211DC" w:rsidP="00B13602">
            <w:r w:rsidRPr="002211DC">
              <w:t>.487</w:t>
            </w:r>
          </w:p>
        </w:tc>
        <w:tc>
          <w:tcPr>
            <w:tcW w:w="283" w:type="pct"/>
          </w:tcPr>
          <w:p w14:paraId="155EE727" w14:textId="77777777" w:rsidR="002211DC" w:rsidRPr="002211DC" w:rsidRDefault="002211DC" w:rsidP="00B13602">
            <w:r w:rsidRPr="002211DC">
              <w:t>5.66</w:t>
            </w:r>
          </w:p>
        </w:tc>
        <w:tc>
          <w:tcPr>
            <w:tcW w:w="332" w:type="pct"/>
          </w:tcPr>
          <w:p w14:paraId="74D67D3C" w14:textId="77777777" w:rsidR="002211DC" w:rsidRPr="002211DC" w:rsidRDefault="002211DC" w:rsidP="00B13602">
            <w:r w:rsidRPr="002211DC">
              <w:t>&lt;.001</w:t>
            </w:r>
          </w:p>
        </w:tc>
        <w:tc>
          <w:tcPr>
            <w:tcW w:w="331" w:type="pct"/>
          </w:tcPr>
          <w:p w14:paraId="638F5E3B" w14:textId="77777777" w:rsidR="002211DC" w:rsidRPr="002211DC" w:rsidRDefault="002211DC" w:rsidP="00B13602">
            <w:r w:rsidRPr="002211DC">
              <w:t>.283</w:t>
            </w:r>
          </w:p>
        </w:tc>
        <w:tc>
          <w:tcPr>
            <w:tcW w:w="283" w:type="pct"/>
          </w:tcPr>
          <w:p w14:paraId="0E1EEBF5" w14:textId="77777777" w:rsidR="002211DC" w:rsidRPr="002211DC" w:rsidRDefault="002211DC" w:rsidP="00B13602">
            <w:r w:rsidRPr="002211DC">
              <w:t>.054</w:t>
            </w:r>
          </w:p>
        </w:tc>
        <w:tc>
          <w:tcPr>
            <w:tcW w:w="262" w:type="pct"/>
          </w:tcPr>
          <w:p w14:paraId="534EC668" w14:textId="77777777" w:rsidR="002211DC" w:rsidRPr="002211DC" w:rsidRDefault="002211DC" w:rsidP="00B13602">
            <w:r w:rsidRPr="002211DC">
              <w:t>.434</w:t>
            </w:r>
          </w:p>
        </w:tc>
        <w:tc>
          <w:tcPr>
            <w:tcW w:w="284" w:type="pct"/>
          </w:tcPr>
          <w:p w14:paraId="101E6AA9" w14:textId="77777777" w:rsidR="002211DC" w:rsidRPr="002211DC" w:rsidRDefault="002211DC" w:rsidP="00B13602">
            <w:r w:rsidRPr="002211DC">
              <w:t>5.28</w:t>
            </w:r>
          </w:p>
        </w:tc>
        <w:tc>
          <w:tcPr>
            <w:tcW w:w="303" w:type="pct"/>
          </w:tcPr>
          <w:p w14:paraId="79EE97ED" w14:textId="77777777" w:rsidR="002211DC" w:rsidRPr="002211DC" w:rsidRDefault="002211DC" w:rsidP="00B13602">
            <w:r w:rsidRPr="002211DC">
              <w:t>&lt;.001</w:t>
            </w:r>
          </w:p>
        </w:tc>
        <w:tc>
          <w:tcPr>
            <w:tcW w:w="335" w:type="pct"/>
          </w:tcPr>
          <w:p w14:paraId="51476AB0" w14:textId="77777777" w:rsidR="002211DC" w:rsidRPr="002211DC" w:rsidRDefault="002211DC" w:rsidP="00B13602">
            <w:r w:rsidRPr="002211DC">
              <w:t>.225</w:t>
            </w:r>
          </w:p>
        </w:tc>
        <w:tc>
          <w:tcPr>
            <w:tcW w:w="228" w:type="pct"/>
          </w:tcPr>
          <w:p w14:paraId="3BD4CB10" w14:textId="77777777" w:rsidR="002211DC" w:rsidRPr="002211DC" w:rsidRDefault="002211DC" w:rsidP="00B13602">
            <w:r w:rsidRPr="002211DC">
              <w:t>.083</w:t>
            </w:r>
          </w:p>
        </w:tc>
        <w:tc>
          <w:tcPr>
            <w:tcW w:w="281" w:type="pct"/>
          </w:tcPr>
          <w:p w14:paraId="6D7EF894" w14:textId="77777777" w:rsidR="002211DC" w:rsidRPr="002211DC" w:rsidRDefault="002211DC" w:rsidP="00B13602">
            <w:r w:rsidRPr="002211DC">
              <w:t>.250</w:t>
            </w:r>
          </w:p>
        </w:tc>
        <w:tc>
          <w:tcPr>
            <w:tcW w:w="281" w:type="pct"/>
          </w:tcPr>
          <w:p w14:paraId="3B1348D1" w14:textId="77777777" w:rsidR="002211DC" w:rsidRPr="002211DC" w:rsidRDefault="002211DC" w:rsidP="00B13602">
            <w:r w:rsidRPr="002211DC">
              <w:t>2.70</w:t>
            </w:r>
          </w:p>
        </w:tc>
        <w:tc>
          <w:tcPr>
            <w:tcW w:w="301" w:type="pct"/>
          </w:tcPr>
          <w:p w14:paraId="6DDD47EC" w14:textId="77777777" w:rsidR="002211DC" w:rsidRPr="002211DC" w:rsidRDefault="002211DC" w:rsidP="00B13602">
            <w:r w:rsidRPr="002211DC">
              <w:t>.008</w:t>
            </w:r>
          </w:p>
        </w:tc>
      </w:tr>
      <w:tr w:rsidR="002211DC" w:rsidRPr="002211DC" w14:paraId="55EB3766" w14:textId="77777777" w:rsidTr="00013DE9">
        <w:tc>
          <w:tcPr>
            <w:tcW w:w="504" w:type="pct"/>
          </w:tcPr>
          <w:p w14:paraId="4339AB0A" w14:textId="77777777" w:rsidR="002211DC" w:rsidRPr="002211DC" w:rsidRDefault="002211DC" w:rsidP="00B13602"/>
        </w:tc>
        <w:tc>
          <w:tcPr>
            <w:tcW w:w="330" w:type="pct"/>
          </w:tcPr>
          <w:p w14:paraId="16637E65" w14:textId="77777777" w:rsidR="002211DC" w:rsidRPr="002211DC" w:rsidRDefault="002211DC" w:rsidP="00B13602"/>
        </w:tc>
        <w:tc>
          <w:tcPr>
            <w:tcW w:w="378" w:type="pct"/>
          </w:tcPr>
          <w:p w14:paraId="01F4A16B" w14:textId="77777777" w:rsidR="002211DC" w:rsidRPr="002211DC" w:rsidRDefault="002211DC" w:rsidP="00B13602"/>
        </w:tc>
        <w:tc>
          <w:tcPr>
            <w:tcW w:w="284" w:type="pct"/>
          </w:tcPr>
          <w:p w14:paraId="20E1263E" w14:textId="77777777" w:rsidR="002211DC" w:rsidRPr="002211DC" w:rsidRDefault="002211DC" w:rsidP="00B13602"/>
        </w:tc>
        <w:tc>
          <w:tcPr>
            <w:tcW w:w="283" w:type="pct"/>
          </w:tcPr>
          <w:p w14:paraId="7884DDFB" w14:textId="77777777" w:rsidR="002211DC" w:rsidRPr="002211DC" w:rsidRDefault="002211DC" w:rsidP="00B13602"/>
        </w:tc>
        <w:tc>
          <w:tcPr>
            <w:tcW w:w="332" w:type="pct"/>
          </w:tcPr>
          <w:p w14:paraId="1C44E5A4" w14:textId="77777777" w:rsidR="002211DC" w:rsidRPr="002211DC" w:rsidRDefault="002211DC" w:rsidP="00B13602"/>
        </w:tc>
        <w:tc>
          <w:tcPr>
            <w:tcW w:w="331" w:type="pct"/>
          </w:tcPr>
          <w:p w14:paraId="1A2A7702" w14:textId="77777777" w:rsidR="002211DC" w:rsidRPr="002211DC" w:rsidRDefault="002211DC" w:rsidP="00B13602"/>
        </w:tc>
        <w:tc>
          <w:tcPr>
            <w:tcW w:w="283" w:type="pct"/>
          </w:tcPr>
          <w:p w14:paraId="6A244491" w14:textId="77777777" w:rsidR="002211DC" w:rsidRPr="002211DC" w:rsidRDefault="002211DC" w:rsidP="00B13602"/>
        </w:tc>
        <w:tc>
          <w:tcPr>
            <w:tcW w:w="262" w:type="pct"/>
          </w:tcPr>
          <w:p w14:paraId="0C675B66" w14:textId="77777777" w:rsidR="002211DC" w:rsidRPr="002211DC" w:rsidRDefault="002211DC" w:rsidP="00B13602"/>
        </w:tc>
        <w:tc>
          <w:tcPr>
            <w:tcW w:w="284" w:type="pct"/>
          </w:tcPr>
          <w:p w14:paraId="742A2108" w14:textId="77777777" w:rsidR="002211DC" w:rsidRPr="002211DC" w:rsidRDefault="002211DC" w:rsidP="00B13602"/>
        </w:tc>
        <w:tc>
          <w:tcPr>
            <w:tcW w:w="303" w:type="pct"/>
          </w:tcPr>
          <w:p w14:paraId="0F422CF7" w14:textId="77777777" w:rsidR="002211DC" w:rsidRPr="002211DC" w:rsidRDefault="002211DC" w:rsidP="00B13602"/>
        </w:tc>
        <w:tc>
          <w:tcPr>
            <w:tcW w:w="335" w:type="pct"/>
          </w:tcPr>
          <w:p w14:paraId="78C3B959" w14:textId="77777777" w:rsidR="002211DC" w:rsidRPr="002211DC" w:rsidRDefault="002211DC" w:rsidP="00B13602"/>
        </w:tc>
        <w:tc>
          <w:tcPr>
            <w:tcW w:w="228" w:type="pct"/>
          </w:tcPr>
          <w:p w14:paraId="07AA7F53" w14:textId="77777777" w:rsidR="002211DC" w:rsidRPr="002211DC" w:rsidRDefault="002211DC" w:rsidP="00B13602"/>
        </w:tc>
        <w:tc>
          <w:tcPr>
            <w:tcW w:w="281" w:type="pct"/>
          </w:tcPr>
          <w:p w14:paraId="32E34D86" w14:textId="77777777" w:rsidR="002211DC" w:rsidRPr="002211DC" w:rsidRDefault="002211DC" w:rsidP="00B13602"/>
        </w:tc>
        <w:tc>
          <w:tcPr>
            <w:tcW w:w="281" w:type="pct"/>
          </w:tcPr>
          <w:p w14:paraId="5521D443" w14:textId="77777777" w:rsidR="002211DC" w:rsidRPr="002211DC" w:rsidRDefault="002211DC" w:rsidP="00B13602"/>
        </w:tc>
        <w:tc>
          <w:tcPr>
            <w:tcW w:w="301" w:type="pct"/>
          </w:tcPr>
          <w:p w14:paraId="0DD8EC3A" w14:textId="77777777" w:rsidR="002211DC" w:rsidRPr="002211DC" w:rsidRDefault="002211DC" w:rsidP="00B13602"/>
        </w:tc>
      </w:tr>
      <w:tr w:rsidR="002211DC" w:rsidRPr="002211DC" w14:paraId="7E85EAAA" w14:textId="77777777" w:rsidTr="00013DE9">
        <w:tc>
          <w:tcPr>
            <w:tcW w:w="504" w:type="pct"/>
            <w:tcBorders>
              <w:bottom w:val="nil"/>
            </w:tcBorders>
          </w:tcPr>
          <w:p w14:paraId="3BB92516" w14:textId="77777777" w:rsidR="002211DC" w:rsidRPr="002211DC" w:rsidRDefault="002211DC" w:rsidP="00B13602">
            <w:pPr>
              <w:rPr>
                <w:i/>
                <w:vertAlign w:val="superscript"/>
              </w:rPr>
            </w:pPr>
            <w:r w:rsidRPr="002211DC">
              <w:t xml:space="preserve">Adj. </w:t>
            </w:r>
            <w:r w:rsidRPr="002211DC">
              <w:rPr>
                <w:i/>
              </w:rPr>
              <w:t>R</w:t>
            </w:r>
            <w:r w:rsidRPr="002211DC">
              <w:rPr>
                <w:i/>
                <w:vertAlign w:val="superscript"/>
              </w:rPr>
              <w:t>2</w:t>
            </w:r>
          </w:p>
        </w:tc>
        <w:tc>
          <w:tcPr>
            <w:tcW w:w="330" w:type="pct"/>
            <w:tcBorders>
              <w:bottom w:val="nil"/>
            </w:tcBorders>
          </w:tcPr>
          <w:p w14:paraId="48D09F73" w14:textId="77777777" w:rsidR="002211DC" w:rsidRPr="002211DC" w:rsidRDefault="002211DC" w:rsidP="00B13602">
            <w:r w:rsidRPr="002211DC">
              <w:t>.259</w:t>
            </w:r>
          </w:p>
        </w:tc>
        <w:tc>
          <w:tcPr>
            <w:tcW w:w="378" w:type="pct"/>
            <w:tcBorders>
              <w:bottom w:val="nil"/>
            </w:tcBorders>
          </w:tcPr>
          <w:p w14:paraId="0681CC2F" w14:textId="77777777" w:rsidR="002211DC" w:rsidRPr="002211DC" w:rsidRDefault="002211DC" w:rsidP="00B13602"/>
        </w:tc>
        <w:tc>
          <w:tcPr>
            <w:tcW w:w="284" w:type="pct"/>
            <w:tcBorders>
              <w:bottom w:val="nil"/>
            </w:tcBorders>
          </w:tcPr>
          <w:p w14:paraId="3C82CC8A" w14:textId="77777777" w:rsidR="002211DC" w:rsidRPr="002211DC" w:rsidRDefault="002211DC" w:rsidP="00B13602"/>
        </w:tc>
        <w:tc>
          <w:tcPr>
            <w:tcW w:w="283" w:type="pct"/>
            <w:tcBorders>
              <w:bottom w:val="nil"/>
            </w:tcBorders>
          </w:tcPr>
          <w:p w14:paraId="00ED9D15" w14:textId="77777777" w:rsidR="002211DC" w:rsidRPr="002211DC" w:rsidRDefault="002211DC" w:rsidP="00B13602"/>
        </w:tc>
        <w:tc>
          <w:tcPr>
            <w:tcW w:w="332" w:type="pct"/>
            <w:tcBorders>
              <w:bottom w:val="nil"/>
            </w:tcBorders>
          </w:tcPr>
          <w:p w14:paraId="36AFE507" w14:textId="77777777" w:rsidR="002211DC" w:rsidRPr="002211DC" w:rsidRDefault="002211DC" w:rsidP="00B13602">
            <w:r w:rsidRPr="002211DC">
              <w:t>&lt;.001</w:t>
            </w:r>
          </w:p>
        </w:tc>
        <w:tc>
          <w:tcPr>
            <w:tcW w:w="331" w:type="pct"/>
            <w:tcBorders>
              <w:bottom w:val="nil"/>
            </w:tcBorders>
          </w:tcPr>
          <w:p w14:paraId="14F21271" w14:textId="77777777" w:rsidR="002211DC" w:rsidRPr="002211DC" w:rsidRDefault="002211DC" w:rsidP="00B13602">
            <w:r w:rsidRPr="002211DC">
              <w:t>.325</w:t>
            </w:r>
          </w:p>
        </w:tc>
        <w:tc>
          <w:tcPr>
            <w:tcW w:w="283" w:type="pct"/>
            <w:tcBorders>
              <w:bottom w:val="nil"/>
            </w:tcBorders>
          </w:tcPr>
          <w:p w14:paraId="25BA3046" w14:textId="77777777" w:rsidR="002211DC" w:rsidRPr="002211DC" w:rsidRDefault="002211DC" w:rsidP="00B13602"/>
        </w:tc>
        <w:tc>
          <w:tcPr>
            <w:tcW w:w="262" w:type="pct"/>
            <w:tcBorders>
              <w:bottom w:val="nil"/>
            </w:tcBorders>
          </w:tcPr>
          <w:p w14:paraId="72DAC23F" w14:textId="77777777" w:rsidR="002211DC" w:rsidRPr="002211DC" w:rsidRDefault="002211DC" w:rsidP="00B13602"/>
        </w:tc>
        <w:tc>
          <w:tcPr>
            <w:tcW w:w="284" w:type="pct"/>
            <w:tcBorders>
              <w:bottom w:val="nil"/>
            </w:tcBorders>
          </w:tcPr>
          <w:p w14:paraId="4D5ADC67" w14:textId="77777777" w:rsidR="002211DC" w:rsidRPr="002211DC" w:rsidRDefault="002211DC" w:rsidP="00B13602"/>
        </w:tc>
        <w:tc>
          <w:tcPr>
            <w:tcW w:w="303" w:type="pct"/>
            <w:tcBorders>
              <w:bottom w:val="nil"/>
            </w:tcBorders>
          </w:tcPr>
          <w:p w14:paraId="31C63C74" w14:textId="77777777" w:rsidR="002211DC" w:rsidRPr="002211DC" w:rsidRDefault="002211DC" w:rsidP="00B13602">
            <w:r w:rsidRPr="002211DC">
              <w:t>&lt;.001</w:t>
            </w:r>
          </w:p>
        </w:tc>
        <w:tc>
          <w:tcPr>
            <w:tcW w:w="335" w:type="pct"/>
            <w:tcBorders>
              <w:bottom w:val="nil"/>
            </w:tcBorders>
          </w:tcPr>
          <w:p w14:paraId="1D09EA3C" w14:textId="77777777" w:rsidR="002211DC" w:rsidRPr="002211DC" w:rsidRDefault="002211DC" w:rsidP="00B13602">
            <w:r w:rsidRPr="002211DC">
              <w:t>.145</w:t>
            </w:r>
          </w:p>
        </w:tc>
        <w:tc>
          <w:tcPr>
            <w:tcW w:w="228" w:type="pct"/>
            <w:tcBorders>
              <w:bottom w:val="nil"/>
            </w:tcBorders>
          </w:tcPr>
          <w:p w14:paraId="206BCD33" w14:textId="77777777" w:rsidR="002211DC" w:rsidRPr="002211DC" w:rsidRDefault="002211DC" w:rsidP="00B13602"/>
        </w:tc>
        <w:tc>
          <w:tcPr>
            <w:tcW w:w="281" w:type="pct"/>
            <w:tcBorders>
              <w:bottom w:val="nil"/>
            </w:tcBorders>
          </w:tcPr>
          <w:p w14:paraId="62ABE95A" w14:textId="77777777" w:rsidR="002211DC" w:rsidRPr="002211DC" w:rsidRDefault="002211DC" w:rsidP="00B13602"/>
        </w:tc>
        <w:tc>
          <w:tcPr>
            <w:tcW w:w="281" w:type="pct"/>
            <w:tcBorders>
              <w:bottom w:val="nil"/>
            </w:tcBorders>
          </w:tcPr>
          <w:p w14:paraId="78241B00" w14:textId="77777777" w:rsidR="002211DC" w:rsidRPr="002211DC" w:rsidRDefault="002211DC" w:rsidP="00B13602"/>
        </w:tc>
        <w:tc>
          <w:tcPr>
            <w:tcW w:w="301" w:type="pct"/>
            <w:tcBorders>
              <w:bottom w:val="nil"/>
            </w:tcBorders>
          </w:tcPr>
          <w:p w14:paraId="1C2CD221" w14:textId="77777777" w:rsidR="002211DC" w:rsidRPr="002211DC" w:rsidRDefault="002211DC" w:rsidP="00B13602">
            <w:r w:rsidRPr="002211DC">
              <w:t>&lt;.001</w:t>
            </w:r>
          </w:p>
        </w:tc>
      </w:tr>
      <w:tr w:rsidR="00013DE9" w:rsidRPr="002211DC" w14:paraId="24AC01C5" w14:textId="77777777" w:rsidTr="00013DE9">
        <w:tc>
          <w:tcPr>
            <w:tcW w:w="504" w:type="pct"/>
            <w:tcBorders>
              <w:bottom w:val="single" w:sz="4" w:space="0" w:color="auto"/>
            </w:tcBorders>
          </w:tcPr>
          <w:p w14:paraId="7288822D" w14:textId="77777777" w:rsidR="00013DE9" w:rsidRPr="002211DC" w:rsidRDefault="00013DE9" w:rsidP="00B13602">
            <w:pPr>
              <w:rPr>
                <w:i/>
              </w:rPr>
            </w:pPr>
            <w:r w:rsidRPr="002211DC">
              <w:rPr>
                <w:i/>
              </w:rPr>
              <w:t xml:space="preserve">F </w:t>
            </w:r>
            <w:r w:rsidRPr="002211DC">
              <w:t>(</w:t>
            </w:r>
            <w:r w:rsidRPr="00F628C3">
              <w:rPr>
                <w:i/>
              </w:rPr>
              <w:t>df</w:t>
            </w:r>
            <w:r w:rsidRPr="002211DC">
              <w:t>)</w:t>
            </w:r>
          </w:p>
        </w:tc>
        <w:tc>
          <w:tcPr>
            <w:tcW w:w="708" w:type="pct"/>
            <w:gridSpan w:val="2"/>
            <w:tcBorders>
              <w:bottom w:val="single" w:sz="4" w:space="0" w:color="auto"/>
            </w:tcBorders>
          </w:tcPr>
          <w:p w14:paraId="11E693C4" w14:textId="2354F1B8" w:rsidR="00013DE9" w:rsidRPr="002211DC" w:rsidRDefault="00013DE9" w:rsidP="00B13602">
            <w:r w:rsidRPr="002211DC">
              <w:t>9.11 (6)</w:t>
            </w:r>
          </w:p>
        </w:tc>
        <w:tc>
          <w:tcPr>
            <w:tcW w:w="284" w:type="pct"/>
            <w:tcBorders>
              <w:bottom w:val="single" w:sz="4" w:space="0" w:color="auto"/>
            </w:tcBorders>
          </w:tcPr>
          <w:p w14:paraId="55BF8BF6" w14:textId="77777777" w:rsidR="00013DE9" w:rsidRPr="002211DC" w:rsidRDefault="00013DE9" w:rsidP="00B13602"/>
        </w:tc>
        <w:tc>
          <w:tcPr>
            <w:tcW w:w="283" w:type="pct"/>
            <w:tcBorders>
              <w:bottom w:val="single" w:sz="4" w:space="0" w:color="auto"/>
            </w:tcBorders>
          </w:tcPr>
          <w:p w14:paraId="30693A54" w14:textId="77777777" w:rsidR="00013DE9" w:rsidRPr="002211DC" w:rsidRDefault="00013DE9" w:rsidP="00B13602"/>
        </w:tc>
        <w:tc>
          <w:tcPr>
            <w:tcW w:w="332" w:type="pct"/>
            <w:tcBorders>
              <w:bottom w:val="single" w:sz="4" w:space="0" w:color="auto"/>
            </w:tcBorders>
          </w:tcPr>
          <w:p w14:paraId="4FEF79D0" w14:textId="77777777" w:rsidR="00013DE9" w:rsidRPr="002211DC" w:rsidRDefault="00013DE9" w:rsidP="00B13602"/>
        </w:tc>
        <w:tc>
          <w:tcPr>
            <w:tcW w:w="614" w:type="pct"/>
            <w:gridSpan w:val="2"/>
            <w:tcBorders>
              <w:bottom w:val="single" w:sz="4" w:space="0" w:color="auto"/>
            </w:tcBorders>
          </w:tcPr>
          <w:p w14:paraId="59A8EDC9" w14:textId="75120CF4" w:rsidR="00013DE9" w:rsidRPr="002211DC" w:rsidRDefault="00013DE9" w:rsidP="00B13602">
            <w:r w:rsidRPr="002211DC">
              <w:t>12.13 (6)</w:t>
            </w:r>
          </w:p>
        </w:tc>
        <w:tc>
          <w:tcPr>
            <w:tcW w:w="262" w:type="pct"/>
            <w:tcBorders>
              <w:bottom w:val="single" w:sz="4" w:space="0" w:color="auto"/>
            </w:tcBorders>
          </w:tcPr>
          <w:p w14:paraId="40B72843" w14:textId="77777777" w:rsidR="00013DE9" w:rsidRPr="002211DC" w:rsidRDefault="00013DE9" w:rsidP="00B13602"/>
        </w:tc>
        <w:tc>
          <w:tcPr>
            <w:tcW w:w="284" w:type="pct"/>
            <w:tcBorders>
              <w:bottom w:val="single" w:sz="4" w:space="0" w:color="auto"/>
            </w:tcBorders>
          </w:tcPr>
          <w:p w14:paraId="4D906FED" w14:textId="77777777" w:rsidR="00013DE9" w:rsidRPr="002211DC" w:rsidRDefault="00013DE9" w:rsidP="00B13602"/>
        </w:tc>
        <w:tc>
          <w:tcPr>
            <w:tcW w:w="303" w:type="pct"/>
            <w:tcBorders>
              <w:bottom w:val="single" w:sz="4" w:space="0" w:color="auto"/>
            </w:tcBorders>
          </w:tcPr>
          <w:p w14:paraId="3922ABEB" w14:textId="77777777" w:rsidR="00013DE9" w:rsidRPr="002211DC" w:rsidRDefault="00013DE9" w:rsidP="00B13602"/>
        </w:tc>
        <w:tc>
          <w:tcPr>
            <w:tcW w:w="563" w:type="pct"/>
            <w:gridSpan w:val="2"/>
            <w:tcBorders>
              <w:bottom w:val="single" w:sz="4" w:space="0" w:color="auto"/>
            </w:tcBorders>
          </w:tcPr>
          <w:p w14:paraId="2554F2A4" w14:textId="1C9D1857" w:rsidR="00013DE9" w:rsidRPr="002211DC" w:rsidRDefault="00013DE9" w:rsidP="00B13602">
            <w:r w:rsidRPr="002211DC">
              <w:t>4.92 (6)</w:t>
            </w:r>
          </w:p>
        </w:tc>
        <w:tc>
          <w:tcPr>
            <w:tcW w:w="281" w:type="pct"/>
            <w:tcBorders>
              <w:bottom w:val="single" w:sz="4" w:space="0" w:color="auto"/>
            </w:tcBorders>
          </w:tcPr>
          <w:p w14:paraId="46ED32B4" w14:textId="77777777" w:rsidR="00013DE9" w:rsidRPr="002211DC" w:rsidRDefault="00013DE9" w:rsidP="00B13602"/>
        </w:tc>
        <w:tc>
          <w:tcPr>
            <w:tcW w:w="281" w:type="pct"/>
            <w:tcBorders>
              <w:bottom w:val="single" w:sz="4" w:space="0" w:color="auto"/>
            </w:tcBorders>
          </w:tcPr>
          <w:p w14:paraId="14BF0BEB" w14:textId="77777777" w:rsidR="00013DE9" w:rsidRPr="002211DC" w:rsidRDefault="00013DE9" w:rsidP="00B13602"/>
        </w:tc>
        <w:tc>
          <w:tcPr>
            <w:tcW w:w="301" w:type="pct"/>
            <w:tcBorders>
              <w:bottom w:val="single" w:sz="4" w:space="0" w:color="auto"/>
            </w:tcBorders>
          </w:tcPr>
          <w:p w14:paraId="0038F8C3" w14:textId="77777777" w:rsidR="00013DE9" w:rsidRPr="002211DC" w:rsidRDefault="00013DE9" w:rsidP="00B13602"/>
        </w:tc>
      </w:tr>
    </w:tbl>
    <w:p w14:paraId="75CCAD7E" w14:textId="60B13AB1" w:rsidR="002211DC" w:rsidRPr="002211DC" w:rsidRDefault="002211DC" w:rsidP="00F628C3">
      <w:pPr>
        <w:spacing w:after="240" w:line="480" w:lineRule="auto"/>
        <w:rPr>
          <w:i/>
        </w:rPr>
      </w:pPr>
      <w:r w:rsidRPr="002211DC">
        <w:rPr>
          <w:i/>
        </w:rPr>
        <w:t xml:space="preserve">Notes. n </w:t>
      </w:r>
      <w:r w:rsidRPr="002211DC">
        <w:t>= 140. MAIA = Multidimensional Assessment of Interoceptive Awareness</w:t>
      </w:r>
      <w:r w:rsidRPr="002211DC">
        <w:rPr>
          <w:i/>
        </w:rPr>
        <w:t>.</w:t>
      </w:r>
    </w:p>
    <w:p w14:paraId="4828BB93" w14:textId="77777777" w:rsidR="002211DC" w:rsidRPr="002211DC" w:rsidRDefault="002211DC" w:rsidP="002211DC">
      <w:pPr>
        <w:spacing w:after="240" w:line="480" w:lineRule="auto"/>
        <w:ind w:firstLine="360"/>
      </w:pPr>
      <w:r w:rsidRPr="002211DC">
        <w:br w:type="page"/>
      </w:r>
    </w:p>
    <w:p w14:paraId="5DB0D988" w14:textId="77777777" w:rsidR="002211DC" w:rsidRPr="002211DC" w:rsidRDefault="002211DC" w:rsidP="002211DC">
      <w:pPr>
        <w:spacing w:after="240" w:line="480" w:lineRule="auto"/>
        <w:ind w:firstLine="360"/>
      </w:pPr>
      <w:r w:rsidRPr="002211DC">
        <w:lastRenderedPageBreak/>
        <w:t xml:space="preserve">Table 5. </w:t>
      </w:r>
      <w:r w:rsidRPr="002211DC">
        <w:rPr>
          <w:i/>
        </w:rPr>
        <w:t xml:space="preserve">Multiple Regressions for Girls, with Body Shame and Body Surveillance as Criterion Variables. </w:t>
      </w:r>
      <w:r w:rsidRPr="002211DC">
        <w:t xml:space="preserve"> </w:t>
      </w:r>
    </w:p>
    <w:tbl>
      <w:tblPr>
        <w:tblStyle w:val="TableGrid1"/>
        <w:tblW w:w="5000" w:type="pct"/>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2042"/>
        <w:gridCol w:w="1332"/>
        <w:gridCol w:w="1139"/>
        <w:gridCol w:w="1052"/>
        <w:gridCol w:w="1212"/>
        <w:gridCol w:w="1214"/>
        <w:gridCol w:w="1354"/>
        <w:gridCol w:w="1036"/>
        <w:gridCol w:w="1131"/>
        <w:gridCol w:w="1212"/>
        <w:gridCol w:w="1234"/>
      </w:tblGrid>
      <w:tr w:rsidR="002211DC" w:rsidRPr="002211DC" w14:paraId="6E1F9511" w14:textId="77777777" w:rsidTr="00E870A2">
        <w:trPr>
          <w:trHeight w:val="269"/>
        </w:trPr>
        <w:tc>
          <w:tcPr>
            <w:tcW w:w="732" w:type="pct"/>
            <w:tcBorders>
              <w:top w:val="single" w:sz="4" w:space="0" w:color="000000" w:themeColor="text1"/>
            </w:tcBorders>
          </w:tcPr>
          <w:p w14:paraId="64961C28" w14:textId="0631AF73" w:rsidR="002211DC" w:rsidRPr="002211DC" w:rsidRDefault="00013DE9" w:rsidP="00B13602">
            <w:r>
              <w:t>MAIA</w:t>
            </w:r>
          </w:p>
        </w:tc>
        <w:tc>
          <w:tcPr>
            <w:tcW w:w="2131" w:type="pct"/>
            <w:gridSpan w:val="5"/>
            <w:tcBorders>
              <w:top w:val="single" w:sz="4" w:space="0" w:color="000000" w:themeColor="text1"/>
            </w:tcBorders>
          </w:tcPr>
          <w:p w14:paraId="6DC31DFE" w14:textId="77777777" w:rsidR="002211DC" w:rsidRPr="002211DC" w:rsidRDefault="002211DC" w:rsidP="00B13602">
            <w:r w:rsidRPr="002211DC">
              <w:t>Surveillance</w:t>
            </w:r>
          </w:p>
        </w:tc>
        <w:tc>
          <w:tcPr>
            <w:tcW w:w="2138" w:type="pct"/>
            <w:gridSpan w:val="5"/>
            <w:tcBorders>
              <w:top w:val="single" w:sz="4" w:space="0" w:color="000000" w:themeColor="text1"/>
            </w:tcBorders>
          </w:tcPr>
          <w:p w14:paraId="716295F4" w14:textId="77777777" w:rsidR="002211DC" w:rsidRPr="002211DC" w:rsidRDefault="002211DC" w:rsidP="00B13602">
            <w:r w:rsidRPr="002211DC">
              <w:t>Body Shame</w:t>
            </w:r>
          </w:p>
        </w:tc>
      </w:tr>
      <w:tr w:rsidR="002211DC" w:rsidRPr="002211DC" w14:paraId="6E9E65A4" w14:textId="77777777" w:rsidTr="00E870A2">
        <w:tc>
          <w:tcPr>
            <w:tcW w:w="732" w:type="pct"/>
            <w:tcBorders>
              <w:bottom w:val="single" w:sz="4" w:space="0" w:color="000000" w:themeColor="text1"/>
            </w:tcBorders>
          </w:tcPr>
          <w:p w14:paraId="4CA6AEE0" w14:textId="77777777" w:rsidR="002211DC" w:rsidRPr="002211DC" w:rsidRDefault="002211DC" w:rsidP="00B13602">
            <w:r w:rsidRPr="002211DC">
              <w:t>Variable</w:t>
            </w:r>
          </w:p>
        </w:tc>
        <w:tc>
          <w:tcPr>
            <w:tcW w:w="477" w:type="pct"/>
            <w:tcBorders>
              <w:top w:val="single" w:sz="4" w:space="0" w:color="000000" w:themeColor="text1"/>
              <w:bottom w:val="single" w:sz="4" w:space="0" w:color="000000" w:themeColor="text1"/>
            </w:tcBorders>
          </w:tcPr>
          <w:p w14:paraId="318FB166" w14:textId="77777777" w:rsidR="002211DC" w:rsidRPr="002211DC" w:rsidRDefault="002211DC" w:rsidP="00B13602">
            <w:r w:rsidRPr="002211DC">
              <w:t>B</w:t>
            </w:r>
          </w:p>
        </w:tc>
        <w:tc>
          <w:tcPr>
            <w:tcW w:w="408" w:type="pct"/>
            <w:tcBorders>
              <w:top w:val="single" w:sz="4" w:space="0" w:color="000000" w:themeColor="text1"/>
              <w:bottom w:val="single" w:sz="4" w:space="0" w:color="000000" w:themeColor="text1"/>
            </w:tcBorders>
          </w:tcPr>
          <w:p w14:paraId="709570B7" w14:textId="77777777" w:rsidR="002211DC" w:rsidRPr="002211DC" w:rsidRDefault="002211DC" w:rsidP="00B13602">
            <w:r w:rsidRPr="002211DC">
              <w:t>SE</w:t>
            </w:r>
          </w:p>
        </w:tc>
        <w:tc>
          <w:tcPr>
            <w:tcW w:w="377" w:type="pct"/>
            <w:tcBorders>
              <w:top w:val="single" w:sz="4" w:space="0" w:color="000000" w:themeColor="text1"/>
              <w:bottom w:val="single" w:sz="4" w:space="0" w:color="000000" w:themeColor="text1"/>
            </w:tcBorders>
          </w:tcPr>
          <w:p w14:paraId="30121471" w14:textId="46F44BD0" w:rsidR="002211DC" w:rsidRPr="002211DC" w:rsidRDefault="002211DC" w:rsidP="00B13602">
            <m:oMathPara>
              <m:oMath>
                <m:r>
                  <w:rPr>
                    <w:rFonts w:ascii="Cambria Math" w:hAnsi="Cambria Math"/>
                  </w:rPr>
                  <m:t>β</m:t>
                </m:r>
              </m:oMath>
            </m:oMathPara>
          </w:p>
        </w:tc>
        <w:tc>
          <w:tcPr>
            <w:tcW w:w="434" w:type="pct"/>
            <w:tcBorders>
              <w:top w:val="single" w:sz="4" w:space="0" w:color="000000" w:themeColor="text1"/>
              <w:bottom w:val="single" w:sz="4" w:space="0" w:color="000000" w:themeColor="text1"/>
            </w:tcBorders>
          </w:tcPr>
          <w:p w14:paraId="40A7058C" w14:textId="77777777" w:rsidR="002211DC" w:rsidRPr="002211DC" w:rsidRDefault="002211DC" w:rsidP="00B13602">
            <w:r w:rsidRPr="002211DC">
              <w:rPr>
                <w:i/>
              </w:rPr>
              <w:t>t</w:t>
            </w:r>
          </w:p>
        </w:tc>
        <w:tc>
          <w:tcPr>
            <w:tcW w:w="434" w:type="pct"/>
            <w:tcBorders>
              <w:top w:val="single" w:sz="4" w:space="0" w:color="000000" w:themeColor="text1"/>
              <w:bottom w:val="single" w:sz="4" w:space="0" w:color="000000" w:themeColor="text1"/>
            </w:tcBorders>
          </w:tcPr>
          <w:p w14:paraId="628CA52C" w14:textId="77777777" w:rsidR="002211DC" w:rsidRPr="002211DC" w:rsidRDefault="002211DC" w:rsidP="00B13602">
            <w:pPr>
              <w:rPr>
                <w:i/>
              </w:rPr>
            </w:pPr>
            <w:r w:rsidRPr="002211DC">
              <w:rPr>
                <w:i/>
              </w:rPr>
              <w:t>p</w:t>
            </w:r>
          </w:p>
        </w:tc>
        <w:tc>
          <w:tcPr>
            <w:tcW w:w="485" w:type="pct"/>
            <w:tcBorders>
              <w:top w:val="single" w:sz="4" w:space="0" w:color="000000" w:themeColor="text1"/>
              <w:bottom w:val="single" w:sz="4" w:space="0" w:color="000000" w:themeColor="text1"/>
            </w:tcBorders>
          </w:tcPr>
          <w:p w14:paraId="48A9769B" w14:textId="77777777" w:rsidR="002211DC" w:rsidRPr="002211DC" w:rsidRDefault="002211DC" w:rsidP="00B13602">
            <w:r w:rsidRPr="002211DC">
              <w:t>B</w:t>
            </w:r>
          </w:p>
        </w:tc>
        <w:tc>
          <w:tcPr>
            <w:tcW w:w="371" w:type="pct"/>
            <w:tcBorders>
              <w:top w:val="single" w:sz="4" w:space="0" w:color="000000" w:themeColor="text1"/>
              <w:bottom w:val="single" w:sz="4" w:space="0" w:color="000000" w:themeColor="text1"/>
            </w:tcBorders>
          </w:tcPr>
          <w:p w14:paraId="2837E82F" w14:textId="77777777" w:rsidR="002211DC" w:rsidRPr="002211DC" w:rsidRDefault="002211DC" w:rsidP="00B13602">
            <w:r w:rsidRPr="002211DC">
              <w:t>SE</w:t>
            </w:r>
          </w:p>
        </w:tc>
        <w:tc>
          <w:tcPr>
            <w:tcW w:w="405" w:type="pct"/>
            <w:tcBorders>
              <w:top w:val="single" w:sz="4" w:space="0" w:color="000000" w:themeColor="text1"/>
              <w:bottom w:val="single" w:sz="4" w:space="0" w:color="000000" w:themeColor="text1"/>
            </w:tcBorders>
          </w:tcPr>
          <w:p w14:paraId="03D31EAE" w14:textId="06F22D05" w:rsidR="002211DC" w:rsidRPr="002211DC" w:rsidRDefault="002211DC" w:rsidP="00B13602">
            <m:oMathPara>
              <m:oMath>
                <m:r>
                  <w:rPr>
                    <w:rFonts w:ascii="Cambria Math" w:hAnsi="Cambria Math"/>
                  </w:rPr>
                  <m:t>β</m:t>
                </m:r>
              </m:oMath>
            </m:oMathPara>
          </w:p>
        </w:tc>
        <w:tc>
          <w:tcPr>
            <w:tcW w:w="434" w:type="pct"/>
            <w:tcBorders>
              <w:top w:val="single" w:sz="4" w:space="0" w:color="000000" w:themeColor="text1"/>
              <w:bottom w:val="single" w:sz="4" w:space="0" w:color="000000" w:themeColor="text1"/>
            </w:tcBorders>
          </w:tcPr>
          <w:p w14:paraId="554CB740" w14:textId="77777777" w:rsidR="002211DC" w:rsidRPr="002211DC" w:rsidRDefault="002211DC" w:rsidP="00B13602">
            <w:r w:rsidRPr="002211DC">
              <w:rPr>
                <w:i/>
              </w:rPr>
              <w:t>t</w:t>
            </w:r>
          </w:p>
        </w:tc>
        <w:tc>
          <w:tcPr>
            <w:tcW w:w="442" w:type="pct"/>
            <w:tcBorders>
              <w:top w:val="single" w:sz="4" w:space="0" w:color="000000" w:themeColor="text1"/>
              <w:bottom w:val="single" w:sz="4" w:space="0" w:color="000000" w:themeColor="text1"/>
            </w:tcBorders>
          </w:tcPr>
          <w:p w14:paraId="7B1EFB5F" w14:textId="77777777" w:rsidR="002211DC" w:rsidRPr="002211DC" w:rsidRDefault="002211DC" w:rsidP="00B13602">
            <w:pPr>
              <w:rPr>
                <w:i/>
              </w:rPr>
            </w:pPr>
            <w:r w:rsidRPr="002211DC">
              <w:rPr>
                <w:i/>
              </w:rPr>
              <w:t>p</w:t>
            </w:r>
          </w:p>
        </w:tc>
      </w:tr>
      <w:tr w:rsidR="002211DC" w:rsidRPr="002211DC" w14:paraId="3C6AD6E1" w14:textId="77777777" w:rsidTr="00E870A2">
        <w:tc>
          <w:tcPr>
            <w:tcW w:w="732" w:type="pct"/>
          </w:tcPr>
          <w:p w14:paraId="4DAE47C7" w14:textId="77777777" w:rsidR="002211DC" w:rsidRPr="002211DC" w:rsidRDefault="002211DC" w:rsidP="00B13602">
            <w:r w:rsidRPr="002211DC">
              <w:t>Noticing</w:t>
            </w:r>
          </w:p>
        </w:tc>
        <w:tc>
          <w:tcPr>
            <w:tcW w:w="477" w:type="pct"/>
          </w:tcPr>
          <w:p w14:paraId="3204793B" w14:textId="77777777" w:rsidR="002211DC" w:rsidRPr="002211DC" w:rsidRDefault="002211DC" w:rsidP="00B13602">
            <w:r w:rsidRPr="002211DC">
              <w:t>.053</w:t>
            </w:r>
          </w:p>
        </w:tc>
        <w:tc>
          <w:tcPr>
            <w:tcW w:w="408" w:type="pct"/>
          </w:tcPr>
          <w:p w14:paraId="70ABA166" w14:textId="77777777" w:rsidR="002211DC" w:rsidRPr="002211DC" w:rsidRDefault="002211DC" w:rsidP="00B13602">
            <w:r w:rsidRPr="002211DC">
              <w:t>.163</w:t>
            </w:r>
          </w:p>
        </w:tc>
        <w:tc>
          <w:tcPr>
            <w:tcW w:w="377" w:type="pct"/>
          </w:tcPr>
          <w:p w14:paraId="035BC583" w14:textId="77777777" w:rsidR="002211DC" w:rsidRPr="002211DC" w:rsidRDefault="002211DC" w:rsidP="00B13602">
            <w:r w:rsidRPr="002211DC">
              <w:t>.035</w:t>
            </w:r>
          </w:p>
        </w:tc>
        <w:tc>
          <w:tcPr>
            <w:tcW w:w="434" w:type="pct"/>
          </w:tcPr>
          <w:p w14:paraId="72B4E504" w14:textId="77777777" w:rsidR="002211DC" w:rsidRPr="002211DC" w:rsidRDefault="002211DC" w:rsidP="00B13602">
            <w:r w:rsidRPr="002211DC">
              <w:t>0.33</w:t>
            </w:r>
          </w:p>
        </w:tc>
        <w:tc>
          <w:tcPr>
            <w:tcW w:w="434" w:type="pct"/>
          </w:tcPr>
          <w:p w14:paraId="20C2ADA9" w14:textId="77777777" w:rsidR="002211DC" w:rsidRPr="002211DC" w:rsidRDefault="002211DC" w:rsidP="00B13602">
            <w:r w:rsidRPr="002211DC">
              <w:t>.744</w:t>
            </w:r>
          </w:p>
        </w:tc>
        <w:tc>
          <w:tcPr>
            <w:tcW w:w="485" w:type="pct"/>
          </w:tcPr>
          <w:p w14:paraId="678CF2C0" w14:textId="77777777" w:rsidR="002211DC" w:rsidRPr="002211DC" w:rsidRDefault="002211DC" w:rsidP="00B13602">
            <w:r w:rsidRPr="002211DC">
              <w:t>.144</w:t>
            </w:r>
          </w:p>
        </w:tc>
        <w:tc>
          <w:tcPr>
            <w:tcW w:w="371" w:type="pct"/>
          </w:tcPr>
          <w:p w14:paraId="25499F18" w14:textId="77777777" w:rsidR="002211DC" w:rsidRPr="002211DC" w:rsidRDefault="002211DC" w:rsidP="00B13602">
            <w:r w:rsidRPr="002211DC">
              <w:t>.179</w:t>
            </w:r>
          </w:p>
        </w:tc>
        <w:tc>
          <w:tcPr>
            <w:tcW w:w="405" w:type="pct"/>
          </w:tcPr>
          <w:p w14:paraId="1469326A" w14:textId="77777777" w:rsidR="002211DC" w:rsidRPr="002211DC" w:rsidRDefault="002211DC" w:rsidP="00B13602">
            <w:r w:rsidRPr="002211DC">
              <w:t>.076</w:t>
            </w:r>
          </w:p>
        </w:tc>
        <w:tc>
          <w:tcPr>
            <w:tcW w:w="434" w:type="pct"/>
          </w:tcPr>
          <w:p w14:paraId="22BFC60E" w14:textId="77777777" w:rsidR="002211DC" w:rsidRPr="002211DC" w:rsidRDefault="002211DC" w:rsidP="00B13602">
            <w:r w:rsidRPr="002211DC">
              <w:t>0.81</w:t>
            </w:r>
          </w:p>
        </w:tc>
        <w:tc>
          <w:tcPr>
            <w:tcW w:w="442" w:type="pct"/>
          </w:tcPr>
          <w:p w14:paraId="321DCDBF" w14:textId="77777777" w:rsidR="002211DC" w:rsidRPr="002211DC" w:rsidRDefault="002211DC" w:rsidP="00B13602">
            <w:r w:rsidRPr="002211DC">
              <w:t>.421</w:t>
            </w:r>
          </w:p>
        </w:tc>
      </w:tr>
      <w:tr w:rsidR="002211DC" w:rsidRPr="002211DC" w14:paraId="51A4569E" w14:textId="77777777" w:rsidTr="00E870A2">
        <w:tc>
          <w:tcPr>
            <w:tcW w:w="732" w:type="pct"/>
          </w:tcPr>
          <w:p w14:paraId="69C23BF2" w14:textId="77777777" w:rsidR="002211DC" w:rsidRPr="002211DC" w:rsidRDefault="002211DC" w:rsidP="00B13602">
            <w:r w:rsidRPr="002211DC">
              <w:t>Attention Regulation</w:t>
            </w:r>
          </w:p>
        </w:tc>
        <w:tc>
          <w:tcPr>
            <w:tcW w:w="477" w:type="pct"/>
          </w:tcPr>
          <w:p w14:paraId="5B829452" w14:textId="77777777" w:rsidR="002211DC" w:rsidRPr="002211DC" w:rsidRDefault="002211DC" w:rsidP="00B13602">
            <w:r w:rsidRPr="002211DC">
              <w:t>-.071</w:t>
            </w:r>
          </w:p>
        </w:tc>
        <w:tc>
          <w:tcPr>
            <w:tcW w:w="408" w:type="pct"/>
          </w:tcPr>
          <w:p w14:paraId="3B80ECB9" w14:textId="77777777" w:rsidR="002211DC" w:rsidRPr="002211DC" w:rsidRDefault="002211DC" w:rsidP="00B13602">
            <w:r w:rsidRPr="002211DC">
              <w:t>.195</w:t>
            </w:r>
          </w:p>
        </w:tc>
        <w:tc>
          <w:tcPr>
            <w:tcW w:w="377" w:type="pct"/>
          </w:tcPr>
          <w:p w14:paraId="5C06545D" w14:textId="77777777" w:rsidR="002211DC" w:rsidRPr="002211DC" w:rsidRDefault="002211DC" w:rsidP="00B13602">
            <w:r w:rsidRPr="002211DC">
              <w:t>-.048</w:t>
            </w:r>
          </w:p>
        </w:tc>
        <w:tc>
          <w:tcPr>
            <w:tcW w:w="434" w:type="pct"/>
          </w:tcPr>
          <w:p w14:paraId="79DF67D9" w14:textId="77777777" w:rsidR="002211DC" w:rsidRPr="002211DC" w:rsidRDefault="002211DC" w:rsidP="00B13602">
            <w:r w:rsidRPr="002211DC">
              <w:t>-0.37</w:t>
            </w:r>
          </w:p>
        </w:tc>
        <w:tc>
          <w:tcPr>
            <w:tcW w:w="434" w:type="pct"/>
          </w:tcPr>
          <w:p w14:paraId="0A9FD789" w14:textId="77777777" w:rsidR="002211DC" w:rsidRPr="002211DC" w:rsidRDefault="002211DC" w:rsidP="00B13602">
            <w:r w:rsidRPr="002211DC">
              <w:t>.715</w:t>
            </w:r>
          </w:p>
        </w:tc>
        <w:tc>
          <w:tcPr>
            <w:tcW w:w="485" w:type="pct"/>
          </w:tcPr>
          <w:p w14:paraId="311C653B" w14:textId="77777777" w:rsidR="002211DC" w:rsidRPr="002211DC" w:rsidRDefault="002211DC" w:rsidP="00B13602">
            <w:r w:rsidRPr="002211DC">
              <w:t>.006</w:t>
            </w:r>
          </w:p>
        </w:tc>
        <w:tc>
          <w:tcPr>
            <w:tcW w:w="371" w:type="pct"/>
          </w:tcPr>
          <w:p w14:paraId="296466B2" w14:textId="77777777" w:rsidR="002211DC" w:rsidRPr="002211DC" w:rsidRDefault="002211DC" w:rsidP="00B13602">
            <w:r w:rsidRPr="002211DC">
              <w:t>.214</w:t>
            </w:r>
          </w:p>
        </w:tc>
        <w:tc>
          <w:tcPr>
            <w:tcW w:w="405" w:type="pct"/>
          </w:tcPr>
          <w:p w14:paraId="0BC4817A" w14:textId="77777777" w:rsidR="002211DC" w:rsidRPr="002211DC" w:rsidRDefault="002211DC" w:rsidP="00B13602">
            <w:r w:rsidRPr="002211DC">
              <w:t>.003</w:t>
            </w:r>
          </w:p>
        </w:tc>
        <w:tc>
          <w:tcPr>
            <w:tcW w:w="434" w:type="pct"/>
          </w:tcPr>
          <w:p w14:paraId="0CA7CB63" w14:textId="77777777" w:rsidR="002211DC" w:rsidRPr="002211DC" w:rsidRDefault="002211DC" w:rsidP="00B13602">
            <w:r w:rsidRPr="002211DC">
              <w:t>0.03</w:t>
            </w:r>
          </w:p>
        </w:tc>
        <w:tc>
          <w:tcPr>
            <w:tcW w:w="442" w:type="pct"/>
          </w:tcPr>
          <w:p w14:paraId="1C3252EF" w14:textId="77777777" w:rsidR="002211DC" w:rsidRPr="002211DC" w:rsidRDefault="002211DC" w:rsidP="00B13602">
            <w:r w:rsidRPr="002211DC">
              <w:t>.979</w:t>
            </w:r>
          </w:p>
        </w:tc>
      </w:tr>
      <w:tr w:rsidR="002211DC" w:rsidRPr="002211DC" w14:paraId="50FF5EC3" w14:textId="77777777" w:rsidTr="00E870A2">
        <w:tc>
          <w:tcPr>
            <w:tcW w:w="732" w:type="pct"/>
          </w:tcPr>
          <w:p w14:paraId="289BC34B" w14:textId="77777777" w:rsidR="002211DC" w:rsidRPr="002211DC" w:rsidRDefault="002211DC" w:rsidP="00B13602">
            <w:r w:rsidRPr="002211DC">
              <w:t>Emotional Awareness</w:t>
            </w:r>
          </w:p>
        </w:tc>
        <w:tc>
          <w:tcPr>
            <w:tcW w:w="477" w:type="pct"/>
          </w:tcPr>
          <w:p w14:paraId="7A9FCA31" w14:textId="77777777" w:rsidR="002211DC" w:rsidRPr="002211DC" w:rsidRDefault="002211DC" w:rsidP="00B13602">
            <w:r w:rsidRPr="002211DC">
              <w:t>.262</w:t>
            </w:r>
          </w:p>
        </w:tc>
        <w:tc>
          <w:tcPr>
            <w:tcW w:w="408" w:type="pct"/>
          </w:tcPr>
          <w:p w14:paraId="5F1CB19C" w14:textId="77777777" w:rsidR="002211DC" w:rsidRPr="002211DC" w:rsidRDefault="002211DC" w:rsidP="00B13602">
            <w:r w:rsidRPr="002211DC">
              <w:t>.156</w:t>
            </w:r>
          </w:p>
        </w:tc>
        <w:tc>
          <w:tcPr>
            <w:tcW w:w="377" w:type="pct"/>
          </w:tcPr>
          <w:p w14:paraId="6AD69898" w14:textId="77777777" w:rsidR="002211DC" w:rsidRPr="002211DC" w:rsidRDefault="002211DC" w:rsidP="00B13602">
            <w:r w:rsidRPr="002211DC">
              <w:t>.183</w:t>
            </w:r>
          </w:p>
        </w:tc>
        <w:tc>
          <w:tcPr>
            <w:tcW w:w="434" w:type="pct"/>
          </w:tcPr>
          <w:p w14:paraId="45A8E0C6" w14:textId="77777777" w:rsidR="002211DC" w:rsidRPr="002211DC" w:rsidRDefault="002211DC" w:rsidP="00B13602">
            <w:r w:rsidRPr="002211DC">
              <w:t>1.68</w:t>
            </w:r>
          </w:p>
        </w:tc>
        <w:tc>
          <w:tcPr>
            <w:tcW w:w="434" w:type="pct"/>
          </w:tcPr>
          <w:p w14:paraId="7AC3F8F2" w14:textId="77777777" w:rsidR="002211DC" w:rsidRPr="002211DC" w:rsidRDefault="002211DC" w:rsidP="00B13602">
            <w:r w:rsidRPr="002211DC">
              <w:t>.095</w:t>
            </w:r>
          </w:p>
        </w:tc>
        <w:tc>
          <w:tcPr>
            <w:tcW w:w="485" w:type="pct"/>
          </w:tcPr>
          <w:p w14:paraId="4B326721" w14:textId="77777777" w:rsidR="002211DC" w:rsidRPr="002211DC" w:rsidRDefault="002211DC" w:rsidP="00B13602">
            <w:r w:rsidRPr="002211DC">
              <w:t>.169</w:t>
            </w:r>
          </w:p>
        </w:tc>
        <w:tc>
          <w:tcPr>
            <w:tcW w:w="371" w:type="pct"/>
          </w:tcPr>
          <w:p w14:paraId="67AB49B5" w14:textId="77777777" w:rsidR="002211DC" w:rsidRPr="002211DC" w:rsidRDefault="002211DC" w:rsidP="00B13602">
            <w:r w:rsidRPr="002211DC">
              <w:t>.171</w:t>
            </w:r>
          </w:p>
        </w:tc>
        <w:tc>
          <w:tcPr>
            <w:tcW w:w="405" w:type="pct"/>
          </w:tcPr>
          <w:p w14:paraId="31379419" w14:textId="77777777" w:rsidR="002211DC" w:rsidRPr="002211DC" w:rsidRDefault="002211DC" w:rsidP="00B13602">
            <w:r w:rsidRPr="002211DC">
              <w:t>.095</w:t>
            </w:r>
          </w:p>
        </w:tc>
        <w:tc>
          <w:tcPr>
            <w:tcW w:w="434" w:type="pct"/>
          </w:tcPr>
          <w:p w14:paraId="3C3959C6" w14:textId="77777777" w:rsidR="002211DC" w:rsidRPr="002211DC" w:rsidRDefault="002211DC" w:rsidP="00B13602">
            <w:r w:rsidRPr="002211DC">
              <w:t>0.99</w:t>
            </w:r>
          </w:p>
        </w:tc>
        <w:tc>
          <w:tcPr>
            <w:tcW w:w="442" w:type="pct"/>
          </w:tcPr>
          <w:p w14:paraId="7F35E0D6" w14:textId="77777777" w:rsidR="002211DC" w:rsidRPr="002211DC" w:rsidRDefault="002211DC" w:rsidP="00B13602">
            <w:r w:rsidRPr="002211DC">
              <w:t>.324</w:t>
            </w:r>
          </w:p>
        </w:tc>
      </w:tr>
      <w:tr w:rsidR="002211DC" w:rsidRPr="002211DC" w14:paraId="22249035" w14:textId="77777777" w:rsidTr="00E870A2">
        <w:tc>
          <w:tcPr>
            <w:tcW w:w="732" w:type="pct"/>
          </w:tcPr>
          <w:p w14:paraId="6FE343C4" w14:textId="77777777" w:rsidR="002211DC" w:rsidRPr="002211DC" w:rsidRDefault="002211DC" w:rsidP="00B13602">
            <w:r w:rsidRPr="002211DC">
              <w:t>Self-Regulation</w:t>
            </w:r>
          </w:p>
        </w:tc>
        <w:tc>
          <w:tcPr>
            <w:tcW w:w="477" w:type="pct"/>
          </w:tcPr>
          <w:p w14:paraId="7CABA9BD" w14:textId="77777777" w:rsidR="002211DC" w:rsidRPr="002211DC" w:rsidRDefault="002211DC" w:rsidP="00B13602">
            <w:r w:rsidRPr="002211DC">
              <w:t>.012</w:t>
            </w:r>
          </w:p>
        </w:tc>
        <w:tc>
          <w:tcPr>
            <w:tcW w:w="408" w:type="pct"/>
          </w:tcPr>
          <w:p w14:paraId="609BBB75" w14:textId="77777777" w:rsidR="002211DC" w:rsidRPr="002211DC" w:rsidRDefault="002211DC" w:rsidP="00B13602">
            <w:r w:rsidRPr="002211DC">
              <w:t>.170</w:t>
            </w:r>
          </w:p>
        </w:tc>
        <w:tc>
          <w:tcPr>
            <w:tcW w:w="377" w:type="pct"/>
          </w:tcPr>
          <w:p w14:paraId="517364D3" w14:textId="77777777" w:rsidR="002211DC" w:rsidRPr="002211DC" w:rsidRDefault="002211DC" w:rsidP="00B13602">
            <w:r w:rsidRPr="002211DC">
              <w:t>.010</w:t>
            </w:r>
          </w:p>
        </w:tc>
        <w:tc>
          <w:tcPr>
            <w:tcW w:w="434" w:type="pct"/>
          </w:tcPr>
          <w:p w14:paraId="52EFCD04" w14:textId="77777777" w:rsidR="002211DC" w:rsidRPr="002211DC" w:rsidRDefault="002211DC" w:rsidP="00B13602">
            <w:r w:rsidRPr="002211DC">
              <w:t>0.07</w:t>
            </w:r>
          </w:p>
        </w:tc>
        <w:tc>
          <w:tcPr>
            <w:tcW w:w="434" w:type="pct"/>
          </w:tcPr>
          <w:p w14:paraId="5498EE8A" w14:textId="77777777" w:rsidR="002211DC" w:rsidRPr="002211DC" w:rsidRDefault="002211DC" w:rsidP="00B13602">
            <w:r w:rsidRPr="002211DC">
              <w:t>.946</w:t>
            </w:r>
          </w:p>
        </w:tc>
        <w:tc>
          <w:tcPr>
            <w:tcW w:w="485" w:type="pct"/>
          </w:tcPr>
          <w:p w14:paraId="0A04070B" w14:textId="77777777" w:rsidR="002211DC" w:rsidRPr="002211DC" w:rsidRDefault="002211DC" w:rsidP="00B13602">
            <w:r w:rsidRPr="002211DC">
              <w:t>-.163</w:t>
            </w:r>
          </w:p>
        </w:tc>
        <w:tc>
          <w:tcPr>
            <w:tcW w:w="371" w:type="pct"/>
          </w:tcPr>
          <w:p w14:paraId="578EDB7B" w14:textId="77777777" w:rsidR="002211DC" w:rsidRPr="002211DC" w:rsidRDefault="002211DC" w:rsidP="00B13602">
            <w:r w:rsidRPr="002211DC">
              <w:t>.187</w:t>
            </w:r>
          </w:p>
        </w:tc>
        <w:tc>
          <w:tcPr>
            <w:tcW w:w="405" w:type="pct"/>
          </w:tcPr>
          <w:p w14:paraId="1E86D726" w14:textId="77777777" w:rsidR="002211DC" w:rsidRPr="002211DC" w:rsidRDefault="002211DC" w:rsidP="00B13602">
            <w:r w:rsidRPr="002211DC">
              <w:t>-.110</w:t>
            </w:r>
          </w:p>
        </w:tc>
        <w:tc>
          <w:tcPr>
            <w:tcW w:w="434" w:type="pct"/>
          </w:tcPr>
          <w:p w14:paraId="35F8A200" w14:textId="77777777" w:rsidR="002211DC" w:rsidRPr="002211DC" w:rsidRDefault="002211DC" w:rsidP="00B13602">
            <w:r w:rsidRPr="002211DC">
              <w:t>-0.87</w:t>
            </w:r>
          </w:p>
        </w:tc>
        <w:tc>
          <w:tcPr>
            <w:tcW w:w="442" w:type="pct"/>
          </w:tcPr>
          <w:p w14:paraId="1E6BA1A2" w14:textId="77777777" w:rsidR="002211DC" w:rsidRPr="002211DC" w:rsidRDefault="002211DC" w:rsidP="00B13602">
            <w:r w:rsidRPr="002211DC">
              <w:t>.385</w:t>
            </w:r>
          </w:p>
        </w:tc>
      </w:tr>
      <w:tr w:rsidR="002211DC" w:rsidRPr="002211DC" w14:paraId="2C1A240C" w14:textId="77777777" w:rsidTr="00E870A2">
        <w:tc>
          <w:tcPr>
            <w:tcW w:w="732" w:type="pct"/>
          </w:tcPr>
          <w:p w14:paraId="6FBCF840" w14:textId="77777777" w:rsidR="002211DC" w:rsidRPr="002211DC" w:rsidRDefault="002211DC" w:rsidP="00B13602">
            <w:r w:rsidRPr="002211DC">
              <w:t>Body Listening</w:t>
            </w:r>
          </w:p>
        </w:tc>
        <w:tc>
          <w:tcPr>
            <w:tcW w:w="477" w:type="pct"/>
          </w:tcPr>
          <w:p w14:paraId="3F8C9587" w14:textId="77777777" w:rsidR="002211DC" w:rsidRPr="002211DC" w:rsidRDefault="002211DC" w:rsidP="00B13602">
            <w:r w:rsidRPr="002211DC">
              <w:t>-.090</w:t>
            </w:r>
          </w:p>
        </w:tc>
        <w:tc>
          <w:tcPr>
            <w:tcW w:w="408" w:type="pct"/>
          </w:tcPr>
          <w:p w14:paraId="0F5133A3" w14:textId="77777777" w:rsidR="002211DC" w:rsidRPr="002211DC" w:rsidRDefault="002211DC" w:rsidP="00B13602">
            <w:r w:rsidRPr="002211DC">
              <w:t>.153</w:t>
            </w:r>
          </w:p>
        </w:tc>
        <w:tc>
          <w:tcPr>
            <w:tcW w:w="377" w:type="pct"/>
          </w:tcPr>
          <w:p w14:paraId="3936B4A7" w14:textId="77777777" w:rsidR="002211DC" w:rsidRPr="002211DC" w:rsidRDefault="002211DC" w:rsidP="00B13602">
            <w:r w:rsidRPr="002211DC">
              <w:t>-.075</w:t>
            </w:r>
          </w:p>
        </w:tc>
        <w:tc>
          <w:tcPr>
            <w:tcW w:w="434" w:type="pct"/>
          </w:tcPr>
          <w:p w14:paraId="02BD4C9A" w14:textId="77777777" w:rsidR="002211DC" w:rsidRPr="002211DC" w:rsidRDefault="002211DC" w:rsidP="00B13602">
            <w:r w:rsidRPr="002211DC">
              <w:t>-0.59</w:t>
            </w:r>
          </w:p>
        </w:tc>
        <w:tc>
          <w:tcPr>
            <w:tcW w:w="434" w:type="pct"/>
          </w:tcPr>
          <w:p w14:paraId="333072EF" w14:textId="77777777" w:rsidR="002211DC" w:rsidRPr="002211DC" w:rsidRDefault="002211DC" w:rsidP="00B13602">
            <w:r w:rsidRPr="002211DC">
              <w:t>.559</w:t>
            </w:r>
          </w:p>
        </w:tc>
        <w:tc>
          <w:tcPr>
            <w:tcW w:w="485" w:type="pct"/>
          </w:tcPr>
          <w:p w14:paraId="64B5FD23" w14:textId="77777777" w:rsidR="002211DC" w:rsidRPr="002211DC" w:rsidRDefault="002211DC" w:rsidP="00B13602">
            <w:r w:rsidRPr="002211DC">
              <w:t>.410</w:t>
            </w:r>
          </w:p>
        </w:tc>
        <w:tc>
          <w:tcPr>
            <w:tcW w:w="371" w:type="pct"/>
          </w:tcPr>
          <w:p w14:paraId="34BD0F0B" w14:textId="77777777" w:rsidR="002211DC" w:rsidRPr="002211DC" w:rsidRDefault="002211DC" w:rsidP="00B13602">
            <w:r w:rsidRPr="002211DC">
              <w:t>.168</w:t>
            </w:r>
          </w:p>
        </w:tc>
        <w:tc>
          <w:tcPr>
            <w:tcW w:w="405" w:type="pct"/>
          </w:tcPr>
          <w:p w14:paraId="53F6DEFA" w14:textId="77777777" w:rsidR="002211DC" w:rsidRPr="002211DC" w:rsidRDefault="002211DC" w:rsidP="00B13602">
            <w:r w:rsidRPr="002211DC">
              <w:t>.279</w:t>
            </w:r>
          </w:p>
        </w:tc>
        <w:tc>
          <w:tcPr>
            <w:tcW w:w="434" w:type="pct"/>
          </w:tcPr>
          <w:p w14:paraId="40D50FB0" w14:textId="77777777" w:rsidR="002211DC" w:rsidRPr="002211DC" w:rsidRDefault="002211DC" w:rsidP="00B13602">
            <w:r w:rsidRPr="002211DC">
              <w:t>2.44</w:t>
            </w:r>
          </w:p>
        </w:tc>
        <w:tc>
          <w:tcPr>
            <w:tcW w:w="442" w:type="pct"/>
          </w:tcPr>
          <w:p w14:paraId="48C797DF" w14:textId="77777777" w:rsidR="002211DC" w:rsidRPr="002211DC" w:rsidRDefault="002211DC" w:rsidP="00B13602">
            <w:r w:rsidRPr="002211DC">
              <w:t>.016</w:t>
            </w:r>
          </w:p>
        </w:tc>
      </w:tr>
      <w:tr w:rsidR="002211DC" w:rsidRPr="002211DC" w14:paraId="54A2BE25" w14:textId="77777777" w:rsidTr="00E870A2">
        <w:tc>
          <w:tcPr>
            <w:tcW w:w="732" w:type="pct"/>
          </w:tcPr>
          <w:p w14:paraId="01E5B8A1" w14:textId="77777777" w:rsidR="002211DC" w:rsidRPr="002211DC" w:rsidRDefault="002211DC" w:rsidP="00B13602">
            <w:r w:rsidRPr="002211DC">
              <w:t>Trusting</w:t>
            </w:r>
          </w:p>
        </w:tc>
        <w:tc>
          <w:tcPr>
            <w:tcW w:w="477" w:type="pct"/>
          </w:tcPr>
          <w:p w14:paraId="64E8AAEA" w14:textId="77777777" w:rsidR="002211DC" w:rsidRPr="002211DC" w:rsidRDefault="002211DC" w:rsidP="00B13602">
            <w:r w:rsidRPr="002211DC">
              <w:t>.192</w:t>
            </w:r>
          </w:p>
        </w:tc>
        <w:tc>
          <w:tcPr>
            <w:tcW w:w="408" w:type="pct"/>
          </w:tcPr>
          <w:p w14:paraId="4CF1B637" w14:textId="77777777" w:rsidR="002211DC" w:rsidRPr="002211DC" w:rsidRDefault="002211DC" w:rsidP="00B13602">
            <w:r w:rsidRPr="002211DC">
              <w:t>.110</w:t>
            </w:r>
          </w:p>
        </w:tc>
        <w:tc>
          <w:tcPr>
            <w:tcW w:w="377" w:type="pct"/>
          </w:tcPr>
          <w:p w14:paraId="6FE83957" w14:textId="77777777" w:rsidR="002211DC" w:rsidRPr="002211DC" w:rsidRDefault="002211DC" w:rsidP="00B13602">
            <w:r w:rsidRPr="002211DC">
              <w:t>-.174</w:t>
            </w:r>
          </w:p>
        </w:tc>
        <w:tc>
          <w:tcPr>
            <w:tcW w:w="434" w:type="pct"/>
          </w:tcPr>
          <w:p w14:paraId="3AECA4E2" w14:textId="77777777" w:rsidR="002211DC" w:rsidRPr="002211DC" w:rsidRDefault="002211DC" w:rsidP="00B13602">
            <w:r w:rsidRPr="002211DC">
              <w:t>1.75</w:t>
            </w:r>
          </w:p>
        </w:tc>
        <w:tc>
          <w:tcPr>
            <w:tcW w:w="434" w:type="pct"/>
          </w:tcPr>
          <w:p w14:paraId="237E49B2" w14:textId="77777777" w:rsidR="002211DC" w:rsidRPr="002211DC" w:rsidRDefault="002211DC" w:rsidP="00B13602">
            <w:r w:rsidRPr="002211DC">
              <w:t>.083</w:t>
            </w:r>
          </w:p>
        </w:tc>
        <w:tc>
          <w:tcPr>
            <w:tcW w:w="485" w:type="pct"/>
          </w:tcPr>
          <w:p w14:paraId="3EDDF21A" w14:textId="77777777" w:rsidR="002211DC" w:rsidRPr="002211DC" w:rsidRDefault="002211DC" w:rsidP="00B13602">
            <w:r w:rsidRPr="002211DC">
              <w:t>-.741</w:t>
            </w:r>
          </w:p>
        </w:tc>
        <w:tc>
          <w:tcPr>
            <w:tcW w:w="371" w:type="pct"/>
          </w:tcPr>
          <w:p w14:paraId="639DB160" w14:textId="77777777" w:rsidR="002211DC" w:rsidRPr="002211DC" w:rsidRDefault="002211DC" w:rsidP="00B13602">
            <w:r w:rsidRPr="002211DC">
              <w:t>.121</w:t>
            </w:r>
          </w:p>
        </w:tc>
        <w:tc>
          <w:tcPr>
            <w:tcW w:w="405" w:type="pct"/>
          </w:tcPr>
          <w:p w14:paraId="33AA993A" w14:textId="77777777" w:rsidR="002211DC" w:rsidRPr="002211DC" w:rsidRDefault="002211DC" w:rsidP="00B13602">
            <w:r w:rsidRPr="002211DC">
              <w:t>-.542</w:t>
            </w:r>
          </w:p>
        </w:tc>
        <w:tc>
          <w:tcPr>
            <w:tcW w:w="434" w:type="pct"/>
          </w:tcPr>
          <w:p w14:paraId="32C50862" w14:textId="77777777" w:rsidR="002211DC" w:rsidRPr="002211DC" w:rsidRDefault="002211DC" w:rsidP="00B13602">
            <w:r w:rsidRPr="002211DC">
              <w:t>-6.14</w:t>
            </w:r>
          </w:p>
        </w:tc>
        <w:tc>
          <w:tcPr>
            <w:tcW w:w="442" w:type="pct"/>
          </w:tcPr>
          <w:p w14:paraId="4BDF67ED" w14:textId="77777777" w:rsidR="002211DC" w:rsidRPr="002211DC" w:rsidRDefault="002211DC" w:rsidP="00B13602">
            <w:r w:rsidRPr="002211DC">
              <w:t>&lt;.001</w:t>
            </w:r>
          </w:p>
        </w:tc>
      </w:tr>
      <w:tr w:rsidR="002211DC" w:rsidRPr="002211DC" w14:paraId="06710761" w14:textId="77777777" w:rsidTr="00E870A2">
        <w:tc>
          <w:tcPr>
            <w:tcW w:w="732" w:type="pct"/>
          </w:tcPr>
          <w:p w14:paraId="0265837D" w14:textId="77777777" w:rsidR="002211DC" w:rsidRPr="002211DC" w:rsidRDefault="002211DC" w:rsidP="00B13602"/>
        </w:tc>
        <w:tc>
          <w:tcPr>
            <w:tcW w:w="477" w:type="pct"/>
          </w:tcPr>
          <w:p w14:paraId="0B71F10F" w14:textId="77777777" w:rsidR="002211DC" w:rsidRPr="002211DC" w:rsidRDefault="002211DC" w:rsidP="00B13602"/>
        </w:tc>
        <w:tc>
          <w:tcPr>
            <w:tcW w:w="408" w:type="pct"/>
          </w:tcPr>
          <w:p w14:paraId="2D398B18" w14:textId="77777777" w:rsidR="002211DC" w:rsidRPr="002211DC" w:rsidRDefault="002211DC" w:rsidP="00B13602"/>
        </w:tc>
        <w:tc>
          <w:tcPr>
            <w:tcW w:w="377" w:type="pct"/>
          </w:tcPr>
          <w:p w14:paraId="1399DC7F" w14:textId="77777777" w:rsidR="002211DC" w:rsidRPr="002211DC" w:rsidRDefault="002211DC" w:rsidP="00B13602"/>
        </w:tc>
        <w:tc>
          <w:tcPr>
            <w:tcW w:w="434" w:type="pct"/>
          </w:tcPr>
          <w:p w14:paraId="10ACB4FE" w14:textId="77777777" w:rsidR="002211DC" w:rsidRPr="002211DC" w:rsidRDefault="002211DC" w:rsidP="00B13602"/>
        </w:tc>
        <w:tc>
          <w:tcPr>
            <w:tcW w:w="434" w:type="pct"/>
          </w:tcPr>
          <w:p w14:paraId="4CA81C9F" w14:textId="77777777" w:rsidR="002211DC" w:rsidRPr="002211DC" w:rsidRDefault="002211DC" w:rsidP="00B13602"/>
        </w:tc>
        <w:tc>
          <w:tcPr>
            <w:tcW w:w="485" w:type="pct"/>
          </w:tcPr>
          <w:p w14:paraId="685EE5A0" w14:textId="77777777" w:rsidR="002211DC" w:rsidRPr="002211DC" w:rsidRDefault="002211DC" w:rsidP="00B13602"/>
        </w:tc>
        <w:tc>
          <w:tcPr>
            <w:tcW w:w="371" w:type="pct"/>
          </w:tcPr>
          <w:p w14:paraId="1B9C15D3" w14:textId="77777777" w:rsidR="002211DC" w:rsidRPr="002211DC" w:rsidRDefault="002211DC" w:rsidP="00B13602"/>
        </w:tc>
        <w:tc>
          <w:tcPr>
            <w:tcW w:w="405" w:type="pct"/>
          </w:tcPr>
          <w:p w14:paraId="4DFE0C4E" w14:textId="77777777" w:rsidR="002211DC" w:rsidRPr="002211DC" w:rsidRDefault="002211DC" w:rsidP="00B13602"/>
        </w:tc>
        <w:tc>
          <w:tcPr>
            <w:tcW w:w="434" w:type="pct"/>
          </w:tcPr>
          <w:p w14:paraId="262ADF35" w14:textId="77777777" w:rsidR="002211DC" w:rsidRPr="002211DC" w:rsidRDefault="002211DC" w:rsidP="00B13602"/>
        </w:tc>
        <w:tc>
          <w:tcPr>
            <w:tcW w:w="442" w:type="pct"/>
          </w:tcPr>
          <w:p w14:paraId="55C1CA0C" w14:textId="77777777" w:rsidR="002211DC" w:rsidRPr="002211DC" w:rsidRDefault="002211DC" w:rsidP="00B13602"/>
        </w:tc>
      </w:tr>
      <w:tr w:rsidR="002211DC" w:rsidRPr="002211DC" w14:paraId="774C47D6" w14:textId="77777777" w:rsidTr="00E870A2">
        <w:tc>
          <w:tcPr>
            <w:tcW w:w="732" w:type="pct"/>
            <w:tcBorders>
              <w:bottom w:val="nil"/>
            </w:tcBorders>
          </w:tcPr>
          <w:p w14:paraId="3934BF9F" w14:textId="77777777" w:rsidR="002211DC" w:rsidRPr="002211DC" w:rsidRDefault="002211DC" w:rsidP="00B13602">
            <w:pPr>
              <w:rPr>
                <w:i/>
                <w:vertAlign w:val="superscript"/>
              </w:rPr>
            </w:pPr>
            <w:r w:rsidRPr="002211DC">
              <w:t xml:space="preserve">Adj. </w:t>
            </w:r>
            <w:r w:rsidRPr="002211DC">
              <w:rPr>
                <w:i/>
              </w:rPr>
              <w:t>R</w:t>
            </w:r>
            <w:r w:rsidRPr="002211DC">
              <w:rPr>
                <w:i/>
                <w:vertAlign w:val="superscript"/>
              </w:rPr>
              <w:t>2</w:t>
            </w:r>
          </w:p>
        </w:tc>
        <w:tc>
          <w:tcPr>
            <w:tcW w:w="477" w:type="pct"/>
            <w:tcBorders>
              <w:bottom w:val="nil"/>
            </w:tcBorders>
          </w:tcPr>
          <w:p w14:paraId="37A8171F" w14:textId="77777777" w:rsidR="002211DC" w:rsidRPr="002211DC" w:rsidRDefault="002211DC" w:rsidP="00B13602">
            <w:r w:rsidRPr="002211DC">
              <w:t>.007</w:t>
            </w:r>
          </w:p>
        </w:tc>
        <w:tc>
          <w:tcPr>
            <w:tcW w:w="408" w:type="pct"/>
            <w:tcBorders>
              <w:bottom w:val="nil"/>
            </w:tcBorders>
          </w:tcPr>
          <w:p w14:paraId="468BCA5E" w14:textId="77777777" w:rsidR="002211DC" w:rsidRPr="002211DC" w:rsidRDefault="002211DC" w:rsidP="00B13602"/>
        </w:tc>
        <w:tc>
          <w:tcPr>
            <w:tcW w:w="377" w:type="pct"/>
            <w:tcBorders>
              <w:bottom w:val="nil"/>
            </w:tcBorders>
          </w:tcPr>
          <w:p w14:paraId="7BDF4446" w14:textId="77777777" w:rsidR="002211DC" w:rsidRPr="002211DC" w:rsidRDefault="002211DC" w:rsidP="00B13602"/>
        </w:tc>
        <w:tc>
          <w:tcPr>
            <w:tcW w:w="434" w:type="pct"/>
            <w:tcBorders>
              <w:bottom w:val="nil"/>
            </w:tcBorders>
          </w:tcPr>
          <w:p w14:paraId="3F4B2040" w14:textId="77777777" w:rsidR="002211DC" w:rsidRPr="002211DC" w:rsidRDefault="002211DC" w:rsidP="00B13602"/>
        </w:tc>
        <w:tc>
          <w:tcPr>
            <w:tcW w:w="434" w:type="pct"/>
            <w:tcBorders>
              <w:bottom w:val="nil"/>
            </w:tcBorders>
          </w:tcPr>
          <w:p w14:paraId="4021039A" w14:textId="77777777" w:rsidR="002211DC" w:rsidRPr="002211DC" w:rsidRDefault="002211DC" w:rsidP="00B13602">
            <w:r w:rsidRPr="002211DC">
              <w:t>.324</w:t>
            </w:r>
          </w:p>
        </w:tc>
        <w:tc>
          <w:tcPr>
            <w:tcW w:w="485" w:type="pct"/>
            <w:tcBorders>
              <w:bottom w:val="nil"/>
            </w:tcBorders>
          </w:tcPr>
          <w:p w14:paraId="4D94084E" w14:textId="77777777" w:rsidR="002211DC" w:rsidRPr="002211DC" w:rsidRDefault="002211DC" w:rsidP="00B13602">
            <w:r w:rsidRPr="002211DC">
              <w:t>.220</w:t>
            </w:r>
          </w:p>
        </w:tc>
        <w:tc>
          <w:tcPr>
            <w:tcW w:w="371" w:type="pct"/>
            <w:tcBorders>
              <w:bottom w:val="nil"/>
            </w:tcBorders>
          </w:tcPr>
          <w:p w14:paraId="430F7E9D" w14:textId="77777777" w:rsidR="002211DC" w:rsidRPr="002211DC" w:rsidRDefault="002211DC" w:rsidP="00B13602"/>
        </w:tc>
        <w:tc>
          <w:tcPr>
            <w:tcW w:w="405" w:type="pct"/>
            <w:tcBorders>
              <w:bottom w:val="nil"/>
            </w:tcBorders>
          </w:tcPr>
          <w:p w14:paraId="4479248D" w14:textId="77777777" w:rsidR="002211DC" w:rsidRPr="002211DC" w:rsidRDefault="002211DC" w:rsidP="00B13602"/>
        </w:tc>
        <w:tc>
          <w:tcPr>
            <w:tcW w:w="434" w:type="pct"/>
            <w:tcBorders>
              <w:bottom w:val="nil"/>
            </w:tcBorders>
          </w:tcPr>
          <w:p w14:paraId="767C150E" w14:textId="77777777" w:rsidR="002211DC" w:rsidRPr="002211DC" w:rsidRDefault="002211DC" w:rsidP="00B13602"/>
        </w:tc>
        <w:tc>
          <w:tcPr>
            <w:tcW w:w="442" w:type="pct"/>
            <w:tcBorders>
              <w:bottom w:val="nil"/>
            </w:tcBorders>
          </w:tcPr>
          <w:p w14:paraId="1140A024" w14:textId="77777777" w:rsidR="002211DC" w:rsidRPr="002211DC" w:rsidRDefault="002211DC" w:rsidP="00B13602">
            <w:r w:rsidRPr="002211DC">
              <w:t>&lt;.001</w:t>
            </w:r>
          </w:p>
        </w:tc>
      </w:tr>
      <w:tr w:rsidR="002211DC" w:rsidRPr="002211DC" w14:paraId="738C5115" w14:textId="77777777" w:rsidTr="00E870A2">
        <w:tc>
          <w:tcPr>
            <w:tcW w:w="732" w:type="pct"/>
            <w:tcBorders>
              <w:bottom w:val="single" w:sz="4" w:space="0" w:color="auto"/>
            </w:tcBorders>
          </w:tcPr>
          <w:p w14:paraId="446CD6E0" w14:textId="77777777" w:rsidR="002211DC" w:rsidRPr="002211DC" w:rsidRDefault="002211DC" w:rsidP="00B13602">
            <w:pPr>
              <w:rPr>
                <w:i/>
              </w:rPr>
            </w:pPr>
            <w:r w:rsidRPr="002211DC">
              <w:rPr>
                <w:i/>
              </w:rPr>
              <w:t xml:space="preserve">F </w:t>
            </w:r>
            <w:r w:rsidRPr="002211DC">
              <w:t>(</w:t>
            </w:r>
            <w:r w:rsidRPr="00F628C3">
              <w:rPr>
                <w:i/>
              </w:rPr>
              <w:t>df</w:t>
            </w:r>
            <w:r w:rsidRPr="002211DC">
              <w:t>)</w:t>
            </w:r>
          </w:p>
        </w:tc>
        <w:tc>
          <w:tcPr>
            <w:tcW w:w="477" w:type="pct"/>
            <w:tcBorders>
              <w:bottom w:val="single" w:sz="4" w:space="0" w:color="auto"/>
            </w:tcBorders>
          </w:tcPr>
          <w:p w14:paraId="1E7C2C37" w14:textId="77777777" w:rsidR="002211DC" w:rsidRPr="002211DC" w:rsidRDefault="002211DC" w:rsidP="00B13602">
            <w:r w:rsidRPr="002211DC">
              <w:t>1.17 (6)</w:t>
            </w:r>
          </w:p>
        </w:tc>
        <w:tc>
          <w:tcPr>
            <w:tcW w:w="408" w:type="pct"/>
            <w:tcBorders>
              <w:bottom w:val="single" w:sz="4" w:space="0" w:color="auto"/>
            </w:tcBorders>
          </w:tcPr>
          <w:p w14:paraId="1CB8EF7B" w14:textId="77777777" w:rsidR="002211DC" w:rsidRPr="002211DC" w:rsidRDefault="002211DC" w:rsidP="00B13602"/>
        </w:tc>
        <w:tc>
          <w:tcPr>
            <w:tcW w:w="377" w:type="pct"/>
            <w:tcBorders>
              <w:bottom w:val="single" w:sz="4" w:space="0" w:color="auto"/>
            </w:tcBorders>
          </w:tcPr>
          <w:p w14:paraId="7DC80FAE" w14:textId="77777777" w:rsidR="002211DC" w:rsidRPr="002211DC" w:rsidRDefault="002211DC" w:rsidP="00B13602"/>
        </w:tc>
        <w:tc>
          <w:tcPr>
            <w:tcW w:w="434" w:type="pct"/>
            <w:tcBorders>
              <w:bottom w:val="single" w:sz="4" w:space="0" w:color="auto"/>
            </w:tcBorders>
          </w:tcPr>
          <w:p w14:paraId="7F0E89C8" w14:textId="77777777" w:rsidR="002211DC" w:rsidRPr="002211DC" w:rsidRDefault="002211DC" w:rsidP="00B13602"/>
        </w:tc>
        <w:tc>
          <w:tcPr>
            <w:tcW w:w="434" w:type="pct"/>
            <w:tcBorders>
              <w:bottom w:val="single" w:sz="4" w:space="0" w:color="auto"/>
            </w:tcBorders>
          </w:tcPr>
          <w:p w14:paraId="6BC8BC5C" w14:textId="77777777" w:rsidR="002211DC" w:rsidRPr="002211DC" w:rsidRDefault="002211DC" w:rsidP="00B13602"/>
        </w:tc>
        <w:tc>
          <w:tcPr>
            <w:tcW w:w="485" w:type="pct"/>
            <w:tcBorders>
              <w:bottom w:val="single" w:sz="4" w:space="0" w:color="auto"/>
            </w:tcBorders>
          </w:tcPr>
          <w:p w14:paraId="0EEEF542" w14:textId="77777777" w:rsidR="002211DC" w:rsidRPr="002211DC" w:rsidRDefault="002211DC" w:rsidP="00B13602">
            <w:r w:rsidRPr="002211DC">
              <w:t>7.52 (6)</w:t>
            </w:r>
          </w:p>
        </w:tc>
        <w:tc>
          <w:tcPr>
            <w:tcW w:w="371" w:type="pct"/>
            <w:tcBorders>
              <w:bottom w:val="single" w:sz="4" w:space="0" w:color="auto"/>
            </w:tcBorders>
          </w:tcPr>
          <w:p w14:paraId="0043A4BF" w14:textId="77777777" w:rsidR="002211DC" w:rsidRPr="002211DC" w:rsidRDefault="002211DC" w:rsidP="00B13602"/>
        </w:tc>
        <w:tc>
          <w:tcPr>
            <w:tcW w:w="405" w:type="pct"/>
            <w:tcBorders>
              <w:bottom w:val="single" w:sz="4" w:space="0" w:color="auto"/>
            </w:tcBorders>
          </w:tcPr>
          <w:p w14:paraId="3E13D69A" w14:textId="77777777" w:rsidR="002211DC" w:rsidRPr="002211DC" w:rsidRDefault="002211DC" w:rsidP="00B13602"/>
        </w:tc>
        <w:tc>
          <w:tcPr>
            <w:tcW w:w="434" w:type="pct"/>
            <w:tcBorders>
              <w:bottom w:val="single" w:sz="4" w:space="0" w:color="auto"/>
            </w:tcBorders>
          </w:tcPr>
          <w:p w14:paraId="1A1CBA06" w14:textId="77777777" w:rsidR="002211DC" w:rsidRPr="002211DC" w:rsidRDefault="002211DC" w:rsidP="00B13602"/>
        </w:tc>
        <w:tc>
          <w:tcPr>
            <w:tcW w:w="442" w:type="pct"/>
            <w:tcBorders>
              <w:bottom w:val="single" w:sz="4" w:space="0" w:color="auto"/>
            </w:tcBorders>
          </w:tcPr>
          <w:p w14:paraId="5B194581" w14:textId="77777777" w:rsidR="002211DC" w:rsidRPr="002211DC" w:rsidRDefault="002211DC" w:rsidP="00B13602"/>
        </w:tc>
      </w:tr>
    </w:tbl>
    <w:p w14:paraId="690F900F" w14:textId="77777777" w:rsidR="002211DC" w:rsidRPr="002211DC" w:rsidRDefault="002211DC" w:rsidP="002211DC">
      <w:pPr>
        <w:spacing w:after="240" w:line="480" w:lineRule="auto"/>
        <w:ind w:firstLine="360"/>
        <w:rPr>
          <w:i/>
        </w:rPr>
      </w:pPr>
      <w:r w:rsidRPr="002211DC">
        <w:rPr>
          <w:i/>
        </w:rPr>
        <w:t xml:space="preserve">Notes. n </w:t>
      </w:r>
      <w:r w:rsidRPr="002211DC">
        <w:t>= 140. MAIA = Multidimensional Assessment of Interoceptive Awareness</w:t>
      </w:r>
      <w:r w:rsidRPr="002211DC">
        <w:rPr>
          <w:i/>
        </w:rPr>
        <w:t>.</w:t>
      </w:r>
    </w:p>
    <w:p w14:paraId="15166BFD" w14:textId="77777777" w:rsidR="002211DC" w:rsidRPr="002211DC" w:rsidRDefault="002211DC" w:rsidP="002211DC">
      <w:pPr>
        <w:spacing w:after="240" w:line="480" w:lineRule="auto"/>
        <w:ind w:firstLine="360"/>
        <w:sectPr w:rsidR="002211DC" w:rsidRPr="002211DC" w:rsidSect="00E870A2">
          <w:pgSz w:w="16838" w:h="11906" w:orient="landscape"/>
          <w:pgMar w:top="240" w:right="1440" w:bottom="1797" w:left="1440" w:header="709" w:footer="709" w:gutter="0"/>
          <w:cols w:space="708"/>
          <w:docGrid w:linePitch="360"/>
        </w:sectPr>
      </w:pPr>
    </w:p>
    <w:p w14:paraId="7FF3E852" w14:textId="5679F269" w:rsidR="00013DE9" w:rsidRPr="002211DC" w:rsidRDefault="002211DC" w:rsidP="00F628C3">
      <w:pPr>
        <w:spacing w:line="480" w:lineRule="auto"/>
        <w:ind w:firstLine="360"/>
        <w:jc w:val="center"/>
      </w:pPr>
      <w:r w:rsidRPr="002211DC">
        <w:rPr>
          <w:b/>
        </w:rPr>
        <w:lastRenderedPageBreak/>
        <w:t>Supplementary Materials</w:t>
      </w:r>
    </w:p>
    <w:p w14:paraId="7245BE09" w14:textId="77777777" w:rsidR="002211DC" w:rsidRPr="002211DC" w:rsidRDefault="002211DC" w:rsidP="00F628C3">
      <w:pPr>
        <w:spacing w:line="480" w:lineRule="auto"/>
        <w:rPr>
          <w:b/>
        </w:rPr>
      </w:pPr>
      <w:r w:rsidRPr="002211DC">
        <w:rPr>
          <w:b/>
        </w:rPr>
        <w:t xml:space="preserve">Supplementary Methods: Pilot Study </w:t>
      </w:r>
    </w:p>
    <w:p w14:paraId="78986158" w14:textId="77777777" w:rsidR="002211DC" w:rsidRPr="002211DC" w:rsidRDefault="002211DC" w:rsidP="00F628C3">
      <w:pPr>
        <w:spacing w:line="480" w:lineRule="auto"/>
        <w:ind w:firstLine="360"/>
      </w:pPr>
      <w:r w:rsidRPr="002211DC">
        <w:tab/>
        <w:t>The MAIA, FAS, and BASES-AP had not been validated for use with adolescents. We therefore recruited 24 participants (14 girls and 10 boys) aged 13-16 (</w:t>
      </w:r>
      <w:r w:rsidRPr="002211DC">
        <w:rPr>
          <w:i/>
        </w:rPr>
        <w:t xml:space="preserve">M </w:t>
      </w:r>
      <w:r w:rsidRPr="002211DC">
        <w:t xml:space="preserve">= 14.33 ± 1.13) for a pilot study to assess the understanding and appropriateness of each measure with this younger cohort. This is the recommended sample size for pilot studies exploring conceptual, item, and semantic equivalence (Beaton et al., 2000) and is a much larger sample than those used for similar pilot studies (e.g., Halliwell et al., 2017). </w:t>
      </w:r>
    </w:p>
    <w:p w14:paraId="08DB5366" w14:textId="2A13086A" w:rsidR="002211DC" w:rsidRPr="002211DC" w:rsidRDefault="002211DC" w:rsidP="00F628C3">
      <w:pPr>
        <w:spacing w:line="480" w:lineRule="auto"/>
        <w:ind w:firstLine="360"/>
      </w:pPr>
      <w:r w:rsidRPr="002211DC">
        <w:tab/>
        <w:t>Participants completed a paper-and-pencil questionnaire in which they were asked to consider each item from the measures mentioned above, and respond to the following open-ended questions (adapted from Halliwell et al., 2017): “Does this statement make sense to you?”; “Do you think this statement would make sense to other adolescents your age?”; “Could you respond to this statement on the [appropriate response scale for each instrument, e.g.</w:t>
      </w:r>
      <w:r w:rsidR="00CC5887">
        <w:t>,</w:t>
      </w:r>
      <w:r w:rsidRPr="002211DC">
        <w:t xml:space="preserve"> the ‘strongly disagree’ to ‘strongly agree’ scale]?”; and “Do you think we need to make any changes to this statement?” The majority of participants (20/24) responded positively to all items, across all three measures. For the remaining participants, negative responses were logged for items within the MAIA only, but no item attracted more than two negative responses. Therefore, we made no adjustments to the wording of the items or response scale. </w:t>
      </w:r>
    </w:p>
    <w:p w14:paraId="611B2F38" w14:textId="77777777" w:rsidR="002211DC" w:rsidRPr="002211DC" w:rsidRDefault="002211DC" w:rsidP="00F628C3">
      <w:pPr>
        <w:spacing w:line="480" w:lineRule="auto"/>
        <w:rPr>
          <w:b/>
        </w:rPr>
      </w:pPr>
      <w:r w:rsidRPr="002211DC">
        <w:rPr>
          <w:b/>
        </w:rPr>
        <w:t>Supplementary Results: CFA Analyses</w:t>
      </w:r>
    </w:p>
    <w:p w14:paraId="6AEF55E7" w14:textId="77777777" w:rsidR="002211DC" w:rsidRPr="002211DC" w:rsidRDefault="002211DC" w:rsidP="00F628C3">
      <w:pPr>
        <w:spacing w:line="480" w:lineRule="auto"/>
        <w:ind w:firstLine="360"/>
      </w:pPr>
      <w:r w:rsidRPr="002211DC">
        <w:rPr>
          <w:b/>
        </w:rPr>
        <w:tab/>
      </w:r>
      <w:r w:rsidRPr="002211DC">
        <w:t xml:space="preserve">CFA analyses were conducted for the MAIA, the FAS, and the BASES-AP data to assess whether the factor structures from the parent models were an appropriate fit for the present sample. For all three scales, the data were neither </w:t>
      </w:r>
      <w:r w:rsidRPr="002211DC">
        <w:lastRenderedPageBreak/>
        <w:t>univariate (</w:t>
      </w:r>
      <w:proofErr w:type="spellStart"/>
      <w:r w:rsidRPr="002211DC">
        <w:t>Sharipo</w:t>
      </w:r>
      <w:proofErr w:type="spellEnd"/>
      <w:r w:rsidRPr="002211DC">
        <w:t xml:space="preserve">-Wilks, </w:t>
      </w:r>
      <w:r w:rsidRPr="002211DC">
        <w:rPr>
          <w:i/>
        </w:rPr>
        <w:t>p</w:t>
      </w:r>
      <w:r w:rsidRPr="002211DC">
        <w:t xml:space="preserve"> &lt; .001) nor multivariate normal (MAIA: </w:t>
      </w:r>
      <w:proofErr w:type="spellStart"/>
      <w:r w:rsidRPr="002211DC">
        <w:t>Mardia’s</w:t>
      </w:r>
      <w:proofErr w:type="spellEnd"/>
      <w:r w:rsidRPr="002211DC">
        <w:t xml:space="preserve"> skewness = 7843.784, </w:t>
      </w:r>
      <w:r w:rsidRPr="002211DC">
        <w:rPr>
          <w:i/>
        </w:rPr>
        <w:t xml:space="preserve">p </w:t>
      </w:r>
      <w:r w:rsidRPr="002211DC">
        <w:t xml:space="preserve">&lt; .001, </w:t>
      </w:r>
      <w:proofErr w:type="spellStart"/>
      <w:r w:rsidRPr="002211DC">
        <w:t>Mardia’s</w:t>
      </w:r>
      <w:proofErr w:type="spellEnd"/>
      <w:r w:rsidRPr="002211DC">
        <w:t xml:space="preserve"> kurtosis = 57.905</w:t>
      </w:r>
      <w:r w:rsidRPr="002211DC">
        <w:rPr>
          <w:i/>
        </w:rPr>
        <w:t>, p</w:t>
      </w:r>
      <w:r w:rsidRPr="002211DC">
        <w:t xml:space="preserve"> &lt; .001;  FAS: </w:t>
      </w:r>
      <w:proofErr w:type="spellStart"/>
      <w:r w:rsidRPr="002211DC">
        <w:t>Mardia’s</w:t>
      </w:r>
      <w:proofErr w:type="spellEnd"/>
      <w:r w:rsidRPr="002211DC">
        <w:t xml:space="preserve"> skewness = 683.142, </w:t>
      </w:r>
      <w:r w:rsidRPr="002211DC">
        <w:rPr>
          <w:i/>
        </w:rPr>
        <w:t xml:space="preserve">p </w:t>
      </w:r>
      <w:r w:rsidRPr="002211DC">
        <w:t xml:space="preserve">&lt; .001, </w:t>
      </w:r>
      <w:proofErr w:type="spellStart"/>
      <w:r w:rsidRPr="002211DC">
        <w:t>Mardia’s</w:t>
      </w:r>
      <w:proofErr w:type="spellEnd"/>
      <w:r w:rsidRPr="002211DC">
        <w:t xml:space="preserve"> kurtosis = 30.67</w:t>
      </w:r>
      <w:r w:rsidRPr="002211DC">
        <w:rPr>
          <w:i/>
        </w:rPr>
        <w:t>, p</w:t>
      </w:r>
      <w:r w:rsidRPr="002211DC">
        <w:t xml:space="preserve"> &lt; .001; BASES-AP: </w:t>
      </w:r>
      <w:proofErr w:type="spellStart"/>
      <w:r w:rsidRPr="002211DC">
        <w:t>Mardia’s</w:t>
      </w:r>
      <w:proofErr w:type="spellEnd"/>
      <w:r w:rsidRPr="002211DC">
        <w:t xml:space="preserve"> skewness = 282.800, </w:t>
      </w:r>
      <w:r w:rsidRPr="002211DC">
        <w:rPr>
          <w:i/>
        </w:rPr>
        <w:t xml:space="preserve">p </w:t>
      </w:r>
      <w:r w:rsidRPr="002211DC">
        <w:t xml:space="preserve">&lt; .001, </w:t>
      </w:r>
      <w:proofErr w:type="spellStart"/>
      <w:r w:rsidRPr="002211DC">
        <w:t>Mardia’s</w:t>
      </w:r>
      <w:proofErr w:type="spellEnd"/>
      <w:r w:rsidRPr="002211DC">
        <w:t xml:space="preserve"> kurtosis = 20.883</w:t>
      </w:r>
      <w:r w:rsidRPr="002211DC">
        <w:rPr>
          <w:i/>
        </w:rPr>
        <w:t>, p</w:t>
      </w:r>
      <w:r w:rsidRPr="002211DC">
        <w:t xml:space="preserve"> &lt; .001). Therefore, parameter estimates were obtained using the robust maximum likelihood method with the </w:t>
      </w:r>
      <w:proofErr w:type="spellStart"/>
      <w:r w:rsidRPr="002211DC">
        <w:t>Satorra-Bentler</w:t>
      </w:r>
      <w:proofErr w:type="spellEnd"/>
      <w:r w:rsidRPr="002211DC">
        <w:t xml:space="preserve"> correction (</w:t>
      </w:r>
      <w:proofErr w:type="spellStart"/>
      <w:r w:rsidRPr="002211DC">
        <w:t>Satorra</w:t>
      </w:r>
      <w:proofErr w:type="spellEnd"/>
      <w:r w:rsidRPr="002211DC">
        <w:t xml:space="preserve"> &amp; </w:t>
      </w:r>
      <w:proofErr w:type="spellStart"/>
      <w:r w:rsidRPr="002211DC">
        <w:t>Bentler</w:t>
      </w:r>
      <w:proofErr w:type="spellEnd"/>
      <w:r w:rsidRPr="002211DC">
        <w:t xml:space="preserve">, 2001). </w:t>
      </w:r>
    </w:p>
    <w:p w14:paraId="7ABF6198" w14:textId="77777777" w:rsidR="002211DC" w:rsidRPr="002211DC" w:rsidRDefault="002211DC" w:rsidP="00F628C3">
      <w:pPr>
        <w:spacing w:line="480" w:lineRule="auto"/>
        <w:ind w:firstLine="360"/>
        <w:rPr>
          <w:bCs/>
        </w:rPr>
      </w:pPr>
      <w:r w:rsidRPr="002211DC">
        <w:tab/>
        <w:t>For the MAIA, fit indices for a 6-factor structure were as follows: SBχ²(284) = 574.886, SBχ²</w:t>
      </w:r>
      <w:r w:rsidRPr="002211DC">
        <w:rPr>
          <w:vertAlign w:val="subscript"/>
        </w:rPr>
        <w:t>normed</w:t>
      </w:r>
      <w:r w:rsidRPr="002211DC">
        <w:t xml:space="preserve"> = 2.02, robust RMSEA = .075 (90% CI = .066-.084), SRMR = .061, robust CFI = .901, robust TLI = .887, BL89 = .876. As fit indices were less than ideal, suggested modification indices were consulted to improve model fit, with modifications being based on correlations among like items from the same factor. Error covariances were freed for Items 3 and 4 of the Self-Regulation subscale (MI = 69.782; Likelihood ratio: </w:t>
      </w:r>
      <w:r w:rsidRPr="002211DC">
        <w:sym w:font="Symbol" w:char="F063"/>
      </w:r>
      <w:r w:rsidRPr="002211DC">
        <w:rPr>
          <w:vertAlign w:val="superscript"/>
        </w:rPr>
        <w:t>2</w:t>
      </w:r>
      <w:r w:rsidRPr="002211DC">
        <w:t xml:space="preserve">(1) = 64.356, </w:t>
      </w:r>
      <w:r w:rsidRPr="002211DC">
        <w:rPr>
          <w:i/>
          <w:iCs/>
        </w:rPr>
        <w:t xml:space="preserve">p </w:t>
      </w:r>
      <w:r w:rsidRPr="002211DC">
        <w:t xml:space="preserve">&lt; .001), and Items 4 and 5 of the Emotional Awareness subscale (MI = 49.432; Likelihood ratio: </w:t>
      </w:r>
      <w:r w:rsidRPr="002211DC">
        <w:sym w:font="Symbol" w:char="F063"/>
      </w:r>
      <w:r w:rsidRPr="002211DC">
        <w:t xml:space="preserve">(1) = 43.552, </w:t>
      </w:r>
      <w:r w:rsidRPr="002211DC">
        <w:rPr>
          <w:i/>
          <w:iCs/>
        </w:rPr>
        <w:t>p</w:t>
      </w:r>
      <w:r w:rsidRPr="002211DC">
        <w:t xml:space="preserve"> &lt; .001). In the final modified model, fit indices were acceptable, SBχ²(282) = 494.472, SBχ²</w:t>
      </w:r>
      <w:r w:rsidRPr="002211DC">
        <w:rPr>
          <w:vertAlign w:val="subscript"/>
        </w:rPr>
        <w:t>normed</w:t>
      </w:r>
      <w:r w:rsidRPr="002211DC">
        <w:t xml:space="preserve"> = 1.75, robust RMSEA = .064 (90% CI = .55-.074), SRMR = .058, robust CFI = .916, robust TLI = .916, BL89 = .900.</w:t>
      </w:r>
    </w:p>
    <w:p w14:paraId="1B100CF7" w14:textId="37368434" w:rsidR="002211DC" w:rsidRPr="002211DC" w:rsidRDefault="002211DC" w:rsidP="00F628C3">
      <w:pPr>
        <w:spacing w:line="480" w:lineRule="auto"/>
        <w:ind w:firstLine="360"/>
        <w:rPr>
          <w:bCs/>
        </w:rPr>
      </w:pPr>
      <w:r w:rsidRPr="002211DC">
        <w:rPr>
          <w:b/>
        </w:rPr>
        <w:tab/>
      </w:r>
      <w:r w:rsidRPr="002211DC">
        <w:t>For the FAS, fit indices for a unidimensional structure were as follows: SB</w:t>
      </w:r>
      <w:r w:rsidRPr="002211DC">
        <w:rPr>
          <w:bCs/>
          <w:iCs/>
        </w:rPr>
        <w:t>χ</w:t>
      </w:r>
      <w:r w:rsidRPr="002211DC">
        <w:rPr>
          <w:bCs/>
        </w:rPr>
        <w:t>²(14) = 28.935, SB</w:t>
      </w:r>
      <w:r w:rsidRPr="002211DC">
        <w:rPr>
          <w:bCs/>
          <w:iCs/>
        </w:rPr>
        <w:t>χ</w:t>
      </w:r>
      <w:r w:rsidRPr="002211DC">
        <w:rPr>
          <w:bCs/>
        </w:rPr>
        <w:t>²</w:t>
      </w:r>
      <w:r w:rsidRPr="002211DC">
        <w:rPr>
          <w:bCs/>
          <w:vertAlign w:val="subscript"/>
        </w:rPr>
        <w:t>normed</w:t>
      </w:r>
      <w:r w:rsidRPr="002211DC">
        <w:rPr>
          <w:bCs/>
        </w:rPr>
        <w:t xml:space="preserve"> = 2.07, robust RMSEA = .86 (90% CI = .040-.130), SRMR = .047, robust CFI = .960, robust TLI = .940, BL89 = .945. Since fit indices were less than adequate, modification indices were consulted to free error covariances. Error covariances were freed for Items 2 and 3 (</w:t>
      </w:r>
      <w:r w:rsidRPr="002211DC">
        <w:t xml:space="preserve">MI = 26.845; Likelihood ratio: </w:t>
      </w:r>
      <w:r w:rsidRPr="002211DC">
        <w:sym w:font="Symbol" w:char="F063"/>
      </w:r>
      <w:r w:rsidRPr="002211DC">
        <w:rPr>
          <w:vertAlign w:val="superscript"/>
        </w:rPr>
        <w:t>2</w:t>
      </w:r>
      <w:r w:rsidRPr="002211DC">
        <w:t xml:space="preserve">(1) = 20.586, </w:t>
      </w:r>
      <w:r w:rsidRPr="002211DC">
        <w:rPr>
          <w:i/>
        </w:rPr>
        <w:t xml:space="preserve">p </w:t>
      </w:r>
      <w:r w:rsidRPr="002211DC">
        <w:t>&lt;.001). In the final modified model, fit indices were good, SB</w:t>
      </w:r>
      <w:r w:rsidRPr="002211DC">
        <w:rPr>
          <w:bCs/>
          <w:iCs/>
        </w:rPr>
        <w:t>χ</w:t>
      </w:r>
      <w:r w:rsidRPr="002211DC">
        <w:rPr>
          <w:bCs/>
        </w:rPr>
        <w:t>²(13) = 19.410, SB</w:t>
      </w:r>
      <w:r w:rsidRPr="002211DC">
        <w:rPr>
          <w:bCs/>
          <w:iCs/>
        </w:rPr>
        <w:t>χ</w:t>
      </w:r>
      <w:r w:rsidRPr="002211DC">
        <w:rPr>
          <w:bCs/>
        </w:rPr>
        <w:t>²</w:t>
      </w:r>
      <w:r w:rsidRPr="002211DC">
        <w:rPr>
          <w:bCs/>
          <w:vertAlign w:val="subscript"/>
        </w:rPr>
        <w:t>normed</w:t>
      </w:r>
      <w:r w:rsidRPr="002211DC">
        <w:rPr>
          <w:bCs/>
        </w:rPr>
        <w:t xml:space="preserve"> = 1.49, robust RMSEA = .056 (90% CI = .001-.104), SRMR = .036, robust CFI = .984, robust TLI = .975, BL89 = .973.</w:t>
      </w:r>
      <w:r w:rsidRPr="002211DC">
        <w:t xml:space="preserve"> Finally, for the </w:t>
      </w:r>
      <w:r w:rsidRPr="002211DC">
        <w:lastRenderedPageBreak/>
        <w:t>BASES-AP, fit indices for a unidimensional structure were good, SB</w:t>
      </w:r>
      <w:r w:rsidRPr="002211DC">
        <w:rPr>
          <w:bCs/>
          <w:iCs/>
        </w:rPr>
        <w:t>χ</w:t>
      </w:r>
      <w:r w:rsidRPr="002211DC">
        <w:rPr>
          <w:bCs/>
        </w:rPr>
        <w:t>²(9) = 18.047, SB</w:t>
      </w:r>
      <w:r w:rsidRPr="002211DC">
        <w:rPr>
          <w:bCs/>
          <w:iCs/>
        </w:rPr>
        <w:t>χ</w:t>
      </w:r>
      <w:r w:rsidRPr="002211DC">
        <w:rPr>
          <w:bCs/>
        </w:rPr>
        <w:t>²</w:t>
      </w:r>
      <w:r w:rsidRPr="002211DC">
        <w:rPr>
          <w:bCs/>
          <w:vertAlign w:val="subscript"/>
        </w:rPr>
        <w:t>normed</w:t>
      </w:r>
      <w:r w:rsidRPr="002211DC">
        <w:rPr>
          <w:bCs/>
        </w:rPr>
        <w:t xml:space="preserve"> = 2.01, robust RMSEA = .083 (90% CI = .022-.139), SRMR = .028, robust CFI = .986, robust TLI = .977, BL89 = .980.</w:t>
      </w:r>
    </w:p>
    <w:p w14:paraId="51CE263D" w14:textId="77777777" w:rsidR="002211DC" w:rsidRPr="002211DC" w:rsidRDefault="002211DC" w:rsidP="00F628C3">
      <w:pPr>
        <w:ind w:firstLine="360"/>
        <w:rPr>
          <w:bCs/>
        </w:rPr>
      </w:pPr>
    </w:p>
    <w:p w14:paraId="6C9DC913" w14:textId="77777777" w:rsidR="002211DC" w:rsidRPr="002211DC" w:rsidRDefault="002211DC" w:rsidP="00F628C3">
      <w:pPr>
        <w:ind w:firstLine="360"/>
        <w:rPr>
          <w:b/>
        </w:rPr>
      </w:pPr>
    </w:p>
    <w:p w14:paraId="181ECA3B" w14:textId="77777777" w:rsidR="00B13602" w:rsidRDefault="00B13602" w:rsidP="00D96D03">
      <w:pPr>
        <w:ind w:firstLine="360"/>
        <w:rPr>
          <w:bCs/>
        </w:rPr>
        <w:sectPr w:rsidR="00B13602" w:rsidSect="00E870A2">
          <w:pgSz w:w="11906" w:h="16838"/>
          <w:pgMar w:top="1440" w:right="1797" w:bottom="1440" w:left="1797" w:header="709" w:footer="709" w:gutter="0"/>
          <w:cols w:space="708"/>
          <w:docGrid w:linePitch="360"/>
        </w:sectPr>
      </w:pPr>
    </w:p>
    <w:p w14:paraId="7C37D2B6" w14:textId="0E9C2AB3" w:rsidR="002211DC" w:rsidRPr="002211DC" w:rsidRDefault="002211DC" w:rsidP="00F628C3">
      <w:pPr>
        <w:ind w:firstLine="360"/>
        <w:rPr>
          <w:bCs/>
        </w:rPr>
        <w:sectPr w:rsidR="002211DC" w:rsidRPr="002211DC" w:rsidSect="00B13602">
          <w:type w:val="continuous"/>
          <w:pgSz w:w="11906" w:h="16838"/>
          <w:pgMar w:top="1440" w:right="1797" w:bottom="1440" w:left="1797" w:header="709" w:footer="709" w:gutter="0"/>
          <w:cols w:space="708"/>
          <w:docGrid w:linePitch="360"/>
        </w:sectPr>
      </w:pPr>
    </w:p>
    <w:p w14:paraId="049B9738" w14:textId="417A937C" w:rsidR="002211DC" w:rsidRPr="002211DC" w:rsidRDefault="002211DC" w:rsidP="00F628C3">
      <w:pPr>
        <w:ind w:firstLine="360"/>
        <w:rPr>
          <w:i/>
        </w:rPr>
      </w:pPr>
      <w:r w:rsidRPr="002211DC">
        <w:lastRenderedPageBreak/>
        <w:t>Supplementary Table 1.</w:t>
      </w:r>
      <w:r w:rsidRPr="002211DC">
        <w:rPr>
          <w:i/>
        </w:rPr>
        <w:t xml:space="preserve"> Fischer’s </w:t>
      </w:r>
      <w:proofErr w:type="spellStart"/>
      <w:r w:rsidRPr="002211DC">
        <w:rPr>
          <w:i/>
        </w:rPr>
        <w:t>z</w:t>
      </w:r>
      <w:r w:rsidRPr="002211DC">
        <w:rPr>
          <w:i/>
          <w:vertAlign w:val="subscript"/>
        </w:rPr>
        <w:t>observed</w:t>
      </w:r>
      <w:proofErr w:type="spellEnd"/>
      <w:r w:rsidRPr="002211DC">
        <w:rPr>
          <w:i/>
        </w:rPr>
        <w:t xml:space="preserve"> Values and Associated p-values for </w:t>
      </w:r>
      <w:r w:rsidR="00EB44AB">
        <w:rPr>
          <w:i/>
        </w:rPr>
        <w:t>Gender</w:t>
      </w:r>
      <w:r w:rsidRPr="002211DC">
        <w:rPr>
          <w:i/>
        </w:rPr>
        <w:t xml:space="preserve"> Comparison</w:t>
      </w:r>
      <w:r w:rsidR="00EB44AB">
        <w:rPr>
          <w:i/>
        </w:rPr>
        <w:t>s</w:t>
      </w:r>
      <w:r w:rsidRPr="002211DC">
        <w:rPr>
          <w:i/>
        </w:rPr>
        <w:t xml:space="preserve"> of the Correlation Coefficients. </w:t>
      </w: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375"/>
        <w:gridCol w:w="1053"/>
        <w:gridCol w:w="1052"/>
        <w:gridCol w:w="1052"/>
        <w:gridCol w:w="1052"/>
        <w:gridCol w:w="1052"/>
        <w:gridCol w:w="1052"/>
        <w:gridCol w:w="1052"/>
        <w:gridCol w:w="1052"/>
        <w:gridCol w:w="1052"/>
        <w:gridCol w:w="1052"/>
        <w:gridCol w:w="1052"/>
      </w:tblGrid>
      <w:tr w:rsidR="002211DC" w:rsidRPr="002211DC" w14:paraId="1C7DD6AB" w14:textId="77777777" w:rsidTr="00E870A2">
        <w:tc>
          <w:tcPr>
            <w:tcW w:w="851" w:type="pct"/>
            <w:tcBorders>
              <w:left w:val="single" w:sz="4" w:space="0" w:color="FFFFFF" w:themeColor="background1"/>
              <w:bottom w:val="single" w:sz="4" w:space="0" w:color="000000" w:themeColor="text1"/>
            </w:tcBorders>
          </w:tcPr>
          <w:p w14:paraId="6004DFA3" w14:textId="77777777" w:rsidR="002211DC" w:rsidRPr="002211DC" w:rsidRDefault="002211DC" w:rsidP="00013DE9"/>
        </w:tc>
        <w:tc>
          <w:tcPr>
            <w:tcW w:w="377" w:type="pct"/>
            <w:tcBorders>
              <w:bottom w:val="single" w:sz="4" w:space="0" w:color="000000" w:themeColor="text1"/>
            </w:tcBorders>
          </w:tcPr>
          <w:p w14:paraId="36045512" w14:textId="77777777" w:rsidR="002211DC" w:rsidRPr="002211DC" w:rsidRDefault="002211DC">
            <w:r w:rsidRPr="002211DC">
              <w:t>(1)</w:t>
            </w:r>
          </w:p>
        </w:tc>
        <w:tc>
          <w:tcPr>
            <w:tcW w:w="377" w:type="pct"/>
            <w:tcBorders>
              <w:bottom w:val="single" w:sz="4" w:space="0" w:color="000000" w:themeColor="text1"/>
            </w:tcBorders>
          </w:tcPr>
          <w:p w14:paraId="5F4059BF" w14:textId="77777777" w:rsidR="002211DC" w:rsidRPr="002211DC" w:rsidRDefault="002211DC">
            <w:r w:rsidRPr="002211DC">
              <w:t>(2)</w:t>
            </w:r>
          </w:p>
        </w:tc>
        <w:tc>
          <w:tcPr>
            <w:tcW w:w="377" w:type="pct"/>
            <w:tcBorders>
              <w:bottom w:val="single" w:sz="4" w:space="0" w:color="000000" w:themeColor="text1"/>
            </w:tcBorders>
          </w:tcPr>
          <w:p w14:paraId="42BFD5CB" w14:textId="77777777" w:rsidR="002211DC" w:rsidRPr="002211DC" w:rsidRDefault="002211DC">
            <w:r w:rsidRPr="002211DC">
              <w:t>(3)</w:t>
            </w:r>
          </w:p>
        </w:tc>
        <w:tc>
          <w:tcPr>
            <w:tcW w:w="377" w:type="pct"/>
            <w:tcBorders>
              <w:bottom w:val="single" w:sz="4" w:space="0" w:color="000000" w:themeColor="text1"/>
            </w:tcBorders>
          </w:tcPr>
          <w:p w14:paraId="5479ABAE" w14:textId="77777777" w:rsidR="002211DC" w:rsidRPr="002211DC" w:rsidRDefault="002211DC">
            <w:r w:rsidRPr="002211DC">
              <w:t>(4)</w:t>
            </w:r>
          </w:p>
        </w:tc>
        <w:tc>
          <w:tcPr>
            <w:tcW w:w="377" w:type="pct"/>
            <w:tcBorders>
              <w:bottom w:val="single" w:sz="4" w:space="0" w:color="000000" w:themeColor="text1"/>
            </w:tcBorders>
          </w:tcPr>
          <w:p w14:paraId="5ABC115E" w14:textId="77777777" w:rsidR="002211DC" w:rsidRPr="002211DC" w:rsidRDefault="002211DC">
            <w:r w:rsidRPr="002211DC">
              <w:t>(5)</w:t>
            </w:r>
          </w:p>
        </w:tc>
        <w:tc>
          <w:tcPr>
            <w:tcW w:w="377" w:type="pct"/>
            <w:tcBorders>
              <w:bottom w:val="single" w:sz="4" w:space="0" w:color="000000" w:themeColor="text1"/>
            </w:tcBorders>
          </w:tcPr>
          <w:p w14:paraId="7BF33736" w14:textId="77777777" w:rsidR="002211DC" w:rsidRPr="002211DC" w:rsidRDefault="002211DC">
            <w:r w:rsidRPr="002211DC">
              <w:t>(6)</w:t>
            </w:r>
          </w:p>
        </w:tc>
        <w:tc>
          <w:tcPr>
            <w:tcW w:w="377" w:type="pct"/>
            <w:tcBorders>
              <w:bottom w:val="single" w:sz="4" w:space="0" w:color="000000" w:themeColor="text1"/>
            </w:tcBorders>
          </w:tcPr>
          <w:p w14:paraId="3C99FA52" w14:textId="77777777" w:rsidR="002211DC" w:rsidRPr="002211DC" w:rsidRDefault="002211DC">
            <w:r w:rsidRPr="002211DC">
              <w:t>(7)</w:t>
            </w:r>
          </w:p>
        </w:tc>
        <w:tc>
          <w:tcPr>
            <w:tcW w:w="377" w:type="pct"/>
            <w:tcBorders>
              <w:bottom w:val="single" w:sz="4" w:space="0" w:color="000000" w:themeColor="text1"/>
            </w:tcBorders>
          </w:tcPr>
          <w:p w14:paraId="7A24DE3F" w14:textId="77777777" w:rsidR="002211DC" w:rsidRPr="002211DC" w:rsidRDefault="002211DC">
            <w:r w:rsidRPr="002211DC">
              <w:t>(8)</w:t>
            </w:r>
          </w:p>
        </w:tc>
        <w:tc>
          <w:tcPr>
            <w:tcW w:w="377" w:type="pct"/>
            <w:tcBorders>
              <w:bottom w:val="single" w:sz="4" w:space="0" w:color="000000" w:themeColor="text1"/>
            </w:tcBorders>
          </w:tcPr>
          <w:p w14:paraId="736F1B82" w14:textId="77777777" w:rsidR="002211DC" w:rsidRPr="002211DC" w:rsidRDefault="002211DC">
            <w:r w:rsidRPr="002211DC">
              <w:t>(9)</w:t>
            </w:r>
          </w:p>
        </w:tc>
        <w:tc>
          <w:tcPr>
            <w:tcW w:w="377" w:type="pct"/>
            <w:tcBorders>
              <w:bottom w:val="single" w:sz="4" w:space="0" w:color="000000" w:themeColor="text1"/>
            </w:tcBorders>
          </w:tcPr>
          <w:p w14:paraId="087F378D" w14:textId="77777777" w:rsidR="002211DC" w:rsidRPr="002211DC" w:rsidRDefault="002211DC">
            <w:r w:rsidRPr="002211DC">
              <w:t>(10)</w:t>
            </w:r>
          </w:p>
        </w:tc>
        <w:tc>
          <w:tcPr>
            <w:tcW w:w="377" w:type="pct"/>
            <w:tcBorders>
              <w:bottom w:val="single" w:sz="4" w:space="0" w:color="000000" w:themeColor="text1"/>
              <w:right w:val="single" w:sz="4" w:space="0" w:color="FFFFFF" w:themeColor="background1"/>
            </w:tcBorders>
          </w:tcPr>
          <w:p w14:paraId="1382D04D" w14:textId="77777777" w:rsidR="002211DC" w:rsidRPr="002211DC" w:rsidRDefault="002211DC">
            <w:r w:rsidRPr="002211DC">
              <w:t>(11)</w:t>
            </w:r>
          </w:p>
        </w:tc>
      </w:tr>
      <w:tr w:rsidR="002211DC" w:rsidRPr="002211DC" w14:paraId="4C88142C" w14:textId="77777777" w:rsidTr="00E870A2">
        <w:tc>
          <w:tcPr>
            <w:tcW w:w="851" w:type="pct"/>
            <w:tcBorders>
              <w:left w:val="single" w:sz="4" w:space="0" w:color="FFFFFF" w:themeColor="background1"/>
            </w:tcBorders>
          </w:tcPr>
          <w:p w14:paraId="22A1168B" w14:textId="77777777" w:rsidR="002211DC" w:rsidRPr="002211DC" w:rsidRDefault="002211DC" w:rsidP="00013DE9">
            <w:r w:rsidRPr="002211DC">
              <w:t>(1) MAIA Noticing</w:t>
            </w:r>
          </w:p>
        </w:tc>
        <w:tc>
          <w:tcPr>
            <w:tcW w:w="377" w:type="pct"/>
            <w:shd w:val="clear" w:color="auto" w:fill="auto"/>
          </w:tcPr>
          <w:p w14:paraId="18EAA3B9" w14:textId="77777777" w:rsidR="002211DC" w:rsidRPr="002211DC" w:rsidRDefault="002211DC"/>
        </w:tc>
        <w:tc>
          <w:tcPr>
            <w:tcW w:w="377" w:type="pct"/>
          </w:tcPr>
          <w:p w14:paraId="7C979FC8" w14:textId="77777777" w:rsidR="002211DC" w:rsidRPr="002211DC" w:rsidRDefault="002211DC">
            <w:r w:rsidRPr="002211DC">
              <w:t>1.06</w:t>
            </w:r>
          </w:p>
          <w:p w14:paraId="5FD9C8F8" w14:textId="77777777" w:rsidR="002211DC" w:rsidRPr="002211DC" w:rsidRDefault="002211DC">
            <w:r w:rsidRPr="002211DC">
              <w:t>.289</w:t>
            </w:r>
          </w:p>
        </w:tc>
        <w:tc>
          <w:tcPr>
            <w:tcW w:w="377" w:type="pct"/>
          </w:tcPr>
          <w:p w14:paraId="40FFC21D" w14:textId="77777777" w:rsidR="002211DC" w:rsidRPr="002211DC" w:rsidRDefault="002211DC">
            <w:r w:rsidRPr="002211DC">
              <w:t>2.71</w:t>
            </w:r>
          </w:p>
          <w:p w14:paraId="2EC69B38" w14:textId="77777777" w:rsidR="002211DC" w:rsidRPr="002211DC" w:rsidRDefault="002211DC">
            <w:r w:rsidRPr="002211DC">
              <w:t>.007</w:t>
            </w:r>
          </w:p>
        </w:tc>
        <w:tc>
          <w:tcPr>
            <w:tcW w:w="377" w:type="pct"/>
          </w:tcPr>
          <w:p w14:paraId="143D6E2A" w14:textId="77777777" w:rsidR="002211DC" w:rsidRPr="002211DC" w:rsidRDefault="002211DC">
            <w:r w:rsidRPr="002211DC">
              <w:t>0.3</w:t>
            </w:r>
          </w:p>
          <w:p w14:paraId="13B80B4A" w14:textId="77777777" w:rsidR="002211DC" w:rsidRPr="002211DC" w:rsidRDefault="002211DC">
            <w:r w:rsidRPr="002211DC">
              <w:t>.764</w:t>
            </w:r>
          </w:p>
        </w:tc>
        <w:tc>
          <w:tcPr>
            <w:tcW w:w="377" w:type="pct"/>
          </w:tcPr>
          <w:p w14:paraId="1695DB0B" w14:textId="77777777" w:rsidR="002211DC" w:rsidRPr="002211DC" w:rsidRDefault="002211DC">
            <w:r w:rsidRPr="002211DC">
              <w:t>-0.16</w:t>
            </w:r>
          </w:p>
          <w:p w14:paraId="0E010194" w14:textId="77777777" w:rsidR="002211DC" w:rsidRPr="002211DC" w:rsidRDefault="002211DC">
            <w:r w:rsidRPr="002211DC">
              <w:t>.873</w:t>
            </w:r>
          </w:p>
        </w:tc>
        <w:tc>
          <w:tcPr>
            <w:tcW w:w="377" w:type="pct"/>
          </w:tcPr>
          <w:p w14:paraId="57A6304E" w14:textId="77777777" w:rsidR="002211DC" w:rsidRPr="002211DC" w:rsidRDefault="002211DC">
            <w:r w:rsidRPr="002211DC">
              <w:t>0.33</w:t>
            </w:r>
          </w:p>
          <w:p w14:paraId="1D97FA41" w14:textId="77777777" w:rsidR="002211DC" w:rsidRPr="002211DC" w:rsidRDefault="002211DC">
            <w:r w:rsidRPr="002211DC">
              <w:t>.741</w:t>
            </w:r>
          </w:p>
        </w:tc>
        <w:tc>
          <w:tcPr>
            <w:tcW w:w="377" w:type="pct"/>
          </w:tcPr>
          <w:p w14:paraId="6A6841E3" w14:textId="77777777" w:rsidR="002211DC" w:rsidRPr="002211DC" w:rsidRDefault="002211DC">
            <w:r w:rsidRPr="002211DC">
              <w:t>1.42</w:t>
            </w:r>
          </w:p>
          <w:p w14:paraId="3CB49D19" w14:textId="77777777" w:rsidR="002211DC" w:rsidRPr="002211DC" w:rsidRDefault="002211DC">
            <w:r w:rsidRPr="002211DC">
              <w:t>.156</w:t>
            </w:r>
          </w:p>
        </w:tc>
        <w:tc>
          <w:tcPr>
            <w:tcW w:w="377" w:type="pct"/>
          </w:tcPr>
          <w:p w14:paraId="77FB96AE" w14:textId="77777777" w:rsidR="002211DC" w:rsidRPr="002211DC" w:rsidRDefault="002211DC">
            <w:r w:rsidRPr="002211DC">
              <w:t>0.64</w:t>
            </w:r>
          </w:p>
          <w:p w14:paraId="09D07FCF" w14:textId="77777777" w:rsidR="002211DC" w:rsidRPr="002211DC" w:rsidRDefault="002211DC">
            <w:r w:rsidRPr="002211DC">
              <w:t>.522</w:t>
            </w:r>
          </w:p>
        </w:tc>
        <w:tc>
          <w:tcPr>
            <w:tcW w:w="377" w:type="pct"/>
          </w:tcPr>
          <w:p w14:paraId="1EC3DF93" w14:textId="77777777" w:rsidR="002211DC" w:rsidRPr="002211DC" w:rsidRDefault="002211DC">
            <w:r w:rsidRPr="002211DC">
              <w:t>2.17</w:t>
            </w:r>
          </w:p>
          <w:p w14:paraId="5B64C6CB" w14:textId="77777777" w:rsidR="002211DC" w:rsidRPr="002211DC" w:rsidRDefault="002211DC">
            <w:r w:rsidRPr="002211DC">
              <w:t>.03</w:t>
            </w:r>
          </w:p>
        </w:tc>
        <w:tc>
          <w:tcPr>
            <w:tcW w:w="377" w:type="pct"/>
          </w:tcPr>
          <w:p w14:paraId="442B4305" w14:textId="77777777" w:rsidR="002211DC" w:rsidRPr="002211DC" w:rsidRDefault="002211DC">
            <w:r w:rsidRPr="002211DC">
              <w:t>2.28</w:t>
            </w:r>
          </w:p>
          <w:p w14:paraId="4AB6F886" w14:textId="77777777" w:rsidR="002211DC" w:rsidRPr="002211DC" w:rsidRDefault="002211DC">
            <w:r w:rsidRPr="002211DC">
              <w:t>.023</w:t>
            </w:r>
          </w:p>
        </w:tc>
        <w:tc>
          <w:tcPr>
            <w:tcW w:w="377" w:type="pct"/>
            <w:tcBorders>
              <w:right w:val="single" w:sz="4" w:space="0" w:color="FFFFFF" w:themeColor="background1"/>
            </w:tcBorders>
          </w:tcPr>
          <w:p w14:paraId="6869011F" w14:textId="77777777" w:rsidR="002211DC" w:rsidRPr="002211DC" w:rsidRDefault="002211DC">
            <w:r w:rsidRPr="002211DC">
              <w:t>1.03</w:t>
            </w:r>
          </w:p>
          <w:p w14:paraId="1F5CF74D" w14:textId="77777777" w:rsidR="002211DC" w:rsidRPr="002211DC" w:rsidRDefault="002211DC">
            <w:r w:rsidRPr="002211DC">
              <w:t>.303</w:t>
            </w:r>
          </w:p>
        </w:tc>
      </w:tr>
      <w:tr w:rsidR="002211DC" w:rsidRPr="002211DC" w14:paraId="319046E2" w14:textId="77777777" w:rsidTr="00E870A2">
        <w:tc>
          <w:tcPr>
            <w:tcW w:w="851" w:type="pct"/>
            <w:tcBorders>
              <w:left w:val="single" w:sz="4" w:space="0" w:color="FFFFFF" w:themeColor="background1"/>
            </w:tcBorders>
          </w:tcPr>
          <w:p w14:paraId="1B7AB59A" w14:textId="77777777" w:rsidR="002211DC" w:rsidRPr="002211DC" w:rsidRDefault="002211DC" w:rsidP="00013DE9">
            <w:r w:rsidRPr="002211DC">
              <w:t>(2) MAIA Attention Regulation</w:t>
            </w:r>
          </w:p>
        </w:tc>
        <w:tc>
          <w:tcPr>
            <w:tcW w:w="377" w:type="pct"/>
          </w:tcPr>
          <w:p w14:paraId="4D9591B6" w14:textId="77777777" w:rsidR="002211DC" w:rsidRPr="002211DC" w:rsidRDefault="002211DC"/>
        </w:tc>
        <w:tc>
          <w:tcPr>
            <w:tcW w:w="377" w:type="pct"/>
            <w:shd w:val="clear" w:color="auto" w:fill="auto"/>
          </w:tcPr>
          <w:p w14:paraId="7E03D8DE" w14:textId="77777777" w:rsidR="002211DC" w:rsidRPr="002211DC" w:rsidRDefault="002211DC"/>
        </w:tc>
        <w:tc>
          <w:tcPr>
            <w:tcW w:w="377" w:type="pct"/>
          </w:tcPr>
          <w:p w14:paraId="74A3B01C" w14:textId="77777777" w:rsidR="002211DC" w:rsidRPr="002211DC" w:rsidRDefault="002211DC">
            <w:r w:rsidRPr="002211DC">
              <w:t>1.69</w:t>
            </w:r>
          </w:p>
          <w:p w14:paraId="46A81EED" w14:textId="77777777" w:rsidR="002211DC" w:rsidRPr="002211DC" w:rsidRDefault="002211DC">
            <w:r w:rsidRPr="002211DC">
              <w:t>.091</w:t>
            </w:r>
          </w:p>
        </w:tc>
        <w:tc>
          <w:tcPr>
            <w:tcW w:w="377" w:type="pct"/>
          </w:tcPr>
          <w:p w14:paraId="3AB75492" w14:textId="77777777" w:rsidR="002211DC" w:rsidRPr="002211DC" w:rsidRDefault="002211DC">
            <w:r w:rsidRPr="002211DC">
              <w:t>-1.36</w:t>
            </w:r>
          </w:p>
          <w:p w14:paraId="26344327" w14:textId="77777777" w:rsidR="002211DC" w:rsidRPr="002211DC" w:rsidRDefault="002211DC">
            <w:r w:rsidRPr="002211DC">
              <w:t>.174</w:t>
            </w:r>
          </w:p>
        </w:tc>
        <w:tc>
          <w:tcPr>
            <w:tcW w:w="377" w:type="pct"/>
          </w:tcPr>
          <w:p w14:paraId="3E00E80A" w14:textId="77777777" w:rsidR="002211DC" w:rsidRPr="002211DC" w:rsidRDefault="002211DC">
            <w:r w:rsidRPr="002211DC">
              <w:t>-0.56</w:t>
            </w:r>
          </w:p>
          <w:p w14:paraId="43D29C4D" w14:textId="77777777" w:rsidR="002211DC" w:rsidRPr="002211DC" w:rsidRDefault="002211DC">
            <w:r w:rsidRPr="002211DC">
              <w:t>.576</w:t>
            </w:r>
          </w:p>
        </w:tc>
        <w:tc>
          <w:tcPr>
            <w:tcW w:w="377" w:type="pct"/>
          </w:tcPr>
          <w:p w14:paraId="01C3198E" w14:textId="77777777" w:rsidR="002211DC" w:rsidRPr="002211DC" w:rsidRDefault="002211DC">
            <w:r w:rsidRPr="002211DC">
              <w:t>1.76</w:t>
            </w:r>
          </w:p>
          <w:p w14:paraId="34B81F6C" w14:textId="77777777" w:rsidR="002211DC" w:rsidRPr="002211DC" w:rsidRDefault="002211DC">
            <w:r w:rsidRPr="002211DC">
              <w:t>.078</w:t>
            </w:r>
          </w:p>
        </w:tc>
        <w:tc>
          <w:tcPr>
            <w:tcW w:w="377" w:type="pct"/>
          </w:tcPr>
          <w:p w14:paraId="169A4CFA" w14:textId="77777777" w:rsidR="002211DC" w:rsidRPr="002211DC" w:rsidRDefault="002211DC">
            <w:r w:rsidRPr="002211DC">
              <w:t>1.62</w:t>
            </w:r>
          </w:p>
          <w:p w14:paraId="3887DC07" w14:textId="77777777" w:rsidR="002211DC" w:rsidRPr="002211DC" w:rsidRDefault="002211DC">
            <w:r w:rsidRPr="002211DC">
              <w:t>.105</w:t>
            </w:r>
          </w:p>
        </w:tc>
        <w:tc>
          <w:tcPr>
            <w:tcW w:w="377" w:type="pct"/>
          </w:tcPr>
          <w:p w14:paraId="4F10BDC7" w14:textId="77777777" w:rsidR="002211DC" w:rsidRPr="002211DC" w:rsidRDefault="002211DC">
            <w:r w:rsidRPr="002211DC">
              <w:t>1.03</w:t>
            </w:r>
          </w:p>
          <w:p w14:paraId="504D4ED6" w14:textId="77777777" w:rsidR="002211DC" w:rsidRPr="002211DC" w:rsidRDefault="002211DC">
            <w:r w:rsidRPr="002211DC">
              <w:t>.303</w:t>
            </w:r>
          </w:p>
        </w:tc>
        <w:tc>
          <w:tcPr>
            <w:tcW w:w="377" w:type="pct"/>
          </w:tcPr>
          <w:p w14:paraId="40D655E3" w14:textId="77777777" w:rsidR="002211DC" w:rsidRPr="002211DC" w:rsidRDefault="002211DC">
            <w:r w:rsidRPr="002211DC">
              <w:t>1.91</w:t>
            </w:r>
          </w:p>
          <w:p w14:paraId="79A9BFC0" w14:textId="77777777" w:rsidR="002211DC" w:rsidRPr="002211DC" w:rsidRDefault="002211DC">
            <w:r w:rsidRPr="002211DC">
              <w:t>.056</w:t>
            </w:r>
          </w:p>
        </w:tc>
        <w:tc>
          <w:tcPr>
            <w:tcW w:w="377" w:type="pct"/>
          </w:tcPr>
          <w:p w14:paraId="002E243C" w14:textId="77777777" w:rsidR="002211DC" w:rsidRPr="002211DC" w:rsidRDefault="002211DC">
            <w:r w:rsidRPr="002211DC">
              <w:t>2.77</w:t>
            </w:r>
          </w:p>
          <w:p w14:paraId="0530D277" w14:textId="77777777" w:rsidR="002211DC" w:rsidRPr="002211DC" w:rsidRDefault="002211DC">
            <w:r w:rsidRPr="002211DC">
              <w:t>.006</w:t>
            </w:r>
          </w:p>
        </w:tc>
        <w:tc>
          <w:tcPr>
            <w:tcW w:w="377" w:type="pct"/>
            <w:tcBorders>
              <w:right w:val="single" w:sz="4" w:space="0" w:color="FFFFFF" w:themeColor="background1"/>
            </w:tcBorders>
          </w:tcPr>
          <w:p w14:paraId="3D06C958" w14:textId="77777777" w:rsidR="002211DC" w:rsidRPr="002211DC" w:rsidRDefault="002211DC">
            <w:r w:rsidRPr="002211DC">
              <w:t>1.21</w:t>
            </w:r>
          </w:p>
          <w:p w14:paraId="4866F9F7" w14:textId="77777777" w:rsidR="002211DC" w:rsidRPr="002211DC" w:rsidRDefault="002211DC">
            <w:r w:rsidRPr="002211DC">
              <w:t>.226</w:t>
            </w:r>
          </w:p>
        </w:tc>
      </w:tr>
      <w:tr w:rsidR="002211DC" w:rsidRPr="002211DC" w14:paraId="3D3A669F" w14:textId="77777777" w:rsidTr="00E870A2">
        <w:tc>
          <w:tcPr>
            <w:tcW w:w="851" w:type="pct"/>
            <w:tcBorders>
              <w:left w:val="single" w:sz="4" w:space="0" w:color="FFFFFF" w:themeColor="background1"/>
            </w:tcBorders>
          </w:tcPr>
          <w:p w14:paraId="06FC10E4" w14:textId="77777777" w:rsidR="002211DC" w:rsidRPr="002211DC" w:rsidRDefault="002211DC" w:rsidP="00013DE9">
            <w:r w:rsidRPr="002211DC">
              <w:t>(3) MAIA Emotional Awareness</w:t>
            </w:r>
          </w:p>
        </w:tc>
        <w:tc>
          <w:tcPr>
            <w:tcW w:w="377" w:type="pct"/>
          </w:tcPr>
          <w:p w14:paraId="0F20A491" w14:textId="77777777" w:rsidR="002211DC" w:rsidRPr="002211DC" w:rsidRDefault="002211DC"/>
        </w:tc>
        <w:tc>
          <w:tcPr>
            <w:tcW w:w="377" w:type="pct"/>
          </w:tcPr>
          <w:p w14:paraId="725608D1" w14:textId="77777777" w:rsidR="002211DC" w:rsidRPr="002211DC" w:rsidRDefault="002211DC"/>
        </w:tc>
        <w:tc>
          <w:tcPr>
            <w:tcW w:w="377" w:type="pct"/>
            <w:shd w:val="clear" w:color="auto" w:fill="auto"/>
          </w:tcPr>
          <w:p w14:paraId="699D3854" w14:textId="77777777" w:rsidR="002211DC" w:rsidRPr="002211DC" w:rsidRDefault="002211DC"/>
        </w:tc>
        <w:tc>
          <w:tcPr>
            <w:tcW w:w="377" w:type="pct"/>
          </w:tcPr>
          <w:p w14:paraId="4F86D8D7" w14:textId="77777777" w:rsidR="002211DC" w:rsidRPr="002211DC" w:rsidRDefault="002211DC">
            <w:r w:rsidRPr="002211DC">
              <w:t>0.83</w:t>
            </w:r>
          </w:p>
          <w:p w14:paraId="03398048" w14:textId="77777777" w:rsidR="002211DC" w:rsidRPr="002211DC" w:rsidRDefault="002211DC">
            <w:r w:rsidRPr="002211DC">
              <w:t>.407</w:t>
            </w:r>
          </w:p>
        </w:tc>
        <w:tc>
          <w:tcPr>
            <w:tcW w:w="377" w:type="pct"/>
          </w:tcPr>
          <w:p w14:paraId="4FFB0B45" w14:textId="77777777" w:rsidR="002211DC" w:rsidRPr="002211DC" w:rsidRDefault="002211DC">
            <w:r w:rsidRPr="002211DC">
              <w:t>0.47</w:t>
            </w:r>
          </w:p>
          <w:p w14:paraId="6CEC29FC" w14:textId="77777777" w:rsidR="002211DC" w:rsidRPr="002211DC" w:rsidRDefault="002211DC">
            <w:r w:rsidRPr="002211DC">
              <w:t>.638</w:t>
            </w:r>
          </w:p>
        </w:tc>
        <w:tc>
          <w:tcPr>
            <w:tcW w:w="377" w:type="pct"/>
          </w:tcPr>
          <w:p w14:paraId="3B13AA2C" w14:textId="77777777" w:rsidR="002211DC" w:rsidRPr="002211DC" w:rsidRDefault="002211DC">
            <w:r w:rsidRPr="002211DC">
              <w:t>.48</w:t>
            </w:r>
          </w:p>
          <w:p w14:paraId="7C743D1C" w14:textId="77777777" w:rsidR="002211DC" w:rsidRPr="002211DC" w:rsidRDefault="002211DC">
            <w:r w:rsidRPr="002211DC">
              <w:t>.631</w:t>
            </w:r>
          </w:p>
        </w:tc>
        <w:tc>
          <w:tcPr>
            <w:tcW w:w="377" w:type="pct"/>
          </w:tcPr>
          <w:p w14:paraId="1259674A" w14:textId="77777777" w:rsidR="002211DC" w:rsidRPr="002211DC" w:rsidRDefault="002211DC">
            <w:r w:rsidRPr="002211DC">
              <w:t>0.92</w:t>
            </w:r>
          </w:p>
          <w:p w14:paraId="0ADC4F23" w14:textId="77777777" w:rsidR="002211DC" w:rsidRPr="002211DC" w:rsidRDefault="002211DC">
            <w:r w:rsidRPr="002211DC">
              <w:t>.358</w:t>
            </w:r>
          </w:p>
        </w:tc>
        <w:tc>
          <w:tcPr>
            <w:tcW w:w="377" w:type="pct"/>
          </w:tcPr>
          <w:p w14:paraId="40D4AF9B" w14:textId="77777777" w:rsidR="002211DC" w:rsidRPr="002211DC" w:rsidRDefault="002211DC">
            <w:r w:rsidRPr="002211DC">
              <w:t>-0.33</w:t>
            </w:r>
          </w:p>
          <w:p w14:paraId="3A61A87F" w14:textId="77777777" w:rsidR="002211DC" w:rsidRPr="002211DC" w:rsidRDefault="002211DC">
            <w:r w:rsidRPr="002211DC">
              <w:t>.741</w:t>
            </w:r>
          </w:p>
        </w:tc>
        <w:tc>
          <w:tcPr>
            <w:tcW w:w="377" w:type="pct"/>
          </w:tcPr>
          <w:p w14:paraId="4F89EC26" w14:textId="77777777" w:rsidR="002211DC" w:rsidRPr="002211DC" w:rsidRDefault="002211DC">
            <w:r w:rsidRPr="002211DC">
              <w:t>1.81</w:t>
            </w:r>
          </w:p>
          <w:p w14:paraId="793549BD" w14:textId="77777777" w:rsidR="002211DC" w:rsidRPr="002211DC" w:rsidRDefault="002211DC">
            <w:r w:rsidRPr="002211DC">
              <w:t>.070</w:t>
            </w:r>
          </w:p>
        </w:tc>
        <w:tc>
          <w:tcPr>
            <w:tcW w:w="377" w:type="pct"/>
          </w:tcPr>
          <w:p w14:paraId="0C5AD2FF" w14:textId="77777777" w:rsidR="002211DC" w:rsidRPr="002211DC" w:rsidRDefault="002211DC">
            <w:r w:rsidRPr="002211DC">
              <w:t>1.5</w:t>
            </w:r>
          </w:p>
          <w:p w14:paraId="135D3384" w14:textId="77777777" w:rsidR="002211DC" w:rsidRPr="002211DC" w:rsidRDefault="002211DC">
            <w:r w:rsidRPr="002211DC">
              <w:t>.134</w:t>
            </w:r>
          </w:p>
        </w:tc>
        <w:tc>
          <w:tcPr>
            <w:tcW w:w="377" w:type="pct"/>
            <w:tcBorders>
              <w:right w:val="single" w:sz="4" w:space="0" w:color="FFFFFF" w:themeColor="background1"/>
            </w:tcBorders>
          </w:tcPr>
          <w:p w14:paraId="798E0F3D" w14:textId="77777777" w:rsidR="002211DC" w:rsidRPr="002211DC" w:rsidRDefault="002211DC">
            <w:r w:rsidRPr="002211DC">
              <w:t>0.97</w:t>
            </w:r>
          </w:p>
          <w:p w14:paraId="59EB9184" w14:textId="77777777" w:rsidR="002211DC" w:rsidRPr="002211DC" w:rsidRDefault="002211DC">
            <w:r w:rsidRPr="002211DC">
              <w:t>.332</w:t>
            </w:r>
          </w:p>
        </w:tc>
      </w:tr>
      <w:tr w:rsidR="002211DC" w:rsidRPr="002211DC" w14:paraId="35975778" w14:textId="77777777" w:rsidTr="00E870A2">
        <w:tc>
          <w:tcPr>
            <w:tcW w:w="851" w:type="pct"/>
            <w:tcBorders>
              <w:left w:val="single" w:sz="4" w:space="0" w:color="FFFFFF" w:themeColor="background1"/>
            </w:tcBorders>
          </w:tcPr>
          <w:p w14:paraId="047FAA4C" w14:textId="77777777" w:rsidR="002211DC" w:rsidRPr="002211DC" w:rsidRDefault="002211DC" w:rsidP="00013DE9">
            <w:r w:rsidRPr="002211DC">
              <w:t>(4) MAIA Self-Regulation</w:t>
            </w:r>
          </w:p>
        </w:tc>
        <w:tc>
          <w:tcPr>
            <w:tcW w:w="377" w:type="pct"/>
          </w:tcPr>
          <w:p w14:paraId="30B4D27E" w14:textId="77777777" w:rsidR="002211DC" w:rsidRPr="002211DC" w:rsidRDefault="002211DC">
            <w:r w:rsidRPr="002211DC">
              <w:t>.</w:t>
            </w:r>
          </w:p>
        </w:tc>
        <w:tc>
          <w:tcPr>
            <w:tcW w:w="377" w:type="pct"/>
          </w:tcPr>
          <w:p w14:paraId="23FBFE0C" w14:textId="77777777" w:rsidR="002211DC" w:rsidRPr="002211DC" w:rsidRDefault="002211DC"/>
        </w:tc>
        <w:tc>
          <w:tcPr>
            <w:tcW w:w="377" w:type="pct"/>
          </w:tcPr>
          <w:p w14:paraId="154DD6C6" w14:textId="77777777" w:rsidR="002211DC" w:rsidRPr="002211DC" w:rsidRDefault="002211DC"/>
        </w:tc>
        <w:tc>
          <w:tcPr>
            <w:tcW w:w="377" w:type="pct"/>
            <w:shd w:val="clear" w:color="auto" w:fill="auto"/>
          </w:tcPr>
          <w:p w14:paraId="6635172F" w14:textId="77777777" w:rsidR="002211DC" w:rsidRPr="002211DC" w:rsidRDefault="002211DC"/>
        </w:tc>
        <w:tc>
          <w:tcPr>
            <w:tcW w:w="377" w:type="pct"/>
          </w:tcPr>
          <w:p w14:paraId="1DC75B31" w14:textId="77777777" w:rsidR="002211DC" w:rsidRPr="002211DC" w:rsidRDefault="002211DC">
            <w:r w:rsidRPr="002211DC">
              <w:t>-1.14</w:t>
            </w:r>
          </w:p>
          <w:p w14:paraId="0402169C" w14:textId="77777777" w:rsidR="002211DC" w:rsidRPr="002211DC" w:rsidRDefault="002211DC">
            <w:r w:rsidRPr="002211DC">
              <w:t>.254</w:t>
            </w:r>
          </w:p>
        </w:tc>
        <w:tc>
          <w:tcPr>
            <w:tcW w:w="377" w:type="pct"/>
          </w:tcPr>
          <w:p w14:paraId="5F2A0DCD" w14:textId="77777777" w:rsidR="002211DC" w:rsidRPr="002211DC" w:rsidRDefault="002211DC">
            <w:r w:rsidRPr="002211DC">
              <w:t>-1.22</w:t>
            </w:r>
          </w:p>
          <w:p w14:paraId="6B6054FA" w14:textId="77777777" w:rsidR="002211DC" w:rsidRPr="002211DC" w:rsidRDefault="002211DC">
            <w:r w:rsidRPr="002211DC">
              <w:t>.223</w:t>
            </w:r>
          </w:p>
        </w:tc>
        <w:tc>
          <w:tcPr>
            <w:tcW w:w="377" w:type="pct"/>
          </w:tcPr>
          <w:p w14:paraId="69A8DD0D" w14:textId="77777777" w:rsidR="002211DC" w:rsidRPr="002211DC" w:rsidRDefault="002211DC">
            <w:r w:rsidRPr="002211DC">
              <w:t>1.52</w:t>
            </w:r>
          </w:p>
          <w:p w14:paraId="0E351AA9" w14:textId="77777777" w:rsidR="002211DC" w:rsidRPr="002211DC" w:rsidRDefault="002211DC">
            <w:r w:rsidRPr="002211DC">
              <w:t>.129</w:t>
            </w:r>
          </w:p>
        </w:tc>
        <w:tc>
          <w:tcPr>
            <w:tcW w:w="377" w:type="pct"/>
          </w:tcPr>
          <w:p w14:paraId="264C7E31" w14:textId="77777777" w:rsidR="002211DC" w:rsidRPr="002211DC" w:rsidRDefault="002211DC">
            <w:r w:rsidRPr="002211DC">
              <w:t>-0.41</w:t>
            </w:r>
          </w:p>
          <w:p w14:paraId="5F91EB80" w14:textId="77777777" w:rsidR="002211DC" w:rsidRPr="002211DC" w:rsidRDefault="002211DC">
            <w:r w:rsidRPr="002211DC">
              <w:t>.682</w:t>
            </w:r>
          </w:p>
        </w:tc>
        <w:tc>
          <w:tcPr>
            <w:tcW w:w="377" w:type="pct"/>
          </w:tcPr>
          <w:p w14:paraId="7C047533" w14:textId="77777777" w:rsidR="002211DC" w:rsidRPr="002211DC" w:rsidRDefault="002211DC">
            <w:r w:rsidRPr="002211DC">
              <w:t>2.53</w:t>
            </w:r>
          </w:p>
          <w:p w14:paraId="52110E5A" w14:textId="77777777" w:rsidR="002211DC" w:rsidRPr="002211DC" w:rsidRDefault="002211DC">
            <w:r w:rsidRPr="002211DC">
              <w:t>.011</w:t>
            </w:r>
          </w:p>
        </w:tc>
        <w:tc>
          <w:tcPr>
            <w:tcW w:w="377" w:type="pct"/>
          </w:tcPr>
          <w:p w14:paraId="73607107" w14:textId="77777777" w:rsidR="002211DC" w:rsidRPr="002211DC" w:rsidRDefault="002211DC">
            <w:r w:rsidRPr="002211DC">
              <w:t>2.41</w:t>
            </w:r>
          </w:p>
          <w:p w14:paraId="55DD0DAE" w14:textId="77777777" w:rsidR="002211DC" w:rsidRPr="002211DC" w:rsidRDefault="002211DC">
            <w:r w:rsidRPr="002211DC">
              <w:t>.016</w:t>
            </w:r>
          </w:p>
        </w:tc>
        <w:tc>
          <w:tcPr>
            <w:tcW w:w="377" w:type="pct"/>
            <w:tcBorders>
              <w:right w:val="single" w:sz="4" w:space="0" w:color="FFFFFF" w:themeColor="background1"/>
            </w:tcBorders>
          </w:tcPr>
          <w:p w14:paraId="1C62BB08" w14:textId="77777777" w:rsidR="002211DC" w:rsidRPr="002211DC" w:rsidRDefault="002211DC">
            <w:r w:rsidRPr="002211DC">
              <w:t>2.64</w:t>
            </w:r>
          </w:p>
          <w:p w14:paraId="12ADEE30" w14:textId="77777777" w:rsidR="002211DC" w:rsidRPr="002211DC" w:rsidRDefault="002211DC">
            <w:r w:rsidRPr="002211DC">
              <w:t>.008</w:t>
            </w:r>
          </w:p>
        </w:tc>
      </w:tr>
      <w:tr w:rsidR="002211DC" w:rsidRPr="002211DC" w14:paraId="1EAD0E8A" w14:textId="77777777" w:rsidTr="00E870A2">
        <w:tc>
          <w:tcPr>
            <w:tcW w:w="851" w:type="pct"/>
            <w:tcBorders>
              <w:left w:val="single" w:sz="4" w:space="0" w:color="FFFFFF" w:themeColor="background1"/>
            </w:tcBorders>
          </w:tcPr>
          <w:p w14:paraId="0A035AA2" w14:textId="77777777" w:rsidR="002211DC" w:rsidRPr="002211DC" w:rsidRDefault="002211DC" w:rsidP="00013DE9">
            <w:r w:rsidRPr="002211DC">
              <w:t>(5) MAIA Body Listening</w:t>
            </w:r>
          </w:p>
        </w:tc>
        <w:tc>
          <w:tcPr>
            <w:tcW w:w="377" w:type="pct"/>
          </w:tcPr>
          <w:p w14:paraId="3DB8A9A1" w14:textId="77777777" w:rsidR="002211DC" w:rsidRPr="002211DC" w:rsidRDefault="002211DC"/>
        </w:tc>
        <w:tc>
          <w:tcPr>
            <w:tcW w:w="377" w:type="pct"/>
          </w:tcPr>
          <w:p w14:paraId="705068D7" w14:textId="77777777" w:rsidR="002211DC" w:rsidRPr="002211DC" w:rsidRDefault="002211DC"/>
        </w:tc>
        <w:tc>
          <w:tcPr>
            <w:tcW w:w="377" w:type="pct"/>
          </w:tcPr>
          <w:p w14:paraId="57D2FAC3" w14:textId="77777777" w:rsidR="002211DC" w:rsidRPr="002211DC" w:rsidRDefault="002211DC"/>
        </w:tc>
        <w:tc>
          <w:tcPr>
            <w:tcW w:w="377" w:type="pct"/>
          </w:tcPr>
          <w:p w14:paraId="53EAF204" w14:textId="77777777" w:rsidR="002211DC" w:rsidRPr="002211DC" w:rsidRDefault="002211DC"/>
        </w:tc>
        <w:tc>
          <w:tcPr>
            <w:tcW w:w="377" w:type="pct"/>
            <w:shd w:val="clear" w:color="auto" w:fill="auto"/>
          </w:tcPr>
          <w:p w14:paraId="775361DC" w14:textId="77777777" w:rsidR="002211DC" w:rsidRPr="002211DC" w:rsidRDefault="002211DC"/>
        </w:tc>
        <w:tc>
          <w:tcPr>
            <w:tcW w:w="377" w:type="pct"/>
          </w:tcPr>
          <w:p w14:paraId="54DE3007" w14:textId="77777777" w:rsidR="002211DC" w:rsidRPr="002211DC" w:rsidRDefault="002211DC">
            <w:r w:rsidRPr="002211DC">
              <w:t>0.49</w:t>
            </w:r>
          </w:p>
          <w:p w14:paraId="6AE5672A" w14:textId="77777777" w:rsidR="002211DC" w:rsidRPr="002211DC" w:rsidRDefault="002211DC">
            <w:r w:rsidRPr="002211DC">
              <w:t>.624</w:t>
            </w:r>
          </w:p>
        </w:tc>
        <w:tc>
          <w:tcPr>
            <w:tcW w:w="377" w:type="pct"/>
          </w:tcPr>
          <w:p w14:paraId="7DB3A24D" w14:textId="77777777" w:rsidR="002211DC" w:rsidRPr="002211DC" w:rsidRDefault="002211DC">
            <w:r w:rsidRPr="002211DC">
              <w:t>1.62</w:t>
            </w:r>
          </w:p>
          <w:p w14:paraId="6F66617A" w14:textId="77777777" w:rsidR="002211DC" w:rsidRPr="002211DC" w:rsidRDefault="002211DC">
            <w:r w:rsidRPr="002211DC">
              <w:t>.105</w:t>
            </w:r>
          </w:p>
        </w:tc>
        <w:tc>
          <w:tcPr>
            <w:tcW w:w="377" w:type="pct"/>
          </w:tcPr>
          <w:p w14:paraId="45B668C0" w14:textId="77777777" w:rsidR="002211DC" w:rsidRPr="002211DC" w:rsidRDefault="002211DC">
            <w:r w:rsidRPr="002211DC">
              <w:t>1.38</w:t>
            </w:r>
          </w:p>
          <w:p w14:paraId="01DD6917" w14:textId="77777777" w:rsidR="002211DC" w:rsidRPr="002211DC" w:rsidRDefault="002211DC">
            <w:r w:rsidRPr="002211DC">
              <w:t>.168</w:t>
            </w:r>
          </w:p>
        </w:tc>
        <w:tc>
          <w:tcPr>
            <w:tcW w:w="377" w:type="pct"/>
          </w:tcPr>
          <w:p w14:paraId="26155AF1" w14:textId="77777777" w:rsidR="002211DC" w:rsidRPr="002211DC" w:rsidRDefault="002211DC">
            <w:r w:rsidRPr="002211DC">
              <w:t>2.01</w:t>
            </w:r>
          </w:p>
          <w:p w14:paraId="1C4EA340" w14:textId="77777777" w:rsidR="002211DC" w:rsidRPr="002211DC" w:rsidRDefault="002211DC">
            <w:r w:rsidRPr="002211DC">
              <w:t>.044</w:t>
            </w:r>
          </w:p>
        </w:tc>
        <w:tc>
          <w:tcPr>
            <w:tcW w:w="377" w:type="pct"/>
          </w:tcPr>
          <w:p w14:paraId="0FD9949C" w14:textId="77777777" w:rsidR="002211DC" w:rsidRPr="002211DC" w:rsidRDefault="002211DC">
            <w:r w:rsidRPr="002211DC">
              <w:t>2.25</w:t>
            </w:r>
          </w:p>
          <w:p w14:paraId="2926EDA7" w14:textId="77777777" w:rsidR="002211DC" w:rsidRPr="002211DC" w:rsidRDefault="002211DC">
            <w:r w:rsidRPr="002211DC">
              <w:t>.024</w:t>
            </w:r>
          </w:p>
        </w:tc>
        <w:tc>
          <w:tcPr>
            <w:tcW w:w="377" w:type="pct"/>
            <w:tcBorders>
              <w:right w:val="single" w:sz="4" w:space="0" w:color="FFFFFF" w:themeColor="background1"/>
            </w:tcBorders>
          </w:tcPr>
          <w:p w14:paraId="5577F65C" w14:textId="77777777" w:rsidR="002211DC" w:rsidRPr="002211DC" w:rsidRDefault="002211DC">
            <w:r w:rsidRPr="002211DC">
              <w:t>2.02</w:t>
            </w:r>
          </w:p>
          <w:p w14:paraId="76330754" w14:textId="77777777" w:rsidR="002211DC" w:rsidRPr="002211DC" w:rsidRDefault="002211DC">
            <w:r w:rsidRPr="002211DC">
              <w:t>.043</w:t>
            </w:r>
          </w:p>
        </w:tc>
      </w:tr>
      <w:tr w:rsidR="002211DC" w:rsidRPr="002211DC" w14:paraId="60070234" w14:textId="77777777" w:rsidTr="00E870A2">
        <w:tc>
          <w:tcPr>
            <w:tcW w:w="851" w:type="pct"/>
            <w:tcBorders>
              <w:left w:val="single" w:sz="4" w:space="0" w:color="FFFFFF" w:themeColor="background1"/>
            </w:tcBorders>
          </w:tcPr>
          <w:p w14:paraId="701382B2" w14:textId="77777777" w:rsidR="002211DC" w:rsidRPr="002211DC" w:rsidRDefault="002211DC" w:rsidP="00013DE9">
            <w:r w:rsidRPr="002211DC">
              <w:t>(6) MAIA Trusting</w:t>
            </w:r>
          </w:p>
        </w:tc>
        <w:tc>
          <w:tcPr>
            <w:tcW w:w="377" w:type="pct"/>
          </w:tcPr>
          <w:p w14:paraId="3789DA34" w14:textId="77777777" w:rsidR="002211DC" w:rsidRPr="002211DC" w:rsidRDefault="002211DC"/>
        </w:tc>
        <w:tc>
          <w:tcPr>
            <w:tcW w:w="377" w:type="pct"/>
          </w:tcPr>
          <w:p w14:paraId="3E84DA54" w14:textId="77777777" w:rsidR="002211DC" w:rsidRPr="002211DC" w:rsidRDefault="002211DC"/>
        </w:tc>
        <w:tc>
          <w:tcPr>
            <w:tcW w:w="377" w:type="pct"/>
          </w:tcPr>
          <w:p w14:paraId="09B88F67" w14:textId="77777777" w:rsidR="002211DC" w:rsidRPr="002211DC" w:rsidRDefault="002211DC"/>
        </w:tc>
        <w:tc>
          <w:tcPr>
            <w:tcW w:w="377" w:type="pct"/>
          </w:tcPr>
          <w:p w14:paraId="08620F74" w14:textId="77777777" w:rsidR="002211DC" w:rsidRPr="002211DC" w:rsidRDefault="002211DC"/>
        </w:tc>
        <w:tc>
          <w:tcPr>
            <w:tcW w:w="377" w:type="pct"/>
          </w:tcPr>
          <w:p w14:paraId="34F78EFC" w14:textId="77777777" w:rsidR="002211DC" w:rsidRPr="002211DC" w:rsidRDefault="002211DC"/>
        </w:tc>
        <w:tc>
          <w:tcPr>
            <w:tcW w:w="377" w:type="pct"/>
            <w:shd w:val="clear" w:color="auto" w:fill="auto"/>
          </w:tcPr>
          <w:p w14:paraId="18353C15" w14:textId="77777777" w:rsidR="002211DC" w:rsidRPr="002211DC" w:rsidRDefault="002211DC"/>
        </w:tc>
        <w:tc>
          <w:tcPr>
            <w:tcW w:w="377" w:type="pct"/>
          </w:tcPr>
          <w:p w14:paraId="4D4E9FA2" w14:textId="77777777" w:rsidR="002211DC" w:rsidRPr="002211DC" w:rsidRDefault="002211DC">
            <w:r w:rsidRPr="002211DC">
              <w:t>-0.92</w:t>
            </w:r>
          </w:p>
          <w:p w14:paraId="5C4EF7EB" w14:textId="77777777" w:rsidR="002211DC" w:rsidRPr="002211DC" w:rsidRDefault="002211DC">
            <w:r w:rsidRPr="002211DC">
              <w:t>.358</w:t>
            </w:r>
          </w:p>
        </w:tc>
        <w:tc>
          <w:tcPr>
            <w:tcW w:w="377" w:type="pct"/>
          </w:tcPr>
          <w:p w14:paraId="5C89EC0E" w14:textId="77777777" w:rsidR="002211DC" w:rsidRPr="002211DC" w:rsidRDefault="002211DC">
            <w:r w:rsidRPr="002211DC">
              <w:t>-1.2</w:t>
            </w:r>
          </w:p>
          <w:p w14:paraId="3231AE54" w14:textId="77777777" w:rsidR="002211DC" w:rsidRPr="002211DC" w:rsidRDefault="002211DC">
            <w:r w:rsidRPr="002211DC">
              <w:t>.230</w:t>
            </w:r>
          </w:p>
        </w:tc>
        <w:tc>
          <w:tcPr>
            <w:tcW w:w="377" w:type="pct"/>
          </w:tcPr>
          <w:p w14:paraId="36F98CCE" w14:textId="77777777" w:rsidR="002211DC" w:rsidRPr="002211DC" w:rsidRDefault="002211DC">
            <w:r w:rsidRPr="002211DC">
              <w:t>0.04</w:t>
            </w:r>
          </w:p>
          <w:p w14:paraId="1E9B8ED5" w14:textId="77777777" w:rsidR="002211DC" w:rsidRPr="002211DC" w:rsidRDefault="002211DC">
            <w:r w:rsidRPr="002211DC">
              <w:t>.968</w:t>
            </w:r>
          </w:p>
        </w:tc>
        <w:tc>
          <w:tcPr>
            <w:tcW w:w="377" w:type="pct"/>
          </w:tcPr>
          <w:p w14:paraId="50C34C9B" w14:textId="77777777" w:rsidR="002211DC" w:rsidRPr="002211DC" w:rsidRDefault="002211DC">
            <w:r w:rsidRPr="002211DC">
              <w:t>2.63</w:t>
            </w:r>
          </w:p>
          <w:p w14:paraId="6F5EBE3B" w14:textId="77777777" w:rsidR="002211DC" w:rsidRPr="002211DC" w:rsidRDefault="002211DC">
            <w:r w:rsidRPr="002211DC">
              <w:t>.009</w:t>
            </w:r>
          </w:p>
        </w:tc>
        <w:tc>
          <w:tcPr>
            <w:tcW w:w="377" w:type="pct"/>
            <w:tcBorders>
              <w:right w:val="single" w:sz="4" w:space="0" w:color="FFFFFF" w:themeColor="background1"/>
            </w:tcBorders>
          </w:tcPr>
          <w:p w14:paraId="20B4DB2A" w14:textId="77777777" w:rsidR="002211DC" w:rsidRPr="002211DC" w:rsidRDefault="002211DC">
            <w:r w:rsidRPr="002211DC">
              <w:t>3.62</w:t>
            </w:r>
          </w:p>
          <w:p w14:paraId="5548AC4E" w14:textId="77777777" w:rsidR="002211DC" w:rsidRPr="002211DC" w:rsidRDefault="002211DC">
            <w:r w:rsidRPr="002211DC">
              <w:t>&lt;.001</w:t>
            </w:r>
          </w:p>
        </w:tc>
      </w:tr>
      <w:tr w:rsidR="002211DC" w:rsidRPr="002211DC" w14:paraId="2C5D871D" w14:textId="77777777" w:rsidTr="00E870A2">
        <w:tc>
          <w:tcPr>
            <w:tcW w:w="851" w:type="pct"/>
            <w:tcBorders>
              <w:left w:val="single" w:sz="4" w:space="0" w:color="FFFFFF" w:themeColor="background1"/>
            </w:tcBorders>
          </w:tcPr>
          <w:p w14:paraId="07EC64E1" w14:textId="77777777" w:rsidR="002211DC" w:rsidRPr="002211DC" w:rsidRDefault="002211DC" w:rsidP="00013DE9">
            <w:r w:rsidRPr="002211DC">
              <w:t>(7) Body Appreciation</w:t>
            </w:r>
          </w:p>
        </w:tc>
        <w:tc>
          <w:tcPr>
            <w:tcW w:w="377" w:type="pct"/>
          </w:tcPr>
          <w:p w14:paraId="12E6B301" w14:textId="77777777" w:rsidR="002211DC" w:rsidRPr="002211DC" w:rsidRDefault="002211DC"/>
        </w:tc>
        <w:tc>
          <w:tcPr>
            <w:tcW w:w="377" w:type="pct"/>
          </w:tcPr>
          <w:p w14:paraId="376DE7BC" w14:textId="77777777" w:rsidR="002211DC" w:rsidRPr="002211DC" w:rsidRDefault="002211DC"/>
        </w:tc>
        <w:tc>
          <w:tcPr>
            <w:tcW w:w="377" w:type="pct"/>
          </w:tcPr>
          <w:p w14:paraId="0E5FDDE2" w14:textId="77777777" w:rsidR="002211DC" w:rsidRPr="002211DC" w:rsidRDefault="002211DC"/>
        </w:tc>
        <w:tc>
          <w:tcPr>
            <w:tcW w:w="377" w:type="pct"/>
          </w:tcPr>
          <w:p w14:paraId="0ECFDEA0" w14:textId="77777777" w:rsidR="002211DC" w:rsidRPr="002211DC" w:rsidRDefault="002211DC"/>
        </w:tc>
        <w:tc>
          <w:tcPr>
            <w:tcW w:w="377" w:type="pct"/>
          </w:tcPr>
          <w:p w14:paraId="579C6A74" w14:textId="77777777" w:rsidR="002211DC" w:rsidRPr="002211DC" w:rsidRDefault="002211DC"/>
        </w:tc>
        <w:tc>
          <w:tcPr>
            <w:tcW w:w="377" w:type="pct"/>
          </w:tcPr>
          <w:p w14:paraId="26ACC52D" w14:textId="77777777" w:rsidR="002211DC" w:rsidRPr="002211DC" w:rsidRDefault="002211DC"/>
        </w:tc>
        <w:tc>
          <w:tcPr>
            <w:tcW w:w="377" w:type="pct"/>
            <w:shd w:val="clear" w:color="auto" w:fill="auto"/>
          </w:tcPr>
          <w:p w14:paraId="4D150B71" w14:textId="77777777" w:rsidR="002211DC" w:rsidRPr="002211DC" w:rsidRDefault="002211DC"/>
        </w:tc>
        <w:tc>
          <w:tcPr>
            <w:tcW w:w="377" w:type="pct"/>
          </w:tcPr>
          <w:p w14:paraId="3B64BB74" w14:textId="77777777" w:rsidR="002211DC" w:rsidRPr="002211DC" w:rsidRDefault="002211DC">
            <w:r w:rsidRPr="002211DC">
              <w:t>-1.95</w:t>
            </w:r>
          </w:p>
          <w:p w14:paraId="22781CF8" w14:textId="77777777" w:rsidR="002211DC" w:rsidRPr="002211DC" w:rsidRDefault="002211DC">
            <w:r w:rsidRPr="002211DC">
              <w:t>.051</w:t>
            </w:r>
          </w:p>
        </w:tc>
        <w:tc>
          <w:tcPr>
            <w:tcW w:w="377" w:type="pct"/>
          </w:tcPr>
          <w:p w14:paraId="74FC2909" w14:textId="77777777" w:rsidR="002211DC" w:rsidRPr="002211DC" w:rsidRDefault="002211DC">
            <w:r w:rsidRPr="002211DC">
              <w:t>-1.34</w:t>
            </w:r>
          </w:p>
          <w:p w14:paraId="08BF4166" w14:textId="77777777" w:rsidR="002211DC" w:rsidRPr="002211DC" w:rsidRDefault="002211DC">
            <w:r w:rsidRPr="002211DC">
              <w:t>.180</w:t>
            </w:r>
          </w:p>
        </w:tc>
        <w:tc>
          <w:tcPr>
            <w:tcW w:w="377" w:type="pct"/>
          </w:tcPr>
          <w:p w14:paraId="2C3C94BD" w14:textId="77777777" w:rsidR="002211DC" w:rsidRPr="002211DC" w:rsidRDefault="002211DC">
            <w:r w:rsidRPr="002211DC">
              <w:t>3.48</w:t>
            </w:r>
          </w:p>
          <w:p w14:paraId="2B22D05B" w14:textId="77777777" w:rsidR="002211DC" w:rsidRPr="002211DC" w:rsidRDefault="002211DC">
            <w:r w:rsidRPr="002211DC">
              <w:t>&lt;.001</w:t>
            </w:r>
          </w:p>
        </w:tc>
        <w:tc>
          <w:tcPr>
            <w:tcW w:w="377" w:type="pct"/>
            <w:tcBorders>
              <w:right w:val="single" w:sz="4" w:space="0" w:color="FFFFFF" w:themeColor="background1"/>
            </w:tcBorders>
          </w:tcPr>
          <w:p w14:paraId="71A007A6" w14:textId="77777777" w:rsidR="002211DC" w:rsidRPr="002211DC" w:rsidRDefault="002211DC">
            <w:r w:rsidRPr="002211DC">
              <w:t>3.4</w:t>
            </w:r>
          </w:p>
          <w:p w14:paraId="23526E48" w14:textId="77777777" w:rsidR="002211DC" w:rsidRPr="002211DC" w:rsidRDefault="002211DC">
            <w:r w:rsidRPr="002211DC">
              <w:t>&lt;.001</w:t>
            </w:r>
          </w:p>
        </w:tc>
      </w:tr>
      <w:tr w:rsidR="002211DC" w:rsidRPr="002211DC" w14:paraId="6AD17720" w14:textId="77777777" w:rsidTr="00E870A2">
        <w:tc>
          <w:tcPr>
            <w:tcW w:w="851" w:type="pct"/>
            <w:tcBorders>
              <w:left w:val="single" w:sz="4" w:space="0" w:color="FFFFFF" w:themeColor="background1"/>
            </w:tcBorders>
          </w:tcPr>
          <w:p w14:paraId="1B153DE7" w14:textId="77777777" w:rsidR="002211DC" w:rsidRPr="002211DC" w:rsidRDefault="002211DC" w:rsidP="00013DE9">
            <w:r w:rsidRPr="002211DC">
              <w:t>(8) Functionality Appreciation</w:t>
            </w:r>
          </w:p>
        </w:tc>
        <w:tc>
          <w:tcPr>
            <w:tcW w:w="377" w:type="pct"/>
          </w:tcPr>
          <w:p w14:paraId="18F47CA5" w14:textId="77777777" w:rsidR="002211DC" w:rsidRPr="002211DC" w:rsidRDefault="002211DC"/>
        </w:tc>
        <w:tc>
          <w:tcPr>
            <w:tcW w:w="377" w:type="pct"/>
          </w:tcPr>
          <w:p w14:paraId="765E827B" w14:textId="77777777" w:rsidR="002211DC" w:rsidRPr="002211DC" w:rsidRDefault="002211DC"/>
        </w:tc>
        <w:tc>
          <w:tcPr>
            <w:tcW w:w="377" w:type="pct"/>
          </w:tcPr>
          <w:p w14:paraId="22C09FE6" w14:textId="77777777" w:rsidR="002211DC" w:rsidRPr="002211DC" w:rsidRDefault="002211DC"/>
        </w:tc>
        <w:tc>
          <w:tcPr>
            <w:tcW w:w="377" w:type="pct"/>
          </w:tcPr>
          <w:p w14:paraId="52C2EDBB" w14:textId="77777777" w:rsidR="002211DC" w:rsidRPr="002211DC" w:rsidRDefault="002211DC"/>
        </w:tc>
        <w:tc>
          <w:tcPr>
            <w:tcW w:w="377" w:type="pct"/>
          </w:tcPr>
          <w:p w14:paraId="1B26FB19" w14:textId="77777777" w:rsidR="002211DC" w:rsidRPr="002211DC" w:rsidRDefault="002211DC"/>
        </w:tc>
        <w:tc>
          <w:tcPr>
            <w:tcW w:w="377" w:type="pct"/>
          </w:tcPr>
          <w:p w14:paraId="417BB198" w14:textId="77777777" w:rsidR="002211DC" w:rsidRPr="002211DC" w:rsidRDefault="002211DC"/>
        </w:tc>
        <w:tc>
          <w:tcPr>
            <w:tcW w:w="377" w:type="pct"/>
          </w:tcPr>
          <w:p w14:paraId="4158E0F2" w14:textId="77777777" w:rsidR="002211DC" w:rsidRPr="002211DC" w:rsidRDefault="002211DC"/>
        </w:tc>
        <w:tc>
          <w:tcPr>
            <w:tcW w:w="377" w:type="pct"/>
            <w:shd w:val="clear" w:color="auto" w:fill="auto"/>
          </w:tcPr>
          <w:p w14:paraId="09BA7DC2" w14:textId="77777777" w:rsidR="002211DC" w:rsidRPr="002211DC" w:rsidRDefault="002211DC"/>
        </w:tc>
        <w:tc>
          <w:tcPr>
            <w:tcW w:w="377" w:type="pct"/>
          </w:tcPr>
          <w:p w14:paraId="527726C9" w14:textId="77777777" w:rsidR="002211DC" w:rsidRPr="002211DC" w:rsidRDefault="002211DC">
            <w:r w:rsidRPr="002211DC">
              <w:t>-1.05</w:t>
            </w:r>
          </w:p>
          <w:p w14:paraId="4017C669" w14:textId="77777777" w:rsidR="002211DC" w:rsidRPr="002211DC" w:rsidRDefault="002211DC">
            <w:r w:rsidRPr="002211DC">
              <w:t>.294</w:t>
            </w:r>
          </w:p>
        </w:tc>
        <w:tc>
          <w:tcPr>
            <w:tcW w:w="377" w:type="pct"/>
          </w:tcPr>
          <w:p w14:paraId="6B23785E" w14:textId="77777777" w:rsidR="002211DC" w:rsidRPr="002211DC" w:rsidRDefault="002211DC">
            <w:r w:rsidRPr="002211DC">
              <w:t>2.59</w:t>
            </w:r>
          </w:p>
          <w:p w14:paraId="4ACDA044" w14:textId="77777777" w:rsidR="002211DC" w:rsidRPr="002211DC" w:rsidRDefault="002211DC">
            <w:r w:rsidRPr="002211DC">
              <w:t>.010</w:t>
            </w:r>
          </w:p>
        </w:tc>
        <w:tc>
          <w:tcPr>
            <w:tcW w:w="377" w:type="pct"/>
            <w:tcBorders>
              <w:right w:val="single" w:sz="4" w:space="0" w:color="FFFFFF" w:themeColor="background1"/>
            </w:tcBorders>
          </w:tcPr>
          <w:p w14:paraId="4D8A1CC1" w14:textId="77777777" w:rsidR="002211DC" w:rsidRPr="002211DC" w:rsidRDefault="002211DC">
            <w:r w:rsidRPr="002211DC">
              <w:t>2.65</w:t>
            </w:r>
          </w:p>
          <w:p w14:paraId="467DFFF7" w14:textId="77777777" w:rsidR="002211DC" w:rsidRPr="002211DC" w:rsidRDefault="002211DC">
            <w:r w:rsidRPr="002211DC">
              <w:t>.008</w:t>
            </w:r>
          </w:p>
        </w:tc>
      </w:tr>
      <w:tr w:rsidR="002211DC" w:rsidRPr="002211DC" w14:paraId="17B122EE" w14:textId="77777777" w:rsidTr="00E870A2">
        <w:tc>
          <w:tcPr>
            <w:tcW w:w="851" w:type="pct"/>
            <w:tcBorders>
              <w:left w:val="single" w:sz="4" w:space="0" w:color="FFFFFF" w:themeColor="background1"/>
            </w:tcBorders>
          </w:tcPr>
          <w:p w14:paraId="00D40303" w14:textId="77777777" w:rsidR="002211DC" w:rsidRPr="002211DC" w:rsidRDefault="002211DC" w:rsidP="00013DE9">
            <w:r w:rsidRPr="002211DC">
              <w:t>(9) Body Pride</w:t>
            </w:r>
          </w:p>
        </w:tc>
        <w:tc>
          <w:tcPr>
            <w:tcW w:w="377" w:type="pct"/>
          </w:tcPr>
          <w:p w14:paraId="60842B48" w14:textId="77777777" w:rsidR="002211DC" w:rsidRPr="002211DC" w:rsidRDefault="002211DC"/>
        </w:tc>
        <w:tc>
          <w:tcPr>
            <w:tcW w:w="377" w:type="pct"/>
          </w:tcPr>
          <w:p w14:paraId="497D54E7" w14:textId="77777777" w:rsidR="002211DC" w:rsidRPr="002211DC" w:rsidRDefault="002211DC"/>
        </w:tc>
        <w:tc>
          <w:tcPr>
            <w:tcW w:w="377" w:type="pct"/>
          </w:tcPr>
          <w:p w14:paraId="682F0EDD" w14:textId="77777777" w:rsidR="002211DC" w:rsidRPr="002211DC" w:rsidRDefault="002211DC"/>
        </w:tc>
        <w:tc>
          <w:tcPr>
            <w:tcW w:w="377" w:type="pct"/>
          </w:tcPr>
          <w:p w14:paraId="705A122B" w14:textId="77777777" w:rsidR="002211DC" w:rsidRPr="002211DC" w:rsidRDefault="002211DC"/>
        </w:tc>
        <w:tc>
          <w:tcPr>
            <w:tcW w:w="377" w:type="pct"/>
          </w:tcPr>
          <w:p w14:paraId="4A77EC50" w14:textId="77777777" w:rsidR="002211DC" w:rsidRPr="002211DC" w:rsidRDefault="002211DC"/>
        </w:tc>
        <w:tc>
          <w:tcPr>
            <w:tcW w:w="377" w:type="pct"/>
          </w:tcPr>
          <w:p w14:paraId="75B19A17" w14:textId="77777777" w:rsidR="002211DC" w:rsidRPr="002211DC" w:rsidRDefault="002211DC"/>
        </w:tc>
        <w:tc>
          <w:tcPr>
            <w:tcW w:w="377" w:type="pct"/>
          </w:tcPr>
          <w:p w14:paraId="39716D2D" w14:textId="77777777" w:rsidR="002211DC" w:rsidRPr="002211DC" w:rsidRDefault="002211DC"/>
        </w:tc>
        <w:tc>
          <w:tcPr>
            <w:tcW w:w="377" w:type="pct"/>
          </w:tcPr>
          <w:p w14:paraId="4F7624E6" w14:textId="77777777" w:rsidR="002211DC" w:rsidRPr="002211DC" w:rsidRDefault="002211DC"/>
        </w:tc>
        <w:tc>
          <w:tcPr>
            <w:tcW w:w="377" w:type="pct"/>
            <w:shd w:val="clear" w:color="auto" w:fill="auto"/>
          </w:tcPr>
          <w:p w14:paraId="02726553" w14:textId="77777777" w:rsidR="002211DC" w:rsidRPr="002211DC" w:rsidRDefault="002211DC"/>
        </w:tc>
        <w:tc>
          <w:tcPr>
            <w:tcW w:w="377" w:type="pct"/>
          </w:tcPr>
          <w:p w14:paraId="79A5C57D" w14:textId="77777777" w:rsidR="002211DC" w:rsidRPr="002211DC" w:rsidRDefault="002211DC">
            <w:r w:rsidRPr="002211DC">
              <w:t>4.47</w:t>
            </w:r>
          </w:p>
          <w:p w14:paraId="67965049" w14:textId="77777777" w:rsidR="002211DC" w:rsidRPr="002211DC" w:rsidRDefault="002211DC">
            <w:r w:rsidRPr="002211DC">
              <w:t>&lt;.001</w:t>
            </w:r>
          </w:p>
        </w:tc>
        <w:tc>
          <w:tcPr>
            <w:tcW w:w="377" w:type="pct"/>
            <w:tcBorders>
              <w:right w:val="single" w:sz="4" w:space="0" w:color="FFFFFF" w:themeColor="background1"/>
            </w:tcBorders>
          </w:tcPr>
          <w:p w14:paraId="0C92E574" w14:textId="77777777" w:rsidR="002211DC" w:rsidRPr="002211DC" w:rsidRDefault="002211DC">
            <w:r w:rsidRPr="002211DC">
              <w:t>3.89</w:t>
            </w:r>
          </w:p>
          <w:p w14:paraId="7A7939F3" w14:textId="77777777" w:rsidR="002211DC" w:rsidRPr="002211DC" w:rsidRDefault="002211DC">
            <w:r w:rsidRPr="002211DC">
              <w:t>&lt;.001</w:t>
            </w:r>
          </w:p>
        </w:tc>
      </w:tr>
      <w:tr w:rsidR="002211DC" w:rsidRPr="002211DC" w14:paraId="5678AF5F" w14:textId="77777777" w:rsidTr="00E870A2">
        <w:tc>
          <w:tcPr>
            <w:tcW w:w="851" w:type="pct"/>
            <w:tcBorders>
              <w:left w:val="single" w:sz="4" w:space="0" w:color="FFFFFF" w:themeColor="background1"/>
            </w:tcBorders>
          </w:tcPr>
          <w:p w14:paraId="0195BD7C" w14:textId="77777777" w:rsidR="002211DC" w:rsidRPr="002211DC" w:rsidRDefault="002211DC" w:rsidP="00013DE9">
            <w:r w:rsidRPr="002211DC">
              <w:t>(10) Body Surveillance</w:t>
            </w:r>
          </w:p>
        </w:tc>
        <w:tc>
          <w:tcPr>
            <w:tcW w:w="377" w:type="pct"/>
          </w:tcPr>
          <w:p w14:paraId="6892FA49" w14:textId="77777777" w:rsidR="002211DC" w:rsidRPr="002211DC" w:rsidRDefault="002211DC"/>
        </w:tc>
        <w:tc>
          <w:tcPr>
            <w:tcW w:w="377" w:type="pct"/>
          </w:tcPr>
          <w:p w14:paraId="6998C438" w14:textId="77777777" w:rsidR="002211DC" w:rsidRPr="002211DC" w:rsidRDefault="002211DC"/>
        </w:tc>
        <w:tc>
          <w:tcPr>
            <w:tcW w:w="377" w:type="pct"/>
          </w:tcPr>
          <w:p w14:paraId="24AC8DC2" w14:textId="77777777" w:rsidR="002211DC" w:rsidRPr="002211DC" w:rsidRDefault="002211DC"/>
        </w:tc>
        <w:tc>
          <w:tcPr>
            <w:tcW w:w="377" w:type="pct"/>
          </w:tcPr>
          <w:p w14:paraId="0AC71728" w14:textId="77777777" w:rsidR="002211DC" w:rsidRPr="002211DC" w:rsidRDefault="002211DC"/>
        </w:tc>
        <w:tc>
          <w:tcPr>
            <w:tcW w:w="377" w:type="pct"/>
          </w:tcPr>
          <w:p w14:paraId="12D01E8B" w14:textId="77777777" w:rsidR="002211DC" w:rsidRPr="002211DC" w:rsidRDefault="002211DC"/>
        </w:tc>
        <w:tc>
          <w:tcPr>
            <w:tcW w:w="377" w:type="pct"/>
          </w:tcPr>
          <w:p w14:paraId="55307923" w14:textId="77777777" w:rsidR="002211DC" w:rsidRPr="002211DC" w:rsidRDefault="002211DC"/>
        </w:tc>
        <w:tc>
          <w:tcPr>
            <w:tcW w:w="377" w:type="pct"/>
          </w:tcPr>
          <w:p w14:paraId="3FA407DC" w14:textId="77777777" w:rsidR="002211DC" w:rsidRPr="002211DC" w:rsidRDefault="002211DC"/>
        </w:tc>
        <w:tc>
          <w:tcPr>
            <w:tcW w:w="377" w:type="pct"/>
          </w:tcPr>
          <w:p w14:paraId="12CE5C17" w14:textId="77777777" w:rsidR="002211DC" w:rsidRPr="002211DC" w:rsidRDefault="002211DC"/>
        </w:tc>
        <w:tc>
          <w:tcPr>
            <w:tcW w:w="377" w:type="pct"/>
          </w:tcPr>
          <w:p w14:paraId="11AF97AE" w14:textId="77777777" w:rsidR="002211DC" w:rsidRPr="002211DC" w:rsidRDefault="002211DC"/>
        </w:tc>
        <w:tc>
          <w:tcPr>
            <w:tcW w:w="377" w:type="pct"/>
            <w:shd w:val="clear" w:color="auto" w:fill="auto"/>
          </w:tcPr>
          <w:p w14:paraId="185A9FF7" w14:textId="77777777" w:rsidR="002211DC" w:rsidRPr="002211DC" w:rsidRDefault="002211DC"/>
        </w:tc>
        <w:tc>
          <w:tcPr>
            <w:tcW w:w="377" w:type="pct"/>
            <w:tcBorders>
              <w:right w:val="single" w:sz="4" w:space="0" w:color="FFFFFF" w:themeColor="background1"/>
            </w:tcBorders>
          </w:tcPr>
          <w:p w14:paraId="67B79195" w14:textId="77777777" w:rsidR="002211DC" w:rsidRPr="002211DC" w:rsidRDefault="002211DC">
            <w:r w:rsidRPr="002211DC">
              <w:t>-0.82</w:t>
            </w:r>
          </w:p>
          <w:p w14:paraId="0858EC94" w14:textId="77777777" w:rsidR="002211DC" w:rsidRPr="002211DC" w:rsidRDefault="002211DC">
            <w:r w:rsidRPr="002211DC">
              <w:t>.412</w:t>
            </w:r>
          </w:p>
        </w:tc>
      </w:tr>
      <w:tr w:rsidR="002211DC" w:rsidRPr="002211DC" w14:paraId="7A69CEAF" w14:textId="77777777" w:rsidTr="00E870A2">
        <w:tc>
          <w:tcPr>
            <w:tcW w:w="851" w:type="pct"/>
            <w:tcBorders>
              <w:left w:val="single" w:sz="4" w:space="0" w:color="FFFFFF" w:themeColor="background1"/>
              <w:bottom w:val="single" w:sz="4" w:space="0" w:color="000000" w:themeColor="text1"/>
            </w:tcBorders>
          </w:tcPr>
          <w:p w14:paraId="6EECC5E5" w14:textId="77777777" w:rsidR="002211DC" w:rsidRPr="002211DC" w:rsidRDefault="002211DC" w:rsidP="00013DE9">
            <w:r w:rsidRPr="002211DC">
              <w:t>(11) Body Shame</w:t>
            </w:r>
          </w:p>
        </w:tc>
        <w:tc>
          <w:tcPr>
            <w:tcW w:w="377" w:type="pct"/>
            <w:tcBorders>
              <w:bottom w:val="single" w:sz="4" w:space="0" w:color="000000" w:themeColor="text1"/>
            </w:tcBorders>
          </w:tcPr>
          <w:p w14:paraId="0C70E219" w14:textId="77777777" w:rsidR="002211DC" w:rsidRPr="002211DC" w:rsidRDefault="002211DC"/>
        </w:tc>
        <w:tc>
          <w:tcPr>
            <w:tcW w:w="377" w:type="pct"/>
            <w:tcBorders>
              <w:bottom w:val="single" w:sz="4" w:space="0" w:color="000000" w:themeColor="text1"/>
            </w:tcBorders>
          </w:tcPr>
          <w:p w14:paraId="619E8EF4" w14:textId="77777777" w:rsidR="002211DC" w:rsidRPr="002211DC" w:rsidRDefault="002211DC"/>
        </w:tc>
        <w:tc>
          <w:tcPr>
            <w:tcW w:w="377" w:type="pct"/>
            <w:tcBorders>
              <w:bottom w:val="single" w:sz="4" w:space="0" w:color="000000" w:themeColor="text1"/>
            </w:tcBorders>
          </w:tcPr>
          <w:p w14:paraId="1ADF177C" w14:textId="77777777" w:rsidR="002211DC" w:rsidRPr="002211DC" w:rsidRDefault="002211DC"/>
        </w:tc>
        <w:tc>
          <w:tcPr>
            <w:tcW w:w="377" w:type="pct"/>
            <w:tcBorders>
              <w:bottom w:val="single" w:sz="4" w:space="0" w:color="000000" w:themeColor="text1"/>
            </w:tcBorders>
          </w:tcPr>
          <w:p w14:paraId="7B94B8A6" w14:textId="77777777" w:rsidR="002211DC" w:rsidRPr="002211DC" w:rsidRDefault="002211DC"/>
        </w:tc>
        <w:tc>
          <w:tcPr>
            <w:tcW w:w="377" w:type="pct"/>
            <w:tcBorders>
              <w:bottom w:val="single" w:sz="4" w:space="0" w:color="000000" w:themeColor="text1"/>
            </w:tcBorders>
          </w:tcPr>
          <w:p w14:paraId="137CB8E2" w14:textId="77777777" w:rsidR="002211DC" w:rsidRPr="002211DC" w:rsidRDefault="002211DC"/>
        </w:tc>
        <w:tc>
          <w:tcPr>
            <w:tcW w:w="377" w:type="pct"/>
            <w:tcBorders>
              <w:bottom w:val="single" w:sz="4" w:space="0" w:color="000000" w:themeColor="text1"/>
            </w:tcBorders>
          </w:tcPr>
          <w:p w14:paraId="32CD8441" w14:textId="77777777" w:rsidR="002211DC" w:rsidRPr="002211DC" w:rsidRDefault="002211DC"/>
        </w:tc>
        <w:tc>
          <w:tcPr>
            <w:tcW w:w="377" w:type="pct"/>
            <w:tcBorders>
              <w:bottom w:val="single" w:sz="4" w:space="0" w:color="000000" w:themeColor="text1"/>
            </w:tcBorders>
          </w:tcPr>
          <w:p w14:paraId="11577667" w14:textId="77777777" w:rsidR="002211DC" w:rsidRPr="002211DC" w:rsidRDefault="002211DC"/>
        </w:tc>
        <w:tc>
          <w:tcPr>
            <w:tcW w:w="377" w:type="pct"/>
            <w:tcBorders>
              <w:bottom w:val="single" w:sz="4" w:space="0" w:color="000000" w:themeColor="text1"/>
            </w:tcBorders>
          </w:tcPr>
          <w:p w14:paraId="6365F727" w14:textId="77777777" w:rsidR="002211DC" w:rsidRPr="002211DC" w:rsidRDefault="002211DC"/>
        </w:tc>
        <w:tc>
          <w:tcPr>
            <w:tcW w:w="377" w:type="pct"/>
            <w:tcBorders>
              <w:bottom w:val="single" w:sz="4" w:space="0" w:color="000000" w:themeColor="text1"/>
            </w:tcBorders>
          </w:tcPr>
          <w:p w14:paraId="59C773AD" w14:textId="77777777" w:rsidR="002211DC" w:rsidRPr="002211DC" w:rsidRDefault="002211DC"/>
        </w:tc>
        <w:tc>
          <w:tcPr>
            <w:tcW w:w="377" w:type="pct"/>
            <w:tcBorders>
              <w:bottom w:val="single" w:sz="4" w:space="0" w:color="000000" w:themeColor="text1"/>
            </w:tcBorders>
          </w:tcPr>
          <w:p w14:paraId="53AD8BE3" w14:textId="77777777" w:rsidR="002211DC" w:rsidRPr="002211DC" w:rsidRDefault="002211DC"/>
        </w:tc>
        <w:tc>
          <w:tcPr>
            <w:tcW w:w="377" w:type="pct"/>
            <w:tcBorders>
              <w:bottom w:val="single" w:sz="4" w:space="0" w:color="000000" w:themeColor="text1"/>
              <w:right w:val="single" w:sz="4" w:space="0" w:color="FFFFFF" w:themeColor="background1"/>
            </w:tcBorders>
            <w:shd w:val="clear" w:color="auto" w:fill="auto"/>
          </w:tcPr>
          <w:p w14:paraId="43DC6DB7" w14:textId="77777777" w:rsidR="002211DC" w:rsidRPr="002211DC" w:rsidRDefault="002211DC"/>
        </w:tc>
      </w:tr>
    </w:tbl>
    <w:p w14:paraId="7197F27D" w14:textId="77777777" w:rsidR="00285053" w:rsidRDefault="00285053" w:rsidP="00F628C3">
      <w:pPr>
        <w:ind w:firstLine="360"/>
        <w:rPr>
          <w:i/>
        </w:rPr>
      </w:pPr>
    </w:p>
    <w:p w14:paraId="7D1F1B2F" w14:textId="351C925A" w:rsidR="002211DC" w:rsidRPr="002211DC" w:rsidRDefault="00285053" w:rsidP="00F628C3">
      <w:pPr>
        <w:ind w:firstLine="360"/>
        <w:rPr>
          <w:bCs/>
        </w:rPr>
      </w:pPr>
      <w:r w:rsidRPr="002211DC">
        <w:rPr>
          <w:i/>
        </w:rPr>
        <w:t xml:space="preserve">Notes. </w:t>
      </w:r>
      <w:r w:rsidRPr="002211DC">
        <w:t>Boys</w:t>
      </w:r>
      <w:r w:rsidRPr="002211DC">
        <w:rPr>
          <w:i/>
        </w:rPr>
        <w:t xml:space="preserve"> n </w:t>
      </w:r>
      <w:r w:rsidRPr="002211DC">
        <w:t xml:space="preserve">= 125, Girls </w:t>
      </w:r>
      <w:r w:rsidRPr="002211DC">
        <w:rPr>
          <w:i/>
        </w:rPr>
        <w:t xml:space="preserve">n </w:t>
      </w:r>
      <w:r w:rsidRPr="002211DC">
        <w:t>= 140.</w:t>
      </w:r>
      <w:r w:rsidR="00013DE9">
        <w:t xml:space="preserve"> </w:t>
      </w:r>
      <w:r w:rsidR="00013DE9" w:rsidRPr="002211DC">
        <w:t>MAIA = Multidimensional Assessment of Interoceptive Awareness</w:t>
      </w:r>
      <w:r w:rsidR="00013DE9" w:rsidRPr="002211DC">
        <w:rPr>
          <w:i/>
        </w:rPr>
        <w:t>.</w:t>
      </w:r>
    </w:p>
    <w:p w14:paraId="2D62DABA" w14:textId="77777777" w:rsidR="002211DC" w:rsidRPr="002211DC" w:rsidRDefault="002211DC" w:rsidP="00F628C3">
      <w:pPr>
        <w:ind w:firstLine="360"/>
        <w:rPr>
          <w:bCs/>
        </w:rPr>
      </w:pPr>
    </w:p>
    <w:p w14:paraId="446DE6C4" w14:textId="77777777" w:rsidR="002211DC" w:rsidRPr="002211DC" w:rsidRDefault="002211DC" w:rsidP="00F628C3">
      <w:pPr>
        <w:ind w:firstLine="360"/>
        <w:rPr>
          <w:bCs/>
        </w:rPr>
      </w:pPr>
    </w:p>
    <w:p w14:paraId="473AB4D6" w14:textId="77777777" w:rsidR="002211DC" w:rsidRPr="002211DC" w:rsidRDefault="002211DC" w:rsidP="00F628C3">
      <w:pPr>
        <w:ind w:firstLine="360"/>
      </w:pPr>
    </w:p>
    <w:p w14:paraId="78E8103A" w14:textId="77777777" w:rsidR="009126FD" w:rsidRPr="009126FD" w:rsidRDefault="009126FD" w:rsidP="00F628C3">
      <w:pPr>
        <w:ind w:firstLine="360"/>
      </w:pPr>
    </w:p>
    <w:sectPr w:rsidR="009126FD" w:rsidRPr="009126FD" w:rsidSect="00B13602">
      <w:headerReference w:type="even" r:id="rId10"/>
      <w:headerReference w:type="default" r:id="rId11"/>
      <w:footerReference w:type="even" r:id="rId12"/>
      <w:footerReference w:type="default" r:id="rId13"/>
      <w:headerReference w:type="first" r:id="rId14"/>
      <w:footerReference w:type="first" r:id="rId15"/>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C3D74" w14:textId="77777777" w:rsidR="00DA4BF3" w:rsidRDefault="00DA4BF3" w:rsidP="00286FC5">
      <w:r>
        <w:separator/>
      </w:r>
    </w:p>
  </w:endnote>
  <w:endnote w:type="continuationSeparator" w:id="0">
    <w:p w14:paraId="78EF6EF0" w14:textId="77777777" w:rsidR="00DA4BF3" w:rsidRDefault="00DA4BF3" w:rsidP="0028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BF26A" w14:textId="77777777" w:rsidR="00102989" w:rsidRDefault="00102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29E6A" w14:textId="77777777" w:rsidR="00102989" w:rsidRDefault="00102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9547B" w14:textId="77777777" w:rsidR="00102989" w:rsidRDefault="00102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25542" w14:textId="77777777" w:rsidR="00DA4BF3" w:rsidRDefault="00DA4BF3" w:rsidP="00286FC5">
      <w:r>
        <w:separator/>
      </w:r>
    </w:p>
  </w:footnote>
  <w:footnote w:type="continuationSeparator" w:id="0">
    <w:p w14:paraId="785F2745" w14:textId="77777777" w:rsidR="00DA4BF3" w:rsidRDefault="00DA4BF3" w:rsidP="0028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6829396"/>
      <w:docPartObj>
        <w:docPartGallery w:val="Page Numbers (Top of Page)"/>
        <w:docPartUnique/>
      </w:docPartObj>
    </w:sdtPr>
    <w:sdtContent>
      <w:p w14:paraId="32384218" w14:textId="77777777" w:rsidR="00102989" w:rsidRDefault="00102989" w:rsidP="00E870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C7015" w14:textId="77777777" w:rsidR="00102989" w:rsidRDefault="00102989" w:rsidP="00E870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4934206"/>
      <w:docPartObj>
        <w:docPartGallery w:val="Page Numbers (Top of Page)"/>
        <w:docPartUnique/>
      </w:docPartObj>
    </w:sdtPr>
    <w:sdtContent>
      <w:p w14:paraId="1199CD04" w14:textId="78C8FBB2" w:rsidR="00102989" w:rsidRPr="00431FB6" w:rsidRDefault="00102989" w:rsidP="00E870A2">
        <w:pPr>
          <w:pStyle w:val="Header"/>
          <w:framePr w:wrap="none" w:vAnchor="text" w:hAnchor="margin" w:xAlign="right" w:y="1"/>
          <w:rPr>
            <w:rStyle w:val="PageNumber"/>
          </w:rPr>
        </w:pPr>
        <w:r w:rsidRPr="00431FB6">
          <w:rPr>
            <w:rStyle w:val="PageNumber"/>
          </w:rPr>
          <w:fldChar w:fldCharType="begin"/>
        </w:r>
        <w:r w:rsidRPr="00431FB6">
          <w:rPr>
            <w:rStyle w:val="PageNumber"/>
          </w:rPr>
          <w:instrText xml:space="preserve"> PAGE </w:instrText>
        </w:r>
        <w:r w:rsidRPr="00431FB6">
          <w:rPr>
            <w:rStyle w:val="PageNumber"/>
          </w:rPr>
          <w:fldChar w:fldCharType="separate"/>
        </w:r>
        <w:r>
          <w:rPr>
            <w:rStyle w:val="PageNumber"/>
            <w:noProof/>
          </w:rPr>
          <w:t>21</w:t>
        </w:r>
        <w:r w:rsidRPr="00431FB6">
          <w:rPr>
            <w:rStyle w:val="PageNumber"/>
          </w:rPr>
          <w:fldChar w:fldCharType="end"/>
        </w:r>
      </w:p>
    </w:sdtContent>
  </w:sdt>
  <w:p w14:paraId="545ACBEC" w14:textId="77777777" w:rsidR="00102989" w:rsidRPr="00431FB6" w:rsidRDefault="00102989" w:rsidP="00E870A2">
    <w:pPr>
      <w:pStyle w:val="Header"/>
    </w:pPr>
    <w:r w:rsidRPr="00F8486C">
      <w:t>Interoception and Body Image</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131E" w14:textId="77777777" w:rsidR="00102989" w:rsidRDefault="001029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DF1CB" w14:textId="77777777" w:rsidR="00102989" w:rsidRPr="008C1C18" w:rsidRDefault="00102989" w:rsidP="008C1C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A629" w14:textId="77777777" w:rsidR="00102989" w:rsidRDefault="00102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0989"/>
    <w:multiLevelType w:val="multilevel"/>
    <w:tmpl w:val="4D3EC2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Arial" w:hAnsi="Arial" w:hint="default"/>
        <w:b w:val="0"/>
      </w:rPr>
    </w:lvl>
    <w:lvl w:ilvl="2">
      <w:start w:val="1"/>
      <w:numFmt w:val="decimal"/>
      <w:isLgl/>
      <w:lvlText w:val="%1.%2.%3"/>
      <w:lvlJc w:val="left"/>
      <w:pPr>
        <w:ind w:left="1080" w:hanging="720"/>
      </w:pPr>
      <w:rPr>
        <w:rFonts w:ascii="Arial" w:hAnsi="Arial" w:hint="default"/>
        <w:b w:val="0"/>
      </w:rPr>
    </w:lvl>
    <w:lvl w:ilvl="3">
      <w:start w:val="1"/>
      <w:numFmt w:val="decimal"/>
      <w:isLgl/>
      <w:lvlText w:val="%1.%2.%3.%4"/>
      <w:lvlJc w:val="left"/>
      <w:pPr>
        <w:ind w:left="1080" w:hanging="720"/>
      </w:pPr>
      <w:rPr>
        <w:rFonts w:ascii="Arial" w:hAnsi="Arial" w:hint="default"/>
        <w:b w:val="0"/>
      </w:rPr>
    </w:lvl>
    <w:lvl w:ilvl="4">
      <w:start w:val="1"/>
      <w:numFmt w:val="decimal"/>
      <w:isLgl/>
      <w:lvlText w:val="%1.%2.%3.%4.%5"/>
      <w:lvlJc w:val="left"/>
      <w:pPr>
        <w:ind w:left="1440" w:hanging="1080"/>
      </w:pPr>
      <w:rPr>
        <w:rFonts w:ascii="Arial" w:hAnsi="Arial" w:hint="default"/>
        <w:b w:val="0"/>
      </w:rPr>
    </w:lvl>
    <w:lvl w:ilvl="5">
      <w:start w:val="1"/>
      <w:numFmt w:val="decimal"/>
      <w:isLgl/>
      <w:lvlText w:val="%1.%2.%3.%4.%5.%6"/>
      <w:lvlJc w:val="left"/>
      <w:pPr>
        <w:ind w:left="1440" w:hanging="1080"/>
      </w:pPr>
      <w:rPr>
        <w:rFonts w:ascii="Arial" w:hAnsi="Arial" w:hint="default"/>
        <w:b w:val="0"/>
      </w:rPr>
    </w:lvl>
    <w:lvl w:ilvl="6">
      <w:start w:val="1"/>
      <w:numFmt w:val="decimal"/>
      <w:isLgl/>
      <w:lvlText w:val="%1.%2.%3.%4.%5.%6.%7"/>
      <w:lvlJc w:val="left"/>
      <w:pPr>
        <w:ind w:left="1800" w:hanging="1440"/>
      </w:pPr>
      <w:rPr>
        <w:rFonts w:ascii="Arial" w:hAnsi="Arial" w:hint="default"/>
        <w:b w:val="0"/>
      </w:rPr>
    </w:lvl>
    <w:lvl w:ilvl="7">
      <w:start w:val="1"/>
      <w:numFmt w:val="decimal"/>
      <w:isLgl/>
      <w:lvlText w:val="%1.%2.%3.%4.%5.%6.%7.%8"/>
      <w:lvlJc w:val="left"/>
      <w:pPr>
        <w:ind w:left="1800" w:hanging="1440"/>
      </w:pPr>
      <w:rPr>
        <w:rFonts w:ascii="Arial" w:hAnsi="Arial" w:hint="default"/>
        <w:b w:val="0"/>
      </w:rPr>
    </w:lvl>
    <w:lvl w:ilvl="8">
      <w:start w:val="1"/>
      <w:numFmt w:val="decimal"/>
      <w:isLgl/>
      <w:lvlText w:val="%1.%2.%3.%4.%5.%6.%7.%8.%9"/>
      <w:lvlJc w:val="left"/>
      <w:pPr>
        <w:ind w:left="2160" w:hanging="1800"/>
      </w:pPr>
      <w:rPr>
        <w:rFonts w:ascii="Arial" w:hAnsi="Arial" w:hint="default"/>
        <w:b w:val="0"/>
      </w:rPr>
    </w:lvl>
  </w:abstractNum>
  <w:abstractNum w:abstractNumId="1" w15:restartNumberingAfterBreak="0">
    <w:nsid w:val="11407923"/>
    <w:multiLevelType w:val="multilevel"/>
    <w:tmpl w:val="E86A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11FF7"/>
    <w:multiLevelType w:val="hybridMultilevel"/>
    <w:tmpl w:val="34F608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C45E6"/>
    <w:multiLevelType w:val="hybridMultilevel"/>
    <w:tmpl w:val="862E0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904FE2"/>
    <w:multiLevelType w:val="hybridMultilevel"/>
    <w:tmpl w:val="D996C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9D49BC"/>
    <w:multiLevelType w:val="multilevel"/>
    <w:tmpl w:val="A03461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AA0F2E"/>
    <w:multiLevelType w:val="hybridMultilevel"/>
    <w:tmpl w:val="1664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24E6F"/>
    <w:multiLevelType w:val="hybridMultilevel"/>
    <w:tmpl w:val="D8D4EB0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0D7C43"/>
    <w:multiLevelType w:val="hybridMultilevel"/>
    <w:tmpl w:val="EE829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F5E59"/>
    <w:multiLevelType w:val="multilevel"/>
    <w:tmpl w:val="7498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87399"/>
    <w:multiLevelType w:val="hybridMultilevel"/>
    <w:tmpl w:val="706C4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E3A03"/>
    <w:multiLevelType w:val="hybridMultilevel"/>
    <w:tmpl w:val="65721E4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5B2A235B"/>
    <w:multiLevelType w:val="hybridMultilevel"/>
    <w:tmpl w:val="C0BEF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682DE9"/>
    <w:multiLevelType w:val="multilevel"/>
    <w:tmpl w:val="E5EE7C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2396806"/>
    <w:multiLevelType w:val="multilevel"/>
    <w:tmpl w:val="DC682C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30C0944"/>
    <w:multiLevelType w:val="hybridMultilevel"/>
    <w:tmpl w:val="12103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725D66"/>
    <w:multiLevelType w:val="hybridMultilevel"/>
    <w:tmpl w:val="932ECAEE"/>
    <w:lvl w:ilvl="0" w:tplc="E19A73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0D319C7"/>
    <w:multiLevelType w:val="hybridMultilevel"/>
    <w:tmpl w:val="9E4C74BE"/>
    <w:lvl w:ilvl="0" w:tplc="800495B4">
      <w:start w:val="1"/>
      <w:numFmt w:val="decimal"/>
      <w:lvlText w:val="%1."/>
      <w:lvlJc w:val="left"/>
      <w:pPr>
        <w:ind w:left="720" w:hanging="360"/>
      </w:pPr>
      <w:rPr>
        <w:rFonts w:ascii="Georgia" w:hAnsi="Georgia" w:hint="default"/>
        <w:color w:val="333333"/>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41127"/>
    <w:multiLevelType w:val="hybridMultilevel"/>
    <w:tmpl w:val="F1B2FE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A001C22"/>
    <w:multiLevelType w:val="hybridMultilevel"/>
    <w:tmpl w:val="4E9AE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5"/>
  </w:num>
  <w:num w:numId="3">
    <w:abstractNumId w:val="14"/>
  </w:num>
  <w:num w:numId="4">
    <w:abstractNumId w:val="13"/>
  </w:num>
  <w:num w:numId="5">
    <w:abstractNumId w:val="16"/>
  </w:num>
  <w:num w:numId="6">
    <w:abstractNumId w:val="0"/>
  </w:num>
  <w:num w:numId="7">
    <w:abstractNumId w:val="10"/>
  </w:num>
  <w:num w:numId="8">
    <w:abstractNumId w:val="7"/>
  </w:num>
  <w:num w:numId="9">
    <w:abstractNumId w:val="3"/>
  </w:num>
  <w:num w:numId="10">
    <w:abstractNumId w:val="12"/>
  </w:num>
  <w:num w:numId="11">
    <w:abstractNumId w:val="18"/>
  </w:num>
  <w:num w:numId="12">
    <w:abstractNumId w:val="8"/>
  </w:num>
  <w:num w:numId="13">
    <w:abstractNumId w:val="2"/>
  </w:num>
  <w:num w:numId="14">
    <w:abstractNumId w:val="6"/>
  </w:num>
  <w:num w:numId="15">
    <w:abstractNumId w:val="11"/>
  </w:num>
  <w:num w:numId="16">
    <w:abstractNumId w:val="4"/>
  </w:num>
  <w:num w:numId="17">
    <w:abstractNumId w:val="15"/>
  </w:num>
  <w:num w:numId="18">
    <w:abstractNumId w:val="1"/>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B2"/>
    <w:rsid w:val="00000A32"/>
    <w:rsid w:val="00001C7D"/>
    <w:rsid w:val="0000601B"/>
    <w:rsid w:val="00006152"/>
    <w:rsid w:val="00007531"/>
    <w:rsid w:val="00010C09"/>
    <w:rsid w:val="00013DE9"/>
    <w:rsid w:val="000152F4"/>
    <w:rsid w:val="000225A4"/>
    <w:rsid w:val="00023348"/>
    <w:rsid w:val="000258D2"/>
    <w:rsid w:val="00032F40"/>
    <w:rsid w:val="00034950"/>
    <w:rsid w:val="00036FC0"/>
    <w:rsid w:val="00050F0D"/>
    <w:rsid w:val="00053E90"/>
    <w:rsid w:val="00057639"/>
    <w:rsid w:val="00061CC7"/>
    <w:rsid w:val="00061D8E"/>
    <w:rsid w:val="00067371"/>
    <w:rsid w:val="000706E1"/>
    <w:rsid w:val="00071EA0"/>
    <w:rsid w:val="000764E2"/>
    <w:rsid w:val="000779DC"/>
    <w:rsid w:val="00083989"/>
    <w:rsid w:val="0008418E"/>
    <w:rsid w:val="00090B20"/>
    <w:rsid w:val="00090C8A"/>
    <w:rsid w:val="00090F30"/>
    <w:rsid w:val="00093BC9"/>
    <w:rsid w:val="00093DFE"/>
    <w:rsid w:val="00094BD7"/>
    <w:rsid w:val="00094C21"/>
    <w:rsid w:val="000A025D"/>
    <w:rsid w:val="000A062C"/>
    <w:rsid w:val="000A1E2B"/>
    <w:rsid w:val="000A3028"/>
    <w:rsid w:val="000A3B5E"/>
    <w:rsid w:val="000B79CA"/>
    <w:rsid w:val="000C328A"/>
    <w:rsid w:val="000D249B"/>
    <w:rsid w:val="000D2DB4"/>
    <w:rsid w:val="000E7EBC"/>
    <w:rsid w:val="000F3797"/>
    <w:rsid w:val="000F63D8"/>
    <w:rsid w:val="000F7B3F"/>
    <w:rsid w:val="0010221B"/>
    <w:rsid w:val="00102989"/>
    <w:rsid w:val="001063DD"/>
    <w:rsid w:val="00112C0B"/>
    <w:rsid w:val="00113A63"/>
    <w:rsid w:val="0012265C"/>
    <w:rsid w:val="001241A8"/>
    <w:rsid w:val="00126B1C"/>
    <w:rsid w:val="001315C1"/>
    <w:rsid w:val="001358EC"/>
    <w:rsid w:val="00136466"/>
    <w:rsid w:val="0014111A"/>
    <w:rsid w:val="00141E67"/>
    <w:rsid w:val="00143B1D"/>
    <w:rsid w:val="00144DD1"/>
    <w:rsid w:val="00161317"/>
    <w:rsid w:val="00170F67"/>
    <w:rsid w:val="00173F22"/>
    <w:rsid w:val="00174626"/>
    <w:rsid w:val="001757F5"/>
    <w:rsid w:val="001766D5"/>
    <w:rsid w:val="001772BC"/>
    <w:rsid w:val="00180074"/>
    <w:rsid w:val="001807B9"/>
    <w:rsid w:val="00182E79"/>
    <w:rsid w:val="00196678"/>
    <w:rsid w:val="00197A70"/>
    <w:rsid w:val="001A0F85"/>
    <w:rsid w:val="001A1C8E"/>
    <w:rsid w:val="001A6A00"/>
    <w:rsid w:val="001B101D"/>
    <w:rsid w:val="001B5FB1"/>
    <w:rsid w:val="001C40DB"/>
    <w:rsid w:val="001D49CA"/>
    <w:rsid w:val="001D6A0C"/>
    <w:rsid w:val="001E11FE"/>
    <w:rsid w:val="001E33B4"/>
    <w:rsid w:val="001E4023"/>
    <w:rsid w:val="001F75B0"/>
    <w:rsid w:val="001F79DC"/>
    <w:rsid w:val="00202B76"/>
    <w:rsid w:val="00203739"/>
    <w:rsid w:val="00205310"/>
    <w:rsid w:val="00205B5A"/>
    <w:rsid w:val="00211AE7"/>
    <w:rsid w:val="00215C3A"/>
    <w:rsid w:val="002163F9"/>
    <w:rsid w:val="002211DC"/>
    <w:rsid w:val="002220E7"/>
    <w:rsid w:val="00225DDC"/>
    <w:rsid w:val="0022708E"/>
    <w:rsid w:val="00227DFB"/>
    <w:rsid w:val="00230E69"/>
    <w:rsid w:val="00231E71"/>
    <w:rsid w:val="00240624"/>
    <w:rsid w:val="00240D0E"/>
    <w:rsid w:val="0024125D"/>
    <w:rsid w:val="00247B6E"/>
    <w:rsid w:val="002508CD"/>
    <w:rsid w:val="002523AB"/>
    <w:rsid w:val="0025574E"/>
    <w:rsid w:val="00260E21"/>
    <w:rsid w:val="002663FF"/>
    <w:rsid w:val="00280FD6"/>
    <w:rsid w:val="002829FE"/>
    <w:rsid w:val="00285053"/>
    <w:rsid w:val="00286663"/>
    <w:rsid w:val="0028686C"/>
    <w:rsid w:val="00286FC5"/>
    <w:rsid w:val="00292437"/>
    <w:rsid w:val="00292598"/>
    <w:rsid w:val="00293862"/>
    <w:rsid w:val="00296131"/>
    <w:rsid w:val="0029654A"/>
    <w:rsid w:val="002A6E68"/>
    <w:rsid w:val="002A71C9"/>
    <w:rsid w:val="002B05BC"/>
    <w:rsid w:val="002B5AE2"/>
    <w:rsid w:val="002B78A2"/>
    <w:rsid w:val="002B7FD6"/>
    <w:rsid w:val="002C4666"/>
    <w:rsid w:val="002C498F"/>
    <w:rsid w:val="002C50BD"/>
    <w:rsid w:val="002C7BA8"/>
    <w:rsid w:val="002D3AD8"/>
    <w:rsid w:val="002D5B1C"/>
    <w:rsid w:val="002D7676"/>
    <w:rsid w:val="002E3D11"/>
    <w:rsid w:val="002E5B61"/>
    <w:rsid w:val="002F48F4"/>
    <w:rsid w:val="002F51CC"/>
    <w:rsid w:val="002F5F52"/>
    <w:rsid w:val="00300BEC"/>
    <w:rsid w:val="003022D9"/>
    <w:rsid w:val="0030289F"/>
    <w:rsid w:val="00305E1C"/>
    <w:rsid w:val="00311958"/>
    <w:rsid w:val="00315CB0"/>
    <w:rsid w:val="00315FCD"/>
    <w:rsid w:val="00316105"/>
    <w:rsid w:val="00320A2D"/>
    <w:rsid w:val="00325EE3"/>
    <w:rsid w:val="003271E4"/>
    <w:rsid w:val="00340E2F"/>
    <w:rsid w:val="00345E93"/>
    <w:rsid w:val="00347158"/>
    <w:rsid w:val="00353763"/>
    <w:rsid w:val="0035625A"/>
    <w:rsid w:val="00366EB0"/>
    <w:rsid w:val="00367B5B"/>
    <w:rsid w:val="00370AAA"/>
    <w:rsid w:val="003719D2"/>
    <w:rsid w:val="00373803"/>
    <w:rsid w:val="00374201"/>
    <w:rsid w:val="00393D33"/>
    <w:rsid w:val="00394671"/>
    <w:rsid w:val="0039519B"/>
    <w:rsid w:val="003A263B"/>
    <w:rsid w:val="003A70B3"/>
    <w:rsid w:val="003B0092"/>
    <w:rsid w:val="003B4B73"/>
    <w:rsid w:val="003B7CE5"/>
    <w:rsid w:val="003C2F0E"/>
    <w:rsid w:val="003C7C74"/>
    <w:rsid w:val="003D2464"/>
    <w:rsid w:val="003D34AB"/>
    <w:rsid w:val="003D612F"/>
    <w:rsid w:val="003D68BC"/>
    <w:rsid w:val="003D76B1"/>
    <w:rsid w:val="003E00AE"/>
    <w:rsid w:val="003E1269"/>
    <w:rsid w:val="003E7F9B"/>
    <w:rsid w:val="003F3484"/>
    <w:rsid w:val="003F47B2"/>
    <w:rsid w:val="00402CEB"/>
    <w:rsid w:val="0040395B"/>
    <w:rsid w:val="004064BF"/>
    <w:rsid w:val="00406C8A"/>
    <w:rsid w:val="00411190"/>
    <w:rsid w:val="0042150C"/>
    <w:rsid w:val="0042253B"/>
    <w:rsid w:val="00425A14"/>
    <w:rsid w:val="00426A06"/>
    <w:rsid w:val="00427F26"/>
    <w:rsid w:val="00431892"/>
    <w:rsid w:val="004319C5"/>
    <w:rsid w:val="00431AF2"/>
    <w:rsid w:val="004325DE"/>
    <w:rsid w:val="004438A5"/>
    <w:rsid w:val="00451C33"/>
    <w:rsid w:val="00463299"/>
    <w:rsid w:val="004673DF"/>
    <w:rsid w:val="00473FB2"/>
    <w:rsid w:val="004755B2"/>
    <w:rsid w:val="004760B2"/>
    <w:rsid w:val="00482061"/>
    <w:rsid w:val="00483CAD"/>
    <w:rsid w:val="00485AE5"/>
    <w:rsid w:val="00486641"/>
    <w:rsid w:val="00486816"/>
    <w:rsid w:val="00494310"/>
    <w:rsid w:val="004A0948"/>
    <w:rsid w:val="004A0CFA"/>
    <w:rsid w:val="004A7D4C"/>
    <w:rsid w:val="004C00F3"/>
    <w:rsid w:val="004C465E"/>
    <w:rsid w:val="004D67B7"/>
    <w:rsid w:val="004D7E3F"/>
    <w:rsid w:val="004E08AE"/>
    <w:rsid w:val="004F62BB"/>
    <w:rsid w:val="0050048C"/>
    <w:rsid w:val="00503B68"/>
    <w:rsid w:val="005042C2"/>
    <w:rsid w:val="0050520D"/>
    <w:rsid w:val="00505CB3"/>
    <w:rsid w:val="00507C04"/>
    <w:rsid w:val="00512978"/>
    <w:rsid w:val="00514AEC"/>
    <w:rsid w:val="005213E6"/>
    <w:rsid w:val="005236F1"/>
    <w:rsid w:val="00534335"/>
    <w:rsid w:val="005375A7"/>
    <w:rsid w:val="00540FDA"/>
    <w:rsid w:val="00544CAC"/>
    <w:rsid w:val="00545091"/>
    <w:rsid w:val="00550A5F"/>
    <w:rsid w:val="00551CC3"/>
    <w:rsid w:val="00555C27"/>
    <w:rsid w:val="005564E9"/>
    <w:rsid w:val="00556DE4"/>
    <w:rsid w:val="005603C0"/>
    <w:rsid w:val="00561259"/>
    <w:rsid w:val="00564BFA"/>
    <w:rsid w:val="00565496"/>
    <w:rsid w:val="0057413E"/>
    <w:rsid w:val="00577A41"/>
    <w:rsid w:val="005806B0"/>
    <w:rsid w:val="00581051"/>
    <w:rsid w:val="00593E39"/>
    <w:rsid w:val="005961EC"/>
    <w:rsid w:val="005972FA"/>
    <w:rsid w:val="005B149F"/>
    <w:rsid w:val="005B54EE"/>
    <w:rsid w:val="005B596D"/>
    <w:rsid w:val="005B6A4D"/>
    <w:rsid w:val="005C0A45"/>
    <w:rsid w:val="005C5314"/>
    <w:rsid w:val="005D23D9"/>
    <w:rsid w:val="005D577C"/>
    <w:rsid w:val="005E1025"/>
    <w:rsid w:val="005E4BB4"/>
    <w:rsid w:val="005F068E"/>
    <w:rsid w:val="005F60C8"/>
    <w:rsid w:val="00602ED1"/>
    <w:rsid w:val="00604E24"/>
    <w:rsid w:val="00611202"/>
    <w:rsid w:val="00616CCF"/>
    <w:rsid w:val="00621B17"/>
    <w:rsid w:val="00622BEC"/>
    <w:rsid w:val="00623877"/>
    <w:rsid w:val="006278EB"/>
    <w:rsid w:val="0063342B"/>
    <w:rsid w:val="0063455C"/>
    <w:rsid w:val="00636A7C"/>
    <w:rsid w:val="00643126"/>
    <w:rsid w:val="0064376D"/>
    <w:rsid w:val="00646AAE"/>
    <w:rsid w:val="00652DD0"/>
    <w:rsid w:val="0065426E"/>
    <w:rsid w:val="006544CB"/>
    <w:rsid w:val="0065513C"/>
    <w:rsid w:val="00664A5E"/>
    <w:rsid w:val="00667BDF"/>
    <w:rsid w:val="00670A5A"/>
    <w:rsid w:val="00674E40"/>
    <w:rsid w:val="00677560"/>
    <w:rsid w:val="0068160F"/>
    <w:rsid w:val="00682AE5"/>
    <w:rsid w:val="006830ED"/>
    <w:rsid w:val="00692A96"/>
    <w:rsid w:val="00697EC4"/>
    <w:rsid w:val="006A156D"/>
    <w:rsid w:val="006A19AF"/>
    <w:rsid w:val="006A2AEF"/>
    <w:rsid w:val="006B0784"/>
    <w:rsid w:val="006B6F7A"/>
    <w:rsid w:val="006D06FC"/>
    <w:rsid w:val="006E1B14"/>
    <w:rsid w:val="006E2A06"/>
    <w:rsid w:val="006E7ADA"/>
    <w:rsid w:val="006F1475"/>
    <w:rsid w:val="007065F4"/>
    <w:rsid w:val="007109DA"/>
    <w:rsid w:val="00714140"/>
    <w:rsid w:val="00714A7B"/>
    <w:rsid w:val="00715B59"/>
    <w:rsid w:val="00723F0F"/>
    <w:rsid w:val="00731128"/>
    <w:rsid w:val="0073567A"/>
    <w:rsid w:val="0074384D"/>
    <w:rsid w:val="00744519"/>
    <w:rsid w:val="007461C2"/>
    <w:rsid w:val="00760315"/>
    <w:rsid w:val="00762C0C"/>
    <w:rsid w:val="00770DED"/>
    <w:rsid w:val="00771BAB"/>
    <w:rsid w:val="00775034"/>
    <w:rsid w:val="0077611E"/>
    <w:rsid w:val="00776861"/>
    <w:rsid w:val="007825C5"/>
    <w:rsid w:val="00782CDE"/>
    <w:rsid w:val="00796A2A"/>
    <w:rsid w:val="00797C0C"/>
    <w:rsid w:val="007A0412"/>
    <w:rsid w:val="007B6CCE"/>
    <w:rsid w:val="007C0CE6"/>
    <w:rsid w:val="007C4412"/>
    <w:rsid w:val="007D09E0"/>
    <w:rsid w:val="007D115A"/>
    <w:rsid w:val="007E34F9"/>
    <w:rsid w:val="007F1594"/>
    <w:rsid w:val="007F31BC"/>
    <w:rsid w:val="007F5320"/>
    <w:rsid w:val="0080046E"/>
    <w:rsid w:val="008007FE"/>
    <w:rsid w:val="00800B60"/>
    <w:rsid w:val="00803E0F"/>
    <w:rsid w:val="00804629"/>
    <w:rsid w:val="0080709A"/>
    <w:rsid w:val="0081283E"/>
    <w:rsid w:val="00815637"/>
    <w:rsid w:val="008156C7"/>
    <w:rsid w:val="00820222"/>
    <w:rsid w:val="00820D01"/>
    <w:rsid w:val="00821B01"/>
    <w:rsid w:val="008253A7"/>
    <w:rsid w:val="00826A88"/>
    <w:rsid w:val="00830E05"/>
    <w:rsid w:val="00831F94"/>
    <w:rsid w:val="008320C2"/>
    <w:rsid w:val="0083240C"/>
    <w:rsid w:val="00850E24"/>
    <w:rsid w:val="00851BA0"/>
    <w:rsid w:val="008538B1"/>
    <w:rsid w:val="008560A0"/>
    <w:rsid w:val="008621EB"/>
    <w:rsid w:val="0086306A"/>
    <w:rsid w:val="0086391F"/>
    <w:rsid w:val="00874590"/>
    <w:rsid w:val="0087697A"/>
    <w:rsid w:val="00877D43"/>
    <w:rsid w:val="00883474"/>
    <w:rsid w:val="00883A8A"/>
    <w:rsid w:val="008916AF"/>
    <w:rsid w:val="008A1BA3"/>
    <w:rsid w:val="008A390B"/>
    <w:rsid w:val="008A6103"/>
    <w:rsid w:val="008B42C5"/>
    <w:rsid w:val="008B76CA"/>
    <w:rsid w:val="008C05AD"/>
    <w:rsid w:val="008C1C18"/>
    <w:rsid w:val="008D5C58"/>
    <w:rsid w:val="008D6CFD"/>
    <w:rsid w:val="008E372B"/>
    <w:rsid w:val="008E62A7"/>
    <w:rsid w:val="008F0032"/>
    <w:rsid w:val="008F1C9A"/>
    <w:rsid w:val="008F28F2"/>
    <w:rsid w:val="008F37B3"/>
    <w:rsid w:val="008F4D39"/>
    <w:rsid w:val="008F7715"/>
    <w:rsid w:val="00901DC6"/>
    <w:rsid w:val="009100D9"/>
    <w:rsid w:val="0091107C"/>
    <w:rsid w:val="009126FD"/>
    <w:rsid w:val="00912F22"/>
    <w:rsid w:val="00913307"/>
    <w:rsid w:val="00930177"/>
    <w:rsid w:val="00936EBF"/>
    <w:rsid w:val="00943247"/>
    <w:rsid w:val="00947625"/>
    <w:rsid w:val="009524BF"/>
    <w:rsid w:val="00952A9F"/>
    <w:rsid w:val="00954975"/>
    <w:rsid w:val="00957FC4"/>
    <w:rsid w:val="009622DA"/>
    <w:rsid w:val="009660A8"/>
    <w:rsid w:val="00966CD3"/>
    <w:rsid w:val="009804B2"/>
    <w:rsid w:val="0098328F"/>
    <w:rsid w:val="00985E1D"/>
    <w:rsid w:val="00986DA4"/>
    <w:rsid w:val="009872CE"/>
    <w:rsid w:val="00990833"/>
    <w:rsid w:val="009B108D"/>
    <w:rsid w:val="009B1BD2"/>
    <w:rsid w:val="009C7787"/>
    <w:rsid w:val="009D043C"/>
    <w:rsid w:val="009E288E"/>
    <w:rsid w:val="009E2FBC"/>
    <w:rsid w:val="009E312E"/>
    <w:rsid w:val="009F079E"/>
    <w:rsid w:val="009F45FD"/>
    <w:rsid w:val="009F704F"/>
    <w:rsid w:val="00A01CB9"/>
    <w:rsid w:val="00A0411E"/>
    <w:rsid w:val="00A07400"/>
    <w:rsid w:val="00A164FB"/>
    <w:rsid w:val="00A16C74"/>
    <w:rsid w:val="00A33B0F"/>
    <w:rsid w:val="00A345A9"/>
    <w:rsid w:val="00A354F0"/>
    <w:rsid w:val="00A41965"/>
    <w:rsid w:val="00A47830"/>
    <w:rsid w:val="00A51D7F"/>
    <w:rsid w:val="00A63DF3"/>
    <w:rsid w:val="00A64F2F"/>
    <w:rsid w:val="00A66132"/>
    <w:rsid w:val="00A664C7"/>
    <w:rsid w:val="00A71331"/>
    <w:rsid w:val="00A75084"/>
    <w:rsid w:val="00A8433E"/>
    <w:rsid w:val="00A90F16"/>
    <w:rsid w:val="00A96EF0"/>
    <w:rsid w:val="00A97E60"/>
    <w:rsid w:val="00AA6F34"/>
    <w:rsid w:val="00AB2BF7"/>
    <w:rsid w:val="00AB34D4"/>
    <w:rsid w:val="00AB368E"/>
    <w:rsid w:val="00AB3CEC"/>
    <w:rsid w:val="00AB7454"/>
    <w:rsid w:val="00AC25FC"/>
    <w:rsid w:val="00AD0BAC"/>
    <w:rsid w:val="00AD6CE6"/>
    <w:rsid w:val="00AE125E"/>
    <w:rsid w:val="00AE3A39"/>
    <w:rsid w:val="00B00C36"/>
    <w:rsid w:val="00B01FC7"/>
    <w:rsid w:val="00B04C66"/>
    <w:rsid w:val="00B04F7E"/>
    <w:rsid w:val="00B061B6"/>
    <w:rsid w:val="00B119D6"/>
    <w:rsid w:val="00B13602"/>
    <w:rsid w:val="00B144DB"/>
    <w:rsid w:val="00B20B47"/>
    <w:rsid w:val="00B21E87"/>
    <w:rsid w:val="00B24448"/>
    <w:rsid w:val="00B24CF4"/>
    <w:rsid w:val="00B25220"/>
    <w:rsid w:val="00B27128"/>
    <w:rsid w:val="00B31282"/>
    <w:rsid w:val="00B5231C"/>
    <w:rsid w:val="00B54B6A"/>
    <w:rsid w:val="00B6055F"/>
    <w:rsid w:val="00B65E0D"/>
    <w:rsid w:val="00B70DC1"/>
    <w:rsid w:val="00B72C45"/>
    <w:rsid w:val="00B772DF"/>
    <w:rsid w:val="00B77454"/>
    <w:rsid w:val="00B81D98"/>
    <w:rsid w:val="00B83B8D"/>
    <w:rsid w:val="00B940BE"/>
    <w:rsid w:val="00B94CE5"/>
    <w:rsid w:val="00B9627A"/>
    <w:rsid w:val="00B97134"/>
    <w:rsid w:val="00B97E31"/>
    <w:rsid w:val="00BA66EE"/>
    <w:rsid w:val="00BB3706"/>
    <w:rsid w:val="00BB5A58"/>
    <w:rsid w:val="00BC15EA"/>
    <w:rsid w:val="00BC20C9"/>
    <w:rsid w:val="00BC2511"/>
    <w:rsid w:val="00BC5A15"/>
    <w:rsid w:val="00BD035A"/>
    <w:rsid w:val="00BD6200"/>
    <w:rsid w:val="00BD6C13"/>
    <w:rsid w:val="00BE21DA"/>
    <w:rsid w:val="00BE23AA"/>
    <w:rsid w:val="00BF3D19"/>
    <w:rsid w:val="00C04965"/>
    <w:rsid w:val="00C050AC"/>
    <w:rsid w:val="00C16848"/>
    <w:rsid w:val="00C24E60"/>
    <w:rsid w:val="00C346B1"/>
    <w:rsid w:val="00C3665E"/>
    <w:rsid w:val="00C42C0E"/>
    <w:rsid w:val="00C47622"/>
    <w:rsid w:val="00C553D3"/>
    <w:rsid w:val="00C61469"/>
    <w:rsid w:val="00C6166D"/>
    <w:rsid w:val="00C61DEB"/>
    <w:rsid w:val="00C62984"/>
    <w:rsid w:val="00C6501C"/>
    <w:rsid w:val="00C6600D"/>
    <w:rsid w:val="00C712A5"/>
    <w:rsid w:val="00C71D77"/>
    <w:rsid w:val="00C76C7D"/>
    <w:rsid w:val="00C77F66"/>
    <w:rsid w:val="00C84686"/>
    <w:rsid w:val="00C84BDF"/>
    <w:rsid w:val="00C900F1"/>
    <w:rsid w:val="00C901F1"/>
    <w:rsid w:val="00C94CCE"/>
    <w:rsid w:val="00CA299A"/>
    <w:rsid w:val="00CA32D6"/>
    <w:rsid w:val="00CA76A4"/>
    <w:rsid w:val="00CB0E6C"/>
    <w:rsid w:val="00CB394C"/>
    <w:rsid w:val="00CB4194"/>
    <w:rsid w:val="00CB6570"/>
    <w:rsid w:val="00CB7A7C"/>
    <w:rsid w:val="00CC5887"/>
    <w:rsid w:val="00CD71E0"/>
    <w:rsid w:val="00CE1720"/>
    <w:rsid w:val="00CE4BA7"/>
    <w:rsid w:val="00CF2543"/>
    <w:rsid w:val="00CF44B6"/>
    <w:rsid w:val="00D01AFF"/>
    <w:rsid w:val="00D061CC"/>
    <w:rsid w:val="00D07116"/>
    <w:rsid w:val="00D07E00"/>
    <w:rsid w:val="00D1076C"/>
    <w:rsid w:val="00D14DE9"/>
    <w:rsid w:val="00D159A2"/>
    <w:rsid w:val="00D2130F"/>
    <w:rsid w:val="00D2249E"/>
    <w:rsid w:val="00D30FA0"/>
    <w:rsid w:val="00D31DD9"/>
    <w:rsid w:val="00D348BC"/>
    <w:rsid w:val="00D40F86"/>
    <w:rsid w:val="00D41D31"/>
    <w:rsid w:val="00D44822"/>
    <w:rsid w:val="00D464F8"/>
    <w:rsid w:val="00D469FB"/>
    <w:rsid w:val="00D56DA4"/>
    <w:rsid w:val="00D56F66"/>
    <w:rsid w:val="00D82E81"/>
    <w:rsid w:val="00D8794F"/>
    <w:rsid w:val="00D90EBF"/>
    <w:rsid w:val="00D94399"/>
    <w:rsid w:val="00D96D03"/>
    <w:rsid w:val="00D977CA"/>
    <w:rsid w:val="00DA1328"/>
    <w:rsid w:val="00DA3DE9"/>
    <w:rsid w:val="00DA4A54"/>
    <w:rsid w:val="00DA4BF3"/>
    <w:rsid w:val="00DB26FE"/>
    <w:rsid w:val="00DB2C5B"/>
    <w:rsid w:val="00DB56A7"/>
    <w:rsid w:val="00DB5C92"/>
    <w:rsid w:val="00DB733E"/>
    <w:rsid w:val="00DC3C78"/>
    <w:rsid w:val="00DC6232"/>
    <w:rsid w:val="00DD76A2"/>
    <w:rsid w:val="00DE06AB"/>
    <w:rsid w:val="00DF6707"/>
    <w:rsid w:val="00E03269"/>
    <w:rsid w:val="00E044A4"/>
    <w:rsid w:val="00E0754D"/>
    <w:rsid w:val="00E17A25"/>
    <w:rsid w:val="00E226C8"/>
    <w:rsid w:val="00E242CD"/>
    <w:rsid w:val="00E275B9"/>
    <w:rsid w:val="00E318C7"/>
    <w:rsid w:val="00E32E4A"/>
    <w:rsid w:val="00E331B5"/>
    <w:rsid w:val="00E37866"/>
    <w:rsid w:val="00E52A3C"/>
    <w:rsid w:val="00E5626D"/>
    <w:rsid w:val="00E6030F"/>
    <w:rsid w:val="00E64CE7"/>
    <w:rsid w:val="00E77C46"/>
    <w:rsid w:val="00E8143E"/>
    <w:rsid w:val="00E841D6"/>
    <w:rsid w:val="00E843A1"/>
    <w:rsid w:val="00E870A2"/>
    <w:rsid w:val="00E904BE"/>
    <w:rsid w:val="00E91DB1"/>
    <w:rsid w:val="00E94950"/>
    <w:rsid w:val="00E9751C"/>
    <w:rsid w:val="00EA46A4"/>
    <w:rsid w:val="00EB2376"/>
    <w:rsid w:val="00EB40DE"/>
    <w:rsid w:val="00EB44AB"/>
    <w:rsid w:val="00EB5A4A"/>
    <w:rsid w:val="00EB7380"/>
    <w:rsid w:val="00EC0DB2"/>
    <w:rsid w:val="00EC36D4"/>
    <w:rsid w:val="00ED4B2B"/>
    <w:rsid w:val="00ED5710"/>
    <w:rsid w:val="00ED6D19"/>
    <w:rsid w:val="00EE018E"/>
    <w:rsid w:val="00EE06F8"/>
    <w:rsid w:val="00EE07D2"/>
    <w:rsid w:val="00EE0850"/>
    <w:rsid w:val="00EE73AD"/>
    <w:rsid w:val="00EF10EF"/>
    <w:rsid w:val="00EF44EF"/>
    <w:rsid w:val="00F04224"/>
    <w:rsid w:val="00F06EF6"/>
    <w:rsid w:val="00F10112"/>
    <w:rsid w:val="00F12905"/>
    <w:rsid w:val="00F1342F"/>
    <w:rsid w:val="00F166E2"/>
    <w:rsid w:val="00F26E30"/>
    <w:rsid w:val="00F2796C"/>
    <w:rsid w:val="00F31C01"/>
    <w:rsid w:val="00F37150"/>
    <w:rsid w:val="00F43A4E"/>
    <w:rsid w:val="00F43BB3"/>
    <w:rsid w:val="00F45514"/>
    <w:rsid w:val="00F46A84"/>
    <w:rsid w:val="00F628C3"/>
    <w:rsid w:val="00F6531C"/>
    <w:rsid w:val="00F655A7"/>
    <w:rsid w:val="00F732CE"/>
    <w:rsid w:val="00F745BA"/>
    <w:rsid w:val="00F7762A"/>
    <w:rsid w:val="00F82819"/>
    <w:rsid w:val="00F85A7B"/>
    <w:rsid w:val="00F86EBD"/>
    <w:rsid w:val="00F90685"/>
    <w:rsid w:val="00F959D7"/>
    <w:rsid w:val="00FA013B"/>
    <w:rsid w:val="00FA3065"/>
    <w:rsid w:val="00FB4DF0"/>
    <w:rsid w:val="00FC0A65"/>
    <w:rsid w:val="00FD01CB"/>
    <w:rsid w:val="00FD0D3C"/>
    <w:rsid w:val="00FD32C7"/>
    <w:rsid w:val="00FD74D3"/>
    <w:rsid w:val="00FE1A49"/>
    <w:rsid w:val="00FE4104"/>
    <w:rsid w:val="00FF2B11"/>
    <w:rsid w:val="00FF38CD"/>
    <w:rsid w:val="00FF58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051CD4"/>
  <w15:chartTrackingRefBased/>
  <w15:docId w15:val="{E5F1890E-F123-4701-86AD-BCF2B466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6D03"/>
    <w:rPr>
      <w:sz w:val="24"/>
      <w:szCs w:val="24"/>
      <w:lang w:eastAsia="en-US"/>
    </w:rPr>
  </w:style>
  <w:style w:type="paragraph" w:styleId="Heading1">
    <w:name w:val="heading 1"/>
    <w:basedOn w:val="Normal"/>
    <w:next w:val="Normal"/>
    <w:link w:val="Heading1Char"/>
    <w:autoRedefine/>
    <w:uiPriority w:val="9"/>
    <w:qFormat/>
    <w:rsid w:val="007C0CE6"/>
    <w:pPr>
      <w:keepNext/>
      <w:spacing w:before="240" w:after="60"/>
      <w:outlineLvl w:val="0"/>
    </w:pPr>
    <w:rPr>
      <w:rFonts w:cs="Arial"/>
      <w:b/>
      <w:bCs/>
      <w:color w:val="1F4E79" w:themeColor="accent1" w:themeShade="80"/>
      <w:kern w:val="32"/>
      <w:sz w:val="36"/>
      <w:szCs w:val="32"/>
    </w:rPr>
  </w:style>
  <w:style w:type="paragraph" w:styleId="Heading2">
    <w:name w:val="heading 2"/>
    <w:basedOn w:val="Normal"/>
    <w:next w:val="Normal"/>
    <w:link w:val="Heading2Char"/>
    <w:autoRedefine/>
    <w:qFormat/>
    <w:rsid w:val="007C0CE6"/>
    <w:pPr>
      <w:keepNext/>
      <w:spacing w:before="240" w:after="60"/>
      <w:outlineLvl w:val="1"/>
    </w:pPr>
    <w:rPr>
      <w:rFonts w:cs="Arial"/>
      <w:bCs/>
      <w:iCs/>
      <w:color w:val="1F4E79" w:themeColor="accent1" w:themeShade="80"/>
      <w:sz w:val="32"/>
      <w:szCs w:val="28"/>
    </w:rPr>
  </w:style>
  <w:style w:type="paragraph" w:styleId="Heading3">
    <w:name w:val="heading 3"/>
    <w:basedOn w:val="Normal"/>
    <w:next w:val="Normal"/>
    <w:link w:val="Heading3Char"/>
    <w:autoRedefine/>
    <w:qFormat/>
    <w:rsid w:val="007C0CE6"/>
    <w:pPr>
      <w:keepNext/>
      <w:spacing w:after="96"/>
      <w:outlineLvl w:val="2"/>
    </w:pPr>
    <w:rPr>
      <w:b/>
      <w:color w:val="1F4E79" w:themeColor="accent1" w:themeShade="80"/>
      <w:spacing w:val="10"/>
      <w:sz w:val="25"/>
      <w:szCs w:val="20"/>
      <w:lang w:val="en-US"/>
    </w:rPr>
  </w:style>
  <w:style w:type="paragraph" w:styleId="Heading5">
    <w:name w:val="heading 5"/>
    <w:basedOn w:val="Normal"/>
    <w:next w:val="Normal"/>
    <w:link w:val="Heading5Char"/>
    <w:autoRedefine/>
    <w:qFormat/>
    <w:rsid w:val="00B144DB"/>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71EA0"/>
    <w:pPr>
      <w:contextualSpacing/>
    </w:pPr>
    <w:rPr>
      <w:rFonts w:eastAsiaTheme="majorEastAsia" w:cs="Arial"/>
      <w:color w:val="1F4E79" w:themeColor="accent1" w:themeShade="80"/>
      <w:spacing w:val="-10"/>
      <w:kern w:val="28"/>
      <w:sz w:val="56"/>
      <w:szCs w:val="56"/>
    </w:rPr>
  </w:style>
  <w:style w:type="character" w:customStyle="1" w:styleId="TitleChar">
    <w:name w:val="Title Char"/>
    <w:basedOn w:val="DefaultParagraphFont"/>
    <w:link w:val="Title"/>
    <w:uiPriority w:val="10"/>
    <w:rsid w:val="00071EA0"/>
    <w:rPr>
      <w:rFonts w:ascii="Arial" w:eastAsiaTheme="majorEastAsia" w:hAnsi="Arial" w:cs="Arial"/>
      <w:color w:val="1F4E79" w:themeColor="accent1" w:themeShade="80"/>
      <w:spacing w:val="-10"/>
      <w:kern w:val="28"/>
      <w:sz w:val="56"/>
      <w:szCs w:val="56"/>
    </w:rPr>
  </w:style>
  <w:style w:type="paragraph" w:styleId="Subtitle">
    <w:name w:val="Subtitle"/>
    <w:basedOn w:val="Normal"/>
    <w:next w:val="Normal"/>
    <w:link w:val="SubtitleChar"/>
    <w:autoRedefine/>
    <w:uiPriority w:val="11"/>
    <w:qFormat/>
    <w:rsid w:val="007C0CE6"/>
    <w:pPr>
      <w:numPr>
        <w:ilvl w:val="1"/>
      </w:numPr>
      <w:spacing w:after="160"/>
    </w:pPr>
    <w:rPr>
      <w:rFonts w:eastAsiaTheme="minorEastAsia" w:cstheme="minorBidi"/>
      <w:color w:val="1F4E79" w:themeColor="accent1" w:themeShade="80"/>
      <w:spacing w:val="15"/>
      <w:sz w:val="25"/>
    </w:rPr>
  </w:style>
  <w:style w:type="character" w:customStyle="1" w:styleId="SubtitleChar">
    <w:name w:val="Subtitle Char"/>
    <w:basedOn w:val="DefaultParagraphFont"/>
    <w:link w:val="Subtitle"/>
    <w:uiPriority w:val="11"/>
    <w:rsid w:val="007C0CE6"/>
    <w:rPr>
      <w:rFonts w:ascii="Arial" w:eastAsiaTheme="minorEastAsia" w:hAnsi="Arial" w:cstheme="minorBidi"/>
      <w:color w:val="1F4E79" w:themeColor="accent1" w:themeShade="80"/>
      <w:spacing w:val="15"/>
      <w:sz w:val="25"/>
      <w:szCs w:val="22"/>
    </w:rPr>
  </w:style>
  <w:style w:type="character" w:styleId="SubtleEmphasis">
    <w:name w:val="Subtle Emphasis"/>
    <w:basedOn w:val="DefaultParagraphFont"/>
    <w:uiPriority w:val="19"/>
    <w:qFormat/>
    <w:rsid w:val="00071EA0"/>
    <w:rPr>
      <w:rFonts w:ascii="Arial Rounded MT Bold" w:hAnsi="Arial Rounded MT Bold"/>
      <w:i w:val="0"/>
      <w:iCs/>
      <w:color w:val="1F4E79" w:themeColor="accent1" w:themeShade="80"/>
      <w:sz w:val="25"/>
    </w:rPr>
  </w:style>
  <w:style w:type="paragraph" w:styleId="BalloonText">
    <w:name w:val="Balloon Text"/>
    <w:basedOn w:val="Normal"/>
    <w:link w:val="BalloonTextChar"/>
    <w:uiPriority w:val="99"/>
    <w:semiHidden/>
    <w:unhideWhenUsed/>
    <w:rsid w:val="00913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307"/>
    <w:rPr>
      <w:rFonts w:ascii="Segoe UI" w:hAnsi="Segoe UI" w:cs="Segoe UI"/>
      <w:sz w:val="18"/>
      <w:szCs w:val="18"/>
    </w:rPr>
  </w:style>
  <w:style w:type="paragraph" w:styleId="Header">
    <w:name w:val="header"/>
    <w:basedOn w:val="Normal"/>
    <w:link w:val="HeaderChar"/>
    <w:uiPriority w:val="99"/>
    <w:unhideWhenUsed/>
    <w:rsid w:val="00286FC5"/>
    <w:pPr>
      <w:tabs>
        <w:tab w:val="center" w:pos="4320"/>
        <w:tab w:val="right" w:pos="8640"/>
      </w:tabs>
    </w:pPr>
  </w:style>
  <w:style w:type="character" w:customStyle="1" w:styleId="HeaderChar">
    <w:name w:val="Header Char"/>
    <w:basedOn w:val="DefaultParagraphFont"/>
    <w:link w:val="Header"/>
    <w:uiPriority w:val="99"/>
    <w:rsid w:val="00286FC5"/>
    <w:rPr>
      <w:rFonts w:ascii="Arial" w:hAnsi="Arial"/>
      <w:sz w:val="22"/>
      <w:szCs w:val="22"/>
    </w:rPr>
  </w:style>
  <w:style w:type="paragraph" w:styleId="Footer">
    <w:name w:val="footer"/>
    <w:basedOn w:val="Normal"/>
    <w:link w:val="FooterChar"/>
    <w:uiPriority w:val="99"/>
    <w:unhideWhenUsed/>
    <w:rsid w:val="00286FC5"/>
    <w:pPr>
      <w:tabs>
        <w:tab w:val="center" w:pos="4320"/>
        <w:tab w:val="right" w:pos="8640"/>
      </w:tabs>
    </w:pPr>
  </w:style>
  <w:style w:type="character" w:customStyle="1" w:styleId="FooterChar">
    <w:name w:val="Footer Char"/>
    <w:basedOn w:val="DefaultParagraphFont"/>
    <w:link w:val="Footer"/>
    <w:uiPriority w:val="99"/>
    <w:rsid w:val="00286FC5"/>
    <w:rPr>
      <w:rFonts w:ascii="Arial" w:hAnsi="Arial"/>
      <w:sz w:val="22"/>
      <w:szCs w:val="22"/>
    </w:rPr>
  </w:style>
  <w:style w:type="paragraph" w:styleId="Caption">
    <w:name w:val="caption"/>
    <w:basedOn w:val="Normal"/>
    <w:next w:val="Normal"/>
    <w:uiPriority w:val="35"/>
    <w:unhideWhenUsed/>
    <w:qFormat/>
    <w:rsid w:val="004325DE"/>
    <w:pPr>
      <w:spacing w:after="200"/>
      <w:jc w:val="center"/>
    </w:pPr>
    <w:rPr>
      <w:iCs/>
      <w:sz w:val="18"/>
      <w:szCs w:val="18"/>
    </w:rPr>
  </w:style>
  <w:style w:type="paragraph" w:styleId="ListParagraph">
    <w:name w:val="List Paragraph"/>
    <w:basedOn w:val="Normal"/>
    <w:uiPriority w:val="34"/>
    <w:qFormat/>
    <w:rsid w:val="004755B2"/>
    <w:pPr>
      <w:ind w:left="720"/>
      <w:contextualSpacing/>
    </w:pPr>
  </w:style>
  <w:style w:type="character" w:styleId="CommentReference">
    <w:name w:val="annotation reference"/>
    <w:basedOn w:val="DefaultParagraphFont"/>
    <w:uiPriority w:val="99"/>
    <w:semiHidden/>
    <w:unhideWhenUsed/>
    <w:rsid w:val="009660A8"/>
    <w:rPr>
      <w:sz w:val="16"/>
      <w:szCs w:val="16"/>
    </w:rPr>
  </w:style>
  <w:style w:type="paragraph" w:styleId="CommentText">
    <w:name w:val="annotation text"/>
    <w:basedOn w:val="Normal"/>
    <w:link w:val="CommentTextChar"/>
    <w:uiPriority w:val="99"/>
    <w:unhideWhenUsed/>
    <w:rsid w:val="009660A8"/>
    <w:rPr>
      <w:sz w:val="20"/>
      <w:szCs w:val="20"/>
    </w:rPr>
  </w:style>
  <w:style w:type="character" w:customStyle="1" w:styleId="CommentTextChar">
    <w:name w:val="Comment Text Char"/>
    <w:basedOn w:val="DefaultParagraphFont"/>
    <w:link w:val="CommentText"/>
    <w:uiPriority w:val="99"/>
    <w:rsid w:val="009660A8"/>
    <w:rPr>
      <w:rFonts w:ascii="Arial" w:hAnsi="Arial"/>
    </w:rPr>
  </w:style>
  <w:style w:type="paragraph" w:styleId="CommentSubject">
    <w:name w:val="annotation subject"/>
    <w:basedOn w:val="CommentText"/>
    <w:next w:val="CommentText"/>
    <w:link w:val="CommentSubjectChar"/>
    <w:uiPriority w:val="99"/>
    <w:semiHidden/>
    <w:unhideWhenUsed/>
    <w:rsid w:val="009660A8"/>
    <w:rPr>
      <w:b/>
      <w:bCs/>
    </w:rPr>
  </w:style>
  <w:style w:type="character" w:customStyle="1" w:styleId="CommentSubjectChar">
    <w:name w:val="Comment Subject Char"/>
    <w:basedOn w:val="CommentTextChar"/>
    <w:link w:val="CommentSubject"/>
    <w:uiPriority w:val="99"/>
    <w:semiHidden/>
    <w:rsid w:val="009660A8"/>
    <w:rPr>
      <w:rFonts w:ascii="Arial" w:hAnsi="Arial"/>
      <w:b/>
      <w:bCs/>
    </w:rPr>
  </w:style>
  <w:style w:type="paragraph" w:styleId="FootnoteText">
    <w:name w:val="footnote text"/>
    <w:basedOn w:val="Normal"/>
    <w:link w:val="FootnoteTextChar"/>
    <w:uiPriority w:val="99"/>
    <w:unhideWhenUsed/>
    <w:rsid w:val="00760315"/>
    <w:rPr>
      <w:sz w:val="20"/>
      <w:szCs w:val="20"/>
    </w:rPr>
  </w:style>
  <w:style w:type="character" w:customStyle="1" w:styleId="FootnoteTextChar">
    <w:name w:val="Footnote Text Char"/>
    <w:basedOn w:val="DefaultParagraphFont"/>
    <w:link w:val="FootnoteText"/>
    <w:uiPriority w:val="99"/>
    <w:rsid w:val="00760315"/>
    <w:rPr>
      <w:rFonts w:ascii="Arial" w:hAnsi="Arial"/>
    </w:rPr>
  </w:style>
  <w:style w:type="character" w:styleId="FootnoteReference">
    <w:name w:val="footnote reference"/>
    <w:basedOn w:val="DefaultParagraphFont"/>
    <w:uiPriority w:val="99"/>
    <w:unhideWhenUsed/>
    <w:rsid w:val="00760315"/>
    <w:rPr>
      <w:vertAlign w:val="superscript"/>
    </w:rPr>
  </w:style>
  <w:style w:type="character" w:styleId="Hyperlink">
    <w:name w:val="Hyperlink"/>
    <w:basedOn w:val="DefaultParagraphFont"/>
    <w:uiPriority w:val="99"/>
    <w:semiHidden/>
    <w:unhideWhenUsed/>
    <w:rsid w:val="00930177"/>
    <w:rPr>
      <w:color w:val="0000FF"/>
      <w:u w:val="single"/>
    </w:rPr>
  </w:style>
  <w:style w:type="paragraph" w:styleId="Revision">
    <w:name w:val="Revision"/>
    <w:hidden/>
    <w:uiPriority w:val="99"/>
    <w:semiHidden/>
    <w:rsid w:val="00CB0E6C"/>
    <w:rPr>
      <w:rFonts w:ascii="Arial" w:hAnsi="Arial"/>
      <w:sz w:val="24"/>
      <w:szCs w:val="22"/>
    </w:rPr>
  </w:style>
  <w:style w:type="table" w:styleId="TableGrid">
    <w:name w:val="Table Grid"/>
    <w:basedOn w:val="TableNormal"/>
    <w:uiPriority w:val="39"/>
    <w:rsid w:val="0022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11DC"/>
    <w:rPr>
      <w:rFonts w:ascii="Arial" w:hAnsi="Arial" w:cs="Arial"/>
      <w:b/>
      <w:bCs/>
      <w:color w:val="1F4E79" w:themeColor="accent1" w:themeShade="80"/>
      <w:kern w:val="32"/>
      <w:sz w:val="36"/>
      <w:szCs w:val="32"/>
    </w:rPr>
  </w:style>
  <w:style w:type="character" w:customStyle="1" w:styleId="Heading2Char">
    <w:name w:val="Heading 2 Char"/>
    <w:basedOn w:val="DefaultParagraphFont"/>
    <w:link w:val="Heading2"/>
    <w:rsid w:val="002211DC"/>
    <w:rPr>
      <w:rFonts w:ascii="Arial" w:hAnsi="Arial" w:cs="Arial"/>
      <w:bCs/>
      <w:iCs/>
      <w:color w:val="1F4E79" w:themeColor="accent1" w:themeShade="80"/>
      <w:sz w:val="32"/>
      <w:szCs w:val="28"/>
    </w:rPr>
  </w:style>
  <w:style w:type="character" w:customStyle="1" w:styleId="Heading3Char">
    <w:name w:val="Heading 3 Char"/>
    <w:basedOn w:val="DefaultParagraphFont"/>
    <w:link w:val="Heading3"/>
    <w:rsid w:val="002211DC"/>
    <w:rPr>
      <w:rFonts w:ascii="Arial" w:hAnsi="Arial"/>
      <w:b/>
      <w:color w:val="1F4E79" w:themeColor="accent1" w:themeShade="80"/>
      <w:spacing w:val="10"/>
      <w:sz w:val="25"/>
      <w:lang w:val="en-US"/>
    </w:rPr>
  </w:style>
  <w:style w:type="character" w:customStyle="1" w:styleId="Heading5Char">
    <w:name w:val="Heading 5 Char"/>
    <w:basedOn w:val="DefaultParagraphFont"/>
    <w:link w:val="Heading5"/>
    <w:rsid w:val="002211DC"/>
    <w:rPr>
      <w:rFonts w:ascii="Arial" w:hAnsi="Arial"/>
      <w:b/>
      <w:bCs/>
      <w:i/>
      <w:iCs/>
      <w:sz w:val="24"/>
      <w:szCs w:val="26"/>
    </w:rPr>
  </w:style>
  <w:style w:type="character" w:styleId="PlaceholderText">
    <w:name w:val="Placeholder Text"/>
    <w:basedOn w:val="DefaultParagraphFont"/>
    <w:uiPriority w:val="99"/>
    <w:semiHidden/>
    <w:rsid w:val="002211DC"/>
    <w:rPr>
      <w:color w:val="808080"/>
    </w:rPr>
  </w:style>
  <w:style w:type="table" w:customStyle="1" w:styleId="TableGrid1">
    <w:name w:val="Table Grid1"/>
    <w:basedOn w:val="TableNormal"/>
    <w:next w:val="TableGrid"/>
    <w:uiPriority w:val="39"/>
    <w:rsid w:val="0022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ref">
    <w:name w:val="citationref"/>
    <w:basedOn w:val="DefaultParagraphFont"/>
    <w:rsid w:val="002211DC"/>
  </w:style>
  <w:style w:type="character" w:customStyle="1" w:styleId="title-text">
    <w:name w:val="title-text"/>
    <w:basedOn w:val="DefaultParagraphFont"/>
    <w:rsid w:val="002211DC"/>
  </w:style>
  <w:style w:type="character" w:styleId="PageNumber">
    <w:name w:val="page number"/>
    <w:basedOn w:val="DefaultParagraphFont"/>
    <w:uiPriority w:val="99"/>
    <w:semiHidden/>
    <w:unhideWhenUsed/>
    <w:rsid w:val="002211DC"/>
  </w:style>
  <w:style w:type="character" w:styleId="Emphasis">
    <w:name w:val="Emphasis"/>
    <w:basedOn w:val="DefaultParagraphFont"/>
    <w:uiPriority w:val="20"/>
    <w:qFormat/>
    <w:rsid w:val="002211DC"/>
    <w:rPr>
      <w:i/>
      <w:iCs/>
    </w:rPr>
  </w:style>
  <w:style w:type="character" w:customStyle="1" w:styleId="apple-converted-space">
    <w:name w:val="apple-converted-space"/>
    <w:basedOn w:val="DefaultParagraphFont"/>
    <w:rsid w:val="00F37150"/>
  </w:style>
  <w:style w:type="character" w:customStyle="1" w:styleId="sr-only">
    <w:name w:val="sr-only"/>
    <w:basedOn w:val="DefaultParagraphFont"/>
    <w:rsid w:val="00F37150"/>
  </w:style>
  <w:style w:type="character" w:customStyle="1" w:styleId="text">
    <w:name w:val="text"/>
    <w:basedOn w:val="DefaultParagraphFont"/>
    <w:rsid w:val="00F37150"/>
  </w:style>
  <w:style w:type="character" w:customStyle="1" w:styleId="nlmarticle-title">
    <w:name w:val="nlm_article-title"/>
    <w:basedOn w:val="DefaultParagraphFont"/>
    <w:rsid w:val="00F37150"/>
  </w:style>
  <w:style w:type="character" w:customStyle="1" w:styleId="contribdegrees">
    <w:name w:val="contribdegrees"/>
    <w:basedOn w:val="DefaultParagraphFont"/>
    <w:rsid w:val="00F37150"/>
  </w:style>
  <w:style w:type="character" w:customStyle="1" w:styleId="orcid-icon">
    <w:name w:val="orcid-icon"/>
    <w:basedOn w:val="DefaultParagraphFont"/>
    <w:rsid w:val="00F37150"/>
  </w:style>
  <w:style w:type="paragraph" w:customStyle="1" w:styleId="downloadcitations">
    <w:name w:val="downloadcitations"/>
    <w:basedOn w:val="Normal"/>
    <w:rsid w:val="00F37150"/>
    <w:pPr>
      <w:spacing w:before="100" w:beforeAutospacing="1" w:after="100" w:afterAutospacing="1"/>
    </w:pPr>
  </w:style>
  <w:style w:type="paragraph" w:customStyle="1" w:styleId="dx-doi">
    <w:name w:val="dx-doi"/>
    <w:basedOn w:val="Normal"/>
    <w:rsid w:val="00F371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6964">
      <w:bodyDiv w:val="1"/>
      <w:marLeft w:val="0"/>
      <w:marRight w:val="0"/>
      <w:marTop w:val="0"/>
      <w:marBottom w:val="0"/>
      <w:divBdr>
        <w:top w:val="none" w:sz="0" w:space="0" w:color="auto"/>
        <w:left w:val="none" w:sz="0" w:space="0" w:color="auto"/>
        <w:bottom w:val="none" w:sz="0" w:space="0" w:color="auto"/>
        <w:right w:val="none" w:sz="0" w:space="0" w:color="auto"/>
      </w:divBdr>
    </w:div>
    <w:div w:id="238373346">
      <w:bodyDiv w:val="1"/>
      <w:marLeft w:val="0"/>
      <w:marRight w:val="0"/>
      <w:marTop w:val="0"/>
      <w:marBottom w:val="0"/>
      <w:divBdr>
        <w:top w:val="none" w:sz="0" w:space="0" w:color="auto"/>
        <w:left w:val="none" w:sz="0" w:space="0" w:color="auto"/>
        <w:bottom w:val="none" w:sz="0" w:space="0" w:color="auto"/>
        <w:right w:val="none" w:sz="0" w:space="0" w:color="auto"/>
      </w:divBdr>
    </w:div>
    <w:div w:id="478376592">
      <w:bodyDiv w:val="1"/>
      <w:marLeft w:val="0"/>
      <w:marRight w:val="0"/>
      <w:marTop w:val="0"/>
      <w:marBottom w:val="0"/>
      <w:divBdr>
        <w:top w:val="none" w:sz="0" w:space="0" w:color="auto"/>
        <w:left w:val="none" w:sz="0" w:space="0" w:color="auto"/>
        <w:bottom w:val="none" w:sz="0" w:space="0" w:color="auto"/>
        <w:right w:val="none" w:sz="0" w:space="0" w:color="auto"/>
      </w:divBdr>
      <w:divsChild>
        <w:div w:id="624048849">
          <w:marLeft w:val="0"/>
          <w:marRight w:val="0"/>
          <w:marTop w:val="0"/>
          <w:marBottom w:val="0"/>
          <w:divBdr>
            <w:top w:val="none" w:sz="0" w:space="0" w:color="auto"/>
            <w:left w:val="none" w:sz="0" w:space="0" w:color="auto"/>
            <w:bottom w:val="none" w:sz="0" w:space="0" w:color="auto"/>
            <w:right w:val="none" w:sz="0" w:space="0" w:color="auto"/>
          </w:divBdr>
          <w:divsChild>
            <w:div w:id="126122417">
              <w:marLeft w:val="0"/>
              <w:marRight w:val="0"/>
              <w:marTop w:val="0"/>
              <w:marBottom w:val="0"/>
              <w:divBdr>
                <w:top w:val="none" w:sz="0" w:space="0" w:color="auto"/>
                <w:left w:val="none" w:sz="0" w:space="0" w:color="auto"/>
                <w:bottom w:val="none" w:sz="0" w:space="0" w:color="auto"/>
                <w:right w:val="none" w:sz="0" w:space="0" w:color="auto"/>
              </w:divBdr>
              <w:divsChild>
                <w:div w:id="1020819258">
                  <w:marLeft w:val="0"/>
                  <w:marRight w:val="0"/>
                  <w:marTop w:val="0"/>
                  <w:marBottom w:val="0"/>
                  <w:divBdr>
                    <w:top w:val="none" w:sz="0" w:space="0" w:color="auto"/>
                    <w:left w:val="none" w:sz="0" w:space="0" w:color="auto"/>
                    <w:bottom w:val="none" w:sz="0" w:space="0" w:color="auto"/>
                    <w:right w:val="none" w:sz="0" w:space="0" w:color="auto"/>
                  </w:divBdr>
                  <w:divsChild>
                    <w:div w:id="840202233">
                      <w:marLeft w:val="0"/>
                      <w:marRight w:val="0"/>
                      <w:marTop w:val="0"/>
                      <w:marBottom w:val="0"/>
                      <w:divBdr>
                        <w:top w:val="none" w:sz="0" w:space="0" w:color="auto"/>
                        <w:left w:val="none" w:sz="0" w:space="0" w:color="auto"/>
                        <w:bottom w:val="none" w:sz="0" w:space="0" w:color="auto"/>
                        <w:right w:val="none" w:sz="0" w:space="0" w:color="auto"/>
                      </w:divBdr>
                      <w:divsChild>
                        <w:div w:id="1106775069">
                          <w:marLeft w:val="0"/>
                          <w:marRight w:val="0"/>
                          <w:marTop w:val="0"/>
                          <w:marBottom w:val="0"/>
                          <w:divBdr>
                            <w:top w:val="none" w:sz="0" w:space="0" w:color="auto"/>
                            <w:left w:val="none" w:sz="0" w:space="0" w:color="auto"/>
                            <w:bottom w:val="none" w:sz="0" w:space="0" w:color="auto"/>
                            <w:right w:val="none" w:sz="0" w:space="0" w:color="auto"/>
                          </w:divBdr>
                          <w:divsChild>
                            <w:div w:id="1381055887">
                              <w:marLeft w:val="0"/>
                              <w:marRight w:val="0"/>
                              <w:marTop w:val="0"/>
                              <w:marBottom w:val="0"/>
                              <w:divBdr>
                                <w:top w:val="none" w:sz="0" w:space="0" w:color="auto"/>
                                <w:left w:val="none" w:sz="0" w:space="0" w:color="auto"/>
                                <w:bottom w:val="none" w:sz="0" w:space="0" w:color="auto"/>
                                <w:right w:val="none" w:sz="0" w:space="0" w:color="auto"/>
                              </w:divBdr>
                              <w:divsChild>
                                <w:div w:id="1463425925">
                                  <w:marLeft w:val="105"/>
                                  <w:marRight w:val="105"/>
                                  <w:marTop w:val="105"/>
                                  <w:marBottom w:val="105"/>
                                  <w:divBdr>
                                    <w:top w:val="none" w:sz="0" w:space="0" w:color="auto"/>
                                    <w:left w:val="none" w:sz="0" w:space="0" w:color="auto"/>
                                    <w:bottom w:val="none" w:sz="0" w:space="0" w:color="auto"/>
                                    <w:right w:val="none" w:sz="0" w:space="0" w:color="auto"/>
                                  </w:divBdr>
                                  <w:divsChild>
                                    <w:div w:id="1818262716">
                                      <w:marLeft w:val="0"/>
                                      <w:marRight w:val="0"/>
                                      <w:marTop w:val="0"/>
                                      <w:marBottom w:val="0"/>
                                      <w:divBdr>
                                        <w:top w:val="none" w:sz="0" w:space="0" w:color="auto"/>
                                        <w:left w:val="none" w:sz="0" w:space="0" w:color="auto"/>
                                        <w:bottom w:val="none" w:sz="0" w:space="0" w:color="auto"/>
                                        <w:right w:val="none" w:sz="0" w:space="0" w:color="auto"/>
                                      </w:divBdr>
                                      <w:divsChild>
                                        <w:div w:id="1418284250">
                                          <w:marLeft w:val="0"/>
                                          <w:marRight w:val="0"/>
                                          <w:marTop w:val="0"/>
                                          <w:marBottom w:val="0"/>
                                          <w:divBdr>
                                            <w:top w:val="none" w:sz="0" w:space="0" w:color="auto"/>
                                            <w:left w:val="none" w:sz="0" w:space="0" w:color="auto"/>
                                            <w:bottom w:val="none" w:sz="0" w:space="0" w:color="auto"/>
                                            <w:right w:val="none" w:sz="0" w:space="0" w:color="auto"/>
                                          </w:divBdr>
                                          <w:divsChild>
                                            <w:div w:id="1447384102">
                                              <w:marLeft w:val="105"/>
                                              <w:marRight w:val="0"/>
                                              <w:marTop w:val="0"/>
                                              <w:marBottom w:val="0"/>
                                              <w:divBdr>
                                                <w:top w:val="none" w:sz="0" w:space="0" w:color="auto"/>
                                                <w:left w:val="none" w:sz="0" w:space="0" w:color="auto"/>
                                                <w:bottom w:val="none" w:sz="0" w:space="0" w:color="auto"/>
                                                <w:right w:val="none" w:sz="0" w:space="0" w:color="auto"/>
                                              </w:divBdr>
                                              <w:divsChild>
                                                <w:div w:id="1267271692">
                                                  <w:marLeft w:val="0"/>
                                                  <w:marRight w:val="0"/>
                                                  <w:marTop w:val="0"/>
                                                  <w:marBottom w:val="0"/>
                                                  <w:divBdr>
                                                    <w:top w:val="none" w:sz="0" w:space="0" w:color="auto"/>
                                                    <w:left w:val="none" w:sz="0" w:space="0" w:color="auto"/>
                                                    <w:bottom w:val="none" w:sz="0" w:space="0" w:color="auto"/>
                                                    <w:right w:val="none" w:sz="0" w:space="0" w:color="auto"/>
                                                  </w:divBdr>
                                                </w:div>
                                                <w:div w:id="568349864">
                                                  <w:marLeft w:val="0"/>
                                                  <w:marRight w:val="0"/>
                                                  <w:marTop w:val="0"/>
                                                  <w:marBottom w:val="0"/>
                                                  <w:divBdr>
                                                    <w:top w:val="none" w:sz="0" w:space="0" w:color="auto"/>
                                                    <w:left w:val="none" w:sz="0" w:space="0" w:color="auto"/>
                                                    <w:bottom w:val="none" w:sz="0" w:space="0" w:color="auto"/>
                                                    <w:right w:val="none" w:sz="0" w:space="0" w:color="auto"/>
                                                  </w:divBdr>
                                                  <w:divsChild>
                                                    <w:div w:id="2024815661">
                                                      <w:marLeft w:val="0"/>
                                                      <w:marRight w:val="0"/>
                                                      <w:marTop w:val="360"/>
                                                      <w:marBottom w:val="105"/>
                                                      <w:divBdr>
                                                        <w:top w:val="none" w:sz="0" w:space="0" w:color="auto"/>
                                                        <w:left w:val="none" w:sz="0" w:space="0" w:color="auto"/>
                                                        <w:bottom w:val="none" w:sz="0" w:space="0" w:color="auto"/>
                                                        <w:right w:val="none" w:sz="0" w:space="0" w:color="auto"/>
                                                      </w:divBdr>
                                                      <w:divsChild>
                                                        <w:div w:id="59135659">
                                                          <w:marLeft w:val="0"/>
                                                          <w:marRight w:val="0"/>
                                                          <w:marTop w:val="0"/>
                                                          <w:marBottom w:val="0"/>
                                                          <w:divBdr>
                                                            <w:top w:val="none" w:sz="0" w:space="0" w:color="auto"/>
                                                            <w:left w:val="none" w:sz="0" w:space="0" w:color="auto"/>
                                                            <w:bottom w:val="none" w:sz="0" w:space="0" w:color="auto"/>
                                                            <w:right w:val="none" w:sz="0" w:space="0" w:color="auto"/>
                                                          </w:divBdr>
                                                          <w:divsChild>
                                                            <w:div w:id="11764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1543143">
          <w:marLeft w:val="0"/>
          <w:marRight w:val="0"/>
          <w:marTop w:val="0"/>
          <w:marBottom w:val="0"/>
          <w:divBdr>
            <w:top w:val="none" w:sz="0" w:space="0" w:color="auto"/>
            <w:left w:val="none" w:sz="0" w:space="0" w:color="auto"/>
            <w:bottom w:val="none" w:sz="0" w:space="0" w:color="auto"/>
            <w:right w:val="none" w:sz="0" w:space="0" w:color="auto"/>
          </w:divBdr>
          <w:divsChild>
            <w:div w:id="1707831528">
              <w:marLeft w:val="0"/>
              <w:marRight w:val="0"/>
              <w:marTop w:val="0"/>
              <w:marBottom w:val="0"/>
              <w:divBdr>
                <w:top w:val="none" w:sz="0" w:space="0" w:color="auto"/>
                <w:left w:val="none" w:sz="0" w:space="0" w:color="auto"/>
                <w:bottom w:val="none" w:sz="0" w:space="0" w:color="auto"/>
                <w:right w:val="none" w:sz="0" w:space="0" w:color="auto"/>
              </w:divBdr>
              <w:divsChild>
                <w:div w:id="497156963">
                  <w:marLeft w:val="0"/>
                  <w:marRight w:val="0"/>
                  <w:marTop w:val="0"/>
                  <w:marBottom w:val="0"/>
                  <w:divBdr>
                    <w:top w:val="none" w:sz="0" w:space="0" w:color="auto"/>
                    <w:left w:val="none" w:sz="0" w:space="0" w:color="auto"/>
                    <w:bottom w:val="none" w:sz="0" w:space="0" w:color="auto"/>
                    <w:right w:val="none" w:sz="0" w:space="0" w:color="auto"/>
                  </w:divBdr>
                  <w:divsChild>
                    <w:div w:id="159279129">
                      <w:marLeft w:val="0"/>
                      <w:marRight w:val="0"/>
                      <w:marTop w:val="0"/>
                      <w:marBottom w:val="0"/>
                      <w:divBdr>
                        <w:top w:val="none" w:sz="0" w:space="0" w:color="auto"/>
                        <w:left w:val="none" w:sz="0" w:space="0" w:color="auto"/>
                        <w:bottom w:val="none" w:sz="0" w:space="0" w:color="auto"/>
                        <w:right w:val="none" w:sz="0" w:space="0" w:color="auto"/>
                      </w:divBdr>
                      <w:divsChild>
                        <w:div w:id="358241447">
                          <w:marLeft w:val="102"/>
                          <w:marRight w:val="102"/>
                          <w:marTop w:val="0"/>
                          <w:marBottom w:val="0"/>
                          <w:divBdr>
                            <w:top w:val="none" w:sz="0" w:space="0" w:color="auto"/>
                            <w:left w:val="none" w:sz="0" w:space="0" w:color="auto"/>
                            <w:bottom w:val="none" w:sz="0" w:space="0" w:color="auto"/>
                            <w:right w:val="none" w:sz="0" w:space="0" w:color="auto"/>
                          </w:divBdr>
                          <w:divsChild>
                            <w:div w:id="1039474921">
                              <w:marLeft w:val="0"/>
                              <w:marRight w:val="0"/>
                              <w:marTop w:val="0"/>
                              <w:marBottom w:val="0"/>
                              <w:divBdr>
                                <w:top w:val="none" w:sz="0" w:space="0" w:color="auto"/>
                                <w:left w:val="none" w:sz="0" w:space="0" w:color="auto"/>
                                <w:bottom w:val="none" w:sz="0" w:space="0" w:color="auto"/>
                                <w:right w:val="none" w:sz="0" w:space="0" w:color="auto"/>
                              </w:divBdr>
                              <w:divsChild>
                                <w:div w:id="1084297836">
                                  <w:marLeft w:val="105"/>
                                  <w:marRight w:val="105"/>
                                  <w:marTop w:val="0"/>
                                  <w:marBottom w:val="0"/>
                                  <w:divBdr>
                                    <w:top w:val="none" w:sz="0" w:space="0" w:color="auto"/>
                                    <w:left w:val="none" w:sz="0" w:space="0" w:color="auto"/>
                                    <w:bottom w:val="none" w:sz="0" w:space="0" w:color="auto"/>
                                    <w:right w:val="none" w:sz="0" w:space="0" w:color="auto"/>
                                  </w:divBdr>
                                  <w:divsChild>
                                    <w:div w:id="372577266">
                                      <w:marLeft w:val="0"/>
                                      <w:marRight w:val="0"/>
                                      <w:marTop w:val="0"/>
                                      <w:marBottom w:val="0"/>
                                      <w:divBdr>
                                        <w:top w:val="none" w:sz="0" w:space="0" w:color="auto"/>
                                        <w:left w:val="none" w:sz="0" w:space="0" w:color="auto"/>
                                        <w:bottom w:val="none" w:sz="0" w:space="0" w:color="auto"/>
                                        <w:right w:val="none" w:sz="0" w:space="0" w:color="auto"/>
                                      </w:divBdr>
                                      <w:divsChild>
                                        <w:div w:id="41446118">
                                          <w:marLeft w:val="0"/>
                                          <w:marRight w:val="0"/>
                                          <w:marTop w:val="0"/>
                                          <w:marBottom w:val="0"/>
                                          <w:divBdr>
                                            <w:top w:val="none" w:sz="0" w:space="0" w:color="auto"/>
                                            <w:left w:val="none" w:sz="0" w:space="0" w:color="auto"/>
                                            <w:bottom w:val="none" w:sz="0" w:space="0" w:color="auto"/>
                                            <w:right w:val="none" w:sz="0" w:space="0" w:color="auto"/>
                                          </w:divBdr>
                                          <w:divsChild>
                                            <w:div w:id="877668999">
                                              <w:marLeft w:val="0"/>
                                              <w:marRight w:val="0"/>
                                              <w:marTop w:val="0"/>
                                              <w:marBottom w:val="0"/>
                                              <w:divBdr>
                                                <w:top w:val="none" w:sz="0" w:space="0" w:color="auto"/>
                                                <w:left w:val="none" w:sz="0" w:space="0" w:color="auto"/>
                                                <w:bottom w:val="none" w:sz="0" w:space="0" w:color="auto"/>
                                                <w:right w:val="none" w:sz="0" w:space="0" w:color="auto"/>
                                              </w:divBdr>
                                              <w:divsChild>
                                                <w:div w:id="1789932354">
                                                  <w:marLeft w:val="0"/>
                                                  <w:marRight w:val="0"/>
                                                  <w:marTop w:val="0"/>
                                                  <w:marBottom w:val="0"/>
                                                  <w:divBdr>
                                                    <w:top w:val="none" w:sz="0" w:space="0" w:color="auto"/>
                                                    <w:left w:val="none" w:sz="0" w:space="0" w:color="auto"/>
                                                    <w:bottom w:val="single" w:sz="6" w:space="0" w:color="auto"/>
                                                    <w:right w:val="none" w:sz="0" w:space="0" w:color="auto"/>
                                                  </w:divBdr>
                                                  <w:divsChild>
                                                    <w:div w:id="1982031080">
                                                      <w:marLeft w:val="0"/>
                                                      <w:marRight w:val="0"/>
                                                      <w:marTop w:val="0"/>
                                                      <w:marBottom w:val="0"/>
                                                      <w:divBdr>
                                                        <w:top w:val="none" w:sz="0" w:space="0" w:color="auto"/>
                                                        <w:left w:val="none" w:sz="0" w:space="0" w:color="auto"/>
                                                        <w:bottom w:val="none" w:sz="0" w:space="0" w:color="auto"/>
                                                        <w:right w:val="none" w:sz="0" w:space="0" w:color="auto"/>
                                                      </w:divBdr>
                                                    </w:div>
                                                    <w:div w:id="947657833">
                                                      <w:marLeft w:val="0"/>
                                                      <w:marRight w:val="0"/>
                                                      <w:marTop w:val="0"/>
                                                      <w:marBottom w:val="0"/>
                                                      <w:divBdr>
                                                        <w:top w:val="none" w:sz="0" w:space="0" w:color="auto"/>
                                                        <w:left w:val="none" w:sz="0" w:space="0" w:color="auto"/>
                                                        <w:bottom w:val="none" w:sz="0" w:space="0" w:color="auto"/>
                                                        <w:right w:val="none" w:sz="0" w:space="0" w:color="auto"/>
                                                      </w:divBdr>
                                                    </w:div>
                                                  </w:divsChild>
                                                </w:div>
                                                <w:div w:id="668604312">
                                                  <w:marLeft w:val="0"/>
                                                  <w:marRight w:val="0"/>
                                                  <w:marTop w:val="0"/>
                                                  <w:marBottom w:val="0"/>
                                                  <w:divBdr>
                                                    <w:top w:val="none" w:sz="0" w:space="0" w:color="auto"/>
                                                    <w:left w:val="none" w:sz="0" w:space="0" w:color="auto"/>
                                                    <w:bottom w:val="single" w:sz="6" w:space="0" w:color="auto"/>
                                                    <w:right w:val="none" w:sz="0" w:space="0" w:color="auto"/>
                                                  </w:divBdr>
                                                  <w:divsChild>
                                                    <w:div w:id="143476147">
                                                      <w:marLeft w:val="0"/>
                                                      <w:marRight w:val="0"/>
                                                      <w:marTop w:val="0"/>
                                                      <w:marBottom w:val="0"/>
                                                      <w:divBdr>
                                                        <w:top w:val="none" w:sz="0" w:space="0" w:color="auto"/>
                                                        <w:left w:val="none" w:sz="0" w:space="0" w:color="auto"/>
                                                        <w:bottom w:val="none" w:sz="0" w:space="0" w:color="auto"/>
                                                        <w:right w:val="none" w:sz="0" w:space="0" w:color="auto"/>
                                                      </w:divBdr>
                                                    </w:div>
                                                    <w:div w:id="2045716707">
                                                      <w:marLeft w:val="0"/>
                                                      <w:marRight w:val="0"/>
                                                      <w:marTop w:val="0"/>
                                                      <w:marBottom w:val="0"/>
                                                      <w:divBdr>
                                                        <w:top w:val="none" w:sz="0" w:space="0" w:color="auto"/>
                                                        <w:left w:val="none" w:sz="0" w:space="0" w:color="auto"/>
                                                        <w:bottom w:val="none" w:sz="0" w:space="0" w:color="auto"/>
                                                        <w:right w:val="none" w:sz="0" w:space="0" w:color="auto"/>
                                                      </w:divBdr>
                                                    </w:div>
                                                  </w:divsChild>
                                                </w:div>
                                                <w:div w:id="489637340">
                                                  <w:marLeft w:val="0"/>
                                                  <w:marRight w:val="0"/>
                                                  <w:marTop w:val="0"/>
                                                  <w:marBottom w:val="0"/>
                                                  <w:divBdr>
                                                    <w:top w:val="none" w:sz="0" w:space="0" w:color="auto"/>
                                                    <w:left w:val="none" w:sz="0" w:space="0" w:color="auto"/>
                                                    <w:bottom w:val="none" w:sz="0" w:space="0" w:color="auto"/>
                                                    <w:right w:val="none" w:sz="0" w:space="0" w:color="auto"/>
                                                  </w:divBdr>
                                                  <w:divsChild>
                                                    <w:div w:id="2018075272">
                                                      <w:marLeft w:val="0"/>
                                                      <w:marRight w:val="0"/>
                                                      <w:marTop w:val="0"/>
                                                      <w:marBottom w:val="0"/>
                                                      <w:divBdr>
                                                        <w:top w:val="none" w:sz="0" w:space="0" w:color="auto"/>
                                                        <w:left w:val="none" w:sz="0" w:space="0" w:color="auto"/>
                                                        <w:bottom w:val="single" w:sz="6" w:space="8" w:color="auto"/>
                                                        <w:right w:val="none" w:sz="0" w:space="0" w:color="auto"/>
                                                      </w:divBdr>
                                                      <w:divsChild>
                                                        <w:div w:id="675233193">
                                                          <w:marLeft w:val="0"/>
                                                          <w:marRight w:val="0"/>
                                                          <w:marTop w:val="0"/>
                                                          <w:marBottom w:val="0"/>
                                                          <w:divBdr>
                                                            <w:top w:val="none" w:sz="0" w:space="0" w:color="auto"/>
                                                            <w:left w:val="none" w:sz="0" w:space="0" w:color="auto"/>
                                                            <w:bottom w:val="none" w:sz="0" w:space="0" w:color="auto"/>
                                                            <w:right w:val="none" w:sz="0" w:space="0" w:color="auto"/>
                                                          </w:divBdr>
                                                        </w:div>
                                                        <w:div w:id="2598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068197">
                          <w:marLeft w:val="102"/>
                          <w:marRight w:val="102"/>
                          <w:marTop w:val="0"/>
                          <w:marBottom w:val="0"/>
                          <w:divBdr>
                            <w:top w:val="none" w:sz="0" w:space="0" w:color="auto"/>
                            <w:left w:val="none" w:sz="0" w:space="0" w:color="auto"/>
                            <w:bottom w:val="none" w:sz="0" w:space="0" w:color="auto"/>
                            <w:right w:val="none" w:sz="0" w:space="0" w:color="auto"/>
                          </w:divBdr>
                          <w:divsChild>
                            <w:div w:id="368847840">
                              <w:marLeft w:val="0"/>
                              <w:marRight w:val="0"/>
                              <w:marTop w:val="0"/>
                              <w:marBottom w:val="0"/>
                              <w:divBdr>
                                <w:top w:val="none" w:sz="0" w:space="0" w:color="auto"/>
                                <w:left w:val="none" w:sz="0" w:space="0" w:color="auto"/>
                                <w:bottom w:val="none" w:sz="0" w:space="0" w:color="auto"/>
                                <w:right w:val="none" w:sz="0" w:space="0" w:color="auto"/>
                              </w:divBdr>
                              <w:divsChild>
                                <w:div w:id="1402409967">
                                  <w:marLeft w:val="0"/>
                                  <w:marRight w:val="0"/>
                                  <w:marTop w:val="0"/>
                                  <w:marBottom w:val="0"/>
                                  <w:divBdr>
                                    <w:top w:val="none" w:sz="0" w:space="0" w:color="auto"/>
                                    <w:left w:val="none" w:sz="0" w:space="0" w:color="auto"/>
                                    <w:bottom w:val="none" w:sz="0" w:space="0" w:color="auto"/>
                                    <w:right w:val="none" w:sz="0" w:space="0" w:color="auto"/>
                                  </w:divBdr>
                                  <w:divsChild>
                                    <w:div w:id="985940548">
                                      <w:marLeft w:val="0"/>
                                      <w:marRight w:val="0"/>
                                      <w:marTop w:val="0"/>
                                      <w:marBottom w:val="0"/>
                                      <w:divBdr>
                                        <w:top w:val="none" w:sz="0" w:space="0" w:color="auto"/>
                                        <w:left w:val="none" w:sz="0" w:space="0" w:color="auto"/>
                                        <w:bottom w:val="none" w:sz="0" w:space="0" w:color="auto"/>
                                        <w:right w:val="none" w:sz="0" w:space="0" w:color="auto"/>
                                      </w:divBdr>
                                      <w:divsChild>
                                        <w:div w:id="984625114">
                                          <w:marLeft w:val="0"/>
                                          <w:marRight w:val="0"/>
                                          <w:marTop w:val="0"/>
                                          <w:marBottom w:val="0"/>
                                          <w:divBdr>
                                            <w:top w:val="none" w:sz="0" w:space="0" w:color="auto"/>
                                            <w:left w:val="none" w:sz="0" w:space="0" w:color="auto"/>
                                            <w:bottom w:val="none" w:sz="0" w:space="0" w:color="auto"/>
                                            <w:right w:val="none" w:sz="0" w:space="0" w:color="auto"/>
                                          </w:divBdr>
                                        </w:div>
                                        <w:div w:id="2035425561">
                                          <w:marLeft w:val="0"/>
                                          <w:marRight w:val="0"/>
                                          <w:marTop w:val="0"/>
                                          <w:marBottom w:val="0"/>
                                          <w:divBdr>
                                            <w:top w:val="none" w:sz="0" w:space="0" w:color="auto"/>
                                            <w:left w:val="none" w:sz="0" w:space="0" w:color="auto"/>
                                            <w:bottom w:val="none" w:sz="0" w:space="0" w:color="auto"/>
                                            <w:right w:val="none" w:sz="0" w:space="0" w:color="auto"/>
                                          </w:divBdr>
                                          <w:divsChild>
                                            <w:div w:id="1859005393">
                                              <w:marLeft w:val="0"/>
                                              <w:marRight w:val="0"/>
                                              <w:marTop w:val="0"/>
                                              <w:marBottom w:val="0"/>
                                              <w:divBdr>
                                                <w:top w:val="none" w:sz="0" w:space="0" w:color="auto"/>
                                                <w:left w:val="none" w:sz="0" w:space="0" w:color="auto"/>
                                                <w:bottom w:val="none" w:sz="0" w:space="0" w:color="auto"/>
                                                <w:right w:val="none" w:sz="0" w:space="0" w:color="auto"/>
                                              </w:divBdr>
                                              <w:divsChild>
                                                <w:div w:id="11095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636648">
                                  <w:marLeft w:val="0"/>
                                  <w:marRight w:val="0"/>
                                  <w:marTop w:val="0"/>
                                  <w:marBottom w:val="0"/>
                                  <w:divBdr>
                                    <w:top w:val="none" w:sz="0" w:space="0" w:color="auto"/>
                                    <w:left w:val="none" w:sz="0" w:space="0" w:color="auto"/>
                                    <w:bottom w:val="none" w:sz="0" w:space="0" w:color="auto"/>
                                    <w:right w:val="none" w:sz="0" w:space="0" w:color="auto"/>
                                  </w:divBdr>
                                  <w:divsChild>
                                    <w:div w:id="370426286">
                                      <w:marLeft w:val="0"/>
                                      <w:marRight w:val="0"/>
                                      <w:marTop w:val="0"/>
                                      <w:marBottom w:val="0"/>
                                      <w:divBdr>
                                        <w:top w:val="none" w:sz="0" w:space="0" w:color="auto"/>
                                        <w:left w:val="none" w:sz="0" w:space="0" w:color="auto"/>
                                        <w:bottom w:val="none" w:sz="0" w:space="0" w:color="auto"/>
                                        <w:right w:val="none" w:sz="0" w:space="0" w:color="auto"/>
                                      </w:divBdr>
                                      <w:divsChild>
                                        <w:div w:id="324431573">
                                          <w:marLeft w:val="0"/>
                                          <w:marRight w:val="0"/>
                                          <w:marTop w:val="0"/>
                                          <w:marBottom w:val="0"/>
                                          <w:divBdr>
                                            <w:top w:val="none" w:sz="0" w:space="0" w:color="auto"/>
                                            <w:left w:val="none" w:sz="0" w:space="0" w:color="auto"/>
                                            <w:bottom w:val="none" w:sz="0" w:space="0" w:color="auto"/>
                                            <w:right w:val="none" w:sz="0" w:space="0" w:color="auto"/>
                                          </w:divBdr>
                                          <w:divsChild>
                                            <w:div w:id="1392580193">
                                              <w:marLeft w:val="0"/>
                                              <w:marRight w:val="0"/>
                                              <w:marTop w:val="0"/>
                                              <w:marBottom w:val="0"/>
                                              <w:divBdr>
                                                <w:top w:val="none" w:sz="0" w:space="0" w:color="auto"/>
                                                <w:left w:val="none" w:sz="0" w:space="0" w:color="auto"/>
                                                <w:bottom w:val="none" w:sz="0" w:space="0" w:color="auto"/>
                                                <w:right w:val="none" w:sz="0" w:space="0" w:color="auto"/>
                                              </w:divBdr>
                                              <w:divsChild>
                                                <w:div w:id="1349717829">
                                                  <w:marLeft w:val="0"/>
                                                  <w:marRight w:val="0"/>
                                                  <w:marTop w:val="0"/>
                                                  <w:marBottom w:val="0"/>
                                                  <w:divBdr>
                                                    <w:top w:val="none" w:sz="0" w:space="0" w:color="auto"/>
                                                    <w:left w:val="none" w:sz="0" w:space="0" w:color="auto"/>
                                                    <w:bottom w:val="none" w:sz="0" w:space="0" w:color="auto"/>
                                                    <w:right w:val="none" w:sz="0" w:space="0" w:color="auto"/>
                                                  </w:divBdr>
                                                  <w:divsChild>
                                                    <w:div w:id="796945424">
                                                      <w:marLeft w:val="0"/>
                                                      <w:marRight w:val="0"/>
                                                      <w:marTop w:val="0"/>
                                                      <w:marBottom w:val="0"/>
                                                      <w:divBdr>
                                                        <w:top w:val="none" w:sz="0" w:space="0" w:color="auto"/>
                                                        <w:left w:val="none" w:sz="0" w:space="0" w:color="auto"/>
                                                        <w:bottom w:val="none" w:sz="0" w:space="0" w:color="auto"/>
                                                        <w:right w:val="none" w:sz="0" w:space="0" w:color="auto"/>
                                                      </w:divBdr>
                                                      <w:divsChild>
                                                        <w:div w:id="2101442946">
                                                          <w:marLeft w:val="0"/>
                                                          <w:marRight w:val="0"/>
                                                          <w:marTop w:val="0"/>
                                                          <w:marBottom w:val="0"/>
                                                          <w:divBdr>
                                                            <w:top w:val="none" w:sz="0" w:space="0" w:color="auto"/>
                                                            <w:left w:val="none" w:sz="0" w:space="0" w:color="auto"/>
                                                            <w:bottom w:val="none" w:sz="0" w:space="0" w:color="auto"/>
                                                            <w:right w:val="none" w:sz="0" w:space="0" w:color="auto"/>
                                                          </w:divBdr>
                                                          <w:divsChild>
                                                            <w:div w:id="323558992">
                                                              <w:marLeft w:val="0"/>
                                                              <w:marRight w:val="0"/>
                                                              <w:marTop w:val="0"/>
                                                              <w:marBottom w:val="0"/>
                                                              <w:divBdr>
                                                                <w:top w:val="none" w:sz="0" w:space="0" w:color="auto"/>
                                                                <w:left w:val="none" w:sz="0" w:space="0" w:color="auto"/>
                                                                <w:bottom w:val="none" w:sz="0" w:space="0" w:color="auto"/>
                                                                <w:right w:val="none" w:sz="0" w:space="0" w:color="auto"/>
                                                              </w:divBdr>
                                                              <w:divsChild>
                                                                <w:div w:id="1335104981">
                                                                  <w:marLeft w:val="0"/>
                                                                  <w:marRight w:val="0"/>
                                                                  <w:marTop w:val="0"/>
                                                                  <w:marBottom w:val="0"/>
                                                                  <w:divBdr>
                                                                    <w:top w:val="none" w:sz="0" w:space="0" w:color="auto"/>
                                                                    <w:left w:val="none" w:sz="0" w:space="0" w:color="auto"/>
                                                                    <w:bottom w:val="none" w:sz="0" w:space="0" w:color="auto"/>
                                                                    <w:right w:val="none" w:sz="0" w:space="0" w:color="auto"/>
                                                                  </w:divBdr>
                                                                  <w:divsChild>
                                                                    <w:div w:id="413937712">
                                                                      <w:marLeft w:val="0"/>
                                                                      <w:marRight w:val="0"/>
                                                                      <w:marTop w:val="0"/>
                                                                      <w:marBottom w:val="0"/>
                                                                      <w:divBdr>
                                                                        <w:top w:val="none" w:sz="0" w:space="0" w:color="auto"/>
                                                                        <w:left w:val="none" w:sz="0" w:space="0" w:color="auto"/>
                                                                        <w:bottom w:val="none" w:sz="0" w:space="0" w:color="auto"/>
                                                                        <w:right w:val="none" w:sz="0" w:space="0" w:color="auto"/>
                                                                      </w:divBdr>
                                                                    </w:div>
                                                                    <w:div w:id="916020556">
                                                                      <w:marLeft w:val="0"/>
                                                                      <w:marRight w:val="0"/>
                                                                      <w:marTop w:val="0"/>
                                                                      <w:marBottom w:val="0"/>
                                                                      <w:divBdr>
                                                                        <w:top w:val="none" w:sz="0" w:space="0" w:color="auto"/>
                                                                        <w:left w:val="none" w:sz="0" w:space="0" w:color="auto"/>
                                                                        <w:bottom w:val="none" w:sz="0" w:space="0" w:color="auto"/>
                                                                        <w:right w:val="none" w:sz="0" w:space="0" w:color="auto"/>
                                                                      </w:divBdr>
                                                                      <w:divsChild>
                                                                        <w:div w:id="1222716390">
                                                                          <w:marLeft w:val="0"/>
                                                                          <w:marRight w:val="0"/>
                                                                          <w:marTop w:val="0"/>
                                                                          <w:marBottom w:val="0"/>
                                                                          <w:divBdr>
                                                                            <w:top w:val="none" w:sz="0" w:space="0" w:color="auto"/>
                                                                            <w:left w:val="none" w:sz="0" w:space="0" w:color="auto"/>
                                                                            <w:bottom w:val="none" w:sz="0" w:space="0" w:color="auto"/>
                                                                            <w:right w:val="none" w:sz="0" w:space="0" w:color="auto"/>
                                                                          </w:divBdr>
                                                                          <w:divsChild>
                                                                            <w:div w:id="12760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132797">
      <w:bodyDiv w:val="1"/>
      <w:marLeft w:val="0"/>
      <w:marRight w:val="0"/>
      <w:marTop w:val="0"/>
      <w:marBottom w:val="0"/>
      <w:divBdr>
        <w:top w:val="none" w:sz="0" w:space="0" w:color="auto"/>
        <w:left w:val="none" w:sz="0" w:space="0" w:color="auto"/>
        <w:bottom w:val="none" w:sz="0" w:space="0" w:color="auto"/>
        <w:right w:val="none" w:sz="0" w:space="0" w:color="auto"/>
      </w:divBdr>
    </w:div>
    <w:div w:id="1066799312">
      <w:bodyDiv w:val="1"/>
      <w:marLeft w:val="0"/>
      <w:marRight w:val="0"/>
      <w:marTop w:val="0"/>
      <w:marBottom w:val="0"/>
      <w:divBdr>
        <w:top w:val="none" w:sz="0" w:space="0" w:color="auto"/>
        <w:left w:val="none" w:sz="0" w:space="0" w:color="auto"/>
        <w:bottom w:val="none" w:sz="0" w:space="0" w:color="auto"/>
        <w:right w:val="none" w:sz="0" w:space="0" w:color="auto"/>
      </w:divBdr>
    </w:div>
    <w:div w:id="1147938335">
      <w:bodyDiv w:val="1"/>
      <w:marLeft w:val="0"/>
      <w:marRight w:val="0"/>
      <w:marTop w:val="0"/>
      <w:marBottom w:val="0"/>
      <w:divBdr>
        <w:top w:val="none" w:sz="0" w:space="0" w:color="auto"/>
        <w:left w:val="none" w:sz="0" w:space="0" w:color="auto"/>
        <w:bottom w:val="none" w:sz="0" w:space="0" w:color="auto"/>
        <w:right w:val="none" w:sz="0" w:space="0" w:color="auto"/>
      </w:divBdr>
    </w:div>
    <w:div w:id="1553811567">
      <w:bodyDiv w:val="1"/>
      <w:marLeft w:val="0"/>
      <w:marRight w:val="0"/>
      <w:marTop w:val="0"/>
      <w:marBottom w:val="0"/>
      <w:divBdr>
        <w:top w:val="none" w:sz="0" w:space="0" w:color="auto"/>
        <w:left w:val="none" w:sz="0" w:space="0" w:color="auto"/>
        <w:bottom w:val="none" w:sz="0" w:space="0" w:color="auto"/>
        <w:right w:val="none" w:sz="0" w:space="0" w:color="auto"/>
      </w:divBdr>
    </w:div>
    <w:div w:id="1713142240">
      <w:bodyDiv w:val="1"/>
      <w:marLeft w:val="0"/>
      <w:marRight w:val="0"/>
      <w:marTop w:val="0"/>
      <w:marBottom w:val="0"/>
      <w:divBdr>
        <w:top w:val="none" w:sz="0" w:space="0" w:color="auto"/>
        <w:left w:val="none" w:sz="0" w:space="0" w:color="auto"/>
        <w:bottom w:val="none" w:sz="0" w:space="0" w:color="auto"/>
        <w:right w:val="none" w:sz="0" w:space="0" w:color="auto"/>
      </w:divBdr>
      <w:divsChild>
        <w:div w:id="1699089238">
          <w:marLeft w:val="0"/>
          <w:marRight w:val="0"/>
          <w:marTop w:val="0"/>
          <w:marBottom w:val="120"/>
          <w:divBdr>
            <w:top w:val="none" w:sz="0" w:space="0" w:color="auto"/>
            <w:left w:val="none" w:sz="0" w:space="0" w:color="auto"/>
            <w:bottom w:val="single" w:sz="12" w:space="9" w:color="EBEBEB"/>
            <w:right w:val="none" w:sz="0" w:space="0" w:color="auto"/>
          </w:divBdr>
          <w:divsChild>
            <w:div w:id="325088610">
              <w:marLeft w:val="0"/>
              <w:marRight w:val="0"/>
              <w:marTop w:val="100"/>
              <w:marBottom w:val="100"/>
              <w:divBdr>
                <w:top w:val="none" w:sz="0" w:space="0" w:color="auto"/>
                <w:left w:val="none" w:sz="0" w:space="0" w:color="auto"/>
                <w:bottom w:val="none" w:sz="0" w:space="0" w:color="auto"/>
                <w:right w:val="none" w:sz="0" w:space="0" w:color="auto"/>
              </w:divBdr>
              <w:divsChild>
                <w:div w:id="313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6876">
          <w:marLeft w:val="0"/>
          <w:marRight w:val="0"/>
          <w:marTop w:val="0"/>
          <w:marBottom w:val="120"/>
          <w:divBdr>
            <w:top w:val="none" w:sz="0" w:space="0" w:color="auto"/>
            <w:left w:val="none" w:sz="0" w:space="0" w:color="auto"/>
            <w:bottom w:val="none" w:sz="0" w:space="0" w:color="auto"/>
            <w:right w:val="none" w:sz="0" w:space="0" w:color="auto"/>
          </w:divBdr>
          <w:divsChild>
            <w:div w:id="713315380">
              <w:marLeft w:val="0"/>
              <w:marRight w:val="0"/>
              <w:marTop w:val="0"/>
              <w:marBottom w:val="0"/>
              <w:divBdr>
                <w:top w:val="none" w:sz="0" w:space="0" w:color="auto"/>
                <w:left w:val="none" w:sz="0" w:space="0" w:color="auto"/>
                <w:bottom w:val="none" w:sz="0" w:space="0" w:color="auto"/>
                <w:right w:val="none" w:sz="0" w:space="0" w:color="auto"/>
              </w:divBdr>
              <w:divsChild>
                <w:div w:id="1835759308">
                  <w:marLeft w:val="0"/>
                  <w:marRight w:val="0"/>
                  <w:marTop w:val="0"/>
                  <w:marBottom w:val="0"/>
                  <w:divBdr>
                    <w:top w:val="none" w:sz="0" w:space="0" w:color="auto"/>
                    <w:left w:val="none" w:sz="0" w:space="0" w:color="auto"/>
                    <w:bottom w:val="none" w:sz="0" w:space="0" w:color="auto"/>
                    <w:right w:val="none" w:sz="0" w:space="0" w:color="auto"/>
                  </w:divBdr>
                  <w:divsChild>
                    <w:div w:id="20035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87913">
      <w:bodyDiv w:val="1"/>
      <w:marLeft w:val="0"/>
      <w:marRight w:val="0"/>
      <w:marTop w:val="0"/>
      <w:marBottom w:val="0"/>
      <w:divBdr>
        <w:top w:val="none" w:sz="0" w:space="0" w:color="auto"/>
        <w:left w:val="none" w:sz="0" w:space="0" w:color="auto"/>
        <w:bottom w:val="none" w:sz="0" w:space="0" w:color="auto"/>
        <w:right w:val="none" w:sz="0" w:space="0" w:color="auto"/>
      </w:divBdr>
    </w:div>
    <w:div w:id="1931766307">
      <w:bodyDiv w:val="1"/>
      <w:marLeft w:val="0"/>
      <w:marRight w:val="0"/>
      <w:marTop w:val="0"/>
      <w:marBottom w:val="0"/>
      <w:divBdr>
        <w:top w:val="none" w:sz="0" w:space="0" w:color="auto"/>
        <w:left w:val="none" w:sz="0" w:space="0" w:color="auto"/>
        <w:bottom w:val="none" w:sz="0" w:space="0" w:color="auto"/>
        <w:right w:val="none" w:sz="0" w:space="0" w:color="auto"/>
      </w:divBdr>
    </w:div>
    <w:div w:id="20736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501C-55E5-CB4A-AC9B-CD47F6D1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10934</Words>
  <Characters>62327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Todd</cp:lastModifiedBy>
  <cp:revision>3</cp:revision>
  <cp:lastPrinted>2015-02-26T14:03:00Z</cp:lastPrinted>
  <dcterms:created xsi:type="dcterms:W3CDTF">2019-10-06T08:15:00Z</dcterms:created>
  <dcterms:modified xsi:type="dcterms:W3CDTF">2019-10-06T08:20:00Z</dcterms:modified>
</cp:coreProperties>
</file>