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EA716" w14:textId="607C5B12" w:rsidR="0035273C" w:rsidRPr="00324797" w:rsidRDefault="0035273C" w:rsidP="0035273C">
      <w:pPr>
        <w:suppressAutoHyphens/>
        <w:autoSpaceDE w:val="0"/>
        <w:spacing w:line="480" w:lineRule="auto"/>
        <w:jc w:val="center"/>
        <w:rPr>
          <w:rFonts w:ascii="Times New Roman" w:eastAsia="Times New Roman" w:hAnsi="Times New Roman"/>
          <w:b/>
          <w:color w:val="000000" w:themeColor="text1"/>
          <w:lang w:eastAsia="ar-SA"/>
        </w:rPr>
      </w:pPr>
      <w:bookmarkStart w:id="0" w:name="_Hlk535660480"/>
      <w:r w:rsidRPr="00324797">
        <w:rPr>
          <w:rFonts w:ascii="Times New Roman" w:hAnsi="Times New Roman"/>
          <w:b/>
          <w:color w:val="000000" w:themeColor="text1"/>
        </w:rPr>
        <w:t>PROSPECTIVE ASSOCIATIONS OF CARDIOVASCULAR DISEASE WITH PHYSICAL PERFORMANCE AND DISABILITY</w:t>
      </w:r>
      <w:r w:rsidRPr="00324797">
        <w:rPr>
          <w:rFonts w:ascii="Times New Roman" w:eastAsia="Times New Roman" w:hAnsi="Times New Roman"/>
          <w:b/>
          <w:color w:val="000000" w:themeColor="text1"/>
          <w:lang w:eastAsia="ar-SA"/>
        </w:rPr>
        <w:t>: A LONGITUDINAL COHORT STUDY</w:t>
      </w:r>
      <w:bookmarkEnd w:id="0"/>
      <w:r w:rsidRPr="00324797">
        <w:rPr>
          <w:rFonts w:ascii="Times New Roman" w:eastAsia="Times New Roman" w:hAnsi="Times New Roman"/>
          <w:b/>
          <w:color w:val="000000" w:themeColor="text1"/>
          <w:lang w:eastAsia="ar-SA"/>
        </w:rPr>
        <w:t xml:space="preserve"> IN THE OSTEOARTHRITIS INITIATIVE</w:t>
      </w:r>
    </w:p>
    <w:p w14:paraId="1DBEAD10" w14:textId="5C20B7CD" w:rsidR="00CE1CA2" w:rsidRPr="00324797" w:rsidRDefault="00CE1CA2" w:rsidP="0035273C">
      <w:pPr>
        <w:suppressAutoHyphens/>
        <w:autoSpaceDE w:val="0"/>
        <w:spacing w:line="480" w:lineRule="auto"/>
        <w:jc w:val="center"/>
        <w:rPr>
          <w:rFonts w:ascii="Times New Roman" w:eastAsia="Times New Roman" w:hAnsi="Times New Roman"/>
          <w:b/>
          <w:color w:val="000000" w:themeColor="text1"/>
          <w:lang w:eastAsia="ar-SA"/>
        </w:rPr>
      </w:pPr>
    </w:p>
    <w:p w14:paraId="54318FDC" w14:textId="77777777" w:rsidR="007A36C8" w:rsidRDefault="007A36C8" w:rsidP="007A36C8">
      <w:pPr>
        <w:autoSpaceDE w:val="0"/>
        <w:autoSpaceDN w:val="0"/>
        <w:adjustRightInd w:val="0"/>
        <w:rPr>
          <w:rFonts w:ascii="Times New Roman" w:eastAsiaTheme="minorHAnsi" w:hAnsi="Times New Roman" w:cs="Times New Roman"/>
          <w:color w:val="000000"/>
          <w:lang w:val="en-GB"/>
        </w:rPr>
      </w:pPr>
      <w:r>
        <w:rPr>
          <w:rFonts w:ascii="Times New Roman" w:eastAsiaTheme="minorHAnsi" w:hAnsi="Times New Roman" w:cs="Times New Roman"/>
          <w:color w:val="000000"/>
          <w:lang w:val="en-GB"/>
        </w:rPr>
        <w:t>Nicola Veronese</w:t>
      </w:r>
      <w:r>
        <w:rPr>
          <w:rFonts w:ascii="Times New Roman" w:eastAsiaTheme="minorHAnsi" w:hAnsi="Times New Roman" w:cs="Times New Roman"/>
          <w:color w:val="000000"/>
          <w:sz w:val="16"/>
          <w:szCs w:val="16"/>
          <w:lang w:val="en-GB"/>
        </w:rPr>
        <w:t>1</w:t>
      </w:r>
      <w:r>
        <w:rPr>
          <w:rFonts w:ascii="Times New Roman" w:eastAsiaTheme="minorHAnsi" w:hAnsi="Times New Roman" w:cs="Times New Roman"/>
          <w:color w:val="000000"/>
          <w:lang w:val="en-GB"/>
        </w:rPr>
        <w:t>, Brendon Stubbs</w:t>
      </w:r>
      <w:r>
        <w:rPr>
          <w:rFonts w:ascii="Times New Roman" w:eastAsiaTheme="minorHAnsi" w:hAnsi="Times New Roman" w:cs="Times New Roman"/>
          <w:color w:val="000000"/>
          <w:sz w:val="16"/>
          <w:szCs w:val="16"/>
          <w:lang w:val="en-GB"/>
        </w:rPr>
        <w:t>2</w:t>
      </w:r>
      <w:r>
        <w:rPr>
          <w:rFonts w:ascii="Times New Roman" w:eastAsiaTheme="minorHAnsi" w:hAnsi="Times New Roman" w:cs="Times New Roman"/>
          <w:color w:val="000000"/>
          <w:lang w:val="en-GB"/>
        </w:rPr>
        <w:t>, Sarah E Jackson</w:t>
      </w:r>
      <w:r>
        <w:rPr>
          <w:rFonts w:ascii="Times New Roman" w:eastAsiaTheme="minorHAnsi" w:hAnsi="Times New Roman" w:cs="Times New Roman"/>
          <w:color w:val="000000"/>
          <w:sz w:val="16"/>
          <w:szCs w:val="16"/>
          <w:lang w:val="en-GB"/>
        </w:rPr>
        <w:t>3</w:t>
      </w:r>
      <w:r>
        <w:rPr>
          <w:rFonts w:ascii="Times New Roman" w:eastAsiaTheme="minorHAnsi" w:hAnsi="Times New Roman" w:cs="Times New Roman"/>
          <w:color w:val="000000"/>
          <w:lang w:val="en-GB"/>
        </w:rPr>
        <w:t>, Ai Koyanagi</w:t>
      </w:r>
      <w:r>
        <w:rPr>
          <w:rFonts w:ascii="Times New Roman" w:eastAsiaTheme="minorHAnsi" w:hAnsi="Times New Roman" w:cs="Times New Roman"/>
          <w:color w:val="000000"/>
          <w:sz w:val="16"/>
          <w:szCs w:val="16"/>
          <w:lang w:val="en-GB"/>
        </w:rPr>
        <w:t>4</w:t>
      </w:r>
      <w:r>
        <w:rPr>
          <w:rFonts w:ascii="Times New Roman" w:eastAsiaTheme="minorHAnsi" w:hAnsi="Times New Roman" w:cs="Times New Roman"/>
          <w:color w:val="000000"/>
          <w:lang w:val="en-GB"/>
        </w:rPr>
        <w:t>, Vania Noventa</w:t>
      </w:r>
      <w:r>
        <w:rPr>
          <w:rFonts w:ascii="Times New Roman" w:eastAsiaTheme="minorHAnsi" w:hAnsi="Times New Roman" w:cs="Times New Roman"/>
          <w:color w:val="000000"/>
          <w:sz w:val="16"/>
          <w:szCs w:val="16"/>
          <w:lang w:val="en-GB"/>
        </w:rPr>
        <w:t>5</w:t>
      </w:r>
      <w:r>
        <w:rPr>
          <w:rFonts w:ascii="Times New Roman" w:eastAsiaTheme="minorHAnsi" w:hAnsi="Times New Roman" w:cs="Times New Roman"/>
          <w:color w:val="000000"/>
          <w:lang w:val="en-GB"/>
        </w:rPr>
        <w:t>,</w:t>
      </w:r>
    </w:p>
    <w:p w14:paraId="0C68D519" w14:textId="77777777" w:rsidR="007A36C8" w:rsidRDefault="007A36C8" w:rsidP="007A36C8">
      <w:pPr>
        <w:autoSpaceDE w:val="0"/>
        <w:autoSpaceDN w:val="0"/>
        <w:adjustRightInd w:val="0"/>
        <w:rPr>
          <w:rFonts w:ascii="Times New Roman" w:eastAsiaTheme="minorHAnsi" w:hAnsi="Times New Roman" w:cs="Times New Roman"/>
          <w:color w:val="000000"/>
          <w:lang w:val="en-GB"/>
        </w:rPr>
      </w:pPr>
      <w:r>
        <w:rPr>
          <w:rFonts w:ascii="Times New Roman" w:eastAsiaTheme="minorHAnsi" w:hAnsi="Times New Roman" w:cs="Times New Roman"/>
          <w:color w:val="000000"/>
          <w:lang w:val="en-GB"/>
        </w:rPr>
        <w:t>Francesco Bolzetta</w:t>
      </w:r>
      <w:r>
        <w:rPr>
          <w:rFonts w:ascii="Times New Roman" w:eastAsiaTheme="minorHAnsi" w:hAnsi="Times New Roman" w:cs="Times New Roman"/>
          <w:color w:val="000000"/>
          <w:sz w:val="16"/>
          <w:szCs w:val="16"/>
          <w:lang w:val="en-GB"/>
        </w:rPr>
        <w:t>6</w:t>
      </w:r>
      <w:r>
        <w:rPr>
          <w:rFonts w:ascii="Times New Roman" w:eastAsiaTheme="minorHAnsi" w:hAnsi="Times New Roman" w:cs="Times New Roman"/>
          <w:color w:val="000000"/>
          <w:lang w:val="en-GB"/>
        </w:rPr>
        <w:t>, Alberto Cester</w:t>
      </w:r>
      <w:r>
        <w:rPr>
          <w:rFonts w:ascii="Times New Roman" w:eastAsiaTheme="minorHAnsi" w:hAnsi="Times New Roman" w:cs="Times New Roman"/>
          <w:color w:val="000000"/>
          <w:sz w:val="16"/>
          <w:szCs w:val="16"/>
          <w:lang w:val="en-GB"/>
        </w:rPr>
        <w:t>7</w:t>
      </w:r>
      <w:r>
        <w:rPr>
          <w:rFonts w:ascii="Times New Roman" w:eastAsiaTheme="minorHAnsi" w:hAnsi="Times New Roman" w:cs="Times New Roman"/>
          <w:color w:val="000000"/>
          <w:lang w:val="en-GB"/>
        </w:rPr>
        <w:t>, Pinar Soysal</w:t>
      </w:r>
      <w:r>
        <w:rPr>
          <w:rFonts w:ascii="Times New Roman" w:eastAsiaTheme="minorHAnsi" w:hAnsi="Times New Roman" w:cs="Times New Roman"/>
          <w:color w:val="000000"/>
          <w:sz w:val="16"/>
          <w:szCs w:val="16"/>
          <w:lang w:val="en-GB"/>
        </w:rPr>
        <w:t>8</w:t>
      </w:r>
      <w:r>
        <w:rPr>
          <w:rFonts w:ascii="Times New Roman" w:eastAsiaTheme="minorHAnsi" w:hAnsi="Times New Roman" w:cs="Times New Roman"/>
          <w:color w:val="000000"/>
          <w:lang w:val="en-GB"/>
        </w:rPr>
        <w:t>, Stefania Maggi</w:t>
      </w:r>
      <w:r>
        <w:rPr>
          <w:rFonts w:ascii="Times New Roman" w:eastAsiaTheme="minorHAnsi" w:hAnsi="Times New Roman" w:cs="Times New Roman"/>
          <w:color w:val="000000"/>
          <w:sz w:val="16"/>
          <w:szCs w:val="16"/>
          <w:lang w:val="en-GB"/>
        </w:rPr>
        <w:t>1</w:t>
      </w:r>
      <w:r>
        <w:rPr>
          <w:rFonts w:ascii="Times New Roman" w:eastAsiaTheme="minorHAnsi" w:hAnsi="Times New Roman" w:cs="Times New Roman"/>
          <w:color w:val="000000"/>
          <w:lang w:val="en-GB"/>
        </w:rPr>
        <w:t>, Guillermo F.</w:t>
      </w:r>
    </w:p>
    <w:p w14:paraId="2CC3E252" w14:textId="14B2B5C3" w:rsidR="007A36C8" w:rsidRDefault="007A36C8" w:rsidP="007A36C8">
      <w:pPr>
        <w:autoSpaceDE w:val="0"/>
        <w:autoSpaceDN w:val="0"/>
        <w:adjustRightInd w:val="0"/>
        <w:rPr>
          <w:rFonts w:ascii="Times New Roman" w:eastAsiaTheme="minorHAnsi" w:hAnsi="Times New Roman" w:cs="Times New Roman"/>
          <w:color w:val="000000"/>
          <w:sz w:val="16"/>
          <w:szCs w:val="16"/>
          <w:lang w:val="en-GB"/>
        </w:rPr>
      </w:pPr>
      <w:r>
        <w:rPr>
          <w:rFonts w:ascii="Times New Roman" w:eastAsiaTheme="minorHAnsi" w:hAnsi="Times New Roman" w:cs="Times New Roman"/>
          <w:color w:val="000000"/>
          <w:lang w:val="en-GB"/>
        </w:rPr>
        <w:t>López-Sánchez</w:t>
      </w:r>
      <w:r>
        <w:rPr>
          <w:rFonts w:ascii="Times New Roman" w:eastAsiaTheme="minorHAnsi" w:hAnsi="Times New Roman" w:cs="Times New Roman"/>
          <w:color w:val="000000"/>
          <w:sz w:val="16"/>
          <w:szCs w:val="16"/>
          <w:lang w:val="en-GB"/>
        </w:rPr>
        <w:t>9</w:t>
      </w:r>
      <w:r>
        <w:rPr>
          <w:rFonts w:ascii="Times New Roman" w:eastAsiaTheme="minorHAnsi" w:hAnsi="Times New Roman" w:cs="Times New Roman"/>
          <w:color w:val="000000"/>
          <w:lang w:val="en-GB"/>
        </w:rPr>
        <w:t>, Mike Loosemoore</w:t>
      </w:r>
      <w:r>
        <w:rPr>
          <w:rFonts w:ascii="Times New Roman" w:eastAsiaTheme="minorHAnsi" w:hAnsi="Times New Roman" w:cs="Times New Roman"/>
          <w:color w:val="000000"/>
          <w:sz w:val="16"/>
          <w:szCs w:val="16"/>
          <w:lang w:val="en-GB"/>
        </w:rPr>
        <w:t>10</w:t>
      </w:r>
      <w:r>
        <w:rPr>
          <w:rFonts w:ascii="Times New Roman" w:eastAsiaTheme="minorHAnsi" w:hAnsi="Times New Roman" w:cs="Times New Roman"/>
          <w:color w:val="000000"/>
          <w:lang w:val="en-GB"/>
        </w:rPr>
        <w:t>, Jacopo Demurtas</w:t>
      </w:r>
      <w:r>
        <w:rPr>
          <w:rFonts w:ascii="Times New Roman" w:eastAsiaTheme="minorHAnsi" w:hAnsi="Times New Roman" w:cs="Times New Roman"/>
          <w:color w:val="000000"/>
          <w:sz w:val="16"/>
          <w:szCs w:val="16"/>
          <w:lang w:val="en-GB"/>
        </w:rPr>
        <w:t>11</w:t>
      </w:r>
      <w:r>
        <w:rPr>
          <w:rFonts w:ascii="Times New Roman" w:eastAsiaTheme="minorHAnsi" w:hAnsi="Times New Roman" w:cs="Times New Roman"/>
          <w:color w:val="000000"/>
          <w:lang w:val="en-GB"/>
        </w:rPr>
        <w:t>, Lee Smith</w:t>
      </w:r>
      <w:r>
        <w:rPr>
          <w:rFonts w:ascii="Times New Roman" w:eastAsiaTheme="minorHAnsi" w:hAnsi="Times New Roman" w:cs="Times New Roman"/>
          <w:color w:val="000000"/>
          <w:sz w:val="16"/>
          <w:szCs w:val="16"/>
          <w:lang w:val="en-GB"/>
        </w:rPr>
        <w:t>12*</w:t>
      </w:r>
    </w:p>
    <w:p w14:paraId="26F3A899" w14:textId="6C97B63E" w:rsidR="007A36C8" w:rsidRDefault="007A36C8" w:rsidP="007A36C8">
      <w:pPr>
        <w:autoSpaceDE w:val="0"/>
        <w:autoSpaceDN w:val="0"/>
        <w:adjustRightInd w:val="0"/>
        <w:rPr>
          <w:rFonts w:ascii="Times New Roman" w:eastAsiaTheme="minorHAnsi" w:hAnsi="Times New Roman" w:cs="Times New Roman"/>
          <w:color w:val="000000"/>
          <w:sz w:val="16"/>
          <w:szCs w:val="16"/>
          <w:lang w:val="en-GB"/>
        </w:rPr>
      </w:pPr>
    </w:p>
    <w:p w14:paraId="13375F5D" w14:textId="77777777" w:rsidR="007A36C8" w:rsidRDefault="007A36C8" w:rsidP="007A36C8">
      <w:pPr>
        <w:autoSpaceDE w:val="0"/>
        <w:autoSpaceDN w:val="0"/>
        <w:adjustRightInd w:val="0"/>
        <w:rPr>
          <w:rFonts w:ascii="Times New Roman" w:eastAsiaTheme="minorHAnsi" w:hAnsi="Times New Roman" w:cs="Times New Roman"/>
          <w:color w:val="000000"/>
          <w:sz w:val="16"/>
          <w:szCs w:val="16"/>
          <w:lang w:val="en-GB"/>
        </w:rPr>
      </w:pPr>
    </w:p>
    <w:p w14:paraId="71CE2D24" w14:textId="77777777" w:rsidR="007A36C8" w:rsidRDefault="007A36C8" w:rsidP="007A36C8">
      <w:pPr>
        <w:autoSpaceDE w:val="0"/>
        <w:autoSpaceDN w:val="0"/>
        <w:adjustRightInd w:val="0"/>
        <w:rPr>
          <w:rFonts w:ascii="Times New Roman" w:eastAsiaTheme="minorHAnsi" w:hAnsi="Times New Roman" w:cs="Times New Roman"/>
          <w:color w:val="000000"/>
          <w:lang w:val="en-GB"/>
        </w:rPr>
      </w:pPr>
      <w:r>
        <w:rPr>
          <w:rFonts w:ascii="Times New Roman" w:eastAsiaTheme="minorHAnsi" w:hAnsi="Times New Roman" w:cs="Times New Roman"/>
          <w:color w:val="000000"/>
          <w:lang w:val="en-GB"/>
        </w:rPr>
        <w:t>1.Aging Branch, Neuroscience Institute, National Research Council, Padova, Italy;</w:t>
      </w:r>
    </w:p>
    <w:p w14:paraId="0DA6B79D" w14:textId="77777777" w:rsidR="007A36C8" w:rsidRDefault="007A36C8" w:rsidP="007A36C8">
      <w:pPr>
        <w:autoSpaceDE w:val="0"/>
        <w:autoSpaceDN w:val="0"/>
        <w:adjustRightInd w:val="0"/>
        <w:rPr>
          <w:rFonts w:ascii="Times New Roman" w:eastAsiaTheme="minorHAnsi" w:hAnsi="Times New Roman" w:cs="Times New Roman"/>
          <w:color w:val="000000"/>
          <w:lang w:val="en-GB"/>
        </w:rPr>
      </w:pPr>
      <w:r>
        <w:rPr>
          <w:rFonts w:ascii="Times New Roman" w:eastAsiaTheme="minorHAnsi" w:hAnsi="Times New Roman" w:cs="Times New Roman"/>
          <w:color w:val="000000"/>
          <w:lang w:val="en-GB"/>
        </w:rPr>
        <w:t xml:space="preserve">Department of Geriatric Care, </w:t>
      </w:r>
      <w:proofErr w:type="spellStart"/>
      <w:r>
        <w:rPr>
          <w:rFonts w:ascii="Times New Roman" w:eastAsiaTheme="minorHAnsi" w:hAnsi="Times New Roman" w:cs="Times New Roman"/>
          <w:color w:val="000000"/>
          <w:lang w:val="en-GB"/>
        </w:rPr>
        <w:t>Orthogeriatrics</w:t>
      </w:r>
      <w:proofErr w:type="spellEnd"/>
      <w:r>
        <w:rPr>
          <w:rFonts w:ascii="Times New Roman" w:eastAsiaTheme="minorHAnsi" w:hAnsi="Times New Roman" w:cs="Times New Roman"/>
          <w:color w:val="000000"/>
          <w:lang w:val="en-GB"/>
        </w:rPr>
        <w:t xml:space="preserve"> and Rehabilitation, E.O. </w:t>
      </w:r>
      <w:proofErr w:type="spellStart"/>
      <w:r>
        <w:rPr>
          <w:rFonts w:ascii="Times New Roman" w:eastAsiaTheme="minorHAnsi" w:hAnsi="Times New Roman" w:cs="Times New Roman"/>
          <w:color w:val="000000"/>
          <w:lang w:val="en-GB"/>
        </w:rPr>
        <w:t>Galliera</w:t>
      </w:r>
      <w:proofErr w:type="spellEnd"/>
      <w:r>
        <w:rPr>
          <w:rFonts w:ascii="Times New Roman" w:eastAsiaTheme="minorHAnsi" w:hAnsi="Times New Roman" w:cs="Times New Roman"/>
          <w:color w:val="000000"/>
          <w:lang w:val="en-GB"/>
        </w:rPr>
        <w:t xml:space="preserve"> Hospital,</w:t>
      </w:r>
    </w:p>
    <w:p w14:paraId="4FDECD7D" w14:textId="77777777" w:rsidR="007A36C8" w:rsidRDefault="007A36C8" w:rsidP="007A36C8">
      <w:pPr>
        <w:autoSpaceDE w:val="0"/>
        <w:autoSpaceDN w:val="0"/>
        <w:adjustRightInd w:val="0"/>
        <w:rPr>
          <w:rFonts w:ascii="Times New Roman" w:eastAsiaTheme="minorHAnsi" w:hAnsi="Times New Roman" w:cs="Times New Roman"/>
          <w:color w:val="000000"/>
          <w:lang w:val="en-GB"/>
        </w:rPr>
      </w:pPr>
      <w:r>
        <w:rPr>
          <w:rFonts w:ascii="Times New Roman" w:eastAsiaTheme="minorHAnsi" w:hAnsi="Times New Roman" w:cs="Times New Roman"/>
          <w:color w:val="000000"/>
          <w:lang w:val="en-GB"/>
        </w:rPr>
        <w:t>National Relevance &amp; High Specialization Hospital, Genoa, Italy.</w:t>
      </w:r>
    </w:p>
    <w:p w14:paraId="317E0AE1" w14:textId="77777777" w:rsidR="007A36C8" w:rsidRDefault="007A36C8" w:rsidP="007A36C8">
      <w:pPr>
        <w:autoSpaceDE w:val="0"/>
        <w:autoSpaceDN w:val="0"/>
        <w:adjustRightInd w:val="0"/>
        <w:rPr>
          <w:rFonts w:ascii="Times New Roman" w:eastAsiaTheme="minorHAnsi" w:hAnsi="Times New Roman" w:cs="Times New Roman"/>
          <w:color w:val="000000"/>
          <w:lang w:val="en-GB"/>
        </w:rPr>
      </w:pPr>
      <w:r>
        <w:rPr>
          <w:rFonts w:ascii="Times New Roman" w:eastAsiaTheme="minorHAnsi" w:hAnsi="Times New Roman" w:cs="Times New Roman"/>
          <w:color w:val="000000"/>
          <w:lang w:val="en-GB"/>
        </w:rPr>
        <w:t>2. Department of Psychological Medicine, Institute of Psychiatry, Psychology and</w:t>
      </w:r>
    </w:p>
    <w:p w14:paraId="4B7424BE" w14:textId="77777777" w:rsidR="007A36C8" w:rsidRDefault="007A36C8" w:rsidP="007A36C8">
      <w:pPr>
        <w:autoSpaceDE w:val="0"/>
        <w:autoSpaceDN w:val="0"/>
        <w:adjustRightInd w:val="0"/>
        <w:rPr>
          <w:rFonts w:ascii="Times New Roman" w:eastAsiaTheme="minorHAnsi" w:hAnsi="Times New Roman" w:cs="Times New Roman"/>
          <w:color w:val="000000"/>
          <w:lang w:val="en-GB"/>
        </w:rPr>
      </w:pPr>
      <w:r>
        <w:rPr>
          <w:rFonts w:ascii="Times New Roman" w:eastAsiaTheme="minorHAnsi" w:hAnsi="Times New Roman" w:cs="Times New Roman"/>
          <w:color w:val="000000"/>
          <w:lang w:val="en-GB"/>
        </w:rPr>
        <w:t xml:space="preserve">Neuroscience, King’s College London, De </w:t>
      </w:r>
      <w:proofErr w:type="spellStart"/>
      <w:r>
        <w:rPr>
          <w:rFonts w:ascii="Times New Roman" w:eastAsiaTheme="minorHAnsi" w:hAnsi="Times New Roman" w:cs="Times New Roman"/>
          <w:color w:val="000000"/>
          <w:lang w:val="en-GB"/>
        </w:rPr>
        <w:t>Crespigny</w:t>
      </w:r>
      <w:proofErr w:type="spellEnd"/>
      <w:r>
        <w:rPr>
          <w:rFonts w:ascii="Times New Roman" w:eastAsiaTheme="minorHAnsi" w:hAnsi="Times New Roman" w:cs="Times New Roman"/>
          <w:color w:val="000000"/>
          <w:lang w:val="en-GB"/>
        </w:rPr>
        <w:t xml:space="preserve"> Park, Box, London, SE5 8AF, UK</w:t>
      </w:r>
    </w:p>
    <w:p w14:paraId="41B2600B" w14:textId="77777777" w:rsidR="007A36C8" w:rsidRDefault="007A36C8" w:rsidP="007A36C8">
      <w:pPr>
        <w:autoSpaceDE w:val="0"/>
        <w:autoSpaceDN w:val="0"/>
        <w:adjustRightInd w:val="0"/>
        <w:rPr>
          <w:rFonts w:ascii="Times New Roman" w:eastAsiaTheme="minorHAnsi" w:hAnsi="Times New Roman" w:cs="Times New Roman"/>
          <w:color w:val="000000"/>
          <w:lang w:val="en-GB"/>
        </w:rPr>
      </w:pPr>
      <w:r>
        <w:rPr>
          <w:rFonts w:ascii="Times New Roman" w:eastAsiaTheme="minorHAnsi" w:hAnsi="Times New Roman" w:cs="Times New Roman"/>
          <w:color w:val="000000"/>
          <w:lang w:val="en-GB"/>
        </w:rPr>
        <w:t>3. Department of Behavioural Science and Health, University College London, London,</w:t>
      </w:r>
    </w:p>
    <w:p w14:paraId="731B69B9" w14:textId="77777777" w:rsidR="007A36C8" w:rsidRDefault="007A36C8" w:rsidP="007A36C8">
      <w:pPr>
        <w:autoSpaceDE w:val="0"/>
        <w:autoSpaceDN w:val="0"/>
        <w:adjustRightInd w:val="0"/>
        <w:rPr>
          <w:rFonts w:ascii="Times New Roman" w:eastAsiaTheme="minorHAnsi" w:hAnsi="Times New Roman" w:cs="Times New Roman"/>
          <w:color w:val="000000"/>
          <w:lang w:val="en-GB"/>
        </w:rPr>
      </w:pPr>
      <w:r>
        <w:rPr>
          <w:rFonts w:ascii="Times New Roman" w:eastAsiaTheme="minorHAnsi" w:hAnsi="Times New Roman" w:cs="Times New Roman"/>
          <w:color w:val="000000"/>
          <w:lang w:val="en-GB"/>
        </w:rPr>
        <w:t>UK</w:t>
      </w:r>
    </w:p>
    <w:p w14:paraId="7DB3D557" w14:textId="77777777" w:rsidR="007A36C8" w:rsidRDefault="007A36C8" w:rsidP="007A36C8">
      <w:pPr>
        <w:autoSpaceDE w:val="0"/>
        <w:autoSpaceDN w:val="0"/>
        <w:adjustRightInd w:val="0"/>
        <w:rPr>
          <w:rFonts w:ascii="Times New Roman" w:eastAsiaTheme="minorHAnsi" w:hAnsi="Times New Roman" w:cs="Times New Roman"/>
          <w:color w:val="000000"/>
          <w:lang w:val="en-GB"/>
        </w:rPr>
      </w:pPr>
      <w:r>
        <w:rPr>
          <w:rFonts w:ascii="Times New Roman" w:eastAsiaTheme="minorHAnsi" w:hAnsi="Times New Roman" w:cs="Times New Roman"/>
          <w:color w:val="000000"/>
          <w:lang w:val="en-GB"/>
        </w:rPr>
        <w:t xml:space="preserve">4. Research and Development Unit, Parc </w:t>
      </w:r>
      <w:proofErr w:type="spellStart"/>
      <w:r>
        <w:rPr>
          <w:rFonts w:ascii="Times New Roman" w:eastAsiaTheme="minorHAnsi" w:hAnsi="Times New Roman" w:cs="Times New Roman"/>
          <w:color w:val="000000"/>
          <w:lang w:val="en-GB"/>
        </w:rPr>
        <w:t>Sanitari</w:t>
      </w:r>
      <w:proofErr w:type="spellEnd"/>
      <w:r>
        <w:rPr>
          <w:rFonts w:ascii="Times New Roman" w:eastAsiaTheme="minorHAnsi" w:hAnsi="Times New Roman" w:cs="Times New Roman"/>
          <w:color w:val="000000"/>
          <w:lang w:val="en-GB"/>
        </w:rPr>
        <w:t xml:space="preserve"> Sant Joan de </w:t>
      </w:r>
      <w:proofErr w:type="spellStart"/>
      <w:r>
        <w:rPr>
          <w:rFonts w:ascii="Times New Roman" w:eastAsiaTheme="minorHAnsi" w:hAnsi="Times New Roman" w:cs="Times New Roman"/>
          <w:color w:val="000000"/>
          <w:lang w:val="en-GB"/>
        </w:rPr>
        <w:t>Déu</w:t>
      </w:r>
      <w:proofErr w:type="spellEnd"/>
      <w:r>
        <w:rPr>
          <w:rFonts w:ascii="Times New Roman" w:eastAsiaTheme="minorHAnsi" w:hAnsi="Times New Roman" w:cs="Times New Roman"/>
          <w:color w:val="000000"/>
          <w:lang w:val="en-GB"/>
        </w:rPr>
        <w:t xml:space="preserve">, CIBERSAM, </w:t>
      </w:r>
      <w:proofErr w:type="spellStart"/>
      <w:r>
        <w:rPr>
          <w:rFonts w:ascii="Times New Roman" w:eastAsiaTheme="minorHAnsi" w:hAnsi="Times New Roman" w:cs="Times New Roman"/>
          <w:color w:val="000000"/>
          <w:lang w:val="en-GB"/>
        </w:rPr>
        <w:t>Dr.</w:t>
      </w:r>
      <w:proofErr w:type="spellEnd"/>
    </w:p>
    <w:p w14:paraId="770C639D" w14:textId="77777777" w:rsidR="007A36C8" w:rsidRDefault="007A36C8" w:rsidP="007A36C8">
      <w:pPr>
        <w:autoSpaceDE w:val="0"/>
        <w:autoSpaceDN w:val="0"/>
        <w:adjustRightInd w:val="0"/>
        <w:rPr>
          <w:rFonts w:ascii="Times New Roman" w:eastAsiaTheme="minorHAnsi" w:hAnsi="Times New Roman" w:cs="Times New Roman"/>
          <w:color w:val="000000"/>
          <w:lang w:val="en-GB"/>
        </w:rPr>
      </w:pPr>
      <w:r>
        <w:rPr>
          <w:rFonts w:ascii="Times New Roman" w:eastAsiaTheme="minorHAnsi" w:hAnsi="Times New Roman" w:cs="Times New Roman"/>
          <w:color w:val="000000"/>
          <w:lang w:val="en-GB"/>
        </w:rPr>
        <w:t>Antoni Pujadas, Barcelona, Spain</w:t>
      </w:r>
    </w:p>
    <w:p w14:paraId="3156655D" w14:textId="77777777" w:rsidR="007A36C8" w:rsidRDefault="007A36C8" w:rsidP="007A36C8">
      <w:pPr>
        <w:autoSpaceDE w:val="0"/>
        <w:autoSpaceDN w:val="0"/>
        <w:adjustRightInd w:val="0"/>
        <w:rPr>
          <w:rFonts w:ascii="Times New Roman" w:eastAsiaTheme="minorHAnsi" w:hAnsi="Times New Roman" w:cs="Times New Roman"/>
          <w:color w:val="000000"/>
          <w:lang w:val="en-GB"/>
        </w:rPr>
      </w:pPr>
      <w:r>
        <w:rPr>
          <w:rFonts w:ascii="Times New Roman" w:eastAsiaTheme="minorHAnsi" w:hAnsi="Times New Roman" w:cs="Times New Roman"/>
          <w:color w:val="000000"/>
          <w:lang w:val="en-GB"/>
        </w:rPr>
        <w:t xml:space="preserve">5. Primary Care Department, </w:t>
      </w:r>
      <w:proofErr w:type="spellStart"/>
      <w:r>
        <w:rPr>
          <w:rFonts w:ascii="Times New Roman" w:eastAsiaTheme="minorHAnsi" w:hAnsi="Times New Roman" w:cs="Times New Roman"/>
          <w:color w:val="000000"/>
          <w:lang w:val="en-GB"/>
        </w:rPr>
        <w:t>Azienda</w:t>
      </w:r>
      <w:proofErr w:type="spellEnd"/>
      <w:r>
        <w:rPr>
          <w:rFonts w:ascii="Times New Roman" w:eastAsiaTheme="minorHAnsi" w:hAnsi="Times New Roman" w:cs="Times New Roman"/>
          <w:color w:val="000000"/>
          <w:lang w:val="en-GB"/>
        </w:rPr>
        <w:t xml:space="preserve"> ULSS (</w:t>
      </w:r>
      <w:proofErr w:type="spellStart"/>
      <w:r>
        <w:rPr>
          <w:rFonts w:ascii="Times New Roman" w:eastAsiaTheme="minorHAnsi" w:hAnsi="Times New Roman" w:cs="Times New Roman"/>
          <w:color w:val="000000"/>
          <w:lang w:val="en-GB"/>
        </w:rPr>
        <w:t>Unità</w:t>
      </w:r>
      <w:proofErr w:type="spellEnd"/>
      <w:r>
        <w:rPr>
          <w:rFonts w:ascii="Times New Roman" w:eastAsiaTheme="minorHAnsi" w:hAnsi="Times New Roman" w:cs="Times New Roman"/>
          <w:color w:val="000000"/>
          <w:lang w:val="en-GB"/>
        </w:rPr>
        <w:t xml:space="preserve"> Locale Socio Sanitaria) 3</w:t>
      </w:r>
    </w:p>
    <w:p w14:paraId="5A7B66D8" w14:textId="77777777" w:rsidR="007A36C8" w:rsidRDefault="007A36C8" w:rsidP="007A36C8">
      <w:pPr>
        <w:autoSpaceDE w:val="0"/>
        <w:autoSpaceDN w:val="0"/>
        <w:adjustRightInd w:val="0"/>
        <w:rPr>
          <w:rFonts w:ascii="Times New Roman" w:eastAsiaTheme="minorHAnsi" w:hAnsi="Times New Roman" w:cs="Times New Roman"/>
          <w:color w:val="000000"/>
          <w:lang w:val="en-GB"/>
        </w:rPr>
      </w:pPr>
      <w:r>
        <w:rPr>
          <w:rFonts w:ascii="Times New Roman" w:eastAsiaTheme="minorHAnsi" w:hAnsi="Times New Roman" w:cs="Times New Roman"/>
          <w:color w:val="000000"/>
          <w:lang w:val="en-GB"/>
        </w:rPr>
        <w:t xml:space="preserve">"Serenissima", 30031 </w:t>
      </w:r>
      <w:proofErr w:type="spellStart"/>
      <w:r>
        <w:rPr>
          <w:rFonts w:ascii="Times New Roman" w:eastAsiaTheme="minorHAnsi" w:hAnsi="Times New Roman" w:cs="Times New Roman"/>
          <w:color w:val="000000"/>
          <w:lang w:val="en-GB"/>
        </w:rPr>
        <w:t>Dolo-Mirano</w:t>
      </w:r>
      <w:proofErr w:type="spellEnd"/>
      <w:r>
        <w:rPr>
          <w:rFonts w:ascii="Times New Roman" w:eastAsiaTheme="minorHAnsi" w:hAnsi="Times New Roman" w:cs="Times New Roman"/>
          <w:color w:val="000000"/>
          <w:lang w:val="en-GB"/>
        </w:rPr>
        <w:t xml:space="preserve"> District, Italy.</w:t>
      </w:r>
    </w:p>
    <w:p w14:paraId="4B253FF0" w14:textId="77777777" w:rsidR="007A36C8" w:rsidRDefault="007A36C8" w:rsidP="007A36C8">
      <w:pPr>
        <w:autoSpaceDE w:val="0"/>
        <w:autoSpaceDN w:val="0"/>
        <w:adjustRightInd w:val="0"/>
        <w:rPr>
          <w:rFonts w:ascii="Times New Roman" w:eastAsiaTheme="minorHAnsi" w:hAnsi="Times New Roman" w:cs="Times New Roman"/>
          <w:color w:val="000000"/>
          <w:lang w:val="en-GB"/>
        </w:rPr>
      </w:pPr>
      <w:r>
        <w:rPr>
          <w:rFonts w:ascii="Times New Roman" w:eastAsiaTheme="minorHAnsi" w:hAnsi="Times New Roman" w:cs="Times New Roman"/>
          <w:color w:val="000000"/>
          <w:lang w:val="en-GB"/>
        </w:rPr>
        <w:t xml:space="preserve">6. Medical Department, Geriatric Unit, </w:t>
      </w:r>
      <w:proofErr w:type="spellStart"/>
      <w:r>
        <w:rPr>
          <w:rFonts w:ascii="Times New Roman" w:eastAsiaTheme="minorHAnsi" w:hAnsi="Times New Roman" w:cs="Times New Roman"/>
          <w:color w:val="000000"/>
          <w:lang w:val="en-GB"/>
        </w:rPr>
        <w:t>Azienda</w:t>
      </w:r>
      <w:proofErr w:type="spellEnd"/>
      <w:r>
        <w:rPr>
          <w:rFonts w:ascii="Times New Roman" w:eastAsiaTheme="minorHAnsi" w:hAnsi="Times New Roman" w:cs="Times New Roman"/>
          <w:color w:val="000000"/>
          <w:lang w:val="en-GB"/>
        </w:rPr>
        <w:t xml:space="preserve"> ULSS (</w:t>
      </w:r>
      <w:proofErr w:type="spellStart"/>
      <w:r>
        <w:rPr>
          <w:rFonts w:ascii="Times New Roman" w:eastAsiaTheme="minorHAnsi" w:hAnsi="Times New Roman" w:cs="Times New Roman"/>
          <w:color w:val="000000"/>
          <w:lang w:val="en-GB"/>
        </w:rPr>
        <w:t>Unità</w:t>
      </w:r>
      <w:proofErr w:type="spellEnd"/>
      <w:r>
        <w:rPr>
          <w:rFonts w:ascii="Times New Roman" w:eastAsiaTheme="minorHAnsi" w:hAnsi="Times New Roman" w:cs="Times New Roman"/>
          <w:color w:val="000000"/>
          <w:lang w:val="en-GB"/>
        </w:rPr>
        <w:t xml:space="preserve"> Locale Socio Sanitaria) 3</w:t>
      </w:r>
    </w:p>
    <w:p w14:paraId="6F12C15C" w14:textId="77777777" w:rsidR="007A36C8" w:rsidRDefault="007A36C8" w:rsidP="007A36C8">
      <w:pPr>
        <w:autoSpaceDE w:val="0"/>
        <w:autoSpaceDN w:val="0"/>
        <w:adjustRightInd w:val="0"/>
        <w:rPr>
          <w:rFonts w:ascii="Times New Roman" w:eastAsiaTheme="minorHAnsi" w:hAnsi="Times New Roman" w:cs="Times New Roman"/>
          <w:color w:val="000000"/>
          <w:lang w:val="en-GB"/>
        </w:rPr>
      </w:pPr>
      <w:r>
        <w:rPr>
          <w:rFonts w:ascii="Times New Roman" w:eastAsiaTheme="minorHAnsi" w:hAnsi="Times New Roman" w:cs="Times New Roman"/>
          <w:color w:val="000000"/>
          <w:lang w:val="en-GB"/>
        </w:rPr>
        <w:t xml:space="preserve">"Serenissima", 30031 </w:t>
      </w:r>
      <w:proofErr w:type="spellStart"/>
      <w:r>
        <w:rPr>
          <w:rFonts w:ascii="Times New Roman" w:eastAsiaTheme="minorHAnsi" w:hAnsi="Times New Roman" w:cs="Times New Roman"/>
          <w:color w:val="000000"/>
          <w:lang w:val="en-GB"/>
        </w:rPr>
        <w:t>Dolo-Mirano</w:t>
      </w:r>
      <w:proofErr w:type="spellEnd"/>
      <w:r>
        <w:rPr>
          <w:rFonts w:ascii="Times New Roman" w:eastAsiaTheme="minorHAnsi" w:hAnsi="Times New Roman" w:cs="Times New Roman"/>
          <w:color w:val="000000"/>
          <w:lang w:val="en-GB"/>
        </w:rPr>
        <w:t xml:space="preserve"> District, Italy.</w:t>
      </w:r>
    </w:p>
    <w:p w14:paraId="3D90EB32" w14:textId="77777777" w:rsidR="007A36C8" w:rsidRDefault="007A36C8" w:rsidP="007A36C8">
      <w:pPr>
        <w:autoSpaceDE w:val="0"/>
        <w:autoSpaceDN w:val="0"/>
        <w:adjustRightInd w:val="0"/>
        <w:rPr>
          <w:rFonts w:ascii="Times New Roman" w:eastAsiaTheme="minorHAnsi" w:hAnsi="Times New Roman" w:cs="Times New Roman"/>
          <w:color w:val="000000"/>
          <w:lang w:val="en-GB"/>
        </w:rPr>
      </w:pPr>
      <w:r>
        <w:rPr>
          <w:rFonts w:ascii="Times New Roman" w:eastAsiaTheme="minorHAnsi" w:hAnsi="Times New Roman" w:cs="Times New Roman"/>
          <w:color w:val="000000"/>
          <w:lang w:val="en-GB"/>
        </w:rPr>
        <w:t xml:space="preserve">7. Medical Department, Geriatric Unit, </w:t>
      </w:r>
      <w:proofErr w:type="spellStart"/>
      <w:r>
        <w:rPr>
          <w:rFonts w:ascii="Times New Roman" w:eastAsiaTheme="minorHAnsi" w:hAnsi="Times New Roman" w:cs="Times New Roman"/>
          <w:color w:val="000000"/>
          <w:lang w:val="en-GB"/>
        </w:rPr>
        <w:t>Azienda</w:t>
      </w:r>
      <w:proofErr w:type="spellEnd"/>
      <w:r>
        <w:rPr>
          <w:rFonts w:ascii="Times New Roman" w:eastAsiaTheme="minorHAnsi" w:hAnsi="Times New Roman" w:cs="Times New Roman"/>
          <w:color w:val="000000"/>
          <w:lang w:val="en-GB"/>
        </w:rPr>
        <w:t xml:space="preserve"> ULSS (</w:t>
      </w:r>
      <w:proofErr w:type="spellStart"/>
      <w:r>
        <w:rPr>
          <w:rFonts w:ascii="Times New Roman" w:eastAsiaTheme="minorHAnsi" w:hAnsi="Times New Roman" w:cs="Times New Roman"/>
          <w:color w:val="000000"/>
          <w:lang w:val="en-GB"/>
        </w:rPr>
        <w:t>Unità</w:t>
      </w:r>
      <w:proofErr w:type="spellEnd"/>
      <w:r>
        <w:rPr>
          <w:rFonts w:ascii="Times New Roman" w:eastAsiaTheme="minorHAnsi" w:hAnsi="Times New Roman" w:cs="Times New Roman"/>
          <w:color w:val="000000"/>
          <w:lang w:val="en-GB"/>
        </w:rPr>
        <w:t xml:space="preserve"> Locale Socio Sanitaria) 3</w:t>
      </w:r>
    </w:p>
    <w:p w14:paraId="7B9BB1E8" w14:textId="77777777" w:rsidR="007A36C8" w:rsidRDefault="007A36C8" w:rsidP="007A36C8">
      <w:pPr>
        <w:autoSpaceDE w:val="0"/>
        <w:autoSpaceDN w:val="0"/>
        <w:adjustRightInd w:val="0"/>
        <w:rPr>
          <w:rFonts w:ascii="Times New Roman" w:eastAsiaTheme="minorHAnsi" w:hAnsi="Times New Roman" w:cs="Times New Roman"/>
          <w:color w:val="000000"/>
          <w:lang w:val="en-GB"/>
        </w:rPr>
      </w:pPr>
      <w:r>
        <w:rPr>
          <w:rFonts w:ascii="Times New Roman" w:eastAsiaTheme="minorHAnsi" w:hAnsi="Times New Roman" w:cs="Times New Roman"/>
          <w:color w:val="000000"/>
          <w:lang w:val="en-GB"/>
        </w:rPr>
        <w:t xml:space="preserve">"Serenissima", 30031 </w:t>
      </w:r>
      <w:proofErr w:type="spellStart"/>
      <w:r>
        <w:rPr>
          <w:rFonts w:ascii="Times New Roman" w:eastAsiaTheme="minorHAnsi" w:hAnsi="Times New Roman" w:cs="Times New Roman"/>
          <w:color w:val="000000"/>
          <w:lang w:val="en-GB"/>
        </w:rPr>
        <w:t>Dolo-Mirano</w:t>
      </w:r>
      <w:proofErr w:type="spellEnd"/>
      <w:r>
        <w:rPr>
          <w:rFonts w:ascii="Times New Roman" w:eastAsiaTheme="minorHAnsi" w:hAnsi="Times New Roman" w:cs="Times New Roman"/>
          <w:color w:val="000000"/>
          <w:lang w:val="en-GB"/>
        </w:rPr>
        <w:t xml:space="preserve"> District, Italy.</w:t>
      </w:r>
    </w:p>
    <w:p w14:paraId="1F04FBD5" w14:textId="77777777" w:rsidR="007A36C8" w:rsidRDefault="007A36C8" w:rsidP="007A36C8">
      <w:pPr>
        <w:autoSpaceDE w:val="0"/>
        <w:autoSpaceDN w:val="0"/>
        <w:adjustRightInd w:val="0"/>
        <w:rPr>
          <w:rFonts w:ascii="ArialUnicodeMS" w:eastAsia="ArialUnicodeMS" w:hAnsi="Times New Roman" w:cs="ArialUnicodeMS"/>
          <w:color w:val="000000"/>
          <w:sz w:val="20"/>
          <w:szCs w:val="20"/>
          <w:lang w:val="en-GB"/>
        </w:rPr>
      </w:pPr>
      <w:r>
        <w:rPr>
          <w:rFonts w:ascii="ArialUnicodeMS" w:eastAsia="ArialUnicodeMS" w:hAnsi="Times New Roman" w:cs="ArialUnicodeMS"/>
          <w:color w:val="000000"/>
          <w:sz w:val="20"/>
          <w:szCs w:val="20"/>
          <w:lang w:val="en-GB"/>
        </w:rPr>
        <w:t>Title Page</w:t>
      </w:r>
    </w:p>
    <w:p w14:paraId="1D3DD93F" w14:textId="77777777" w:rsidR="007A36C8" w:rsidRDefault="007A36C8" w:rsidP="007A36C8">
      <w:pPr>
        <w:autoSpaceDE w:val="0"/>
        <w:autoSpaceDN w:val="0"/>
        <w:adjustRightInd w:val="0"/>
        <w:rPr>
          <w:rFonts w:ascii="Calibri" w:eastAsiaTheme="minorHAnsi" w:hAnsi="Calibri" w:cs="Calibri"/>
          <w:color w:val="000000"/>
          <w:lang w:val="en-GB"/>
        </w:rPr>
      </w:pPr>
      <w:r>
        <w:rPr>
          <w:rFonts w:ascii="Calibri" w:eastAsiaTheme="minorHAnsi" w:hAnsi="Calibri" w:cs="Calibri"/>
          <w:color w:val="000000"/>
          <w:lang w:val="en-GB"/>
        </w:rPr>
        <w:t>2</w:t>
      </w:r>
    </w:p>
    <w:p w14:paraId="68C40892" w14:textId="77777777" w:rsidR="007A36C8" w:rsidRDefault="007A36C8" w:rsidP="007A36C8">
      <w:pPr>
        <w:autoSpaceDE w:val="0"/>
        <w:autoSpaceDN w:val="0"/>
        <w:adjustRightInd w:val="0"/>
        <w:rPr>
          <w:rFonts w:ascii="Times New Roman" w:eastAsiaTheme="minorHAnsi" w:hAnsi="Times New Roman" w:cs="Times New Roman"/>
          <w:color w:val="000000"/>
          <w:lang w:val="en-GB"/>
        </w:rPr>
      </w:pPr>
      <w:r>
        <w:rPr>
          <w:rFonts w:ascii="Times New Roman" w:eastAsiaTheme="minorHAnsi" w:hAnsi="Times New Roman" w:cs="Times New Roman"/>
          <w:color w:val="000000"/>
          <w:lang w:val="en-GB"/>
        </w:rPr>
        <w:t xml:space="preserve">8. Department of geriatric Medicine, Faculty of Medicine, </w:t>
      </w:r>
      <w:proofErr w:type="spellStart"/>
      <w:r>
        <w:rPr>
          <w:rFonts w:ascii="Times New Roman" w:eastAsiaTheme="minorHAnsi" w:hAnsi="Times New Roman" w:cs="Times New Roman"/>
          <w:color w:val="000000"/>
          <w:lang w:val="en-GB"/>
        </w:rPr>
        <w:t>Bezmialem</w:t>
      </w:r>
      <w:proofErr w:type="spellEnd"/>
      <w:r>
        <w:rPr>
          <w:rFonts w:ascii="Times New Roman" w:eastAsiaTheme="minorHAnsi" w:hAnsi="Times New Roman" w:cs="Times New Roman"/>
          <w:color w:val="000000"/>
          <w:lang w:val="en-GB"/>
        </w:rPr>
        <w:t xml:space="preserve"> </w:t>
      </w:r>
      <w:proofErr w:type="spellStart"/>
      <w:r>
        <w:rPr>
          <w:rFonts w:ascii="Times New Roman" w:eastAsiaTheme="minorHAnsi" w:hAnsi="Times New Roman" w:cs="Times New Roman"/>
          <w:color w:val="000000"/>
          <w:lang w:val="en-GB"/>
        </w:rPr>
        <w:t>Vakif</w:t>
      </w:r>
      <w:proofErr w:type="spellEnd"/>
    </w:p>
    <w:p w14:paraId="4389BC34" w14:textId="77777777" w:rsidR="007A36C8" w:rsidRDefault="007A36C8" w:rsidP="007A36C8">
      <w:pPr>
        <w:autoSpaceDE w:val="0"/>
        <w:autoSpaceDN w:val="0"/>
        <w:adjustRightInd w:val="0"/>
        <w:rPr>
          <w:rFonts w:ascii="Times New Roman" w:eastAsiaTheme="minorHAnsi" w:hAnsi="Times New Roman" w:cs="Times New Roman"/>
          <w:color w:val="000000"/>
          <w:lang w:val="en-GB"/>
        </w:rPr>
      </w:pPr>
      <w:r>
        <w:rPr>
          <w:rFonts w:ascii="Times New Roman" w:eastAsiaTheme="minorHAnsi" w:hAnsi="Times New Roman" w:cs="Times New Roman"/>
          <w:color w:val="000000"/>
          <w:lang w:val="en-GB"/>
        </w:rPr>
        <w:t>University, Istanbul, Turkey.</w:t>
      </w:r>
    </w:p>
    <w:p w14:paraId="1605F7B3" w14:textId="77777777" w:rsidR="007A36C8" w:rsidRDefault="007A36C8" w:rsidP="007A36C8">
      <w:pPr>
        <w:autoSpaceDE w:val="0"/>
        <w:autoSpaceDN w:val="0"/>
        <w:adjustRightInd w:val="0"/>
        <w:rPr>
          <w:rFonts w:ascii="Times New Roman" w:eastAsiaTheme="minorHAnsi" w:hAnsi="Times New Roman" w:cs="Times New Roman"/>
          <w:color w:val="000000"/>
          <w:lang w:val="en-GB"/>
        </w:rPr>
      </w:pPr>
      <w:r>
        <w:rPr>
          <w:rFonts w:ascii="Times New Roman" w:eastAsiaTheme="minorHAnsi" w:hAnsi="Times New Roman" w:cs="Times New Roman"/>
          <w:color w:val="000000"/>
          <w:lang w:val="en-GB"/>
        </w:rPr>
        <w:t>9. Faculty of Sport Sciences, University of Murcia, Murcia, Spain.</w:t>
      </w:r>
    </w:p>
    <w:p w14:paraId="7DFC5B93" w14:textId="77777777" w:rsidR="007A36C8" w:rsidRDefault="007A36C8" w:rsidP="007A36C8">
      <w:pPr>
        <w:autoSpaceDE w:val="0"/>
        <w:autoSpaceDN w:val="0"/>
        <w:adjustRightInd w:val="0"/>
        <w:rPr>
          <w:rFonts w:ascii="Times New Roman" w:eastAsiaTheme="minorHAnsi" w:hAnsi="Times New Roman" w:cs="Times New Roman"/>
          <w:color w:val="000000"/>
          <w:lang w:val="en-GB"/>
        </w:rPr>
      </w:pPr>
      <w:r>
        <w:rPr>
          <w:rFonts w:ascii="Times New Roman" w:eastAsiaTheme="minorHAnsi" w:hAnsi="Times New Roman" w:cs="Times New Roman"/>
          <w:color w:val="000000"/>
          <w:lang w:val="en-GB"/>
        </w:rPr>
        <w:t>10. Institute of Sport Exercise and Health Sciences, University College London Hospital,</w:t>
      </w:r>
    </w:p>
    <w:p w14:paraId="55521687" w14:textId="77777777" w:rsidR="007A36C8" w:rsidRDefault="007A36C8" w:rsidP="007A36C8">
      <w:pPr>
        <w:autoSpaceDE w:val="0"/>
        <w:autoSpaceDN w:val="0"/>
        <w:adjustRightInd w:val="0"/>
        <w:rPr>
          <w:rFonts w:ascii="Times New Roman" w:eastAsiaTheme="minorHAnsi" w:hAnsi="Times New Roman" w:cs="Times New Roman"/>
          <w:color w:val="000000"/>
          <w:lang w:val="en-GB"/>
        </w:rPr>
      </w:pPr>
      <w:r>
        <w:rPr>
          <w:rFonts w:ascii="Times New Roman" w:eastAsiaTheme="minorHAnsi" w:hAnsi="Times New Roman" w:cs="Times New Roman"/>
          <w:color w:val="000000"/>
          <w:lang w:val="en-GB"/>
        </w:rPr>
        <w:t>UK.</w:t>
      </w:r>
    </w:p>
    <w:p w14:paraId="49372A42" w14:textId="77777777" w:rsidR="007A36C8" w:rsidRDefault="007A36C8" w:rsidP="007A36C8">
      <w:pPr>
        <w:autoSpaceDE w:val="0"/>
        <w:autoSpaceDN w:val="0"/>
        <w:adjustRightInd w:val="0"/>
        <w:rPr>
          <w:rFonts w:ascii="Times New Roman" w:eastAsiaTheme="minorHAnsi" w:hAnsi="Times New Roman" w:cs="Times New Roman"/>
          <w:color w:val="000000"/>
          <w:lang w:val="en-GB"/>
        </w:rPr>
      </w:pPr>
      <w:r>
        <w:rPr>
          <w:rFonts w:ascii="Times New Roman" w:eastAsiaTheme="minorHAnsi" w:hAnsi="Times New Roman" w:cs="Times New Roman"/>
          <w:color w:val="000000"/>
          <w:lang w:val="en-GB"/>
        </w:rPr>
        <w:t xml:space="preserve">11. Primary Care Department, </w:t>
      </w:r>
      <w:proofErr w:type="spellStart"/>
      <w:r>
        <w:rPr>
          <w:rFonts w:ascii="Times New Roman" w:eastAsiaTheme="minorHAnsi" w:hAnsi="Times New Roman" w:cs="Times New Roman"/>
          <w:color w:val="000000"/>
          <w:lang w:val="en-GB"/>
        </w:rPr>
        <w:t>Azienda</w:t>
      </w:r>
      <w:proofErr w:type="spellEnd"/>
      <w:r>
        <w:rPr>
          <w:rFonts w:ascii="Times New Roman" w:eastAsiaTheme="minorHAnsi" w:hAnsi="Times New Roman" w:cs="Times New Roman"/>
          <w:color w:val="000000"/>
          <w:lang w:val="en-GB"/>
        </w:rPr>
        <w:t xml:space="preserve"> USL Toscana Sud Est, 58100 Grosseto, Italy</w:t>
      </w:r>
    </w:p>
    <w:p w14:paraId="645D116C" w14:textId="77777777" w:rsidR="007A36C8" w:rsidRDefault="007A36C8" w:rsidP="007A36C8">
      <w:pPr>
        <w:autoSpaceDE w:val="0"/>
        <w:autoSpaceDN w:val="0"/>
        <w:adjustRightInd w:val="0"/>
        <w:rPr>
          <w:rFonts w:ascii="Times New Roman" w:eastAsiaTheme="minorHAnsi" w:hAnsi="Times New Roman" w:cs="Times New Roman"/>
          <w:color w:val="000000"/>
          <w:lang w:val="en-GB"/>
        </w:rPr>
      </w:pPr>
      <w:r>
        <w:rPr>
          <w:rFonts w:ascii="Times New Roman" w:eastAsiaTheme="minorHAnsi" w:hAnsi="Times New Roman" w:cs="Times New Roman"/>
          <w:color w:val="000000"/>
          <w:lang w:val="en-GB"/>
        </w:rPr>
        <w:t>12. The Cambridge Centre for Sport and Exercise Sciences, Anglia Ruskin University,</w:t>
      </w:r>
    </w:p>
    <w:p w14:paraId="61724834" w14:textId="4E52298F" w:rsidR="007A36C8" w:rsidRDefault="007A36C8" w:rsidP="007A36C8">
      <w:pPr>
        <w:autoSpaceDE w:val="0"/>
        <w:autoSpaceDN w:val="0"/>
        <w:adjustRightInd w:val="0"/>
        <w:rPr>
          <w:rFonts w:ascii="Times New Roman" w:eastAsiaTheme="minorHAnsi" w:hAnsi="Times New Roman" w:cs="Times New Roman"/>
          <w:color w:val="000000"/>
          <w:lang w:val="en-GB"/>
        </w:rPr>
      </w:pPr>
      <w:r>
        <w:rPr>
          <w:rFonts w:ascii="Times New Roman" w:eastAsiaTheme="minorHAnsi" w:hAnsi="Times New Roman" w:cs="Times New Roman"/>
          <w:color w:val="000000"/>
          <w:lang w:val="en-GB"/>
        </w:rPr>
        <w:t>Cambridge, UK.</w:t>
      </w:r>
    </w:p>
    <w:p w14:paraId="41112452" w14:textId="77777777" w:rsidR="007A36C8" w:rsidRDefault="007A36C8" w:rsidP="007A36C8">
      <w:pPr>
        <w:autoSpaceDE w:val="0"/>
        <w:autoSpaceDN w:val="0"/>
        <w:adjustRightInd w:val="0"/>
        <w:rPr>
          <w:rFonts w:ascii="Times New Roman" w:eastAsiaTheme="minorHAnsi" w:hAnsi="Times New Roman" w:cs="Times New Roman"/>
          <w:color w:val="000000"/>
          <w:lang w:val="en-GB"/>
        </w:rPr>
      </w:pPr>
      <w:bookmarkStart w:id="1" w:name="_GoBack"/>
      <w:bookmarkEnd w:id="1"/>
    </w:p>
    <w:p w14:paraId="7848E946" w14:textId="77777777" w:rsidR="007A36C8" w:rsidRDefault="007A36C8" w:rsidP="007A36C8">
      <w:pPr>
        <w:autoSpaceDE w:val="0"/>
        <w:autoSpaceDN w:val="0"/>
        <w:adjustRightInd w:val="0"/>
        <w:rPr>
          <w:rFonts w:ascii="Times New Roman" w:eastAsiaTheme="minorHAnsi" w:hAnsi="Times New Roman" w:cs="Times New Roman"/>
          <w:color w:val="000000"/>
          <w:lang w:val="en-GB"/>
        </w:rPr>
      </w:pPr>
      <w:r>
        <w:rPr>
          <w:rFonts w:ascii="Times New Roman" w:eastAsiaTheme="minorHAnsi" w:hAnsi="Times New Roman" w:cs="Times New Roman"/>
          <w:color w:val="000000"/>
          <w:lang w:val="en-GB"/>
        </w:rPr>
        <w:t>*Corresponding author: Lee Smith: The Cambridge Centre for Sport and Exercise</w:t>
      </w:r>
    </w:p>
    <w:p w14:paraId="6E38090A" w14:textId="202A2256" w:rsidR="00CE1CA2" w:rsidRPr="00324797" w:rsidRDefault="007A36C8" w:rsidP="007A36C8">
      <w:pPr>
        <w:suppressAutoHyphens/>
        <w:autoSpaceDE w:val="0"/>
        <w:spacing w:line="480" w:lineRule="auto"/>
        <w:jc w:val="center"/>
        <w:rPr>
          <w:rFonts w:ascii="Times New Roman" w:eastAsia="Times New Roman" w:hAnsi="Times New Roman"/>
          <w:b/>
          <w:color w:val="000000" w:themeColor="text1"/>
          <w:lang w:eastAsia="ar-SA"/>
        </w:rPr>
      </w:pPr>
      <w:r>
        <w:rPr>
          <w:rFonts w:ascii="Times New Roman" w:eastAsiaTheme="minorHAnsi" w:hAnsi="Times New Roman" w:cs="Times New Roman"/>
          <w:color w:val="000000"/>
          <w:lang w:val="en-GB"/>
        </w:rPr>
        <w:t xml:space="preserve">Sciences, Anglia Ruskin University, Cambridge, UK. </w:t>
      </w:r>
      <w:r>
        <w:rPr>
          <w:rFonts w:ascii="Times New Roman" w:eastAsiaTheme="minorHAnsi" w:hAnsi="Times New Roman" w:cs="Times New Roman"/>
          <w:color w:val="0000FF"/>
          <w:lang w:val="en-GB"/>
        </w:rPr>
        <w:t>lee.smith@anglia.ac.uk</w:t>
      </w:r>
    </w:p>
    <w:p w14:paraId="6F9CCB22" w14:textId="77777777" w:rsidR="0035273C" w:rsidRPr="00324797" w:rsidRDefault="0035273C" w:rsidP="0035273C">
      <w:pPr>
        <w:suppressAutoHyphens/>
        <w:autoSpaceDE w:val="0"/>
        <w:spacing w:line="480" w:lineRule="auto"/>
        <w:jc w:val="center"/>
        <w:rPr>
          <w:rFonts w:ascii="Times New Roman" w:eastAsia="Times New Roman" w:hAnsi="Times New Roman"/>
          <w:b/>
          <w:color w:val="000000" w:themeColor="text1"/>
          <w:lang w:eastAsia="ar-SA"/>
        </w:rPr>
      </w:pPr>
    </w:p>
    <w:p w14:paraId="07B374D3" w14:textId="605B64E0" w:rsidR="00E53013" w:rsidRPr="00324797" w:rsidRDefault="00E53013" w:rsidP="00E53013">
      <w:pPr>
        <w:pageBreakBefore/>
        <w:suppressAutoHyphens/>
        <w:autoSpaceDE w:val="0"/>
        <w:spacing w:line="480" w:lineRule="auto"/>
        <w:jc w:val="center"/>
        <w:rPr>
          <w:rFonts w:ascii="Times New Roman" w:eastAsia="Times New Roman" w:hAnsi="Times New Roman"/>
          <w:b/>
          <w:color w:val="000000" w:themeColor="text1"/>
          <w:lang w:val="en-GB" w:eastAsia="ar-SA"/>
        </w:rPr>
      </w:pPr>
      <w:r w:rsidRPr="00324797">
        <w:rPr>
          <w:rFonts w:ascii="Times New Roman" w:eastAsia="Times New Roman" w:hAnsi="Times New Roman"/>
          <w:b/>
          <w:color w:val="000000" w:themeColor="text1"/>
          <w:lang w:val="en-GB" w:eastAsia="ar-SA"/>
        </w:rPr>
        <w:lastRenderedPageBreak/>
        <w:t>ABSTRACT</w:t>
      </w:r>
      <w:r w:rsidR="003F0D71" w:rsidRPr="00324797">
        <w:rPr>
          <w:rFonts w:ascii="Times New Roman" w:eastAsia="Times New Roman" w:hAnsi="Times New Roman"/>
          <w:b/>
          <w:color w:val="000000" w:themeColor="text1"/>
          <w:lang w:val="en-GB" w:eastAsia="ar-SA"/>
        </w:rPr>
        <w:t xml:space="preserve"> </w:t>
      </w:r>
    </w:p>
    <w:p w14:paraId="0386948C" w14:textId="0A66E867" w:rsidR="00F61C04" w:rsidRPr="00324797" w:rsidRDefault="00F61C04" w:rsidP="00E53013">
      <w:pPr>
        <w:autoSpaceDE w:val="0"/>
        <w:autoSpaceDN w:val="0"/>
        <w:adjustRightInd w:val="0"/>
        <w:spacing w:line="480" w:lineRule="auto"/>
        <w:jc w:val="both"/>
        <w:rPr>
          <w:rFonts w:ascii="Times New Roman" w:hAnsi="Times New Roman"/>
          <w:color w:val="000000" w:themeColor="text1"/>
        </w:rPr>
      </w:pPr>
      <w:r w:rsidRPr="00324797">
        <w:rPr>
          <w:rFonts w:ascii="Times New Roman" w:hAnsi="Times New Roman"/>
          <w:b/>
          <w:color w:val="000000" w:themeColor="text1"/>
        </w:rPr>
        <w:t>Background</w:t>
      </w:r>
      <w:r w:rsidR="00652F38" w:rsidRPr="00324797">
        <w:rPr>
          <w:rFonts w:ascii="Times New Roman" w:hAnsi="Times New Roman"/>
          <w:b/>
          <w:color w:val="000000" w:themeColor="text1"/>
        </w:rPr>
        <w:t xml:space="preserve">: </w:t>
      </w:r>
      <w:r w:rsidRPr="00324797">
        <w:rPr>
          <w:rFonts w:ascii="Times New Roman" w:hAnsi="Times New Roman"/>
          <w:color w:val="000000" w:themeColor="text1"/>
        </w:rPr>
        <w:t>L</w:t>
      </w:r>
      <w:r w:rsidR="00BB5D80" w:rsidRPr="00324797">
        <w:rPr>
          <w:rFonts w:ascii="Times New Roman" w:hAnsi="Times New Roman"/>
          <w:color w:val="000000" w:themeColor="text1"/>
        </w:rPr>
        <w:t xml:space="preserve">iterature regarding cardiovascular disease (CVD) and </w:t>
      </w:r>
      <w:r w:rsidR="000C4E70" w:rsidRPr="00324797">
        <w:rPr>
          <w:rFonts w:ascii="Times New Roman" w:hAnsi="Times New Roman"/>
          <w:color w:val="000000" w:themeColor="text1"/>
        </w:rPr>
        <w:t>incident physical performance limitations/</w:t>
      </w:r>
      <w:r w:rsidR="00BB5D80" w:rsidRPr="00324797">
        <w:rPr>
          <w:rFonts w:ascii="Times New Roman" w:hAnsi="Times New Roman"/>
          <w:color w:val="000000" w:themeColor="text1"/>
        </w:rPr>
        <w:t xml:space="preserve">disability in older people is </w:t>
      </w:r>
      <w:r w:rsidR="000C4E70" w:rsidRPr="00324797">
        <w:rPr>
          <w:rFonts w:ascii="Times New Roman" w:hAnsi="Times New Roman"/>
          <w:color w:val="000000" w:themeColor="text1"/>
        </w:rPr>
        <w:t>equivocal</w:t>
      </w:r>
      <w:r w:rsidR="00BB5D80" w:rsidRPr="00324797">
        <w:rPr>
          <w:rFonts w:ascii="Times New Roman" w:hAnsi="Times New Roman"/>
          <w:color w:val="000000" w:themeColor="text1"/>
        </w:rPr>
        <w:t xml:space="preserve">. </w:t>
      </w:r>
    </w:p>
    <w:p w14:paraId="0A95862B" w14:textId="0F4A6D46" w:rsidR="00652F38" w:rsidRPr="00324797" w:rsidRDefault="00F61C04" w:rsidP="00E53013">
      <w:pPr>
        <w:autoSpaceDE w:val="0"/>
        <w:autoSpaceDN w:val="0"/>
        <w:adjustRightInd w:val="0"/>
        <w:spacing w:line="480" w:lineRule="auto"/>
        <w:jc w:val="both"/>
        <w:rPr>
          <w:rFonts w:ascii="Times New Roman" w:hAnsi="Times New Roman"/>
          <w:color w:val="000000" w:themeColor="text1"/>
        </w:rPr>
      </w:pPr>
      <w:r w:rsidRPr="00324797">
        <w:rPr>
          <w:rFonts w:ascii="Times New Roman" w:hAnsi="Times New Roman"/>
          <w:b/>
          <w:color w:val="000000" w:themeColor="text1"/>
        </w:rPr>
        <w:t>Aims:</w:t>
      </w:r>
      <w:r w:rsidRPr="00324797">
        <w:rPr>
          <w:rFonts w:ascii="Times New Roman" w:hAnsi="Times New Roman"/>
          <w:color w:val="000000" w:themeColor="text1"/>
        </w:rPr>
        <w:t xml:space="preserve"> </w:t>
      </w:r>
      <w:r w:rsidR="000C4E70" w:rsidRPr="00324797">
        <w:rPr>
          <w:rFonts w:ascii="Times New Roman" w:hAnsi="Times New Roman"/>
          <w:color w:val="000000" w:themeColor="text1"/>
        </w:rPr>
        <w:t>W</w:t>
      </w:r>
      <w:r w:rsidR="00BB5D80" w:rsidRPr="00324797">
        <w:rPr>
          <w:rFonts w:ascii="Times New Roman" w:hAnsi="Times New Roman"/>
          <w:color w:val="000000" w:themeColor="text1"/>
        </w:rPr>
        <w:t xml:space="preserve">e aimed to investigate whether CVD </w:t>
      </w:r>
      <w:r w:rsidR="00EA5EA3" w:rsidRPr="00324797">
        <w:rPr>
          <w:rFonts w:ascii="Times New Roman" w:hAnsi="Times New Roman"/>
          <w:color w:val="000000" w:themeColor="text1"/>
        </w:rPr>
        <w:t xml:space="preserve">is longitudinally associated with </w:t>
      </w:r>
      <w:r w:rsidR="000C4E70" w:rsidRPr="00324797">
        <w:rPr>
          <w:rFonts w:ascii="Times New Roman" w:hAnsi="Times New Roman"/>
          <w:color w:val="000000" w:themeColor="text1"/>
        </w:rPr>
        <w:t xml:space="preserve">incident </w:t>
      </w:r>
      <w:r w:rsidR="00BB5D80" w:rsidRPr="00324797">
        <w:rPr>
          <w:rFonts w:ascii="Times New Roman" w:hAnsi="Times New Roman"/>
          <w:color w:val="000000" w:themeColor="text1"/>
        </w:rPr>
        <w:t xml:space="preserve">physical performance </w:t>
      </w:r>
      <w:r w:rsidR="000C4E70" w:rsidRPr="00324797">
        <w:rPr>
          <w:rFonts w:ascii="Times New Roman" w:hAnsi="Times New Roman"/>
          <w:color w:val="000000" w:themeColor="text1"/>
        </w:rPr>
        <w:t>limitations/disability</w:t>
      </w:r>
      <w:r w:rsidR="00953320" w:rsidRPr="00324797">
        <w:rPr>
          <w:rFonts w:ascii="Times New Roman" w:hAnsi="Times New Roman"/>
          <w:color w:val="000000" w:themeColor="text1"/>
        </w:rPr>
        <w:t xml:space="preserve"> in a large population-based sample</w:t>
      </w:r>
      <w:r w:rsidR="000C4E70" w:rsidRPr="00324797">
        <w:rPr>
          <w:rFonts w:ascii="Times New Roman" w:hAnsi="Times New Roman"/>
          <w:color w:val="000000" w:themeColor="text1"/>
        </w:rPr>
        <w:t xml:space="preserve">.  </w:t>
      </w:r>
    </w:p>
    <w:p w14:paraId="7A605DA2" w14:textId="3F22BA8C" w:rsidR="00652F38" w:rsidRPr="00324797" w:rsidRDefault="00CE0CF2" w:rsidP="00E53013">
      <w:pPr>
        <w:autoSpaceDE w:val="0"/>
        <w:autoSpaceDN w:val="0"/>
        <w:adjustRightInd w:val="0"/>
        <w:spacing w:line="480" w:lineRule="auto"/>
        <w:jc w:val="both"/>
        <w:rPr>
          <w:rFonts w:ascii="Times New Roman" w:hAnsi="Times New Roman"/>
          <w:color w:val="000000" w:themeColor="text1"/>
        </w:rPr>
      </w:pPr>
      <w:r w:rsidRPr="00324797">
        <w:rPr>
          <w:rFonts w:ascii="Times New Roman" w:hAnsi="Times New Roman"/>
          <w:b/>
          <w:color w:val="000000" w:themeColor="text1"/>
        </w:rPr>
        <w:t>Methods</w:t>
      </w:r>
      <w:r w:rsidR="00652F38" w:rsidRPr="00324797">
        <w:rPr>
          <w:rFonts w:ascii="Times New Roman" w:hAnsi="Times New Roman"/>
          <w:color w:val="000000" w:themeColor="text1"/>
        </w:rPr>
        <w:t xml:space="preserve">: </w:t>
      </w:r>
      <w:r w:rsidRPr="00324797">
        <w:rPr>
          <w:rFonts w:ascii="Times New Roman" w:hAnsi="Times New Roman"/>
          <w:color w:val="000000" w:themeColor="text1"/>
        </w:rPr>
        <w:t>It was an e</w:t>
      </w:r>
      <w:r w:rsidR="000C4E70" w:rsidRPr="00324797">
        <w:rPr>
          <w:rFonts w:ascii="Times New Roman" w:hAnsi="Times New Roman"/>
          <w:color w:val="000000" w:themeColor="text1"/>
        </w:rPr>
        <w:t>ight</w:t>
      </w:r>
      <w:r w:rsidR="00173FE7" w:rsidRPr="00324797">
        <w:rPr>
          <w:rFonts w:ascii="Times New Roman" w:hAnsi="Times New Roman"/>
          <w:color w:val="000000" w:themeColor="text1"/>
        </w:rPr>
        <w:t>-</w:t>
      </w:r>
      <w:r w:rsidR="000C4E70" w:rsidRPr="00324797">
        <w:rPr>
          <w:rFonts w:ascii="Times New Roman" w:hAnsi="Times New Roman"/>
          <w:color w:val="000000" w:themeColor="text1"/>
        </w:rPr>
        <w:t xml:space="preserve">year </w:t>
      </w:r>
      <w:r w:rsidR="00953320" w:rsidRPr="00324797">
        <w:rPr>
          <w:rFonts w:ascii="Times New Roman" w:hAnsi="Times New Roman"/>
          <w:color w:val="000000" w:themeColor="text1"/>
        </w:rPr>
        <w:t>prospective</w:t>
      </w:r>
      <w:r w:rsidR="000C4E70" w:rsidRPr="00324797">
        <w:rPr>
          <w:rFonts w:ascii="Times New Roman" w:hAnsi="Times New Roman"/>
          <w:color w:val="000000" w:themeColor="text1"/>
        </w:rPr>
        <w:t xml:space="preserve"> study </w:t>
      </w:r>
      <w:r w:rsidR="00953320" w:rsidRPr="00324797">
        <w:rPr>
          <w:rFonts w:ascii="Times New Roman" w:hAnsi="Times New Roman"/>
          <w:color w:val="000000" w:themeColor="text1"/>
        </w:rPr>
        <w:t xml:space="preserve">using data collected as part of </w:t>
      </w:r>
      <w:r w:rsidR="000C4E70" w:rsidRPr="00324797">
        <w:rPr>
          <w:rFonts w:ascii="Times New Roman" w:hAnsi="Times New Roman"/>
          <w:color w:val="000000" w:themeColor="text1"/>
        </w:rPr>
        <w:t xml:space="preserve">the </w:t>
      </w:r>
      <w:r w:rsidR="00611615" w:rsidRPr="00324797">
        <w:rPr>
          <w:rFonts w:ascii="Times New Roman" w:hAnsi="Times New Roman"/>
          <w:color w:val="000000" w:themeColor="text1"/>
        </w:rPr>
        <w:t>Osteoarthritis Initiative</w:t>
      </w:r>
      <w:r w:rsidR="00936D7E" w:rsidRPr="00324797">
        <w:rPr>
          <w:rFonts w:ascii="Times New Roman" w:hAnsi="Times New Roman"/>
          <w:color w:val="000000" w:themeColor="text1"/>
        </w:rPr>
        <w:t xml:space="preserve">. </w:t>
      </w:r>
      <w:r w:rsidRPr="00324797">
        <w:rPr>
          <w:rFonts w:ascii="Times New Roman" w:hAnsi="Times New Roman"/>
          <w:color w:val="000000" w:themeColor="text1"/>
        </w:rPr>
        <w:t>Participants were c</w:t>
      </w:r>
      <w:r w:rsidR="00340BF4" w:rsidRPr="00324797">
        <w:rPr>
          <w:rFonts w:ascii="Times New Roman" w:hAnsi="Times New Roman"/>
          <w:color w:val="000000" w:themeColor="text1"/>
        </w:rPr>
        <w:t xml:space="preserve">ommunity-dwelling adults </w:t>
      </w:r>
      <w:r w:rsidR="00611615" w:rsidRPr="00324797">
        <w:rPr>
          <w:rFonts w:ascii="Times New Roman" w:hAnsi="Times New Roman"/>
          <w:color w:val="000000" w:themeColor="text1"/>
        </w:rPr>
        <w:t>with knee osteoarthritis or at high risk for this condition.</w:t>
      </w:r>
      <w:r w:rsidRPr="00324797">
        <w:rPr>
          <w:rFonts w:ascii="Times New Roman" w:hAnsi="Times New Roman"/>
          <w:color w:val="000000" w:themeColor="text1"/>
        </w:rPr>
        <w:t xml:space="preserve"> </w:t>
      </w:r>
      <w:r w:rsidR="00953320" w:rsidRPr="00324797">
        <w:rPr>
          <w:rFonts w:ascii="Times New Roman" w:hAnsi="Times New Roman"/>
          <w:color w:val="000000" w:themeColor="text1"/>
        </w:rPr>
        <w:t>Diagnosed</w:t>
      </w:r>
      <w:r w:rsidR="00501033" w:rsidRPr="00324797">
        <w:rPr>
          <w:rFonts w:ascii="Times New Roman" w:hAnsi="Times New Roman"/>
          <w:color w:val="000000" w:themeColor="text1"/>
        </w:rPr>
        <w:t xml:space="preserve"> CVD was self-reported. Physical performance was </w:t>
      </w:r>
      <w:r w:rsidR="00953320" w:rsidRPr="00324797">
        <w:rPr>
          <w:rFonts w:ascii="Times New Roman" w:hAnsi="Times New Roman"/>
          <w:color w:val="000000" w:themeColor="text1"/>
        </w:rPr>
        <w:t>assessed with measures of</w:t>
      </w:r>
      <w:r w:rsidR="00501033" w:rsidRPr="00324797">
        <w:rPr>
          <w:rFonts w:ascii="Times New Roman" w:hAnsi="Times New Roman"/>
          <w:color w:val="000000" w:themeColor="text1"/>
        </w:rPr>
        <w:t xml:space="preserve"> chair stand time</w:t>
      </w:r>
      <w:r w:rsidR="00F42FDC" w:rsidRPr="00324797">
        <w:rPr>
          <w:rFonts w:ascii="Times New Roman" w:hAnsi="Times New Roman"/>
          <w:color w:val="000000" w:themeColor="text1"/>
        </w:rPr>
        <w:t xml:space="preserve"> and</w:t>
      </w:r>
      <w:r w:rsidR="00501033" w:rsidRPr="00324797">
        <w:rPr>
          <w:rFonts w:ascii="Times New Roman" w:hAnsi="Times New Roman"/>
          <w:color w:val="000000" w:themeColor="text1"/>
        </w:rPr>
        <w:t xml:space="preserve"> </w:t>
      </w:r>
      <w:r w:rsidR="00953320" w:rsidRPr="00324797">
        <w:rPr>
          <w:rFonts w:ascii="Times New Roman" w:hAnsi="Times New Roman"/>
          <w:color w:val="000000" w:themeColor="text1"/>
        </w:rPr>
        <w:t xml:space="preserve">gait </w:t>
      </w:r>
      <w:r w:rsidR="00501033" w:rsidRPr="00324797">
        <w:rPr>
          <w:rFonts w:ascii="Times New Roman" w:hAnsi="Times New Roman"/>
          <w:color w:val="000000" w:themeColor="text1"/>
        </w:rPr>
        <w:t xml:space="preserve">speed, </w:t>
      </w:r>
      <w:r w:rsidR="00F42FDC" w:rsidRPr="00324797">
        <w:rPr>
          <w:rFonts w:ascii="Times New Roman" w:hAnsi="Times New Roman"/>
          <w:color w:val="000000" w:themeColor="text1"/>
        </w:rPr>
        <w:t>whereas</w:t>
      </w:r>
      <w:r w:rsidR="00501033" w:rsidRPr="00324797">
        <w:rPr>
          <w:rFonts w:ascii="Times New Roman" w:hAnsi="Times New Roman"/>
          <w:color w:val="000000" w:themeColor="text1"/>
        </w:rPr>
        <w:t xml:space="preserve"> disability was </w:t>
      </w:r>
      <w:r w:rsidR="00953320" w:rsidRPr="00324797">
        <w:rPr>
          <w:rFonts w:ascii="Times New Roman" w:hAnsi="Times New Roman"/>
          <w:color w:val="000000" w:themeColor="text1"/>
        </w:rPr>
        <w:t xml:space="preserve">assessed with </w:t>
      </w:r>
      <w:r w:rsidR="00501033" w:rsidRPr="00324797">
        <w:rPr>
          <w:rFonts w:ascii="Times New Roman" w:hAnsi="Times New Roman"/>
          <w:color w:val="000000" w:themeColor="text1"/>
        </w:rPr>
        <w:t xml:space="preserve">the </w:t>
      </w:r>
      <w:r w:rsidR="00501033" w:rsidRPr="00324797">
        <w:rPr>
          <w:rFonts w:ascii="Times New Roman" w:hAnsi="Times New Roman" w:cs="Calibri"/>
          <w:iCs/>
          <w:color w:val="000000" w:themeColor="text1"/>
          <w:kern w:val="1"/>
          <w:lang w:eastAsia="ar-SA"/>
        </w:rPr>
        <w:t>Western Ontario and McMaster Universities Osteoarthritis Index</w:t>
      </w:r>
      <w:r w:rsidR="006444FA" w:rsidRPr="00324797">
        <w:rPr>
          <w:rFonts w:ascii="Times New Roman" w:hAnsi="Times New Roman"/>
          <w:color w:val="000000" w:themeColor="text1"/>
        </w:rPr>
        <w:t xml:space="preserve"> </w:t>
      </w:r>
      <w:r w:rsidR="00501033" w:rsidRPr="00324797">
        <w:rPr>
          <w:rFonts w:ascii="Times New Roman" w:hAnsi="Times New Roman"/>
          <w:color w:val="000000" w:themeColor="text1"/>
        </w:rPr>
        <w:t xml:space="preserve">(WOMAC). </w:t>
      </w:r>
      <w:r w:rsidR="00EA5EA3" w:rsidRPr="00324797">
        <w:rPr>
          <w:rFonts w:ascii="Times New Roman" w:eastAsia="AdvOTa9103878" w:hAnsi="Times New Roman"/>
          <w:color w:val="000000" w:themeColor="text1"/>
          <w:lang w:eastAsia="ar-SA"/>
        </w:rPr>
        <w:t>Longitudinal</w:t>
      </w:r>
      <w:r w:rsidR="00501033" w:rsidRPr="00324797">
        <w:rPr>
          <w:rFonts w:ascii="Times New Roman" w:eastAsia="AdvOTa9103878" w:hAnsi="Times New Roman"/>
          <w:color w:val="000000" w:themeColor="text1"/>
          <w:lang w:eastAsia="ar-SA"/>
        </w:rPr>
        <w:t xml:space="preserve"> </w:t>
      </w:r>
      <w:r w:rsidR="00EA5EA3" w:rsidRPr="00324797">
        <w:rPr>
          <w:rFonts w:ascii="Times New Roman" w:eastAsia="AdvOTa9103878" w:hAnsi="Times New Roman"/>
          <w:color w:val="000000" w:themeColor="text1"/>
          <w:lang w:eastAsia="ar-SA"/>
        </w:rPr>
        <w:t xml:space="preserve">associations </w:t>
      </w:r>
      <w:r w:rsidR="00501033" w:rsidRPr="00324797">
        <w:rPr>
          <w:rFonts w:ascii="Times New Roman" w:eastAsia="AdvOTa9103878" w:hAnsi="Times New Roman"/>
          <w:color w:val="000000" w:themeColor="text1"/>
          <w:lang w:eastAsia="ar-SA"/>
        </w:rPr>
        <w:t xml:space="preserve">between CVD and changes </w:t>
      </w:r>
      <w:r w:rsidR="00EA5EA3" w:rsidRPr="00324797">
        <w:rPr>
          <w:rFonts w:ascii="Times New Roman" w:eastAsia="AdvOTa9103878" w:hAnsi="Times New Roman"/>
          <w:color w:val="000000" w:themeColor="text1"/>
          <w:lang w:eastAsia="ar-SA"/>
        </w:rPr>
        <w:t>in</w:t>
      </w:r>
      <w:r w:rsidR="00501033" w:rsidRPr="00324797">
        <w:rPr>
          <w:rFonts w:ascii="Times New Roman" w:eastAsia="AdvOTa9103878" w:hAnsi="Times New Roman"/>
          <w:color w:val="000000" w:themeColor="text1"/>
          <w:lang w:eastAsia="ar-SA"/>
        </w:rPr>
        <w:t xml:space="preserve"> physical performance tests (chair stand time and </w:t>
      </w:r>
      <w:r w:rsidR="00953320" w:rsidRPr="00324797">
        <w:rPr>
          <w:rFonts w:ascii="Times New Roman" w:eastAsia="AdvOTa9103878" w:hAnsi="Times New Roman"/>
          <w:color w:val="000000" w:themeColor="text1"/>
          <w:lang w:eastAsia="ar-SA"/>
        </w:rPr>
        <w:t>gait speed</w:t>
      </w:r>
      <w:r w:rsidR="00501033" w:rsidRPr="00324797">
        <w:rPr>
          <w:rFonts w:ascii="Times New Roman" w:eastAsia="AdvOTa9103878" w:hAnsi="Times New Roman"/>
          <w:color w:val="000000" w:themeColor="text1"/>
          <w:lang w:eastAsia="ar-SA"/>
        </w:rPr>
        <w:t>)</w:t>
      </w:r>
      <w:r w:rsidR="00711BEA" w:rsidRPr="00324797">
        <w:rPr>
          <w:rFonts w:ascii="Times New Roman" w:eastAsia="AdvOTa9103878" w:hAnsi="Times New Roman"/>
          <w:color w:val="000000" w:themeColor="text1"/>
          <w:lang w:eastAsia="ar-SA"/>
        </w:rPr>
        <w:t>/disability</w:t>
      </w:r>
      <w:r w:rsidR="00953320" w:rsidRPr="00324797">
        <w:rPr>
          <w:rFonts w:ascii="Times New Roman" w:eastAsia="AdvOTa9103878" w:hAnsi="Times New Roman"/>
          <w:color w:val="000000" w:themeColor="text1"/>
          <w:lang w:eastAsia="ar-SA"/>
        </w:rPr>
        <w:t xml:space="preserve"> score</w:t>
      </w:r>
      <w:r w:rsidR="00711BEA" w:rsidRPr="00324797">
        <w:rPr>
          <w:rFonts w:ascii="Times New Roman" w:eastAsia="AdvOTa9103878" w:hAnsi="Times New Roman"/>
          <w:color w:val="000000" w:themeColor="text1"/>
          <w:lang w:eastAsia="ar-SA"/>
        </w:rPr>
        <w:t xml:space="preserve"> w</w:t>
      </w:r>
      <w:r w:rsidR="00EA5EA3" w:rsidRPr="00324797">
        <w:rPr>
          <w:rFonts w:ascii="Times New Roman" w:eastAsia="AdvOTa9103878" w:hAnsi="Times New Roman"/>
          <w:color w:val="000000" w:themeColor="text1"/>
          <w:lang w:eastAsia="ar-SA"/>
        </w:rPr>
        <w:t>ere</w:t>
      </w:r>
      <w:r w:rsidR="00711BEA" w:rsidRPr="00324797">
        <w:rPr>
          <w:rFonts w:ascii="Times New Roman" w:eastAsia="AdvOTa9103878" w:hAnsi="Times New Roman"/>
          <w:color w:val="000000" w:themeColor="text1"/>
          <w:lang w:eastAsia="ar-SA"/>
        </w:rPr>
        <w:t xml:space="preserve"> </w:t>
      </w:r>
      <w:r w:rsidR="00953320" w:rsidRPr="00324797">
        <w:rPr>
          <w:rFonts w:ascii="Times New Roman" w:eastAsia="AdvOTa9103878" w:hAnsi="Times New Roman"/>
          <w:color w:val="000000" w:themeColor="text1"/>
          <w:lang w:eastAsia="ar-SA"/>
        </w:rPr>
        <w:t xml:space="preserve">analyzed using </w:t>
      </w:r>
      <w:r w:rsidR="00501033" w:rsidRPr="00324797">
        <w:rPr>
          <w:rFonts w:ascii="Times New Roman" w:eastAsia="AdvOTa9103878" w:hAnsi="Times New Roman"/>
          <w:color w:val="000000" w:themeColor="text1"/>
          <w:lang w:eastAsia="ar-SA"/>
        </w:rPr>
        <w:t>generalized linear model</w:t>
      </w:r>
      <w:r w:rsidR="00DA3457" w:rsidRPr="00324797">
        <w:rPr>
          <w:rFonts w:ascii="Times New Roman" w:eastAsia="AdvOTa9103878" w:hAnsi="Times New Roman"/>
          <w:color w:val="000000" w:themeColor="text1"/>
          <w:lang w:eastAsia="ar-SA"/>
        </w:rPr>
        <w:t>s</w:t>
      </w:r>
      <w:r w:rsidR="00501033" w:rsidRPr="00324797">
        <w:rPr>
          <w:rFonts w:ascii="Times New Roman" w:eastAsia="AdvOTa9103878" w:hAnsi="Times New Roman"/>
          <w:color w:val="000000" w:themeColor="text1"/>
          <w:lang w:eastAsia="ar-SA"/>
        </w:rPr>
        <w:t xml:space="preserve"> with repeated measures</w:t>
      </w:r>
      <w:r w:rsidR="00711BEA" w:rsidRPr="00324797">
        <w:rPr>
          <w:rFonts w:ascii="Times New Roman" w:eastAsia="AdvOTa9103878" w:hAnsi="Times New Roman"/>
          <w:color w:val="000000" w:themeColor="text1"/>
          <w:lang w:eastAsia="ar-SA"/>
        </w:rPr>
        <w:t>.</w:t>
      </w:r>
    </w:p>
    <w:p w14:paraId="5DF50FC1" w14:textId="65DCBD8F" w:rsidR="00652F38" w:rsidRPr="00324797" w:rsidRDefault="00652F38" w:rsidP="0054352F">
      <w:pPr>
        <w:spacing w:line="480" w:lineRule="auto"/>
        <w:jc w:val="both"/>
        <w:rPr>
          <w:rFonts w:ascii="Times New Roman" w:hAnsi="Times New Roman"/>
          <w:color w:val="000000" w:themeColor="text1"/>
        </w:rPr>
      </w:pPr>
      <w:r w:rsidRPr="00324797">
        <w:rPr>
          <w:rFonts w:ascii="Times New Roman" w:hAnsi="Times New Roman"/>
          <w:b/>
          <w:color w:val="000000" w:themeColor="text1"/>
        </w:rPr>
        <w:t>Results</w:t>
      </w:r>
      <w:r w:rsidRPr="00324797">
        <w:rPr>
          <w:rFonts w:ascii="Times New Roman" w:hAnsi="Times New Roman"/>
          <w:color w:val="000000" w:themeColor="text1"/>
        </w:rPr>
        <w:t xml:space="preserve">: </w:t>
      </w:r>
      <w:r w:rsidR="00E47B0D" w:rsidRPr="00324797">
        <w:rPr>
          <w:rFonts w:ascii="Times New Roman" w:hAnsi="Times New Roman"/>
          <w:color w:val="000000" w:themeColor="text1"/>
        </w:rPr>
        <w:t xml:space="preserve">The </w:t>
      </w:r>
      <w:r w:rsidR="00953320" w:rsidRPr="00324797">
        <w:rPr>
          <w:rFonts w:ascii="Times New Roman" w:hAnsi="Times New Roman"/>
          <w:color w:val="000000" w:themeColor="text1"/>
        </w:rPr>
        <w:t xml:space="preserve">analyzed </w:t>
      </w:r>
      <w:r w:rsidR="00E47B0D" w:rsidRPr="00324797">
        <w:rPr>
          <w:rFonts w:ascii="Times New Roman" w:hAnsi="Times New Roman"/>
          <w:color w:val="000000" w:themeColor="text1"/>
        </w:rPr>
        <w:t xml:space="preserve">sample </w:t>
      </w:r>
      <w:r w:rsidR="00953320" w:rsidRPr="00324797">
        <w:rPr>
          <w:rFonts w:ascii="Times New Roman" w:hAnsi="Times New Roman"/>
          <w:color w:val="000000" w:themeColor="text1"/>
        </w:rPr>
        <w:t>comprised</w:t>
      </w:r>
      <w:r w:rsidR="00E47B0D" w:rsidRPr="00324797">
        <w:rPr>
          <w:rFonts w:ascii="Times New Roman" w:hAnsi="Times New Roman"/>
          <w:color w:val="000000" w:themeColor="text1"/>
        </w:rPr>
        <w:t xml:space="preserve"> </w:t>
      </w:r>
      <w:r w:rsidR="0054352F" w:rsidRPr="00324797">
        <w:rPr>
          <w:rFonts w:ascii="Times New Roman" w:hAnsi="Times New Roman"/>
          <w:color w:val="000000" w:themeColor="text1"/>
        </w:rPr>
        <w:t>4,796</w:t>
      </w:r>
      <w:r w:rsidR="00360A21" w:rsidRPr="00324797">
        <w:rPr>
          <w:rFonts w:ascii="Times New Roman" w:hAnsi="Times New Roman"/>
          <w:color w:val="000000" w:themeColor="text1"/>
        </w:rPr>
        <w:t xml:space="preserve"> adults </w:t>
      </w:r>
      <w:r w:rsidR="00EE4A91" w:rsidRPr="00324797">
        <w:rPr>
          <w:rFonts w:ascii="Times New Roman" w:hAnsi="Times New Roman"/>
          <w:color w:val="000000" w:themeColor="text1"/>
        </w:rPr>
        <w:t xml:space="preserve">(mean age 61.2 years, </w:t>
      </w:r>
      <w:r w:rsidR="00953320" w:rsidRPr="00324797">
        <w:rPr>
          <w:rFonts w:ascii="Times New Roman" w:hAnsi="Times New Roman"/>
          <w:color w:val="000000" w:themeColor="text1"/>
        </w:rPr>
        <w:t xml:space="preserve">58.5% </w:t>
      </w:r>
      <w:r w:rsidR="00EE4A91" w:rsidRPr="00324797">
        <w:rPr>
          <w:rFonts w:ascii="Times New Roman" w:hAnsi="Times New Roman"/>
          <w:color w:val="000000" w:themeColor="text1"/>
        </w:rPr>
        <w:t>female)</w:t>
      </w:r>
      <w:r w:rsidR="00953320" w:rsidRPr="00324797">
        <w:rPr>
          <w:rFonts w:ascii="Times New Roman" w:hAnsi="Times New Roman"/>
          <w:color w:val="000000" w:themeColor="text1"/>
        </w:rPr>
        <w:t>,</w:t>
      </w:r>
      <w:r w:rsidR="00EA5EA3" w:rsidRPr="00324797">
        <w:rPr>
          <w:rFonts w:ascii="Times New Roman" w:hAnsi="Times New Roman"/>
          <w:color w:val="000000" w:themeColor="text1"/>
        </w:rPr>
        <w:t xml:space="preserve"> </w:t>
      </w:r>
      <w:r w:rsidR="00953320" w:rsidRPr="00324797">
        <w:rPr>
          <w:rFonts w:ascii="Times New Roman" w:hAnsi="Times New Roman"/>
          <w:color w:val="000000" w:themeColor="text1"/>
        </w:rPr>
        <w:t xml:space="preserve">of whom </w:t>
      </w:r>
      <w:r w:rsidR="0054352F" w:rsidRPr="00324797">
        <w:rPr>
          <w:rFonts w:ascii="Times New Roman" w:hAnsi="Times New Roman"/>
          <w:color w:val="000000" w:themeColor="text1"/>
        </w:rPr>
        <w:t>313 people</w:t>
      </w:r>
      <w:r w:rsidR="00953320" w:rsidRPr="00324797">
        <w:rPr>
          <w:rFonts w:ascii="Times New Roman" w:hAnsi="Times New Roman"/>
          <w:color w:val="000000" w:themeColor="text1"/>
        </w:rPr>
        <w:t xml:space="preserve"> (6.5%)</w:t>
      </w:r>
      <w:r w:rsidR="0054352F" w:rsidRPr="00324797">
        <w:rPr>
          <w:rFonts w:ascii="Times New Roman" w:hAnsi="Times New Roman"/>
          <w:color w:val="000000" w:themeColor="text1"/>
        </w:rPr>
        <w:t xml:space="preserve"> </w:t>
      </w:r>
      <w:r w:rsidR="00953320" w:rsidRPr="00324797">
        <w:rPr>
          <w:rFonts w:ascii="Times New Roman" w:hAnsi="Times New Roman"/>
          <w:color w:val="000000" w:themeColor="text1"/>
        </w:rPr>
        <w:t xml:space="preserve">reported </w:t>
      </w:r>
      <w:r w:rsidR="0054352F" w:rsidRPr="00324797">
        <w:rPr>
          <w:rFonts w:ascii="Times New Roman" w:hAnsi="Times New Roman"/>
          <w:color w:val="000000" w:themeColor="text1"/>
        </w:rPr>
        <w:t>CVD</w:t>
      </w:r>
      <w:r w:rsidR="00953320" w:rsidRPr="00324797">
        <w:rPr>
          <w:rFonts w:ascii="Times New Roman" w:hAnsi="Times New Roman"/>
          <w:color w:val="000000" w:themeColor="text1"/>
        </w:rPr>
        <w:t xml:space="preserve"> at baseline</w:t>
      </w:r>
      <w:r w:rsidR="0054352F" w:rsidRPr="00324797">
        <w:rPr>
          <w:rFonts w:ascii="Times New Roman" w:hAnsi="Times New Roman"/>
          <w:color w:val="000000" w:themeColor="text1"/>
        </w:rPr>
        <w:t>. During 8</w:t>
      </w:r>
      <w:r w:rsidR="00953320" w:rsidRPr="00324797">
        <w:rPr>
          <w:rFonts w:ascii="Times New Roman" w:hAnsi="Times New Roman"/>
          <w:color w:val="000000" w:themeColor="text1"/>
        </w:rPr>
        <w:t xml:space="preserve"> </w:t>
      </w:r>
      <w:r w:rsidR="0054352F" w:rsidRPr="00324797">
        <w:rPr>
          <w:rFonts w:ascii="Times New Roman" w:hAnsi="Times New Roman"/>
          <w:color w:val="000000" w:themeColor="text1"/>
        </w:rPr>
        <w:t xml:space="preserve">years of follow-up, </w:t>
      </w:r>
      <w:r w:rsidR="008D7FEB" w:rsidRPr="00324797">
        <w:rPr>
          <w:rFonts w:ascii="Times New Roman" w:hAnsi="Times New Roman"/>
          <w:color w:val="000000" w:themeColor="text1"/>
        </w:rPr>
        <w:t>a</w:t>
      </w:r>
      <w:r w:rsidR="0054352F" w:rsidRPr="00324797">
        <w:rPr>
          <w:rFonts w:ascii="Times New Roman" w:hAnsi="Times New Roman" w:cs="Calibri"/>
          <w:iCs/>
          <w:color w:val="000000" w:themeColor="text1"/>
          <w:kern w:val="1"/>
          <w:lang w:eastAsia="ar-SA"/>
        </w:rPr>
        <w:t>fter adjust</w:t>
      </w:r>
      <w:r w:rsidR="0000411F" w:rsidRPr="00324797">
        <w:rPr>
          <w:rFonts w:ascii="Times New Roman" w:hAnsi="Times New Roman" w:cs="Calibri"/>
          <w:iCs/>
          <w:color w:val="000000" w:themeColor="text1"/>
          <w:kern w:val="1"/>
          <w:lang w:eastAsia="ar-SA"/>
        </w:rPr>
        <w:t>ment</w:t>
      </w:r>
      <w:r w:rsidR="0054352F" w:rsidRPr="00324797">
        <w:rPr>
          <w:rFonts w:ascii="Times New Roman" w:hAnsi="Times New Roman" w:cs="Calibri"/>
          <w:iCs/>
          <w:color w:val="000000" w:themeColor="text1"/>
          <w:kern w:val="1"/>
          <w:lang w:eastAsia="ar-SA"/>
        </w:rPr>
        <w:t xml:space="preserve"> for 11 potential confounders</w:t>
      </w:r>
      <w:r w:rsidR="0000411F" w:rsidRPr="00324797">
        <w:rPr>
          <w:rFonts w:ascii="Times New Roman" w:hAnsi="Times New Roman" w:cs="Calibri"/>
          <w:iCs/>
          <w:color w:val="000000" w:themeColor="text1"/>
          <w:kern w:val="1"/>
          <w:lang w:eastAsia="ar-SA"/>
        </w:rPr>
        <w:t xml:space="preserve"> measured at baseline</w:t>
      </w:r>
      <w:r w:rsidR="0054352F" w:rsidRPr="00324797">
        <w:rPr>
          <w:rFonts w:ascii="Times New Roman" w:hAnsi="Times New Roman" w:cs="Calibri"/>
          <w:iCs/>
          <w:color w:val="000000" w:themeColor="text1"/>
          <w:kern w:val="1"/>
          <w:lang w:eastAsia="ar-SA"/>
        </w:rPr>
        <w:t xml:space="preserve">, </w:t>
      </w:r>
      <w:r w:rsidR="0000411F" w:rsidRPr="00324797">
        <w:rPr>
          <w:rFonts w:ascii="Times New Roman" w:hAnsi="Times New Roman" w:cs="Calibri"/>
          <w:iCs/>
          <w:color w:val="000000" w:themeColor="text1"/>
          <w:kern w:val="1"/>
          <w:lang w:eastAsia="ar-SA"/>
        </w:rPr>
        <w:t>t</w:t>
      </w:r>
      <w:r w:rsidR="00953320" w:rsidRPr="00324797">
        <w:rPr>
          <w:rFonts w:ascii="Times New Roman" w:hAnsi="Times New Roman" w:cs="Calibri"/>
          <w:iCs/>
          <w:color w:val="000000" w:themeColor="text1"/>
          <w:kern w:val="1"/>
          <w:lang w:eastAsia="ar-SA"/>
        </w:rPr>
        <w:t xml:space="preserve">hose </w:t>
      </w:r>
      <w:r w:rsidR="0054352F" w:rsidRPr="00324797">
        <w:rPr>
          <w:rFonts w:ascii="Times New Roman" w:hAnsi="Times New Roman" w:cs="Calibri"/>
          <w:iCs/>
          <w:color w:val="000000" w:themeColor="text1"/>
          <w:kern w:val="1"/>
          <w:lang w:eastAsia="ar-SA"/>
        </w:rPr>
        <w:t xml:space="preserve">with CVD experienced </w:t>
      </w:r>
      <w:r w:rsidR="00EA5EA3" w:rsidRPr="00324797">
        <w:rPr>
          <w:rFonts w:ascii="Times New Roman" w:hAnsi="Times New Roman" w:cs="Calibri"/>
          <w:iCs/>
          <w:color w:val="000000" w:themeColor="text1"/>
          <w:kern w:val="1"/>
          <w:lang w:eastAsia="ar-SA"/>
        </w:rPr>
        <w:t xml:space="preserve">a </w:t>
      </w:r>
      <w:r w:rsidR="0054352F" w:rsidRPr="00324797">
        <w:rPr>
          <w:rFonts w:ascii="Times New Roman" w:hAnsi="Times New Roman" w:cs="Calibri"/>
          <w:iCs/>
          <w:color w:val="000000" w:themeColor="text1"/>
          <w:kern w:val="1"/>
          <w:lang w:eastAsia="ar-SA"/>
        </w:rPr>
        <w:t xml:space="preserve">worse profile in chair stand time </w:t>
      </w:r>
      <w:r w:rsidR="0000411F" w:rsidRPr="00324797">
        <w:rPr>
          <w:rFonts w:ascii="Times New Roman" w:hAnsi="Times New Roman" w:cs="Calibri"/>
          <w:iCs/>
          <w:color w:val="000000" w:themeColor="text1"/>
          <w:kern w:val="1"/>
          <w:lang w:eastAsia="ar-SA"/>
        </w:rPr>
        <w:t xml:space="preserve">over the 8-year follow-up period than those without CVD </w:t>
      </w:r>
      <w:r w:rsidR="00510961" w:rsidRPr="00324797">
        <w:rPr>
          <w:rFonts w:ascii="Times New Roman" w:hAnsi="Times New Roman" w:cs="Calibri"/>
          <w:iCs/>
          <w:color w:val="000000" w:themeColor="text1"/>
          <w:kern w:val="1"/>
          <w:lang w:eastAsia="ar-SA"/>
        </w:rPr>
        <w:t xml:space="preserve">(p=0.006). </w:t>
      </w:r>
    </w:p>
    <w:p w14:paraId="1D6A3B5A" w14:textId="28DAA2E9" w:rsidR="00E53013" w:rsidRPr="00324797" w:rsidRDefault="00652F38" w:rsidP="00E53013">
      <w:pPr>
        <w:autoSpaceDE w:val="0"/>
        <w:autoSpaceDN w:val="0"/>
        <w:adjustRightInd w:val="0"/>
        <w:spacing w:line="480" w:lineRule="auto"/>
        <w:jc w:val="both"/>
        <w:rPr>
          <w:rFonts w:ascii="Times New Roman" w:hAnsi="Times New Roman"/>
          <w:color w:val="000000" w:themeColor="text1"/>
        </w:rPr>
      </w:pPr>
      <w:bookmarkStart w:id="2" w:name="_Hlk513320970"/>
      <w:r w:rsidRPr="00324797">
        <w:rPr>
          <w:rFonts w:ascii="Times New Roman" w:hAnsi="Times New Roman"/>
          <w:b/>
          <w:color w:val="000000" w:themeColor="text1"/>
        </w:rPr>
        <w:t>Conclusion</w:t>
      </w:r>
      <w:r w:rsidR="00BC2250" w:rsidRPr="00324797">
        <w:rPr>
          <w:rFonts w:ascii="Times New Roman" w:hAnsi="Times New Roman"/>
          <w:b/>
          <w:color w:val="000000" w:themeColor="text1"/>
        </w:rPr>
        <w:t>s</w:t>
      </w:r>
      <w:r w:rsidRPr="00324797">
        <w:rPr>
          <w:rFonts w:ascii="Times New Roman" w:hAnsi="Times New Roman"/>
          <w:color w:val="000000" w:themeColor="text1"/>
        </w:rPr>
        <w:t xml:space="preserve">: </w:t>
      </w:r>
      <w:bookmarkEnd w:id="2"/>
      <w:r w:rsidR="00A24762" w:rsidRPr="00324797">
        <w:rPr>
          <w:rFonts w:ascii="Times New Roman" w:hAnsi="Times New Roman"/>
          <w:color w:val="000000" w:themeColor="text1"/>
        </w:rPr>
        <w:t xml:space="preserve">In </w:t>
      </w:r>
      <w:r w:rsidR="0000411F" w:rsidRPr="00324797">
        <w:rPr>
          <w:rFonts w:ascii="Times New Roman" w:hAnsi="Times New Roman"/>
          <w:color w:val="000000" w:themeColor="text1"/>
        </w:rPr>
        <w:t xml:space="preserve">a </w:t>
      </w:r>
      <w:r w:rsidR="00A24762" w:rsidRPr="00324797">
        <w:rPr>
          <w:rFonts w:ascii="Times New Roman" w:hAnsi="Times New Roman"/>
          <w:color w:val="000000" w:themeColor="text1"/>
        </w:rPr>
        <w:t xml:space="preserve">cohort of </w:t>
      </w:r>
      <w:r w:rsidR="0000411F" w:rsidRPr="00324797">
        <w:rPr>
          <w:rFonts w:ascii="Times New Roman" w:hAnsi="Times New Roman"/>
          <w:color w:val="000000" w:themeColor="text1"/>
        </w:rPr>
        <w:t>middle-aged and older adults</w:t>
      </w:r>
      <w:r w:rsidR="00A24762" w:rsidRPr="00324797">
        <w:rPr>
          <w:rFonts w:ascii="Times New Roman" w:hAnsi="Times New Roman"/>
          <w:color w:val="000000" w:themeColor="text1"/>
        </w:rPr>
        <w:t xml:space="preserve"> </w:t>
      </w:r>
      <w:r w:rsidR="0000411F" w:rsidRPr="00324797">
        <w:rPr>
          <w:rFonts w:ascii="Times New Roman" w:hAnsi="Times New Roman"/>
          <w:color w:val="000000" w:themeColor="text1"/>
        </w:rPr>
        <w:t>with</w:t>
      </w:r>
      <w:r w:rsidR="00A24762" w:rsidRPr="00324797">
        <w:rPr>
          <w:rFonts w:ascii="Times New Roman" w:hAnsi="Times New Roman"/>
          <w:color w:val="000000" w:themeColor="text1"/>
        </w:rPr>
        <w:t xml:space="preserve"> knee osteoarthritis or at high risk for this condition </w:t>
      </w:r>
      <w:r w:rsidR="00016538" w:rsidRPr="00324797">
        <w:rPr>
          <w:rFonts w:ascii="Times New Roman" w:hAnsi="Times New Roman"/>
          <w:color w:val="000000" w:themeColor="text1"/>
        </w:rPr>
        <w:t xml:space="preserve">those with CVD experienced a worse profile in chair stand time over the 8-year follow-up period than those without CVD. However, </w:t>
      </w:r>
      <w:r w:rsidR="0054352F" w:rsidRPr="00324797">
        <w:rPr>
          <w:rFonts w:ascii="Times New Roman" w:hAnsi="Times New Roman" w:cs="Calibri"/>
          <w:color w:val="000000" w:themeColor="text1"/>
          <w:kern w:val="1"/>
          <w:lang w:eastAsia="ar-SA"/>
        </w:rPr>
        <w:t xml:space="preserve">CVD </w:t>
      </w:r>
      <w:r w:rsidR="00EA5EA3" w:rsidRPr="00324797">
        <w:rPr>
          <w:rFonts w:ascii="Times New Roman" w:hAnsi="Times New Roman" w:cs="Calibri"/>
          <w:color w:val="000000" w:themeColor="text1"/>
          <w:kern w:val="1"/>
          <w:lang w:eastAsia="ar-SA"/>
        </w:rPr>
        <w:t xml:space="preserve">was not </w:t>
      </w:r>
      <w:r w:rsidR="0000411F" w:rsidRPr="00324797">
        <w:rPr>
          <w:rFonts w:ascii="Times New Roman" w:hAnsi="Times New Roman" w:cs="Calibri"/>
          <w:color w:val="000000" w:themeColor="text1"/>
          <w:kern w:val="1"/>
          <w:lang w:eastAsia="ar-SA"/>
        </w:rPr>
        <w:t xml:space="preserve">significantly </w:t>
      </w:r>
      <w:r w:rsidR="00EA5EA3" w:rsidRPr="00324797">
        <w:rPr>
          <w:rFonts w:ascii="Times New Roman" w:hAnsi="Times New Roman" w:cs="Calibri"/>
          <w:color w:val="000000" w:themeColor="text1"/>
          <w:kern w:val="1"/>
          <w:lang w:eastAsia="ar-SA"/>
        </w:rPr>
        <w:t xml:space="preserve">associated with </w:t>
      </w:r>
      <w:r w:rsidR="000C4E70" w:rsidRPr="00324797">
        <w:rPr>
          <w:rFonts w:ascii="Times New Roman" w:hAnsi="Times New Roman" w:cs="Calibri"/>
          <w:color w:val="000000" w:themeColor="text1"/>
          <w:kern w:val="1"/>
          <w:lang w:eastAsia="ar-SA"/>
        </w:rPr>
        <w:t xml:space="preserve">an increased </w:t>
      </w:r>
      <w:r w:rsidR="0054352F" w:rsidRPr="00324797">
        <w:rPr>
          <w:rFonts w:ascii="Times New Roman" w:hAnsi="Times New Roman" w:cs="Calibri"/>
          <w:color w:val="000000" w:themeColor="text1"/>
          <w:kern w:val="1"/>
          <w:lang w:eastAsia="ar-SA"/>
        </w:rPr>
        <w:t>incidence of poor</w:t>
      </w:r>
      <w:r w:rsidR="00016538" w:rsidRPr="00324797">
        <w:rPr>
          <w:rFonts w:ascii="Times New Roman" w:hAnsi="Times New Roman" w:cs="Calibri"/>
          <w:color w:val="000000" w:themeColor="text1"/>
          <w:kern w:val="1"/>
          <w:lang w:eastAsia="ar-SA"/>
        </w:rPr>
        <w:t xml:space="preserve"> gait speed</w:t>
      </w:r>
      <w:r w:rsidR="0054352F" w:rsidRPr="00324797">
        <w:rPr>
          <w:rFonts w:ascii="Times New Roman" w:hAnsi="Times New Roman" w:cs="Calibri"/>
          <w:color w:val="000000" w:themeColor="text1"/>
          <w:kern w:val="1"/>
          <w:lang w:eastAsia="ar-SA"/>
        </w:rPr>
        <w:t xml:space="preserve"> and disability over 8 years of follow-up</w:t>
      </w:r>
      <w:r w:rsidR="00533CB8" w:rsidRPr="00324797">
        <w:rPr>
          <w:rFonts w:ascii="Times New Roman" w:hAnsi="Times New Roman"/>
          <w:color w:val="000000" w:themeColor="text1"/>
        </w:rPr>
        <w:t>.</w:t>
      </w:r>
      <w:r w:rsidR="00016538" w:rsidRPr="00324797">
        <w:rPr>
          <w:rFonts w:ascii="Times New Roman" w:hAnsi="Times New Roman"/>
          <w:color w:val="000000" w:themeColor="text1"/>
        </w:rPr>
        <w:t xml:space="preserve"> Importantly, no associations were observed when utilizing propensity score matching.  </w:t>
      </w:r>
      <w:r w:rsidR="00533CB8" w:rsidRPr="00324797">
        <w:rPr>
          <w:rFonts w:ascii="Times New Roman" w:hAnsi="Times New Roman"/>
          <w:color w:val="000000" w:themeColor="text1"/>
        </w:rPr>
        <w:t xml:space="preserve"> </w:t>
      </w:r>
      <w:r w:rsidR="00C91EDC" w:rsidRPr="00324797">
        <w:rPr>
          <w:rFonts w:ascii="Times New Roman" w:hAnsi="Times New Roman"/>
          <w:color w:val="000000" w:themeColor="text1"/>
        </w:rPr>
        <w:t xml:space="preserve"> </w:t>
      </w:r>
    </w:p>
    <w:p w14:paraId="0F6B0128" w14:textId="4AEC3C02" w:rsidR="0043465D" w:rsidRPr="00324797" w:rsidRDefault="0043465D" w:rsidP="00E53013">
      <w:pPr>
        <w:autoSpaceDE w:val="0"/>
        <w:autoSpaceDN w:val="0"/>
        <w:adjustRightInd w:val="0"/>
        <w:spacing w:line="480" w:lineRule="auto"/>
        <w:jc w:val="both"/>
        <w:rPr>
          <w:rFonts w:ascii="Times New Roman" w:hAnsi="Times New Roman"/>
          <w:color w:val="000000" w:themeColor="text1"/>
        </w:rPr>
      </w:pPr>
      <w:r w:rsidRPr="00324797">
        <w:rPr>
          <w:rFonts w:ascii="Times New Roman" w:hAnsi="Times New Roman"/>
          <w:b/>
          <w:color w:val="000000" w:themeColor="text1"/>
        </w:rPr>
        <w:lastRenderedPageBreak/>
        <w:t>Key words</w:t>
      </w:r>
      <w:r w:rsidRPr="00324797">
        <w:rPr>
          <w:rFonts w:ascii="Times New Roman" w:hAnsi="Times New Roman"/>
          <w:color w:val="000000" w:themeColor="text1"/>
        </w:rPr>
        <w:t xml:space="preserve">: cardiovascular disease; </w:t>
      </w:r>
      <w:r w:rsidR="00755DE8" w:rsidRPr="00324797">
        <w:rPr>
          <w:rFonts w:ascii="Times New Roman" w:hAnsi="Times New Roman"/>
          <w:color w:val="000000" w:themeColor="text1"/>
        </w:rPr>
        <w:t xml:space="preserve">disability; osteoarthritis initiative; physical performance. </w:t>
      </w:r>
    </w:p>
    <w:p w14:paraId="43436AEF" w14:textId="77777777" w:rsidR="00313334" w:rsidRPr="00324797" w:rsidRDefault="00313334" w:rsidP="00313334">
      <w:pPr>
        <w:spacing w:line="480" w:lineRule="auto"/>
        <w:jc w:val="both"/>
        <w:rPr>
          <w:rFonts w:ascii="Times New Roman" w:hAnsi="Times New Roman" w:cs="Times New Roman"/>
          <w:b/>
          <w:color w:val="000000" w:themeColor="text1"/>
        </w:rPr>
      </w:pPr>
    </w:p>
    <w:p w14:paraId="460E41B6" w14:textId="1756CA3B" w:rsidR="00936D7E" w:rsidRPr="00324797" w:rsidRDefault="00936D7E" w:rsidP="00936D7E">
      <w:pPr>
        <w:spacing w:after="200" w:line="480" w:lineRule="auto"/>
        <w:jc w:val="both"/>
        <w:rPr>
          <w:rFonts w:ascii="Times New Roman" w:hAnsi="Times New Roman" w:cs="Times New Roman"/>
          <w:b/>
          <w:color w:val="000000" w:themeColor="text1"/>
        </w:rPr>
      </w:pPr>
    </w:p>
    <w:p w14:paraId="7798F4B3" w14:textId="41F06ADE" w:rsidR="007B7E84" w:rsidRPr="00324797" w:rsidRDefault="007B7E84" w:rsidP="00936D7E">
      <w:pPr>
        <w:spacing w:after="200" w:line="480" w:lineRule="auto"/>
        <w:jc w:val="both"/>
        <w:rPr>
          <w:rFonts w:ascii="Times New Roman" w:hAnsi="Times New Roman" w:cs="Times New Roman"/>
          <w:b/>
          <w:color w:val="000000" w:themeColor="text1"/>
        </w:rPr>
      </w:pPr>
    </w:p>
    <w:p w14:paraId="3F409998" w14:textId="2C5138FB" w:rsidR="007B7E84" w:rsidRPr="00324797" w:rsidRDefault="007B7E84" w:rsidP="00936D7E">
      <w:pPr>
        <w:spacing w:after="200" w:line="480" w:lineRule="auto"/>
        <w:jc w:val="both"/>
        <w:rPr>
          <w:rFonts w:ascii="Times New Roman" w:hAnsi="Times New Roman" w:cs="Times New Roman"/>
          <w:b/>
          <w:color w:val="000000" w:themeColor="text1"/>
        </w:rPr>
      </w:pPr>
    </w:p>
    <w:p w14:paraId="4303CA14" w14:textId="036C3364" w:rsidR="007B7E84" w:rsidRPr="00324797" w:rsidRDefault="007B7E84" w:rsidP="00936D7E">
      <w:pPr>
        <w:spacing w:after="200" w:line="480" w:lineRule="auto"/>
        <w:jc w:val="both"/>
        <w:rPr>
          <w:rFonts w:ascii="Times New Roman" w:hAnsi="Times New Roman" w:cs="Times New Roman"/>
          <w:b/>
          <w:color w:val="000000" w:themeColor="text1"/>
        </w:rPr>
      </w:pPr>
    </w:p>
    <w:p w14:paraId="68FC39CC" w14:textId="2F424956" w:rsidR="007B7E84" w:rsidRPr="00324797" w:rsidRDefault="007B7E84" w:rsidP="00936D7E">
      <w:pPr>
        <w:spacing w:after="200" w:line="480" w:lineRule="auto"/>
        <w:jc w:val="both"/>
        <w:rPr>
          <w:rFonts w:ascii="Times New Roman" w:hAnsi="Times New Roman" w:cs="Times New Roman"/>
          <w:b/>
          <w:color w:val="000000" w:themeColor="text1"/>
        </w:rPr>
      </w:pPr>
    </w:p>
    <w:p w14:paraId="1D04363F" w14:textId="45A1C5BC" w:rsidR="007B7E84" w:rsidRPr="00324797" w:rsidRDefault="007B7E84" w:rsidP="00936D7E">
      <w:pPr>
        <w:spacing w:after="200" w:line="480" w:lineRule="auto"/>
        <w:jc w:val="both"/>
        <w:rPr>
          <w:rFonts w:ascii="Times New Roman" w:hAnsi="Times New Roman" w:cs="Times New Roman"/>
          <w:b/>
          <w:color w:val="000000" w:themeColor="text1"/>
        </w:rPr>
      </w:pPr>
    </w:p>
    <w:p w14:paraId="6A2B95A3" w14:textId="25186DFA" w:rsidR="007B7E84" w:rsidRPr="00324797" w:rsidRDefault="007B7E84" w:rsidP="00936D7E">
      <w:pPr>
        <w:spacing w:after="200" w:line="480" w:lineRule="auto"/>
        <w:jc w:val="both"/>
        <w:rPr>
          <w:rFonts w:ascii="Times New Roman" w:hAnsi="Times New Roman" w:cs="Times New Roman"/>
          <w:b/>
          <w:color w:val="000000" w:themeColor="text1"/>
        </w:rPr>
      </w:pPr>
    </w:p>
    <w:p w14:paraId="353FC88B" w14:textId="6AFD433A" w:rsidR="007B7E84" w:rsidRPr="00324797" w:rsidRDefault="007B7E84" w:rsidP="00936D7E">
      <w:pPr>
        <w:spacing w:after="200" w:line="480" w:lineRule="auto"/>
        <w:jc w:val="both"/>
        <w:rPr>
          <w:rFonts w:ascii="Times New Roman" w:hAnsi="Times New Roman" w:cs="Times New Roman"/>
          <w:b/>
          <w:color w:val="000000" w:themeColor="text1"/>
        </w:rPr>
      </w:pPr>
    </w:p>
    <w:p w14:paraId="1108F3E5" w14:textId="1F815A5B" w:rsidR="007B7E84" w:rsidRPr="00324797" w:rsidRDefault="007B7E84" w:rsidP="00936D7E">
      <w:pPr>
        <w:spacing w:after="200" w:line="480" w:lineRule="auto"/>
        <w:jc w:val="both"/>
        <w:rPr>
          <w:rFonts w:ascii="Times New Roman" w:hAnsi="Times New Roman" w:cs="Times New Roman"/>
          <w:b/>
          <w:color w:val="000000" w:themeColor="text1"/>
        </w:rPr>
      </w:pPr>
    </w:p>
    <w:p w14:paraId="40741772" w14:textId="40B447B5" w:rsidR="007B7E84" w:rsidRPr="00324797" w:rsidRDefault="007B7E84" w:rsidP="00936D7E">
      <w:pPr>
        <w:spacing w:after="200" w:line="480" w:lineRule="auto"/>
        <w:jc w:val="both"/>
        <w:rPr>
          <w:rFonts w:ascii="Times New Roman" w:hAnsi="Times New Roman" w:cs="Times New Roman"/>
          <w:b/>
          <w:color w:val="000000" w:themeColor="text1"/>
        </w:rPr>
      </w:pPr>
    </w:p>
    <w:p w14:paraId="5F2FB5AE" w14:textId="4459C6A0" w:rsidR="007B7E84" w:rsidRPr="00324797" w:rsidRDefault="007B7E84" w:rsidP="00936D7E">
      <w:pPr>
        <w:spacing w:after="200" w:line="480" w:lineRule="auto"/>
        <w:jc w:val="both"/>
        <w:rPr>
          <w:rFonts w:ascii="Times New Roman" w:hAnsi="Times New Roman" w:cs="Times New Roman"/>
          <w:b/>
          <w:color w:val="000000" w:themeColor="text1"/>
        </w:rPr>
      </w:pPr>
    </w:p>
    <w:p w14:paraId="4325CFFA" w14:textId="1CA87A39" w:rsidR="007B7E84" w:rsidRPr="00324797" w:rsidRDefault="007B7E84" w:rsidP="00936D7E">
      <w:pPr>
        <w:spacing w:after="200" w:line="480" w:lineRule="auto"/>
        <w:jc w:val="both"/>
        <w:rPr>
          <w:rFonts w:ascii="Times New Roman" w:hAnsi="Times New Roman" w:cs="Times New Roman"/>
          <w:b/>
          <w:color w:val="000000" w:themeColor="text1"/>
        </w:rPr>
      </w:pPr>
    </w:p>
    <w:p w14:paraId="06658C5E" w14:textId="00C69359" w:rsidR="007B7E84" w:rsidRPr="00324797" w:rsidRDefault="007B7E84" w:rsidP="00936D7E">
      <w:pPr>
        <w:spacing w:after="200" w:line="480" w:lineRule="auto"/>
        <w:jc w:val="both"/>
        <w:rPr>
          <w:rFonts w:ascii="Times New Roman" w:hAnsi="Times New Roman" w:cs="Times New Roman"/>
          <w:b/>
          <w:color w:val="000000" w:themeColor="text1"/>
        </w:rPr>
      </w:pPr>
    </w:p>
    <w:p w14:paraId="5D0F5C5A" w14:textId="3156CA2E" w:rsidR="007B7E84" w:rsidRPr="00324797" w:rsidRDefault="007B7E84" w:rsidP="00936D7E">
      <w:pPr>
        <w:spacing w:after="200" w:line="480" w:lineRule="auto"/>
        <w:jc w:val="both"/>
        <w:rPr>
          <w:rFonts w:ascii="Times New Roman" w:hAnsi="Times New Roman" w:cs="Times New Roman"/>
          <w:b/>
          <w:color w:val="000000" w:themeColor="text1"/>
        </w:rPr>
      </w:pPr>
    </w:p>
    <w:p w14:paraId="699711B6" w14:textId="638F6C80" w:rsidR="007B7E84" w:rsidRPr="00324797" w:rsidRDefault="007B7E84" w:rsidP="00936D7E">
      <w:pPr>
        <w:spacing w:after="200" w:line="480" w:lineRule="auto"/>
        <w:jc w:val="both"/>
        <w:rPr>
          <w:rFonts w:ascii="Times New Roman" w:hAnsi="Times New Roman" w:cs="Times New Roman"/>
          <w:b/>
          <w:color w:val="000000" w:themeColor="text1"/>
        </w:rPr>
      </w:pPr>
    </w:p>
    <w:p w14:paraId="10424E3C" w14:textId="77777777" w:rsidR="007B7E84" w:rsidRPr="00324797" w:rsidRDefault="007B7E84" w:rsidP="00936D7E">
      <w:pPr>
        <w:spacing w:after="200" w:line="480" w:lineRule="auto"/>
        <w:jc w:val="both"/>
        <w:rPr>
          <w:rFonts w:ascii="Times New Roman" w:hAnsi="Times New Roman" w:cs="Times New Roman"/>
          <w:b/>
          <w:color w:val="000000" w:themeColor="text1"/>
        </w:rPr>
      </w:pPr>
    </w:p>
    <w:p w14:paraId="3064FEDB" w14:textId="3441F8B6" w:rsidR="0035618C" w:rsidRPr="00324797" w:rsidRDefault="00543FD0" w:rsidP="00173FE7">
      <w:pPr>
        <w:spacing w:after="200" w:line="276" w:lineRule="auto"/>
        <w:rPr>
          <w:rFonts w:ascii="Times New Roman" w:eastAsia="Times New Roman" w:hAnsi="Times New Roman"/>
          <w:b/>
          <w:color w:val="000000" w:themeColor="text1"/>
          <w:lang w:eastAsia="ar-SA"/>
        </w:rPr>
      </w:pPr>
      <w:r w:rsidRPr="00324797">
        <w:rPr>
          <w:rFonts w:ascii="Times New Roman" w:hAnsi="Times New Roman" w:cs="Times New Roman"/>
          <w:b/>
          <w:color w:val="000000" w:themeColor="text1"/>
        </w:rPr>
        <w:lastRenderedPageBreak/>
        <w:t xml:space="preserve">1. </w:t>
      </w:r>
      <w:r w:rsidR="005D22BC" w:rsidRPr="00324797">
        <w:rPr>
          <w:rFonts w:ascii="Times New Roman" w:hAnsi="Times New Roman" w:cs="Times New Roman"/>
          <w:b/>
          <w:color w:val="000000" w:themeColor="text1"/>
        </w:rPr>
        <w:t>INTRODUCTION</w:t>
      </w:r>
    </w:p>
    <w:p w14:paraId="2D91E5B6" w14:textId="5B562330" w:rsidR="00646954" w:rsidRPr="00324797" w:rsidRDefault="00787D8E" w:rsidP="00D2157E">
      <w:pPr>
        <w:spacing w:line="480" w:lineRule="auto"/>
        <w:ind w:firstLine="708"/>
        <w:jc w:val="both"/>
        <w:rPr>
          <w:rFonts w:ascii="Times New Roman" w:hAnsi="Times New Roman"/>
          <w:color w:val="000000" w:themeColor="text1"/>
        </w:rPr>
      </w:pPr>
      <w:r w:rsidRPr="00324797">
        <w:rPr>
          <w:rFonts w:ascii="Times New Roman" w:hAnsi="Times New Roman"/>
          <w:color w:val="000000" w:themeColor="text1"/>
        </w:rPr>
        <w:t xml:space="preserve">Global population ageing is a leading public health concern given the increased risk of chronic conditions associated with older age. </w:t>
      </w:r>
      <w:r w:rsidR="00646954" w:rsidRPr="00324797">
        <w:rPr>
          <w:rFonts w:ascii="Times New Roman" w:hAnsi="Times New Roman"/>
          <w:color w:val="000000" w:themeColor="text1"/>
        </w:rPr>
        <w:t>Cardiovascular conditions</w:t>
      </w:r>
      <w:r w:rsidRPr="00324797">
        <w:rPr>
          <w:rFonts w:ascii="Times New Roman" w:hAnsi="Times New Roman"/>
          <w:color w:val="000000" w:themeColor="text1"/>
        </w:rPr>
        <w:t xml:space="preserve"> are common</w:t>
      </w:r>
      <w:r w:rsidR="00016538" w:rsidRPr="00324797">
        <w:rPr>
          <w:rFonts w:ascii="Times New Roman" w:hAnsi="Times New Roman"/>
          <w:color w:val="000000" w:themeColor="text1"/>
        </w:rPr>
        <w:t xml:space="preserve"> </w:t>
      </w:r>
      <w:r w:rsidR="00646954" w:rsidRPr="00324797">
        <w:rPr>
          <w:rFonts w:ascii="Times New Roman" w:hAnsi="Times New Roman"/>
          <w:color w:val="000000" w:themeColor="text1"/>
        </w:rPr>
        <w:t>and their consequences are of clinical importance</w:t>
      </w:r>
      <w:r w:rsidR="004378F9" w:rsidRPr="00324797">
        <w:rPr>
          <w:rFonts w:ascii="Times New Roman" w:hAnsi="Times New Roman"/>
          <w:color w:val="000000" w:themeColor="text1"/>
        </w:rPr>
        <w:t xml:space="preserve"> [</w:t>
      </w:r>
      <w:r w:rsidR="00572F56" w:rsidRPr="00324797">
        <w:rPr>
          <w:rFonts w:ascii="Times New Roman" w:hAnsi="Times New Roman"/>
          <w:color w:val="000000" w:themeColor="text1"/>
        </w:rPr>
        <w:t>1</w:t>
      </w:r>
      <w:r w:rsidR="004378F9" w:rsidRPr="00324797">
        <w:rPr>
          <w:rFonts w:ascii="Times New Roman" w:hAnsi="Times New Roman"/>
          <w:color w:val="000000" w:themeColor="text1"/>
        </w:rPr>
        <w:t>]</w:t>
      </w:r>
      <w:r w:rsidR="00646954" w:rsidRPr="00324797">
        <w:rPr>
          <w:rFonts w:ascii="Times New Roman" w:hAnsi="Times New Roman"/>
          <w:color w:val="000000" w:themeColor="text1"/>
        </w:rPr>
        <w:t>.</w:t>
      </w:r>
      <w:r w:rsidR="00572F56" w:rsidRPr="00324797">
        <w:rPr>
          <w:rFonts w:ascii="Times New Roman" w:hAnsi="Times New Roman"/>
          <w:color w:val="000000" w:themeColor="text1"/>
        </w:rPr>
        <w:t xml:space="preserve"> </w:t>
      </w:r>
      <w:r w:rsidR="00646954" w:rsidRPr="00324797">
        <w:rPr>
          <w:rFonts w:ascii="Times New Roman" w:hAnsi="Times New Roman"/>
          <w:color w:val="000000" w:themeColor="text1"/>
        </w:rPr>
        <w:t>Cardiovascular conditions are a major cause of sick leave, and diseases of the circulatory system are estimated to be the fourth most common basis for long-term disability insurance claims</w:t>
      </w:r>
      <w:r w:rsidR="004378F9" w:rsidRPr="00324797">
        <w:rPr>
          <w:rFonts w:ascii="Times New Roman" w:hAnsi="Times New Roman"/>
          <w:color w:val="000000" w:themeColor="text1"/>
        </w:rPr>
        <w:t xml:space="preserve"> [</w:t>
      </w:r>
      <w:r w:rsidR="00572F56" w:rsidRPr="00324797">
        <w:rPr>
          <w:rFonts w:ascii="Times New Roman" w:hAnsi="Times New Roman"/>
          <w:color w:val="000000" w:themeColor="text1"/>
        </w:rPr>
        <w:t>2</w:t>
      </w:r>
      <w:r w:rsidR="004378F9" w:rsidRPr="00324797">
        <w:rPr>
          <w:rFonts w:ascii="Times New Roman" w:hAnsi="Times New Roman"/>
          <w:color w:val="000000" w:themeColor="text1"/>
        </w:rPr>
        <w:t>]</w:t>
      </w:r>
      <w:r w:rsidR="00120147" w:rsidRPr="00324797">
        <w:rPr>
          <w:rFonts w:ascii="Times New Roman" w:hAnsi="Times New Roman"/>
          <w:color w:val="000000" w:themeColor="text1"/>
        </w:rPr>
        <w:t>.</w:t>
      </w:r>
      <w:r w:rsidR="00572F56" w:rsidRPr="00324797">
        <w:rPr>
          <w:rFonts w:ascii="Times New Roman" w:hAnsi="Times New Roman"/>
          <w:color w:val="000000" w:themeColor="text1"/>
        </w:rPr>
        <w:t xml:space="preserve"> </w:t>
      </w:r>
      <w:r w:rsidR="001E350C" w:rsidRPr="00324797">
        <w:rPr>
          <w:rFonts w:ascii="Times New Roman" w:hAnsi="Times New Roman"/>
          <w:color w:val="000000" w:themeColor="text1"/>
        </w:rPr>
        <w:t xml:space="preserve">Cardiovascular disease (CVD) is </w:t>
      </w:r>
      <w:r w:rsidR="00F602E8" w:rsidRPr="00324797">
        <w:rPr>
          <w:rFonts w:ascii="Times New Roman" w:hAnsi="Times New Roman"/>
          <w:color w:val="000000" w:themeColor="text1"/>
        </w:rPr>
        <w:t xml:space="preserve">also a leading cause of premature mortality, killing approximately </w:t>
      </w:r>
      <w:r w:rsidR="00182BD5" w:rsidRPr="00324797">
        <w:rPr>
          <w:rFonts w:ascii="Times New Roman" w:hAnsi="Times New Roman"/>
          <w:color w:val="000000" w:themeColor="text1"/>
        </w:rPr>
        <w:t xml:space="preserve">610,000 </w:t>
      </w:r>
      <w:r w:rsidR="00F602E8" w:rsidRPr="00324797">
        <w:rPr>
          <w:rFonts w:ascii="Times New Roman" w:hAnsi="Times New Roman"/>
          <w:color w:val="000000" w:themeColor="text1"/>
        </w:rPr>
        <w:t xml:space="preserve">people </w:t>
      </w:r>
      <w:r w:rsidR="00182BD5" w:rsidRPr="00324797">
        <w:rPr>
          <w:rFonts w:ascii="Times New Roman" w:hAnsi="Times New Roman"/>
          <w:color w:val="000000" w:themeColor="text1"/>
        </w:rPr>
        <w:t>in the United States</w:t>
      </w:r>
      <w:r w:rsidR="00F602E8" w:rsidRPr="00324797">
        <w:rPr>
          <w:rFonts w:ascii="Times New Roman" w:hAnsi="Times New Roman"/>
          <w:color w:val="000000" w:themeColor="text1"/>
        </w:rPr>
        <w:t xml:space="preserve"> each year.</w:t>
      </w:r>
      <w:r w:rsidR="00182BD5" w:rsidRPr="00324797">
        <w:rPr>
          <w:rFonts w:ascii="Times New Roman" w:hAnsi="Times New Roman"/>
          <w:color w:val="000000" w:themeColor="text1"/>
        </w:rPr>
        <w:t xml:space="preserve"> </w:t>
      </w:r>
      <w:r w:rsidR="00F602E8" w:rsidRPr="00324797">
        <w:rPr>
          <w:rFonts w:ascii="Times New Roman" w:hAnsi="Times New Roman"/>
          <w:color w:val="000000" w:themeColor="text1"/>
        </w:rPr>
        <w:t xml:space="preserve"> </w:t>
      </w:r>
      <w:r w:rsidR="00D52888" w:rsidRPr="00324797">
        <w:rPr>
          <w:rFonts w:ascii="Times New Roman" w:hAnsi="Times New Roman"/>
          <w:color w:val="000000" w:themeColor="text1"/>
        </w:rPr>
        <w:t>(</w:t>
      </w:r>
      <w:hyperlink r:id="rId8" w:history="1">
        <w:r w:rsidR="00D52888" w:rsidRPr="00324797">
          <w:rPr>
            <w:rStyle w:val="Hyperlink"/>
            <w:rFonts w:ascii="Times New Roman" w:hAnsi="Times New Roman"/>
            <w:color w:val="000000" w:themeColor="text1"/>
          </w:rPr>
          <w:t>https://www.cdc.gov/heartdisease/facts.htm</w:t>
        </w:r>
      </w:hyperlink>
      <w:r w:rsidR="00D52888" w:rsidRPr="00324797">
        <w:rPr>
          <w:rStyle w:val="Hyperlink"/>
          <w:rFonts w:ascii="Times New Roman" w:hAnsi="Times New Roman"/>
          <w:color w:val="000000" w:themeColor="text1"/>
        </w:rPr>
        <w:t>)</w:t>
      </w:r>
      <w:r w:rsidR="00182BD5" w:rsidRPr="00324797">
        <w:rPr>
          <w:rFonts w:ascii="Times New Roman" w:hAnsi="Times New Roman"/>
          <w:color w:val="000000" w:themeColor="text1"/>
        </w:rPr>
        <w:t xml:space="preserve"> </w:t>
      </w:r>
    </w:p>
    <w:p w14:paraId="51263BE7" w14:textId="77777777" w:rsidR="00801BA1" w:rsidRPr="00324797" w:rsidRDefault="00801BA1" w:rsidP="00646954">
      <w:pPr>
        <w:spacing w:line="480" w:lineRule="auto"/>
        <w:jc w:val="both"/>
        <w:rPr>
          <w:rFonts w:ascii="Times New Roman" w:hAnsi="Times New Roman"/>
          <w:color w:val="000000" w:themeColor="text1"/>
        </w:rPr>
      </w:pPr>
    </w:p>
    <w:p w14:paraId="42D4DD04" w14:textId="591F6684" w:rsidR="00646954" w:rsidRPr="00324797" w:rsidRDefault="00787D8E" w:rsidP="00D2157E">
      <w:pPr>
        <w:spacing w:line="480" w:lineRule="auto"/>
        <w:ind w:firstLine="708"/>
        <w:jc w:val="both"/>
        <w:rPr>
          <w:rFonts w:ascii="Times New Roman" w:hAnsi="Times New Roman"/>
          <w:color w:val="000000" w:themeColor="text1"/>
        </w:rPr>
      </w:pPr>
      <w:r w:rsidRPr="00324797">
        <w:rPr>
          <w:rFonts w:ascii="Times New Roman" w:hAnsi="Times New Roman"/>
          <w:color w:val="000000" w:themeColor="text1"/>
        </w:rPr>
        <w:t>CVD may confer additional risks for</w:t>
      </w:r>
      <w:r w:rsidR="00646954" w:rsidRPr="00324797">
        <w:rPr>
          <w:rFonts w:ascii="Times New Roman" w:hAnsi="Times New Roman"/>
          <w:color w:val="000000" w:themeColor="text1"/>
        </w:rPr>
        <w:t xml:space="preserve"> older people</w:t>
      </w:r>
      <w:r w:rsidRPr="00324797">
        <w:rPr>
          <w:rFonts w:ascii="Times New Roman" w:hAnsi="Times New Roman"/>
          <w:color w:val="000000" w:themeColor="text1"/>
        </w:rPr>
        <w:t>.</w:t>
      </w:r>
      <w:r w:rsidR="00646954" w:rsidRPr="00324797">
        <w:rPr>
          <w:rFonts w:ascii="Times New Roman" w:hAnsi="Times New Roman"/>
          <w:color w:val="000000" w:themeColor="text1"/>
        </w:rPr>
        <w:t xml:space="preserve"> </w:t>
      </w:r>
      <w:r w:rsidRPr="00324797">
        <w:rPr>
          <w:rFonts w:ascii="Times New Roman" w:hAnsi="Times New Roman"/>
          <w:color w:val="000000" w:themeColor="text1"/>
        </w:rPr>
        <w:t>S</w:t>
      </w:r>
      <w:r w:rsidR="00E57822" w:rsidRPr="00324797">
        <w:rPr>
          <w:rFonts w:ascii="Times New Roman" w:hAnsi="Times New Roman"/>
          <w:color w:val="000000" w:themeColor="text1"/>
        </w:rPr>
        <w:t xml:space="preserve">tudies have suggested </w:t>
      </w:r>
      <w:r w:rsidR="00646954" w:rsidRPr="00324797">
        <w:rPr>
          <w:rFonts w:ascii="Times New Roman" w:hAnsi="Times New Roman"/>
          <w:color w:val="000000" w:themeColor="text1"/>
        </w:rPr>
        <w:t>a potential association between CVD and incident frailty</w:t>
      </w:r>
      <w:r w:rsidRPr="00324797">
        <w:rPr>
          <w:rFonts w:ascii="Times New Roman" w:hAnsi="Times New Roman"/>
          <w:color w:val="000000" w:themeColor="text1"/>
        </w:rPr>
        <w:t>;</w:t>
      </w:r>
      <w:r w:rsidR="00727FEC" w:rsidRPr="00324797">
        <w:rPr>
          <w:rFonts w:ascii="Times New Roman" w:hAnsi="Times New Roman"/>
          <w:color w:val="000000" w:themeColor="text1"/>
        </w:rPr>
        <w:t xml:space="preserve"> a condition characterized by </w:t>
      </w:r>
      <w:r w:rsidRPr="00324797">
        <w:rPr>
          <w:rFonts w:ascii="Times New Roman" w:hAnsi="Times New Roman"/>
          <w:color w:val="000000" w:themeColor="text1"/>
        </w:rPr>
        <w:t xml:space="preserve">diminished </w:t>
      </w:r>
      <w:r w:rsidR="00727FEC" w:rsidRPr="00324797">
        <w:rPr>
          <w:rFonts w:ascii="Times New Roman" w:hAnsi="Times New Roman"/>
          <w:color w:val="000000" w:themeColor="text1"/>
        </w:rPr>
        <w:t>resistance to stress</w:t>
      </w:r>
      <w:r w:rsidRPr="00324797">
        <w:rPr>
          <w:rFonts w:ascii="Times New Roman" w:hAnsi="Times New Roman"/>
          <w:color w:val="000000" w:themeColor="text1"/>
        </w:rPr>
        <w:t>ful</w:t>
      </w:r>
      <w:r w:rsidR="00727FEC" w:rsidRPr="00324797">
        <w:rPr>
          <w:rFonts w:ascii="Times New Roman" w:hAnsi="Times New Roman"/>
          <w:color w:val="000000" w:themeColor="text1"/>
        </w:rPr>
        <w:t xml:space="preserve"> events</w:t>
      </w:r>
      <w:r w:rsidR="004378F9" w:rsidRPr="00324797">
        <w:rPr>
          <w:rFonts w:ascii="Times New Roman" w:hAnsi="Times New Roman"/>
          <w:color w:val="000000" w:themeColor="text1"/>
        </w:rPr>
        <w:t xml:space="preserve"> [</w:t>
      </w:r>
      <w:r w:rsidR="00572F56" w:rsidRPr="00324797">
        <w:rPr>
          <w:rFonts w:ascii="Times New Roman" w:hAnsi="Times New Roman"/>
          <w:color w:val="000000" w:themeColor="text1"/>
        </w:rPr>
        <w:t>3</w:t>
      </w:r>
      <w:r w:rsidR="004378F9" w:rsidRPr="00324797">
        <w:rPr>
          <w:rFonts w:ascii="Times New Roman" w:hAnsi="Times New Roman"/>
          <w:color w:val="000000" w:themeColor="text1"/>
        </w:rPr>
        <w:t>]</w:t>
      </w:r>
      <w:r w:rsidR="00646954" w:rsidRPr="00324797">
        <w:rPr>
          <w:rFonts w:ascii="Times New Roman" w:hAnsi="Times New Roman"/>
          <w:color w:val="000000" w:themeColor="text1"/>
        </w:rPr>
        <w:t>.</w:t>
      </w:r>
      <w:r w:rsidR="00572F56" w:rsidRPr="00324797">
        <w:rPr>
          <w:rFonts w:ascii="Times New Roman" w:hAnsi="Times New Roman"/>
          <w:color w:val="000000" w:themeColor="text1"/>
        </w:rPr>
        <w:t xml:space="preserve"> </w:t>
      </w:r>
      <w:r w:rsidR="00646954" w:rsidRPr="00324797">
        <w:rPr>
          <w:rFonts w:ascii="Times New Roman" w:hAnsi="Times New Roman"/>
          <w:color w:val="000000" w:themeColor="text1"/>
        </w:rPr>
        <w:t>In the Women's Health Initiative Observational Study, people with coronary artery disease (CAD) had an increased risk of frailty during 6 years of follow-up</w:t>
      </w:r>
      <w:r w:rsidR="004378F9" w:rsidRPr="00324797">
        <w:rPr>
          <w:rFonts w:ascii="Times New Roman" w:hAnsi="Times New Roman"/>
          <w:color w:val="000000" w:themeColor="text1"/>
        </w:rPr>
        <w:t xml:space="preserve"> [</w:t>
      </w:r>
      <w:r w:rsidR="00572F56" w:rsidRPr="00324797">
        <w:rPr>
          <w:rFonts w:ascii="Times New Roman" w:hAnsi="Times New Roman"/>
          <w:color w:val="000000" w:themeColor="text1"/>
        </w:rPr>
        <w:t>4</w:t>
      </w:r>
      <w:r w:rsidR="004378F9" w:rsidRPr="00324797">
        <w:rPr>
          <w:rFonts w:ascii="Times New Roman" w:hAnsi="Times New Roman"/>
          <w:color w:val="000000" w:themeColor="text1"/>
        </w:rPr>
        <w:t>]</w:t>
      </w:r>
      <w:r w:rsidR="00801BA1" w:rsidRPr="00324797">
        <w:rPr>
          <w:rFonts w:ascii="Times New Roman" w:hAnsi="Times New Roman"/>
          <w:color w:val="000000" w:themeColor="text1"/>
        </w:rPr>
        <w:t xml:space="preserve">. </w:t>
      </w:r>
      <w:r w:rsidRPr="00324797">
        <w:rPr>
          <w:rFonts w:ascii="Times New Roman" w:hAnsi="Times New Roman"/>
          <w:color w:val="000000" w:themeColor="text1"/>
        </w:rPr>
        <w:t>I</w:t>
      </w:r>
      <w:r w:rsidR="00B26822" w:rsidRPr="00324797">
        <w:rPr>
          <w:rFonts w:ascii="Times New Roman" w:hAnsi="Times New Roman"/>
          <w:color w:val="000000" w:themeColor="text1"/>
        </w:rPr>
        <w:t>mportant precursor</w:t>
      </w:r>
      <w:r w:rsidRPr="00324797">
        <w:rPr>
          <w:rFonts w:ascii="Times New Roman" w:hAnsi="Times New Roman"/>
          <w:color w:val="000000" w:themeColor="text1"/>
        </w:rPr>
        <w:t>s</w:t>
      </w:r>
      <w:r w:rsidR="00B26822" w:rsidRPr="00324797">
        <w:rPr>
          <w:rFonts w:ascii="Times New Roman" w:hAnsi="Times New Roman"/>
          <w:color w:val="000000" w:themeColor="text1"/>
        </w:rPr>
        <w:t xml:space="preserve"> of developing frailty </w:t>
      </w:r>
      <w:r w:rsidR="00856634" w:rsidRPr="00324797">
        <w:rPr>
          <w:rFonts w:ascii="Times New Roman" w:hAnsi="Times New Roman"/>
          <w:color w:val="000000" w:themeColor="text1"/>
        </w:rPr>
        <w:t>are</w:t>
      </w:r>
      <w:r w:rsidR="00B26822" w:rsidRPr="00324797">
        <w:rPr>
          <w:rFonts w:ascii="Times New Roman" w:hAnsi="Times New Roman"/>
          <w:color w:val="000000" w:themeColor="text1"/>
        </w:rPr>
        <w:t xml:space="preserve"> difficulties in completing objective physical performance tests (e.g. slowness of gait, difficulty rising from the chair)</w:t>
      </w:r>
      <w:r w:rsidR="005361BE" w:rsidRPr="00324797">
        <w:rPr>
          <w:rFonts w:ascii="Times New Roman" w:hAnsi="Times New Roman"/>
          <w:color w:val="000000" w:themeColor="text1"/>
        </w:rPr>
        <w:t xml:space="preserve"> and disability</w:t>
      </w:r>
      <w:r w:rsidR="004378F9" w:rsidRPr="00324797">
        <w:rPr>
          <w:rFonts w:ascii="Times New Roman" w:hAnsi="Times New Roman"/>
          <w:color w:val="000000" w:themeColor="text1"/>
        </w:rPr>
        <w:t xml:space="preserve"> [</w:t>
      </w:r>
      <w:r w:rsidR="00572F56" w:rsidRPr="00324797">
        <w:rPr>
          <w:rFonts w:ascii="Times New Roman" w:hAnsi="Times New Roman"/>
          <w:color w:val="000000" w:themeColor="text1"/>
        </w:rPr>
        <w:t>5,6</w:t>
      </w:r>
      <w:r w:rsidR="004378F9" w:rsidRPr="00324797">
        <w:rPr>
          <w:rFonts w:ascii="Times New Roman" w:hAnsi="Times New Roman"/>
          <w:color w:val="000000" w:themeColor="text1"/>
        </w:rPr>
        <w:t>]</w:t>
      </w:r>
      <w:r w:rsidR="005361BE" w:rsidRPr="00324797">
        <w:rPr>
          <w:rFonts w:ascii="Times New Roman" w:hAnsi="Times New Roman"/>
          <w:color w:val="000000" w:themeColor="text1"/>
        </w:rPr>
        <w:t>.</w:t>
      </w:r>
      <w:r w:rsidR="00572F56" w:rsidRPr="00324797">
        <w:rPr>
          <w:rFonts w:ascii="Times New Roman" w:hAnsi="Times New Roman"/>
          <w:color w:val="000000" w:themeColor="text1"/>
        </w:rPr>
        <w:t xml:space="preserve"> </w:t>
      </w:r>
      <w:r w:rsidRPr="00324797">
        <w:rPr>
          <w:rFonts w:ascii="Times New Roman" w:hAnsi="Times New Roman"/>
          <w:color w:val="000000" w:themeColor="text1"/>
        </w:rPr>
        <w:t>Evidence suggests</w:t>
      </w:r>
      <w:r w:rsidR="005361BE" w:rsidRPr="00324797">
        <w:rPr>
          <w:rFonts w:ascii="Times New Roman" w:hAnsi="Times New Roman"/>
          <w:color w:val="000000" w:themeColor="text1"/>
        </w:rPr>
        <w:t xml:space="preserve"> </w:t>
      </w:r>
      <w:r w:rsidR="00646954" w:rsidRPr="00324797">
        <w:rPr>
          <w:rFonts w:ascii="Times New Roman" w:hAnsi="Times New Roman"/>
          <w:color w:val="000000" w:themeColor="text1"/>
        </w:rPr>
        <w:t xml:space="preserve">that the presence of CVD </w:t>
      </w:r>
      <w:r w:rsidR="00E57822" w:rsidRPr="00324797">
        <w:rPr>
          <w:rFonts w:ascii="Times New Roman" w:hAnsi="Times New Roman"/>
          <w:color w:val="000000" w:themeColor="text1"/>
        </w:rPr>
        <w:t>could</w:t>
      </w:r>
      <w:r w:rsidR="00646954" w:rsidRPr="00324797">
        <w:rPr>
          <w:rFonts w:ascii="Times New Roman" w:hAnsi="Times New Roman"/>
          <w:color w:val="000000" w:themeColor="text1"/>
        </w:rPr>
        <w:t xml:space="preserve"> worse</w:t>
      </w:r>
      <w:r w:rsidR="00E57822" w:rsidRPr="00324797">
        <w:rPr>
          <w:rFonts w:ascii="Times New Roman" w:hAnsi="Times New Roman"/>
          <w:color w:val="000000" w:themeColor="text1"/>
        </w:rPr>
        <w:t>n</w:t>
      </w:r>
      <w:r w:rsidR="00646954" w:rsidRPr="00324797">
        <w:rPr>
          <w:rFonts w:ascii="Times New Roman" w:hAnsi="Times New Roman"/>
          <w:color w:val="000000" w:themeColor="text1"/>
        </w:rPr>
        <w:t xml:space="preserve"> physical performance in older people</w:t>
      </w:r>
      <w:r w:rsidRPr="00324797">
        <w:rPr>
          <w:rFonts w:ascii="Times New Roman" w:hAnsi="Times New Roman"/>
          <w:color w:val="000000" w:themeColor="text1"/>
        </w:rPr>
        <w:t>,</w:t>
      </w:r>
      <w:r w:rsidR="00646954" w:rsidRPr="00324797">
        <w:rPr>
          <w:rFonts w:ascii="Times New Roman" w:hAnsi="Times New Roman"/>
          <w:color w:val="000000" w:themeColor="text1"/>
        </w:rPr>
        <w:t xml:space="preserve"> leading to frailty</w:t>
      </w:r>
      <w:r w:rsidR="004378F9" w:rsidRPr="00324797">
        <w:rPr>
          <w:rFonts w:ascii="Times New Roman" w:hAnsi="Times New Roman"/>
          <w:color w:val="000000" w:themeColor="text1"/>
        </w:rPr>
        <w:t xml:space="preserve"> [</w:t>
      </w:r>
      <w:r w:rsidR="00572F56" w:rsidRPr="00324797">
        <w:rPr>
          <w:rFonts w:ascii="Times New Roman" w:hAnsi="Times New Roman"/>
          <w:color w:val="000000" w:themeColor="text1"/>
        </w:rPr>
        <w:t>7</w:t>
      </w:r>
      <w:r w:rsidR="004378F9" w:rsidRPr="00324797">
        <w:rPr>
          <w:rFonts w:ascii="Times New Roman" w:hAnsi="Times New Roman"/>
          <w:color w:val="000000" w:themeColor="text1"/>
        </w:rPr>
        <w:t>]</w:t>
      </w:r>
      <w:r w:rsidR="00801BA1" w:rsidRPr="00324797">
        <w:rPr>
          <w:rFonts w:ascii="Times New Roman" w:hAnsi="Times New Roman"/>
          <w:color w:val="000000" w:themeColor="text1"/>
        </w:rPr>
        <w:t xml:space="preserve">. </w:t>
      </w:r>
      <w:r w:rsidRPr="00324797">
        <w:rPr>
          <w:rFonts w:ascii="Times New Roman" w:hAnsi="Times New Roman"/>
          <w:color w:val="000000" w:themeColor="text1"/>
        </w:rPr>
        <w:t>A</w:t>
      </w:r>
      <w:r w:rsidR="005361BE" w:rsidRPr="00324797">
        <w:rPr>
          <w:rFonts w:ascii="Times New Roman" w:hAnsi="Times New Roman"/>
          <w:color w:val="000000" w:themeColor="text1"/>
        </w:rPr>
        <w:t xml:space="preserve"> study </w:t>
      </w:r>
      <w:r w:rsidRPr="00324797">
        <w:rPr>
          <w:rFonts w:ascii="Times New Roman" w:hAnsi="Times New Roman"/>
          <w:color w:val="000000" w:themeColor="text1"/>
        </w:rPr>
        <w:t>of</w:t>
      </w:r>
      <w:r w:rsidR="00646954" w:rsidRPr="00324797">
        <w:rPr>
          <w:rFonts w:ascii="Times New Roman" w:hAnsi="Times New Roman"/>
          <w:color w:val="000000" w:themeColor="text1"/>
        </w:rPr>
        <w:t xml:space="preserve"> 786 women </w:t>
      </w:r>
      <w:r w:rsidR="005361BE" w:rsidRPr="00324797">
        <w:rPr>
          <w:rFonts w:ascii="Times New Roman" w:hAnsi="Times New Roman"/>
          <w:color w:val="000000" w:themeColor="text1"/>
        </w:rPr>
        <w:t>in</w:t>
      </w:r>
      <w:r w:rsidR="00646954" w:rsidRPr="00324797">
        <w:rPr>
          <w:rFonts w:ascii="Times New Roman" w:hAnsi="Times New Roman"/>
          <w:color w:val="000000" w:themeColor="text1"/>
        </w:rPr>
        <w:t xml:space="preserve"> the Women's Health and Aging Studies I &amp; II</w:t>
      </w:r>
      <w:r w:rsidRPr="00324797">
        <w:rPr>
          <w:rFonts w:ascii="Times New Roman" w:hAnsi="Times New Roman"/>
          <w:color w:val="000000" w:themeColor="text1"/>
        </w:rPr>
        <w:t xml:space="preserve"> found</w:t>
      </w:r>
      <w:r w:rsidR="00646954" w:rsidRPr="00324797">
        <w:rPr>
          <w:rFonts w:ascii="Times New Roman" w:hAnsi="Times New Roman"/>
          <w:color w:val="000000" w:themeColor="text1"/>
        </w:rPr>
        <w:t xml:space="preserve"> the risk of disability</w:t>
      </w:r>
      <w:r w:rsidRPr="00324797">
        <w:rPr>
          <w:rFonts w:ascii="Times New Roman" w:hAnsi="Times New Roman"/>
          <w:color w:val="000000" w:themeColor="text1"/>
        </w:rPr>
        <w:t xml:space="preserve"> over 3-year follow-up</w:t>
      </w:r>
      <w:r w:rsidR="00646954" w:rsidRPr="00324797">
        <w:rPr>
          <w:rFonts w:ascii="Times New Roman" w:hAnsi="Times New Roman"/>
          <w:color w:val="000000" w:themeColor="text1"/>
        </w:rPr>
        <w:t xml:space="preserve"> was 16 times higher in people with CVD than those without</w:t>
      </w:r>
      <w:r w:rsidR="004378F9" w:rsidRPr="00324797">
        <w:rPr>
          <w:rFonts w:ascii="Times New Roman" w:hAnsi="Times New Roman"/>
          <w:color w:val="000000" w:themeColor="text1"/>
        </w:rPr>
        <w:t xml:space="preserve"> [</w:t>
      </w:r>
      <w:r w:rsidR="00572F56" w:rsidRPr="00324797">
        <w:rPr>
          <w:rFonts w:ascii="Times New Roman" w:hAnsi="Times New Roman"/>
          <w:color w:val="000000" w:themeColor="text1"/>
        </w:rPr>
        <w:t>8</w:t>
      </w:r>
      <w:r w:rsidR="004378F9" w:rsidRPr="00324797">
        <w:rPr>
          <w:rFonts w:ascii="Times New Roman" w:hAnsi="Times New Roman"/>
          <w:color w:val="000000" w:themeColor="text1"/>
        </w:rPr>
        <w:t>]</w:t>
      </w:r>
      <w:r w:rsidR="00801BA1" w:rsidRPr="00324797">
        <w:rPr>
          <w:rFonts w:ascii="Times New Roman" w:hAnsi="Times New Roman"/>
          <w:color w:val="000000" w:themeColor="text1"/>
        </w:rPr>
        <w:t>.</w:t>
      </w:r>
      <w:r w:rsidR="00646954" w:rsidRPr="00324797">
        <w:rPr>
          <w:rFonts w:ascii="Times New Roman" w:hAnsi="Times New Roman"/>
          <w:color w:val="000000" w:themeColor="text1"/>
        </w:rPr>
        <w:t xml:space="preserve"> </w:t>
      </w:r>
      <w:r w:rsidRPr="00324797">
        <w:rPr>
          <w:rFonts w:ascii="Times New Roman" w:hAnsi="Times New Roman"/>
          <w:color w:val="000000" w:themeColor="text1"/>
        </w:rPr>
        <w:t>Another</w:t>
      </w:r>
      <w:r w:rsidR="00801BA1" w:rsidRPr="00324797">
        <w:rPr>
          <w:rFonts w:ascii="Times New Roman" w:hAnsi="Times New Roman"/>
          <w:color w:val="000000" w:themeColor="text1"/>
        </w:rPr>
        <w:t xml:space="preserve"> </w:t>
      </w:r>
      <w:r w:rsidR="00727FEC" w:rsidRPr="00324797">
        <w:rPr>
          <w:rFonts w:ascii="Times New Roman" w:hAnsi="Times New Roman"/>
          <w:color w:val="000000" w:themeColor="text1"/>
        </w:rPr>
        <w:t xml:space="preserve">recent </w:t>
      </w:r>
      <w:r w:rsidR="00801BA1" w:rsidRPr="00324797">
        <w:rPr>
          <w:rFonts w:ascii="Times New Roman" w:hAnsi="Times New Roman"/>
          <w:color w:val="000000" w:themeColor="text1"/>
        </w:rPr>
        <w:t xml:space="preserve">longitudinal </w:t>
      </w:r>
      <w:r w:rsidR="00E57822" w:rsidRPr="00324797">
        <w:rPr>
          <w:rFonts w:ascii="Times New Roman" w:hAnsi="Times New Roman"/>
          <w:color w:val="000000" w:themeColor="text1"/>
        </w:rPr>
        <w:t>study</w:t>
      </w:r>
      <w:r w:rsidR="00801BA1" w:rsidRPr="00324797">
        <w:rPr>
          <w:rFonts w:ascii="Times New Roman" w:hAnsi="Times New Roman"/>
          <w:color w:val="000000" w:themeColor="text1"/>
        </w:rPr>
        <w:t xml:space="preserve"> in 392 older participants </w:t>
      </w:r>
      <w:r w:rsidRPr="00324797">
        <w:rPr>
          <w:rFonts w:ascii="Times New Roman" w:hAnsi="Times New Roman"/>
          <w:color w:val="000000" w:themeColor="text1"/>
        </w:rPr>
        <w:t xml:space="preserve">indicated </w:t>
      </w:r>
      <w:r w:rsidR="00801BA1" w:rsidRPr="00324797">
        <w:rPr>
          <w:rFonts w:ascii="Times New Roman" w:hAnsi="Times New Roman"/>
          <w:color w:val="000000" w:themeColor="text1"/>
        </w:rPr>
        <w:t>that CVD can</w:t>
      </w:r>
      <w:r w:rsidR="00727FEC" w:rsidRPr="00324797">
        <w:rPr>
          <w:rFonts w:ascii="Times New Roman" w:hAnsi="Times New Roman"/>
          <w:color w:val="000000" w:themeColor="text1"/>
        </w:rPr>
        <w:t xml:space="preserve"> lead to</w:t>
      </w:r>
      <w:r w:rsidR="00E57822" w:rsidRPr="00324797">
        <w:rPr>
          <w:rFonts w:ascii="Times New Roman" w:hAnsi="Times New Roman"/>
          <w:color w:val="000000" w:themeColor="text1"/>
        </w:rPr>
        <w:t xml:space="preserve"> disability</w:t>
      </w:r>
      <w:r w:rsidR="00801BA1" w:rsidRPr="00324797">
        <w:rPr>
          <w:rFonts w:ascii="Times New Roman" w:hAnsi="Times New Roman"/>
          <w:color w:val="000000" w:themeColor="text1"/>
        </w:rPr>
        <w:t xml:space="preserve"> </w:t>
      </w:r>
      <w:r w:rsidR="00727FEC" w:rsidRPr="00324797">
        <w:rPr>
          <w:rFonts w:ascii="Times New Roman" w:hAnsi="Times New Roman"/>
          <w:color w:val="000000" w:themeColor="text1"/>
        </w:rPr>
        <w:t>through</w:t>
      </w:r>
      <w:r w:rsidR="00801BA1" w:rsidRPr="00324797">
        <w:rPr>
          <w:rFonts w:ascii="Times New Roman" w:hAnsi="Times New Roman"/>
          <w:color w:val="000000" w:themeColor="text1"/>
        </w:rPr>
        <w:t xml:space="preserve"> different </w:t>
      </w:r>
      <w:r w:rsidR="00173FE7" w:rsidRPr="00324797">
        <w:rPr>
          <w:rFonts w:ascii="Times New Roman" w:hAnsi="Times New Roman"/>
          <w:color w:val="000000" w:themeColor="text1"/>
        </w:rPr>
        <w:t xml:space="preserve">functional </w:t>
      </w:r>
      <w:r w:rsidR="00801BA1" w:rsidRPr="00324797">
        <w:rPr>
          <w:rFonts w:ascii="Times New Roman" w:hAnsi="Times New Roman"/>
          <w:color w:val="000000" w:themeColor="text1"/>
        </w:rPr>
        <w:t>trajectories</w:t>
      </w:r>
      <w:r w:rsidR="004378F9" w:rsidRPr="00324797">
        <w:rPr>
          <w:rFonts w:ascii="Times New Roman" w:hAnsi="Times New Roman"/>
          <w:color w:val="000000" w:themeColor="text1"/>
        </w:rPr>
        <w:t xml:space="preserve"> [</w:t>
      </w:r>
      <w:r w:rsidR="00572F56" w:rsidRPr="00324797">
        <w:rPr>
          <w:rFonts w:ascii="Times New Roman" w:hAnsi="Times New Roman"/>
          <w:color w:val="000000" w:themeColor="text1"/>
        </w:rPr>
        <w:t>9</w:t>
      </w:r>
      <w:r w:rsidR="004378F9" w:rsidRPr="00324797">
        <w:rPr>
          <w:rFonts w:ascii="Times New Roman" w:hAnsi="Times New Roman"/>
          <w:color w:val="000000" w:themeColor="text1"/>
        </w:rPr>
        <w:t>]</w:t>
      </w:r>
      <w:r w:rsidR="00801BA1" w:rsidRPr="00324797">
        <w:rPr>
          <w:rFonts w:ascii="Times New Roman" w:hAnsi="Times New Roman"/>
          <w:color w:val="000000" w:themeColor="text1"/>
        </w:rPr>
        <w:t>.</w:t>
      </w:r>
      <w:r w:rsidR="00572F56" w:rsidRPr="00324797">
        <w:rPr>
          <w:rFonts w:ascii="Times New Roman" w:hAnsi="Times New Roman"/>
          <w:color w:val="000000" w:themeColor="text1"/>
        </w:rPr>
        <w:t xml:space="preserve"> </w:t>
      </w:r>
    </w:p>
    <w:p w14:paraId="7B2FC2F5" w14:textId="77777777" w:rsidR="00801BA1" w:rsidRPr="00324797" w:rsidRDefault="00801BA1" w:rsidP="00646954">
      <w:pPr>
        <w:spacing w:line="480" w:lineRule="auto"/>
        <w:jc w:val="both"/>
        <w:rPr>
          <w:rFonts w:ascii="Times New Roman" w:hAnsi="Times New Roman"/>
          <w:color w:val="000000" w:themeColor="text1"/>
        </w:rPr>
      </w:pPr>
    </w:p>
    <w:p w14:paraId="72572F68" w14:textId="1C4413AD" w:rsidR="00646954" w:rsidRPr="00324797" w:rsidRDefault="003A38DA" w:rsidP="00D2157E">
      <w:pPr>
        <w:spacing w:line="480" w:lineRule="auto"/>
        <w:ind w:firstLine="708"/>
        <w:jc w:val="both"/>
        <w:rPr>
          <w:rFonts w:ascii="Times New Roman" w:hAnsi="Times New Roman"/>
          <w:color w:val="000000" w:themeColor="text1"/>
        </w:rPr>
      </w:pPr>
      <w:r w:rsidRPr="00324797">
        <w:rPr>
          <w:rFonts w:ascii="Times New Roman" w:hAnsi="Times New Roman"/>
          <w:color w:val="000000" w:themeColor="text1"/>
        </w:rPr>
        <w:lastRenderedPageBreak/>
        <w:t>Taken together</w:t>
      </w:r>
      <w:r w:rsidR="00646954" w:rsidRPr="00324797">
        <w:rPr>
          <w:rFonts w:ascii="Times New Roman" w:hAnsi="Times New Roman"/>
          <w:color w:val="000000" w:themeColor="text1"/>
        </w:rPr>
        <w:t xml:space="preserve">, these </w:t>
      </w:r>
      <w:r w:rsidR="005361BE" w:rsidRPr="00324797">
        <w:rPr>
          <w:rFonts w:ascii="Times New Roman" w:hAnsi="Times New Roman"/>
          <w:color w:val="000000" w:themeColor="text1"/>
        </w:rPr>
        <w:t xml:space="preserve">early </w:t>
      </w:r>
      <w:r w:rsidR="00646954" w:rsidRPr="00324797">
        <w:rPr>
          <w:rFonts w:ascii="Times New Roman" w:hAnsi="Times New Roman"/>
          <w:color w:val="000000" w:themeColor="text1"/>
        </w:rPr>
        <w:t xml:space="preserve">findings suggest that older people </w:t>
      </w:r>
      <w:r w:rsidR="00E57822" w:rsidRPr="00324797">
        <w:rPr>
          <w:rFonts w:ascii="Times New Roman" w:hAnsi="Times New Roman"/>
          <w:color w:val="000000" w:themeColor="text1"/>
        </w:rPr>
        <w:t>with</w:t>
      </w:r>
      <w:r w:rsidR="00646954" w:rsidRPr="00324797">
        <w:rPr>
          <w:rFonts w:ascii="Times New Roman" w:hAnsi="Times New Roman"/>
          <w:color w:val="000000" w:themeColor="text1"/>
        </w:rPr>
        <w:t xml:space="preserve"> CVD </w:t>
      </w:r>
      <w:r w:rsidR="00105011" w:rsidRPr="00324797">
        <w:rPr>
          <w:rFonts w:ascii="Times New Roman" w:hAnsi="Times New Roman"/>
          <w:color w:val="000000" w:themeColor="text1"/>
        </w:rPr>
        <w:t>may be</w:t>
      </w:r>
      <w:r w:rsidR="00801BA1" w:rsidRPr="00324797">
        <w:rPr>
          <w:rFonts w:ascii="Times New Roman" w:hAnsi="Times New Roman"/>
          <w:color w:val="000000" w:themeColor="text1"/>
        </w:rPr>
        <w:t xml:space="preserve"> at</w:t>
      </w:r>
      <w:r w:rsidR="00646954" w:rsidRPr="00324797">
        <w:rPr>
          <w:rFonts w:ascii="Times New Roman" w:hAnsi="Times New Roman"/>
          <w:color w:val="000000" w:themeColor="text1"/>
        </w:rPr>
        <w:t xml:space="preserve"> increased risk of (physical) frailty and </w:t>
      </w:r>
      <w:r w:rsidR="005361BE" w:rsidRPr="00324797">
        <w:rPr>
          <w:rFonts w:ascii="Times New Roman" w:hAnsi="Times New Roman"/>
          <w:color w:val="000000" w:themeColor="text1"/>
        </w:rPr>
        <w:t>potentially</w:t>
      </w:r>
      <w:r w:rsidR="00105011" w:rsidRPr="00324797">
        <w:rPr>
          <w:rFonts w:ascii="Times New Roman" w:hAnsi="Times New Roman"/>
          <w:color w:val="000000" w:themeColor="text1"/>
        </w:rPr>
        <w:t xml:space="preserve"> </w:t>
      </w:r>
      <w:r w:rsidR="00646954" w:rsidRPr="00324797">
        <w:rPr>
          <w:rFonts w:ascii="Times New Roman" w:hAnsi="Times New Roman"/>
          <w:color w:val="000000" w:themeColor="text1"/>
        </w:rPr>
        <w:t>disability</w:t>
      </w:r>
      <w:r w:rsidR="004378F9" w:rsidRPr="00324797">
        <w:rPr>
          <w:rFonts w:ascii="Times New Roman" w:hAnsi="Times New Roman"/>
          <w:color w:val="000000" w:themeColor="text1"/>
        </w:rPr>
        <w:t xml:space="preserve"> [</w:t>
      </w:r>
      <w:r w:rsidR="00E047EB" w:rsidRPr="00324797">
        <w:rPr>
          <w:rFonts w:ascii="Times New Roman" w:hAnsi="Times New Roman"/>
          <w:color w:val="000000" w:themeColor="text1"/>
        </w:rPr>
        <w:t>10</w:t>
      </w:r>
      <w:r w:rsidR="004378F9" w:rsidRPr="00324797">
        <w:rPr>
          <w:rFonts w:ascii="Times New Roman" w:hAnsi="Times New Roman"/>
          <w:color w:val="000000" w:themeColor="text1"/>
        </w:rPr>
        <w:t>]</w:t>
      </w:r>
      <w:r w:rsidR="00801BA1" w:rsidRPr="00324797">
        <w:rPr>
          <w:rFonts w:ascii="Times New Roman" w:hAnsi="Times New Roman"/>
          <w:color w:val="000000" w:themeColor="text1"/>
        </w:rPr>
        <w:t>.</w:t>
      </w:r>
      <w:r w:rsidR="00646954" w:rsidRPr="00324797">
        <w:rPr>
          <w:rFonts w:ascii="Times New Roman" w:hAnsi="Times New Roman"/>
          <w:color w:val="000000" w:themeColor="text1"/>
        </w:rPr>
        <w:t xml:space="preserve"> </w:t>
      </w:r>
      <w:r w:rsidR="00801BA1" w:rsidRPr="00324797">
        <w:rPr>
          <w:rFonts w:ascii="Times New Roman" w:hAnsi="Times New Roman"/>
          <w:color w:val="000000" w:themeColor="text1"/>
        </w:rPr>
        <w:t xml:space="preserve">However, the </w:t>
      </w:r>
      <w:r w:rsidR="00105011" w:rsidRPr="00324797">
        <w:rPr>
          <w:rFonts w:ascii="Times New Roman" w:hAnsi="Times New Roman"/>
          <w:color w:val="000000" w:themeColor="text1"/>
        </w:rPr>
        <w:t>extant literature has</w:t>
      </w:r>
      <w:r w:rsidR="00801BA1" w:rsidRPr="00324797">
        <w:rPr>
          <w:rFonts w:ascii="Times New Roman" w:hAnsi="Times New Roman"/>
          <w:color w:val="000000" w:themeColor="text1"/>
        </w:rPr>
        <w:t xml:space="preserve"> some important limitations, in particular </w:t>
      </w:r>
      <w:r w:rsidR="00105011" w:rsidRPr="00324797">
        <w:rPr>
          <w:rFonts w:ascii="Times New Roman" w:hAnsi="Times New Roman"/>
          <w:color w:val="000000" w:themeColor="text1"/>
        </w:rPr>
        <w:t>a lack of adjustment</w:t>
      </w:r>
      <w:r w:rsidR="00DA3457" w:rsidRPr="00324797">
        <w:rPr>
          <w:rFonts w:ascii="Times New Roman" w:hAnsi="Times New Roman"/>
          <w:color w:val="000000" w:themeColor="text1"/>
        </w:rPr>
        <w:t xml:space="preserve"> for </w:t>
      </w:r>
      <w:r w:rsidR="002D6109" w:rsidRPr="00324797">
        <w:rPr>
          <w:rFonts w:ascii="Times New Roman" w:hAnsi="Times New Roman"/>
          <w:color w:val="000000" w:themeColor="text1"/>
        </w:rPr>
        <w:t xml:space="preserve">important </w:t>
      </w:r>
      <w:r w:rsidR="00801BA1" w:rsidRPr="00324797">
        <w:rPr>
          <w:rFonts w:ascii="Times New Roman" w:hAnsi="Times New Roman"/>
          <w:color w:val="000000" w:themeColor="text1"/>
        </w:rPr>
        <w:t>potential confounders</w:t>
      </w:r>
      <w:r w:rsidR="002D6109" w:rsidRPr="00324797">
        <w:rPr>
          <w:rFonts w:ascii="Times New Roman" w:hAnsi="Times New Roman"/>
          <w:color w:val="000000" w:themeColor="text1"/>
        </w:rPr>
        <w:t xml:space="preserve"> (</w:t>
      </w:r>
      <w:r w:rsidR="00105011" w:rsidRPr="00324797">
        <w:rPr>
          <w:rFonts w:ascii="Times New Roman" w:hAnsi="Times New Roman"/>
          <w:color w:val="000000" w:themeColor="text1"/>
        </w:rPr>
        <w:t xml:space="preserve">such as </w:t>
      </w:r>
      <w:r w:rsidR="00D6458A" w:rsidRPr="00324797">
        <w:rPr>
          <w:rFonts w:ascii="Times New Roman" w:hAnsi="Times New Roman"/>
          <w:color w:val="000000" w:themeColor="text1"/>
        </w:rPr>
        <w:t>physical activity level, depression, number of medications</w:t>
      </w:r>
      <w:r w:rsidR="002D6109" w:rsidRPr="00324797">
        <w:rPr>
          <w:rFonts w:ascii="Times New Roman" w:hAnsi="Times New Roman"/>
          <w:color w:val="000000" w:themeColor="text1"/>
        </w:rPr>
        <w:t>)</w:t>
      </w:r>
      <w:r w:rsidR="00105011" w:rsidRPr="00324797">
        <w:rPr>
          <w:rFonts w:ascii="Times New Roman" w:hAnsi="Times New Roman"/>
          <w:color w:val="000000" w:themeColor="text1"/>
        </w:rPr>
        <w:t>,</w:t>
      </w:r>
      <w:r w:rsidR="00801BA1" w:rsidRPr="00324797">
        <w:rPr>
          <w:rFonts w:ascii="Times New Roman" w:hAnsi="Times New Roman"/>
          <w:color w:val="000000" w:themeColor="text1"/>
        </w:rPr>
        <w:t xml:space="preserve"> </w:t>
      </w:r>
      <w:r w:rsidR="00FF7CD2" w:rsidRPr="00324797">
        <w:rPr>
          <w:rFonts w:ascii="Times New Roman" w:hAnsi="Times New Roman"/>
          <w:color w:val="000000" w:themeColor="text1"/>
        </w:rPr>
        <w:t>short follow-up</w:t>
      </w:r>
      <w:r w:rsidR="00105011" w:rsidRPr="00324797">
        <w:rPr>
          <w:rFonts w:ascii="Times New Roman" w:hAnsi="Times New Roman"/>
          <w:color w:val="000000" w:themeColor="text1"/>
        </w:rPr>
        <w:t xml:space="preserve"> periods, and relatively small samples</w:t>
      </w:r>
      <w:r w:rsidR="00FF7CD2" w:rsidRPr="00324797">
        <w:rPr>
          <w:rFonts w:ascii="Times New Roman" w:hAnsi="Times New Roman"/>
          <w:color w:val="000000" w:themeColor="text1"/>
        </w:rPr>
        <w:t xml:space="preserve">. </w:t>
      </w:r>
      <w:r w:rsidR="00856634" w:rsidRPr="00324797">
        <w:rPr>
          <w:rFonts w:ascii="Times New Roman" w:hAnsi="Times New Roman"/>
          <w:color w:val="000000" w:themeColor="text1"/>
        </w:rPr>
        <w:t>Thus, t</w:t>
      </w:r>
      <w:r w:rsidR="00105011" w:rsidRPr="00324797">
        <w:rPr>
          <w:rFonts w:ascii="Times New Roman" w:hAnsi="Times New Roman"/>
          <w:color w:val="000000" w:themeColor="text1"/>
        </w:rPr>
        <w:t>here is a need for further investigation</w:t>
      </w:r>
      <w:r w:rsidR="00F5203D" w:rsidRPr="00324797">
        <w:rPr>
          <w:rFonts w:ascii="Times New Roman" w:hAnsi="Times New Roman"/>
          <w:color w:val="000000" w:themeColor="text1"/>
        </w:rPr>
        <w:t xml:space="preserve"> addressing these limitations to provide a better understanding</w:t>
      </w:r>
      <w:r w:rsidR="00105011" w:rsidRPr="00324797">
        <w:rPr>
          <w:rFonts w:ascii="Times New Roman" w:hAnsi="Times New Roman"/>
          <w:color w:val="000000" w:themeColor="text1"/>
        </w:rPr>
        <w:t xml:space="preserve"> of the association between</w:t>
      </w:r>
      <w:r w:rsidR="00FF7CD2" w:rsidRPr="00324797">
        <w:rPr>
          <w:rFonts w:ascii="Times New Roman" w:hAnsi="Times New Roman"/>
          <w:color w:val="000000" w:themeColor="text1"/>
        </w:rPr>
        <w:t xml:space="preserve"> CVD </w:t>
      </w:r>
      <w:r w:rsidR="00F5203D" w:rsidRPr="00324797">
        <w:rPr>
          <w:rFonts w:ascii="Times New Roman" w:hAnsi="Times New Roman"/>
          <w:color w:val="000000" w:themeColor="text1"/>
        </w:rPr>
        <w:t>and</w:t>
      </w:r>
      <w:r w:rsidR="005361BE" w:rsidRPr="00324797">
        <w:rPr>
          <w:rFonts w:ascii="Times New Roman" w:hAnsi="Times New Roman"/>
          <w:color w:val="000000" w:themeColor="text1"/>
        </w:rPr>
        <w:t xml:space="preserve"> </w:t>
      </w:r>
      <w:r w:rsidR="00FF7CD2" w:rsidRPr="00324797">
        <w:rPr>
          <w:rFonts w:ascii="Times New Roman" w:hAnsi="Times New Roman"/>
          <w:color w:val="000000" w:themeColor="text1"/>
        </w:rPr>
        <w:t xml:space="preserve">physical performance and </w:t>
      </w:r>
      <w:r w:rsidR="009461EA" w:rsidRPr="00324797">
        <w:rPr>
          <w:rFonts w:ascii="Times New Roman" w:hAnsi="Times New Roman"/>
          <w:color w:val="000000" w:themeColor="text1"/>
        </w:rPr>
        <w:t xml:space="preserve">risk of disability. </w:t>
      </w:r>
    </w:p>
    <w:p w14:paraId="6492430E" w14:textId="2E2797C0" w:rsidR="009461EA" w:rsidRPr="00324797" w:rsidRDefault="009461EA" w:rsidP="00D2157E">
      <w:pPr>
        <w:spacing w:line="480" w:lineRule="auto"/>
        <w:ind w:firstLine="708"/>
        <w:jc w:val="both"/>
        <w:rPr>
          <w:rFonts w:ascii="Times New Roman" w:hAnsi="Times New Roman"/>
          <w:color w:val="000000" w:themeColor="text1"/>
        </w:rPr>
      </w:pPr>
      <w:r w:rsidRPr="00324797">
        <w:rPr>
          <w:rFonts w:ascii="Times New Roman" w:hAnsi="Times New Roman"/>
          <w:color w:val="000000" w:themeColor="text1"/>
        </w:rPr>
        <w:t xml:space="preserve">For </w:t>
      </w:r>
      <w:r w:rsidR="00727FEC" w:rsidRPr="00324797">
        <w:rPr>
          <w:rFonts w:ascii="Times New Roman" w:hAnsi="Times New Roman"/>
          <w:color w:val="000000" w:themeColor="text1"/>
        </w:rPr>
        <w:t>these</w:t>
      </w:r>
      <w:r w:rsidRPr="00324797">
        <w:rPr>
          <w:rFonts w:ascii="Times New Roman" w:hAnsi="Times New Roman"/>
          <w:color w:val="000000" w:themeColor="text1"/>
        </w:rPr>
        <w:t xml:space="preserve"> reason</w:t>
      </w:r>
      <w:r w:rsidR="00727FEC" w:rsidRPr="00324797">
        <w:rPr>
          <w:rFonts w:ascii="Times New Roman" w:hAnsi="Times New Roman"/>
          <w:color w:val="000000" w:themeColor="text1"/>
        </w:rPr>
        <w:t>s</w:t>
      </w:r>
      <w:r w:rsidRPr="00324797">
        <w:rPr>
          <w:rFonts w:ascii="Times New Roman" w:hAnsi="Times New Roman"/>
          <w:color w:val="000000" w:themeColor="text1"/>
        </w:rPr>
        <w:t>, we aimed to investigate whether the presence of CVD can affect</w:t>
      </w:r>
      <w:r w:rsidR="003A38DA" w:rsidRPr="00324797">
        <w:rPr>
          <w:rFonts w:ascii="Times New Roman" w:hAnsi="Times New Roman"/>
          <w:color w:val="000000" w:themeColor="text1"/>
        </w:rPr>
        <w:t xml:space="preserve"> (</w:t>
      </w:r>
      <w:proofErr w:type="spellStart"/>
      <w:r w:rsidR="003A38DA" w:rsidRPr="00324797">
        <w:rPr>
          <w:rFonts w:ascii="Times New Roman" w:hAnsi="Times New Roman"/>
          <w:color w:val="000000" w:themeColor="text1"/>
        </w:rPr>
        <w:t>i</w:t>
      </w:r>
      <w:proofErr w:type="spellEnd"/>
      <w:r w:rsidR="003A38DA" w:rsidRPr="00324797">
        <w:rPr>
          <w:rFonts w:ascii="Times New Roman" w:hAnsi="Times New Roman"/>
          <w:color w:val="000000" w:themeColor="text1"/>
        </w:rPr>
        <w:t>)</w:t>
      </w:r>
      <w:r w:rsidRPr="00324797">
        <w:rPr>
          <w:rFonts w:ascii="Times New Roman" w:hAnsi="Times New Roman"/>
          <w:color w:val="000000" w:themeColor="text1"/>
        </w:rPr>
        <w:t xml:space="preserve"> physical performance tests (chair stand time and </w:t>
      </w:r>
      <w:r w:rsidR="00F5203D" w:rsidRPr="00324797">
        <w:rPr>
          <w:rFonts w:ascii="Times New Roman" w:hAnsi="Times New Roman"/>
          <w:color w:val="000000" w:themeColor="text1"/>
        </w:rPr>
        <w:t>gait speed</w:t>
      </w:r>
      <w:r w:rsidRPr="00324797">
        <w:rPr>
          <w:rFonts w:ascii="Times New Roman" w:hAnsi="Times New Roman"/>
          <w:color w:val="000000" w:themeColor="text1"/>
        </w:rPr>
        <w:t xml:space="preserve">) </w:t>
      </w:r>
      <w:r w:rsidR="003A38DA" w:rsidRPr="00324797">
        <w:rPr>
          <w:rFonts w:ascii="Times New Roman" w:hAnsi="Times New Roman"/>
          <w:color w:val="000000" w:themeColor="text1"/>
        </w:rPr>
        <w:t xml:space="preserve">that are </w:t>
      </w:r>
      <w:r w:rsidRPr="00324797">
        <w:rPr>
          <w:rFonts w:ascii="Times New Roman" w:hAnsi="Times New Roman"/>
          <w:color w:val="000000" w:themeColor="text1"/>
        </w:rPr>
        <w:t>predictive of mortality and other negative outcomes</w:t>
      </w:r>
      <w:r w:rsidR="003A38DA" w:rsidRPr="00324797">
        <w:rPr>
          <w:rFonts w:ascii="Times New Roman" w:hAnsi="Times New Roman"/>
          <w:color w:val="000000" w:themeColor="text1"/>
        </w:rPr>
        <w:t xml:space="preserve"> a</w:t>
      </w:r>
      <w:r w:rsidRPr="00324797">
        <w:rPr>
          <w:rFonts w:ascii="Times New Roman" w:hAnsi="Times New Roman"/>
          <w:color w:val="000000" w:themeColor="text1"/>
        </w:rPr>
        <w:t xml:space="preserve">nd </w:t>
      </w:r>
      <w:r w:rsidR="003A38DA" w:rsidRPr="00324797">
        <w:rPr>
          <w:rFonts w:ascii="Times New Roman" w:hAnsi="Times New Roman"/>
          <w:color w:val="000000" w:themeColor="text1"/>
        </w:rPr>
        <w:t xml:space="preserve">(ii) </w:t>
      </w:r>
      <w:r w:rsidRPr="00324797">
        <w:rPr>
          <w:rFonts w:ascii="Times New Roman" w:hAnsi="Times New Roman"/>
          <w:color w:val="000000" w:themeColor="text1"/>
        </w:rPr>
        <w:t>disability</w:t>
      </w:r>
      <w:r w:rsidR="003A38DA" w:rsidRPr="00324797">
        <w:rPr>
          <w:rFonts w:ascii="Times New Roman" w:hAnsi="Times New Roman"/>
          <w:color w:val="000000" w:themeColor="text1"/>
        </w:rPr>
        <w:t>,</w:t>
      </w:r>
      <w:r w:rsidRPr="00324797">
        <w:rPr>
          <w:rFonts w:ascii="Times New Roman" w:hAnsi="Times New Roman"/>
          <w:color w:val="000000" w:themeColor="text1"/>
        </w:rPr>
        <w:t xml:space="preserve"> in a large cohort of </w:t>
      </w:r>
      <w:r w:rsidR="00F5203D" w:rsidRPr="00324797">
        <w:rPr>
          <w:rFonts w:ascii="Times New Roman" w:hAnsi="Times New Roman"/>
          <w:color w:val="000000" w:themeColor="text1"/>
        </w:rPr>
        <w:t xml:space="preserve">middle-aged and </w:t>
      </w:r>
      <w:r w:rsidRPr="00324797">
        <w:rPr>
          <w:rFonts w:ascii="Times New Roman" w:hAnsi="Times New Roman"/>
          <w:color w:val="000000" w:themeColor="text1"/>
        </w:rPr>
        <w:t>older people at increased risk or having knee osteoarthritis</w:t>
      </w:r>
      <w:r w:rsidR="00E57822" w:rsidRPr="00324797">
        <w:rPr>
          <w:rFonts w:ascii="Times New Roman" w:hAnsi="Times New Roman"/>
          <w:color w:val="000000" w:themeColor="text1"/>
        </w:rPr>
        <w:t xml:space="preserve">, with </w:t>
      </w:r>
      <w:r w:rsidR="008050D0" w:rsidRPr="00324797">
        <w:rPr>
          <w:rFonts w:ascii="Times New Roman" w:hAnsi="Times New Roman"/>
          <w:color w:val="000000" w:themeColor="text1"/>
        </w:rPr>
        <w:t xml:space="preserve">outcomes assessed over </w:t>
      </w:r>
      <w:r w:rsidR="00E57822" w:rsidRPr="00324797">
        <w:rPr>
          <w:rFonts w:ascii="Times New Roman" w:hAnsi="Times New Roman"/>
          <w:color w:val="000000" w:themeColor="text1"/>
        </w:rPr>
        <w:t>8 years</w:t>
      </w:r>
      <w:r w:rsidR="00BB63F5" w:rsidRPr="00324797">
        <w:rPr>
          <w:rFonts w:ascii="Times New Roman" w:hAnsi="Times New Roman"/>
          <w:color w:val="000000" w:themeColor="text1"/>
        </w:rPr>
        <w:t xml:space="preserve"> of</w:t>
      </w:r>
      <w:r w:rsidR="00E57822" w:rsidRPr="00324797">
        <w:rPr>
          <w:rFonts w:ascii="Times New Roman" w:hAnsi="Times New Roman"/>
          <w:color w:val="000000" w:themeColor="text1"/>
        </w:rPr>
        <w:t xml:space="preserve"> follow-up</w:t>
      </w:r>
      <w:r w:rsidRPr="00324797">
        <w:rPr>
          <w:rFonts w:ascii="Times New Roman" w:hAnsi="Times New Roman"/>
          <w:color w:val="000000" w:themeColor="text1"/>
        </w:rPr>
        <w:t xml:space="preserve">. </w:t>
      </w:r>
    </w:p>
    <w:p w14:paraId="5A235E87" w14:textId="77777777" w:rsidR="00B70814" w:rsidRPr="00324797" w:rsidRDefault="00B70814" w:rsidP="00A35C32">
      <w:pPr>
        <w:spacing w:line="480" w:lineRule="auto"/>
        <w:jc w:val="both"/>
        <w:rPr>
          <w:rFonts w:ascii="Times New Roman" w:hAnsi="Times New Roman" w:cs="Times New Roman"/>
          <w:b/>
          <w:color w:val="000000" w:themeColor="text1"/>
        </w:rPr>
      </w:pPr>
      <w:r w:rsidRPr="00324797">
        <w:rPr>
          <w:rFonts w:ascii="Times New Roman" w:hAnsi="Times New Roman" w:cs="Times New Roman"/>
          <w:b/>
          <w:color w:val="000000" w:themeColor="text1"/>
        </w:rPr>
        <w:br w:type="page"/>
      </w:r>
    </w:p>
    <w:p w14:paraId="19EE5735" w14:textId="2AFC50E5" w:rsidR="0035618C" w:rsidRPr="00324797" w:rsidRDefault="00543FD0" w:rsidP="00BB754D">
      <w:pPr>
        <w:spacing w:line="480" w:lineRule="auto"/>
        <w:rPr>
          <w:rFonts w:ascii="Times New Roman" w:hAnsi="Times New Roman" w:cs="Times New Roman"/>
          <w:b/>
          <w:color w:val="000000" w:themeColor="text1"/>
        </w:rPr>
      </w:pPr>
      <w:r w:rsidRPr="00324797">
        <w:rPr>
          <w:rFonts w:ascii="Times New Roman" w:hAnsi="Times New Roman" w:cs="Times New Roman"/>
          <w:b/>
          <w:color w:val="000000" w:themeColor="text1"/>
        </w:rPr>
        <w:lastRenderedPageBreak/>
        <w:t xml:space="preserve">2. </w:t>
      </w:r>
      <w:r w:rsidR="002E67E6" w:rsidRPr="00324797">
        <w:rPr>
          <w:rFonts w:ascii="Times New Roman" w:hAnsi="Times New Roman" w:cs="Times New Roman"/>
          <w:b/>
          <w:color w:val="000000" w:themeColor="text1"/>
        </w:rPr>
        <w:t xml:space="preserve">PATIENTS, </w:t>
      </w:r>
      <w:r w:rsidR="00363B00" w:rsidRPr="00324797">
        <w:rPr>
          <w:rFonts w:ascii="Times New Roman" w:hAnsi="Times New Roman" w:cs="Times New Roman"/>
          <w:b/>
          <w:color w:val="000000" w:themeColor="text1"/>
        </w:rPr>
        <w:t xml:space="preserve">MATERIALS AND </w:t>
      </w:r>
      <w:r w:rsidR="005D22BC" w:rsidRPr="00324797">
        <w:rPr>
          <w:rFonts w:ascii="Times New Roman" w:hAnsi="Times New Roman" w:cs="Times New Roman"/>
          <w:b/>
          <w:color w:val="000000" w:themeColor="text1"/>
        </w:rPr>
        <w:t>METHODS</w:t>
      </w:r>
    </w:p>
    <w:p w14:paraId="679450E3" w14:textId="77777777" w:rsidR="000933F3" w:rsidRPr="00324797" w:rsidRDefault="000933F3" w:rsidP="0035618C">
      <w:pPr>
        <w:suppressAutoHyphens/>
        <w:spacing w:line="480" w:lineRule="auto"/>
        <w:rPr>
          <w:rFonts w:ascii="Times New Roman" w:eastAsia="Times New Roman" w:hAnsi="Times New Roman"/>
          <w:b/>
          <w:i/>
          <w:color w:val="000000" w:themeColor="text1"/>
          <w:lang w:eastAsia="ar-SA"/>
        </w:rPr>
      </w:pPr>
    </w:p>
    <w:p w14:paraId="3FEFFCFD" w14:textId="0087CE67" w:rsidR="0035618C" w:rsidRPr="00324797" w:rsidRDefault="00543FD0" w:rsidP="0035618C">
      <w:pPr>
        <w:suppressAutoHyphens/>
        <w:spacing w:line="480" w:lineRule="auto"/>
        <w:rPr>
          <w:rFonts w:ascii="Times New Roman" w:eastAsia="Times New Roman" w:hAnsi="Times New Roman"/>
          <w:b/>
          <w:i/>
          <w:color w:val="000000" w:themeColor="text1"/>
          <w:lang w:eastAsia="ar-SA"/>
        </w:rPr>
      </w:pPr>
      <w:r w:rsidRPr="00324797">
        <w:rPr>
          <w:rFonts w:ascii="Times New Roman" w:eastAsia="Times New Roman" w:hAnsi="Times New Roman"/>
          <w:b/>
          <w:i/>
          <w:color w:val="000000" w:themeColor="text1"/>
          <w:lang w:eastAsia="ar-SA"/>
        </w:rPr>
        <w:t xml:space="preserve">2.1 </w:t>
      </w:r>
      <w:r w:rsidR="0035618C" w:rsidRPr="00324797">
        <w:rPr>
          <w:rFonts w:ascii="Times New Roman" w:eastAsia="Times New Roman" w:hAnsi="Times New Roman"/>
          <w:b/>
          <w:i/>
          <w:color w:val="000000" w:themeColor="text1"/>
          <w:lang w:eastAsia="ar-SA"/>
        </w:rPr>
        <w:t>Data source and subjects</w:t>
      </w:r>
    </w:p>
    <w:p w14:paraId="74C95EA8" w14:textId="3D789BEF" w:rsidR="0035618C" w:rsidRPr="00324797" w:rsidRDefault="0035618C" w:rsidP="00D2157E">
      <w:pPr>
        <w:suppressAutoHyphens/>
        <w:spacing w:line="480" w:lineRule="auto"/>
        <w:ind w:firstLine="708"/>
        <w:jc w:val="both"/>
        <w:rPr>
          <w:rFonts w:ascii="Times New Roman" w:eastAsia="Times New Roman" w:hAnsi="Times New Roman"/>
          <w:color w:val="000000" w:themeColor="text1"/>
          <w:lang w:eastAsia="ar-SA"/>
        </w:rPr>
      </w:pPr>
      <w:r w:rsidRPr="00324797">
        <w:rPr>
          <w:rFonts w:ascii="Times New Roman" w:eastAsia="Times New Roman" w:hAnsi="Times New Roman"/>
          <w:color w:val="000000" w:themeColor="text1"/>
          <w:lang w:eastAsia="ar-SA"/>
        </w:rPr>
        <w:t xml:space="preserve">Data were </w:t>
      </w:r>
      <w:r w:rsidR="00AD7943" w:rsidRPr="00324797">
        <w:rPr>
          <w:rFonts w:ascii="Times New Roman" w:eastAsia="Times New Roman" w:hAnsi="Times New Roman"/>
          <w:color w:val="000000" w:themeColor="text1"/>
          <w:lang w:eastAsia="ar-SA"/>
        </w:rPr>
        <w:t>obtained</w:t>
      </w:r>
      <w:r w:rsidRPr="00324797">
        <w:rPr>
          <w:rFonts w:ascii="Times New Roman" w:eastAsia="Times New Roman" w:hAnsi="Times New Roman"/>
          <w:color w:val="000000" w:themeColor="text1"/>
          <w:lang w:eastAsia="ar-SA"/>
        </w:rPr>
        <w:t xml:space="preserve"> from </w:t>
      </w:r>
      <w:r w:rsidR="00374203" w:rsidRPr="00324797">
        <w:rPr>
          <w:rFonts w:ascii="Times New Roman" w:eastAsia="Times New Roman" w:hAnsi="Times New Roman"/>
          <w:color w:val="000000" w:themeColor="text1"/>
          <w:lang w:eastAsia="ar-SA"/>
        </w:rPr>
        <w:t>the Osteoarthritis Initiative (OAI) database</w:t>
      </w:r>
      <w:r w:rsidRPr="00324797">
        <w:rPr>
          <w:rFonts w:ascii="Times New Roman" w:eastAsia="Times New Roman" w:hAnsi="Times New Roman"/>
          <w:color w:val="000000" w:themeColor="text1"/>
          <w:lang w:eastAsia="ar-SA"/>
        </w:rPr>
        <w:t xml:space="preserve">. </w:t>
      </w:r>
      <w:r w:rsidR="00216C15" w:rsidRPr="00324797">
        <w:rPr>
          <w:rFonts w:ascii="Times New Roman" w:eastAsia="Times New Roman" w:hAnsi="Times New Roman"/>
          <w:color w:val="000000" w:themeColor="text1"/>
          <w:lang w:eastAsia="ar-SA"/>
        </w:rPr>
        <w:t>P</w:t>
      </w:r>
      <w:r w:rsidRPr="00324797">
        <w:rPr>
          <w:rFonts w:ascii="Times New Roman" w:eastAsia="Times New Roman" w:hAnsi="Times New Roman"/>
          <w:color w:val="000000" w:themeColor="text1"/>
          <w:lang w:eastAsia="ar-SA"/>
        </w:rPr>
        <w:t xml:space="preserve">articipants were recruited across four clinical sites in the United States of America (Baltimore, MD; Pittsburgh, PA; Pawtucket, RI; and Columbus, OH) between February 2004 and May 2006. </w:t>
      </w:r>
      <w:r w:rsidR="00AC356B" w:rsidRPr="00324797">
        <w:rPr>
          <w:rFonts w:ascii="Times New Roman" w:eastAsia="Times New Roman" w:hAnsi="Times New Roman"/>
          <w:color w:val="000000" w:themeColor="text1"/>
          <w:lang w:eastAsia="ar-SA"/>
        </w:rPr>
        <w:t>P</w:t>
      </w:r>
      <w:r w:rsidR="00216C15" w:rsidRPr="00324797">
        <w:rPr>
          <w:rFonts w:ascii="Times New Roman" w:eastAsia="Times New Roman" w:hAnsi="Times New Roman"/>
          <w:color w:val="000000" w:themeColor="text1"/>
          <w:lang w:eastAsia="ar-SA"/>
        </w:rPr>
        <w:t>articipants</w:t>
      </w:r>
      <w:r w:rsidR="004F3823" w:rsidRPr="00324797">
        <w:rPr>
          <w:rFonts w:ascii="Times New Roman" w:eastAsia="Times New Roman" w:hAnsi="Times New Roman"/>
          <w:color w:val="000000" w:themeColor="text1"/>
          <w:lang w:eastAsia="ar-SA"/>
        </w:rPr>
        <w:t xml:space="preserve"> were included</w:t>
      </w:r>
      <w:r w:rsidRPr="00324797">
        <w:rPr>
          <w:rFonts w:ascii="Times New Roman" w:eastAsia="Times New Roman" w:hAnsi="Times New Roman"/>
          <w:color w:val="000000" w:themeColor="text1"/>
          <w:lang w:eastAsia="ar-SA"/>
        </w:rPr>
        <w:t xml:space="preserve"> </w:t>
      </w:r>
      <w:r w:rsidR="004F3823" w:rsidRPr="00324797">
        <w:rPr>
          <w:rFonts w:ascii="Times New Roman" w:eastAsia="Times New Roman" w:hAnsi="Times New Roman"/>
          <w:color w:val="000000" w:themeColor="text1"/>
          <w:lang w:eastAsia="ar-SA"/>
        </w:rPr>
        <w:t>if</w:t>
      </w:r>
      <w:r w:rsidR="00AD7943" w:rsidRPr="00324797">
        <w:rPr>
          <w:rFonts w:ascii="Times New Roman" w:eastAsia="Times New Roman" w:hAnsi="Times New Roman"/>
          <w:color w:val="000000" w:themeColor="text1"/>
          <w:lang w:eastAsia="ar-SA"/>
        </w:rPr>
        <w:t xml:space="preserve"> they</w:t>
      </w:r>
      <w:r w:rsidRPr="00324797">
        <w:rPr>
          <w:rFonts w:ascii="Times New Roman" w:eastAsia="Times New Roman" w:hAnsi="Times New Roman"/>
          <w:color w:val="000000" w:themeColor="text1"/>
          <w:lang w:eastAsia="ar-SA"/>
        </w:rPr>
        <w:t xml:space="preserve">: (1) had knee </w:t>
      </w:r>
      <w:r w:rsidR="00205121" w:rsidRPr="00324797">
        <w:rPr>
          <w:rFonts w:ascii="Times New Roman" w:eastAsia="Times New Roman" w:hAnsi="Times New Roman"/>
          <w:color w:val="000000" w:themeColor="text1"/>
          <w:lang w:eastAsia="ar-SA"/>
        </w:rPr>
        <w:t>osteoarthritis (</w:t>
      </w:r>
      <w:r w:rsidRPr="00324797">
        <w:rPr>
          <w:rFonts w:ascii="Times New Roman" w:eastAsia="Times New Roman" w:hAnsi="Times New Roman"/>
          <w:color w:val="000000" w:themeColor="text1"/>
          <w:lang w:eastAsia="ar-SA"/>
        </w:rPr>
        <w:t>OA</w:t>
      </w:r>
      <w:r w:rsidR="00205121" w:rsidRPr="00324797">
        <w:rPr>
          <w:rFonts w:ascii="Times New Roman" w:eastAsia="Times New Roman" w:hAnsi="Times New Roman"/>
          <w:color w:val="000000" w:themeColor="text1"/>
          <w:lang w:eastAsia="ar-SA"/>
        </w:rPr>
        <w:t>)</w:t>
      </w:r>
      <w:r w:rsidRPr="00324797">
        <w:rPr>
          <w:rFonts w:ascii="Times New Roman" w:eastAsia="Times New Roman" w:hAnsi="Times New Roman"/>
          <w:color w:val="000000" w:themeColor="text1"/>
          <w:lang w:eastAsia="ar-SA"/>
        </w:rPr>
        <w:t xml:space="preserve"> with knee pain for a 30-day period in the past 12 months or (2) were at high risk of developing knee OA</w:t>
      </w:r>
      <w:r w:rsidR="00374203" w:rsidRPr="00324797">
        <w:rPr>
          <w:rFonts w:ascii="Times New Roman" w:eastAsia="Times New Roman" w:hAnsi="Times New Roman"/>
          <w:color w:val="000000" w:themeColor="text1"/>
          <w:lang w:eastAsia="ar-SA"/>
        </w:rPr>
        <w:t xml:space="preserve"> (e.g. </w:t>
      </w:r>
      <w:r w:rsidR="00145455" w:rsidRPr="00324797">
        <w:rPr>
          <w:rFonts w:ascii="Times New Roman" w:eastAsia="Times New Roman" w:hAnsi="Times New Roman"/>
          <w:color w:val="000000" w:themeColor="text1"/>
          <w:lang w:eastAsia="ar-SA"/>
        </w:rPr>
        <w:t xml:space="preserve">were </w:t>
      </w:r>
      <w:r w:rsidR="00374203" w:rsidRPr="00324797">
        <w:rPr>
          <w:rFonts w:ascii="Times New Roman" w:eastAsia="Times New Roman" w:hAnsi="Times New Roman"/>
          <w:color w:val="000000" w:themeColor="text1"/>
          <w:lang w:eastAsia="ar-SA"/>
        </w:rPr>
        <w:t>overweight</w:t>
      </w:r>
      <w:r w:rsidR="007216DC" w:rsidRPr="00324797">
        <w:rPr>
          <w:rFonts w:ascii="Times New Roman" w:eastAsia="Times New Roman" w:hAnsi="Times New Roman"/>
          <w:color w:val="000000" w:themeColor="text1"/>
          <w:lang w:eastAsia="ar-SA"/>
        </w:rPr>
        <w:t>/obese (body mass index</w:t>
      </w:r>
      <w:r w:rsidR="008F4501" w:rsidRPr="00324797">
        <w:rPr>
          <w:rFonts w:ascii="Times New Roman" w:eastAsia="Times New Roman" w:hAnsi="Times New Roman"/>
          <w:color w:val="000000" w:themeColor="text1"/>
          <w:lang w:eastAsia="ar-SA"/>
        </w:rPr>
        <w:t>, BMI</w:t>
      </w:r>
      <w:r w:rsidR="007216DC" w:rsidRPr="00324797">
        <w:rPr>
          <w:rFonts w:ascii="Times New Roman" w:eastAsia="Times New Roman" w:hAnsi="Times New Roman"/>
          <w:color w:val="000000" w:themeColor="text1"/>
          <w:lang w:eastAsia="ar-SA"/>
        </w:rPr>
        <w:t xml:space="preserve"> </w:t>
      </w:r>
      <w:r w:rsidR="003D1FE0" w:rsidRPr="00324797">
        <w:rPr>
          <w:rFonts w:ascii="Times New Roman" w:eastAsia="Times New Roman" w:hAnsi="Times New Roman"/>
          <w:color w:val="000000" w:themeColor="text1"/>
          <w:lang w:eastAsia="ar-SA"/>
        </w:rPr>
        <w:t xml:space="preserve"> </w:t>
      </w:r>
      <w:r w:rsidR="007216DC" w:rsidRPr="00324797">
        <w:rPr>
          <w:rFonts w:ascii="Times New Roman" w:eastAsia="Times New Roman" w:hAnsi="Times New Roman" w:cs="Times New Roman"/>
          <w:color w:val="000000" w:themeColor="text1"/>
          <w:lang w:eastAsia="ar-SA"/>
        </w:rPr>
        <w:t>≥</w:t>
      </w:r>
      <w:r w:rsidR="007216DC" w:rsidRPr="00324797">
        <w:rPr>
          <w:rFonts w:ascii="Times New Roman" w:eastAsia="Times New Roman" w:hAnsi="Times New Roman"/>
          <w:color w:val="000000" w:themeColor="text1"/>
          <w:lang w:eastAsia="ar-SA"/>
        </w:rPr>
        <w:t>25</w:t>
      </w:r>
      <w:r w:rsidR="003D1FE0" w:rsidRPr="00324797">
        <w:rPr>
          <w:rFonts w:ascii="Times New Roman" w:eastAsia="Times New Roman" w:hAnsi="Times New Roman"/>
          <w:color w:val="000000" w:themeColor="text1"/>
          <w:lang w:eastAsia="ar-SA"/>
        </w:rPr>
        <w:t xml:space="preserve"> </w:t>
      </w:r>
      <w:r w:rsidR="007216DC" w:rsidRPr="00324797">
        <w:rPr>
          <w:rFonts w:ascii="Times New Roman" w:eastAsia="Times New Roman" w:hAnsi="Times New Roman"/>
          <w:color w:val="000000" w:themeColor="text1"/>
          <w:lang w:eastAsia="ar-SA"/>
        </w:rPr>
        <w:t>kg/m</w:t>
      </w:r>
      <w:r w:rsidR="007216DC" w:rsidRPr="00324797">
        <w:rPr>
          <w:rFonts w:ascii="Times New Roman" w:eastAsia="Times New Roman" w:hAnsi="Times New Roman" w:cs="Times New Roman"/>
          <w:color w:val="000000" w:themeColor="text1"/>
          <w:lang w:eastAsia="ar-SA"/>
        </w:rPr>
        <w:t>²</w:t>
      </w:r>
      <w:r w:rsidR="007216DC" w:rsidRPr="00324797">
        <w:rPr>
          <w:rFonts w:ascii="Times New Roman" w:eastAsia="Times New Roman" w:hAnsi="Times New Roman"/>
          <w:color w:val="000000" w:themeColor="text1"/>
          <w:lang w:eastAsia="ar-SA"/>
        </w:rPr>
        <w:t>)</w:t>
      </w:r>
      <w:r w:rsidR="00374203" w:rsidRPr="00324797">
        <w:rPr>
          <w:rFonts w:ascii="Times New Roman" w:eastAsia="Times New Roman" w:hAnsi="Times New Roman"/>
          <w:color w:val="000000" w:themeColor="text1"/>
          <w:lang w:eastAsia="ar-SA"/>
        </w:rPr>
        <w:t xml:space="preserve">, </w:t>
      </w:r>
      <w:r w:rsidR="00145455" w:rsidRPr="00324797">
        <w:rPr>
          <w:rFonts w:ascii="Times New Roman" w:eastAsia="Times New Roman" w:hAnsi="Times New Roman"/>
          <w:color w:val="000000" w:themeColor="text1"/>
          <w:lang w:eastAsia="ar-SA"/>
        </w:rPr>
        <w:t xml:space="preserve">or had a </w:t>
      </w:r>
      <w:r w:rsidR="007216DC" w:rsidRPr="00324797">
        <w:rPr>
          <w:rFonts w:ascii="Times New Roman" w:eastAsia="Times New Roman" w:hAnsi="Times New Roman"/>
          <w:color w:val="000000" w:themeColor="text1"/>
          <w:lang w:eastAsia="ar-SA"/>
        </w:rPr>
        <w:t>family history of</w:t>
      </w:r>
      <w:r w:rsidR="00374203" w:rsidRPr="00324797">
        <w:rPr>
          <w:rFonts w:ascii="Times New Roman" w:eastAsia="Times New Roman" w:hAnsi="Times New Roman"/>
          <w:color w:val="000000" w:themeColor="text1"/>
          <w:lang w:eastAsia="ar-SA"/>
        </w:rPr>
        <w:t xml:space="preserve"> knee OA)</w:t>
      </w:r>
      <w:r w:rsidR="004378F9" w:rsidRPr="00324797">
        <w:rPr>
          <w:rFonts w:ascii="Times New Roman" w:eastAsia="Times New Roman" w:hAnsi="Times New Roman"/>
          <w:color w:val="000000" w:themeColor="text1"/>
          <w:lang w:eastAsia="ar-SA"/>
        </w:rPr>
        <w:t xml:space="preserve"> [</w:t>
      </w:r>
      <w:r w:rsidR="00E047EB" w:rsidRPr="00324797">
        <w:rPr>
          <w:rFonts w:ascii="Times New Roman" w:eastAsia="Times New Roman" w:hAnsi="Times New Roman"/>
          <w:color w:val="000000" w:themeColor="text1"/>
          <w:lang w:eastAsia="ar-SA"/>
        </w:rPr>
        <w:t>11</w:t>
      </w:r>
      <w:r w:rsidR="004378F9" w:rsidRPr="00324797">
        <w:rPr>
          <w:rFonts w:ascii="Times New Roman" w:eastAsia="Times New Roman" w:hAnsi="Times New Roman"/>
          <w:color w:val="000000" w:themeColor="text1"/>
          <w:lang w:eastAsia="ar-SA"/>
        </w:rPr>
        <w:t>]</w:t>
      </w:r>
      <w:r w:rsidR="004F3823" w:rsidRPr="00324797">
        <w:rPr>
          <w:rFonts w:ascii="Times New Roman" w:eastAsia="Times New Roman" w:hAnsi="Times New Roman"/>
          <w:color w:val="000000" w:themeColor="text1"/>
          <w:lang w:eastAsia="ar-SA"/>
        </w:rPr>
        <w:t>.</w:t>
      </w:r>
      <w:r w:rsidRPr="00324797">
        <w:rPr>
          <w:rFonts w:ascii="Times New Roman" w:eastAsia="Times New Roman" w:hAnsi="Times New Roman"/>
          <w:color w:val="000000" w:themeColor="text1"/>
          <w:lang w:eastAsia="ar-SA"/>
        </w:rPr>
        <w:t xml:space="preserve"> </w:t>
      </w:r>
      <w:bookmarkStart w:id="3" w:name="_Hlk532668298"/>
      <w:r w:rsidR="00145455" w:rsidRPr="00324797">
        <w:rPr>
          <w:rFonts w:ascii="Times New Roman" w:eastAsia="Times New Roman" w:hAnsi="Times New Roman"/>
          <w:color w:val="000000" w:themeColor="text1"/>
          <w:lang w:eastAsia="ar-SA"/>
        </w:rPr>
        <w:t>D</w:t>
      </w:r>
      <w:r w:rsidR="000933F3" w:rsidRPr="00324797">
        <w:rPr>
          <w:rFonts w:ascii="Times New Roman" w:eastAsia="Times New Roman" w:hAnsi="Times New Roman"/>
          <w:color w:val="000000" w:themeColor="text1"/>
          <w:lang w:eastAsia="ar-SA"/>
        </w:rPr>
        <w:t xml:space="preserve">ata were collected at baseline and during subsequent evaluations </w:t>
      </w:r>
      <w:r w:rsidR="00031D85" w:rsidRPr="00324797">
        <w:rPr>
          <w:rFonts w:ascii="Times New Roman" w:eastAsia="Times New Roman" w:hAnsi="Times New Roman"/>
          <w:color w:val="000000" w:themeColor="text1"/>
          <w:lang w:eastAsia="ar-SA"/>
        </w:rPr>
        <w:t>at 1, 2, 3, 4, 6 and</w:t>
      </w:r>
      <w:r w:rsidR="000933F3" w:rsidRPr="00324797">
        <w:rPr>
          <w:rFonts w:ascii="Times New Roman" w:eastAsia="Times New Roman" w:hAnsi="Times New Roman"/>
          <w:color w:val="000000" w:themeColor="text1"/>
          <w:lang w:eastAsia="ar-SA"/>
        </w:rPr>
        <w:t xml:space="preserve"> 8 years</w:t>
      </w:r>
      <w:bookmarkEnd w:id="3"/>
      <w:r w:rsidR="00216C15" w:rsidRPr="00324797">
        <w:rPr>
          <w:rFonts w:ascii="Times New Roman" w:eastAsia="Times New Roman" w:hAnsi="Times New Roman"/>
          <w:color w:val="000000" w:themeColor="text1"/>
          <w:lang w:eastAsia="ar-SA"/>
        </w:rPr>
        <w:t>.</w:t>
      </w:r>
      <w:r w:rsidR="00A76F82" w:rsidRPr="00324797">
        <w:rPr>
          <w:rFonts w:ascii="Times New Roman" w:eastAsia="Times New Roman" w:hAnsi="Times New Roman"/>
          <w:color w:val="000000" w:themeColor="text1"/>
          <w:lang w:eastAsia="ar-SA"/>
        </w:rPr>
        <w:t xml:space="preserve"> </w:t>
      </w:r>
      <w:r w:rsidRPr="00324797">
        <w:rPr>
          <w:rFonts w:ascii="Times New Roman" w:eastAsia="Times New Roman" w:hAnsi="Times New Roman"/>
          <w:color w:val="000000" w:themeColor="text1"/>
          <w:lang w:eastAsia="ar-SA"/>
        </w:rPr>
        <w:t xml:space="preserve">All participants provided </w:t>
      </w:r>
      <w:r w:rsidR="00AD7943" w:rsidRPr="00324797">
        <w:rPr>
          <w:rFonts w:ascii="Times New Roman" w:eastAsia="Times New Roman" w:hAnsi="Times New Roman"/>
          <w:color w:val="000000" w:themeColor="text1"/>
          <w:lang w:eastAsia="ar-SA"/>
        </w:rPr>
        <w:t xml:space="preserve">written </w:t>
      </w:r>
      <w:r w:rsidRPr="00324797">
        <w:rPr>
          <w:rFonts w:ascii="Times New Roman" w:eastAsia="Times New Roman" w:hAnsi="Times New Roman"/>
          <w:color w:val="000000" w:themeColor="text1"/>
          <w:lang w:eastAsia="ar-SA"/>
        </w:rPr>
        <w:t>informed consent. The OAI study was given full ethic</w:t>
      </w:r>
      <w:r w:rsidR="00031D85" w:rsidRPr="00324797">
        <w:rPr>
          <w:rFonts w:ascii="Times New Roman" w:eastAsia="Times New Roman" w:hAnsi="Times New Roman"/>
          <w:color w:val="000000" w:themeColor="text1"/>
          <w:lang w:eastAsia="ar-SA"/>
        </w:rPr>
        <w:t>al</w:t>
      </w:r>
      <w:r w:rsidRPr="00324797">
        <w:rPr>
          <w:rFonts w:ascii="Times New Roman" w:eastAsia="Times New Roman" w:hAnsi="Times New Roman"/>
          <w:color w:val="000000" w:themeColor="text1"/>
          <w:lang w:eastAsia="ar-SA"/>
        </w:rPr>
        <w:t xml:space="preserve"> approval by the institutional review board of the OAI Coordinating Center, at </w:t>
      </w:r>
      <w:r w:rsidR="00AD7943" w:rsidRPr="00324797">
        <w:rPr>
          <w:rFonts w:ascii="Times New Roman" w:eastAsia="Times New Roman" w:hAnsi="Times New Roman"/>
          <w:color w:val="000000" w:themeColor="text1"/>
          <w:lang w:eastAsia="ar-SA"/>
        </w:rPr>
        <w:t xml:space="preserve">the </w:t>
      </w:r>
      <w:r w:rsidRPr="00324797">
        <w:rPr>
          <w:rFonts w:ascii="Times New Roman" w:eastAsia="Times New Roman" w:hAnsi="Times New Roman"/>
          <w:color w:val="000000" w:themeColor="text1"/>
          <w:lang w:eastAsia="ar-SA"/>
        </w:rPr>
        <w:t>University of California in San Francisco.</w:t>
      </w:r>
    </w:p>
    <w:p w14:paraId="6C4150AF" w14:textId="77777777" w:rsidR="0035618C" w:rsidRPr="00324797" w:rsidRDefault="0035618C" w:rsidP="0035618C">
      <w:pPr>
        <w:suppressAutoHyphens/>
        <w:spacing w:line="480" w:lineRule="auto"/>
        <w:rPr>
          <w:rFonts w:ascii="Times New Roman" w:eastAsia="Times New Roman" w:hAnsi="Times New Roman"/>
          <w:b/>
          <w:i/>
          <w:color w:val="000000" w:themeColor="text1"/>
          <w:lang w:eastAsia="ar-SA"/>
        </w:rPr>
      </w:pPr>
    </w:p>
    <w:p w14:paraId="20C13AF1" w14:textId="3410BC62" w:rsidR="00534676" w:rsidRPr="00324797" w:rsidRDefault="00543FD0" w:rsidP="00A17450">
      <w:pPr>
        <w:suppressAutoHyphens/>
        <w:spacing w:line="480" w:lineRule="auto"/>
        <w:jc w:val="both"/>
        <w:rPr>
          <w:rFonts w:ascii="Times New Roman" w:eastAsia="Times New Roman" w:hAnsi="Times New Roman"/>
          <w:b/>
          <w:i/>
          <w:color w:val="000000" w:themeColor="text1"/>
          <w:lang w:eastAsia="ar-SA"/>
        </w:rPr>
      </w:pPr>
      <w:r w:rsidRPr="00324797">
        <w:rPr>
          <w:rFonts w:ascii="Times New Roman" w:eastAsia="Times New Roman" w:hAnsi="Times New Roman"/>
          <w:b/>
          <w:i/>
          <w:color w:val="000000" w:themeColor="text1"/>
          <w:lang w:eastAsia="ar-SA"/>
        </w:rPr>
        <w:t xml:space="preserve">2.2 </w:t>
      </w:r>
      <w:r w:rsidR="00534676" w:rsidRPr="00324797">
        <w:rPr>
          <w:rFonts w:ascii="Times New Roman" w:eastAsia="Times New Roman" w:hAnsi="Times New Roman"/>
          <w:b/>
          <w:i/>
          <w:color w:val="000000" w:themeColor="text1"/>
          <w:lang w:eastAsia="ar-SA"/>
        </w:rPr>
        <w:t>Exposure: cardiovascular disease (CVD)</w:t>
      </w:r>
    </w:p>
    <w:p w14:paraId="2FFF02A6" w14:textId="1DD30DC3" w:rsidR="00A17450" w:rsidRPr="00324797" w:rsidRDefault="00E61ACF" w:rsidP="00D2157E">
      <w:pPr>
        <w:suppressAutoHyphens/>
        <w:spacing w:line="480" w:lineRule="auto"/>
        <w:ind w:firstLine="708"/>
        <w:jc w:val="both"/>
        <w:rPr>
          <w:rFonts w:ascii="Times New Roman" w:eastAsia="Times New Roman" w:hAnsi="Times New Roman"/>
          <w:color w:val="000000" w:themeColor="text1"/>
          <w:lang w:eastAsia="ar-SA"/>
        </w:rPr>
      </w:pPr>
      <w:r w:rsidRPr="00324797">
        <w:rPr>
          <w:rFonts w:ascii="Times New Roman" w:eastAsia="Times New Roman" w:hAnsi="Times New Roman"/>
          <w:color w:val="000000" w:themeColor="text1"/>
          <w:lang w:eastAsia="ar-SA"/>
        </w:rPr>
        <w:t xml:space="preserve">The </w:t>
      </w:r>
      <w:r w:rsidR="00031D85" w:rsidRPr="00324797">
        <w:rPr>
          <w:rFonts w:ascii="Times New Roman" w:eastAsia="Times New Roman" w:hAnsi="Times New Roman"/>
          <w:color w:val="000000" w:themeColor="text1"/>
          <w:lang w:eastAsia="ar-SA"/>
        </w:rPr>
        <w:t xml:space="preserve">presence </w:t>
      </w:r>
      <w:r w:rsidRPr="00324797">
        <w:rPr>
          <w:rFonts w:ascii="Times New Roman" w:eastAsia="Times New Roman" w:hAnsi="Times New Roman"/>
          <w:color w:val="000000" w:themeColor="text1"/>
          <w:lang w:eastAsia="ar-SA"/>
        </w:rPr>
        <w:t xml:space="preserve">of CVD was </w:t>
      </w:r>
      <w:r w:rsidR="00031D85" w:rsidRPr="00324797">
        <w:rPr>
          <w:rFonts w:ascii="Times New Roman" w:eastAsia="Times New Roman" w:hAnsi="Times New Roman"/>
          <w:color w:val="000000" w:themeColor="text1"/>
          <w:lang w:eastAsia="ar-SA"/>
        </w:rPr>
        <w:t>determined based on</w:t>
      </w:r>
      <w:r w:rsidRPr="00324797">
        <w:rPr>
          <w:rFonts w:ascii="Times New Roman" w:eastAsia="Times New Roman" w:hAnsi="Times New Roman"/>
          <w:color w:val="000000" w:themeColor="text1"/>
          <w:lang w:eastAsia="ar-SA"/>
        </w:rPr>
        <w:t xml:space="preserve"> self-report</w:t>
      </w:r>
      <w:r w:rsidR="00031D85" w:rsidRPr="00324797">
        <w:rPr>
          <w:rFonts w:ascii="Times New Roman" w:eastAsia="Times New Roman" w:hAnsi="Times New Roman"/>
          <w:color w:val="000000" w:themeColor="text1"/>
          <w:lang w:eastAsia="ar-SA"/>
        </w:rPr>
        <w:t>s of one or more of the following at baseline:</w:t>
      </w:r>
      <w:r w:rsidRPr="00324797">
        <w:rPr>
          <w:rFonts w:ascii="Times New Roman" w:eastAsia="Times New Roman" w:hAnsi="Times New Roman"/>
          <w:color w:val="000000" w:themeColor="text1"/>
          <w:lang w:eastAsia="ar-SA"/>
        </w:rPr>
        <w:t xml:space="preserve"> heart attack, heart failure, operation </w:t>
      </w:r>
      <w:r w:rsidR="00353D47" w:rsidRPr="00324797">
        <w:rPr>
          <w:rFonts w:ascii="Times New Roman" w:eastAsia="Times New Roman" w:hAnsi="Times New Roman"/>
          <w:color w:val="000000" w:themeColor="text1"/>
          <w:lang w:eastAsia="ar-SA"/>
        </w:rPr>
        <w:t>to unclog or bypass arteries in legs, stroke, cerebrovascular accident, blood clot or bleeding in brain, or transient ischemic attack (TIA)</w:t>
      </w:r>
      <w:r w:rsidR="004378F9" w:rsidRPr="00324797">
        <w:rPr>
          <w:rFonts w:ascii="Times New Roman" w:eastAsia="Times New Roman" w:hAnsi="Times New Roman"/>
          <w:color w:val="000000" w:themeColor="text1"/>
          <w:lang w:eastAsia="ar-SA"/>
        </w:rPr>
        <w:t xml:space="preserve"> [</w:t>
      </w:r>
      <w:r w:rsidR="00E047EB" w:rsidRPr="00324797">
        <w:rPr>
          <w:rFonts w:ascii="Times New Roman" w:eastAsia="Times New Roman" w:hAnsi="Times New Roman"/>
          <w:color w:val="000000" w:themeColor="text1"/>
          <w:lang w:eastAsia="ar-SA"/>
        </w:rPr>
        <w:t>12</w:t>
      </w:r>
      <w:r w:rsidR="004378F9" w:rsidRPr="00324797">
        <w:rPr>
          <w:rFonts w:ascii="Times New Roman" w:eastAsia="Times New Roman" w:hAnsi="Times New Roman"/>
          <w:color w:val="000000" w:themeColor="text1"/>
          <w:lang w:eastAsia="ar-SA"/>
        </w:rPr>
        <w:t>]</w:t>
      </w:r>
      <w:r w:rsidR="00353D47" w:rsidRPr="00324797">
        <w:rPr>
          <w:rFonts w:ascii="Times New Roman" w:eastAsia="Times New Roman" w:hAnsi="Times New Roman"/>
          <w:color w:val="000000" w:themeColor="text1"/>
          <w:lang w:eastAsia="ar-SA"/>
        </w:rPr>
        <w:t>.</w:t>
      </w:r>
      <w:r w:rsidR="00E047EB" w:rsidRPr="00324797">
        <w:rPr>
          <w:rFonts w:ascii="Times New Roman" w:eastAsia="Times New Roman" w:hAnsi="Times New Roman"/>
          <w:color w:val="000000" w:themeColor="text1"/>
          <w:lang w:eastAsia="ar-SA"/>
        </w:rPr>
        <w:t xml:space="preserve"> </w:t>
      </w:r>
    </w:p>
    <w:p w14:paraId="65155EA3" w14:textId="77777777" w:rsidR="004766DE" w:rsidRPr="00324797" w:rsidRDefault="004766DE" w:rsidP="0035618C">
      <w:pPr>
        <w:suppressAutoHyphens/>
        <w:spacing w:line="480" w:lineRule="auto"/>
        <w:rPr>
          <w:rFonts w:ascii="Times New Roman" w:eastAsia="Times New Roman" w:hAnsi="Times New Roman"/>
          <w:color w:val="000000" w:themeColor="text1"/>
          <w:lang w:eastAsia="ar-SA"/>
        </w:rPr>
      </w:pPr>
    </w:p>
    <w:p w14:paraId="7FDC863A" w14:textId="61AAC660" w:rsidR="004E3B37" w:rsidRPr="00324797" w:rsidRDefault="00543FD0" w:rsidP="004E3B37">
      <w:pPr>
        <w:suppressAutoHyphens/>
        <w:spacing w:line="480" w:lineRule="auto"/>
        <w:rPr>
          <w:rFonts w:ascii="Times New Roman" w:eastAsia="Times New Roman" w:hAnsi="Times New Roman"/>
          <w:b/>
          <w:i/>
          <w:color w:val="000000" w:themeColor="text1"/>
          <w:lang w:eastAsia="ar-SA"/>
        </w:rPr>
      </w:pPr>
      <w:r w:rsidRPr="00324797">
        <w:rPr>
          <w:rFonts w:ascii="Times New Roman" w:eastAsia="Times New Roman" w:hAnsi="Times New Roman"/>
          <w:b/>
          <w:i/>
          <w:color w:val="000000" w:themeColor="text1"/>
          <w:lang w:eastAsia="ar-SA"/>
        </w:rPr>
        <w:t xml:space="preserve">2.3 </w:t>
      </w:r>
      <w:r w:rsidR="004E3B37" w:rsidRPr="00324797">
        <w:rPr>
          <w:rFonts w:ascii="Times New Roman" w:eastAsia="Times New Roman" w:hAnsi="Times New Roman"/>
          <w:b/>
          <w:i/>
          <w:color w:val="000000" w:themeColor="text1"/>
          <w:lang w:eastAsia="ar-SA"/>
        </w:rPr>
        <w:t>Outcome</w:t>
      </w:r>
      <w:r w:rsidR="004848CD" w:rsidRPr="00324797">
        <w:rPr>
          <w:rFonts w:ascii="Times New Roman" w:eastAsia="Times New Roman" w:hAnsi="Times New Roman"/>
          <w:b/>
          <w:i/>
          <w:color w:val="000000" w:themeColor="text1"/>
          <w:lang w:eastAsia="ar-SA"/>
        </w:rPr>
        <w:t>s</w:t>
      </w:r>
      <w:r w:rsidR="00881C88" w:rsidRPr="00324797">
        <w:rPr>
          <w:rFonts w:ascii="Times New Roman" w:eastAsia="Times New Roman" w:hAnsi="Times New Roman"/>
          <w:b/>
          <w:i/>
          <w:color w:val="000000" w:themeColor="text1"/>
          <w:lang w:eastAsia="ar-SA"/>
        </w:rPr>
        <w:t xml:space="preserve">: </w:t>
      </w:r>
      <w:r w:rsidR="004848CD" w:rsidRPr="00324797">
        <w:rPr>
          <w:rFonts w:ascii="Times New Roman" w:eastAsia="Times New Roman" w:hAnsi="Times New Roman"/>
          <w:b/>
          <w:i/>
          <w:color w:val="000000" w:themeColor="text1"/>
          <w:lang w:eastAsia="ar-SA"/>
        </w:rPr>
        <w:t>physical performance tests and disability</w:t>
      </w:r>
    </w:p>
    <w:p w14:paraId="4A16584E" w14:textId="483CF9F5" w:rsidR="004848CD" w:rsidRPr="00324797" w:rsidRDefault="0088508B" w:rsidP="00D2157E">
      <w:pPr>
        <w:suppressAutoHyphens/>
        <w:spacing w:line="480" w:lineRule="auto"/>
        <w:ind w:firstLine="708"/>
        <w:jc w:val="both"/>
        <w:rPr>
          <w:rFonts w:ascii="Times New Roman" w:eastAsia="Times New Roman" w:hAnsi="Times New Roman"/>
          <w:color w:val="000000" w:themeColor="text1"/>
          <w:lang w:eastAsia="ar-SA"/>
        </w:rPr>
      </w:pPr>
      <w:r w:rsidRPr="00324797">
        <w:rPr>
          <w:rFonts w:ascii="Times New Roman" w:eastAsia="Times New Roman" w:hAnsi="Times New Roman"/>
          <w:color w:val="000000" w:themeColor="text1"/>
          <w:lang w:eastAsia="ar-SA"/>
        </w:rPr>
        <w:t xml:space="preserve">Assessment of outcomes were made at baseline and during the V01 (12 months), V03 (24 months), V05 (36 months), V06 (48 months), V08 (72 months) and V10 (96 months) follow-up assessments. </w:t>
      </w:r>
      <w:r w:rsidR="00CD0ACA" w:rsidRPr="00324797">
        <w:rPr>
          <w:rFonts w:ascii="Times New Roman" w:eastAsia="Times New Roman" w:hAnsi="Times New Roman"/>
          <w:color w:val="000000" w:themeColor="text1"/>
          <w:lang w:eastAsia="ar-SA"/>
        </w:rPr>
        <w:t>T</w:t>
      </w:r>
      <w:r w:rsidR="00DA3457" w:rsidRPr="00324797">
        <w:rPr>
          <w:rFonts w:ascii="Times New Roman" w:eastAsia="Times New Roman" w:hAnsi="Times New Roman"/>
          <w:color w:val="000000" w:themeColor="text1"/>
          <w:lang w:eastAsia="ar-SA"/>
        </w:rPr>
        <w:t>he following outcomes were considered</w:t>
      </w:r>
      <w:r w:rsidR="006A5994" w:rsidRPr="00324797">
        <w:rPr>
          <w:rFonts w:ascii="Times New Roman" w:eastAsia="Times New Roman" w:hAnsi="Times New Roman"/>
          <w:color w:val="000000" w:themeColor="text1"/>
          <w:lang w:eastAsia="ar-SA"/>
        </w:rPr>
        <w:t xml:space="preserve">: </w:t>
      </w:r>
      <w:proofErr w:type="spellStart"/>
      <w:r w:rsidR="006A5994" w:rsidRPr="00324797">
        <w:rPr>
          <w:rFonts w:ascii="Times New Roman" w:eastAsia="Times New Roman" w:hAnsi="Times New Roman"/>
          <w:color w:val="000000" w:themeColor="text1"/>
          <w:lang w:eastAsia="ar-SA"/>
        </w:rPr>
        <w:t>i</w:t>
      </w:r>
      <w:proofErr w:type="spellEnd"/>
      <w:r w:rsidR="006A5994" w:rsidRPr="00324797">
        <w:rPr>
          <w:rFonts w:ascii="Times New Roman" w:eastAsia="Times New Roman" w:hAnsi="Times New Roman"/>
          <w:color w:val="000000" w:themeColor="text1"/>
          <w:lang w:eastAsia="ar-SA"/>
        </w:rPr>
        <w:t xml:space="preserve">) </w:t>
      </w:r>
      <w:r w:rsidR="00953320" w:rsidRPr="00324797">
        <w:rPr>
          <w:rFonts w:ascii="Times New Roman" w:eastAsia="Times New Roman" w:hAnsi="Times New Roman"/>
          <w:color w:val="000000" w:themeColor="text1"/>
          <w:lang w:eastAsia="ar-SA"/>
        </w:rPr>
        <w:t>C</w:t>
      </w:r>
      <w:r w:rsidR="006A5994" w:rsidRPr="00324797">
        <w:rPr>
          <w:rFonts w:ascii="Times New Roman" w:eastAsia="Times New Roman" w:hAnsi="Times New Roman"/>
          <w:color w:val="000000" w:themeColor="text1"/>
          <w:lang w:eastAsia="ar-SA"/>
        </w:rPr>
        <w:t xml:space="preserve">hair stand </w:t>
      </w:r>
      <w:r w:rsidR="006A5994" w:rsidRPr="00324797">
        <w:rPr>
          <w:rFonts w:ascii="Times New Roman" w:eastAsia="Times New Roman" w:hAnsi="Times New Roman"/>
          <w:color w:val="000000" w:themeColor="text1"/>
          <w:lang w:eastAsia="ar-SA"/>
        </w:rPr>
        <w:lastRenderedPageBreak/>
        <w:t xml:space="preserve">time: each participant was asked to complete five stands </w:t>
      </w:r>
      <w:r w:rsidR="00D85967" w:rsidRPr="00324797">
        <w:rPr>
          <w:rFonts w:ascii="Times New Roman" w:eastAsia="Times New Roman" w:hAnsi="Times New Roman"/>
          <w:color w:val="000000" w:themeColor="text1"/>
          <w:lang w:eastAsia="ar-SA"/>
        </w:rPr>
        <w:t xml:space="preserve">from a chair </w:t>
      </w:r>
      <w:r w:rsidR="006A5994" w:rsidRPr="00324797">
        <w:rPr>
          <w:rFonts w:ascii="Times New Roman" w:eastAsia="Times New Roman" w:hAnsi="Times New Roman"/>
          <w:color w:val="000000" w:themeColor="text1"/>
          <w:lang w:eastAsia="ar-SA"/>
        </w:rPr>
        <w:t>without using</w:t>
      </w:r>
      <w:r w:rsidR="00D85967" w:rsidRPr="00324797">
        <w:rPr>
          <w:rFonts w:ascii="Times New Roman" w:eastAsia="Times New Roman" w:hAnsi="Times New Roman"/>
          <w:color w:val="000000" w:themeColor="text1"/>
          <w:lang w:eastAsia="ar-SA"/>
        </w:rPr>
        <w:t xml:space="preserve"> the assistance of their</w:t>
      </w:r>
      <w:r w:rsidR="006A5994" w:rsidRPr="00324797">
        <w:rPr>
          <w:rFonts w:ascii="Times New Roman" w:eastAsia="Times New Roman" w:hAnsi="Times New Roman"/>
          <w:color w:val="000000" w:themeColor="text1"/>
          <w:lang w:eastAsia="ar-SA"/>
        </w:rPr>
        <w:t xml:space="preserve"> arms. Two attempts were made (</w:t>
      </w:r>
      <w:r w:rsidR="00D85967" w:rsidRPr="00324797">
        <w:rPr>
          <w:rFonts w:ascii="Times New Roman" w:eastAsia="Times New Roman" w:hAnsi="Times New Roman"/>
          <w:color w:val="000000" w:themeColor="text1"/>
          <w:lang w:eastAsia="ar-SA"/>
        </w:rPr>
        <w:t xml:space="preserve">separated </w:t>
      </w:r>
      <w:r w:rsidR="006A5994" w:rsidRPr="00324797">
        <w:rPr>
          <w:rFonts w:ascii="Times New Roman" w:eastAsia="Times New Roman" w:hAnsi="Times New Roman"/>
          <w:color w:val="000000" w:themeColor="text1"/>
          <w:lang w:eastAsia="ar-SA"/>
        </w:rPr>
        <w:t>by a break of 2 minutes) and the best value between the two attempts was used for analyses</w:t>
      </w:r>
      <w:r w:rsidR="00953320" w:rsidRPr="00324797">
        <w:rPr>
          <w:rFonts w:ascii="Times New Roman" w:eastAsia="Times New Roman" w:hAnsi="Times New Roman"/>
          <w:color w:val="000000" w:themeColor="text1"/>
          <w:lang w:eastAsia="ar-SA"/>
        </w:rPr>
        <w:t>.</w:t>
      </w:r>
      <w:r w:rsidR="006A5994" w:rsidRPr="00324797">
        <w:rPr>
          <w:rFonts w:ascii="Times New Roman" w:eastAsia="Times New Roman" w:hAnsi="Times New Roman"/>
          <w:color w:val="000000" w:themeColor="text1"/>
          <w:lang w:eastAsia="ar-SA"/>
        </w:rPr>
        <w:t xml:space="preserve"> ii) </w:t>
      </w:r>
      <w:r w:rsidR="00953320" w:rsidRPr="00324797">
        <w:rPr>
          <w:rFonts w:ascii="Times New Roman" w:hAnsi="Times New Roman" w:cs="Calibri"/>
          <w:iCs/>
          <w:color w:val="000000" w:themeColor="text1"/>
          <w:kern w:val="1"/>
          <w:lang w:eastAsia="ar-SA"/>
        </w:rPr>
        <w:t>Gait speed</w:t>
      </w:r>
      <w:r w:rsidR="00227ECA" w:rsidRPr="00324797">
        <w:rPr>
          <w:rFonts w:ascii="Times New Roman" w:hAnsi="Times New Roman" w:cs="Calibri"/>
          <w:iCs/>
          <w:color w:val="000000" w:themeColor="text1"/>
          <w:kern w:val="1"/>
          <w:lang w:eastAsia="ar-SA"/>
        </w:rPr>
        <w:t xml:space="preserve">: each participant was asked to walk for 20 meters. The use of </w:t>
      </w:r>
      <w:r w:rsidR="00953320" w:rsidRPr="00324797">
        <w:rPr>
          <w:rFonts w:ascii="Times New Roman" w:hAnsi="Times New Roman" w:cs="Calibri"/>
          <w:iCs/>
          <w:color w:val="000000" w:themeColor="text1"/>
          <w:kern w:val="1"/>
          <w:lang w:eastAsia="ar-SA"/>
        </w:rPr>
        <w:t xml:space="preserve">a </w:t>
      </w:r>
      <w:r w:rsidR="00227ECA" w:rsidRPr="00324797">
        <w:rPr>
          <w:rFonts w:ascii="Times New Roman" w:hAnsi="Times New Roman" w:cs="Calibri"/>
          <w:iCs/>
          <w:color w:val="000000" w:themeColor="text1"/>
          <w:kern w:val="1"/>
          <w:lang w:eastAsia="ar-SA"/>
        </w:rPr>
        <w:t xml:space="preserve">cane was allowed. </w:t>
      </w:r>
      <w:r w:rsidRPr="00324797">
        <w:rPr>
          <w:rFonts w:ascii="Times New Roman" w:hAnsi="Times New Roman" w:cs="Calibri"/>
          <w:iCs/>
          <w:color w:val="000000" w:themeColor="text1"/>
          <w:kern w:val="1"/>
          <w:lang w:eastAsia="ar-SA"/>
        </w:rPr>
        <w:t>Two attempts were made and t</w:t>
      </w:r>
      <w:r w:rsidR="00227ECA" w:rsidRPr="00324797">
        <w:rPr>
          <w:rFonts w:ascii="Times New Roman" w:hAnsi="Times New Roman" w:cs="Calibri"/>
          <w:iCs/>
          <w:color w:val="000000" w:themeColor="text1"/>
          <w:kern w:val="1"/>
          <w:lang w:eastAsia="ar-SA"/>
        </w:rPr>
        <w:t xml:space="preserve">he </w:t>
      </w:r>
      <w:r w:rsidR="00953320" w:rsidRPr="00324797">
        <w:rPr>
          <w:rFonts w:ascii="Times New Roman" w:hAnsi="Times New Roman" w:cs="Calibri"/>
          <w:iCs/>
          <w:color w:val="000000" w:themeColor="text1"/>
          <w:kern w:val="1"/>
          <w:lang w:eastAsia="ar-SA"/>
        </w:rPr>
        <w:t xml:space="preserve">fastest </w:t>
      </w:r>
      <w:r w:rsidR="00227ECA" w:rsidRPr="00324797">
        <w:rPr>
          <w:rFonts w:ascii="Times New Roman" w:hAnsi="Times New Roman" w:cs="Calibri"/>
          <w:iCs/>
          <w:color w:val="000000" w:themeColor="text1"/>
          <w:kern w:val="1"/>
          <w:lang w:eastAsia="ar-SA"/>
        </w:rPr>
        <w:t xml:space="preserve">time </w:t>
      </w:r>
      <w:r w:rsidR="00953320" w:rsidRPr="00324797">
        <w:rPr>
          <w:rFonts w:ascii="Times New Roman" w:hAnsi="Times New Roman" w:cs="Calibri"/>
          <w:iCs/>
          <w:color w:val="000000" w:themeColor="text1"/>
          <w:kern w:val="1"/>
          <w:lang w:eastAsia="ar-SA"/>
        </w:rPr>
        <w:t xml:space="preserve">recorded </w:t>
      </w:r>
      <w:r w:rsidR="00227ECA" w:rsidRPr="00324797">
        <w:rPr>
          <w:rFonts w:ascii="Times New Roman" w:hAnsi="Times New Roman" w:cs="Calibri"/>
          <w:iCs/>
          <w:color w:val="000000" w:themeColor="text1"/>
          <w:kern w:val="1"/>
          <w:lang w:eastAsia="ar-SA"/>
        </w:rPr>
        <w:t>was used for the analyses</w:t>
      </w:r>
      <w:r w:rsidR="00953320" w:rsidRPr="00324797">
        <w:rPr>
          <w:rFonts w:ascii="Times New Roman" w:hAnsi="Times New Roman" w:cs="Calibri"/>
          <w:iCs/>
          <w:color w:val="000000" w:themeColor="text1"/>
          <w:kern w:val="1"/>
          <w:lang w:eastAsia="ar-SA"/>
        </w:rPr>
        <w:t>.</w:t>
      </w:r>
      <w:r w:rsidR="00227ECA" w:rsidRPr="00324797">
        <w:rPr>
          <w:rFonts w:ascii="Times New Roman" w:hAnsi="Times New Roman" w:cs="Calibri"/>
          <w:iCs/>
          <w:color w:val="000000" w:themeColor="text1"/>
          <w:kern w:val="1"/>
          <w:lang w:eastAsia="ar-SA"/>
        </w:rPr>
        <w:t xml:space="preserve"> iii) </w:t>
      </w:r>
      <w:r w:rsidR="00953320" w:rsidRPr="00324797">
        <w:rPr>
          <w:rFonts w:ascii="Times New Roman" w:hAnsi="Times New Roman" w:cs="Calibri"/>
          <w:iCs/>
          <w:color w:val="000000" w:themeColor="text1"/>
          <w:kern w:val="1"/>
          <w:lang w:eastAsia="ar-SA"/>
        </w:rPr>
        <w:t>D</w:t>
      </w:r>
      <w:r w:rsidR="00CF6F45" w:rsidRPr="00324797">
        <w:rPr>
          <w:rFonts w:ascii="Times New Roman" w:hAnsi="Times New Roman" w:cs="Calibri"/>
          <w:iCs/>
          <w:color w:val="000000" w:themeColor="text1"/>
          <w:kern w:val="1"/>
          <w:lang w:eastAsia="ar-SA"/>
        </w:rPr>
        <w:t>isability, assessed through the Western Ontario and McMaster Universities Osteoarthritis Index (WOMAC)</w:t>
      </w:r>
      <w:r w:rsidR="004378F9" w:rsidRPr="00324797">
        <w:rPr>
          <w:rFonts w:ascii="Times New Roman" w:hAnsi="Times New Roman" w:cs="Calibri"/>
          <w:iCs/>
          <w:color w:val="000000" w:themeColor="text1"/>
          <w:kern w:val="1"/>
          <w:lang w:eastAsia="ar-SA"/>
        </w:rPr>
        <w:t xml:space="preserve"> [</w:t>
      </w:r>
      <w:r w:rsidR="00E047EB" w:rsidRPr="00324797">
        <w:rPr>
          <w:rFonts w:ascii="Times New Roman" w:hAnsi="Times New Roman" w:cs="Calibri"/>
          <w:iCs/>
          <w:color w:val="000000" w:themeColor="text1"/>
          <w:kern w:val="1"/>
          <w:lang w:eastAsia="ar-SA"/>
        </w:rPr>
        <w:t>13</w:t>
      </w:r>
      <w:r w:rsidR="004378F9" w:rsidRPr="00324797">
        <w:rPr>
          <w:rFonts w:ascii="Times New Roman" w:hAnsi="Times New Roman" w:cs="Calibri"/>
          <w:iCs/>
          <w:color w:val="000000" w:themeColor="text1"/>
          <w:kern w:val="1"/>
          <w:lang w:eastAsia="ar-SA"/>
        </w:rPr>
        <w:t>]</w:t>
      </w:r>
      <w:r w:rsidR="00E047EB" w:rsidRPr="00324797">
        <w:rPr>
          <w:rFonts w:ascii="Times New Roman" w:hAnsi="Times New Roman" w:cs="Calibri"/>
          <w:iCs/>
          <w:color w:val="000000" w:themeColor="text1"/>
          <w:kern w:val="1"/>
          <w:lang w:eastAsia="ar-SA"/>
        </w:rPr>
        <w:t xml:space="preserve"> </w:t>
      </w:r>
      <w:r w:rsidR="00551A65" w:rsidRPr="00324797">
        <w:rPr>
          <w:rFonts w:ascii="Times New Roman" w:hAnsi="Times New Roman" w:cs="Calibri"/>
          <w:iCs/>
          <w:color w:val="000000" w:themeColor="text1"/>
          <w:kern w:val="1"/>
          <w:lang w:eastAsia="ar-SA"/>
        </w:rPr>
        <w:t>disability subscale</w:t>
      </w:r>
      <w:r w:rsidRPr="00324797">
        <w:rPr>
          <w:rFonts w:ascii="Times New Roman" w:hAnsi="Times New Roman" w:cs="Calibri"/>
          <w:iCs/>
          <w:color w:val="000000" w:themeColor="text1"/>
          <w:kern w:val="1"/>
          <w:lang w:eastAsia="ar-SA"/>
        </w:rPr>
        <w:t xml:space="preserve"> score</w:t>
      </w:r>
      <w:r w:rsidR="00953320" w:rsidRPr="00324797">
        <w:rPr>
          <w:rFonts w:ascii="Times New Roman" w:hAnsi="Times New Roman" w:cs="Calibri"/>
          <w:iCs/>
          <w:color w:val="000000" w:themeColor="text1"/>
          <w:kern w:val="1"/>
          <w:lang w:eastAsia="ar-SA"/>
        </w:rPr>
        <w:t>,</w:t>
      </w:r>
      <w:r w:rsidR="00551A65" w:rsidRPr="00324797">
        <w:rPr>
          <w:rFonts w:ascii="Times New Roman" w:hAnsi="Times New Roman" w:cs="Calibri"/>
          <w:iCs/>
          <w:color w:val="000000" w:themeColor="text1"/>
          <w:kern w:val="1"/>
          <w:lang w:eastAsia="ar-SA"/>
        </w:rPr>
        <w:t xml:space="preserve"> </w:t>
      </w:r>
      <w:r w:rsidR="00953320" w:rsidRPr="00324797">
        <w:rPr>
          <w:rFonts w:ascii="Times New Roman" w:hAnsi="Times New Roman" w:cs="Calibri"/>
          <w:iCs/>
          <w:color w:val="000000" w:themeColor="text1"/>
          <w:kern w:val="1"/>
          <w:lang w:eastAsia="ar-SA"/>
        </w:rPr>
        <w:t xml:space="preserve">which </w:t>
      </w:r>
      <w:r w:rsidR="00551A65" w:rsidRPr="00324797">
        <w:rPr>
          <w:rFonts w:ascii="Times New Roman" w:hAnsi="Times New Roman" w:cs="Calibri"/>
          <w:iCs/>
          <w:color w:val="000000" w:themeColor="text1"/>
          <w:kern w:val="1"/>
          <w:lang w:eastAsia="ar-SA"/>
        </w:rPr>
        <w:t xml:space="preserve">includes 17 different activities of daily living (e.g. </w:t>
      </w:r>
      <w:r w:rsidR="001C61DC" w:rsidRPr="00324797">
        <w:rPr>
          <w:rFonts w:ascii="Times New Roman" w:hAnsi="Times New Roman" w:cs="Calibri"/>
          <w:iCs/>
          <w:color w:val="000000" w:themeColor="text1"/>
          <w:kern w:val="1"/>
          <w:lang w:eastAsia="ar-SA"/>
        </w:rPr>
        <w:t xml:space="preserve">ability to walk </w:t>
      </w:r>
      <w:r w:rsidR="00551A65" w:rsidRPr="00324797">
        <w:rPr>
          <w:rFonts w:ascii="Times New Roman" w:hAnsi="Times New Roman" w:cs="Calibri"/>
          <w:iCs/>
          <w:color w:val="000000" w:themeColor="text1"/>
          <w:kern w:val="1"/>
          <w:lang w:eastAsia="ar-SA"/>
        </w:rPr>
        <w:t>down stair</w:t>
      </w:r>
      <w:r w:rsidR="003A38DA" w:rsidRPr="00324797">
        <w:rPr>
          <w:rFonts w:ascii="Times New Roman" w:hAnsi="Times New Roman" w:cs="Calibri"/>
          <w:iCs/>
          <w:color w:val="000000" w:themeColor="text1"/>
          <w:kern w:val="1"/>
          <w:lang w:eastAsia="ar-SA"/>
        </w:rPr>
        <w:t>s</w:t>
      </w:r>
      <w:r w:rsidR="00551A65" w:rsidRPr="00324797">
        <w:rPr>
          <w:rFonts w:ascii="Times New Roman" w:hAnsi="Times New Roman" w:cs="Calibri"/>
          <w:iCs/>
          <w:color w:val="000000" w:themeColor="text1"/>
          <w:kern w:val="1"/>
          <w:lang w:eastAsia="ar-SA"/>
        </w:rPr>
        <w:t xml:space="preserve">, </w:t>
      </w:r>
      <w:r w:rsidR="00E047EB" w:rsidRPr="00324797">
        <w:rPr>
          <w:rFonts w:ascii="Times New Roman" w:hAnsi="Times New Roman" w:cs="Calibri"/>
          <w:iCs/>
          <w:color w:val="000000" w:themeColor="text1"/>
          <w:kern w:val="1"/>
          <w:lang w:eastAsia="ar-SA"/>
        </w:rPr>
        <w:t>upstairs</w:t>
      </w:r>
      <w:r w:rsidR="00551A65" w:rsidRPr="00324797">
        <w:rPr>
          <w:rFonts w:ascii="Times New Roman" w:hAnsi="Times New Roman" w:cs="Calibri"/>
          <w:iCs/>
          <w:color w:val="000000" w:themeColor="text1"/>
          <w:kern w:val="1"/>
          <w:lang w:eastAsia="ar-SA"/>
        </w:rPr>
        <w:t>,</w:t>
      </w:r>
      <w:r w:rsidR="00CD4298" w:rsidRPr="00324797">
        <w:rPr>
          <w:rFonts w:ascii="Times New Roman" w:hAnsi="Times New Roman" w:cs="Calibri"/>
          <w:iCs/>
          <w:color w:val="000000" w:themeColor="text1"/>
          <w:kern w:val="1"/>
          <w:lang w:eastAsia="ar-SA"/>
        </w:rPr>
        <w:t xml:space="preserve"> </w:t>
      </w:r>
      <w:r w:rsidR="001C61DC" w:rsidRPr="00324797">
        <w:rPr>
          <w:rFonts w:ascii="Times New Roman" w:hAnsi="Times New Roman" w:cs="Calibri"/>
          <w:iCs/>
          <w:color w:val="000000" w:themeColor="text1"/>
          <w:kern w:val="1"/>
          <w:lang w:eastAsia="ar-SA"/>
        </w:rPr>
        <w:t xml:space="preserve">and </w:t>
      </w:r>
      <w:r w:rsidR="00CD4298" w:rsidRPr="00324797">
        <w:rPr>
          <w:rFonts w:ascii="Times New Roman" w:hAnsi="Times New Roman" w:cs="Calibri"/>
          <w:iCs/>
          <w:color w:val="000000" w:themeColor="text1"/>
          <w:kern w:val="1"/>
          <w:lang w:eastAsia="ar-SA"/>
        </w:rPr>
        <w:t>walking</w:t>
      </w:r>
      <w:r w:rsidR="001C61DC" w:rsidRPr="00324797">
        <w:rPr>
          <w:rFonts w:ascii="Times New Roman" w:hAnsi="Times New Roman" w:cs="Calibri"/>
          <w:iCs/>
          <w:color w:val="000000" w:themeColor="text1"/>
          <w:kern w:val="1"/>
          <w:lang w:eastAsia="ar-SA"/>
        </w:rPr>
        <w:t xml:space="preserve"> per se</w:t>
      </w:r>
      <w:r w:rsidR="00CD4298" w:rsidRPr="00324797">
        <w:rPr>
          <w:rFonts w:ascii="Times New Roman" w:hAnsi="Times New Roman" w:cs="Calibri"/>
          <w:iCs/>
          <w:color w:val="000000" w:themeColor="text1"/>
          <w:kern w:val="1"/>
          <w:lang w:eastAsia="ar-SA"/>
        </w:rPr>
        <w:t xml:space="preserve"> etc.). </w:t>
      </w:r>
      <w:r w:rsidRPr="00324797">
        <w:rPr>
          <w:rFonts w:ascii="Times New Roman" w:hAnsi="Times New Roman" w:cs="Calibri"/>
          <w:iCs/>
          <w:color w:val="000000" w:themeColor="text1"/>
          <w:kern w:val="1"/>
          <w:lang w:eastAsia="ar-SA"/>
        </w:rPr>
        <w:t>The</w:t>
      </w:r>
      <w:r w:rsidR="00CD4298" w:rsidRPr="00324797">
        <w:rPr>
          <w:rFonts w:ascii="Times New Roman" w:hAnsi="Times New Roman" w:cs="Calibri"/>
          <w:iCs/>
          <w:color w:val="000000" w:themeColor="text1"/>
          <w:kern w:val="1"/>
          <w:lang w:eastAsia="ar-SA"/>
        </w:rPr>
        <w:t xml:space="preserve"> range</w:t>
      </w:r>
      <w:r w:rsidRPr="00324797">
        <w:rPr>
          <w:rFonts w:ascii="Times New Roman" w:hAnsi="Times New Roman" w:cs="Calibri"/>
          <w:iCs/>
          <w:color w:val="000000" w:themeColor="text1"/>
          <w:kern w:val="1"/>
          <w:lang w:eastAsia="ar-SA"/>
        </w:rPr>
        <w:t xml:space="preserve"> of possible scores on this scale</w:t>
      </w:r>
      <w:r w:rsidR="00CD4298" w:rsidRPr="00324797">
        <w:rPr>
          <w:rFonts w:ascii="Times New Roman" w:hAnsi="Times New Roman" w:cs="Calibri"/>
          <w:iCs/>
          <w:color w:val="000000" w:themeColor="text1"/>
          <w:kern w:val="1"/>
          <w:lang w:eastAsia="ar-SA"/>
        </w:rPr>
        <w:t xml:space="preserve"> is 0-68. </w:t>
      </w:r>
      <w:r w:rsidRPr="00324797">
        <w:rPr>
          <w:rFonts w:ascii="Times New Roman" w:hAnsi="Times New Roman" w:cs="Calibri"/>
          <w:iCs/>
          <w:color w:val="000000" w:themeColor="text1"/>
          <w:kern w:val="1"/>
          <w:lang w:eastAsia="ar-SA"/>
        </w:rPr>
        <w:t>S</w:t>
      </w:r>
      <w:r w:rsidR="00CD4298" w:rsidRPr="00324797">
        <w:rPr>
          <w:rFonts w:ascii="Times New Roman" w:hAnsi="Times New Roman" w:cs="Calibri"/>
          <w:iCs/>
          <w:color w:val="000000" w:themeColor="text1"/>
          <w:kern w:val="1"/>
          <w:lang w:eastAsia="ar-SA"/>
        </w:rPr>
        <w:t xml:space="preserve">cores </w:t>
      </w:r>
      <w:r w:rsidR="003D1FE0" w:rsidRPr="00324797">
        <w:rPr>
          <w:rFonts w:ascii="Times New Roman" w:hAnsi="Times New Roman" w:cs="Calibri"/>
          <w:iCs/>
          <w:color w:val="000000" w:themeColor="text1"/>
          <w:kern w:val="1"/>
          <w:lang w:eastAsia="ar-SA"/>
        </w:rPr>
        <w:t>were</w:t>
      </w:r>
      <w:r w:rsidR="00CD4298" w:rsidRPr="00324797">
        <w:rPr>
          <w:rFonts w:ascii="Times New Roman" w:hAnsi="Times New Roman" w:cs="Calibri"/>
          <w:iCs/>
          <w:color w:val="000000" w:themeColor="text1"/>
          <w:kern w:val="1"/>
          <w:lang w:eastAsia="ar-SA"/>
        </w:rPr>
        <w:t xml:space="preserve"> calculated for the right and left knee separately</w:t>
      </w:r>
      <w:r w:rsidR="00DA1FF1" w:rsidRPr="00324797">
        <w:rPr>
          <w:rFonts w:ascii="Times New Roman" w:hAnsi="Times New Roman" w:cs="Calibri"/>
          <w:iCs/>
          <w:color w:val="000000" w:themeColor="text1"/>
          <w:kern w:val="1"/>
          <w:lang w:eastAsia="ar-SA"/>
        </w:rPr>
        <w:t xml:space="preserve"> and the highest (reflecting </w:t>
      </w:r>
      <w:r w:rsidRPr="00324797">
        <w:rPr>
          <w:rFonts w:ascii="Times New Roman" w:hAnsi="Times New Roman" w:cs="Calibri"/>
          <w:iCs/>
          <w:color w:val="000000" w:themeColor="text1"/>
          <w:kern w:val="1"/>
          <w:lang w:eastAsia="ar-SA"/>
        </w:rPr>
        <w:t xml:space="preserve">greater </w:t>
      </w:r>
      <w:r w:rsidR="00DA1FF1" w:rsidRPr="00324797">
        <w:rPr>
          <w:rFonts w:ascii="Times New Roman" w:hAnsi="Times New Roman" w:cs="Calibri"/>
          <w:iCs/>
          <w:color w:val="000000" w:themeColor="text1"/>
          <w:kern w:val="1"/>
          <w:lang w:eastAsia="ar-SA"/>
        </w:rPr>
        <w:t xml:space="preserve">disability) was used for analyses. </w:t>
      </w:r>
    </w:p>
    <w:p w14:paraId="696750BE" w14:textId="77777777" w:rsidR="006A5994" w:rsidRPr="00324797" w:rsidRDefault="006A5994" w:rsidP="0035618C">
      <w:pPr>
        <w:suppressAutoHyphens/>
        <w:spacing w:line="480" w:lineRule="auto"/>
        <w:rPr>
          <w:rFonts w:ascii="Times New Roman" w:eastAsia="Times New Roman" w:hAnsi="Times New Roman"/>
          <w:b/>
          <w:i/>
          <w:color w:val="000000" w:themeColor="text1"/>
          <w:lang w:eastAsia="ar-SA"/>
        </w:rPr>
      </w:pPr>
    </w:p>
    <w:p w14:paraId="3B9178E4" w14:textId="39204433" w:rsidR="0035618C" w:rsidRPr="00324797" w:rsidRDefault="00543FD0" w:rsidP="0035618C">
      <w:pPr>
        <w:suppressAutoHyphens/>
        <w:spacing w:line="480" w:lineRule="auto"/>
        <w:rPr>
          <w:rFonts w:ascii="Times New Roman" w:eastAsia="Times New Roman" w:hAnsi="Times New Roman"/>
          <w:b/>
          <w:i/>
          <w:color w:val="000000" w:themeColor="text1"/>
          <w:lang w:eastAsia="ar-SA"/>
        </w:rPr>
      </w:pPr>
      <w:r w:rsidRPr="00324797">
        <w:rPr>
          <w:rFonts w:ascii="Times New Roman" w:eastAsia="Times New Roman" w:hAnsi="Times New Roman"/>
          <w:b/>
          <w:i/>
          <w:color w:val="000000" w:themeColor="text1"/>
          <w:lang w:eastAsia="ar-SA"/>
        </w:rPr>
        <w:t xml:space="preserve">2.4 </w:t>
      </w:r>
      <w:r w:rsidR="0035618C" w:rsidRPr="00324797">
        <w:rPr>
          <w:rFonts w:ascii="Times New Roman" w:eastAsia="Times New Roman" w:hAnsi="Times New Roman"/>
          <w:b/>
          <w:i/>
          <w:color w:val="000000" w:themeColor="text1"/>
          <w:lang w:eastAsia="ar-SA"/>
        </w:rPr>
        <w:t>Covariates</w:t>
      </w:r>
    </w:p>
    <w:p w14:paraId="56D7A3EF" w14:textId="4BF8759B" w:rsidR="003353A2" w:rsidRPr="00324797" w:rsidRDefault="00820633" w:rsidP="00D2157E">
      <w:pPr>
        <w:suppressAutoHyphens/>
        <w:spacing w:line="480" w:lineRule="auto"/>
        <w:ind w:firstLine="708"/>
        <w:jc w:val="both"/>
        <w:rPr>
          <w:rFonts w:ascii="Times New Roman" w:hAnsi="Times New Roman" w:cs="Times New Roman"/>
          <w:color w:val="000000" w:themeColor="text1"/>
        </w:rPr>
      </w:pPr>
      <w:r w:rsidRPr="00324797">
        <w:rPr>
          <w:rStyle w:val="A9"/>
          <w:rFonts w:ascii="Times New Roman" w:hAnsi="Times New Roman" w:cs="Times New Roman"/>
          <w:color w:val="000000" w:themeColor="text1"/>
          <w:sz w:val="24"/>
          <w:szCs w:val="24"/>
        </w:rPr>
        <w:t>Several</w:t>
      </w:r>
      <w:r w:rsidR="000602D2" w:rsidRPr="00324797">
        <w:rPr>
          <w:rStyle w:val="A9"/>
          <w:rFonts w:ascii="Times New Roman" w:hAnsi="Times New Roman" w:cs="Times New Roman"/>
          <w:color w:val="000000" w:themeColor="text1"/>
          <w:sz w:val="24"/>
          <w:szCs w:val="24"/>
        </w:rPr>
        <w:t xml:space="preserve"> </w:t>
      </w:r>
      <w:r w:rsidR="0035618C" w:rsidRPr="00324797">
        <w:rPr>
          <w:rFonts w:ascii="Times New Roman" w:hAnsi="Times New Roman" w:cs="Times New Roman"/>
          <w:color w:val="000000" w:themeColor="text1"/>
        </w:rPr>
        <w:t>covariates</w:t>
      </w:r>
      <w:r w:rsidR="00DF3867" w:rsidRPr="00324797">
        <w:rPr>
          <w:rFonts w:ascii="Times New Roman" w:hAnsi="Times New Roman" w:cs="Times New Roman"/>
          <w:color w:val="000000" w:themeColor="text1"/>
        </w:rPr>
        <w:t xml:space="preserve"> </w:t>
      </w:r>
      <w:r w:rsidR="003353A2" w:rsidRPr="00324797">
        <w:rPr>
          <w:rFonts w:ascii="Times New Roman" w:hAnsi="Times New Roman" w:cs="Times New Roman"/>
          <w:color w:val="000000" w:themeColor="text1"/>
        </w:rPr>
        <w:t xml:space="preserve">at baseline </w:t>
      </w:r>
      <w:r w:rsidR="00DF3867" w:rsidRPr="00324797">
        <w:rPr>
          <w:rFonts w:ascii="Times New Roman" w:hAnsi="Times New Roman" w:cs="Times New Roman"/>
          <w:color w:val="000000" w:themeColor="text1"/>
        </w:rPr>
        <w:t>(other than</w:t>
      </w:r>
      <w:r w:rsidR="00675427" w:rsidRPr="00324797">
        <w:rPr>
          <w:rFonts w:ascii="Times New Roman" w:hAnsi="Times New Roman" w:cs="Times New Roman"/>
          <w:color w:val="000000" w:themeColor="text1"/>
        </w:rPr>
        <w:t xml:space="preserve"> age</w:t>
      </w:r>
      <w:r w:rsidR="00620934" w:rsidRPr="00324797">
        <w:rPr>
          <w:rFonts w:ascii="Times New Roman" w:hAnsi="Times New Roman" w:cs="Times New Roman"/>
          <w:color w:val="000000" w:themeColor="text1"/>
        </w:rPr>
        <w:t xml:space="preserve"> and</w:t>
      </w:r>
      <w:r w:rsidR="00675427" w:rsidRPr="00324797">
        <w:rPr>
          <w:rFonts w:ascii="Times New Roman" w:hAnsi="Times New Roman" w:cs="Times New Roman"/>
          <w:color w:val="000000" w:themeColor="text1"/>
        </w:rPr>
        <w:t xml:space="preserve"> sex</w:t>
      </w:r>
      <w:r w:rsidR="00DF3867" w:rsidRPr="00324797">
        <w:rPr>
          <w:rFonts w:ascii="Times New Roman" w:hAnsi="Times New Roman" w:cs="Times New Roman"/>
          <w:color w:val="000000" w:themeColor="text1"/>
        </w:rPr>
        <w:t>)</w:t>
      </w:r>
      <w:r w:rsidR="0035618C" w:rsidRPr="00324797">
        <w:rPr>
          <w:rFonts w:ascii="Times New Roman" w:hAnsi="Times New Roman" w:cs="Times New Roman"/>
          <w:color w:val="000000" w:themeColor="text1"/>
        </w:rPr>
        <w:t xml:space="preserve"> were identified as potential confounding factors. </w:t>
      </w:r>
      <w:r w:rsidR="003A61E0" w:rsidRPr="00324797">
        <w:rPr>
          <w:rFonts w:ascii="Times New Roman" w:hAnsi="Times New Roman" w:cs="Times New Roman"/>
          <w:color w:val="000000" w:themeColor="text1"/>
        </w:rPr>
        <w:t>T</w:t>
      </w:r>
      <w:r w:rsidR="0035618C" w:rsidRPr="00324797">
        <w:rPr>
          <w:rFonts w:ascii="Times New Roman" w:hAnsi="Times New Roman" w:cs="Times New Roman"/>
          <w:color w:val="000000" w:themeColor="text1"/>
        </w:rPr>
        <w:t>hese included</w:t>
      </w:r>
      <w:r w:rsidR="003A61E0" w:rsidRPr="00324797">
        <w:rPr>
          <w:rFonts w:ascii="Times New Roman" w:hAnsi="Times New Roman" w:cs="Times New Roman"/>
          <w:color w:val="000000" w:themeColor="text1"/>
        </w:rPr>
        <w:t>:</w:t>
      </w:r>
      <w:r w:rsidR="0035618C" w:rsidRPr="00324797">
        <w:rPr>
          <w:rFonts w:ascii="Times New Roman" w:hAnsi="Times New Roman" w:cs="Times New Roman"/>
          <w:color w:val="000000" w:themeColor="text1"/>
        </w:rPr>
        <w:t xml:space="preserve"> </w:t>
      </w:r>
      <w:r w:rsidR="001A4060" w:rsidRPr="00324797">
        <w:rPr>
          <w:rFonts w:ascii="Times New Roman" w:hAnsi="Times New Roman" w:cs="Times New Roman"/>
          <w:color w:val="000000" w:themeColor="text1"/>
        </w:rPr>
        <w:t>ethnicity</w:t>
      </w:r>
      <w:r w:rsidR="00620934" w:rsidRPr="00324797">
        <w:rPr>
          <w:rFonts w:ascii="Times New Roman" w:hAnsi="Times New Roman" w:cs="Times New Roman"/>
          <w:color w:val="000000" w:themeColor="text1"/>
        </w:rPr>
        <w:t xml:space="preserve"> (white vs. other); </w:t>
      </w:r>
      <w:r w:rsidR="007D158D" w:rsidRPr="00324797">
        <w:rPr>
          <w:rFonts w:ascii="Times New Roman" w:hAnsi="Times New Roman" w:cs="Times New Roman"/>
          <w:color w:val="000000" w:themeColor="text1"/>
        </w:rPr>
        <w:t>education</w:t>
      </w:r>
      <w:r w:rsidR="00620934" w:rsidRPr="00324797">
        <w:rPr>
          <w:rFonts w:ascii="Times New Roman" w:hAnsi="Times New Roman" w:cs="Times New Roman"/>
          <w:color w:val="000000" w:themeColor="text1"/>
        </w:rPr>
        <w:t xml:space="preserve"> (college or higher vs. other);</w:t>
      </w:r>
      <w:r w:rsidR="004766DE" w:rsidRPr="00324797">
        <w:rPr>
          <w:rFonts w:ascii="Times New Roman" w:hAnsi="Times New Roman" w:cs="Times New Roman"/>
          <w:color w:val="000000" w:themeColor="text1"/>
        </w:rPr>
        <w:t xml:space="preserve"> </w:t>
      </w:r>
      <w:r w:rsidR="0088508B" w:rsidRPr="00324797">
        <w:rPr>
          <w:rFonts w:ascii="Times New Roman" w:hAnsi="Times New Roman" w:cs="Times New Roman"/>
          <w:color w:val="000000" w:themeColor="text1"/>
        </w:rPr>
        <w:t>BMI</w:t>
      </w:r>
      <w:r w:rsidR="00620934" w:rsidRPr="00324797">
        <w:rPr>
          <w:rFonts w:ascii="Times New Roman" w:hAnsi="Times New Roman" w:cs="Times New Roman"/>
          <w:color w:val="000000" w:themeColor="text1"/>
        </w:rPr>
        <w:t xml:space="preserve"> </w:t>
      </w:r>
      <w:r w:rsidR="00DA3457" w:rsidRPr="00324797">
        <w:rPr>
          <w:rFonts w:ascii="Times New Roman" w:hAnsi="Times New Roman" w:cs="Times New Roman"/>
          <w:color w:val="000000" w:themeColor="text1"/>
        </w:rPr>
        <w:t>(</w:t>
      </w:r>
      <w:r w:rsidR="00034C38" w:rsidRPr="00324797">
        <w:rPr>
          <w:rFonts w:ascii="Times New Roman" w:hAnsi="Times New Roman" w:cs="Times New Roman"/>
          <w:color w:val="000000" w:themeColor="text1"/>
        </w:rPr>
        <w:t>as continuous)</w:t>
      </w:r>
      <w:r w:rsidR="0035618C" w:rsidRPr="00324797">
        <w:rPr>
          <w:rFonts w:ascii="Times New Roman" w:hAnsi="Times New Roman" w:cs="Times New Roman"/>
          <w:color w:val="000000" w:themeColor="text1"/>
        </w:rPr>
        <w:t xml:space="preserve">; </w:t>
      </w:r>
      <w:r w:rsidR="00620934" w:rsidRPr="00324797">
        <w:rPr>
          <w:rFonts w:ascii="Times New Roman" w:hAnsi="Times New Roman" w:cs="Times New Roman"/>
          <w:color w:val="000000" w:themeColor="text1"/>
        </w:rPr>
        <w:t xml:space="preserve">yearly income (&lt; vs </w:t>
      </w:r>
      <w:r w:rsidR="00620934" w:rsidRPr="00324797">
        <w:rPr>
          <w:rFonts w:ascii="Times New Roman" w:hAnsi="Times New Roman" w:cs="Times New Roman"/>
          <w:color w:val="000000" w:themeColor="text1"/>
          <w:u w:val="single"/>
        </w:rPr>
        <w:t>&gt;</w:t>
      </w:r>
      <w:r w:rsidR="00620934" w:rsidRPr="00324797">
        <w:rPr>
          <w:rFonts w:ascii="Times New Roman" w:hAnsi="Times New Roman" w:cs="Times New Roman"/>
          <w:color w:val="000000" w:themeColor="text1"/>
        </w:rPr>
        <w:t xml:space="preserve"> $50,000</w:t>
      </w:r>
      <w:r w:rsidR="00620934" w:rsidRPr="00324797">
        <w:rPr>
          <w:rFonts w:ascii="Times New Roman" w:eastAsia="AdvOTa9103878" w:hAnsi="Times New Roman" w:cs="Times New Roman"/>
          <w:color w:val="000000" w:themeColor="text1"/>
          <w:lang w:eastAsia="ar-SA"/>
        </w:rPr>
        <w:t>); depressive symptoms assessed using the Center for Epidemiologic Studies Depression Scale (CES-D)</w:t>
      </w:r>
      <w:r w:rsidR="004378F9" w:rsidRPr="00324797">
        <w:rPr>
          <w:rFonts w:ascii="Times New Roman" w:eastAsia="AdvOTa9103878" w:hAnsi="Times New Roman" w:cs="Times New Roman"/>
          <w:color w:val="000000" w:themeColor="text1"/>
          <w:lang w:eastAsia="ar-SA"/>
        </w:rPr>
        <w:t xml:space="preserve"> [</w:t>
      </w:r>
      <w:r w:rsidR="00E047EB" w:rsidRPr="00324797">
        <w:rPr>
          <w:rFonts w:ascii="Times New Roman" w:eastAsia="AdvOTa9103878" w:hAnsi="Times New Roman" w:cs="Times New Roman"/>
          <w:color w:val="000000" w:themeColor="text1"/>
          <w:lang w:eastAsia="ar-SA"/>
        </w:rPr>
        <w:t>14</w:t>
      </w:r>
      <w:r w:rsidR="004378F9" w:rsidRPr="00324797">
        <w:rPr>
          <w:rFonts w:ascii="Times New Roman" w:eastAsia="AdvOTa9103878" w:hAnsi="Times New Roman" w:cs="Times New Roman"/>
          <w:color w:val="000000" w:themeColor="text1"/>
          <w:lang w:eastAsia="ar-SA"/>
        </w:rPr>
        <w:t>]</w:t>
      </w:r>
      <w:r w:rsidR="00620934" w:rsidRPr="00324797">
        <w:rPr>
          <w:rFonts w:ascii="Times New Roman" w:eastAsia="AdvOTa9103878" w:hAnsi="Times New Roman" w:cs="Times New Roman"/>
          <w:color w:val="000000" w:themeColor="text1"/>
          <w:lang w:eastAsia="ar-SA"/>
        </w:rPr>
        <w:t>;</w:t>
      </w:r>
      <w:r w:rsidR="00620934" w:rsidRPr="00324797">
        <w:rPr>
          <w:rFonts w:ascii="Times New Roman" w:hAnsi="Times New Roman" w:cs="Times New Roman"/>
          <w:color w:val="000000" w:themeColor="text1"/>
        </w:rPr>
        <w:t xml:space="preserve"> smoking habits</w:t>
      </w:r>
      <w:r w:rsidR="004F3F35" w:rsidRPr="00324797">
        <w:rPr>
          <w:rFonts w:ascii="Times New Roman" w:hAnsi="Times New Roman" w:cs="Times New Roman"/>
          <w:color w:val="000000" w:themeColor="text1"/>
        </w:rPr>
        <w:t xml:space="preserve"> (never vs. </w:t>
      </w:r>
      <w:r w:rsidR="0088508B" w:rsidRPr="00324797">
        <w:rPr>
          <w:rFonts w:ascii="Times New Roman" w:hAnsi="Times New Roman" w:cs="Times New Roman"/>
          <w:color w:val="000000" w:themeColor="text1"/>
        </w:rPr>
        <w:t>current/former</w:t>
      </w:r>
      <w:r w:rsidR="004F3F35" w:rsidRPr="00324797">
        <w:rPr>
          <w:rFonts w:ascii="Times New Roman" w:hAnsi="Times New Roman" w:cs="Times New Roman"/>
          <w:color w:val="000000" w:themeColor="text1"/>
        </w:rPr>
        <w:t>)</w:t>
      </w:r>
      <w:r w:rsidR="00620934" w:rsidRPr="00324797">
        <w:rPr>
          <w:rFonts w:ascii="Times New Roman" w:hAnsi="Times New Roman" w:cs="Times New Roman"/>
          <w:color w:val="000000" w:themeColor="text1"/>
        </w:rPr>
        <w:t xml:space="preserve">; </w:t>
      </w:r>
      <w:r w:rsidR="0035618C" w:rsidRPr="00324797">
        <w:rPr>
          <w:rFonts w:ascii="Times New Roman" w:hAnsi="Times New Roman" w:cs="Times New Roman"/>
          <w:color w:val="000000" w:themeColor="text1"/>
        </w:rPr>
        <w:t>physical activity evaluated using the total score for the Physical Activity Scale for the Elderly  (PASE)</w:t>
      </w:r>
      <w:r w:rsidR="007D158D" w:rsidRPr="00324797">
        <w:rPr>
          <w:rFonts w:ascii="Times New Roman" w:hAnsi="Times New Roman" w:cs="Times New Roman"/>
          <w:color w:val="000000" w:themeColor="text1"/>
        </w:rPr>
        <w:t xml:space="preserve"> </w:t>
      </w:r>
      <w:r w:rsidR="004378F9" w:rsidRPr="00324797">
        <w:rPr>
          <w:rFonts w:ascii="Times New Roman" w:hAnsi="Times New Roman" w:cs="Times New Roman"/>
          <w:color w:val="000000" w:themeColor="text1"/>
        </w:rPr>
        <w:t>[</w:t>
      </w:r>
      <w:r w:rsidR="00E047EB" w:rsidRPr="00324797">
        <w:rPr>
          <w:rFonts w:ascii="Times New Roman" w:hAnsi="Times New Roman" w:cs="Times New Roman"/>
          <w:color w:val="000000" w:themeColor="text1"/>
        </w:rPr>
        <w:t>15</w:t>
      </w:r>
      <w:r w:rsidR="004378F9" w:rsidRPr="00324797">
        <w:rPr>
          <w:rFonts w:ascii="Times New Roman" w:hAnsi="Times New Roman" w:cs="Times New Roman"/>
          <w:color w:val="000000" w:themeColor="text1"/>
        </w:rPr>
        <w:t>]</w:t>
      </w:r>
      <w:r w:rsidR="0035618C" w:rsidRPr="00324797">
        <w:rPr>
          <w:rFonts w:ascii="Times New Roman" w:hAnsi="Times New Roman" w:cs="Times New Roman"/>
          <w:color w:val="000000" w:themeColor="text1"/>
        </w:rPr>
        <w:t>;</w:t>
      </w:r>
      <w:r w:rsidR="0035618C" w:rsidRPr="00324797">
        <w:rPr>
          <w:rFonts w:ascii="Times New Roman" w:hAnsi="Times New Roman" w:cs="Times New Roman"/>
          <w:color w:val="000000" w:themeColor="text1"/>
        </w:rPr>
        <w:fldChar w:fldCharType="begin" w:fldLock="1"/>
      </w:r>
      <w:r w:rsidR="0035618C" w:rsidRPr="00324797">
        <w:rPr>
          <w:rFonts w:ascii="Times New Roman" w:hAnsi="Times New Roman" w:cs="Times New Roman"/>
          <w:color w:val="000000" w:themeColor="text1"/>
        </w:rPr>
        <w:instrText>ADDIN CSL_CITATION { "citationItems" : [ { "id" : "ITEM-1", "itemData" : { "ISSN" : "0895-4356", "PMID" : "10391658", "abstract" : "We assessed the validity of the Physical Activity Scale for the Elderly (PASE) in a sample of sedentary adults (56 men, 134 women, mean age +/- [SD] 66.5+/-5.3 years) who volunteered to participate in a randomized controlled trial on the effect of aerobic conditioning on psychological function. Construct validity was established by correlating PASE scores with physiologic and performance characteristics: peak oxygen uptake, resting heart rate and blood pressure, percent body fat, and balance. The mean PASE scores were higher in men than in women (men = 145.8+/-78.0; women = 123.9+/-66.3, P&lt;0.05), and in those age 55-64 years compared with those age 65 years and over (55-64 = 144.2+/-75.8; 65 and over = 118.9+/-63.9, P&lt;0.05). PASE scores were also significantly higher in those who did not report a chronic health condition (cardiovascular disease, hypertension, cancer, or recent surgery). PASE scores were significantly associated (P&lt;0.05) with peak oxygen uptake (r = 0.20), systolic blood pressure (r = -0.18) and balance score (r = 0.20). No significant associations of PASE score and diastolic blood pressure, resting heart rate, or percent body fat were noted. These results provide additional evidence for the validity of the PASE as a measure of physical activity suitable for use in epidemiology studies on the association of physical activity, health, and physical function in older individuals.", "author" : [ { "dropping-particle" : "", "family" : "Washburn", "given" : "R A", "non-dropping-particle" : "", "parse-names" : false, "suffix" : "" }, { "dropping-particle" : "", "family" : "McAuley", "given" : "E", "non-dropping-particle" : "", "parse-names" : false, "suffix" : "" }, { "dropping-particle" : "", "family" : "Katula", "given" : "J", "non-dropping-particle" : "", "parse-names" : false, "suffix" : "" }, { "dropping-particle" : "", "family" : "Mihalko", "given" : "S L", "non-dropping-particle" : "", "parse-names" : false, "suffix" : "" }, { "dropping-particle" : "", "family" : "Boileau", "given" : "R A", "non-dropping-particle" : "", "parse-names" : false, "suffix" : "" } ], "container-title" : "Journal of clinical epidemiology", "id" : "ITEM-1", "issue" : "7", "issued" : { "date-parts" : [ [ "1999", "7" ] ] }, "page" : "643-51", "title" : "The physical activity scale for the elderly (PASE): evidence for validity.", "type" : "article-journal", "volume" : "52" }, "uris" : [ "http://www.mendeley.com/documents/?uuid=3a5bb003-5310-449e-a076-55455f203e33" ] } ], "mendeley" : { "formattedCitation" : "[19]", "plainTextFormattedCitation" : "[19]", "previouslyFormattedCitation" : "[19]" }, "properties" : { "noteIndex" : 0 }, "schema" : "https://github.com/citation-style-language/schema/raw/master/csl-citation.json" }</w:instrText>
      </w:r>
      <w:r w:rsidR="0035618C" w:rsidRPr="00324797">
        <w:rPr>
          <w:rFonts w:ascii="Times New Roman" w:hAnsi="Times New Roman" w:cs="Times New Roman"/>
          <w:color w:val="000000" w:themeColor="text1"/>
        </w:rPr>
        <w:fldChar w:fldCharType="end"/>
      </w:r>
      <w:r w:rsidR="00104CD4" w:rsidRPr="00324797">
        <w:rPr>
          <w:rFonts w:ascii="Times New Roman" w:hAnsi="Times New Roman" w:cs="Times New Roman"/>
          <w:color w:val="000000" w:themeColor="text1"/>
        </w:rPr>
        <w:t xml:space="preserve"> </w:t>
      </w:r>
      <w:proofErr w:type="spellStart"/>
      <w:r w:rsidR="000122CD" w:rsidRPr="00324797">
        <w:rPr>
          <w:rFonts w:ascii="Times New Roman" w:hAnsi="Times New Roman" w:cs="Times New Roman"/>
          <w:color w:val="000000" w:themeColor="text1"/>
        </w:rPr>
        <w:t>Charlson</w:t>
      </w:r>
      <w:proofErr w:type="spellEnd"/>
      <w:r w:rsidR="000122CD" w:rsidRPr="00324797">
        <w:rPr>
          <w:rFonts w:ascii="Times New Roman" w:hAnsi="Times New Roman" w:cs="Times New Roman"/>
          <w:color w:val="000000" w:themeColor="text1"/>
        </w:rPr>
        <w:t xml:space="preserve"> Comorbidity Index score</w:t>
      </w:r>
      <w:r w:rsidR="004378F9" w:rsidRPr="00324797">
        <w:rPr>
          <w:rFonts w:ascii="Times New Roman" w:hAnsi="Times New Roman" w:cs="Times New Roman"/>
          <w:color w:val="000000" w:themeColor="text1"/>
        </w:rPr>
        <w:t xml:space="preserve"> [</w:t>
      </w:r>
      <w:r w:rsidR="00E047EB" w:rsidRPr="00324797">
        <w:rPr>
          <w:rFonts w:ascii="Times New Roman" w:hAnsi="Times New Roman" w:cs="Times New Roman"/>
          <w:color w:val="000000" w:themeColor="text1"/>
        </w:rPr>
        <w:t>16</w:t>
      </w:r>
      <w:r w:rsidR="004378F9" w:rsidRPr="00324797">
        <w:rPr>
          <w:rFonts w:ascii="Times New Roman" w:hAnsi="Times New Roman" w:cs="Times New Roman"/>
          <w:color w:val="000000" w:themeColor="text1"/>
        </w:rPr>
        <w:t>]</w:t>
      </w:r>
      <w:r w:rsidR="00F62CD2" w:rsidRPr="00324797">
        <w:rPr>
          <w:rFonts w:ascii="Times New Roman" w:hAnsi="Times New Roman" w:cs="Times New Roman"/>
          <w:color w:val="000000" w:themeColor="text1"/>
        </w:rPr>
        <w:t>, excluding the CVD of interest</w:t>
      </w:r>
      <w:r w:rsidR="000122CD" w:rsidRPr="00324797">
        <w:rPr>
          <w:rFonts w:ascii="Times New Roman" w:hAnsi="Times New Roman" w:cs="Times New Roman"/>
          <w:color w:val="000000" w:themeColor="text1"/>
        </w:rPr>
        <w:t>;</w:t>
      </w:r>
      <w:r w:rsidR="000A65CF" w:rsidRPr="00324797">
        <w:rPr>
          <w:rFonts w:ascii="Times New Roman" w:hAnsi="Times New Roman" w:cs="Times New Roman"/>
          <w:color w:val="000000" w:themeColor="text1"/>
        </w:rPr>
        <w:t xml:space="preserve"> </w:t>
      </w:r>
      <w:r w:rsidR="003A38DA" w:rsidRPr="00324797">
        <w:rPr>
          <w:rFonts w:ascii="Times New Roman" w:hAnsi="Times New Roman" w:cs="Times New Roman"/>
          <w:color w:val="000000" w:themeColor="text1"/>
        </w:rPr>
        <w:t xml:space="preserve">and </w:t>
      </w:r>
      <w:r w:rsidR="000A65CF" w:rsidRPr="00324797">
        <w:rPr>
          <w:rFonts w:ascii="Times New Roman" w:hAnsi="Times New Roman" w:cs="Times New Roman"/>
          <w:color w:val="000000" w:themeColor="text1"/>
        </w:rPr>
        <w:t>the</w:t>
      </w:r>
      <w:r w:rsidR="000122CD" w:rsidRPr="00324797">
        <w:rPr>
          <w:rFonts w:ascii="Times New Roman" w:hAnsi="Times New Roman" w:cs="Times New Roman"/>
          <w:color w:val="000000" w:themeColor="text1"/>
        </w:rPr>
        <w:t xml:space="preserve"> </w:t>
      </w:r>
      <w:r w:rsidR="00620934" w:rsidRPr="00324797">
        <w:rPr>
          <w:rFonts w:ascii="Times New Roman" w:hAnsi="Times New Roman" w:cs="Times New Roman"/>
          <w:color w:val="000000" w:themeColor="text1"/>
        </w:rPr>
        <w:t>number of medications used</w:t>
      </w:r>
      <w:r w:rsidR="00132092">
        <w:rPr>
          <w:rFonts w:ascii="Times New Roman" w:hAnsi="Times New Roman" w:cs="Times New Roman"/>
          <w:color w:val="000000" w:themeColor="text1"/>
        </w:rPr>
        <w:t xml:space="preserve"> and </w:t>
      </w:r>
      <w:r w:rsidR="00132092" w:rsidRPr="00132092">
        <w:rPr>
          <w:rFonts w:ascii="Times New Roman" w:hAnsi="Times New Roman" w:cs="Times New Roman"/>
          <w:color w:val="000000" w:themeColor="text1"/>
          <w:highlight w:val="yellow"/>
        </w:rPr>
        <w:t>some medications of cardiovascular interest such as betablockers, ACEs/ARBs, diuretics, antiplatelets and anticoagulants, reported as descriptive information</w:t>
      </w:r>
      <w:r w:rsidR="00C41F07" w:rsidRPr="00324797">
        <w:rPr>
          <w:rFonts w:ascii="Times New Roman" w:hAnsi="Times New Roman" w:cs="Times New Roman"/>
          <w:color w:val="000000" w:themeColor="text1"/>
        </w:rPr>
        <w:t xml:space="preserve">. </w:t>
      </w:r>
      <w:r w:rsidR="0088508B" w:rsidRPr="00324797">
        <w:rPr>
          <w:rFonts w:ascii="Times New Roman" w:hAnsi="Times New Roman" w:cs="Times New Roman"/>
          <w:color w:val="000000" w:themeColor="text1"/>
        </w:rPr>
        <w:t>Scores on the relevant outcome</w:t>
      </w:r>
      <w:r w:rsidR="00C41F07" w:rsidRPr="00324797">
        <w:rPr>
          <w:rFonts w:ascii="Times New Roman" w:hAnsi="Times New Roman" w:cs="Times New Roman"/>
          <w:color w:val="000000" w:themeColor="text1"/>
        </w:rPr>
        <w:t xml:space="preserve"> at baseline w</w:t>
      </w:r>
      <w:r w:rsidR="002D6109" w:rsidRPr="00324797">
        <w:rPr>
          <w:rFonts w:ascii="Times New Roman" w:hAnsi="Times New Roman" w:cs="Times New Roman"/>
          <w:color w:val="000000" w:themeColor="text1"/>
        </w:rPr>
        <w:t>ere</w:t>
      </w:r>
      <w:r w:rsidR="00C41F07" w:rsidRPr="00324797">
        <w:rPr>
          <w:rFonts w:ascii="Times New Roman" w:hAnsi="Times New Roman" w:cs="Times New Roman"/>
          <w:color w:val="000000" w:themeColor="text1"/>
        </w:rPr>
        <w:t xml:space="preserve"> </w:t>
      </w:r>
      <w:r w:rsidR="0088508B" w:rsidRPr="00324797">
        <w:rPr>
          <w:rFonts w:ascii="Times New Roman" w:hAnsi="Times New Roman" w:cs="Times New Roman"/>
          <w:color w:val="000000" w:themeColor="text1"/>
        </w:rPr>
        <w:t xml:space="preserve">also included </w:t>
      </w:r>
      <w:r w:rsidR="00C41F07" w:rsidRPr="00324797">
        <w:rPr>
          <w:rFonts w:ascii="Times New Roman" w:hAnsi="Times New Roman" w:cs="Times New Roman"/>
          <w:color w:val="000000" w:themeColor="text1"/>
        </w:rPr>
        <w:t>as covariate</w:t>
      </w:r>
      <w:r w:rsidR="002D6109" w:rsidRPr="00324797">
        <w:rPr>
          <w:rFonts w:ascii="Times New Roman" w:hAnsi="Times New Roman" w:cs="Times New Roman"/>
          <w:color w:val="000000" w:themeColor="text1"/>
        </w:rPr>
        <w:t>s</w:t>
      </w:r>
      <w:r w:rsidR="00C41F07" w:rsidRPr="00324797">
        <w:rPr>
          <w:rFonts w:ascii="Times New Roman" w:hAnsi="Times New Roman" w:cs="Times New Roman"/>
          <w:color w:val="000000" w:themeColor="text1"/>
        </w:rPr>
        <w:t xml:space="preserve">. </w:t>
      </w:r>
    </w:p>
    <w:p w14:paraId="29B8F140" w14:textId="77777777" w:rsidR="00C41F07" w:rsidRPr="00324797" w:rsidRDefault="00C41F07" w:rsidP="00C22A8C">
      <w:pPr>
        <w:suppressAutoHyphens/>
        <w:spacing w:line="480" w:lineRule="auto"/>
        <w:jc w:val="both"/>
        <w:rPr>
          <w:rFonts w:ascii="Times New Roman" w:eastAsia="AdvOTa9103878" w:hAnsi="Times New Roman"/>
          <w:b/>
          <w:i/>
          <w:color w:val="000000" w:themeColor="text1"/>
          <w:lang w:eastAsia="ar-SA"/>
        </w:rPr>
      </w:pPr>
    </w:p>
    <w:p w14:paraId="34E4DE96" w14:textId="77777777" w:rsidR="00132092" w:rsidRDefault="00132092">
      <w:pPr>
        <w:spacing w:after="200" w:line="276" w:lineRule="auto"/>
        <w:rPr>
          <w:rFonts w:ascii="Times New Roman" w:eastAsia="AdvOTa9103878" w:hAnsi="Times New Roman"/>
          <w:b/>
          <w:i/>
          <w:color w:val="000000" w:themeColor="text1"/>
          <w:lang w:eastAsia="ar-SA"/>
        </w:rPr>
      </w:pPr>
      <w:r>
        <w:rPr>
          <w:rFonts w:ascii="Times New Roman" w:eastAsia="AdvOTa9103878" w:hAnsi="Times New Roman"/>
          <w:b/>
          <w:i/>
          <w:color w:val="000000" w:themeColor="text1"/>
          <w:lang w:eastAsia="ar-SA"/>
        </w:rPr>
        <w:br w:type="page"/>
      </w:r>
    </w:p>
    <w:p w14:paraId="370BED88" w14:textId="15C4AB1B" w:rsidR="0015558A" w:rsidRPr="00324797" w:rsidRDefault="00543FD0" w:rsidP="0015558A">
      <w:pPr>
        <w:suppressAutoHyphens/>
        <w:spacing w:line="480" w:lineRule="auto"/>
        <w:rPr>
          <w:rFonts w:ascii="Times New Roman" w:eastAsia="AdvOTa9103878" w:hAnsi="Times New Roman"/>
          <w:b/>
          <w:i/>
          <w:color w:val="000000" w:themeColor="text1"/>
          <w:lang w:eastAsia="ar-SA"/>
        </w:rPr>
      </w:pPr>
      <w:r w:rsidRPr="00324797">
        <w:rPr>
          <w:rFonts w:ascii="Times New Roman" w:eastAsia="AdvOTa9103878" w:hAnsi="Times New Roman"/>
          <w:b/>
          <w:i/>
          <w:color w:val="000000" w:themeColor="text1"/>
          <w:lang w:eastAsia="ar-SA"/>
        </w:rPr>
        <w:lastRenderedPageBreak/>
        <w:t xml:space="preserve">2.5 </w:t>
      </w:r>
      <w:r w:rsidR="0015558A" w:rsidRPr="00324797">
        <w:rPr>
          <w:rFonts w:ascii="Times New Roman" w:eastAsia="AdvOTa9103878" w:hAnsi="Times New Roman"/>
          <w:b/>
          <w:i/>
          <w:color w:val="000000" w:themeColor="text1"/>
          <w:lang w:eastAsia="ar-SA"/>
        </w:rPr>
        <w:t>Statistical analyses</w:t>
      </w:r>
    </w:p>
    <w:p w14:paraId="5FA4469B" w14:textId="00B6BBF7" w:rsidR="0015558A" w:rsidRPr="00324797" w:rsidRDefault="0015558A" w:rsidP="00D2157E">
      <w:pPr>
        <w:spacing w:line="480" w:lineRule="auto"/>
        <w:ind w:firstLine="708"/>
        <w:jc w:val="both"/>
        <w:rPr>
          <w:rFonts w:ascii="Times New Roman" w:hAnsi="Times New Roman"/>
          <w:color w:val="000000" w:themeColor="text1"/>
        </w:rPr>
      </w:pPr>
      <w:r w:rsidRPr="00324797">
        <w:rPr>
          <w:rFonts w:ascii="Times New Roman" w:eastAsia="AdvOTa9103878" w:hAnsi="Times New Roman"/>
          <w:color w:val="000000" w:themeColor="text1"/>
          <w:lang w:eastAsia="ar-SA"/>
        </w:rPr>
        <w:t xml:space="preserve">Data on continuous variables were normally distributed according to the Kolmogorov-Smirnov test. Data were presented as means and standard deviation (SD) for quantitative measures, and percentages for all categorical variables. </w:t>
      </w:r>
      <w:r w:rsidR="00A6789E" w:rsidRPr="00324797">
        <w:rPr>
          <w:rFonts w:ascii="Times New Roman" w:hAnsi="Times New Roman"/>
          <w:color w:val="000000" w:themeColor="text1"/>
        </w:rPr>
        <w:t xml:space="preserve">P values were calculated using </w:t>
      </w:r>
      <w:r w:rsidR="00C41F07" w:rsidRPr="00324797">
        <w:rPr>
          <w:rFonts w:ascii="Times New Roman" w:hAnsi="Times New Roman"/>
          <w:color w:val="000000" w:themeColor="text1"/>
        </w:rPr>
        <w:t>independent T-test</w:t>
      </w:r>
      <w:r w:rsidR="00D3608E" w:rsidRPr="00324797">
        <w:rPr>
          <w:rFonts w:ascii="Times New Roman" w:hAnsi="Times New Roman"/>
          <w:color w:val="000000" w:themeColor="text1"/>
        </w:rPr>
        <w:t>s</w:t>
      </w:r>
      <w:r w:rsidR="00A6789E" w:rsidRPr="00324797">
        <w:rPr>
          <w:rFonts w:ascii="Times New Roman" w:hAnsi="Times New Roman"/>
          <w:color w:val="000000" w:themeColor="text1"/>
        </w:rPr>
        <w:t xml:space="preserve"> for continuous variables and Chi-square test</w:t>
      </w:r>
      <w:r w:rsidR="00D3608E" w:rsidRPr="00324797">
        <w:rPr>
          <w:rFonts w:ascii="Times New Roman" w:hAnsi="Times New Roman"/>
          <w:color w:val="000000" w:themeColor="text1"/>
        </w:rPr>
        <w:t>s</w:t>
      </w:r>
      <w:r w:rsidR="00A6789E" w:rsidRPr="00324797">
        <w:rPr>
          <w:rFonts w:ascii="Times New Roman" w:hAnsi="Times New Roman"/>
          <w:color w:val="000000" w:themeColor="text1"/>
        </w:rPr>
        <w:t xml:space="preserve"> for categorical</w:t>
      </w:r>
      <w:r w:rsidR="00A658F0" w:rsidRPr="00324797">
        <w:rPr>
          <w:rFonts w:ascii="Times New Roman" w:hAnsi="Times New Roman"/>
          <w:color w:val="000000" w:themeColor="text1"/>
        </w:rPr>
        <w:t xml:space="preserve"> variables</w:t>
      </w:r>
      <w:r w:rsidR="00A6789E" w:rsidRPr="00324797">
        <w:rPr>
          <w:rFonts w:ascii="Times New Roman" w:hAnsi="Times New Roman"/>
          <w:color w:val="000000" w:themeColor="text1"/>
        </w:rPr>
        <w:t xml:space="preserve">. </w:t>
      </w:r>
    </w:p>
    <w:p w14:paraId="3C359E19" w14:textId="77777777" w:rsidR="00190ED2" w:rsidRPr="00324797" w:rsidRDefault="00190ED2" w:rsidP="0015558A">
      <w:pPr>
        <w:spacing w:line="480" w:lineRule="auto"/>
        <w:jc w:val="both"/>
        <w:rPr>
          <w:rFonts w:ascii="Times New Roman" w:eastAsia="AdvOTa9103878" w:hAnsi="Times New Roman"/>
          <w:color w:val="000000" w:themeColor="text1"/>
          <w:lang w:eastAsia="ar-SA"/>
        </w:rPr>
      </w:pPr>
    </w:p>
    <w:p w14:paraId="6FFEED3C" w14:textId="3DF12BD3" w:rsidR="0015558A" w:rsidRPr="00324797" w:rsidRDefault="004025CB" w:rsidP="00D2157E">
      <w:pPr>
        <w:spacing w:line="480" w:lineRule="auto"/>
        <w:ind w:firstLine="708"/>
        <w:jc w:val="both"/>
        <w:rPr>
          <w:rFonts w:ascii="Times New Roman" w:eastAsia="AdvOTa9103878" w:hAnsi="Times New Roman"/>
          <w:color w:val="000000" w:themeColor="text1"/>
          <w:lang w:eastAsia="ar-SA"/>
        </w:rPr>
      </w:pPr>
      <w:r w:rsidRPr="00324797">
        <w:rPr>
          <w:rFonts w:ascii="Times New Roman" w:eastAsia="AdvOTa9103878" w:hAnsi="Times New Roman"/>
          <w:color w:val="000000" w:themeColor="text1"/>
          <w:lang w:eastAsia="ar-SA"/>
        </w:rPr>
        <w:t xml:space="preserve">To </w:t>
      </w:r>
      <w:r w:rsidR="0015558A" w:rsidRPr="00324797">
        <w:rPr>
          <w:rFonts w:ascii="Times New Roman" w:eastAsia="AdvOTa9103878" w:hAnsi="Times New Roman"/>
          <w:color w:val="000000" w:themeColor="text1"/>
          <w:lang w:eastAsia="ar-SA"/>
        </w:rPr>
        <w:t xml:space="preserve">assess the relationship between </w:t>
      </w:r>
      <w:r w:rsidR="009A4486" w:rsidRPr="00324797">
        <w:rPr>
          <w:rFonts w:ascii="Times New Roman" w:eastAsia="AdvOTa9103878" w:hAnsi="Times New Roman"/>
          <w:color w:val="000000" w:themeColor="text1"/>
          <w:lang w:eastAsia="ar-SA"/>
        </w:rPr>
        <w:t xml:space="preserve">CVD </w:t>
      </w:r>
      <w:r w:rsidR="00A6789E" w:rsidRPr="00324797">
        <w:rPr>
          <w:rFonts w:ascii="Times New Roman" w:eastAsia="AdvOTa9103878" w:hAnsi="Times New Roman"/>
          <w:color w:val="000000" w:themeColor="text1"/>
          <w:lang w:eastAsia="ar-SA"/>
        </w:rPr>
        <w:t>at baseline</w:t>
      </w:r>
      <w:r w:rsidR="0015558A" w:rsidRPr="00324797">
        <w:rPr>
          <w:rFonts w:ascii="Times New Roman" w:eastAsia="AdvOTa9103878" w:hAnsi="Times New Roman"/>
          <w:color w:val="000000" w:themeColor="text1"/>
          <w:lang w:eastAsia="ar-SA"/>
        </w:rPr>
        <w:t xml:space="preserve"> and </w:t>
      </w:r>
      <w:r w:rsidR="009A4486" w:rsidRPr="00324797">
        <w:rPr>
          <w:rFonts w:ascii="Times New Roman" w:eastAsia="AdvOTa9103878" w:hAnsi="Times New Roman"/>
          <w:color w:val="000000" w:themeColor="text1"/>
          <w:lang w:eastAsia="ar-SA"/>
        </w:rPr>
        <w:t xml:space="preserve">changes </w:t>
      </w:r>
      <w:r w:rsidR="002D6109" w:rsidRPr="00324797">
        <w:rPr>
          <w:rFonts w:ascii="Times New Roman" w:eastAsia="AdvOTa9103878" w:hAnsi="Times New Roman"/>
          <w:color w:val="000000" w:themeColor="text1"/>
          <w:lang w:eastAsia="ar-SA"/>
        </w:rPr>
        <w:t>in</w:t>
      </w:r>
      <w:r w:rsidR="009A4486" w:rsidRPr="00324797">
        <w:rPr>
          <w:rFonts w:ascii="Times New Roman" w:eastAsia="AdvOTa9103878" w:hAnsi="Times New Roman"/>
          <w:color w:val="000000" w:themeColor="text1"/>
          <w:lang w:eastAsia="ar-SA"/>
        </w:rPr>
        <w:t xml:space="preserve"> </w:t>
      </w:r>
      <w:bookmarkStart w:id="4" w:name="_Hlk4274951"/>
      <w:r w:rsidR="009A4486" w:rsidRPr="00324797">
        <w:rPr>
          <w:rFonts w:ascii="Times New Roman" w:eastAsia="AdvOTa9103878" w:hAnsi="Times New Roman"/>
          <w:color w:val="000000" w:themeColor="text1"/>
          <w:lang w:eastAsia="ar-SA"/>
        </w:rPr>
        <w:t xml:space="preserve">physical performance tests (chair stand time and </w:t>
      </w:r>
      <w:r w:rsidR="00153CB4" w:rsidRPr="00324797">
        <w:rPr>
          <w:rFonts w:ascii="Times New Roman" w:eastAsia="AdvOTa9103878" w:hAnsi="Times New Roman"/>
          <w:color w:val="000000" w:themeColor="text1"/>
          <w:lang w:eastAsia="ar-SA"/>
        </w:rPr>
        <w:t>gait speed</w:t>
      </w:r>
      <w:r w:rsidR="009A4486" w:rsidRPr="00324797">
        <w:rPr>
          <w:rFonts w:ascii="Times New Roman" w:eastAsia="AdvOTa9103878" w:hAnsi="Times New Roman"/>
          <w:color w:val="000000" w:themeColor="text1"/>
          <w:lang w:eastAsia="ar-SA"/>
        </w:rPr>
        <w:t>) and disability scor</w:t>
      </w:r>
      <w:bookmarkEnd w:id="4"/>
      <w:r w:rsidR="009A4486" w:rsidRPr="00324797">
        <w:rPr>
          <w:rFonts w:ascii="Times New Roman" w:eastAsia="AdvOTa9103878" w:hAnsi="Times New Roman"/>
          <w:color w:val="000000" w:themeColor="text1"/>
          <w:lang w:eastAsia="ar-SA"/>
        </w:rPr>
        <w:t>e</w:t>
      </w:r>
      <w:r w:rsidR="002D6109" w:rsidRPr="00324797">
        <w:rPr>
          <w:rFonts w:ascii="Times New Roman" w:eastAsia="AdvOTa9103878" w:hAnsi="Times New Roman"/>
          <w:color w:val="000000" w:themeColor="text1"/>
          <w:lang w:eastAsia="ar-SA"/>
        </w:rPr>
        <w:t xml:space="preserve"> </w:t>
      </w:r>
      <w:r w:rsidR="00153CB4" w:rsidRPr="00324797">
        <w:rPr>
          <w:rFonts w:ascii="Times New Roman" w:eastAsia="AdvOTa9103878" w:hAnsi="Times New Roman"/>
          <w:color w:val="000000" w:themeColor="text1"/>
          <w:lang w:eastAsia="ar-SA"/>
        </w:rPr>
        <w:t xml:space="preserve">over 8-year </w:t>
      </w:r>
      <w:r w:rsidR="002D6109" w:rsidRPr="00324797">
        <w:rPr>
          <w:rFonts w:ascii="Times New Roman" w:eastAsia="AdvOTa9103878" w:hAnsi="Times New Roman"/>
          <w:color w:val="000000" w:themeColor="text1"/>
          <w:lang w:eastAsia="ar-SA"/>
        </w:rPr>
        <w:t>follow-up</w:t>
      </w:r>
      <w:r w:rsidR="00A6789E" w:rsidRPr="00324797">
        <w:rPr>
          <w:rFonts w:ascii="Times New Roman" w:eastAsia="AdvOTa9103878" w:hAnsi="Times New Roman"/>
          <w:color w:val="000000" w:themeColor="text1"/>
          <w:lang w:eastAsia="ar-SA"/>
        </w:rPr>
        <w:t>,</w:t>
      </w:r>
      <w:r w:rsidR="009A4486" w:rsidRPr="00324797">
        <w:rPr>
          <w:rFonts w:ascii="Times New Roman" w:eastAsia="AdvOTa9103878" w:hAnsi="Times New Roman"/>
          <w:color w:val="000000" w:themeColor="text1"/>
          <w:lang w:eastAsia="ar-SA"/>
        </w:rPr>
        <w:t xml:space="preserve"> generalized linear model</w:t>
      </w:r>
      <w:r w:rsidR="00DA3457" w:rsidRPr="00324797">
        <w:rPr>
          <w:rFonts w:ascii="Times New Roman" w:eastAsia="AdvOTa9103878" w:hAnsi="Times New Roman"/>
          <w:color w:val="000000" w:themeColor="text1"/>
          <w:lang w:eastAsia="ar-SA"/>
        </w:rPr>
        <w:t>s</w:t>
      </w:r>
      <w:r w:rsidR="009A4486" w:rsidRPr="00324797">
        <w:rPr>
          <w:rFonts w:ascii="Times New Roman" w:eastAsia="AdvOTa9103878" w:hAnsi="Times New Roman"/>
          <w:color w:val="000000" w:themeColor="text1"/>
          <w:lang w:eastAsia="ar-SA"/>
        </w:rPr>
        <w:t xml:space="preserve"> (GLM</w:t>
      </w:r>
      <w:r w:rsidR="00E57E10" w:rsidRPr="00324797">
        <w:rPr>
          <w:rFonts w:ascii="Times New Roman" w:eastAsia="AdvOTa9103878" w:hAnsi="Times New Roman"/>
          <w:color w:val="000000" w:themeColor="text1"/>
          <w:lang w:eastAsia="ar-SA"/>
        </w:rPr>
        <w:t>s</w:t>
      </w:r>
      <w:r w:rsidR="009A4486" w:rsidRPr="00324797">
        <w:rPr>
          <w:rFonts w:ascii="Times New Roman" w:eastAsia="AdvOTa9103878" w:hAnsi="Times New Roman"/>
          <w:color w:val="000000" w:themeColor="text1"/>
          <w:lang w:eastAsia="ar-SA"/>
        </w:rPr>
        <w:t>) with repeated measures</w:t>
      </w:r>
      <w:r w:rsidR="0015558A" w:rsidRPr="00324797">
        <w:rPr>
          <w:rFonts w:ascii="Times New Roman" w:eastAsia="AdvOTa9103878" w:hAnsi="Times New Roman"/>
          <w:color w:val="000000" w:themeColor="text1"/>
          <w:lang w:eastAsia="ar-SA"/>
        </w:rPr>
        <w:t xml:space="preserve"> </w:t>
      </w:r>
      <w:r w:rsidR="00DA3457" w:rsidRPr="00324797">
        <w:rPr>
          <w:rFonts w:ascii="Times New Roman" w:eastAsia="AdvOTa9103878" w:hAnsi="Times New Roman"/>
          <w:color w:val="000000" w:themeColor="text1"/>
          <w:lang w:eastAsia="ar-SA"/>
        </w:rPr>
        <w:t>were carried out</w:t>
      </w:r>
      <w:r w:rsidR="0015558A" w:rsidRPr="00324797">
        <w:rPr>
          <w:rFonts w:ascii="Times New Roman" w:eastAsia="AdvOTa9103878" w:hAnsi="Times New Roman"/>
          <w:color w:val="000000" w:themeColor="text1"/>
          <w:lang w:eastAsia="ar-SA"/>
        </w:rPr>
        <w:t xml:space="preserve">. </w:t>
      </w:r>
      <w:r w:rsidR="00304FE7" w:rsidRPr="00324797">
        <w:rPr>
          <w:rFonts w:ascii="Times New Roman" w:eastAsia="AdvOTa9103878" w:hAnsi="Times New Roman"/>
          <w:color w:val="000000" w:themeColor="text1"/>
          <w:lang w:eastAsia="ar-SA"/>
        </w:rPr>
        <w:t>First, GLM</w:t>
      </w:r>
      <w:r w:rsidR="00E57E10" w:rsidRPr="00324797">
        <w:rPr>
          <w:rFonts w:ascii="Times New Roman" w:eastAsia="AdvOTa9103878" w:hAnsi="Times New Roman"/>
          <w:color w:val="000000" w:themeColor="text1"/>
          <w:lang w:eastAsia="ar-SA"/>
        </w:rPr>
        <w:t>s</w:t>
      </w:r>
      <w:r w:rsidR="00304FE7" w:rsidRPr="00324797">
        <w:rPr>
          <w:rFonts w:ascii="Times New Roman" w:eastAsia="AdvOTa9103878" w:hAnsi="Times New Roman"/>
          <w:color w:val="000000" w:themeColor="text1"/>
          <w:lang w:eastAsia="ar-SA"/>
        </w:rPr>
        <w:t xml:space="preserve"> with repeated measures</w:t>
      </w:r>
      <w:r w:rsidR="00E57E10" w:rsidRPr="00324797">
        <w:rPr>
          <w:rFonts w:ascii="Times New Roman" w:eastAsia="AdvOTa9103878" w:hAnsi="Times New Roman"/>
          <w:color w:val="000000" w:themeColor="text1"/>
          <w:lang w:eastAsia="ar-SA"/>
        </w:rPr>
        <w:t xml:space="preserve"> were</w:t>
      </w:r>
      <w:r w:rsidR="002D6109" w:rsidRPr="00324797">
        <w:rPr>
          <w:rFonts w:ascii="Times New Roman" w:eastAsia="AdvOTa9103878" w:hAnsi="Times New Roman"/>
          <w:color w:val="000000" w:themeColor="text1"/>
          <w:lang w:eastAsia="ar-SA"/>
        </w:rPr>
        <w:t xml:space="preserve"> carried out</w:t>
      </w:r>
      <w:r w:rsidR="00304FE7" w:rsidRPr="00324797">
        <w:rPr>
          <w:rFonts w:ascii="Times New Roman" w:eastAsia="AdvOTa9103878" w:hAnsi="Times New Roman"/>
          <w:color w:val="000000" w:themeColor="text1"/>
          <w:lang w:eastAsia="ar-SA"/>
        </w:rPr>
        <w:t xml:space="preserve">, adjusting for factors </w:t>
      </w:r>
      <w:r w:rsidR="00153CB4" w:rsidRPr="00324797">
        <w:rPr>
          <w:rFonts w:ascii="Times New Roman" w:eastAsia="AdvOTa9103878" w:hAnsi="Times New Roman"/>
          <w:color w:val="000000" w:themeColor="text1"/>
          <w:lang w:eastAsia="ar-SA"/>
        </w:rPr>
        <w:t>that differed significantly</w:t>
      </w:r>
      <w:r w:rsidR="00304FE7" w:rsidRPr="00324797">
        <w:rPr>
          <w:rFonts w:ascii="Times New Roman" w:eastAsia="AdvOTa9103878" w:hAnsi="Times New Roman"/>
          <w:color w:val="000000" w:themeColor="text1"/>
          <w:lang w:eastAsia="ar-SA"/>
        </w:rPr>
        <w:t xml:space="preserve"> between people with </w:t>
      </w:r>
      <w:r w:rsidR="00153CB4" w:rsidRPr="00324797">
        <w:rPr>
          <w:rFonts w:ascii="Times New Roman" w:eastAsia="AdvOTa9103878" w:hAnsi="Times New Roman"/>
          <w:color w:val="000000" w:themeColor="text1"/>
          <w:lang w:eastAsia="ar-SA"/>
        </w:rPr>
        <w:t xml:space="preserve">and without </w:t>
      </w:r>
      <w:r w:rsidR="00304FE7" w:rsidRPr="00324797">
        <w:rPr>
          <w:rFonts w:ascii="Times New Roman" w:eastAsia="AdvOTa9103878" w:hAnsi="Times New Roman"/>
          <w:color w:val="000000" w:themeColor="text1"/>
          <w:lang w:eastAsia="ar-SA"/>
        </w:rPr>
        <w:t>CVD at baseline</w:t>
      </w:r>
      <w:r w:rsidR="003A38DA" w:rsidRPr="00324797">
        <w:rPr>
          <w:rFonts w:ascii="Times New Roman" w:eastAsia="AdvOTa9103878" w:hAnsi="Times New Roman"/>
          <w:color w:val="000000" w:themeColor="text1"/>
          <w:lang w:eastAsia="ar-SA"/>
        </w:rPr>
        <w:t xml:space="preserve"> (p&lt;0.05)</w:t>
      </w:r>
      <w:r w:rsidR="00AA43C8" w:rsidRPr="00324797">
        <w:rPr>
          <w:rFonts w:ascii="Times New Roman" w:eastAsia="AdvOTa9103878" w:hAnsi="Times New Roman"/>
          <w:color w:val="000000" w:themeColor="text1"/>
          <w:lang w:eastAsia="ar-SA"/>
        </w:rPr>
        <w:t>, forced in the model</w:t>
      </w:r>
      <w:r w:rsidR="00304FE7" w:rsidRPr="00324797">
        <w:rPr>
          <w:rFonts w:ascii="Times New Roman" w:eastAsia="AdvOTa9103878" w:hAnsi="Times New Roman"/>
          <w:color w:val="000000" w:themeColor="text1"/>
          <w:lang w:eastAsia="ar-SA"/>
        </w:rPr>
        <w:t>. Second, propensity score</w:t>
      </w:r>
      <w:r w:rsidR="00DA3457" w:rsidRPr="00324797">
        <w:rPr>
          <w:rFonts w:ascii="Times New Roman" w:eastAsia="AdvOTa9103878" w:hAnsi="Times New Roman"/>
          <w:color w:val="000000" w:themeColor="text1"/>
          <w:lang w:eastAsia="ar-SA"/>
        </w:rPr>
        <w:t>s</w:t>
      </w:r>
      <w:r w:rsidR="004378F9" w:rsidRPr="00324797">
        <w:rPr>
          <w:rFonts w:ascii="Times New Roman" w:eastAsia="AdvOTa9103878" w:hAnsi="Times New Roman"/>
          <w:color w:val="000000" w:themeColor="text1"/>
          <w:lang w:eastAsia="ar-SA"/>
        </w:rPr>
        <w:t xml:space="preserve"> [</w:t>
      </w:r>
      <w:r w:rsidR="00E047EB" w:rsidRPr="00324797">
        <w:rPr>
          <w:rFonts w:ascii="Times New Roman" w:eastAsia="AdvOTa9103878" w:hAnsi="Times New Roman"/>
          <w:color w:val="000000" w:themeColor="text1"/>
          <w:lang w:eastAsia="ar-SA"/>
        </w:rPr>
        <w:t>17</w:t>
      </w:r>
      <w:r w:rsidR="004378F9" w:rsidRPr="00324797">
        <w:rPr>
          <w:rFonts w:ascii="Times New Roman" w:eastAsia="AdvOTa9103878" w:hAnsi="Times New Roman"/>
          <w:color w:val="000000" w:themeColor="text1"/>
          <w:lang w:eastAsia="ar-SA"/>
        </w:rPr>
        <w:t>]</w:t>
      </w:r>
      <w:r w:rsidR="00E047EB" w:rsidRPr="00324797">
        <w:rPr>
          <w:rFonts w:ascii="Times New Roman" w:eastAsia="AdvOTa9103878" w:hAnsi="Times New Roman"/>
          <w:color w:val="000000" w:themeColor="text1"/>
          <w:lang w:eastAsia="ar-SA"/>
        </w:rPr>
        <w:t xml:space="preserve"> </w:t>
      </w:r>
      <w:r w:rsidR="00DA3457" w:rsidRPr="00324797">
        <w:rPr>
          <w:rFonts w:ascii="Times New Roman" w:eastAsia="AdvOTa9103878" w:hAnsi="Times New Roman"/>
          <w:color w:val="000000" w:themeColor="text1"/>
          <w:lang w:eastAsia="ar-SA"/>
        </w:rPr>
        <w:t>were</w:t>
      </w:r>
      <w:r w:rsidR="002D6109" w:rsidRPr="00324797">
        <w:rPr>
          <w:rFonts w:ascii="Times New Roman" w:eastAsia="AdvOTa9103878" w:hAnsi="Times New Roman"/>
          <w:color w:val="000000" w:themeColor="text1"/>
          <w:lang w:eastAsia="ar-SA"/>
        </w:rPr>
        <w:t xml:space="preserve"> used</w:t>
      </w:r>
      <w:r w:rsidR="00140439" w:rsidRPr="00324797">
        <w:rPr>
          <w:rFonts w:ascii="Times New Roman" w:eastAsia="AdvOTa9103878" w:hAnsi="Times New Roman"/>
          <w:color w:val="000000" w:themeColor="text1"/>
          <w:lang w:eastAsia="ar-SA"/>
        </w:rPr>
        <w:t>.</w:t>
      </w:r>
      <w:r w:rsidR="00304FE7" w:rsidRPr="00324797">
        <w:rPr>
          <w:rFonts w:ascii="Times New Roman" w:eastAsia="AdvOTa9103878" w:hAnsi="Times New Roman"/>
          <w:color w:val="000000" w:themeColor="text1"/>
          <w:lang w:eastAsia="ar-SA"/>
        </w:rPr>
        <w:t xml:space="preserve"> </w:t>
      </w:r>
      <w:r w:rsidR="00140439" w:rsidRPr="00324797">
        <w:rPr>
          <w:rFonts w:ascii="Times New Roman" w:eastAsia="AdvOTa9103878" w:hAnsi="Times New Roman"/>
          <w:color w:val="000000" w:themeColor="text1"/>
          <w:lang w:eastAsia="ar-SA"/>
        </w:rPr>
        <w:t>T</w:t>
      </w:r>
      <w:r w:rsidR="002D6109" w:rsidRPr="00324797">
        <w:rPr>
          <w:rFonts w:ascii="Times New Roman" w:eastAsia="AdvOTa9103878" w:hAnsi="Times New Roman"/>
          <w:color w:val="000000" w:themeColor="text1"/>
          <w:lang w:eastAsia="ar-SA"/>
        </w:rPr>
        <w:t>his</w:t>
      </w:r>
      <w:r w:rsidR="00140439" w:rsidRPr="00324797">
        <w:rPr>
          <w:rFonts w:ascii="Times New Roman" w:eastAsia="AdvOTa9103878" w:hAnsi="Times New Roman"/>
          <w:color w:val="000000" w:themeColor="text1"/>
          <w:lang w:eastAsia="ar-SA"/>
        </w:rPr>
        <w:t xml:space="preserve"> method</w:t>
      </w:r>
      <w:r w:rsidR="00304FE7" w:rsidRPr="00324797">
        <w:rPr>
          <w:rFonts w:ascii="Times New Roman" w:eastAsia="AdvOTa9103878" w:hAnsi="Times New Roman"/>
          <w:color w:val="000000" w:themeColor="text1"/>
          <w:lang w:eastAsia="ar-SA"/>
        </w:rPr>
        <w:t xml:space="preserve"> better accounts for significant differences between two groups</w:t>
      </w:r>
      <w:r w:rsidR="00AC6B8B" w:rsidRPr="00324797">
        <w:rPr>
          <w:rFonts w:ascii="Times New Roman" w:eastAsia="AdvOTa9103878" w:hAnsi="Times New Roman"/>
          <w:color w:val="000000" w:themeColor="text1"/>
          <w:lang w:eastAsia="ar-SA"/>
        </w:rPr>
        <w:t>, including</w:t>
      </w:r>
      <w:r w:rsidR="00304FE7" w:rsidRPr="00324797">
        <w:rPr>
          <w:rFonts w:ascii="Times New Roman" w:eastAsia="AdvOTa9103878" w:hAnsi="Times New Roman"/>
          <w:color w:val="000000" w:themeColor="text1"/>
          <w:lang w:eastAsia="ar-SA"/>
        </w:rPr>
        <w:t xml:space="preserve"> correspondent test</w:t>
      </w:r>
      <w:r w:rsidR="00E57E10" w:rsidRPr="00324797">
        <w:rPr>
          <w:rFonts w:ascii="Times New Roman" w:eastAsia="AdvOTa9103878" w:hAnsi="Times New Roman"/>
          <w:color w:val="000000" w:themeColor="text1"/>
          <w:lang w:eastAsia="ar-SA"/>
        </w:rPr>
        <w:t>s</w:t>
      </w:r>
      <w:r w:rsidR="00304FE7" w:rsidRPr="00324797">
        <w:rPr>
          <w:rFonts w:ascii="Times New Roman" w:eastAsia="AdvOTa9103878" w:hAnsi="Times New Roman"/>
          <w:color w:val="000000" w:themeColor="text1"/>
          <w:lang w:eastAsia="ar-SA"/>
        </w:rPr>
        <w:t xml:space="preserve"> of interest at baseline</w:t>
      </w:r>
      <w:r w:rsidR="00F62CD2" w:rsidRPr="00324797">
        <w:rPr>
          <w:rFonts w:ascii="Times New Roman" w:eastAsia="AdvOTa9103878" w:hAnsi="Times New Roman"/>
          <w:color w:val="000000" w:themeColor="text1"/>
          <w:lang w:eastAsia="ar-SA"/>
        </w:rPr>
        <w:t xml:space="preserve"> significantly different between people vs. without CVD (p&lt;0.05)</w:t>
      </w:r>
      <w:r w:rsidR="004378F9" w:rsidRPr="00324797">
        <w:rPr>
          <w:rFonts w:ascii="Times New Roman" w:eastAsia="AdvOTa9103878" w:hAnsi="Times New Roman"/>
          <w:color w:val="000000" w:themeColor="text1"/>
          <w:lang w:eastAsia="ar-SA"/>
        </w:rPr>
        <w:t xml:space="preserve"> [</w:t>
      </w:r>
      <w:r w:rsidR="00E047EB" w:rsidRPr="00324797">
        <w:rPr>
          <w:rFonts w:ascii="Times New Roman" w:eastAsia="AdvOTa9103878" w:hAnsi="Times New Roman"/>
          <w:color w:val="000000" w:themeColor="text1"/>
          <w:lang w:eastAsia="ar-SA"/>
        </w:rPr>
        <w:t>17</w:t>
      </w:r>
      <w:r w:rsidR="004378F9" w:rsidRPr="00324797">
        <w:rPr>
          <w:rFonts w:ascii="Times New Roman" w:eastAsia="AdvOTa9103878" w:hAnsi="Times New Roman"/>
          <w:color w:val="000000" w:themeColor="text1"/>
          <w:lang w:eastAsia="ar-SA"/>
        </w:rPr>
        <w:t>]</w:t>
      </w:r>
      <w:r w:rsidR="00AC6B8B" w:rsidRPr="00324797">
        <w:rPr>
          <w:rFonts w:ascii="Times New Roman" w:eastAsia="AdvOTa9103878" w:hAnsi="Times New Roman"/>
          <w:color w:val="000000" w:themeColor="text1"/>
          <w:lang w:eastAsia="ar-SA"/>
        </w:rPr>
        <w:t>.</w:t>
      </w:r>
      <w:r w:rsidR="00E047EB" w:rsidRPr="00324797">
        <w:rPr>
          <w:rFonts w:ascii="Times New Roman" w:eastAsia="AdvOTa9103878" w:hAnsi="Times New Roman"/>
          <w:color w:val="000000" w:themeColor="text1"/>
          <w:lang w:eastAsia="ar-SA"/>
        </w:rPr>
        <w:t xml:space="preserve"> </w:t>
      </w:r>
      <w:r w:rsidR="00E57E10" w:rsidRPr="00324797">
        <w:rPr>
          <w:rFonts w:ascii="Times New Roman" w:eastAsia="AdvOTa9103878" w:hAnsi="Times New Roman"/>
          <w:color w:val="000000" w:themeColor="text1"/>
          <w:lang w:eastAsia="ar-SA"/>
        </w:rPr>
        <w:t>P</w:t>
      </w:r>
      <w:r w:rsidR="00F66043" w:rsidRPr="00324797">
        <w:rPr>
          <w:rFonts w:ascii="Times New Roman" w:eastAsia="AdvOTa9103878" w:hAnsi="Times New Roman"/>
          <w:color w:val="000000" w:themeColor="text1"/>
          <w:lang w:eastAsia="ar-SA"/>
        </w:rPr>
        <w:t>ropensity score</w:t>
      </w:r>
      <w:r w:rsidR="00E57E10" w:rsidRPr="00324797">
        <w:rPr>
          <w:rFonts w:ascii="Times New Roman" w:eastAsia="AdvOTa9103878" w:hAnsi="Times New Roman"/>
          <w:color w:val="000000" w:themeColor="text1"/>
          <w:lang w:eastAsia="ar-SA"/>
        </w:rPr>
        <w:t>s</w:t>
      </w:r>
      <w:r w:rsidR="00F66043" w:rsidRPr="00324797">
        <w:rPr>
          <w:rFonts w:ascii="Times New Roman" w:eastAsia="AdvOTa9103878" w:hAnsi="Times New Roman"/>
          <w:color w:val="000000" w:themeColor="text1"/>
          <w:lang w:eastAsia="ar-SA"/>
        </w:rPr>
        <w:t xml:space="preserve"> w</w:t>
      </w:r>
      <w:r w:rsidR="00E57E10" w:rsidRPr="00324797">
        <w:rPr>
          <w:rFonts w:ascii="Times New Roman" w:eastAsia="AdvOTa9103878" w:hAnsi="Times New Roman"/>
          <w:color w:val="000000" w:themeColor="text1"/>
          <w:lang w:eastAsia="ar-SA"/>
        </w:rPr>
        <w:t>ere</w:t>
      </w:r>
      <w:r w:rsidR="00F66043" w:rsidRPr="00324797">
        <w:rPr>
          <w:rFonts w:ascii="Times New Roman" w:eastAsia="AdvOTa9103878" w:hAnsi="Times New Roman"/>
          <w:color w:val="000000" w:themeColor="text1"/>
          <w:lang w:eastAsia="ar-SA"/>
        </w:rPr>
        <w:t xml:space="preserve"> then divided in quintiles and finally match</w:t>
      </w:r>
      <w:r w:rsidR="00E57E10" w:rsidRPr="00324797">
        <w:rPr>
          <w:rFonts w:ascii="Times New Roman" w:eastAsia="AdvOTa9103878" w:hAnsi="Times New Roman"/>
          <w:color w:val="000000" w:themeColor="text1"/>
          <w:lang w:eastAsia="ar-SA"/>
        </w:rPr>
        <w:t>ed</w:t>
      </w:r>
      <w:r w:rsidR="002D6109" w:rsidRPr="00324797">
        <w:rPr>
          <w:rFonts w:ascii="Times New Roman" w:eastAsia="AdvOTa9103878" w:hAnsi="Times New Roman"/>
          <w:color w:val="000000" w:themeColor="text1"/>
          <w:lang w:eastAsia="ar-SA"/>
        </w:rPr>
        <w:t xml:space="preserve"> </w:t>
      </w:r>
      <w:r w:rsidR="00F66043" w:rsidRPr="00324797">
        <w:rPr>
          <w:rFonts w:ascii="Times New Roman" w:eastAsia="AdvOTa9103878" w:hAnsi="Times New Roman"/>
          <w:color w:val="000000" w:themeColor="text1"/>
          <w:lang w:eastAsia="ar-SA"/>
        </w:rPr>
        <w:t xml:space="preserve">between the 313 people with CVD </w:t>
      </w:r>
      <w:r w:rsidR="00E57E10" w:rsidRPr="00324797">
        <w:rPr>
          <w:rFonts w:ascii="Times New Roman" w:eastAsia="AdvOTa9103878" w:hAnsi="Times New Roman"/>
          <w:color w:val="000000" w:themeColor="text1"/>
          <w:lang w:eastAsia="ar-SA"/>
        </w:rPr>
        <w:t>to</w:t>
      </w:r>
      <w:r w:rsidR="00F66043" w:rsidRPr="00324797">
        <w:rPr>
          <w:rFonts w:ascii="Times New Roman" w:eastAsia="AdvOTa9103878" w:hAnsi="Times New Roman"/>
          <w:color w:val="000000" w:themeColor="text1"/>
          <w:lang w:eastAsia="ar-SA"/>
        </w:rPr>
        <w:t xml:space="preserve"> 313 without CVD (controls) </w:t>
      </w:r>
      <w:r w:rsidR="00EA5B9A" w:rsidRPr="00324797">
        <w:rPr>
          <w:rFonts w:ascii="Times New Roman" w:eastAsia="AdvOTa9103878" w:hAnsi="Times New Roman"/>
          <w:color w:val="000000" w:themeColor="text1"/>
          <w:lang w:eastAsia="ar-SA"/>
        </w:rPr>
        <w:t xml:space="preserve">for each outcome of interest. Finally, </w:t>
      </w:r>
      <w:r w:rsidR="00EA5B9A" w:rsidRPr="00324797">
        <w:rPr>
          <w:rFonts w:ascii="Times New Roman" w:hAnsi="Times New Roman" w:cs="Times New Roman"/>
          <w:color w:val="000000" w:themeColor="text1"/>
        </w:rPr>
        <w:t>we considered as outcome</w:t>
      </w:r>
      <w:r w:rsidR="002D6109" w:rsidRPr="00324797">
        <w:rPr>
          <w:rFonts w:ascii="Times New Roman" w:hAnsi="Times New Roman" w:cs="Times New Roman"/>
          <w:color w:val="000000" w:themeColor="text1"/>
        </w:rPr>
        <w:t>s</w:t>
      </w:r>
      <w:r w:rsidR="00EA5B9A" w:rsidRPr="00324797">
        <w:rPr>
          <w:rFonts w:ascii="Times New Roman" w:hAnsi="Times New Roman" w:cs="Times New Roman"/>
          <w:color w:val="000000" w:themeColor="text1"/>
        </w:rPr>
        <w:t xml:space="preserve"> of interest the </w:t>
      </w:r>
      <w:r w:rsidR="00A47891" w:rsidRPr="00324797">
        <w:rPr>
          <w:rFonts w:ascii="Times New Roman" w:hAnsi="Times New Roman" w:cs="Times New Roman"/>
          <w:color w:val="000000" w:themeColor="text1"/>
        </w:rPr>
        <w:t xml:space="preserve">inability </w:t>
      </w:r>
      <w:r w:rsidR="00EA5B9A" w:rsidRPr="00324797">
        <w:rPr>
          <w:rFonts w:ascii="Times New Roman" w:hAnsi="Times New Roman" w:cs="Times New Roman"/>
          <w:color w:val="000000" w:themeColor="text1"/>
        </w:rPr>
        <w:t xml:space="preserve">of executing chair stands or walking during follow-up. These last data were reported as odds ratio (ORs) with their 95% confidence intervals (CIs). </w:t>
      </w:r>
    </w:p>
    <w:p w14:paraId="21E013EE" w14:textId="77777777" w:rsidR="0015558A" w:rsidRPr="00324797" w:rsidRDefault="0015558A" w:rsidP="0015558A">
      <w:pPr>
        <w:spacing w:line="480" w:lineRule="auto"/>
        <w:jc w:val="both"/>
        <w:rPr>
          <w:rFonts w:ascii="Times New Roman" w:eastAsia="AdvOTa9103878" w:hAnsi="Times New Roman"/>
          <w:color w:val="000000" w:themeColor="text1"/>
          <w:lang w:eastAsia="ar-SA"/>
        </w:rPr>
      </w:pPr>
    </w:p>
    <w:p w14:paraId="2C695220" w14:textId="3D9754EC" w:rsidR="0082531A" w:rsidRPr="00324797" w:rsidRDefault="0015558A" w:rsidP="00D2157E">
      <w:pPr>
        <w:spacing w:line="480" w:lineRule="auto"/>
        <w:ind w:firstLine="708"/>
        <w:jc w:val="both"/>
        <w:rPr>
          <w:rFonts w:ascii="Times New Roman" w:hAnsi="Times New Roman" w:cs="Times New Roman"/>
          <w:b/>
          <w:color w:val="000000" w:themeColor="text1"/>
        </w:rPr>
      </w:pPr>
      <w:r w:rsidRPr="00324797">
        <w:rPr>
          <w:rFonts w:ascii="Times New Roman" w:eastAsia="Times New Roman" w:hAnsi="Times New Roman"/>
          <w:color w:val="000000" w:themeColor="text1"/>
          <w:lang w:eastAsia="ar-SA"/>
        </w:rPr>
        <w:t xml:space="preserve">A p&lt;0.05 was deemed statistically significant. </w:t>
      </w:r>
      <w:r w:rsidR="00651BA2" w:rsidRPr="00324797">
        <w:rPr>
          <w:rFonts w:ascii="Times New Roman" w:eastAsia="Times New Roman" w:hAnsi="Times New Roman"/>
          <w:color w:val="000000" w:themeColor="text1"/>
          <w:lang w:eastAsia="ar-SA"/>
        </w:rPr>
        <w:t>A</w:t>
      </w:r>
      <w:r w:rsidRPr="00324797">
        <w:rPr>
          <w:rFonts w:ascii="Times New Roman" w:eastAsia="Times New Roman" w:hAnsi="Times New Roman"/>
          <w:color w:val="000000" w:themeColor="text1"/>
          <w:lang w:eastAsia="ar-SA"/>
        </w:rPr>
        <w:t>nalyses were performed using STATA</w:t>
      </w:r>
      <w:r w:rsidRPr="00324797">
        <w:rPr>
          <w:rFonts w:ascii="Times New Roman" w:eastAsia="Times New Roman" w:hAnsi="Times New Roman"/>
          <w:color w:val="000000" w:themeColor="text1"/>
          <w:vertAlign w:val="superscript"/>
          <w:lang w:eastAsia="ar-SA"/>
        </w:rPr>
        <w:t>®</w:t>
      </w:r>
      <w:r w:rsidRPr="00324797">
        <w:rPr>
          <w:rFonts w:ascii="Times New Roman" w:eastAsia="Times New Roman" w:hAnsi="Times New Roman"/>
          <w:color w:val="000000" w:themeColor="text1"/>
          <w:lang w:eastAsia="ar-SA"/>
        </w:rPr>
        <w:t xml:space="preserve"> software </w:t>
      </w:r>
      <w:r w:rsidRPr="00324797">
        <w:rPr>
          <w:rFonts w:ascii="Times New Roman" w:hAnsi="Times New Roman" w:cs="Times New Roman"/>
          <w:color w:val="000000" w:themeColor="text1"/>
        </w:rPr>
        <w:t>version 14.1 (Stata Corp LP, College station, Texas).</w:t>
      </w:r>
      <w:r w:rsidR="0082531A" w:rsidRPr="00324797">
        <w:rPr>
          <w:rFonts w:ascii="Times New Roman" w:hAnsi="Times New Roman" w:cs="Times New Roman"/>
          <w:b/>
          <w:color w:val="000000" w:themeColor="text1"/>
        </w:rPr>
        <w:br w:type="page"/>
      </w:r>
    </w:p>
    <w:p w14:paraId="5F806619" w14:textId="1DBAED1A" w:rsidR="005C0D61" w:rsidRPr="00324797" w:rsidRDefault="00543FD0" w:rsidP="00BB754D">
      <w:pPr>
        <w:spacing w:line="480" w:lineRule="auto"/>
        <w:rPr>
          <w:rFonts w:ascii="Times New Roman" w:hAnsi="Times New Roman" w:cs="Times New Roman"/>
          <w:b/>
          <w:color w:val="000000" w:themeColor="text1"/>
        </w:rPr>
      </w:pPr>
      <w:r w:rsidRPr="00324797">
        <w:rPr>
          <w:rFonts w:ascii="Times New Roman" w:hAnsi="Times New Roman" w:cs="Times New Roman"/>
          <w:b/>
          <w:color w:val="000000" w:themeColor="text1"/>
        </w:rPr>
        <w:lastRenderedPageBreak/>
        <w:t xml:space="preserve">3. </w:t>
      </w:r>
      <w:r w:rsidR="005C0D61" w:rsidRPr="00324797">
        <w:rPr>
          <w:rFonts w:ascii="Times New Roman" w:hAnsi="Times New Roman" w:cs="Times New Roman"/>
          <w:b/>
          <w:color w:val="000000" w:themeColor="text1"/>
        </w:rPr>
        <w:t>RESULTS</w:t>
      </w:r>
    </w:p>
    <w:p w14:paraId="5BD9AA11" w14:textId="56BD478C" w:rsidR="005C0D61" w:rsidRPr="00324797" w:rsidRDefault="00543FD0" w:rsidP="005C0D61">
      <w:pPr>
        <w:suppressAutoHyphens/>
        <w:spacing w:line="480" w:lineRule="auto"/>
        <w:jc w:val="both"/>
        <w:rPr>
          <w:rFonts w:ascii="Times New Roman" w:hAnsi="Times New Roman" w:cs="Calibri"/>
          <w:b/>
          <w:i/>
          <w:iCs/>
          <w:color w:val="000000" w:themeColor="text1"/>
          <w:kern w:val="1"/>
          <w:lang w:eastAsia="ar-SA"/>
        </w:rPr>
      </w:pPr>
      <w:r w:rsidRPr="00324797">
        <w:rPr>
          <w:rFonts w:ascii="Times New Roman" w:hAnsi="Times New Roman" w:cs="Calibri"/>
          <w:b/>
          <w:i/>
          <w:iCs/>
          <w:color w:val="000000" w:themeColor="text1"/>
          <w:kern w:val="1"/>
          <w:lang w:eastAsia="ar-SA"/>
        </w:rPr>
        <w:t xml:space="preserve">3.1. </w:t>
      </w:r>
      <w:r w:rsidR="00534676" w:rsidRPr="00324797">
        <w:rPr>
          <w:rFonts w:ascii="Times New Roman" w:hAnsi="Times New Roman" w:cs="Calibri"/>
          <w:b/>
          <w:i/>
          <w:iCs/>
          <w:color w:val="000000" w:themeColor="text1"/>
          <w:kern w:val="1"/>
          <w:lang w:eastAsia="ar-SA"/>
        </w:rPr>
        <w:t>Baseline</w:t>
      </w:r>
      <w:r w:rsidR="005C0D61" w:rsidRPr="00324797">
        <w:rPr>
          <w:rFonts w:ascii="Times New Roman" w:hAnsi="Times New Roman" w:cs="Calibri"/>
          <w:b/>
          <w:i/>
          <w:iCs/>
          <w:color w:val="000000" w:themeColor="text1"/>
          <w:kern w:val="1"/>
          <w:lang w:eastAsia="ar-SA"/>
        </w:rPr>
        <w:t xml:space="preserve"> characteristics </w:t>
      </w:r>
    </w:p>
    <w:p w14:paraId="485E37F9" w14:textId="127C5B89" w:rsidR="005C0D61" w:rsidRPr="00324797" w:rsidRDefault="005C0D61" w:rsidP="00D2157E">
      <w:pPr>
        <w:suppressAutoHyphens/>
        <w:spacing w:line="480" w:lineRule="auto"/>
        <w:ind w:firstLine="708"/>
        <w:jc w:val="both"/>
        <w:rPr>
          <w:rFonts w:ascii="Times New Roman" w:hAnsi="Times New Roman" w:cs="Calibri"/>
          <w:iCs/>
          <w:color w:val="000000" w:themeColor="text1"/>
          <w:kern w:val="1"/>
          <w:lang w:eastAsia="ar-SA"/>
        </w:rPr>
      </w:pPr>
      <w:r w:rsidRPr="00324797">
        <w:rPr>
          <w:rFonts w:ascii="Times New Roman" w:hAnsi="Times New Roman" w:cs="Calibri"/>
          <w:iCs/>
          <w:color w:val="000000" w:themeColor="text1"/>
          <w:kern w:val="1"/>
          <w:lang w:eastAsia="ar-SA"/>
        </w:rPr>
        <w:t xml:space="preserve">The cohort </w:t>
      </w:r>
      <w:r w:rsidR="007609D7" w:rsidRPr="00324797">
        <w:rPr>
          <w:rFonts w:ascii="Times New Roman" w:hAnsi="Times New Roman" w:cs="Calibri"/>
          <w:iCs/>
          <w:color w:val="000000" w:themeColor="text1"/>
          <w:kern w:val="1"/>
          <w:lang w:eastAsia="ar-SA"/>
        </w:rPr>
        <w:t>included</w:t>
      </w:r>
      <w:r w:rsidR="003D1FE0" w:rsidRPr="00324797">
        <w:rPr>
          <w:rFonts w:ascii="Times New Roman" w:hAnsi="Times New Roman" w:cs="Calibri"/>
          <w:iCs/>
          <w:color w:val="000000" w:themeColor="text1"/>
          <w:kern w:val="1"/>
          <w:lang w:eastAsia="ar-SA"/>
        </w:rPr>
        <w:t xml:space="preserve"> 4,796 participants</w:t>
      </w:r>
      <w:r w:rsidR="00016778" w:rsidRPr="00324797">
        <w:rPr>
          <w:rFonts w:ascii="Times New Roman" w:hAnsi="Times New Roman" w:cs="Calibri"/>
          <w:iCs/>
          <w:color w:val="000000" w:themeColor="text1"/>
          <w:kern w:val="1"/>
          <w:lang w:eastAsia="ar-SA"/>
        </w:rPr>
        <w:t>,</w:t>
      </w:r>
      <w:r w:rsidR="003D1FE0" w:rsidRPr="00324797">
        <w:rPr>
          <w:rFonts w:ascii="Times New Roman" w:hAnsi="Times New Roman" w:cs="Calibri"/>
          <w:iCs/>
          <w:color w:val="000000" w:themeColor="text1"/>
          <w:kern w:val="1"/>
          <w:lang w:eastAsia="ar-SA"/>
        </w:rPr>
        <w:t xml:space="preserve"> </w:t>
      </w:r>
      <w:r w:rsidR="00016778" w:rsidRPr="00324797">
        <w:rPr>
          <w:rFonts w:ascii="Times New Roman" w:hAnsi="Times New Roman" w:cs="Calibri"/>
          <w:iCs/>
          <w:color w:val="000000" w:themeColor="text1"/>
          <w:kern w:val="1"/>
          <w:lang w:eastAsia="ar-SA"/>
        </w:rPr>
        <w:t xml:space="preserve">of whom </w:t>
      </w:r>
      <w:r w:rsidRPr="00324797">
        <w:rPr>
          <w:rFonts w:ascii="Times New Roman" w:hAnsi="Times New Roman" w:cs="Calibri"/>
          <w:iCs/>
          <w:color w:val="000000" w:themeColor="text1"/>
          <w:kern w:val="1"/>
          <w:lang w:eastAsia="ar-SA"/>
        </w:rPr>
        <w:t>2,</w:t>
      </w:r>
      <w:r w:rsidR="00451015" w:rsidRPr="00324797">
        <w:rPr>
          <w:rFonts w:ascii="Times New Roman" w:hAnsi="Times New Roman" w:cs="Calibri"/>
          <w:iCs/>
          <w:color w:val="000000" w:themeColor="text1"/>
          <w:kern w:val="1"/>
          <w:lang w:eastAsia="ar-SA"/>
        </w:rPr>
        <w:t>804</w:t>
      </w:r>
      <w:r w:rsidRPr="00324797">
        <w:rPr>
          <w:rFonts w:ascii="Times New Roman" w:hAnsi="Times New Roman" w:cs="Calibri"/>
          <w:iCs/>
          <w:color w:val="000000" w:themeColor="text1"/>
          <w:kern w:val="1"/>
          <w:lang w:eastAsia="ar-SA"/>
        </w:rPr>
        <w:t xml:space="preserve"> </w:t>
      </w:r>
      <w:r w:rsidR="00016778" w:rsidRPr="00324797">
        <w:rPr>
          <w:rFonts w:ascii="Times New Roman" w:hAnsi="Times New Roman" w:cs="Calibri"/>
          <w:iCs/>
          <w:color w:val="000000" w:themeColor="text1"/>
          <w:kern w:val="1"/>
          <w:lang w:eastAsia="ar-SA"/>
        </w:rPr>
        <w:t xml:space="preserve">(58.5%) were </w:t>
      </w:r>
      <w:r w:rsidR="002752B1" w:rsidRPr="00324797">
        <w:rPr>
          <w:rFonts w:ascii="Times New Roman" w:hAnsi="Times New Roman" w:cs="Calibri"/>
          <w:iCs/>
          <w:color w:val="000000" w:themeColor="text1"/>
          <w:kern w:val="1"/>
          <w:lang w:eastAsia="ar-SA"/>
        </w:rPr>
        <w:t>women</w:t>
      </w:r>
      <w:r w:rsidRPr="00324797">
        <w:rPr>
          <w:rFonts w:ascii="Times New Roman" w:hAnsi="Times New Roman" w:cs="Calibri"/>
          <w:iCs/>
          <w:color w:val="000000" w:themeColor="text1"/>
          <w:kern w:val="1"/>
          <w:lang w:eastAsia="ar-SA"/>
        </w:rPr>
        <w:t xml:space="preserve">. </w:t>
      </w:r>
      <w:r w:rsidR="00E547D2" w:rsidRPr="00324797">
        <w:rPr>
          <w:rFonts w:ascii="Times New Roman" w:hAnsi="Times New Roman" w:cs="Calibri"/>
          <w:iCs/>
          <w:color w:val="000000" w:themeColor="text1"/>
          <w:kern w:val="1"/>
          <w:lang w:eastAsia="ar-SA"/>
        </w:rPr>
        <w:t>The m</w:t>
      </w:r>
      <w:r w:rsidRPr="00324797">
        <w:rPr>
          <w:rFonts w:ascii="Times New Roman" w:hAnsi="Times New Roman" w:cs="Calibri"/>
          <w:iCs/>
          <w:color w:val="000000" w:themeColor="text1"/>
          <w:kern w:val="1"/>
          <w:lang w:eastAsia="ar-SA"/>
        </w:rPr>
        <w:t>ean age was 61.2 years (±9.3 years; range: 45-79 years).</w:t>
      </w:r>
      <w:r w:rsidR="008401DD" w:rsidRPr="00324797">
        <w:rPr>
          <w:rFonts w:ascii="Times New Roman" w:hAnsi="Times New Roman" w:cs="Calibri"/>
          <w:iCs/>
          <w:color w:val="000000" w:themeColor="text1"/>
          <w:kern w:val="1"/>
          <w:lang w:eastAsia="ar-SA"/>
        </w:rPr>
        <w:t xml:space="preserve"> </w:t>
      </w:r>
      <w:r w:rsidR="00AE0D85" w:rsidRPr="00324797">
        <w:rPr>
          <w:rFonts w:ascii="Times New Roman" w:hAnsi="Times New Roman" w:cs="Calibri"/>
          <w:iCs/>
          <w:color w:val="000000" w:themeColor="text1"/>
          <w:kern w:val="1"/>
          <w:lang w:eastAsia="ar-SA"/>
        </w:rPr>
        <w:t xml:space="preserve">The 313 people with CVD reported in 94 cases a heart attack, 98 heart failure, 46 </w:t>
      </w:r>
      <w:r w:rsidR="00AE0D85" w:rsidRPr="00324797">
        <w:rPr>
          <w:rFonts w:ascii="Times New Roman" w:eastAsia="Times New Roman" w:hAnsi="Times New Roman"/>
          <w:color w:val="000000" w:themeColor="text1"/>
          <w:lang w:eastAsia="ar-SA"/>
        </w:rPr>
        <w:t>operation to unclog or bypass arteries in legs and 139 a cerebrovascular event</w:t>
      </w:r>
      <w:r w:rsidR="005F1711" w:rsidRPr="00324797">
        <w:rPr>
          <w:rFonts w:ascii="Times New Roman" w:eastAsia="Times New Roman" w:hAnsi="Times New Roman"/>
          <w:color w:val="000000" w:themeColor="text1"/>
          <w:lang w:eastAsia="ar-SA"/>
        </w:rPr>
        <w:t xml:space="preserve">, with 64 participants reporting more than one CVD. </w:t>
      </w:r>
    </w:p>
    <w:p w14:paraId="61963794" w14:textId="77777777" w:rsidR="00866FA8" w:rsidRPr="00324797" w:rsidRDefault="00866FA8" w:rsidP="005C0D61">
      <w:pPr>
        <w:suppressAutoHyphens/>
        <w:spacing w:line="480" w:lineRule="auto"/>
        <w:jc w:val="both"/>
        <w:rPr>
          <w:rFonts w:ascii="Times New Roman" w:hAnsi="Times New Roman" w:cs="Calibri"/>
          <w:b/>
          <w:iCs/>
          <w:color w:val="000000" w:themeColor="text1"/>
          <w:kern w:val="1"/>
          <w:lang w:eastAsia="ar-SA"/>
        </w:rPr>
      </w:pPr>
    </w:p>
    <w:p w14:paraId="5ADF06B9" w14:textId="2B6C4DCA" w:rsidR="00267227" w:rsidRPr="00324797" w:rsidRDefault="005C0D61" w:rsidP="00D2157E">
      <w:pPr>
        <w:suppressAutoHyphens/>
        <w:spacing w:line="480" w:lineRule="auto"/>
        <w:ind w:firstLine="708"/>
        <w:jc w:val="both"/>
        <w:rPr>
          <w:rFonts w:ascii="Times New Roman" w:hAnsi="Times New Roman" w:cs="Calibri"/>
          <w:iCs/>
          <w:color w:val="000000" w:themeColor="text1"/>
          <w:kern w:val="1"/>
          <w:lang w:eastAsia="ar-SA"/>
        </w:rPr>
      </w:pPr>
      <w:r w:rsidRPr="00324797">
        <w:rPr>
          <w:rFonts w:ascii="Times New Roman" w:hAnsi="Times New Roman" w:cs="Calibri"/>
          <w:b/>
          <w:iCs/>
          <w:color w:val="000000" w:themeColor="text1"/>
          <w:kern w:val="1"/>
          <w:lang w:eastAsia="ar-SA"/>
        </w:rPr>
        <w:t xml:space="preserve">Table 1 </w:t>
      </w:r>
      <w:r w:rsidR="003C7A6E" w:rsidRPr="00324797">
        <w:rPr>
          <w:rFonts w:ascii="Times New Roman" w:hAnsi="Times New Roman" w:cs="Calibri"/>
          <w:iCs/>
          <w:color w:val="000000" w:themeColor="text1"/>
          <w:kern w:val="1"/>
          <w:lang w:eastAsia="ar-SA"/>
        </w:rPr>
        <w:t xml:space="preserve">summarizes </w:t>
      </w:r>
      <w:r w:rsidRPr="00324797">
        <w:rPr>
          <w:rFonts w:ascii="Times New Roman" w:hAnsi="Times New Roman" w:cs="Calibri"/>
          <w:iCs/>
          <w:color w:val="000000" w:themeColor="text1"/>
          <w:kern w:val="1"/>
          <w:lang w:eastAsia="ar-SA"/>
        </w:rPr>
        <w:t>baseline</w:t>
      </w:r>
      <w:r w:rsidR="00537FF5" w:rsidRPr="00324797">
        <w:rPr>
          <w:rFonts w:ascii="Times New Roman" w:hAnsi="Times New Roman" w:cs="Calibri"/>
          <w:iCs/>
          <w:color w:val="000000" w:themeColor="text1"/>
          <w:kern w:val="1"/>
          <w:lang w:eastAsia="ar-SA"/>
        </w:rPr>
        <w:t xml:space="preserve"> characteristics</w:t>
      </w:r>
      <w:r w:rsidRPr="00324797">
        <w:rPr>
          <w:rFonts w:ascii="Times New Roman" w:hAnsi="Times New Roman" w:cs="Calibri"/>
          <w:iCs/>
          <w:color w:val="000000" w:themeColor="text1"/>
          <w:kern w:val="1"/>
          <w:lang w:eastAsia="ar-SA"/>
        </w:rPr>
        <w:t xml:space="preserve"> </w:t>
      </w:r>
      <w:r w:rsidR="00AB61EB" w:rsidRPr="00324797">
        <w:rPr>
          <w:rFonts w:ascii="Times New Roman" w:hAnsi="Times New Roman" w:cs="Calibri"/>
          <w:iCs/>
          <w:color w:val="000000" w:themeColor="text1"/>
          <w:kern w:val="1"/>
          <w:lang w:eastAsia="ar-SA"/>
        </w:rPr>
        <w:t>in relation to the presence of</w:t>
      </w:r>
      <w:r w:rsidR="00451015" w:rsidRPr="00324797">
        <w:rPr>
          <w:rFonts w:ascii="Times New Roman" w:hAnsi="Times New Roman" w:cs="Calibri"/>
          <w:iCs/>
          <w:color w:val="000000" w:themeColor="text1"/>
          <w:kern w:val="1"/>
          <w:lang w:eastAsia="ar-SA"/>
        </w:rPr>
        <w:t xml:space="preserve"> CVD at baseline. </w:t>
      </w:r>
      <w:r w:rsidR="00AB61EB" w:rsidRPr="00324797">
        <w:rPr>
          <w:rFonts w:ascii="Times New Roman" w:hAnsi="Times New Roman" w:cs="Calibri"/>
          <w:iCs/>
          <w:color w:val="000000" w:themeColor="text1"/>
          <w:kern w:val="1"/>
          <w:lang w:eastAsia="ar-SA"/>
        </w:rPr>
        <w:t xml:space="preserve">Participants </w:t>
      </w:r>
      <w:r w:rsidR="00E57E10" w:rsidRPr="00324797">
        <w:rPr>
          <w:rFonts w:ascii="Times New Roman" w:hAnsi="Times New Roman" w:cs="Calibri"/>
          <w:iCs/>
          <w:color w:val="000000" w:themeColor="text1"/>
          <w:kern w:val="1"/>
          <w:lang w:eastAsia="ar-SA"/>
        </w:rPr>
        <w:t xml:space="preserve">with </w:t>
      </w:r>
      <w:r w:rsidR="00451015" w:rsidRPr="00324797">
        <w:rPr>
          <w:rFonts w:ascii="Times New Roman" w:hAnsi="Times New Roman" w:cs="Calibri"/>
          <w:iCs/>
          <w:color w:val="000000" w:themeColor="text1"/>
          <w:kern w:val="1"/>
          <w:lang w:eastAsia="ar-SA"/>
        </w:rPr>
        <w:t>CVD at baseline (n=313; prevalence=6.5%) were significantly older, less physical</w:t>
      </w:r>
      <w:r w:rsidR="00AB61EB" w:rsidRPr="00324797">
        <w:rPr>
          <w:rFonts w:ascii="Times New Roman" w:hAnsi="Times New Roman" w:cs="Calibri"/>
          <w:iCs/>
          <w:color w:val="000000" w:themeColor="text1"/>
          <w:kern w:val="1"/>
          <w:lang w:eastAsia="ar-SA"/>
        </w:rPr>
        <w:t>ly</w:t>
      </w:r>
      <w:r w:rsidR="00451015" w:rsidRPr="00324797">
        <w:rPr>
          <w:rFonts w:ascii="Times New Roman" w:hAnsi="Times New Roman" w:cs="Calibri"/>
          <w:iCs/>
          <w:color w:val="000000" w:themeColor="text1"/>
          <w:kern w:val="1"/>
          <w:lang w:eastAsia="ar-SA"/>
        </w:rPr>
        <w:t xml:space="preserve"> active, more depressed and </w:t>
      </w:r>
      <w:r w:rsidR="00310B40" w:rsidRPr="00324797">
        <w:rPr>
          <w:rFonts w:ascii="Times New Roman" w:hAnsi="Times New Roman" w:cs="Calibri"/>
          <w:iCs/>
          <w:color w:val="000000" w:themeColor="text1"/>
          <w:kern w:val="1"/>
          <w:lang w:eastAsia="ar-SA"/>
        </w:rPr>
        <w:t xml:space="preserve">more likely to be </w:t>
      </w:r>
      <w:r w:rsidR="00451015" w:rsidRPr="00324797">
        <w:rPr>
          <w:rFonts w:ascii="Times New Roman" w:hAnsi="Times New Roman" w:cs="Calibri"/>
          <w:iCs/>
          <w:color w:val="000000" w:themeColor="text1"/>
          <w:kern w:val="1"/>
          <w:lang w:eastAsia="ar-SA"/>
        </w:rPr>
        <w:t xml:space="preserve">male than those without CVD (controls; n=4,483) (p&lt;0.0001 for all comparisons). Moreover, people with CVD were more frequent smokers, less educated, </w:t>
      </w:r>
      <w:r w:rsidR="002D6109" w:rsidRPr="00324797">
        <w:rPr>
          <w:rFonts w:ascii="Times New Roman" w:hAnsi="Times New Roman" w:cs="Calibri"/>
          <w:iCs/>
          <w:color w:val="000000" w:themeColor="text1"/>
          <w:kern w:val="1"/>
          <w:lang w:eastAsia="ar-SA"/>
        </w:rPr>
        <w:t>had</w:t>
      </w:r>
      <w:r w:rsidR="00451015" w:rsidRPr="00324797">
        <w:rPr>
          <w:rFonts w:ascii="Times New Roman" w:hAnsi="Times New Roman" w:cs="Calibri"/>
          <w:iCs/>
          <w:color w:val="000000" w:themeColor="text1"/>
          <w:kern w:val="1"/>
          <w:lang w:eastAsia="ar-SA"/>
        </w:rPr>
        <w:t xml:space="preserve"> a </w:t>
      </w:r>
      <w:r w:rsidR="00E56ABE" w:rsidRPr="00324797">
        <w:rPr>
          <w:rFonts w:ascii="Times New Roman" w:hAnsi="Times New Roman" w:cs="Calibri"/>
          <w:iCs/>
          <w:color w:val="000000" w:themeColor="text1"/>
          <w:kern w:val="1"/>
          <w:lang w:eastAsia="ar-SA"/>
        </w:rPr>
        <w:t>lower</w:t>
      </w:r>
      <w:r w:rsidR="00451015" w:rsidRPr="00324797">
        <w:rPr>
          <w:rFonts w:ascii="Times New Roman" w:hAnsi="Times New Roman" w:cs="Calibri"/>
          <w:iCs/>
          <w:color w:val="000000" w:themeColor="text1"/>
          <w:kern w:val="1"/>
          <w:lang w:eastAsia="ar-SA"/>
        </w:rPr>
        <w:t xml:space="preserve"> yearly income and </w:t>
      </w:r>
      <w:r w:rsidR="002D6109" w:rsidRPr="00324797">
        <w:rPr>
          <w:rFonts w:ascii="Times New Roman" w:hAnsi="Times New Roman" w:cs="Calibri"/>
          <w:iCs/>
          <w:color w:val="000000" w:themeColor="text1"/>
          <w:kern w:val="1"/>
          <w:lang w:eastAsia="ar-SA"/>
        </w:rPr>
        <w:t xml:space="preserve">more likely to be </w:t>
      </w:r>
      <w:r w:rsidR="00451015" w:rsidRPr="00324797">
        <w:rPr>
          <w:rFonts w:ascii="Times New Roman" w:hAnsi="Times New Roman" w:cs="Calibri"/>
          <w:iCs/>
          <w:color w:val="000000" w:themeColor="text1"/>
          <w:kern w:val="1"/>
          <w:lang w:eastAsia="ar-SA"/>
        </w:rPr>
        <w:t>obese than controls.</w:t>
      </w:r>
      <w:r w:rsidR="00866FA8" w:rsidRPr="00324797">
        <w:rPr>
          <w:rFonts w:ascii="Times New Roman" w:hAnsi="Times New Roman" w:cs="Calibri"/>
          <w:iCs/>
          <w:color w:val="000000" w:themeColor="text1"/>
          <w:kern w:val="1"/>
          <w:lang w:eastAsia="ar-SA"/>
        </w:rPr>
        <w:t xml:space="preserve"> People with CVD reported more comorbidities and used more medications than the control group</w:t>
      </w:r>
      <w:r w:rsidR="00FB26AC">
        <w:rPr>
          <w:rFonts w:ascii="Times New Roman" w:hAnsi="Times New Roman" w:cs="Calibri"/>
          <w:iCs/>
          <w:color w:val="000000" w:themeColor="text1"/>
          <w:kern w:val="1"/>
          <w:lang w:eastAsia="ar-SA"/>
        </w:rPr>
        <w:t xml:space="preserve"> </w:t>
      </w:r>
      <w:r w:rsidR="00FB26AC" w:rsidRPr="00FB26AC">
        <w:rPr>
          <w:rFonts w:ascii="Times New Roman" w:hAnsi="Times New Roman" w:cs="Calibri"/>
          <w:iCs/>
          <w:color w:val="000000" w:themeColor="text1"/>
          <w:kern w:val="1"/>
          <w:highlight w:val="yellow"/>
          <w:lang w:eastAsia="ar-SA"/>
        </w:rPr>
        <w:t>and, as expected, they used more frequently medications of cardiovascular interest</w:t>
      </w:r>
      <w:r w:rsidR="00866FA8" w:rsidRPr="00324797">
        <w:rPr>
          <w:rFonts w:ascii="Times New Roman" w:hAnsi="Times New Roman" w:cs="Calibri"/>
          <w:iCs/>
          <w:color w:val="000000" w:themeColor="text1"/>
          <w:kern w:val="1"/>
          <w:lang w:eastAsia="ar-SA"/>
        </w:rPr>
        <w:t>.</w:t>
      </w:r>
      <w:r w:rsidR="00451015" w:rsidRPr="00324797">
        <w:rPr>
          <w:rFonts w:ascii="Times New Roman" w:hAnsi="Times New Roman" w:cs="Calibri"/>
          <w:iCs/>
          <w:color w:val="000000" w:themeColor="text1"/>
          <w:kern w:val="1"/>
          <w:lang w:eastAsia="ar-SA"/>
        </w:rPr>
        <w:t xml:space="preserve"> Finally, people with CVD performed worse than controls at baseline regarding chair stand time and walking time and were more</w:t>
      </w:r>
      <w:r w:rsidR="002D6109" w:rsidRPr="00324797">
        <w:rPr>
          <w:rFonts w:ascii="Times New Roman" w:hAnsi="Times New Roman" w:cs="Calibri"/>
          <w:iCs/>
          <w:color w:val="000000" w:themeColor="text1"/>
          <w:kern w:val="1"/>
          <w:lang w:eastAsia="ar-SA"/>
        </w:rPr>
        <w:t xml:space="preserve"> likely to be</w:t>
      </w:r>
      <w:r w:rsidR="00451015" w:rsidRPr="00324797">
        <w:rPr>
          <w:rFonts w:ascii="Times New Roman" w:hAnsi="Times New Roman" w:cs="Calibri"/>
          <w:iCs/>
          <w:color w:val="000000" w:themeColor="text1"/>
          <w:kern w:val="1"/>
          <w:lang w:eastAsia="ar-SA"/>
        </w:rPr>
        <w:t xml:space="preserve"> disabled, as investigated by the WOMAC disability score (</w:t>
      </w:r>
      <w:r w:rsidR="00451015" w:rsidRPr="00324797">
        <w:rPr>
          <w:rFonts w:ascii="Times New Roman" w:hAnsi="Times New Roman" w:cs="Calibri"/>
          <w:b/>
          <w:iCs/>
          <w:color w:val="000000" w:themeColor="text1"/>
          <w:kern w:val="1"/>
          <w:lang w:eastAsia="ar-SA"/>
        </w:rPr>
        <w:t>Table 1</w:t>
      </w:r>
      <w:r w:rsidR="00451015" w:rsidRPr="00324797">
        <w:rPr>
          <w:rFonts w:ascii="Times New Roman" w:hAnsi="Times New Roman" w:cs="Calibri"/>
          <w:iCs/>
          <w:color w:val="000000" w:themeColor="text1"/>
          <w:kern w:val="1"/>
          <w:lang w:eastAsia="ar-SA"/>
        </w:rPr>
        <w:t xml:space="preserve">). </w:t>
      </w:r>
    </w:p>
    <w:p w14:paraId="3911DEDE" w14:textId="77777777" w:rsidR="00267227" w:rsidRPr="00324797" w:rsidRDefault="00267227" w:rsidP="005C0D61">
      <w:pPr>
        <w:suppressAutoHyphens/>
        <w:spacing w:line="480" w:lineRule="auto"/>
        <w:jc w:val="both"/>
        <w:rPr>
          <w:rFonts w:ascii="Times New Roman" w:hAnsi="Times New Roman" w:cs="Calibri"/>
          <w:iCs/>
          <w:color w:val="000000" w:themeColor="text1"/>
          <w:kern w:val="1"/>
          <w:lang w:eastAsia="ar-SA"/>
        </w:rPr>
      </w:pPr>
    </w:p>
    <w:p w14:paraId="7D9FC78E" w14:textId="0720B09A" w:rsidR="005C0D61" w:rsidRPr="00324797" w:rsidRDefault="00543FD0" w:rsidP="005C0D61">
      <w:pPr>
        <w:suppressAutoHyphens/>
        <w:spacing w:line="480" w:lineRule="auto"/>
        <w:rPr>
          <w:rFonts w:ascii="Times New Roman" w:hAnsi="Times New Roman" w:cs="Calibri"/>
          <w:iCs/>
          <w:color w:val="000000" w:themeColor="text1"/>
          <w:kern w:val="1"/>
          <w:lang w:eastAsia="ar-SA"/>
        </w:rPr>
      </w:pPr>
      <w:r w:rsidRPr="00324797">
        <w:rPr>
          <w:rFonts w:ascii="Times New Roman" w:hAnsi="Times New Roman" w:cs="Calibri"/>
          <w:b/>
          <w:i/>
          <w:iCs/>
          <w:color w:val="000000" w:themeColor="text1"/>
          <w:kern w:val="1"/>
          <w:lang w:eastAsia="ar-SA"/>
        </w:rPr>
        <w:t xml:space="preserve">3.2. </w:t>
      </w:r>
      <w:r w:rsidR="00866FA8" w:rsidRPr="00324797">
        <w:rPr>
          <w:rFonts w:ascii="Times New Roman" w:hAnsi="Times New Roman" w:cs="Calibri"/>
          <w:b/>
          <w:i/>
          <w:iCs/>
          <w:color w:val="000000" w:themeColor="text1"/>
          <w:kern w:val="1"/>
          <w:lang w:eastAsia="ar-SA"/>
        </w:rPr>
        <w:t>CVD and physical performance/disability during follow-up</w:t>
      </w:r>
    </w:p>
    <w:p w14:paraId="75B79BC7" w14:textId="32E8BE74" w:rsidR="00FB4B60" w:rsidRPr="00324797" w:rsidRDefault="00E57E10" w:rsidP="00D2157E">
      <w:pPr>
        <w:spacing w:line="480" w:lineRule="auto"/>
        <w:ind w:firstLine="708"/>
        <w:jc w:val="both"/>
        <w:rPr>
          <w:rFonts w:ascii="Times New Roman" w:hAnsi="Times New Roman" w:cs="Calibri"/>
          <w:iCs/>
          <w:color w:val="000000" w:themeColor="text1"/>
          <w:kern w:val="1"/>
          <w:lang w:eastAsia="ar-SA"/>
        </w:rPr>
      </w:pPr>
      <w:r w:rsidRPr="00324797">
        <w:rPr>
          <w:rFonts w:ascii="Times New Roman" w:hAnsi="Times New Roman" w:cs="Calibri"/>
          <w:iCs/>
          <w:color w:val="000000" w:themeColor="text1"/>
          <w:kern w:val="1"/>
          <w:lang w:eastAsia="ar-SA"/>
        </w:rPr>
        <w:t>W</w:t>
      </w:r>
      <w:r w:rsidR="00866FA8" w:rsidRPr="00324797">
        <w:rPr>
          <w:rFonts w:ascii="Times New Roman" w:hAnsi="Times New Roman" w:cs="Calibri"/>
          <w:iCs/>
          <w:color w:val="000000" w:themeColor="text1"/>
          <w:kern w:val="1"/>
          <w:lang w:eastAsia="ar-SA"/>
        </w:rPr>
        <w:t xml:space="preserve">e observed several significant differences between people with CVD (cases) and those without (controls). </w:t>
      </w:r>
      <w:r w:rsidR="00FB4B60" w:rsidRPr="00324797">
        <w:rPr>
          <w:rFonts w:ascii="Times New Roman" w:hAnsi="Times New Roman" w:cs="Calibri"/>
          <w:iCs/>
          <w:color w:val="000000" w:themeColor="text1"/>
          <w:kern w:val="1"/>
          <w:lang w:eastAsia="ar-SA"/>
        </w:rPr>
        <w:t>After adjusting for 11 potential baseline confounders</w:t>
      </w:r>
      <w:r w:rsidR="00FB3E1B" w:rsidRPr="00324797">
        <w:rPr>
          <w:rFonts w:ascii="Times New Roman" w:hAnsi="Times New Roman" w:cs="Calibri"/>
          <w:iCs/>
          <w:color w:val="000000" w:themeColor="text1"/>
          <w:kern w:val="1"/>
          <w:lang w:eastAsia="ar-SA"/>
        </w:rPr>
        <w:t>,</w:t>
      </w:r>
      <w:r w:rsidR="00FB4B60" w:rsidRPr="00324797">
        <w:rPr>
          <w:rFonts w:ascii="Times New Roman" w:hAnsi="Times New Roman" w:cs="Calibri"/>
          <w:iCs/>
          <w:color w:val="000000" w:themeColor="text1"/>
          <w:kern w:val="1"/>
          <w:lang w:eastAsia="ar-SA"/>
        </w:rPr>
        <w:t xml:space="preserve"> people with CVD experienced </w:t>
      </w:r>
      <w:r w:rsidR="002D6109" w:rsidRPr="00324797">
        <w:rPr>
          <w:rFonts w:ascii="Times New Roman" w:hAnsi="Times New Roman" w:cs="Calibri"/>
          <w:iCs/>
          <w:color w:val="000000" w:themeColor="text1"/>
          <w:kern w:val="1"/>
          <w:lang w:eastAsia="ar-SA"/>
        </w:rPr>
        <w:t xml:space="preserve">a </w:t>
      </w:r>
      <w:r w:rsidR="00FB4B60" w:rsidRPr="00324797">
        <w:rPr>
          <w:rFonts w:ascii="Times New Roman" w:hAnsi="Times New Roman" w:cs="Calibri"/>
          <w:iCs/>
          <w:color w:val="000000" w:themeColor="text1"/>
          <w:kern w:val="1"/>
          <w:lang w:eastAsia="ar-SA"/>
        </w:rPr>
        <w:t xml:space="preserve">significant worse profile in chair stand time </w:t>
      </w:r>
      <w:r w:rsidR="00FB3E1B" w:rsidRPr="00324797">
        <w:rPr>
          <w:rFonts w:ascii="Times New Roman" w:hAnsi="Times New Roman" w:cs="Calibri"/>
          <w:iCs/>
          <w:color w:val="000000" w:themeColor="text1"/>
          <w:kern w:val="1"/>
          <w:lang w:eastAsia="ar-SA"/>
        </w:rPr>
        <w:t xml:space="preserve">over the 8-year follow-up period </w:t>
      </w:r>
      <w:r w:rsidR="00FB4B60" w:rsidRPr="00324797">
        <w:rPr>
          <w:rFonts w:ascii="Times New Roman" w:hAnsi="Times New Roman" w:cs="Calibri"/>
          <w:iCs/>
          <w:color w:val="000000" w:themeColor="text1"/>
          <w:kern w:val="1"/>
          <w:lang w:eastAsia="ar-SA"/>
        </w:rPr>
        <w:t>(</w:t>
      </w:r>
      <w:r w:rsidR="00F62CD2" w:rsidRPr="00324797">
        <w:rPr>
          <w:rFonts w:ascii="Times New Roman" w:hAnsi="Times New Roman" w:cs="Calibri"/>
          <w:iCs/>
          <w:color w:val="000000" w:themeColor="text1"/>
          <w:kern w:val="1"/>
          <w:lang w:eastAsia="ar-SA"/>
        </w:rPr>
        <w:t>12.37</w:t>
      </w:r>
      <w:r w:rsidR="00F62CD2" w:rsidRPr="00324797">
        <w:rPr>
          <w:rFonts w:ascii="Times New Roman" w:hAnsi="Times New Roman" w:cs="Times New Roman"/>
          <w:iCs/>
          <w:color w:val="000000" w:themeColor="text1"/>
          <w:kern w:val="1"/>
          <w:lang w:eastAsia="ar-SA"/>
        </w:rPr>
        <w:t>±</w:t>
      </w:r>
      <w:r w:rsidR="00F62CD2" w:rsidRPr="00324797">
        <w:rPr>
          <w:rFonts w:ascii="Times New Roman" w:hAnsi="Times New Roman" w:cs="Calibri"/>
          <w:iCs/>
          <w:color w:val="000000" w:themeColor="text1"/>
          <w:kern w:val="1"/>
          <w:lang w:eastAsia="ar-SA"/>
        </w:rPr>
        <w:t>4.00 vs. 10.31</w:t>
      </w:r>
      <w:r w:rsidR="00F62CD2" w:rsidRPr="00324797">
        <w:rPr>
          <w:rFonts w:ascii="Times New Roman" w:hAnsi="Times New Roman" w:cs="Times New Roman"/>
          <w:iCs/>
          <w:color w:val="000000" w:themeColor="text1"/>
          <w:kern w:val="1"/>
          <w:lang w:eastAsia="ar-SA"/>
        </w:rPr>
        <w:t>±</w:t>
      </w:r>
      <w:r w:rsidR="00F62CD2" w:rsidRPr="00324797">
        <w:rPr>
          <w:rFonts w:ascii="Times New Roman" w:hAnsi="Times New Roman" w:cs="Calibri"/>
          <w:iCs/>
          <w:color w:val="000000" w:themeColor="text1"/>
          <w:kern w:val="1"/>
          <w:lang w:eastAsia="ar-SA"/>
        </w:rPr>
        <w:t xml:space="preserve">3.27 at the last follow-up; </w:t>
      </w:r>
      <w:r w:rsidR="00FB4B60" w:rsidRPr="00324797">
        <w:rPr>
          <w:rFonts w:ascii="Times New Roman" w:hAnsi="Times New Roman" w:cs="Calibri"/>
          <w:iCs/>
          <w:color w:val="000000" w:themeColor="text1"/>
          <w:kern w:val="1"/>
          <w:lang w:eastAsia="ar-SA"/>
        </w:rPr>
        <w:t xml:space="preserve">p=0.006), </w:t>
      </w:r>
      <w:r w:rsidR="00FB3E1B" w:rsidRPr="00324797">
        <w:rPr>
          <w:rFonts w:ascii="Times New Roman" w:hAnsi="Times New Roman" w:cs="Calibri"/>
          <w:iCs/>
          <w:color w:val="000000" w:themeColor="text1"/>
          <w:kern w:val="1"/>
          <w:lang w:eastAsia="ar-SA"/>
        </w:rPr>
        <w:t>but</w:t>
      </w:r>
      <w:r w:rsidR="00FB4B60" w:rsidRPr="00324797">
        <w:rPr>
          <w:rFonts w:ascii="Times New Roman" w:hAnsi="Times New Roman" w:cs="Calibri"/>
          <w:iCs/>
          <w:color w:val="000000" w:themeColor="text1"/>
          <w:kern w:val="1"/>
          <w:lang w:eastAsia="ar-SA"/>
        </w:rPr>
        <w:t xml:space="preserve"> no </w:t>
      </w:r>
      <w:r w:rsidR="00FB4B60" w:rsidRPr="00324797">
        <w:rPr>
          <w:rFonts w:ascii="Times New Roman" w:hAnsi="Times New Roman" w:cs="Calibri"/>
          <w:iCs/>
          <w:color w:val="000000" w:themeColor="text1"/>
          <w:kern w:val="1"/>
          <w:lang w:eastAsia="ar-SA"/>
        </w:rPr>
        <w:lastRenderedPageBreak/>
        <w:t>significant difference</w:t>
      </w:r>
      <w:r w:rsidR="002D6109" w:rsidRPr="00324797">
        <w:rPr>
          <w:rFonts w:ascii="Times New Roman" w:hAnsi="Times New Roman" w:cs="Calibri"/>
          <w:iCs/>
          <w:color w:val="000000" w:themeColor="text1"/>
          <w:kern w:val="1"/>
          <w:lang w:eastAsia="ar-SA"/>
        </w:rPr>
        <w:t>s</w:t>
      </w:r>
      <w:r w:rsidR="00FB4B60" w:rsidRPr="00324797">
        <w:rPr>
          <w:rFonts w:ascii="Times New Roman" w:hAnsi="Times New Roman" w:cs="Calibri"/>
          <w:iCs/>
          <w:color w:val="000000" w:themeColor="text1"/>
          <w:kern w:val="1"/>
          <w:lang w:eastAsia="ar-SA"/>
        </w:rPr>
        <w:t xml:space="preserve"> w</w:t>
      </w:r>
      <w:r w:rsidR="002D6109" w:rsidRPr="00324797">
        <w:rPr>
          <w:rFonts w:ascii="Times New Roman" w:hAnsi="Times New Roman" w:cs="Calibri"/>
          <w:iCs/>
          <w:color w:val="000000" w:themeColor="text1"/>
          <w:kern w:val="1"/>
          <w:lang w:eastAsia="ar-SA"/>
        </w:rPr>
        <w:t>ere</w:t>
      </w:r>
      <w:r w:rsidR="00FB4B60" w:rsidRPr="00324797">
        <w:rPr>
          <w:rFonts w:ascii="Times New Roman" w:hAnsi="Times New Roman" w:cs="Calibri"/>
          <w:iCs/>
          <w:color w:val="000000" w:themeColor="text1"/>
          <w:kern w:val="1"/>
          <w:lang w:eastAsia="ar-SA"/>
        </w:rPr>
        <w:t xml:space="preserve"> observed for </w:t>
      </w:r>
      <w:r w:rsidR="00561E4D" w:rsidRPr="00324797">
        <w:rPr>
          <w:rFonts w:ascii="Times New Roman" w:hAnsi="Times New Roman" w:cs="Calibri"/>
          <w:iCs/>
          <w:color w:val="000000" w:themeColor="text1"/>
          <w:kern w:val="1"/>
          <w:lang w:eastAsia="ar-SA"/>
        </w:rPr>
        <w:t>gait speed</w:t>
      </w:r>
      <w:r w:rsidR="00FB4B60" w:rsidRPr="00324797">
        <w:rPr>
          <w:rFonts w:ascii="Times New Roman" w:hAnsi="Times New Roman" w:cs="Calibri"/>
          <w:iCs/>
          <w:color w:val="000000" w:themeColor="text1"/>
          <w:kern w:val="1"/>
          <w:lang w:eastAsia="ar-SA"/>
        </w:rPr>
        <w:t xml:space="preserve"> (p=0.29) or disability (p=0.81). </w:t>
      </w:r>
      <w:r w:rsidR="005219FC" w:rsidRPr="005219FC">
        <w:rPr>
          <w:rFonts w:ascii="Times New Roman" w:hAnsi="Times New Roman" w:cs="Calibri"/>
          <w:iCs/>
          <w:color w:val="000000" w:themeColor="text1"/>
          <w:kern w:val="1"/>
          <w:highlight w:val="yellow"/>
          <w:lang w:eastAsia="ar-SA"/>
        </w:rPr>
        <w:t>The weight of covariates, other than CVD presence and changes of the outcomes of interest over time, are reported in Supplementary Tables 1-3.</w:t>
      </w:r>
    </w:p>
    <w:p w14:paraId="1FE0119D" w14:textId="77777777" w:rsidR="00FB4B60" w:rsidRPr="00324797" w:rsidRDefault="00FB4B60" w:rsidP="007F68C5">
      <w:pPr>
        <w:spacing w:line="480" w:lineRule="auto"/>
        <w:jc w:val="both"/>
        <w:rPr>
          <w:rFonts w:ascii="Times New Roman" w:hAnsi="Times New Roman" w:cs="Calibri"/>
          <w:iCs/>
          <w:color w:val="000000" w:themeColor="text1"/>
          <w:kern w:val="1"/>
          <w:lang w:eastAsia="ar-SA"/>
        </w:rPr>
      </w:pPr>
    </w:p>
    <w:p w14:paraId="7210724C" w14:textId="0B6F7DE6" w:rsidR="00714CB7" w:rsidRPr="00324797" w:rsidRDefault="00FB4B60" w:rsidP="00D2157E">
      <w:pPr>
        <w:spacing w:line="480" w:lineRule="auto"/>
        <w:ind w:firstLine="708"/>
        <w:jc w:val="both"/>
        <w:rPr>
          <w:rFonts w:ascii="Times New Roman" w:hAnsi="Times New Roman" w:cs="Calibri"/>
          <w:b/>
          <w:iCs/>
          <w:color w:val="000000" w:themeColor="text1"/>
          <w:kern w:val="1"/>
          <w:lang w:eastAsia="ar-SA"/>
        </w:rPr>
      </w:pPr>
      <w:r w:rsidRPr="00324797">
        <w:rPr>
          <w:rFonts w:ascii="Times New Roman" w:hAnsi="Times New Roman" w:cs="Calibri"/>
          <w:iCs/>
          <w:color w:val="000000" w:themeColor="text1"/>
          <w:kern w:val="1"/>
          <w:lang w:eastAsia="ar-SA"/>
        </w:rPr>
        <w:t>W</w:t>
      </w:r>
      <w:r w:rsidR="00866FA8" w:rsidRPr="00324797">
        <w:rPr>
          <w:rFonts w:ascii="Times New Roman" w:hAnsi="Times New Roman" w:cs="Calibri"/>
          <w:iCs/>
          <w:color w:val="000000" w:themeColor="text1"/>
          <w:kern w:val="1"/>
          <w:lang w:eastAsia="ar-SA"/>
        </w:rPr>
        <w:t xml:space="preserve">e applied a propensity score approach </w:t>
      </w:r>
      <w:r w:rsidR="00561E4D" w:rsidRPr="00324797">
        <w:rPr>
          <w:rFonts w:ascii="Times New Roman" w:hAnsi="Times New Roman" w:cs="Calibri"/>
          <w:iCs/>
          <w:color w:val="000000" w:themeColor="text1"/>
          <w:kern w:val="1"/>
          <w:lang w:eastAsia="ar-SA"/>
        </w:rPr>
        <w:t>in order to reduce</w:t>
      </w:r>
      <w:r w:rsidR="00866FA8" w:rsidRPr="00324797">
        <w:rPr>
          <w:rFonts w:ascii="Times New Roman" w:hAnsi="Times New Roman" w:cs="Calibri"/>
          <w:iCs/>
          <w:color w:val="000000" w:themeColor="text1"/>
          <w:kern w:val="1"/>
          <w:lang w:eastAsia="ar-SA"/>
        </w:rPr>
        <w:t xml:space="preserve"> the significant differences at baseline between the two groups. After matching the 313 people with CVD </w:t>
      </w:r>
      <w:r w:rsidR="000C3FE9" w:rsidRPr="00324797">
        <w:rPr>
          <w:rFonts w:ascii="Times New Roman" w:hAnsi="Times New Roman" w:cs="Calibri"/>
          <w:iCs/>
          <w:color w:val="000000" w:themeColor="text1"/>
          <w:kern w:val="1"/>
          <w:lang w:eastAsia="ar-SA"/>
        </w:rPr>
        <w:t>to</w:t>
      </w:r>
      <w:r w:rsidR="00866FA8" w:rsidRPr="00324797">
        <w:rPr>
          <w:rFonts w:ascii="Times New Roman" w:hAnsi="Times New Roman" w:cs="Calibri"/>
          <w:iCs/>
          <w:color w:val="000000" w:themeColor="text1"/>
          <w:kern w:val="1"/>
          <w:lang w:eastAsia="ar-SA"/>
        </w:rPr>
        <w:t xml:space="preserve"> </w:t>
      </w:r>
      <w:r w:rsidR="00B85D42" w:rsidRPr="00324797">
        <w:rPr>
          <w:rFonts w:ascii="Times New Roman" w:hAnsi="Times New Roman" w:cs="Calibri"/>
          <w:iCs/>
          <w:color w:val="000000" w:themeColor="text1"/>
          <w:kern w:val="1"/>
          <w:lang w:eastAsia="ar-SA"/>
        </w:rPr>
        <w:t xml:space="preserve">a sample of </w:t>
      </w:r>
      <w:r w:rsidR="00866FA8" w:rsidRPr="00324797">
        <w:rPr>
          <w:rFonts w:ascii="Times New Roman" w:hAnsi="Times New Roman" w:cs="Calibri"/>
          <w:iCs/>
          <w:color w:val="000000" w:themeColor="text1"/>
          <w:kern w:val="1"/>
          <w:lang w:eastAsia="ar-SA"/>
        </w:rPr>
        <w:t>313 without</w:t>
      </w:r>
      <w:r w:rsidRPr="00324797">
        <w:rPr>
          <w:rFonts w:ascii="Times New Roman" w:hAnsi="Times New Roman" w:cs="Calibri"/>
          <w:iCs/>
          <w:color w:val="000000" w:themeColor="text1"/>
          <w:kern w:val="1"/>
          <w:lang w:eastAsia="ar-SA"/>
        </w:rPr>
        <w:t xml:space="preserve"> CVD, but</w:t>
      </w:r>
      <w:r w:rsidR="00714CB7" w:rsidRPr="00324797">
        <w:rPr>
          <w:rFonts w:ascii="Times New Roman" w:hAnsi="Times New Roman" w:cs="Calibri"/>
          <w:iCs/>
          <w:color w:val="000000" w:themeColor="text1"/>
          <w:kern w:val="1"/>
          <w:lang w:eastAsia="ar-SA"/>
        </w:rPr>
        <w:t xml:space="preserve"> with similar</w:t>
      </w:r>
      <w:r w:rsidRPr="00324797">
        <w:rPr>
          <w:rFonts w:ascii="Times New Roman" w:hAnsi="Times New Roman" w:cs="Calibri"/>
          <w:iCs/>
          <w:color w:val="000000" w:themeColor="text1"/>
          <w:kern w:val="1"/>
          <w:lang w:eastAsia="ar-SA"/>
        </w:rPr>
        <w:t xml:space="preserve"> baseline</w:t>
      </w:r>
      <w:r w:rsidR="00714CB7" w:rsidRPr="00324797">
        <w:rPr>
          <w:rFonts w:ascii="Times New Roman" w:hAnsi="Times New Roman" w:cs="Calibri"/>
          <w:iCs/>
          <w:color w:val="000000" w:themeColor="text1"/>
          <w:kern w:val="1"/>
          <w:lang w:eastAsia="ar-SA"/>
        </w:rPr>
        <w:t xml:space="preserve"> characteristics</w:t>
      </w:r>
      <w:r w:rsidR="00866FA8" w:rsidRPr="00324797">
        <w:rPr>
          <w:rFonts w:ascii="Times New Roman" w:hAnsi="Times New Roman" w:cs="Calibri"/>
          <w:iCs/>
          <w:color w:val="000000" w:themeColor="text1"/>
          <w:kern w:val="1"/>
          <w:lang w:eastAsia="ar-SA"/>
        </w:rPr>
        <w:t>, we did not observe any difference</w:t>
      </w:r>
      <w:r w:rsidR="00561E4D" w:rsidRPr="00324797">
        <w:rPr>
          <w:rFonts w:ascii="Times New Roman" w:hAnsi="Times New Roman" w:cs="Calibri"/>
          <w:iCs/>
          <w:color w:val="000000" w:themeColor="text1"/>
          <w:kern w:val="1"/>
          <w:lang w:eastAsia="ar-SA"/>
        </w:rPr>
        <w:t>s</w:t>
      </w:r>
      <w:r w:rsidR="00866FA8" w:rsidRPr="00324797">
        <w:rPr>
          <w:rFonts w:ascii="Times New Roman" w:hAnsi="Times New Roman" w:cs="Calibri"/>
          <w:iCs/>
          <w:color w:val="000000" w:themeColor="text1"/>
          <w:kern w:val="1"/>
          <w:lang w:eastAsia="ar-SA"/>
        </w:rPr>
        <w:t xml:space="preserve"> between people with or without CVD during the 8 years of follow-up (p=0.51)</w:t>
      </w:r>
      <w:r w:rsidR="00727FEC" w:rsidRPr="00324797">
        <w:rPr>
          <w:rFonts w:ascii="Times New Roman" w:hAnsi="Times New Roman" w:cs="Calibri"/>
          <w:iCs/>
          <w:color w:val="000000" w:themeColor="text1"/>
          <w:kern w:val="1"/>
          <w:lang w:eastAsia="ar-SA"/>
        </w:rPr>
        <w:t xml:space="preserve"> in chair stand time</w:t>
      </w:r>
      <w:r w:rsidR="00833E36" w:rsidRPr="00324797">
        <w:rPr>
          <w:rFonts w:ascii="Times New Roman" w:hAnsi="Times New Roman" w:cs="Calibri"/>
          <w:iCs/>
          <w:color w:val="000000" w:themeColor="text1"/>
          <w:kern w:val="1"/>
          <w:lang w:eastAsia="ar-SA"/>
        </w:rPr>
        <w:t xml:space="preserve"> (</w:t>
      </w:r>
      <w:r w:rsidR="00833E36" w:rsidRPr="00324797">
        <w:rPr>
          <w:rFonts w:ascii="Times New Roman" w:hAnsi="Times New Roman" w:cs="Calibri"/>
          <w:b/>
          <w:iCs/>
          <w:color w:val="000000" w:themeColor="text1"/>
          <w:kern w:val="1"/>
          <w:lang w:eastAsia="ar-SA"/>
        </w:rPr>
        <w:t>Figure 1a</w:t>
      </w:r>
      <w:r w:rsidR="00833E36" w:rsidRPr="00324797">
        <w:rPr>
          <w:rFonts w:ascii="Times New Roman" w:hAnsi="Times New Roman" w:cs="Calibri"/>
          <w:iCs/>
          <w:color w:val="000000" w:themeColor="text1"/>
          <w:kern w:val="1"/>
          <w:lang w:eastAsia="ar-SA"/>
        </w:rPr>
        <w:t>)</w:t>
      </w:r>
      <w:r w:rsidR="00561E4D" w:rsidRPr="00324797">
        <w:rPr>
          <w:rFonts w:ascii="Times New Roman" w:hAnsi="Times New Roman" w:cs="Calibri"/>
          <w:iCs/>
          <w:color w:val="000000" w:themeColor="text1"/>
          <w:kern w:val="1"/>
          <w:lang w:eastAsia="ar-SA"/>
        </w:rPr>
        <w:t>,</w:t>
      </w:r>
      <w:r w:rsidR="00866FA8" w:rsidRPr="00324797">
        <w:rPr>
          <w:rFonts w:ascii="Times New Roman" w:hAnsi="Times New Roman" w:cs="Calibri"/>
          <w:iCs/>
          <w:color w:val="000000" w:themeColor="text1"/>
          <w:kern w:val="1"/>
          <w:lang w:eastAsia="ar-SA"/>
        </w:rPr>
        <w:t xml:space="preserve"> </w:t>
      </w:r>
      <w:r w:rsidR="00561E4D" w:rsidRPr="00324797">
        <w:rPr>
          <w:rFonts w:ascii="Times New Roman" w:hAnsi="Times New Roman" w:cs="Calibri"/>
          <w:iCs/>
          <w:color w:val="000000" w:themeColor="text1"/>
          <w:kern w:val="1"/>
          <w:lang w:eastAsia="ar-SA"/>
        </w:rPr>
        <w:t>gait speed</w:t>
      </w:r>
      <w:r w:rsidR="00DA5681" w:rsidRPr="00324797">
        <w:rPr>
          <w:rFonts w:ascii="Times New Roman" w:hAnsi="Times New Roman" w:cs="Times New Roman"/>
          <w:color w:val="000000" w:themeColor="text1"/>
        </w:rPr>
        <w:t xml:space="preserve"> (p=0.46; </w:t>
      </w:r>
      <w:r w:rsidR="00DA5681" w:rsidRPr="00324797">
        <w:rPr>
          <w:rFonts w:ascii="Times New Roman" w:hAnsi="Times New Roman" w:cs="Calibri"/>
          <w:b/>
          <w:iCs/>
          <w:color w:val="000000" w:themeColor="text1"/>
          <w:kern w:val="1"/>
          <w:lang w:eastAsia="ar-SA"/>
        </w:rPr>
        <w:t>Figure 1b)</w:t>
      </w:r>
      <w:r w:rsidR="00DA5681" w:rsidRPr="00324797">
        <w:rPr>
          <w:rFonts w:ascii="Times New Roman" w:hAnsi="Times New Roman" w:cs="Calibri"/>
          <w:iCs/>
          <w:color w:val="000000" w:themeColor="text1"/>
          <w:kern w:val="1"/>
          <w:lang w:eastAsia="ar-SA"/>
        </w:rPr>
        <w:t xml:space="preserve"> </w:t>
      </w:r>
      <w:r w:rsidR="00561E4D" w:rsidRPr="00324797">
        <w:rPr>
          <w:rFonts w:ascii="Times New Roman" w:hAnsi="Times New Roman" w:cs="Calibri"/>
          <w:iCs/>
          <w:color w:val="000000" w:themeColor="text1"/>
          <w:kern w:val="1"/>
          <w:lang w:eastAsia="ar-SA"/>
        </w:rPr>
        <w:t xml:space="preserve">or </w:t>
      </w:r>
      <w:r w:rsidR="00DA5681" w:rsidRPr="00324797">
        <w:rPr>
          <w:rFonts w:ascii="Times New Roman" w:hAnsi="Times New Roman" w:cs="Calibri"/>
          <w:iCs/>
          <w:color w:val="000000" w:themeColor="text1"/>
          <w:kern w:val="1"/>
          <w:lang w:eastAsia="ar-SA"/>
        </w:rPr>
        <w:t xml:space="preserve">disability (p=0.28; </w:t>
      </w:r>
      <w:r w:rsidR="00DA5681" w:rsidRPr="00324797">
        <w:rPr>
          <w:rFonts w:ascii="Times New Roman" w:hAnsi="Times New Roman" w:cs="Calibri"/>
          <w:b/>
          <w:iCs/>
          <w:color w:val="000000" w:themeColor="text1"/>
          <w:kern w:val="1"/>
          <w:lang w:eastAsia="ar-SA"/>
        </w:rPr>
        <w:t xml:space="preserve">Figure 1c). </w:t>
      </w:r>
    </w:p>
    <w:p w14:paraId="7BFDCBA3" w14:textId="77777777" w:rsidR="00714CB7" w:rsidRPr="00324797" w:rsidRDefault="00714CB7" w:rsidP="007F68C5">
      <w:pPr>
        <w:spacing w:line="480" w:lineRule="auto"/>
        <w:jc w:val="both"/>
        <w:rPr>
          <w:rFonts w:ascii="Times New Roman" w:hAnsi="Times New Roman" w:cs="Calibri"/>
          <w:b/>
          <w:iCs/>
          <w:color w:val="000000" w:themeColor="text1"/>
          <w:kern w:val="1"/>
          <w:lang w:eastAsia="ar-SA"/>
        </w:rPr>
      </w:pPr>
    </w:p>
    <w:p w14:paraId="1600046C" w14:textId="5E42B306" w:rsidR="00BC32D8" w:rsidRPr="00324797" w:rsidRDefault="00714CB7" w:rsidP="00D2157E">
      <w:pPr>
        <w:spacing w:line="480" w:lineRule="auto"/>
        <w:ind w:firstLine="708"/>
        <w:jc w:val="both"/>
        <w:rPr>
          <w:rFonts w:ascii="Times New Roman" w:hAnsi="Times New Roman" w:cs="Times New Roman"/>
          <w:color w:val="000000" w:themeColor="text1"/>
        </w:rPr>
      </w:pPr>
      <w:r w:rsidRPr="00324797">
        <w:rPr>
          <w:rFonts w:ascii="Times New Roman" w:hAnsi="Times New Roman" w:cs="Times New Roman"/>
          <w:color w:val="000000" w:themeColor="text1"/>
        </w:rPr>
        <w:t xml:space="preserve">Finally, we considered as </w:t>
      </w:r>
      <w:r w:rsidR="00E57E10" w:rsidRPr="00324797">
        <w:rPr>
          <w:rFonts w:ascii="Times New Roman" w:hAnsi="Times New Roman" w:cs="Times New Roman"/>
          <w:color w:val="000000" w:themeColor="text1"/>
        </w:rPr>
        <w:t xml:space="preserve">an </w:t>
      </w:r>
      <w:r w:rsidRPr="00324797">
        <w:rPr>
          <w:rFonts w:ascii="Times New Roman" w:hAnsi="Times New Roman" w:cs="Times New Roman"/>
          <w:color w:val="000000" w:themeColor="text1"/>
        </w:rPr>
        <w:t xml:space="preserve">outcome the </w:t>
      </w:r>
      <w:r w:rsidR="00321884" w:rsidRPr="00324797">
        <w:rPr>
          <w:rFonts w:ascii="Times New Roman" w:hAnsi="Times New Roman" w:cs="Times New Roman"/>
          <w:color w:val="000000" w:themeColor="text1"/>
        </w:rPr>
        <w:t>inability to</w:t>
      </w:r>
      <w:r w:rsidRPr="00324797">
        <w:rPr>
          <w:rFonts w:ascii="Times New Roman" w:hAnsi="Times New Roman" w:cs="Times New Roman"/>
          <w:color w:val="000000" w:themeColor="text1"/>
        </w:rPr>
        <w:t xml:space="preserve"> execut</w:t>
      </w:r>
      <w:r w:rsidR="00321884" w:rsidRPr="00324797">
        <w:rPr>
          <w:rFonts w:ascii="Times New Roman" w:hAnsi="Times New Roman" w:cs="Times New Roman"/>
          <w:color w:val="000000" w:themeColor="text1"/>
        </w:rPr>
        <w:t>e</w:t>
      </w:r>
      <w:r w:rsidRPr="00324797">
        <w:rPr>
          <w:rFonts w:ascii="Times New Roman" w:hAnsi="Times New Roman" w:cs="Times New Roman"/>
          <w:color w:val="000000" w:themeColor="text1"/>
        </w:rPr>
        <w:t xml:space="preserve"> </w:t>
      </w:r>
      <w:r w:rsidR="00321884" w:rsidRPr="00324797">
        <w:rPr>
          <w:rFonts w:ascii="Times New Roman" w:hAnsi="Times New Roman" w:cs="Times New Roman"/>
          <w:color w:val="000000" w:themeColor="text1"/>
        </w:rPr>
        <w:t xml:space="preserve">the </w:t>
      </w:r>
      <w:r w:rsidRPr="00324797">
        <w:rPr>
          <w:rFonts w:ascii="Times New Roman" w:hAnsi="Times New Roman" w:cs="Times New Roman"/>
          <w:color w:val="000000" w:themeColor="text1"/>
        </w:rPr>
        <w:t>chair stands or walking</w:t>
      </w:r>
      <w:r w:rsidR="00321884" w:rsidRPr="00324797">
        <w:rPr>
          <w:rFonts w:ascii="Times New Roman" w:hAnsi="Times New Roman" w:cs="Times New Roman"/>
          <w:color w:val="000000" w:themeColor="text1"/>
        </w:rPr>
        <w:t xml:space="preserve"> task</w:t>
      </w:r>
      <w:r w:rsidRPr="00324797">
        <w:rPr>
          <w:rFonts w:ascii="Times New Roman" w:hAnsi="Times New Roman" w:cs="Times New Roman"/>
          <w:color w:val="000000" w:themeColor="text1"/>
        </w:rPr>
        <w:t xml:space="preserve"> during follow-up. Again, people with CVD did not </w:t>
      </w:r>
      <w:r w:rsidR="00A47891" w:rsidRPr="00324797">
        <w:rPr>
          <w:rFonts w:ascii="Times New Roman" w:hAnsi="Times New Roman" w:cs="Times New Roman"/>
          <w:color w:val="000000" w:themeColor="text1"/>
        </w:rPr>
        <w:t xml:space="preserve">experience </w:t>
      </w:r>
      <w:r w:rsidRPr="00324797">
        <w:rPr>
          <w:rFonts w:ascii="Times New Roman" w:hAnsi="Times New Roman" w:cs="Times New Roman"/>
          <w:color w:val="000000" w:themeColor="text1"/>
        </w:rPr>
        <w:t xml:space="preserve">any increased risk of being unable to </w:t>
      </w:r>
      <w:r w:rsidR="00A47891" w:rsidRPr="00324797">
        <w:rPr>
          <w:rFonts w:ascii="Times New Roman" w:hAnsi="Times New Roman" w:cs="Times New Roman"/>
          <w:color w:val="000000" w:themeColor="text1"/>
        </w:rPr>
        <w:t xml:space="preserve">complete </w:t>
      </w:r>
      <w:r w:rsidRPr="00324797">
        <w:rPr>
          <w:rFonts w:ascii="Times New Roman" w:hAnsi="Times New Roman" w:cs="Times New Roman"/>
          <w:color w:val="000000" w:themeColor="text1"/>
        </w:rPr>
        <w:t>chair stands (OR=1.12; 95%CI: 0.81-1.55; p=0.51) or wa</w:t>
      </w:r>
      <w:r w:rsidR="00227ECA" w:rsidRPr="00324797">
        <w:rPr>
          <w:rFonts w:ascii="Times New Roman" w:hAnsi="Times New Roman" w:cs="Times New Roman"/>
          <w:color w:val="000000" w:themeColor="text1"/>
        </w:rPr>
        <w:t>l</w:t>
      </w:r>
      <w:r w:rsidRPr="00324797">
        <w:rPr>
          <w:rFonts w:ascii="Times New Roman" w:hAnsi="Times New Roman" w:cs="Times New Roman"/>
          <w:color w:val="000000" w:themeColor="text1"/>
        </w:rPr>
        <w:t>king (OR=</w:t>
      </w:r>
      <w:r w:rsidR="00B456F8" w:rsidRPr="00324797">
        <w:rPr>
          <w:rFonts w:ascii="Times New Roman" w:hAnsi="Times New Roman" w:cs="Times New Roman"/>
          <w:color w:val="000000" w:themeColor="text1"/>
        </w:rPr>
        <w:t xml:space="preserve">0.97; 95%CI: 0.62-1.53; p=0.91). </w:t>
      </w:r>
    </w:p>
    <w:p w14:paraId="3FDACD03" w14:textId="47F7D224" w:rsidR="00BC32D8" w:rsidRPr="00324797" w:rsidRDefault="00BC32D8" w:rsidP="007F68C5">
      <w:pPr>
        <w:spacing w:line="480" w:lineRule="auto"/>
        <w:jc w:val="both"/>
        <w:rPr>
          <w:rFonts w:ascii="Times New Roman" w:hAnsi="Times New Roman" w:cs="Times New Roman"/>
          <w:color w:val="000000" w:themeColor="text1"/>
        </w:rPr>
      </w:pPr>
    </w:p>
    <w:p w14:paraId="0945980E" w14:textId="3B24DC7F" w:rsidR="00BC32D8" w:rsidRPr="00324797" w:rsidRDefault="00BC32D8" w:rsidP="00D2157E">
      <w:pPr>
        <w:spacing w:line="480" w:lineRule="auto"/>
        <w:ind w:firstLine="708"/>
        <w:jc w:val="both"/>
        <w:rPr>
          <w:rFonts w:ascii="Times New Roman" w:hAnsi="Times New Roman" w:cs="Times New Roman"/>
          <w:color w:val="000000" w:themeColor="text1"/>
        </w:rPr>
      </w:pPr>
      <w:r w:rsidRPr="00324797">
        <w:rPr>
          <w:rFonts w:ascii="Times New Roman" w:hAnsi="Times New Roman" w:cs="Calibri"/>
          <w:iCs/>
          <w:color w:val="000000" w:themeColor="text1"/>
          <w:kern w:val="1"/>
          <w:lang w:eastAsia="ar-SA"/>
        </w:rPr>
        <w:t xml:space="preserve">After removing people with cerebrovascular disease (stroke/TIA), the results remain similar in adjusted analyses, using the propensity score matching or using </w:t>
      </w:r>
      <w:r w:rsidRPr="00324797">
        <w:rPr>
          <w:rFonts w:ascii="Times New Roman" w:hAnsi="Times New Roman" w:cs="Times New Roman"/>
          <w:color w:val="000000" w:themeColor="text1"/>
        </w:rPr>
        <w:t xml:space="preserve">inability to execute the chair stands or walking task </w:t>
      </w:r>
      <w:r w:rsidR="005D2E6C" w:rsidRPr="00324797">
        <w:rPr>
          <w:rFonts w:ascii="Times New Roman" w:hAnsi="Times New Roman" w:cs="Times New Roman"/>
          <w:color w:val="000000" w:themeColor="text1"/>
        </w:rPr>
        <w:t xml:space="preserve">as </w:t>
      </w:r>
      <w:r w:rsidRPr="00324797">
        <w:rPr>
          <w:rFonts w:ascii="Times New Roman" w:hAnsi="Times New Roman" w:cs="Times New Roman"/>
          <w:color w:val="000000" w:themeColor="text1"/>
        </w:rPr>
        <w:t>outcomes</w:t>
      </w:r>
      <w:r w:rsidRPr="00324797">
        <w:rPr>
          <w:rFonts w:ascii="Times New Roman" w:hAnsi="Times New Roman" w:cs="Calibri"/>
          <w:iCs/>
          <w:color w:val="000000" w:themeColor="text1"/>
          <w:kern w:val="1"/>
          <w:lang w:eastAsia="ar-SA"/>
        </w:rPr>
        <w:t xml:space="preserve"> (other details can be requested upon request to the corresponding author).</w:t>
      </w:r>
    </w:p>
    <w:p w14:paraId="527A1A22" w14:textId="5B4C37A8" w:rsidR="00716299" w:rsidRPr="00324797" w:rsidRDefault="00716299" w:rsidP="007F68C5">
      <w:pPr>
        <w:spacing w:line="480" w:lineRule="auto"/>
        <w:jc w:val="both"/>
        <w:rPr>
          <w:rFonts w:ascii="Times New Roman" w:hAnsi="Times New Roman" w:cs="Times New Roman"/>
          <w:b/>
          <w:color w:val="000000" w:themeColor="text1"/>
        </w:rPr>
      </w:pPr>
      <w:r w:rsidRPr="00324797">
        <w:rPr>
          <w:rFonts w:ascii="Times New Roman" w:hAnsi="Times New Roman" w:cs="Times New Roman"/>
          <w:b/>
          <w:color w:val="000000" w:themeColor="text1"/>
        </w:rPr>
        <w:br w:type="page"/>
      </w:r>
    </w:p>
    <w:p w14:paraId="3149762D" w14:textId="1219CB7A" w:rsidR="0035618C" w:rsidRPr="00324797" w:rsidRDefault="00543FD0" w:rsidP="00BB754D">
      <w:pPr>
        <w:spacing w:after="200" w:line="276" w:lineRule="auto"/>
        <w:rPr>
          <w:rFonts w:ascii="Times New Roman" w:hAnsi="Times New Roman" w:cs="Times New Roman"/>
          <w:color w:val="000000" w:themeColor="text1"/>
        </w:rPr>
      </w:pPr>
      <w:r w:rsidRPr="00324797">
        <w:rPr>
          <w:rFonts w:ascii="Times New Roman" w:hAnsi="Times New Roman" w:cs="Times New Roman"/>
          <w:b/>
          <w:color w:val="000000" w:themeColor="text1"/>
        </w:rPr>
        <w:lastRenderedPageBreak/>
        <w:t xml:space="preserve">4. </w:t>
      </w:r>
      <w:r w:rsidR="00434556" w:rsidRPr="00324797">
        <w:rPr>
          <w:rFonts w:ascii="Times New Roman" w:hAnsi="Times New Roman" w:cs="Times New Roman"/>
          <w:b/>
          <w:color w:val="000000" w:themeColor="text1"/>
        </w:rPr>
        <w:t>DISCUSSION</w:t>
      </w:r>
    </w:p>
    <w:p w14:paraId="6A475E6F" w14:textId="6184ACF8" w:rsidR="008D56E9" w:rsidRPr="00324797" w:rsidRDefault="002A06F8" w:rsidP="00D2157E">
      <w:pPr>
        <w:suppressAutoHyphens/>
        <w:spacing w:line="480" w:lineRule="auto"/>
        <w:ind w:firstLine="708"/>
        <w:jc w:val="both"/>
        <w:rPr>
          <w:rFonts w:ascii="Times New Roman" w:hAnsi="Times New Roman" w:cs="Calibri"/>
          <w:color w:val="000000" w:themeColor="text1"/>
          <w:kern w:val="1"/>
          <w:lang w:eastAsia="ar-SA"/>
        </w:rPr>
      </w:pPr>
      <w:r w:rsidRPr="00324797">
        <w:rPr>
          <w:rFonts w:ascii="Times New Roman" w:hAnsi="Times New Roman" w:cs="Calibri"/>
          <w:color w:val="000000" w:themeColor="text1"/>
          <w:kern w:val="1"/>
          <w:lang w:eastAsia="ar-SA"/>
        </w:rPr>
        <w:t xml:space="preserve">In this longitudinal study </w:t>
      </w:r>
      <w:r w:rsidR="00136B87" w:rsidRPr="00324797">
        <w:rPr>
          <w:rFonts w:ascii="Times New Roman" w:hAnsi="Times New Roman" w:cs="Calibri"/>
          <w:color w:val="000000" w:themeColor="text1"/>
          <w:kern w:val="1"/>
          <w:lang w:eastAsia="ar-SA"/>
        </w:rPr>
        <w:t xml:space="preserve">with </w:t>
      </w:r>
      <w:r w:rsidR="00B76A5B" w:rsidRPr="00324797">
        <w:rPr>
          <w:rFonts w:ascii="Times New Roman" w:hAnsi="Times New Roman" w:cs="Calibri"/>
          <w:color w:val="000000" w:themeColor="text1"/>
          <w:kern w:val="1"/>
          <w:lang w:eastAsia="ar-SA"/>
        </w:rPr>
        <w:t xml:space="preserve">an </w:t>
      </w:r>
      <w:r w:rsidR="00773E56" w:rsidRPr="00324797">
        <w:rPr>
          <w:rFonts w:ascii="Times New Roman" w:hAnsi="Times New Roman" w:cs="Calibri"/>
          <w:color w:val="000000" w:themeColor="text1"/>
          <w:kern w:val="1"/>
          <w:lang w:eastAsia="ar-SA"/>
        </w:rPr>
        <w:t>8-year</w:t>
      </w:r>
      <w:r w:rsidR="00B65580" w:rsidRPr="00324797">
        <w:rPr>
          <w:rFonts w:ascii="Times New Roman" w:hAnsi="Times New Roman" w:cs="Calibri"/>
          <w:color w:val="000000" w:themeColor="text1"/>
          <w:kern w:val="1"/>
          <w:lang w:eastAsia="ar-SA"/>
        </w:rPr>
        <w:t xml:space="preserve"> </w:t>
      </w:r>
      <w:r w:rsidRPr="00324797">
        <w:rPr>
          <w:rFonts w:ascii="Times New Roman" w:hAnsi="Times New Roman" w:cs="Calibri"/>
          <w:color w:val="000000" w:themeColor="text1"/>
          <w:kern w:val="1"/>
          <w:lang w:eastAsia="ar-SA"/>
        </w:rPr>
        <w:t xml:space="preserve">follow-up period, </w:t>
      </w:r>
      <w:r w:rsidR="00727FEC" w:rsidRPr="00324797">
        <w:rPr>
          <w:rFonts w:ascii="Times New Roman" w:hAnsi="Times New Roman" w:cs="Calibri"/>
          <w:color w:val="000000" w:themeColor="text1"/>
          <w:kern w:val="1"/>
          <w:lang w:eastAsia="ar-SA"/>
        </w:rPr>
        <w:t xml:space="preserve">people </w:t>
      </w:r>
      <w:r w:rsidR="00E57E10" w:rsidRPr="00324797">
        <w:rPr>
          <w:rFonts w:ascii="Times New Roman" w:hAnsi="Times New Roman" w:cs="Calibri"/>
          <w:color w:val="000000" w:themeColor="text1"/>
          <w:kern w:val="1"/>
          <w:lang w:eastAsia="ar-SA"/>
        </w:rPr>
        <w:t>with</w:t>
      </w:r>
      <w:r w:rsidR="00727FEC" w:rsidRPr="00324797">
        <w:rPr>
          <w:rFonts w:ascii="Times New Roman" w:hAnsi="Times New Roman" w:cs="Calibri"/>
          <w:color w:val="000000" w:themeColor="text1"/>
          <w:kern w:val="1"/>
          <w:lang w:eastAsia="ar-SA"/>
        </w:rPr>
        <w:t xml:space="preserve"> CVD at baseline </w:t>
      </w:r>
      <w:r w:rsidR="00B64E9B" w:rsidRPr="00324797">
        <w:rPr>
          <w:rFonts w:ascii="Times New Roman" w:hAnsi="Times New Roman" w:cs="Calibri"/>
          <w:color w:val="000000" w:themeColor="text1"/>
          <w:kern w:val="1"/>
          <w:lang w:eastAsia="ar-SA"/>
        </w:rPr>
        <w:t>reported</w:t>
      </w:r>
      <w:r w:rsidR="004C632B" w:rsidRPr="00324797">
        <w:rPr>
          <w:rFonts w:ascii="Times New Roman" w:hAnsi="Times New Roman" w:cs="Calibri"/>
          <w:color w:val="000000" w:themeColor="text1"/>
          <w:kern w:val="1"/>
          <w:lang w:eastAsia="ar-SA"/>
        </w:rPr>
        <w:t xml:space="preserve"> </w:t>
      </w:r>
      <w:r w:rsidR="000C3FE9" w:rsidRPr="00324797">
        <w:rPr>
          <w:rFonts w:ascii="Times New Roman" w:hAnsi="Times New Roman" w:cs="Calibri"/>
          <w:color w:val="000000" w:themeColor="text1"/>
          <w:kern w:val="1"/>
          <w:lang w:eastAsia="ar-SA"/>
        </w:rPr>
        <w:t xml:space="preserve">more unfavorable outcomes </w:t>
      </w:r>
      <w:r w:rsidR="004C632B" w:rsidRPr="00324797">
        <w:rPr>
          <w:rFonts w:ascii="Times New Roman" w:hAnsi="Times New Roman" w:cs="Calibri"/>
          <w:color w:val="000000" w:themeColor="text1"/>
          <w:kern w:val="1"/>
          <w:lang w:eastAsia="ar-SA"/>
        </w:rPr>
        <w:t xml:space="preserve">in chair stand time, after adjusting for several potential confounders, whilst the association between the presence of CVD and walking speed was not significant. Using propensity score matching, CVD </w:t>
      </w:r>
      <w:r w:rsidR="00F30CCF" w:rsidRPr="00324797">
        <w:rPr>
          <w:rFonts w:ascii="Times New Roman" w:hAnsi="Times New Roman" w:cs="Calibri"/>
          <w:color w:val="000000" w:themeColor="text1"/>
          <w:kern w:val="1"/>
          <w:lang w:eastAsia="ar-SA"/>
        </w:rPr>
        <w:t>was not significantly associated with</w:t>
      </w:r>
      <w:r w:rsidR="004C632B" w:rsidRPr="00324797">
        <w:rPr>
          <w:rFonts w:ascii="Times New Roman" w:hAnsi="Times New Roman" w:cs="Calibri"/>
          <w:color w:val="000000" w:themeColor="text1"/>
          <w:kern w:val="1"/>
          <w:lang w:eastAsia="ar-SA"/>
        </w:rPr>
        <w:t xml:space="preserve"> any significant worsening in physical performance and disability over 8 years of follow-up. Finally, CVD </w:t>
      </w:r>
      <w:r w:rsidR="00E56ABE" w:rsidRPr="00324797">
        <w:rPr>
          <w:rFonts w:ascii="Times New Roman" w:hAnsi="Times New Roman" w:cs="Calibri"/>
          <w:color w:val="000000" w:themeColor="text1"/>
          <w:kern w:val="1"/>
          <w:lang w:eastAsia="ar-SA"/>
        </w:rPr>
        <w:t>was not</w:t>
      </w:r>
      <w:r w:rsidR="004C632B" w:rsidRPr="00324797">
        <w:rPr>
          <w:rFonts w:ascii="Times New Roman" w:hAnsi="Times New Roman" w:cs="Calibri"/>
          <w:color w:val="000000" w:themeColor="text1"/>
          <w:kern w:val="1"/>
          <w:lang w:eastAsia="ar-SA"/>
        </w:rPr>
        <w:t xml:space="preserve"> associated with any significant increased risk of </w:t>
      </w:r>
      <w:r w:rsidR="00A47891" w:rsidRPr="00324797">
        <w:rPr>
          <w:rFonts w:ascii="Times New Roman" w:hAnsi="Times New Roman" w:cs="Calibri"/>
          <w:color w:val="000000" w:themeColor="text1"/>
          <w:kern w:val="1"/>
          <w:lang w:eastAsia="ar-SA"/>
        </w:rPr>
        <w:t>inability to complete</w:t>
      </w:r>
      <w:r w:rsidR="004C632B" w:rsidRPr="00324797">
        <w:rPr>
          <w:rFonts w:ascii="Times New Roman" w:hAnsi="Times New Roman" w:cs="Calibri"/>
          <w:color w:val="000000" w:themeColor="text1"/>
          <w:kern w:val="1"/>
          <w:lang w:eastAsia="ar-SA"/>
        </w:rPr>
        <w:t xml:space="preserve"> </w:t>
      </w:r>
      <w:r w:rsidR="00A47891" w:rsidRPr="00324797">
        <w:rPr>
          <w:rFonts w:ascii="Times New Roman" w:hAnsi="Times New Roman" w:cs="Calibri"/>
          <w:color w:val="000000" w:themeColor="text1"/>
          <w:kern w:val="1"/>
          <w:lang w:eastAsia="ar-SA"/>
        </w:rPr>
        <w:t>the</w:t>
      </w:r>
      <w:r w:rsidR="004C632B" w:rsidRPr="00324797">
        <w:rPr>
          <w:rFonts w:ascii="Times New Roman" w:hAnsi="Times New Roman" w:cs="Calibri"/>
          <w:color w:val="000000" w:themeColor="text1"/>
          <w:kern w:val="1"/>
          <w:lang w:eastAsia="ar-SA"/>
        </w:rPr>
        <w:t xml:space="preserve"> chair stand or walking </w:t>
      </w:r>
      <w:r w:rsidR="00262936" w:rsidRPr="00324797">
        <w:rPr>
          <w:rFonts w:ascii="Times New Roman" w:hAnsi="Times New Roman" w:cs="Calibri"/>
          <w:color w:val="000000" w:themeColor="text1"/>
          <w:kern w:val="1"/>
          <w:lang w:eastAsia="ar-SA"/>
        </w:rPr>
        <w:t xml:space="preserve">tests </w:t>
      </w:r>
      <w:r w:rsidR="004C632B" w:rsidRPr="00324797">
        <w:rPr>
          <w:rFonts w:ascii="Times New Roman" w:hAnsi="Times New Roman" w:cs="Calibri"/>
          <w:color w:val="000000" w:themeColor="text1"/>
          <w:kern w:val="1"/>
          <w:lang w:eastAsia="ar-SA"/>
        </w:rPr>
        <w:t xml:space="preserve">that can be considered as surrogates of disability. </w:t>
      </w:r>
    </w:p>
    <w:p w14:paraId="4EFEAA1B" w14:textId="77777777" w:rsidR="002A2469" w:rsidRPr="00324797" w:rsidRDefault="002A2469" w:rsidP="00772A4C">
      <w:pPr>
        <w:suppressAutoHyphens/>
        <w:spacing w:line="480" w:lineRule="auto"/>
        <w:jc w:val="both"/>
        <w:rPr>
          <w:rFonts w:ascii="Times New Roman" w:hAnsi="Times New Roman" w:cs="Calibri"/>
          <w:color w:val="000000" w:themeColor="text1"/>
          <w:kern w:val="1"/>
          <w:lang w:eastAsia="ar-SA"/>
        </w:rPr>
      </w:pPr>
    </w:p>
    <w:p w14:paraId="1AD0A939" w14:textId="2DE2BEB0" w:rsidR="00AF557F" w:rsidRPr="00324797" w:rsidRDefault="000C3FE9" w:rsidP="00D2157E">
      <w:pPr>
        <w:suppressAutoHyphens/>
        <w:spacing w:line="480" w:lineRule="auto"/>
        <w:ind w:firstLine="708"/>
        <w:jc w:val="both"/>
        <w:rPr>
          <w:rFonts w:ascii="Times New Roman" w:hAnsi="Times New Roman" w:cs="Calibri"/>
          <w:color w:val="000000" w:themeColor="text1"/>
          <w:kern w:val="1"/>
          <w:lang w:eastAsia="ar-SA"/>
        </w:rPr>
      </w:pPr>
      <w:r w:rsidRPr="00324797">
        <w:rPr>
          <w:rFonts w:ascii="Times New Roman" w:hAnsi="Times New Roman" w:cs="Calibri"/>
          <w:color w:val="000000" w:themeColor="text1"/>
          <w:kern w:val="1"/>
          <w:lang w:eastAsia="ar-SA"/>
        </w:rPr>
        <w:t xml:space="preserve">Previous literature has </w:t>
      </w:r>
      <w:r w:rsidR="00AF557F" w:rsidRPr="00324797">
        <w:rPr>
          <w:rFonts w:ascii="Times New Roman" w:hAnsi="Times New Roman" w:cs="Calibri"/>
          <w:color w:val="000000" w:themeColor="text1"/>
          <w:kern w:val="1"/>
          <w:lang w:eastAsia="ar-SA"/>
        </w:rPr>
        <w:t xml:space="preserve">suggested a potential bidirectional association between CVD and disability/poor physical performance. </w:t>
      </w:r>
      <w:r w:rsidR="00AB1A8C" w:rsidRPr="00324797">
        <w:rPr>
          <w:rFonts w:ascii="Times New Roman" w:hAnsi="Times New Roman" w:cs="Calibri"/>
          <w:color w:val="000000" w:themeColor="text1"/>
          <w:kern w:val="1"/>
          <w:lang w:eastAsia="ar-SA"/>
        </w:rPr>
        <w:t xml:space="preserve">However, even </w:t>
      </w:r>
      <w:r w:rsidRPr="00324797">
        <w:rPr>
          <w:rFonts w:ascii="Times New Roman" w:hAnsi="Times New Roman" w:cs="Calibri"/>
          <w:color w:val="000000" w:themeColor="text1"/>
          <w:kern w:val="1"/>
          <w:lang w:eastAsia="ar-SA"/>
        </w:rPr>
        <w:t>though there is a large body of work</w:t>
      </w:r>
      <w:r w:rsidR="00AB1A8C" w:rsidRPr="00324797">
        <w:rPr>
          <w:rFonts w:ascii="Times New Roman" w:hAnsi="Times New Roman" w:cs="Calibri"/>
          <w:color w:val="000000" w:themeColor="text1"/>
          <w:kern w:val="1"/>
          <w:lang w:eastAsia="ar-SA"/>
        </w:rPr>
        <w:t xml:space="preserve"> showing that poor physical performance</w:t>
      </w:r>
      <w:r w:rsidR="004378F9" w:rsidRPr="00324797">
        <w:rPr>
          <w:rFonts w:ascii="Times New Roman" w:hAnsi="Times New Roman" w:cs="Calibri"/>
          <w:color w:val="000000" w:themeColor="text1"/>
          <w:kern w:val="1"/>
          <w:lang w:eastAsia="ar-SA"/>
        </w:rPr>
        <w:t xml:space="preserve"> [</w:t>
      </w:r>
      <w:r w:rsidR="00E916A5" w:rsidRPr="00324797">
        <w:rPr>
          <w:rFonts w:ascii="Times New Roman" w:hAnsi="Times New Roman" w:cs="Calibri"/>
          <w:color w:val="000000" w:themeColor="text1"/>
          <w:kern w:val="1"/>
          <w:lang w:eastAsia="ar-SA"/>
        </w:rPr>
        <w:t>18</w:t>
      </w:r>
      <w:r w:rsidR="004378F9" w:rsidRPr="00324797">
        <w:rPr>
          <w:rFonts w:ascii="Times New Roman" w:hAnsi="Times New Roman" w:cs="Calibri"/>
          <w:color w:val="000000" w:themeColor="text1"/>
          <w:kern w:val="1"/>
          <w:lang w:eastAsia="ar-SA"/>
        </w:rPr>
        <w:t>]</w:t>
      </w:r>
      <w:r w:rsidR="0089340A" w:rsidRPr="00324797">
        <w:rPr>
          <w:rFonts w:ascii="Times New Roman" w:hAnsi="Times New Roman" w:cs="Calibri"/>
          <w:color w:val="000000" w:themeColor="text1"/>
          <w:kern w:val="1"/>
          <w:lang w:eastAsia="ar-SA"/>
        </w:rPr>
        <w:t xml:space="preserve"> and</w:t>
      </w:r>
      <w:r w:rsidR="00AB1A8C" w:rsidRPr="00324797">
        <w:rPr>
          <w:rFonts w:ascii="Times New Roman" w:hAnsi="Times New Roman" w:cs="Calibri"/>
          <w:color w:val="000000" w:themeColor="text1"/>
          <w:kern w:val="1"/>
          <w:lang w:eastAsia="ar-SA"/>
        </w:rPr>
        <w:t xml:space="preserve"> frailty</w:t>
      </w:r>
      <w:r w:rsidR="004378F9" w:rsidRPr="00324797">
        <w:rPr>
          <w:rFonts w:ascii="Times New Roman" w:hAnsi="Times New Roman" w:cs="Calibri"/>
          <w:color w:val="000000" w:themeColor="text1"/>
          <w:kern w:val="1"/>
          <w:lang w:eastAsia="ar-SA"/>
        </w:rPr>
        <w:t xml:space="preserve"> [</w:t>
      </w:r>
      <w:r w:rsidR="00E916A5" w:rsidRPr="00324797">
        <w:rPr>
          <w:rFonts w:ascii="Times New Roman" w:hAnsi="Times New Roman" w:cs="Calibri"/>
          <w:color w:val="000000" w:themeColor="text1"/>
          <w:kern w:val="1"/>
          <w:lang w:eastAsia="ar-SA"/>
        </w:rPr>
        <w:t>19</w:t>
      </w:r>
      <w:r w:rsidR="004378F9" w:rsidRPr="00324797">
        <w:rPr>
          <w:rFonts w:ascii="Times New Roman" w:hAnsi="Times New Roman" w:cs="Calibri"/>
          <w:color w:val="000000" w:themeColor="text1"/>
          <w:kern w:val="1"/>
          <w:lang w:eastAsia="ar-SA"/>
        </w:rPr>
        <w:t>]</w:t>
      </w:r>
      <w:r w:rsidR="00AB1A8C" w:rsidRPr="00324797">
        <w:rPr>
          <w:rFonts w:ascii="Times New Roman" w:hAnsi="Times New Roman" w:cs="Calibri"/>
          <w:color w:val="000000" w:themeColor="text1"/>
          <w:kern w:val="1"/>
          <w:lang w:eastAsia="ar-SA"/>
        </w:rPr>
        <w:t>, can be associated with incident CVD</w:t>
      </w:r>
      <w:r w:rsidR="0089340A" w:rsidRPr="00324797">
        <w:rPr>
          <w:rFonts w:ascii="Times New Roman" w:hAnsi="Times New Roman" w:cs="Calibri"/>
          <w:color w:val="000000" w:themeColor="text1"/>
          <w:kern w:val="1"/>
          <w:lang w:eastAsia="ar-SA"/>
        </w:rPr>
        <w:t xml:space="preserve">, the </w:t>
      </w:r>
      <w:r w:rsidR="00F30CCF" w:rsidRPr="00324797">
        <w:rPr>
          <w:rFonts w:ascii="Times New Roman" w:hAnsi="Times New Roman" w:cs="Calibri"/>
          <w:color w:val="000000" w:themeColor="text1"/>
          <w:kern w:val="1"/>
          <w:lang w:eastAsia="ar-SA"/>
        </w:rPr>
        <w:t xml:space="preserve">reverse </w:t>
      </w:r>
      <w:r w:rsidR="0089340A" w:rsidRPr="00324797">
        <w:rPr>
          <w:rFonts w:ascii="Times New Roman" w:hAnsi="Times New Roman" w:cs="Calibri"/>
          <w:color w:val="000000" w:themeColor="text1"/>
          <w:kern w:val="1"/>
          <w:lang w:eastAsia="ar-SA"/>
        </w:rPr>
        <w:t>association is less explored</w:t>
      </w:r>
      <w:r w:rsidR="00E916A5" w:rsidRPr="00324797">
        <w:rPr>
          <w:rFonts w:ascii="Times New Roman" w:hAnsi="Times New Roman" w:cs="Calibri"/>
          <w:color w:val="000000" w:themeColor="text1"/>
          <w:kern w:val="1"/>
          <w:lang w:eastAsia="ar-SA"/>
        </w:rPr>
        <w:t xml:space="preserve"> </w:t>
      </w:r>
      <w:r w:rsidR="00E916A5" w:rsidRPr="00324797">
        <w:rPr>
          <w:rFonts w:ascii="Times New Roman" w:hAnsi="Times New Roman"/>
          <w:color w:val="000000" w:themeColor="text1"/>
        </w:rPr>
        <w:t>[7-9]</w:t>
      </w:r>
      <w:r w:rsidR="0089340A" w:rsidRPr="00324797">
        <w:rPr>
          <w:rFonts w:ascii="Times New Roman" w:hAnsi="Times New Roman" w:cs="Calibri"/>
          <w:color w:val="000000" w:themeColor="text1"/>
          <w:kern w:val="1"/>
          <w:lang w:eastAsia="ar-SA"/>
        </w:rPr>
        <w:t>.</w:t>
      </w:r>
      <w:r w:rsidR="00E916A5" w:rsidRPr="00324797">
        <w:rPr>
          <w:rFonts w:ascii="Times New Roman" w:hAnsi="Times New Roman"/>
          <w:color w:val="000000" w:themeColor="text1"/>
        </w:rPr>
        <w:t xml:space="preserve"> </w:t>
      </w:r>
      <w:r w:rsidRPr="00324797">
        <w:rPr>
          <w:rFonts w:ascii="Times New Roman" w:hAnsi="Times New Roman" w:cs="Calibri"/>
          <w:color w:val="000000" w:themeColor="text1"/>
          <w:kern w:val="1"/>
          <w:lang w:eastAsia="ar-SA"/>
        </w:rPr>
        <w:t>For example, i</w:t>
      </w:r>
      <w:r w:rsidR="0089340A" w:rsidRPr="00324797">
        <w:rPr>
          <w:rFonts w:ascii="Times New Roman" w:hAnsi="Times New Roman" w:cs="Calibri"/>
          <w:color w:val="000000" w:themeColor="text1"/>
          <w:kern w:val="1"/>
          <w:lang w:eastAsia="ar-SA"/>
        </w:rPr>
        <w:t>n a middle-aged population (25-60 years</w:t>
      </w:r>
      <w:r w:rsidRPr="00324797">
        <w:rPr>
          <w:rFonts w:ascii="Times New Roman" w:hAnsi="Times New Roman" w:cs="Calibri"/>
          <w:color w:val="000000" w:themeColor="text1"/>
          <w:kern w:val="1"/>
          <w:lang w:eastAsia="ar-SA"/>
        </w:rPr>
        <w:t xml:space="preserve">) it was </w:t>
      </w:r>
      <w:r w:rsidR="0089340A" w:rsidRPr="00324797">
        <w:rPr>
          <w:rFonts w:ascii="Times New Roman" w:hAnsi="Times New Roman" w:cs="Calibri"/>
          <w:color w:val="000000" w:themeColor="text1"/>
          <w:kern w:val="1"/>
          <w:lang w:eastAsia="ar-SA"/>
        </w:rPr>
        <w:t>reported that CHD</w:t>
      </w:r>
      <w:r w:rsidR="006C12CE" w:rsidRPr="00324797">
        <w:rPr>
          <w:rFonts w:ascii="Times New Roman" w:hAnsi="Times New Roman" w:cs="Calibri"/>
          <w:color w:val="000000" w:themeColor="text1"/>
          <w:kern w:val="1"/>
          <w:lang w:eastAsia="ar-SA"/>
        </w:rPr>
        <w:t xml:space="preserve"> </w:t>
      </w:r>
      <w:r w:rsidR="00F30CCF" w:rsidRPr="00324797">
        <w:rPr>
          <w:rFonts w:ascii="Times New Roman" w:hAnsi="Times New Roman" w:cs="Calibri"/>
          <w:color w:val="000000" w:themeColor="text1"/>
          <w:kern w:val="1"/>
          <w:lang w:eastAsia="ar-SA"/>
        </w:rPr>
        <w:t xml:space="preserve">was </w:t>
      </w:r>
      <w:r w:rsidR="006C12CE" w:rsidRPr="00324797">
        <w:rPr>
          <w:rFonts w:ascii="Times New Roman" w:hAnsi="Times New Roman" w:cs="Calibri"/>
          <w:color w:val="000000" w:themeColor="text1"/>
          <w:kern w:val="1"/>
          <w:lang w:eastAsia="ar-SA"/>
        </w:rPr>
        <w:t xml:space="preserve">significantly associated </w:t>
      </w:r>
      <w:r w:rsidR="00E56ABE" w:rsidRPr="00324797">
        <w:rPr>
          <w:rFonts w:ascii="Times New Roman" w:hAnsi="Times New Roman" w:cs="Calibri"/>
          <w:color w:val="000000" w:themeColor="text1"/>
          <w:kern w:val="1"/>
          <w:lang w:eastAsia="ar-SA"/>
        </w:rPr>
        <w:t>with</w:t>
      </w:r>
      <w:r w:rsidR="006C12CE" w:rsidRPr="00324797">
        <w:rPr>
          <w:rFonts w:ascii="Times New Roman" w:hAnsi="Times New Roman" w:cs="Calibri"/>
          <w:color w:val="000000" w:themeColor="text1"/>
          <w:kern w:val="1"/>
          <w:lang w:eastAsia="ar-SA"/>
        </w:rPr>
        <w:t xml:space="preserve"> work disability</w:t>
      </w:r>
      <w:r w:rsidR="004378F9" w:rsidRPr="00324797">
        <w:rPr>
          <w:rFonts w:ascii="Times New Roman" w:hAnsi="Times New Roman" w:cs="Calibri"/>
          <w:color w:val="000000" w:themeColor="text1"/>
          <w:kern w:val="1"/>
          <w:lang w:eastAsia="ar-SA"/>
        </w:rPr>
        <w:t xml:space="preserve"> [</w:t>
      </w:r>
      <w:r w:rsidR="00E916A5" w:rsidRPr="00324797">
        <w:rPr>
          <w:rFonts w:ascii="Times New Roman" w:hAnsi="Times New Roman" w:cs="Calibri"/>
          <w:color w:val="000000" w:themeColor="text1"/>
          <w:kern w:val="1"/>
          <w:lang w:eastAsia="ar-SA"/>
        </w:rPr>
        <w:t>20</w:t>
      </w:r>
      <w:r w:rsidR="004378F9" w:rsidRPr="00324797">
        <w:rPr>
          <w:rFonts w:ascii="Times New Roman" w:hAnsi="Times New Roman" w:cs="Calibri"/>
          <w:color w:val="000000" w:themeColor="text1"/>
          <w:kern w:val="1"/>
          <w:lang w:eastAsia="ar-SA"/>
        </w:rPr>
        <w:t>]</w:t>
      </w:r>
      <w:r w:rsidR="006C12CE" w:rsidRPr="00324797">
        <w:rPr>
          <w:rFonts w:ascii="Times New Roman" w:hAnsi="Times New Roman" w:cs="Calibri"/>
          <w:color w:val="000000" w:themeColor="text1"/>
          <w:kern w:val="1"/>
          <w:lang w:eastAsia="ar-SA"/>
        </w:rPr>
        <w:t xml:space="preserve">, suggesting that </w:t>
      </w:r>
      <w:r w:rsidR="00125331" w:rsidRPr="00324797">
        <w:rPr>
          <w:rFonts w:ascii="Times New Roman" w:hAnsi="Times New Roman" w:cs="Calibri"/>
          <w:color w:val="000000" w:themeColor="text1"/>
          <w:kern w:val="1"/>
          <w:lang w:eastAsia="ar-SA"/>
        </w:rPr>
        <w:t xml:space="preserve">these conditions can greatly impact on disability. </w:t>
      </w:r>
      <w:r w:rsidR="006C12CE" w:rsidRPr="00324797">
        <w:rPr>
          <w:rFonts w:ascii="Times New Roman" w:hAnsi="Times New Roman" w:cs="Calibri"/>
          <w:color w:val="000000" w:themeColor="text1"/>
          <w:kern w:val="1"/>
          <w:lang w:eastAsia="ar-SA"/>
        </w:rPr>
        <w:t xml:space="preserve"> </w:t>
      </w:r>
    </w:p>
    <w:p w14:paraId="51F8BA43" w14:textId="77777777" w:rsidR="00AF557F" w:rsidRPr="00324797" w:rsidRDefault="00AF557F" w:rsidP="00772A4C">
      <w:pPr>
        <w:suppressAutoHyphens/>
        <w:spacing w:line="480" w:lineRule="auto"/>
        <w:jc w:val="both"/>
        <w:rPr>
          <w:rFonts w:ascii="Times New Roman" w:hAnsi="Times New Roman" w:cs="Calibri"/>
          <w:color w:val="000000" w:themeColor="text1"/>
          <w:kern w:val="1"/>
          <w:lang w:eastAsia="ar-SA"/>
        </w:rPr>
      </w:pPr>
    </w:p>
    <w:p w14:paraId="4E0E6BEA" w14:textId="3DBEED8B" w:rsidR="004C632B" w:rsidRPr="00324797" w:rsidRDefault="00125331" w:rsidP="00D2157E">
      <w:pPr>
        <w:spacing w:line="480" w:lineRule="auto"/>
        <w:ind w:firstLine="708"/>
        <w:jc w:val="both"/>
        <w:rPr>
          <w:color w:val="000000" w:themeColor="text1"/>
        </w:rPr>
      </w:pPr>
      <w:r w:rsidRPr="00324797">
        <w:rPr>
          <w:rFonts w:ascii="Times New Roman" w:hAnsi="Times New Roman" w:cs="Calibri"/>
          <w:color w:val="000000" w:themeColor="text1"/>
          <w:kern w:val="1"/>
          <w:lang w:eastAsia="ar-SA"/>
        </w:rPr>
        <w:t>However, t</w:t>
      </w:r>
      <w:r w:rsidR="004C632B" w:rsidRPr="00324797">
        <w:rPr>
          <w:rFonts w:ascii="Times New Roman" w:hAnsi="Times New Roman" w:cs="Calibri"/>
          <w:color w:val="000000" w:themeColor="text1"/>
          <w:kern w:val="1"/>
          <w:lang w:eastAsia="ar-SA"/>
        </w:rPr>
        <w:t>ak</w:t>
      </w:r>
      <w:r w:rsidR="00E57E10" w:rsidRPr="00324797">
        <w:rPr>
          <w:rFonts w:ascii="Times New Roman" w:hAnsi="Times New Roman" w:cs="Calibri"/>
          <w:color w:val="000000" w:themeColor="text1"/>
          <w:kern w:val="1"/>
          <w:lang w:eastAsia="ar-SA"/>
        </w:rPr>
        <w:t>en</w:t>
      </w:r>
      <w:r w:rsidR="004C632B" w:rsidRPr="00324797">
        <w:rPr>
          <w:rFonts w:ascii="Times New Roman" w:hAnsi="Times New Roman" w:cs="Calibri"/>
          <w:color w:val="000000" w:themeColor="text1"/>
          <w:kern w:val="1"/>
          <w:lang w:eastAsia="ar-SA"/>
        </w:rPr>
        <w:t xml:space="preserve"> together, our results are in contradiction to </w:t>
      </w:r>
      <w:r w:rsidR="00D514F1" w:rsidRPr="00324797">
        <w:rPr>
          <w:rFonts w:ascii="Times New Roman" w:hAnsi="Times New Roman" w:cs="Calibri"/>
          <w:color w:val="000000" w:themeColor="text1"/>
          <w:kern w:val="1"/>
          <w:lang w:eastAsia="ar-SA"/>
        </w:rPr>
        <w:t xml:space="preserve">the majority of previous </w:t>
      </w:r>
      <w:r w:rsidR="004C632B" w:rsidRPr="00324797">
        <w:rPr>
          <w:rFonts w:ascii="Times New Roman" w:hAnsi="Times New Roman" w:cs="Calibri"/>
          <w:color w:val="000000" w:themeColor="text1"/>
          <w:kern w:val="1"/>
          <w:lang w:eastAsia="ar-SA"/>
        </w:rPr>
        <w:t>literature</w:t>
      </w:r>
      <w:r w:rsidR="00570ABD" w:rsidRPr="00324797">
        <w:rPr>
          <w:rFonts w:ascii="Times New Roman" w:hAnsi="Times New Roman" w:cs="Calibri"/>
          <w:color w:val="000000" w:themeColor="text1"/>
          <w:kern w:val="1"/>
          <w:lang w:eastAsia="ar-SA"/>
        </w:rPr>
        <w:t xml:space="preserve"> that has</w:t>
      </w:r>
      <w:r w:rsidR="004C632B" w:rsidRPr="00324797">
        <w:rPr>
          <w:rFonts w:ascii="Times New Roman" w:hAnsi="Times New Roman" w:cs="Calibri"/>
          <w:color w:val="000000" w:themeColor="text1"/>
          <w:kern w:val="1"/>
          <w:lang w:eastAsia="ar-SA"/>
        </w:rPr>
        <w:t xml:space="preserve"> suggest</w:t>
      </w:r>
      <w:r w:rsidR="00570ABD" w:rsidRPr="00324797">
        <w:rPr>
          <w:rFonts w:ascii="Times New Roman" w:hAnsi="Times New Roman" w:cs="Calibri"/>
          <w:color w:val="000000" w:themeColor="text1"/>
          <w:kern w:val="1"/>
          <w:lang w:eastAsia="ar-SA"/>
        </w:rPr>
        <w:t>ed</w:t>
      </w:r>
      <w:r w:rsidR="004C632B" w:rsidRPr="00324797">
        <w:rPr>
          <w:rFonts w:ascii="Times New Roman" w:hAnsi="Times New Roman" w:cs="Calibri"/>
          <w:color w:val="000000" w:themeColor="text1"/>
          <w:kern w:val="1"/>
          <w:lang w:eastAsia="ar-SA"/>
        </w:rPr>
        <w:t xml:space="preserve"> that CVD play</w:t>
      </w:r>
      <w:r w:rsidR="00570ABD" w:rsidRPr="00324797">
        <w:rPr>
          <w:rFonts w:ascii="Times New Roman" w:hAnsi="Times New Roman" w:cs="Calibri"/>
          <w:color w:val="000000" w:themeColor="text1"/>
          <w:kern w:val="1"/>
          <w:lang w:eastAsia="ar-SA"/>
        </w:rPr>
        <w:t>s</w:t>
      </w:r>
      <w:r w:rsidR="004C632B" w:rsidRPr="00324797">
        <w:rPr>
          <w:rFonts w:ascii="Times New Roman" w:hAnsi="Times New Roman" w:cs="Calibri"/>
          <w:color w:val="000000" w:themeColor="text1"/>
          <w:kern w:val="1"/>
          <w:lang w:eastAsia="ar-SA"/>
        </w:rPr>
        <w:t xml:space="preserve"> an important role in </w:t>
      </w:r>
      <w:r w:rsidR="00570ABD" w:rsidRPr="00324797">
        <w:rPr>
          <w:rFonts w:ascii="Times New Roman" w:hAnsi="Times New Roman" w:cs="Calibri"/>
          <w:color w:val="000000" w:themeColor="text1"/>
          <w:kern w:val="1"/>
          <w:lang w:eastAsia="ar-SA"/>
        </w:rPr>
        <w:t xml:space="preserve">the onset of </w:t>
      </w:r>
      <w:r w:rsidR="004C632B" w:rsidRPr="00324797">
        <w:rPr>
          <w:rFonts w:ascii="Times New Roman" w:hAnsi="Times New Roman" w:cs="Calibri"/>
          <w:color w:val="000000" w:themeColor="text1"/>
          <w:kern w:val="1"/>
          <w:lang w:eastAsia="ar-SA"/>
        </w:rPr>
        <w:t>poor physical performance and disability</w:t>
      </w:r>
      <w:r w:rsidR="004378F9" w:rsidRPr="00324797">
        <w:rPr>
          <w:rFonts w:ascii="Times New Roman" w:hAnsi="Times New Roman" w:cs="Calibri"/>
          <w:color w:val="000000" w:themeColor="text1"/>
          <w:kern w:val="1"/>
          <w:lang w:eastAsia="ar-SA"/>
        </w:rPr>
        <w:t xml:space="preserve"> [</w:t>
      </w:r>
      <w:r w:rsidR="00E916A5" w:rsidRPr="00324797">
        <w:rPr>
          <w:rFonts w:ascii="Times New Roman" w:hAnsi="Times New Roman" w:cs="Calibri"/>
          <w:color w:val="000000" w:themeColor="text1"/>
          <w:kern w:val="1"/>
          <w:lang w:eastAsia="ar-SA"/>
        </w:rPr>
        <w:t>7-9</w:t>
      </w:r>
      <w:r w:rsidR="004378F9" w:rsidRPr="00324797">
        <w:rPr>
          <w:rFonts w:ascii="Times New Roman" w:hAnsi="Times New Roman" w:cs="Calibri"/>
          <w:color w:val="000000" w:themeColor="text1"/>
          <w:kern w:val="1"/>
          <w:lang w:eastAsia="ar-SA"/>
        </w:rPr>
        <w:t>]</w:t>
      </w:r>
      <w:r w:rsidR="00E916A5" w:rsidRPr="00324797">
        <w:rPr>
          <w:rFonts w:ascii="Times New Roman" w:hAnsi="Times New Roman" w:cs="Calibri"/>
          <w:color w:val="000000" w:themeColor="text1"/>
          <w:kern w:val="1"/>
          <w:lang w:eastAsia="ar-SA"/>
        </w:rPr>
        <w:t xml:space="preserve">. </w:t>
      </w:r>
      <w:hyperlink w:anchor="_ENREF_8" w:tooltip="Keeney, 2018 #5430" w:history="1"/>
      <w:hyperlink w:anchor="_ENREF_9" w:tooltip="Keeney, 2019 #5906" w:history="1"/>
      <w:r w:rsidR="004C632B" w:rsidRPr="00324797">
        <w:rPr>
          <w:rFonts w:ascii="Times New Roman" w:hAnsi="Times New Roman" w:cs="Calibri"/>
          <w:color w:val="000000" w:themeColor="text1"/>
          <w:kern w:val="1"/>
          <w:lang w:eastAsia="ar-SA"/>
        </w:rPr>
        <w:t xml:space="preserve">We can justify our findings through several explanations. First, </w:t>
      </w:r>
      <w:r w:rsidR="00654C1C" w:rsidRPr="00324797">
        <w:rPr>
          <w:rFonts w:ascii="Times New Roman" w:hAnsi="Times New Roman" w:cs="Calibri"/>
          <w:color w:val="000000" w:themeColor="text1"/>
          <w:kern w:val="1"/>
          <w:lang w:eastAsia="ar-SA"/>
        </w:rPr>
        <w:t xml:space="preserve">we </w:t>
      </w:r>
      <w:r w:rsidR="00CF59AE" w:rsidRPr="00324797">
        <w:rPr>
          <w:rFonts w:ascii="Times New Roman" w:hAnsi="Times New Roman" w:cs="Calibri"/>
          <w:color w:val="000000" w:themeColor="text1"/>
          <w:kern w:val="1"/>
          <w:lang w:eastAsia="ar-SA"/>
        </w:rPr>
        <w:t xml:space="preserve">adjusted for </w:t>
      </w:r>
      <w:r w:rsidR="00654C1C" w:rsidRPr="00324797">
        <w:rPr>
          <w:rFonts w:ascii="Times New Roman" w:hAnsi="Times New Roman" w:cs="Calibri"/>
          <w:color w:val="000000" w:themeColor="text1"/>
          <w:kern w:val="1"/>
          <w:lang w:eastAsia="ar-SA"/>
        </w:rPr>
        <w:t xml:space="preserve">a </w:t>
      </w:r>
      <w:r w:rsidR="00CF59AE" w:rsidRPr="00324797">
        <w:rPr>
          <w:rFonts w:ascii="Times New Roman" w:hAnsi="Times New Roman" w:cs="Calibri"/>
          <w:color w:val="000000" w:themeColor="text1"/>
          <w:kern w:val="1"/>
          <w:lang w:eastAsia="ar-SA"/>
        </w:rPr>
        <w:t>wider range</w:t>
      </w:r>
      <w:r w:rsidR="00654C1C" w:rsidRPr="00324797">
        <w:rPr>
          <w:rFonts w:ascii="Times New Roman" w:hAnsi="Times New Roman" w:cs="Calibri"/>
          <w:color w:val="000000" w:themeColor="text1"/>
          <w:kern w:val="1"/>
          <w:lang w:eastAsia="ar-SA"/>
        </w:rPr>
        <w:t xml:space="preserve"> of covariates</w:t>
      </w:r>
      <w:r w:rsidR="00CF59AE" w:rsidRPr="00324797">
        <w:rPr>
          <w:rFonts w:ascii="Times New Roman" w:hAnsi="Times New Roman" w:cs="Calibri"/>
          <w:color w:val="000000" w:themeColor="text1"/>
          <w:kern w:val="1"/>
          <w:lang w:eastAsia="ar-SA"/>
        </w:rPr>
        <w:t xml:space="preserve"> and used</w:t>
      </w:r>
      <w:r w:rsidR="00654C1C" w:rsidRPr="00324797">
        <w:rPr>
          <w:rFonts w:ascii="Times New Roman" w:hAnsi="Times New Roman" w:cs="Calibri"/>
          <w:color w:val="000000" w:themeColor="text1"/>
          <w:kern w:val="1"/>
          <w:lang w:eastAsia="ar-SA"/>
        </w:rPr>
        <w:t xml:space="preserve"> propensity score matching</w:t>
      </w:r>
      <w:r w:rsidR="00CF59AE" w:rsidRPr="00324797">
        <w:rPr>
          <w:rFonts w:ascii="Times New Roman" w:hAnsi="Times New Roman" w:cs="Calibri"/>
          <w:color w:val="000000" w:themeColor="text1"/>
          <w:kern w:val="1"/>
          <w:lang w:eastAsia="ar-SA"/>
        </w:rPr>
        <w:t>.</w:t>
      </w:r>
      <w:r w:rsidR="00654C1C" w:rsidRPr="00324797">
        <w:rPr>
          <w:rFonts w:ascii="Times New Roman" w:hAnsi="Times New Roman" w:cs="Calibri"/>
          <w:color w:val="000000" w:themeColor="text1"/>
          <w:kern w:val="1"/>
          <w:lang w:eastAsia="ar-SA"/>
        </w:rPr>
        <w:t xml:space="preserve"> </w:t>
      </w:r>
      <w:r w:rsidR="00CF59AE" w:rsidRPr="00324797">
        <w:rPr>
          <w:rFonts w:ascii="Times New Roman" w:hAnsi="Times New Roman" w:cs="Calibri"/>
          <w:color w:val="000000" w:themeColor="text1"/>
          <w:kern w:val="1"/>
          <w:lang w:eastAsia="ar-SA"/>
        </w:rPr>
        <w:t>It is possible</w:t>
      </w:r>
      <w:r w:rsidR="00654C1C" w:rsidRPr="00324797">
        <w:rPr>
          <w:rFonts w:ascii="Times New Roman" w:hAnsi="Times New Roman" w:cs="Calibri"/>
          <w:color w:val="000000" w:themeColor="text1"/>
          <w:kern w:val="1"/>
          <w:lang w:eastAsia="ar-SA"/>
        </w:rPr>
        <w:t xml:space="preserve"> that the presence of other conditions</w:t>
      </w:r>
      <w:r w:rsidR="00CF59AE" w:rsidRPr="00324797">
        <w:rPr>
          <w:rFonts w:ascii="Times New Roman" w:hAnsi="Times New Roman" w:cs="Calibri"/>
          <w:color w:val="000000" w:themeColor="text1"/>
          <w:kern w:val="1"/>
          <w:lang w:eastAsia="ar-SA"/>
        </w:rPr>
        <w:t xml:space="preserve"> or characteristics</w:t>
      </w:r>
      <w:r w:rsidR="00654C1C" w:rsidRPr="00324797">
        <w:rPr>
          <w:rFonts w:ascii="Times New Roman" w:hAnsi="Times New Roman" w:cs="Calibri"/>
          <w:color w:val="000000" w:themeColor="text1"/>
          <w:kern w:val="1"/>
          <w:lang w:eastAsia="ar-SA"/>
        </w:rPr>
        <w:t xml:space="preserve">, more than CVD per se, are responsible for developing disability and poor </w:t>
      </w:r>
      <w:r w:rsidR="00654C1C" w:rsidRPr="00324797">
        <w:rPr>
          <w:rFonts w:ascii="Times New Roman" w:hAnsi="Times New Roman" w:cs="Calibri"/>
          <w:color w:val="000000" w:themeColor="text1"/>
          <w:kern w:val="1"/>
          <w:lang w:eastAsia="ar-SA"/>
        </w:rPr>
        <w:lastRenderedPageBreak/>
        <w:t>physical performance</w:t>
      </w:r>
      <w:r w:rsidR="00281617" w:rsidRPr="00324797">
        <w:rPr>
          <w:rFonts w:ascii="Times New Roman" w:hAnsi="Times New Roman" w:cs="Calibri"/>
          <w:color w:val="000000" w:themeColor="text1"/>
          <w:kern w:val="1"/>
          <w:lang w:eastAsia="ar-SA"/>
        </w:rPr>
        <w:t xml:space="preserve"> in people with CVD.</w:t>
      </w:r>
      <w:r w:rsidR="00654C1C" w:rsidRPr="00324797">
        <w:rPr>
          <w:rFonts w:ascii="Times New Roman" w:hAnsi="Times New Roman" w:cs="Calibri"/>
          <w:color w:val="000000" w:themeColor="text1"/>
          <w:kern w:val="1"/>
          <w:lang w:eastAsia="ar-SA"/>
        </w:rPr>
        <w:t xml:space="preserve"> </w:t>
      </w:r>
      <w:r w:rsidR="00D514F1" w:rsidRPr="00324797">
        <w:rPr>
          <w:rFonts w:ascii="Times New Roman" w:hAnsi="Times New Roman" w:cs="Calibri"/>
          <w:color w:val="000000" w:themeColor="text1"/>
          <w:kern w:val="1"/>
          <w:lang w:eastAsia="ar-SA"/>
        </w:rPr>
        <w:t>In support of our findings</w:t>
      </w:r>
      <w:r w:rsidR="00CF59AE" w:rsidRPr="00324797">
        <w:rPr>
          <w:rFonts w:ascii="Times New Roman" w:hAnsi="Times New Roman" w:cs="Calibri"/>
          <w:color w:val="000000" w:themeColor="text1"/>
          <w:kern w:val="1"/>
          <w:lang w:eastAsia="ar-SA"/>
        </w:rPr>
        <w:t>,</w:t>
      </w:r>
      <w:r w:rsidR="00D514F1" w:rsidRPr="00324797">
        <w:rPr>
          <w:rFonts w:ascii="Times New Roman" w:hAnsi="Times New Roman" w:cs="Calibri"/>
          <w:color w:val="000000" w:themeColor="text1"/>
          <w:kern w:val="1"/>
          <w:lang w:eastAsia="ar-SA"/>
        </w:rPr>
        <w:t xml:space="preserve"> a recent study </w:t>
      </w:r>
      <w:r w:rsidR="00F07028" w:rsidRPr="00324797">
        <w:rPr>
          <w:rFonts w:ascii="Times New Roman" w:hAnsi="Times New Roman" w:cs="Calibri"/>
          <w:color w:val="000000" w:themeColor="text1"/>
          <w:kern w:val="1"/>
          <w:lang w:eastAsia="ar-SA"/>
        </w:rPr>
        <w:t>reported that having CVD at baseline</w:t>
      </w:r>
      <w:r w:rsidR="00D8776C" w:rsidRPr="00324797">
        <w:rPr>
          <w:rFonts w:ascii="Times New Roman" w:hAnsi="Times New Roman" w:cs="Calibri"/>
          <w:color w:val="000000" w:themeColor="text1"/>
          <w:kern w:val="1"/>
          <w:lang w:eastAsia="ar-SA"/>
        </w:rPr>
        <w:t xml:space="preserve"> </w:t>
      </w:r>
      <w:r w:rsidR="00D514F1" w:rsidRPr="00324797">
        <w:rPr>
          <w:rFonts w:ascii="Times New Roman" w:hAnsi="Times New Roman" w:cs="Calibri"/>
          <w:color w:val="000000" w:themeColor="text1"/>
          <w:kern w:val="1"/>
          <w:lang w:eastAsia="ar-SA"/>
        </w:rPr>
        <w:t xml:space="preserve">was likely not </w:t>
      </w:r>
      <w:r w:rsidR="00D8776C" w:rsidRPr="00324797">
        <w:rPr>
          <w:rFonts w:ascii="Times New Roman" w:hAnsi="Times New Roman" w:cs="Calibri"/>
          <w:color w:val="000000" w:themeColor="text1"/>
          <w:kern w:val="1"/>
          <w:lang w:eastAsia="ar-SA"/>
        </w:rPr>
        <w:t>related to</w:t>
      </w:r>
      <w:r w:rsidR="00D514F1" w:rsidRPr="00324797">
        <w:rPr>
          <w:rFonts w:ascii="Times New Roman" w:hAnsi="Times New Roman" w:cs="Calibri"/>
          <w:color w:val="000000" w:themeColor="text1"/>
          <w:kern w:val="1"/>
          <w:lang w:eastAsia="ar-SA"/>
        </w:rPr>
        <w:t xml:space="preserve"> </w:t>
      </w:r>
      <w:r w:rsidR="00D8776C" w:rsidRPr="00324797">
        <w:rPr>
          <w:rFonts w:ascii="Times New Roman" w:hAnsi="Times New Roman" w:cs="Calibri"/>
          <w:color w:val="000000" w:themeColor="text1"/>
          <w:kern w:val="1"/>
          <w:lang w:eastAsia="ar-SA"/>
        </w:rPr>
        <w:t>higher risk of developing disability and poor physical performance</w:t>
      </w:r>
      <w:r w:rsidR="00D514F1" w:rsidRPr="00324797">
        <w:rPr>
          <w:rFonts w:ascii="Times New Roman" w:hAnsi="Times New Roman" w:cs="Calibri"/>
          <w:color w:val="000000" w:themeColor="text1"/>
          <w:kern w:val="1"/>
          <w:lang w:eastAsia="ar-SA"/>
        </w:rPr>
        <w:t>. Moreover, the study found that</w:t>
      </w:r>
      <w:r w:rsidR="00D8776C" w:rsidRPr="00324797">
        <w:rPr>
          <w:rFonts w:ascii="Times New Roman" w:hAnsi="Times New Roman" w:cs="Calibri"/>
          <w:color w:val="000000" w:themeColor="text1"/>
          <w:kern w:val="1"/>
          <w:lang w:eastAsia="ar-SA"/>
        </w:rPr>
        <w:t xml:space="preserve"> people with CVD</w:t>
      </w:r>
      <w:r w:rsidR="00F07028" w:rsidRPr="00324797">
        <w:rPr>
          <w:rFonts w:ascii="Times New Roman" w:hAnsi="Times New Roman" w:cs="Calibri"/>
          <w:color w:val="000000" w:themeColor="text1"/>
          <w:kern w:val="1"/>
          <w:lang w:eastAsia="ar-SA"/>
        </w:rPr>
        <w:t xml:space="preserve"> ha</w:t>
      </w:r>
      <w:r w:rsidR="00D514F1" w:rsidRPr="00324797">
        <w:rPr>
          <w:rFonts w:ascii="Times New Roman" w:hAnsi="Times New Roman" w:cs="Calibri"/>
          <w:color w:val="000000" w:themeColor="text1"/>
          <w:kern w:val="1"/>
          <w:lang w:eastAsia="ar-SA"/>
        </w:rPr>
        <w:t>d</w:t>
      </w:r>
      <w:r w:rsidR="00F07028" w:rsidRPr="00324797">
        <w:rPr>
          <w:rFonts w:ascii="Times New Roman" w:hAnsi="Times New Roman" w:cs="Calibri"/>
          <w:color w:val="000000" w:themeColor="text1"/>
          <w:kern w:val="1"/>
          <w:lang w:eastAsia="ar-SA"/>
        </w:rPr>
        <w:t xml:space="preserve"> different trajectories leading to disability, mainly depending on other potential confounders such as age, sex, education and comorbidity</w:t>
      </w:r>
      <w:r w:rsidR="004378F9" w:rsidRPr="00324797">
        <w:rPr>
          <w:rFonts w:ascii="Times New Roman" w:hAnsi="Times New Roman" w:cs="Calibri"/>
          <w:color w:val="000000" w:themeColor="text1"/>
          <w:kern w:val="1"/>
          <w:lang w:eastAsia="ar-SA"/>
        </w:rPr>
        <w:t xml:space="preserve"> [</w:t>
      </w:r>
      <w:r w:rsidR="006E545F" w:rsidRPr="00324797">
        <w:rPr>
          <w:rFonts w:ascii="Times New Roman" w:hAnsi="Times New Roman" w:cs="Calibri"/>
          <w:color w:val="000000" w:themeColor="text1"/>
          <w:kern w:val="1"/>
          <w:lang w:eastAsia="ar-SA"/>
        </w:rPr>
        <w:t>9</w:t>
      </w:r>
      <w:r w:rsidR="004378F9" w:rsidRPr="00324797">
        <w:rPr>
          <w:rFonts w:ascii="Times New Roman" w:hAnsi="Times New Roman" w:cs="Calibri"/>
          <w:color w:val="000000" w:themeColor="text1"/>
          <w:kern w:val="1"/>
          <w:lang w:eastAsia="ar-SA"/>
        </w:rPr>
        <w:t>]</w:t>
      </w:r>
      <w:r w:rsidR="00F07028" w:rsidRPr="00324797">
        <w:rPr>
          <w:rFonts w:ascii="Times New Roman" w:hAnsi="Times New Roman" w:cs="Calibri"/>
          <w:color w:val="000000" w:themeColor="text1"/>
          <w:kern w:val="1"/>
          <w:lang w:eastAsia="ar-SA"/>
        </w:rPr>
        <w:t xml:space="preserve">. </w:t>
      </w:r>
      <w:bookmarkStart w:id="5" w:name="_Hlk16423464"/>
      <w:r w:rsidR="00654C1C" w:rsidRPr="00324797">
        <w:rPr>
          <w:rFonts w:ascii="Times New Roman" w:hAnsi="Times New Roman" w:cs="Calibri"/>
          <w:color w:val="000000" w:themeColor="text1"/>
          <w:kern w:val="1"/>
          <w:lang w:eastAsia="ar-SA"/>
        </w:rPr>
        <w:t>Second, the OAI d</w:t>
      </w:r>
      <w:r w:rsidR="00D514F1" w:rsidRPr="00324797">
        <w:rPr>
          <w:rFonts w:ascii="Times New Roman" w:hAnsi="Times New Roman" w:cs="Calibri"/>
          <w:color w:val="000000" w:themeColor="text1"/>
          <w:kern w:val="1"/>
          <w:lang w:eastAsia="ar-SA"/>
        </w:rPr>
        <w:t>oes</w:t>
      </w:r>
      <w:r w:rsidR="00654C1C" w:rsidRPr="00324797">
        <w:rPr>
          <w:rFonts w:ascii="Times New Roman" w:hAnsi="Times New Roman" w:cs="Calibri"/>
          <w:color w:val="000000" w:themeColor="text1"/>
          <w:kern w:val="1"/>
          <w:lang w:eastAsia="ar-SA"/>
        </w:rPr>
        <w:t xml:space="preserve"> not include people having symptomatic CVD (e.g. class III-IV HYHA heart failure</w:t>
      </w:r>
      <w:r w:rsidR="004D6DD5" w:rsidRPr="00324797">
        <w:rPr>
          <w:rFonts w:ascii="Times New Roman" w:hAnsi="Times New Roman" w:cs="Calibri"/>
          <w:color w:val="000000" w:themeColor="text1"/>
          <w:kern w:val="1"/>
          <w:lang w:eastAsia="ar-SA"/>
        </w:rPr>
        <w:t>)</w:t>
      </w:r>
      <w:r w:rsidR="00694A9A" w:rsidRPr="00324797">
        <w:rPr>
          <w:rFonts w:ascii="Times New Roman" w:hAnsi="Times New Roman" w:cs="Calibri"/>
          <w:color w:val="000000" w:themeColor="text1"/>
          <w:kern w:val="1"/>
          <w:lang w:eastAsia="ar-SA"/>
        </w:rPr>
        <w:t xml:space="preserve"> or significant CVD </w:t>
      </w:r>
      <w:r w:rsidR="00AA43C8" w:rsidRPr="00324797">
        <w:rPr>
          <w:rFonts w:ascii="Times New Roman" w:hAnsi="Times New Roman" w:cs="Calibri"/>
          <w:color w:val="000000" w:themeColor="text1"/>
          <w:kern w:val="1"/>
          <w:lang w:eastAsia="ar-SA"/>
        </w:rPr>
        <w:t>(</w:t>
      </w:r>
      <w:r w:rsidR="00694A9A" w:rsidRPr="00324797">
        <w:rPr>
          <w:rFonts w:ascii="Times New Roman" w:hAnsi="Times New Roman" w:cs="Calibri"/>
          <w:color w:val="000000" w:themeColor="text1"/>
          <w:kern w:val="1"/>
          <w:lang w:eastAsia="ar-SA"/>
        </w:rPr>
        <w:t>such as coronary artery disease, previous percutaneous intervention, arterial hypertension</w:t>
      </w:r>
      <w:r w:rsidR="00AA43C8" w:rsidRPr="00324797">
        <w:rPr>
          <w:rFonts w:ascii="Times New Roman" w:hAnsi="Times New Roman" w:cs="Calibri"/>
          <w:color w:val="000000" w:themeColor="text1"/>
          <w:kern w:val="1"/>
          <w:lang w:eastAsia="ar-SA"/>
        </w:rPr>
        <w:t>),</w:t>
      </w:r>
      <w:bookmarkEnd w:id="5"/>
      <w:r w:rsidR="00694A9A" w:rsidRPr="00324797">
        <w:rPr>
          <w:rFonts w:ascii="Times New Roman" w:hAnsi="Times New Roman" w:cs="Calibri"/>
          <w:color w:val="000000" w:themeColor="text1"/>
          <w:kern w:val="1"/>
          <w:lang w:eastAsia="ar-SA"/>
        </w:rPr>
        <w:t xml:space="preserve"> </w:t>
      </w:r>
      <w:r w:rsidR="004D6DD5" w:rsidRPr="00324797">
        <w:rPr>
          <w:rFonts w:ascii="Times New Roman" w:hAnsi="Times New Roman" w:cs="Calibri"/>
          <w:color w:val="000000" w:themeColor="text1"/>
          <w:kern w:val="1"/>
          <w:lang w:eastAsia="ar-SA"/>
        </w:rPr>
        <w:t>therefore including only people having sub-clinical or stable CVD</w:t>
      </w:r>
      <w:r w:rsidR="004378F9" w:rsidRPr="00324797">
        <w:rPr>
          <w:rFonts w:ascii="Times New Roman" w:hAnsi="Times New Roman" w:cs="Calibri"/>
          <w:color w:val="000000" w:themeColor="text1"/>
          <w:kern w:val="1"/>
          <w:lang w:eastAsia="ar-SA"/>
        </w:rPr>
        <w:t xml:space="preserve"> [</w:t>
      </w:r>
      <w:r w:rsidR="006E545F" w:rsidRPr="00324797">
        <w:rPr>
          <w:rFonts w:ascii="Times New Roman" w:hAnsi="Times New Roman" w:cs="Calibri"/>
          <w:color w:val="000000" w:themeColor="text1"/>
          <w:kern w:val="1"/>
          <w:lang w:eastAsia="ar-SA"/>
        </w:rPr>
        <w:t>21</w:t>
      </w:r>
      <w:r w:rsidR="004378F9" w:rsidRPr="00324797">
        <w:rPr>
          <w:rFonts w:ascii="Times New Roman" w:hAnsi="Times New Roman" w:cs="Calibri"/>
          <w:color w:val="000000" w:themeColor="text1"/>
          <w:kern w:val="1"/>
          <w:lang w:eastAsia="ar-SA"/>
        </w:rPr>
        <w:t>]</w:t>
      </w:r>
      <w:r w:rsidR="00F07028" w:rsidRPr="00324797">
        <w:rPr>
          <w:rFonts w:ascii="Times New Roman" w:hAnsi="Times New Roman" w:cs="Calibri"/>
          <w:color w:val="000000" w:themeColor="text1"/>
          <w:kern w:val="1"/>
          <w:lang w:eastAsia="ar-SA"/>
        </w:rPr>
        <w:t xml:space="preserve"> that can affect physical performance less than symptomatic forms. </w:t>
      </w:r>
      <w:r w:rsidR="00182BD5" w:rsidRPr="00324797">
        <w:rPr>
          <w:rFonts w:ascii="Times New Roman" w:hAnsi="Times New Roman" w:cs="Calibri"/>
          <w:color w:val="000000" w:themeColor="text1"/>
          <w:kern w:val="1"/>
          <w:lang w:eastAsia="ar-SA"/>
        </w:rPr>
        <w:t xml:space="preserve">Finally, </w:t>
      </w:r>
      <w:r w:rsidR="00B874EE" w:rsidRPr="00324797">
        <w:rPr>
          <w:rFonts w:ascii="Times New Roman" w:hAnsi="Times New Roman" w:cs="Calibri"/>
          <w:color w:val="000000" w:themeColor="text1"/>
          <w:kern w:val="1"/>
          <w:lang w:eastAsia="ar-SA"/>
        </w:rPr>
        <w:t xml:space="preserve">it is likely that CVD causes disability immediately therefore the findings of the present study may also suggest that disability trajectories in older adults are the same between those with and without CVD over time. </w:t>
      </w:r>
    </w:p>
    <w:p w14:paraId="1A4EC61A" w14:textId="77777777" w:rsidR="003C0858" w:rsidRPr="00324797" w:rsidRDefault="003C0858" w:rsidP="00FE38AD">
      <w:pPr>
        <w:suppressAutoHyphens/>
        <w:spacing w:line="480" w:lineRule="auto"/>
        <w:jc w:val="both"/>
        <w:rPr>
          <w:rFonts w:ascii="Times New Roman" w:hAnsi="Times New Roman" w:cs="Calibri"/>
          <w:color w:val="000000" w:themeColor="text1"/>
          <w:kern w:val="1"/>
          <w:lang w:eastAsia="ar-SA"/>
        </w:rPr>
      </w:pPr>
    </w:p>
    <w:p w14:paraId="5B12A1F8" w14:textId="58BE9492" w:rsidR="00125331" w:rsidRPr="00324797" w:rsidRDefault="00C95C62" w:rsidP="00D2157E">
      <w:pPr>
        <w:suppressAutoHyphens/>
        <w:spacing w:line="480" w:lineRule="auto"/>
        <w:ind w:firstLine="708"/>
        <w:jc w:val="both"/>
        <w:rPr>
          <w:rFonts w:ascii="Times New Roman" w:hAnsi="Times New Roman" w:cs="Calibri"/>
          <w:color w:val="000000" w:themeColor="text1"/>
          <w:kern w:val="1"/>
          <w:lang w:eastAsia="ar-SA"/>
        </w:rPr>
      </w:pPr>
      <w:r w:rsidRPr="00324797">
        <w:rPr>
          <w:rFonts w:ascii="Times New Roman" w:hAnsi="Times New Roman" w:cs="Calibri"/>
          <w:color w:val="000000" w:themeColor="text1"/>
          <w:kern w:val="1"/>
          <w:lang w:eastAsia="ar-SA"/>
        </w:rPr>
        <w:t>O</w:t>
      </w:r>
      <w:r w:rsidR="00297241" w:rsidRPr="00324797">
        <w:rPr>
          <w:rFonts w:ascii="Times New Roman" w:hAnsi="Times New Roman" w:cs="Calibri"/>
          <w:color w:val="000000" w:themeColor="text1"/>
          <w:kern w:val="1"/>
          <w:lang w:eastAsia="ar-SA"/>
        </w:rPr>
        <w:t>ur</w:t>
      </w:r>
      <w:r w:rsidR="00796AD2" w:rsidRPr="00324797">
        <w:rPr>
          <w:rFonts w:ascii="Times New Roman" w:hAnsi="Times New Roman" w:cs="Calibri"/>
          <w:color w:val="000000" w:themeColor="text1"/>
          <w:kern w:val="1"/>
          <w:lang w:eastAsia="ar-SA"/>
        </w:rPr>
        <w:t xml:space="preserve"> finding</w:t>
      </w:r>
      <w:r w:rsidR="00D2153F" w:rsidRPr="00324797">
        <w:rPr>
          <w:rFonts w:ascii="Times New Roman" w:hAnsi="Times New Roman" w:cs="Calibri"/>
          <w:color w:val="000000" w:themeColor="text1"/>
          <w:kern w:val="1"/>
          <w:lang w:eastAsia="ar-SA"/>
        </w:rPr>
        <w:t>s</w:t>
      </w:r>
      <w:r w:rsidR="00796AD2" w:rsidRPr="00324797">
        <w:rPr>
          <w:rFonts w:ascii="Times New Roman" w:hAnsi="Times New Roman" w:cs="Calibri"/>
          <w:color w:val="000000" w:themeColor="text1"/>
          <w:kern w:val="1"/>
          <w:lang w:eastAsia="ar-SA"/>
        </w:rPr>
        <w:t xml:space="preserve"> should be interpreted</w:t>
      </w:r>
      <w:r w:rsidR="00E500B9" w:rsidRPr="00324797">
        <w:rPr>
          <w:rFonts w:ascii="Times New Roman" w:hAnsi="Times New Roman" w:cs="Calibri"/>
          <w:color w:val="000000" w:themeColor="text1"/>
          <w:kern w:val="1"/>
          <w:lang w:eastAsia="ar-SA"/>
        </w:rPr>
        <w:t xml:space="preserve"> </w:t>
      </w:r>
      <w:r w:rsidR="00CF715A" w:rsidRPr="00324797">
        <w:rPr>
          <w:rFonts w:ascii="Times New Roman" w:hAnsi="Times New Roman" w:cs="Calibri"/>
          <w:color w:val="000000" w:themeColor="text1"/>
          <w:kern w:val="1"/>
          <w:lang w:eastAsia="ar-SA"/>
        </w:rPr>
        <w:t xml:space="preserve">in light of </w:t>
      </w:r>
      <w:r w:rsidR="00692F7D" w:rsidRPr="00324797">
        <w:rPr>
          <w:rFonts w:ascii="Times New Roman" w:hAnsi="Times New Roman" w:cs="Calibri"/>
          <w:color w:val="000000" w:themeColor="text1"/>
          <w:kern w:val="1"/>
          <w:lang w:eastAsia="ar-SA"/>
        </w:rPr>
        <w:t xml:space="preserve">the study’s </w:t>
      </w:r>
      <w:r w:rsidR="00796AD2" w:rsidRPr="00324797">
        <w:rPr>
          <w:rFonts w:ascii="Times New Roman" w:hAnsi="Times New Roman" w:cs="Calibri"/>
          <w:color w:val="000000" w:themeColor="text1"/>
          <w:kern w:val="1"/>
          <w:lang w:eastAsia="ar-SA"/>
        </w:rPr>
        <w:t xml:space="preserve">limitations. First, </w:t>
      </w:r>
      <w:r w:rsidR="00E41009" w:rsidRPr="00324797">
        <w:rPr>
          <w:rFonts w:ascii="Times New Roman" w:hAnsi="Times New Roman" w:cs="Calibri"/>
          <w:color w:val="000000" w:themeColor="text1"/>
          <w:kern w:val="1"/>
          <w:lang w:eastAsia="ar-SA"/>
        </w:rPr>
        <w:t xml:space="preserve">the </w:t>
      </w:r>
      <w:r w:rsidR="00CF715A" w:rsidRPr="00324797">
        <w:rPr>
          <w:rFonts w:ascii="Times New Roman" w:hAnsi="Times New Roman" w:cs="Calibri"/>
          <w:color w:val="000000" w:themeColor="text1"/>
          <w:kern w:val="1"/>
          <w:lang w:eastAsia="ar-SA"/>
        </w:rPr>
        <w:t>sample population was restricted to</w:t>
      </w:r>
      <w:r w:rsidR="00554B3C" w:rsidRPr="00324797">
        <w:rPr>
          <w:rFonts w:ascii="Times New Roman" w:hAnsi="Times New Roman" w:cs="Calibri"/>
          <w:color w:val="000000" w:themeColor="text1"/>
          <w:kern w:val="1"/>
          <w:lang w:eastAsia="ar-SA"/>
        </w:rPr>
        <w:t xml:space="preserve"> </w:t>
      </w:r>
      <w:r w:rsidRPr="00324797">
        <w:rPr>
          <w:rFonts w:ascii="Times New Roman" w:hAnsi="Times New Roman" w:cs="Calibri"/>
          <w:color w:val="000000" w:themeColor="text1"/>
          <w:kern w:val="1"/>
          <w:lang w:eastAsia="ar-SA"/>
        </w:rPr>
        <w:t>individuals</w:t>
      </w:r>
      <w:r w:rsidR="00E34609" w:rsidRPr="00324797">
        <w:rPr>
          <w:rFonts w:ascii="Times New Roman" w:hAnsi="Times New Roman" w:cs="Calibri"/>
          <w:color w:val="000000" w:themeColor="text1"/>
          <w:kern w:val="1"/>
          <w:lang w:eastAsia="ar-SA"/>
        </w:rPr>
        <w:t xml:space="preserve"> </w:t>
      </w:r>
      <w:r w:rsidR="00A542D8" w:rsidRPr="00324797">
        <w:rPr>
          <w:rFonts w:ascii="Times New Roman" w:hAnsi="Times New Roman" w:cs="Calibri"/>
          <w:color w:val="000000" w:themeColor="text1"/>
          <w:kern w:val="1"/>
          <w:lang w:eastAsia="ar-SA"/>
        </w:rPr>
        <w:t>who already ha</w:t>
      </w:r>
      <w:r w:rsidR="00CF715A" w:rsidRPr="00324797">
        <w:rPr>
          <w:rFonts w:ascii="Times New Roman" w:hAnsi="Times New Roman" w:cs="Calibri"/>
          <w:color w:val="000000" w:themeColor="text1"/>
          <w:kern w:val="1"/>
          <w:lang w:eastAsia="ar-SA"/>
        </w:rPr>
        <w:t>d</w:t>
      </w:r>
      <w:r w:rsidR="00A542D8" w:rsidRPr="00324797">
        <w:rPr>
          <w:rFonts w:ascii="Times New Roman" w:hAnsi="Times New Roman" w:cs="Calibri"/>
          <w:color w:val="000000" w:themeColor="text1"/>
          <w:kern w:val="1"/>
          <w:lang w:eastAsia="ar-SA"/>
        </w:rPr>
        <w:t xml:space="preserve"> or </w:t>
      </w:r>
      <w:r w:rsidR="00CF715A" w:rsidRPr="00324797">
        <w:rPr>
          <w:rFonts w:ascii="Times New Roman" w:hAnsi="Times New Roman" w:cs="Calibri"/>
          <w:color w:val="000000" w:themeColor="text1"/>
          <w:kern w:val="1"/>
          <w:lang w:eastAsia="ar-SA"/>
        </w:rPr>
        <w:t xml:space="preserve">were </w:t>
      </w:r>
      <w:r w:rsidR="00E34609" w:rsidRPr="00324797">
        <w:rPr>
          <w:rFonts w:ascii="Times New Roman" w:hAnsi="Times New Roman" w:cs="Calibri"/>
          <w:color w:val="000000" w:themeColor="text1"/>
          <w:kern w:val="1"/>
          <w:lang w:eastAsia="ar-SA"/>
        </w:rPr>
        <w:t xml:space="preserve">at high risk </w:t>
      </w:r>
      <w:r w:rsidR="00A542D8" w:rsidRPr="00324797">
        <w:rPr>
          <w:rFonts w:ascii="Times New Roman" w:hAnsi="Times New Roman" w:cs="Calibri"/>
          <w:color w:val="000000" w:themeColor="text1"/>
          <w:kern w:val="1"/>
          <w:lang w:eastAsia="ar-SA"/>
        </w:rPr>
        <w:t xml:space="preserve">of </w:t>
      </w:r>
      <w:r w:rsidR="00E34609" w:rsidRPr="00324797">
        <w:rPr>
          <w:rFonts w:ascii="Times New Roman" w:hAnsi="Times New Roman" w:cs="Calibri"/>
          <w:color w:val="000000" w:themeColor="text1"/>
          <w:kern w:val="1"/>
          <w:lang w:eastAsia="ar-SA"/>
        </w:rPr>
        <w:t>knee OA</w:t>
      </w:r>
      <w:r w:rsidR="00FC52AE" w:rsidRPr="00324797">
        <w:rPr>
          <w:rFonts w:ascii="Times New Roman" w:hAnsi="Times New Roman" w:cs="Calibri"/>
          <w:color w:val="000000" w:themeColor="text1"/>
          <w:kern w:val="1"/>
          <w:lang w:eastAsia="ar-SA"/>
        </w:rPr>
        <w:t xml:space="preserve">. Thus, </w:t>
      </w:r>
      <w:r w:rsidR="00FD70E3" w:rsidRPr="00324797">
        <w:rPr>
          <w:rFonts w:ascii="Times New Roman" w:hAnsi="Times New Roman" w:cs="Calibri"/>
          <w:color w:val="000000" w:themeColor="text1"/>
          <w:kern w:val="1"/>
          <w:lang w:eastAsia="ar-SA"/>
        </w:rPr>
        <w:t xml:space="preserve">our results </w:t>
      </w:r>
      <w:r w:rsidR="00125331" w:rsidRPr="00324797">
        <w:rPr>
          <w:rFonts w:ascii="Times New Roman" w:hAnsi="Times New Roman" w:cs="Calibri"/>
          <w:color w:val="000000" w:themeColor="text1"/>
          <w:kern w:val="1"/>
          <w:lang w:eastAsia="ar-SA"/>
        </w:rPr>
        <w:t>might</w:t>
      </w:r>
      <w:r w:rsidR="001F22B3" w:rsidRPr="00324797">
        <w:rPr>
          <w:rFonts w:ascii="Times New Roman" w:hAnsi="Times New Roman" w:cs="Calibri"/>
          <w:color w:val="000000" w:themeColor="text1"/>
          <w:kern w:val="1"/>
          <w:lang w:eastAsia="ar-SA"/>
        </w:rPr>
        <w:t xml:space="preserve"> </w:t>
      </w:r>
      <w:r w:rsidR="005D2E6C" w:rsidRPr="00324797">
        <w:rPr>
          <w:rFonts w:ascii="Times New Roman" w:hAnsi="Times New Roman" w:cs="Calibri"/>
          <w:color w:val="000000" w:themeColor="text1"/>
          <w:kern w:val="1"/>
          <w:lang w:eastAsia="ar-SA"/>
        </w:rPr>
        <w:t xml:space="preserve">not be representative of </w:t>
      </w:r>
      <w:r w:rsidR="00FC52AE" w:rsidRPr="00324797">
        <w:rPr>
          <w:rFonts w:ascii="Times New Roman" w:hAnsi="Times New Roman" w:cs="Calibri"/>
          <w:color w:val="000000" w:themeColor="text1"/>
          <w:kern w:val="1"/>
          <w:lang w:eastAsia="ar-SA"/>
        </w:rPr>
        <w:t xml:space="preserve">the general population. </w:t>
      </w:r>
      <w:bookmarkStart w:id="6" w:name="_Hlk16367522"/>
      <w:r w:rsidR="00706E6E" w:rsidRPr="00324797">
        <w:rPr>
          <w:rFonts w:ascii="Times New Roman" w:hAnsi="Times New Roman" w:cs="Calibri"/>
          <w:color w:val="000000" w:themeColor="text1"/>
          <w:kern w:val="1"/>
          <w:lang w:eastAsia="ar-SA"/>
        </w:rPr>
        <w:t>Second, the OAI does not include people having symptomatic CVD (e.g. class III-IV HYHA heart failure) or significant CVD (such as coronary artery disease, previous percutaneous intervention, arterial hypertension). T</w:t>
      </w:r>
      <w:r w:rsidR="00125331" w:rsidRPr="00324797">
        <w:rPr>
          <w:rFonts w:ascii="Times New Roman" w:hAnsi="Times New Roman" w:cs="Calibri"/>
          <w:color w:val="000000" w:themeColor="text1"/>
          <w:kern w:val="1"/>
          <w:lang w:eastAsia="ar-SA"/>
        </w:rPr>
        <w:t>his study relied on self-report</w:t>
      </w:r>
      <w:r w:rsidR="00CF715A" w:rsidRPr="00324797">
        <w:rPr>
          <w:rFonts w:ascii="Times New Roman" w:hAnsi="Times New Roman" w:cs="Calibri"/>
          <w:color w:val="000000" w:themeColor="text1"/>
          <w:kern w:val="1"/>
          <w:lang w:eastAsia="ar-SA"/>
        </w:rPr>
        <w:t>ed</w:t>
      </w:r>
      <w:r w:rsidR="00125331" w:rsidRPr="00324797">
        <w:rPr>
          <w:rFonts w:ascii="Times New Roman" w:hAnsi="Times New Roman" w:cs="Calibri"/>
          <w:color w:val="000000" w:themeColor="text1"/>
          <w:kern w:val="1"/>
          <w:lang w:eastAsia="ar-SA"/>
        </w:rPr>
        <w:t xml:space="preserve"> measures of CVD</w:t>
      </w:r>
      <w:r w:rsidR="00CF715A" w:rsidRPr="00324797">
        <w:rPr>
          <w:rFonts w:ascii="Times New Roman" w:hAnsi="Times New Roman" w:cs="Calibri"/>
          <w:color w:val="000000" w:themeColor="text1"/>
          <w:kern w:val="1"/>
          <w:lang w:eastAsia="ar-SA"/>
        </w:rPr>
        <w:t xml:space="preserve">, although </w:t>
      </w:r>
      <w:r w:rsidR="0031102B" w:rsidRPr="00324797">
        <w:rPr>
          <w:rFonts w:ascii="Times New Roman" w:hAnsi="Times New Roman" w:cs="Calibri"/>
          <w:color w:val="000000" w:themeColor="text1"/>
          <w:kern w:val="1"/>
          <w:lang w:eastAsia="ar-SA"/>
        </w:rPr>
        <w:t xml:space="preserve">some </w:t>
      </w:r>
      <w:r w:rsidR="00CF715A" w:rsidRPr="00324797">
        <w:rPr>
          <w:rFonts w:ascii="Times New Roman" w:hAnsi="Times New Roman" w:cs="Calibri"/>
          <w:color w:val="000000" w:themeColor="text1"/>
          <w:kern w:val="1"/>
          <w:lang w:eastAsia="ar-SA"/>
        </w:rPr>
        <w:t xml:space="preserve">validation studies </w:t>
      </w:r>
      <w:r w:rsidR="0031102B" w:rsidRPr="00324797">
        <w:rPr>
          <w:rFonts w:ascii="Times New Roman" w:hAnsi="Times New Roman" w:cs="Calibri"/>
          <w:color w:val="000000" w:themeColor="text1"/>
          <w:kern w:val="1"/>
          <w:lang w:eastAsia="ar-SA"/>
        </w:rPr>
        <w:t>have sho</w:t>
      </w:r>
      <w:r w:rsidR="00CF715A" w:rsidRPr="00324797">
        <w:rPr>
          <w:rFonts w:ascii="Times New Roman" w:hAnsi="Times New Roman" w:cs="Calibri"/>
          <w:color w:val="000000" w:themeColor="text1"/>
          <w:kern w:val="1"/>
          <w:lang w:eastAsia="ar-SA"/>
        </w:rPr>
        <w:t>w</w:t>
      </w:r>
      <w:r w:rsidR="0031102B" w:rsidRPr="00324797">
        <w:rPr>
          <w:rFonts w:ascii="Times New Roman" w:hAnsi="Times New Roman" w:cs="Calibri"/>
          <w:color w:val="000000" w:themeColor="text1"/>
          <w:kern w:val="1"/>
          <w:lang w:eastAsia="ar-SA"/>
        </w:rPr>
        <w:t>n</w:t>
      </w:r>
      <w:r w:rsidR="00CF715A" w:rsidRPr="00324797">
        <w:rPr>
          <w:rFonts w:ascii="Times New Roman" w:hAnsi="Times New Roman" w:cs="Calibri"/>
          <w:color w:val="000000" w:themeColor="text1"/>
          <w:kern w:val="1"/>
          <w:lang w:eastAsia="ar-SA"/>
        </w:rPr>
        <w:t xml:space="preserve"> good agreement between self-reports and medical records</w:t>
      </w:r>
      <w:r w:rsidR="0031102B" w:rsidRPr="00324797">
        <w:rPr>
          <w:rFonts w:ascii="Times New Roman" w:hAnsi="Times New Roman" w:cs="Calibri"/>
          <w:color w:val="000000" w:themeColor="text1"/>
          <w:kern w:val="1"/>
          <w:lang w:eastAsia="ar-SA"/>
        </w:rPr>
        <w:t xml:space="preserve"> with ischemic heart disease</w:t>
      </w:r>
      <w:r w:rsidR="004378F9" w:rsidRPr="00324797">
        <w:rPr>
          <w:rFonts w:ascii="Times New Roman" w:hAnsi="Times New Roman" w:cs="Calibri"/>
          <w:color w:val="000000" w:themeColor="text1"/>
          <w:kern w:val="1"/>
          <w:lang w:eastAsia="ar-SA"/>
        </w:rPr>
        <w:t xml:space="preserve"> [</w:t>
      </w:r>
      <w:r w:rsidR="006E545F" w:rsidRPr="00324797">
        <w:rPr>
          <w:rFonts w:ascii="Times New Roman" w:hAnsi="Times New Roman" w:cs="Calibri"/>
          <w:color w:val="000000" w:themeColor="text1"/>
          <w:kern w:val="1"/>
          <w:lang w:eastAsia="ar-SA"/>
        </w:rPr>
        <w:t>22</w:t>
      </w:r>
      <w:r w:rsidR="004378F9" w:rsidRPr="00324797">
        <w:rPr>
          <w:rFonts w:ascii="Times New Roman" w:hAnsi="Times New Roman" w:cs="Calibri"/>
          <w:color w:val="000000" w:themeColor="text1"/>
          <w:kern w:val="1"/>
          <w:lang w:eastAsia="ar-SA"/>
        </w:rPr>
        <w:t>]</w:t>
      </w:r>
      <w:r w:rsidR="0031102B" w:rsidRPr="00324797">
        <w:rPr>
          <w:rFonts w:ascii="Times New Roman" w:hAnsi="Times New Roman" w:cs="Calibri"/>
          <w:color w:val="000000" w:themeColor="text1"/>
          <w:kern w:val="1"/>
          <w:lang w:eastAsia="ar-SA"/>
        </w:rPr>
        <w:t xml:space="preserve"> more recent data on stroke has not</w:t>
      </w:r>
      <w:r w:rsidR="00A21B98" w:rsidRPr="00324797">
        <w:rPr>
          <w:color w:val="000000" w:themeColor="text1"/>
        </w:rPr>
        <w:t xml:space="preserve"> [23]</w:t>
      </w:r>
      <w:r w:rsidR="0031102B" w:rsidRPr="00324797">
        <w:rPr>
          <w:rFonts w:ascii="Times New Roman" w:hAnsi="Times New Roman" w:cs="Calibri"/>
          <w:color w:val="000000" w:themeColor="text1"/>
          <w:kern w:val="1"/>
          <w:lang w:eastAsia="ar-SA"/>
        </w:rPr>
        <w:t>. Indeed, a recent systematic review concluded</w:t>
      </w:r>
      <w:r w:rsidR="0031102B" w:rsidRPr="00324797">
        <w:rPr>
          <w:color w:val="000000" w:themeColor="text1"/>
        </w:rPr>
        <w:t xml:space="preserve"> that </w:t>
      </w:r>
      <w:r w:rsidR="0031102B" w:rsidRPr="00324797">
        <w:rPr>
          <w:rFonts w:ascii="Times New Roman" w:hAnsi="Times New Roman" w:cs="Calibri"/>
          <w:color w:val="000000" w:themeColor="text1"/>
          <w:kern w:val="1"/>
          <w:lang w:eastAsia="ar-SA"/>
        </w:rPr>
        <w:t xml:space="preserve">self-report stroke is unlikely to be helpful for identifying cases without subsequent confirmation but may be useful for case ascertainment in combination with other data sources. </w:t>
      </w:r>
      <w:bookmarkEnd w:id="6"/>
      <w:r w:rsidR="00A21B98" w:rsidRPr="00324797">
        <w:rPr>
          <w:color w:val="000000" w:themeColor="text1"/>
        </w:rPr>
        <w:t xml:space="preserve">[23] </w:t>
      </w:r>
      <w:r w:rsidR="00125331" w:rsidRPr="00324797">
        <w:rPr>
          <w:rFonts w:ascii="Times New Roman" w:hAnsi="Times New Roman" w:cs="Calibri"/>
          <w:color w:val="000000" w:themeColor="text1"/>
          <w:kern w:val="1"/>
          <w:lang w:eastAsia="ar-SA"/>
        </w:rPr>
        <w:t xml:space="preserve">Moreover, no information </w:t>
      </w:r>
      <w:r w:rsidR="00125331" w:rsidRPr="00324797">
        <w:rPr>
          <w:rFonts w:ascii="Times New Roman" w:hAnsi="Times New Roman" w:cs="Calibri"/>
          <w:color w:val="000000" w:themeColor="text1"/>
          <w:kern w:val="1"/>
          <w:lang w:eastAsia="ar-SA"/>
        </w:rPr>
        <w:lastRenderedPageBreak/>
        <w:t xml:space="preserve">regarding severity of CVD was recorded, but severity of CVD could have affected baseline functional status. </w:t>
      </w:r>
      <w:bookmarkStart w:id="7" w:name="_Hlk16366964"/>
      <w:r w:rsidR="002E05A4" w:rsidRPr="00324797">
        <w:rPr>
          <w:rFonts w:ascii="Times New Roman" w:hAnsi="Times New Roman" w:cs="Calibri"/>
          <w:color w:val="000000" w:themeColor="text1"/>
          <w:kern w:val="1"/>
          <w:lang w:eastAsia="ar-SA"/>
        </w:rPr>
        <w:t xml:space="preserve">The data used in this study is 5-years old and may not reflect present reality. Future studies are now required with more recent data. </w:t>
      </w:r>
      <w:bookmarkEnd w:id="7"/>
      <w:r w:rsidR="004948AA" w:rsidRPr="00324797">
        <w:rPr>
          <w:rFonts w:ascii="Times New Roman" w:hAnsi="Times New Roman" w:cs="Calibri"/>
          <w:color w:val="000000" w:themeColor="text1"/>
          <w:kern w:val="1"/>
          <w:lang w:eastAsia="ar-SA"/>
        </w:rPr>
        <w:t xml:space="preserve">Finally, we were not able to explore the effect of singular CVD </w:t>
      </w:r>
      <w:r w:rsidR="00D514F1" w:rsidRPr="00324797">
        <w:rPr>
          <w:rFonts w:ascii="Times New Roman" w:hAnsi="Times New Roman" w:cs="Calibri"/>
          <w:color w:val="000000" w:themeColor="text1"/>
          <w:kern w:val="1"/>
          <w:lang w:eastAsia="ar-SA"/>
        </w:rPr>
        <w:t xml:space="preserve">events </w:t>
      </w:r>
      <w:r w:rsidR="004948AA" w:rsidRPr="00324797">
        <w:rPr>
          <w:rFonts w:ascii="Times New Roman" w:hAnsi="Times New Roman" w:cs="Calibri"/>
          <w:color w:val="000000" w:themeColor="text1"/>
          <w:kern w:val="1"/>
          <w:lang w:eastAsia="ar-SA"/>
        </w:rPr>
        <w:t>on the outcomes of our interest (e.g. stroke)</w:t>
      </w:r>
      <w:r w:rsidR="001C7144" w:rsidRPr="00324797">
        <w:rPr>
          <w:rFonts w:ascii="Times New Roman" w:hAnsi="Times New Roman" w:cs="Calibri"/>
          <w:color w:val="000000" w:themeColor="text1"/>
          <w:kern w:val="1"/>
          <w:lang w:eastAsia="ar-SA"/>
        </w:rPr>
        <w:t xml:space="preserve">, but larger populations should identify the effect of singular cardiovascular </w:t>
      </w:r>
      <w:r w:rsidR="00D514F1" w:rsidRPr="00324797">
        <w:rPr>
          <w:rFonts w:ascii="Times New Roman" w:hAnsi="Times New Roman" w:cs="Calibri"/>
          <w:color w:val="000000" w:themeColor="text1"/>
          <w:kern w:val="1"/>
          <w:lang w:eastAsia="ar-SA"/>
        </w:rPr>
        <w:t xml:space="preserve">events </w:t>
      </w:r>
      <w:r w:rsidR="001C7144" w:rsidRPr="00324797">
        <w:rPr>
          <w:rFonts w:ascii="Times New Roman" w:hAnsi="Times New Roman" w:cs="Calibri"/>
          <w:color w:val="000000" w:themeColor="text1"/>
          <w:kern w:val="1"/>
          <w:lang w:eastAsia="ar-SA"/>
        </w:rPr>
        <w:t xml:space="preserve">on disability and poor physical performance. </w:t>
      </w:r>
    </w:p>
    <w:p w14:paraId="74DC8EB7" w14:textId="77777777" w:rsidR="00A0160F" w:rsidRPr="00324797" w:rsidRDefault="00A0160F" w:rsidP="001572A8">
      <w:pPr>
        <w:suppressAutoHyphens/>
        <w:spacing w:line="480" w:lineRule="auto"/>
        <w:jc w:val="both"/>
        <w:rPr>
          <w:rFonts w:ascii="Times New Roman" w:hAnsi="Times New Roman" w:cs="Calibri"/>
          <w:color w:val="000000" w:themeColor="text1"/>
          <w:kern w:val="1"/>
          <w:lang w:eastAsia="ar-SA"/>
        </w:rPr>
      </w:pPr>
    </w:p>
    <w:p w14:paraId="72A420B4" w14:textId="4A40E40D" w:rsidR="00543FD0" w:rsidRPr="00324797" w:rsidRDefault="00C42CDF" w:rsidP="00D2157E">
      <w:pPr>
        <w:suppressAutoHyphens/>
        <w:spacing w:line="480" w:lineRule="auto"/>
        <w:ind w:firstLine="708"/>
        <w:jc w:val="both"/>
        <w:rPr>
          <w:rFonts w:ascii="Times New Roman" w:hAnsi="Times New Roman" w:cs="Calibri"/>
          <w:color w:val="000000" w:themeColor="text1"/>
          <w:kern w:val="1"/>
          <w:lang w:eastAsia="ar-SA"/>
        </w:rPr>
      </w:pPr>
      <w:r w:rsidRPr="00324797">
        <w:rPr>
          <w:rFonts w:ascii="Times New Roman" w:hAnsi="Times New Roman" w:cs="Calibri"/>
          <w:color w:val="000000" w:themeColor="text1"/>
          <w:kern w:val="1"/>
          <w:lang w:eastAsia="ar-SA"/>
        </w:rPr>
        <w:t xml:space="preserve">In conclusion, </w:t>
      </w:r>
      <w:r w:rsidR="006A4D51" w:rsidRPr="00324797">
        <w:rPr>
          <w:rFonts w:ascii="Times New Roman" w:hAnsi="Times New Roman"/>
          <w:color w:val="000000" w:themeColor="text1"/>
        </w:rPr>
        <w:t>in this cohort of people</w:t>
      </w:r>
      <w:r w:rsidRPr="00324797">
        <w:rPr>
          <w:rFonts w:ascii="Times New Roman" w:hAnsi="Times New Roman"/>
          <w:color w:val="000000" w:themeColor="text1"/>
        </w:rPr>
        <w:t xml:space="preserve"> </w:t>
      </w:r>
      <w:r w:rsidR="00D514F1" w:rsidRPr="00324797">
        <w:rPr>
          <w:rFonts w:ascii="Times New Roman" w:hAnsi="Times New Roman"/>
          <w:color w:val="000000" w:themeColor="text1"/>
        </w:rPr>
        <w:t xml:space="preserve">with </w:t>
      </w:r>
      <w:r w:rsidR="006A4D51" w:rsidRPr="00324797">
        <w:rPr>
          <w:rFonts w:ascii="Times New Roman" w:hAnsi="Times New Roman"/>
          <w:color w:val="000000" w:themeColor="text1"/>
        </w:rPr>
        <w:t>knee osteoarthritis or at high risk for this condition,</w:t>
      </w:r>
      <w:r w:rsidR="009B095B" w:rsidRPr="00324797">
        <w:rPr>
          <w:rFonts w:ascii="Times New Roman" w:hAnsi="Times New Roman"/>
          <w:color w:val="000000" w:themeColor="text1"/>
        </w:rPr>
        <w:t xml:space="preserve"> the presence of</w:t>
      </w:r>
      <w:r w:rsidR="006A4D51" w:rsidRPr="00324797">
        <w:rPr>
          <w:rFonts w:ascii="Times New Roman" w:hAnsi="Times New Roman"/>
          <w:color w:val="000000" w:themeColor="text1"/>
        </w:rPr>
        <w:t xml:space="preserve"> </w:t>
      </w:r>
      <w:r w:rsidRPr="00324797">
        <w:rPr>
          <w:rFonts w:ascii="Times New Roman" w:hAnsi="Times New Roman" w:cs="Calibri"/>
          <w:color w:val="000000" w:themeColor="text1"/>
          <w:kern w:val="1"/>
          <w:lang w:eastAsia="ar-SA"/>
        </w:rPr>
        <w:t xml:space="preserve">CVD </w:t>
      </w:r>
      <w:r w:rsidR="009B095B" w:rsidRPr="00324797">
        <w:rPr>
          <w:rFonts w:ascii="Times New Roman" w:hAnsi="Times New Roman" w:cs="Calibri"/>
          <w:color w:val="000000" w:themeColor="text1"/>
          <w:kern w:val="1"/>
          <w:lang w:eastAsia="ar-SA"/>
        </w:rPr>
        <w:t xml:space="preserve">was </w:t>
      </w:r>
      <w:r w:rsidR="00E56ABE" w:rsidRPr="00324797">
        <w:rPr>
          <w:rFonts w:ascii="Times New Roman" w:hAnsi="Times New Roman" w:cs="Calibri"/>
          <w:color w:val="000000" w:themeColor="text1"/>
          <w:kern w:val="1"/>
          <w:lang w:eastAsia="ar-SA"/>
        </w:rPr>
        <w:t>not</w:t>
      </w:r>
      <w:r w:rsidRPr="00324797">
        <w:rPr>
          <w:rFonts w:ascii="Times New Roman" w:hAnsi="Times New Roman" w:cs="Calibri"/>
          <w:color w:val="000000" w:themeColor="text1"/>
          <w:kern w:val="1"/>
          <w:lang w:eastAsia="ar-SA"/>
        </w:rPr>
        <w:t xml:space="preserve"> significantly </w:t>
      </w:r>
      <w:r w:rsidR="009B095B" w:rsidRPr="00324797">
        <w:rPr>
          <w:rFonts w:ascii="Times New Roman" w:hAnsi="Times New Roman" w:cs="Calibri"/>
          <w:color w:val="000000" w:themeColor="text1"/>
          <w:kern w:val="1"/>
          <w:lang w:eastAsia="ar-SA"/>
        </w:rPr>
        <w:t xml:space="preserve">associated with </w:t>
      </w:r>
      <w:r w:rsidRPr="00324797">
        <w:rPr>
          <w:rFonts w:ascii="Times New Roman" w:hAnsi="Times New Roman" w:cs="Calibri"/>
          <w:color w:val="000000" w:themeColor="text1"/>
          <w:kern w:val="1"/>
          <w:lang w:eastAsia="ar-SA"/>
        </w:rPr>
        <w:t xml:space="preserve">the incidence of poor physical performance </w:t>
      </w:r>
      <w:r w:rsidR="009B095B" w:rsidRPr="00324797">
        <w:rPr>
          <w:rFonts w:ascii="Times New Roman" w:hAnsi="Times New Roman" w:cs="Calibri"/>
          <w:color w:val="000000" w:themeColor="text1"/>
          <w:kern w:val="1"/>
          <w:lang w:eastAsia="ar-SA"/>
        </w:rPr>
        <w:t xml:space="preserve">or </w:t>
      </w:r>
      <w:r w:rsidRPr="00324797">
        <w:rPr>
          <w:rFonts w:ascii="Times New Roman" w:hAnsi="Times New Roman" w:cs="Calibri"/>
          <w:color w:val="000000" w:themeColor="text1"/>
          <w:kern w:val="1"/>
          <w:lang w:eastAsia="ar-SA"/>
        </w:rPr>
        <w:t xml:space="preserve">disability over 8 years of follow-up. Since CVD </w:t>
      </w:r>
      <w:r w:rsidR="00D514F1" w:rsidRPr="00324797">
        <w:rPr>
          <w:rFonts w:ascii="Times New Roman" w:hAnsi="Times New Roman" w:cs="Calibri"/>
          <w:color w:val="000000" w:themeColor="text1"/>
          <w:kern w:val="1"/>
          <w:lang w:eastAsia="ar-SA"/>
        </w:rPr>
        <w:t xml:space="preserve">is </w:t>
      </w:r>
      <w:r w:rsidRPr="00324797">
        <w:rPr>
          <w:rFonts w:ascii="Times New Roman" w:hAnsi="Times New Roman" w:cs="Calibri"/>
          <w:color w:val="000000" w:themeColor="text1"/>
          <w:kern w:val="1"/>
          <w:lang w:eastAsia="ar-SA"/>
        </w:rPr>
        <w:t xml:space="preserve">continuously increasing in prevalence in older people, future studies are needed to better understand the role of CVD in determining frailty and disability. </w:t>
      </w:r>
    </w:p>
    <w:p w14:paraId="7E5EA1C3" w14:textId="77777777" w:rsidR="002E67E6" w:rsidRPr="00324797" w:rsidRDefault="002E67E6" w:rsidP="00A35C32">
      <w:pPr>
        <w:suppressAutoHyphens/>
        <w:spacing w:line="480" w:lineRule="auto"/>
        <w:jc w:val="both"/>
        <w:rPr>
          <w:rFonts w:ascii="Times New Roman" w:hAnsi="Times New Roman" w:cs="Times New Roman"/>
          <w:b/>
          <w:color w:val="000000" w:themeColor="text1"/>
        </w:rPr>
      </w:pPr>
    </w:p>
    <w:p w14:paraId="1FCA5433" w14:textId="77777777" w:rsidR="00CE7209" w:rsidRPr="00324797" w:rsidRDefault="00543FD0" w:rsidP="00A35C32">
      <w:pPr>
        <w:suppressAutoHyphens/>
        <w:spacing w:line="480" w:lineRule="auto"/>
        <w:jc w:val="both"/>
        <w:rPr>
          <w:rFonts w:ascii="Times New Roman" w:hAnsi="Times New Roman" w:cs="Times New Roman"/>
          <w:color w:val="000000" w:themeColor="text1"/>
        </w:rPr>
      </w:pPr>
      <w:r w:rsidRPr="00324797">
        <w:rPr>
          <w:rFonts w:ascii="Times New Roman" w:hAnsi="Times New Roman" w:cs="Times New Roman"/>
          <w:b/>
          <w:color w:val="000000" w:themeColor="text1"/>
        </w:rPr>
        <w:t xml:space="preserve">Funding: </w:t>
      </w:r>
      <w:r w:rsidR="006251AF" w:rsidRPr="00324797">
        <w:rPr>
          <w:rFonts w:ascii="Times New Roman" w:hAnsi="Times New Roman" w:cs="Times New Roman"/>
          <w:color w:val="000000" w:themeColor="text1"/>
        </w:rPr>
        <w:t xml:space="preserve">This research did not receive any specific grant from funding agencies in the public, commercial, or not-for-profit sectors. </w:t>
      </w:r>
    </w:p>
    <w:p w14:paraId="307D96AD" w14:textId="77777777" w:rsidR="00CE7209" w:rsidRPr="00324797" w:rsidRDefault="00CE7209" w:rsidP="00A35C32">
      <w:pPr>
        <w:suppressAutoHyphens/>
        <w:spacing w:line="480" w:lineRule="auto"/>
        <w:jc w:val="both"/>
        <w:rPr>
          <w:rFonts w:ascii="Times New Roman" w:hAnsi="Times New Roman" w:cs="Times New Roman"/>
          <w:color w:val="000000" w:themeColor="text1"/>
        </w:rPr>
      </w:pPr>
    </w:p>
    <w:p w14:paraId="15AAD606" w14:textId="77777777" w:rsidR="00864073" w:rsidRPr="00324797" w:rsidRDefault="00CE7209" w:rsidP="00A35C32">
      <w:pPr>
        <w:suppressAutoHyphens/>
        <w:spacing w:line="480" w:lineRule="auto"/>
        <w:jc w:val="both"/>
        <w:rPr>
          <w:rFonts w:ascii="Times New Roman" w:hAnsi="Times New Roman" w:cs="Times New Roman"/>
          <w:color w:val="000000" w:themeColor="text1"/>
        </w:rPr>
      </w:pPr>
      <w:r w:rsidRPr="00324797">
        <w:rPr>
          <w:rFonts w:ascii="Times New Roman" w:hAnsi="Times New Roman" w:cs="Times New Roman"/>
          <w:b/>
          <w:color w:val="000000" w:themeColor="text1"/>
        </w:rPr>
        <w:t xml:space="preserve">Ethical standards statement: </w:t>
      </w:r>
      <w:r w:rsidRPr="00324797">
        <w:rPr>
          <w:rFonts w:ascii="Times New Roman" w:hAnsi="Times New Roman" w:cs="Times New Roman"/>
          <w:color w:val="000000" w:themeColor="text1"/>
        </w:rPr>
        <w:t xml:space="preserve">All procedures followed were in accordance with the ethical standards of the responsible committee on human experimentation (institutional and national) and with the Helsinki Declaration of 1975, as revised in 2008. </w:t>
      </w:r>
    </w:p>
    <w:p w14:paraId="749B33F0" w14:textId="77777777" w:rsidR="00864073" w:rsidRPr="00324797" w:rsidRDefault="00864073" w:rsidP="00A35C32">
      <w:pPr>
        <w:suppressAutoHyphens/>
        <w:spacing w:line="480" w:lineRule="auto"/>
        <w:jc w:val="both"/>
        <w:rPr>
          <w:rFonts w:ascii="Times New Roman" w:hAnsi="Times New Roman" w:cs="Times New Roman"/>
          <w:color w:val="000000" w:themeColor="text1"/>
        </w:rPr>
      </w:pPr>
    </w:p>
    <w:p w14:paraId="4C5C0AB3" w14:textId="309BD40B" w:rsidR="00797E6A" w:rsidRPr="00324797" w:rsidRDefault="00864073" w:rsidP="00A35C32">
      <w:pPr>
        <w:suppressAutoHyphens/>
        <w:spacing w:line="480" w:lineRule="auto"/>
        <w:jc w:val="both"/>
        <w:rPr>
          <w:rFonts w:ascii="Times New Roman" w:hAnsi="Times New Roman" w:cs="Times New Roman"/>
          <w:b/>
          <w:color w:val="000000" w:themeColor="text1"/>
        </w:rPr>
      </w:pPr>
      <w:r w:rsidRPr="00324797">
        <w:rPr>
          <w:rFonts w:ascii="Times New Roman" w:hAnsi="Times New Roman" w:cs="Times New Roman"/>
          <w:b/>
          <w:color w:val="000000" w:themeColor="text1"/>
        </w:rPr>
        <w:t>Statement of informed consent:</w:t>
      </w:r>
      <w:r w:rsidRPr="00324797">
        <w:rPr>
          <w:rFonts w:ascii="Times New Roman" w:hAnsi="Times New Roman" w:cs="Times New Roman"/>
          <w:color w:val="000000" w:themeColor="text1"/>
        </w:rPr>
        <w:t xml:space="preserve"> Informed consent was obtained from all patients for being included in the study.</w:t>
      </w:r>
      <w:r w:rsidR="00797E6A" w:rsidRPr="00324797">
        <w:rPr>
          <w:rFonts w:ascii="Times New Roman" w:hAnsi="Times New Roman" w:cs="Times New Roman"/>
          <w:color w:val="000000" w:themeColor="text1"/>
        </w:rPr>
        <w:br w:type="page"/>
      </w:r>
    </w:p>
    <w:p w14:paraId="02135790" w14:textId="77777777" w:rsidR="0035618C" w:rsidRPr="00324797" w:rsidRDefault="00127FA9" w:rsidP="00127FA9">
      <w:pPr>
        <w:spacing w:after="200" w:line="276" w:lineRule="auto"/>
        <w:jc w:val="center"/>
        <w:rPr>
          <w:rFonts w:ascii="Times New Roman" w:hAnsi="Times New Roman"/>
          <w:b/>
          <w:color w:val="000000" w:themeColor="text1"/>
          <w:lang w:val="it-IT"/>
        </w:rPr>
      </w:pPr>
      <w:r w:rsidRPr="00324797">
        <w:rPr>
          <w:rFonts w:ascii="Times New Roman" w:hAnsi="Times New Roman"/>
          <w:b/>
          <w:color w:val="000000" w:themeColor="text1"/>
          <w:lang w:val="it-IT"/>
        </w:rPr>
        <w:lastRenderedPageBreak/>
        <w:t>REFERENCES</w:t>
      </w:r>
    </w:p>
    <w:p w14:paraId="0222942F" w14:textId="3A4F3FEA" w:rsidR="005373DA" w:rsidRPr="00324797" w:rsidRDefault="0035618C" w:rsidP="00122319">
      <w:pPr>
        <w:pStyle w:val="EndNoteBibliography"/>
        <w:spacing w:line="480" w:lineRule="auto"/>
        <w:ind w:left="720" w:hanging="720"/>
        <w:rPr>
          <w:color w:val="000000" w:themeColor="text1"/>
        </w:rPr>
      </w:pPr>
      <w:r w:rsidRPr="00324797">
        <w:rPr>
          <w:rFonts w:ascii="Times New Roman" w:hAnsi="Times New Roman" w:cs="Times New Roman"/>
          <w:color w:val="000000" w:themeColor="text1"/>
        </w:rPr>
        <w:fldChar w:fldCharType="begin"/>
      </w:r>
      <w:r w:rsidRPr="00324797">
        <w:rPr>
          <w:rFonts w:ascii="Times New Roman" w:hAnsi="Times New Roman" w:cs="Times New Roman"/>
          <w:color w:val="000000" w:themeColor="text1"/>
          <w:lang w:val="it-IT"/>
        </w:rPr>
        <w:instrText xml:space="preserve"> ADDIN EN.REFLIST </w:instrText>
      </w:r>
      <w:r w:rsidRPr="00324797">
        <w:rPr>
          <w:rFonts w:ascii="Times New Roman" w:hAnsi="Times New Roman" w:cs="Times New Roman"/>
          <w:color w:val="000000" w:themeColor="text1"/>
        </w:rPr>
        <w:fldChar w:fldCharType="separate"/>
      </w:r>
      <w:bookmarkStart w:id="8" w:name="_ENREF_1"/>
      <w:r w:rsidR="005677DB" w:rsidRPr="00324797">
        <w:rPr>
          <w:color w:val="000000" w:themeColor="text1"/>
          <w:lang w:val="it-IT"/>
        </w:rPr>
        <w:t>[1]</w:t>
      </w:r>
      <w:r w:rsidR="005373DA" w:rsidRPr="00324797">
        <w:rPr>
          <w:color w:val="000000" w:themeColor="text1"/>
          <w:lang w:val="it-IT"/>
        </w:rPr>
        <w:tab/>
        <w:t xml:space="preserve">Jin Y, Tanaka T, Bandinelli S, Ferrucci L, Talegawkar SA. </w:t>
      </w:r>
      <w:r w:rsidR="005373DA" w:rsidRPr="00324797">
        <w:rPr>
          <w:color w:val="000000" w:themeColor="text1"/>
        </w:rPr>
        <w:t>Overall cardiovascular health is associated with all-cause and cardiovascular disease mortality among older community-dwelling men and women.</w:t>
      </w:r>
      <w:r w:rsidR="00391BA8" w:rsidRPr="00324797">
        <w:rPr>
          <w:color w:val="000000" w:themeColor="text1"/>
        </w:rPr>
        <w:t xml:space="preserve"> </w:t>
      </w:r>
      <w:r w:rsidR="00391BA8" w:rsidRPr="00324797">
        <w:rPr>
          <w:i/>
          <w:color w:val="000000" w:themeColor="text1"/>
        </w:rPr>
        <w:t>J Aging Health</w:t>
      </w:r>
      <w:r w:rsidR="009510B1" w:rsidRPr="00324797">
        <w:rPr>
          <w:i/>
          <w:color w:val="000000" w:themeColor="text1"/>
        </w:rPr>
        <w:t>.</w:t>
      </w:r>
      <w:r w:rsidR="005373DA" w:rsidRPr="00324797">
        <w:rPr>
          <w:i/>
          <w:color w:val="000000" w:themeColor="text1"/>
        </w:rPr>
        <w:t xml:space="preserve"> </w:t>
      </w:r>
      <w:r w:rsidR="00FB3F74" w:rsidRPr="00324797">
        <w:rPr>
          <w:color w:val="000000" w:themeColor="text1"/>
        </w:rPr>
        <w:t>2017;29(3):437-</w:t>
      </w:r>
      <w:r w:rsidR="005373DA" w:rsidRPr="00324797">
        <w:rPr>
          <w:color w:val="000000" w:themeColor="text1"/>
        </w:rPr>
        <w:t>53.</w:t>
      </w:r>
      <w:bookmarkEnd w:id="8"/>
    </w:p>
    <w:p w14:paraId="4A5FC374" w14:textId="56ADC6CA" w:rsidR="005373DA" w:rsidRPr="00324797" w:rsidRDefault="005677DB" w:rsidP="00122319">
      <w:pPr>
        <w:pStyle w:val="EndNoteBibliography"/>
        <w:spacing w:line="480" w:lineRule="auto"/>
        <w:ind w:left="720" w:hanging="720"/>
        <w:rPr>
          <w:color w:val="000000" w:themeColor="text1"/>
        </w:rPr>
      </w:pPr>
      <w:bookmarkStart w:id="9" w:name="_ENREF_2"/>
      <w:r w:rsidRPr="00324797">
        <w:rPr>
          <w:color w:val="000000" w:themeColor="text1"/>
        </w:rPr>
        <w:t>[2]</w:t>
      </w:r>
      <w:r w:rsidR="005373DA" w:rsidRPr="00324797">
        <w:rPr>
          <w:color w:val="000000" w:themeColor="text1"/>
        </w:rPr>
        <w:tab/>
      </w:r>
      <w:bookmarkEnd w:id="9"/>
      <w:r w:rsidR="00F45DA7" w:rsidRPr="00324797">
        <w:rPr>
          <w:color w:val="000000" w:themeColor="text1"/>
        </w:rPr>
        <w:t xml:space="preserve">Roth GA, Johnson CO, Abate KH, et al. The burden of cardiovascular diseases among US States, 1990-2016. </w:t>
      </w:r>
      <w:r w:rsidR="00F45DA7" w:rsidRPr="00324797">
        <w:rPr>
          <w:i/>
          <w:color w:val="000000" w:themeColor="text1"/>
        </w:rPr>
        <w:t xml:space="preserve">JAMA Cardiol. </w:t>
      </w:r>
      <w:r w:rsidR="00F45DA7" w:rsidRPr="00324797">
        <w:rPr>
          <w:color w:val="000000" w:themeColor="text1"/>
        </w:rPr>
        <w:t>2018; 3(5): 375-389.</w:t>
      </w:r>
    </w:p>
    <w:p w14:paraId="3C335ECE" w14:textId="4A7E65AC" w:rsidR="005373DA" w:rsidRPr="00324797" w:rsidRDefault="005677DB" w:rsidP="00122319">
      <w:pPr>
        <w:pStyle w:val="EndNoteBibliography"/>
        <w:spacing w:line="480" w:lineRule="auto"/>
        <w:ind w:left="720" w:hanging="720"/>
        <w:rPr>
          <w:color w:val="000000" w:themeColor="text1"/>
        </w:rPr>
      </w:pPr>
      <w:bookmarkStart w:id="10" w:name="_ENREF_3"/>
      <w:r w:rsidRPr="00324797">
        <w:rPr>
          <w:color w:val="000000" w:themeColor="text1"/>
        </w:rPr>
        <w:t>[3]</w:t>
      </w:r>
      <w:r w:rsidR="005373DA" w:rsidRPr="00324797">
        <w:rPr>
          <w:color w:val="000000" w:themeColor="text1"/>
        </w:rPr>
        <w:tab/>
        <w:t xml:space="preserve">Clegg A, Young J, Iliffe S, Rikkert MO, Rockwood K. Frailty in elderly people. </w:t>
      </w:r>
      <w:r w:rsidR="00391BA8" w:rsidRPr="00324797">
        <w:rPr>
          <w:i/>
          <w:color w:val="000000" w:themeColor="text1"/>
        </w:rPr>
        <w:t>Lancet</w:t>
      </w:r>
      <w:r w:rsidR="009510B1" w:rsidRPr="00324797">
        <w:rPr>
          <w:i/>
          <w:color w:val="000000" w:themeColor="text1"/>
        </w:rPr>
        <w:t>.</w:t>
      </w:r>
      <w:r w:rsidR="005373DA" w:rsidRPr="00324797">
        <w:rPr>
          <w:i/>
          <w:color w:val="000000" w:themeColor="text1"/>
        </w:rPr>
        <w:t xml:space="preserve"> </w:t>
      </w:r>
      <w:r w:rsidR="00FB3F74" w:rsidRPr="00324797">
        <w:rPr>
          <w:color w:val="000000" w:themeColor="text1"/>
        </w:rPr>
        <w:t>2013;381(9868):752-</w:t>
      </w:r>
      <w:r w:rsidR="005373DA" w:rsidRPr="00324797">
        <w:rPr>
          <w:color w:val="000000" w:themeColor="text1"/>
        </w:rPr>
        <w:t>62.</w:t>
      </w:r>
      <w:bookmarkEnd w:id="10"/>
    </w:p>
    <w:p w14:paraId="323AB1DF" w14:textId="6D775202" w:rsidR="005373DA" w:rsidRPr="00324797" w:rsidRDefault="005677DB" w:rsidP="00122319">
      <w:pPr>
        <w:pStyle w:val="EndNoteBibliography"/>
        <w:spacing w:line="480" w:lineRule="auto"/>
        <w:ind w:left="720" w:hanging="720"/>
        <w:rPr>
          <w:color w:val="000000" w:themeColor="text1"/>
        </w:rPr>
      </w:pPr>
      <w:bookmarkStart w:id="11" w:name="_ENREF_4"/>
      <w:r w:rsidRPr="00324797">
        <w:rPr>
          <w:color w:val="000000" w:themeColor="text1"/>
        </w:rPr>
        <w:t>[4]</w:t>
      </w:r>
      <w:r w:rsidR="005373DA" w:rsidRPr="00324797">
        <w:rPr>
          <w:color w:val="000000" w:themeColor="text1"/>
        </w:rPr>
        <w:tab/>
        <w:t xml:space="preserve">Fugate Woods N, LaCroix AZ, Gray SL, et al. Frailty: emergence and consequences in women aged 65 and older in the Women's Health Initiative Observational Study. </w:t>
      </w:r>
      <w:r w:rsidR="00391BA8" w:rsidRPr="00324797">
        <w:rPr>
          <w:i/>
          <w:color w:val="000000" w:themeColor="text1"/>
        </w:rPr>
        <w:t>J Am Geriatr Soc</w:t>
      </w:r>
      <w:r w:rsidR="009510B1" w:rsidRPr="00324797">
        <w:rPr>
          <w:i/>
          <w:color w:val="000000" w:themeColor="text1"/>
        </w:rPr>
        <w:t>.</w:t>
      </w:r>
      <w:r w:rsidR="000B0A08" w:rsidRPr="00324797">
        <w:rPr>
          <w:i/>
          <w:color w:val="000000" w:themeColor="text1"/>
        </w:rPr>
        <w:t xml:space="preserve"> </w:t>
      </w:r>
      <w:r w:rsidR="00FB3F74" w:rsidRPr="00324797">
        <w:rPr>
          <w:color w:val="000000" w:themeColor="text1"/>
        </w:rPr>
        <w:t>2005;53(8):1321-</w:t>
      </w:r>
      <w:r w:rsidR="005373DA" w:rsidRPr="00324797">
        <w:rPr>
          <w:color w:val="000000" w:themeColor="text1"/>
        </w:rPr>
        <w:t>30.</w:t>
      </w:r>
      <w:bookmarkEnd w:id="11"/>
    </w:p>
    <w:p w14:paraId="062764D8" w14:textId="666084EA" w:rsidR="005373DA" w:rsidRPr="00324797" w:rsidRDefault="005677DB" w:rsidP="00122319">
      <w:pPr>
        <w:pStyle w:val="EndNoteBibliography"/>
        <w:spacing w:line="480" w:lineRule="auto"/>
        <w:ind w:left="720" w:hanging="720"/>
        <w:rPr>
          <w:color w:val="000000" w:themeColor="text1"/>
        </w:rPr>
      </w:pPr>
      <w:bookmarkStart w:id="12" w:name="_ENREF_5"/>
      <w:r w:rsidRPr="00324797">
        <w:rPr>
          <w:color w:val="000000" w:themeColor="text1"/>
        </w:rPr>
        <w:t>[5]</w:t>
      </w:r>
      <w:r w:rsidR="005373DA" w:rsidRPr="00324797">
        <w:rPr>
          <w:rFonts w:hint="eastAsia"/>
          <w:color w:val="000000" w:themeColor="text1"/>
        </w:rPr>
        <w:tab/>
        <w:t>Leveille SG, Wagner EH, Davis C, et al. Preventing disability and managing chronic illness in frail older adults: A randomized trial of a community</w:t>
      </w:r>
      <w:r w:rsidR="005373DA" w:rsidRPr="00324797">
        <w:rPr>
          <w:rFonts w:hint="eastAsia"/>
          <w:color w:val="000000" w:themeColor="text1"/>
        </w:rPr>
        <w:t>‐</w:t>
      </w:r>
      <w:r w:rsidR="005373DA" w:rsidRPr="00324797">
        <w:rPr>
          <w:rFonts w:hint="eastAsia"/>
          <w:color w:val="000000" w:themeColor="text1"/>
        </w:rPr>
        <w:t xml:space="preserve">based partnership with primary care. </w:t>
      </w:r>
      <w:r w:rsidR="00391BA8" w:rsidRPr="00324797">
        <w:rPr>
          <w:i/>
          <w:color w:val="000000" w:themeColor="text1"/>
        </w:rPr>
        <w:t>J Am Geriatr Soc</w:t>
      </w:r>
      <w:r w:rsidR="009510B1" w:rsidRPr="00324797">
        <w:rPr>
          <w:i/>
          <w:color w:val="000000" w:themeColor="text1"/>
        </w:rPr>
        <w:t>.</w:t>
      </w:r>
      <w:r w:rsidR="005373DA" w:rsidRPr="00324797">
        <w:rPr>
          <w:i/>
          <w:color w:val="000000" w:themeColor="text1"/>
        </w:rPr>
        <w:t xml:space="preserve"> </w:t>
      </w:r>
      <w:r w:rsidR="00FB3F74" w:rsidRPr="00324797">
        <w:rPr>
          <w:color w:val="000000" w:themeColor="text1"/>
        </w:rPr>
        <w:t>1998;46(10):1191-</w:t>
      </w:r>
      <w:r w:rsidR="005373DA" w:rsidRPr="00324797">
        <w:rPr>
          <w:color w:val="000000" w:themeColor="text1"/>
        </w:rPr>
        <w:t>98.</w:t>
      </w:r>
      <w:bookmarkEnd w:id="12"/>
      <w:r w:rsidR="00391BA8" w:rsidRPr="00324797">
        <w:rPr>
          <w:color w:val="000000" w:themeColor="text1"/>
        </w:rPr>
        <w:t xml:space="preserve"> </w:t>
      </w:r>
    </w:p>
    <w:p w14:paraId="763365E7" w14:textId="6C8A0946" w:rsidR="005373DA" w:rsidRPr="00324797" w:rsidRDefault="005677DB" w:rsidP="00122319">
      <w:pPr>
        <w:pStyle w:val="EndNoteBibliography"/>
        <w:spacing w:line="480" w:lineRule="auto"/>
        <w:ind w:left="720" w:hanging="720"/>
        <w:rPr>
          <w:color w:val="000000" w:themeColor="text1"/>
        </w:rPr>
      </w:pPr>
      <w:bookmarkStart w:id="13" w:name="_ENREF_6"/>
      <w:r w:rsidRPr="00324797">
        <w:rPr>
          <w:color w:val="000000" w:themeColor="text1"/>
        </w:rPr>
        <w:t>[6]</w:t>
      </w:r>
      <w:r w:rsidR="005373DA" w:rsidRPr="00324797">
        <w:rPr>
          <w:color w:val="000000" w:themeColor="text1"/>
        </w:rPr>
        <w:tab/>
        <w:t xml:space="preserve">Penninx BW, Ferrucci L, Leveille SG, Rantanen T, Pahor M, Guralnik JM. Lower extremity performance in nondisabled older persons as a predictor of subsequent hospitalization. </w:t>
      </w:r>
      <w:r w:rsidR="00391BA8" w:rsidRPr="00324797">
        <w:rPr>
          <w:i/>
          <w:color w:val="000000" w:themeColor="text1"/>
        </w:rPr>
        <w:t>J Gerontol A Biol Sci Med Sci</w:t>
      </w:r>
      <w:r w:rsidR="009510B1" w:rsidRPr="00324797">
        <w:rPr>
          <w:i/>
          <w:color w:val="000000" w:themeColor="text1"/>
        </w:rPr>
        <w:t>.</w:t>
      </w:r>
      <w:r w:rsidR="005373DA" w:rsidRPr="00324797">
        <w:rPr>
          <w:i/>
          <w:color w:val="000000" w:themeColor="text1"/>
        </w:rPr>
        <w:t xml:space="preserve"> </w:t>
      </w:r>
      <w:r w:rsidR="005373DA" w:rsidRPr="00324797">
        <w:rPr>
          <w:color w:val="000000" w:themeColor="text1"/>
        </w:rPr>
        <w:t>2000;55(11):M691-97.</w:t>
      </w:r>
      <w:bookmarkEnd w:id="13"/>
    </w:p>
    <w:p w14:paraId="25C90083" w14:textId="523C99AD" w:rsidR="005373DA" w:rsidRPr="00324797" w:rsidRDefault="005677DB" w:rsidP="00122319">
      <w:pPr>
        <w:pStyle w:val="EndNoteBibliography"/>
        <w:spacing w:line="480" w:lineRule="auto"/>
        <w:ind w:left="720" w:hanging="720"/>
        <w:rPr>
          <w:color w:val="000000" w:themeColor="text1"/>
        </w:rPr>
      </w:pPr>
      <w:bookmarkStart w:id="14" w:name="_ENREF_7"/>
      <w:r w:rsidRPr="00324797">
        <w:rPr>
          <w:color w:val="000000" w:themeColor="text1"/>
        </w:rPr>
        <w:t>[7]</w:t>
      </w:r>
      <w:r w:rsidR="005373DA" w:rsidRPr="00324797">
        <w:rPr>
          <w:color w:val="000000" w:themeColor="text1"/>
        </w:rPr>
        <w:tab/>
      </w:r>
      <w:bookmarkEnd w:id="14"/>
      <w:r w:rsidR="00F45DA7" w:rsidRPr="00324797">
        <w:rPr>
          <w:color w:val="000000" w:themeColor="text1"/>
        </w:rPr>
        <w:t xml:space="preserve">Kleipool EE, Hoogendijk EO, Trappenburg MC, et al. Frailty in older adults with cardiovascular disease: cause, effect or both? </w:t>
      </w:r>
      <w:r w:rsidR="00F45DA7" w:rsidRPr="00324797">
        <w:rPr>
          <w:i/>
          <w:color w:val="000000" w:themeColor="text1"/>
        </w:rPr>
        <w:t xml:space="preserve">Aging Dis. </w:t>
      </w:r>
      <w:r w:rsidR="00F45DA7" w:rsidRPr="00324797">
        <w:rPr>
          <w:color w:val="000000" w:themeColor="text1"/>
        </w:rPr>
        <w:t>2018;9(3): 489-497.</w:t>
      </w:r>
    </w:p>
    <w:p w14:paraId="09ED4E02" w14:textId="699F710C" w:rsidR="005373DA" w:rsidRPr="00324797" w:rsidRDefault="005677DB" w:rsidP="00122319">
      <w:pPr>
        <w:pStyle w:val="EndNoteBibliography"/>
        <w:spacing w:line="480" w:lineRule="auto"/>
        <w:ind w:left="720" w:hanging="720"/>
        <w:rPr>
          <w:color w:val="000000" w:themeColor="text1"/>
        </w:rPr>
      </w:pPr>
      <w:bookmarkStart w:id="15" w:name="_ENREF_8"/>
      <w:r w:rsidRPr="00324797">
        <w:rPr>
          <w:color w:val="000000" w:themeColor="text1"/>
        </w:rPr>
        <w:t>[8]</w:t>
      </w:r>
      <w:r w:rsidR="005373DA" w:rsidRPr="00324797">
        <w:rPr>
          <w:color w:val="000000" w:themeColor="text1"/>
        </w:rPr>
        <w:tab/>
        <w:t xml:space="preserve">Bandeen-Roche K, Xue Q-L, Ferrucci L, et al. Phenotype of frailty: characterization in the women's health and aging studies. </w:t>
      </w:r>
      <w:r w:rsidR="00391BA8" w:rsidRPr="00324797">
        <w:rPr>
          <w:i/>
          <w:color w:val="000000" w:themeColor="text1"/>
        </w:rPr>
        <w:t>J Gerontol A Biol Sci Med Sci</w:t>
      </w:r>
      <w:r w:rsidR="009510B1" w:rsidRPr="00324797">
        <w:rPr>
          <w:i/>
          <w:color w:val="000000" w:themeColor="text1"/>
        </w:rPr>
        <w:t>.</w:t>
      </w:r>
      <w:r w:rsidR="005373DA" w:rsidRPr="00324797">
        <w:rPr>
          <w:i/>
          <w:color w:val="000000" w:themeColor="text1"/>
        </w:rPr>
        <w:t xml:space="preserve"> </w:t>
      </w:r>
      <w:r w:rsidR="005373DA" w:rsidRPr="00324797">
        <w:rPr>
          <w:color w:val="000000" w:themeColor="text1"/>
        </w:rPr>
        <w:t>2006;61(3):262</w:t>
      </w:r>
      <w:r w:rsidR="00FB3F74" w:rsidRPr="00324797">
        <w:rPr>
          <w:color w:val="000000" w:themeColor="text1"/>
        </w:rPr>
        <w:t>-</w:t>
      </w:r>
      <w:r w:rsidR="005373DA" w:rsidRPr="00324797">
        <w:rPr>
          <w:color w:val="000000" w:themeColor="text1"/>
        </w:rPr>
        <w:t>66.</w:t>
      </w:r>
      <w:bookmarkEnd w:id="15"/>
      <w:r w:rsidR="00391BA8" w:rsidRPr="00324797">
        <w:rPr>
          <w:color w:val="000000" w:themeColor="text1"/>
        </w:rPr>
        <w:t xml:space="preserve"> </w:t>
      </w:r>
    </w:p>
    <w:p w14:paraId="141B737C" w14:textId="1567A8B6" w:rsidR="005373DA" w:rsidRPr="00324797" w:rsidRDefault="005677DB" w:rsidP="00122319">
      <w:pPr>
        <w:pStyle w:val="EndNoteBibliography"/>
        <w:spacing w:line="480" w:lineRule="auto"/>
        <w:ind w:left="720" w:hanging="720"/>
        <w:rPr>
          <w:color w:val="000000" w:themeColor="text1"/>
        </w:rPr>
      </w:pPr>
      <w:bookmarkStart w:id="16" w:name="_ENREF_9"/>
      <w:r w:rsidRPr="00324797">
        <w:rPr>
          <w:color w:val="000000" w:themeColor="text1"/>
        </w:rPr>
        <w:lastRenderedPageBreak/>
        <w:t>[9]</w:t>
      </w:r>
      <w:r w:rsidR="005373DA" w:rsidRPr="00324797">
        <w:rPr>
          <w:color w:val="000000" w:themeColor="text1"/>
        </w:rPr>
        <w:tab/>
        <w:t xml:space="preserve">Keeney T, Fox AB, Jette DU, Jette A. Functional Trajectories of Persons with Cardiovascular Disease in Late Life. </w:t>
      </w:r>
      <w:r w:rsidR="00391BA8" w:rsidRPr="00324797">
        <w:rPr>
          <w:i/>
          <w:color w:val="000000" w:themeColor="text1"/>
        </w:rPr>
        <w:t>J Am Geriatr Soc</w:t>
      </w:r>
      <w:r w:rsidR="009510B1" w:rsidRPr="00324797">
        <w:rPr>
          <w:i/>
          <w:color w:val="000000" w:themeColor="text1"/>
        </w:rPr>
        <w:t>.</w:t>
      </w:r>
      <w:r w:rsidR="005373DA" w:rsidRPr="00324797">
        <w:rPr>
          <w:i/>
          <w:color w:val="000000" w:themeColor="text1"/>
        </w:rPr>
        <w:t xml:space="preserve"> </w:t>
      </w:r>
      <w:r w:rsidR="005373DA" w:rsidRPr="00324797">
        <w:rPr>
          <w:color w:val="000000" w:themeColor="text1"/>
        </w:rPr>
        <w:t>2019;67(1):37-42.</w:t>
      </w:r>
      <w:bookmarkEnd w:id="16"/>
    </w:p>
    <w:p w14:paraId="2A3C7909" w14:textId="39D6F0BC" w:rsidR="005373DA" w:rsidRPr="00324797" w:rsidRDefault="005677DB" w:rsidP="00122319">
      <w:pPr>
        <w:pStyle w:val="EndNoteBibliography"/>
        <w:spacing w:line="480" w:lineRule="auto"/>
        <w:ind w:left="720" w:hanging="720"/>
        <w:rPr>
          <w:color w:val="000000" w:themeColor="text1"/>
        </w:rPr>
      </w:pPr>
      <w:bookmarkStart w:id="17" w:name="_ENREF_10"/>
      <w:r w:rsidRPr="00324797">
        <w:rPr>
          <w:color w:val="000000" w:themeColor="text1"/>
        </w:rPr>
        <w:t>[10]</w:t>
      </w:r>
      <w:r w:rsidR="005373DA" w:rsidRPr="00324797">
        <w:rPr>
          <w:color w:val="000000" w:themeColor="text1"/>
        </w:rPr>
        <w:tab/>
      </w:r>
      <w:bookmarkEnd w:id="17"/>
      <w:r w:rsidR="00037A38" w:rsidRPr="00324797">
        <w:rPr>
          <w:color w:val="000000" w:themeColor="text1"/>
        </w:rPr>
        <w:t xml:space="preserve">Kehler D S, Clara I, Hiebert B, et al. The association between patterns of physical activity and sedentary time with frailty in relation to cardiovascular disease. </w:t>
      </w:r>
      <w:r w:rsidR="00037A38" w:rsidRPr="00324797">
        <w:rPr>
          <w:i/>
          <w:color w:val="000000" w:themeColor="text1"/>
        </w:rPr>
        <w:t>Aging Medicine</w:t>
      </w:r>
      <w:r w:rsidR="00037A38" w:rsidRPr="00324797">
        <w:rPr>
          <w:color w:val="000000" w:themeColor="text1"/>
        </w:rPr>
        <w:t>. 2019;2(1): 18-26.</w:t>
      </w:r>
    </w:p>
    <w:p w14:paraId="1D87EF48" w14:textId="6B19F805" w:rsidR="005373DA" w:rsidRPr="00324797" w:rsidRDefault="005677DB" w:rsidP="00122319">
      <w:pPr>
        <w:pStyle w:val="EndNoteBibliography"/>
        <w:spacing w:line="480" w:lineRule="auto"/>
        <w:ind w:left="720" w:hanging="720"/>
        <w:rPr>
          <w:color w:val="000000" w:themeColor="text1"/>
        </w:rPr>
      </w:pPr>
      <w:bookmarkStart w:id="18" w:name="_ENREF_11"/>
      <w:r w:rsidRPr="00324797">
        <w:rPr>
          <w:color w:val="000000" w:themeColor="text1"/>
        </w:rPr>
        <w:t>[11]</w:t>
      </w:r>
      <w:r w:rsidR="005373DA" w:rsidRPr="00324797">
        <w:rPr>
          <w:color w:val="000000" w:themeColor="text1"/>
        </w:rPr>
        <w:tab/>
        <w:t xml:space="preserve">Eby GA, Eby KL. Rapid recovery from major depression using magnesium treatment. </w:t>
      </w:r>
      <w:r w:rsidR="005373DA" w:rsidRPr="00324797">
        <w:rPr>
          <w:i/>
          <w:color w:val="000000" w:themeColor="text1"/>
        </w:rPr>
        <w:t>Medical Hypotheses</w:t>
      </w:r>
      <w:r w:rsidR="009510B1" w:rsidRPr="00324797">
        <w:rPr>
          <w:i/>
          <w:color w:val="000000" w:themeColor="text1"/>
        </w:rPr>
        <w:t>.</w:t>
      </w:r>
      <w:r w:rsidR="005373DA" w:rsidRPr="00324797">
        <w:rPr>
          <w:i/>
          <w:color w:val="000000" w:themeColor="text1"/>
        </w:rPr>
        <w:t xml:space="preserve"> </w:t>
      </w:r>
      <w:r w:rsidR="00FB3F74" w:rsidRPr="00324797">
        <w:rPr>
          <w:color w:val="000000" w:themeColor="text1"/>
        </w:rPr>
        <w:t>2006;67(2):362-</w:t>
      </w:r>
      <w:r w:rsidR="005373DA" w:rsidRPr="00324797">
        <w:rPr>
          <w:color w:val="000000" w:themeColor="text1"/>
        </w:rPr>
        <w:t>70.</w:t>
      </w:r>
      <w:bookmarkEnd w:id="18"/>
    </w:p>
    <w:p w14:paraId="27ADCE75" w14:textId="752B29D4" w:rsidR="005373DA" w:rsidRPr="00324797" w:rsidRDefault="005677DB" w:rsidP="00122319">
      <w:pPr>
        <w:pStyle w:val="EndNoteBibliography"/>
        <w:spacing w:line="480" w:lineRule="auto"/>
        <w:ind w:left="720" w:hanging="720"/>
        <w:rPr>
          <w:color w:val="000000" w:themeColor="text1"/>
        </w:rPr>
      </w:pPr>
      <w:bookmarkStart w:id="19" w:name="_ENREF_12"/>
      <w:r w:rsidRPr="00324797">
        <w:rPr>
          <w:color w:val="000000" w:themeColor="text1"/>
        </w:rPr>
        <w:t xml:space="preserve">[12]     </w:t>
      </w:r>
      <w:r w:rsidR="005373DA" w:rsidRPr="00324797">
        <w:rPr>
          <w:color w:val="000000" w:themeColor="text1"/>
        </w:rPr>
        <w:t xml:space="preserve">Veronese N, Smith T, Reginster JY, Maggi S. Osteoarthritis increases the risk of cardiovascular disease: Data from the osteoarthritis initiative. </w:t>
      </w:r>
      <w:r w:rsidR="00F21C2D" w:rsidRPr="00324797">
        <w:rPr>
          <w:i/>
          <w:color w:val="000000" w:themeColor="text1"/>
        </w:rPr>
        <w:t>Osteoporos Int</w:t>
      </w:r>
      <w:r w:rsidR="009510B1" w:rsidRPr="00324797">
        <w:rPr>
          <w:i/>
          <w:color w:val="000000" w:themeColor="text1"/>
        </w:rPr>
        <w:t>.</w:t>
      </w:r>
      <w:r w:rsidR="00F21C2D" w:rsidRPr="00324797">
        <w:rPr>
          <w:i/>
          <w:color w:val="000000" w:themeColor="text1"/>
        </w:rPr>
        <w:t xml:space="preserve"> </w:t>
      </w:r>
      <w:r w:rsidR="00FB3F74" w:rsidRPr="00324797">
        <w:rPr>
          <w:color w:val="000000" w:themeColor="text1"/>
        </w:rPr>
        <w:t>2017;28(1):S58-</w:t>
      </w:r>
      <w:r w:rsidR="005373DA" w:rsidRPr="00324797">
        <w:rPr>
          <w:color w:val="000000" w:themeColor="text1"/>
        </w:rPr>
        <w:t>59.</w:t>
      </w:r>
      <w:bookmarkEnd w:id="19"/>
    </w:p>
    <w:p w14:paraId="0CAA0336" w14:textId="0BD97133" w:rsidR="005373DA" w:rsidRPr="00324797" w:rsidRDefault="005677DB" w:rsidP="00122319">
      <w:pPr>
        <w:pStyle w:val="EndNoteBibliography"/>
        <w:spacing w:line="480" w:lineRule="auto"/>
        <w:ind w:left="720" w:hanging="720"/>
        <w:rPr>
          <w:color w:val="000000" w:themeColor="text1"/>
        </w:rPr>
      </w:pPr>
      <w:bookmarkStart w:id="20" w:name="_ENREF_13"/>
      <w:r w:rsidRPr="00324797">
        <w:rPr>
          <w:color w:val="000000" w:themeColor="text1"/>
        </w:rPr>
        <w:t xml:space="preserve">[13]     </w:t>
      </w:r>
      <w:r w:rsidR="005373DA" w:rsidRPr="00324797">
        <w:rPr>
          <w:color w:val="000000" w:themeColor="text1"/>
        </w:rPr>
        <w:t xml:space="preserve">Bellamy N, Buchanan WW, Goldsmith CH, Campbell J, Stitt LW. Validation study of WOMAC: a health status instrument for measuring clinically important patient relevant outcomes to antirheumatic drug therapy in patients with osteoarthritis of the hip or knee. </w:t>
      </w:r>
      <w:r w:rsidR="00F21C2D" w:rsidRPr="00324797">
        <w:rPr>
          <w:i/>
          <w:color w:val="000000" w:themeColor="text1"/>
        </w:rPr>
        <w:t>J Rheumatol</w:t>
      </w:r>
      <w:r w:rsidR="009510B1" w:rsidRPr="00324797">
        <w:rPr>
          <w:i/>
          <w:color w:val="000000" w:themeColor="text1"/>
        </w:rPr>
        <w:t>.</w:t>
      </w:r>
      <w:r w:rsidR="00F21C2D" w:rsidRPr="00324797">
        <w:rPr>
          <w:i/>
          <w:color w:val="000000" w:themeColor="text1"/>
        </w:rPr>
        <w:t xml:space="preserve"> </w:t>
      </w:r>
      <w:r w:rsidR="00FB3F74" w:rsidRPr="00324797">
        <w:rPr>
          <w:color w:val="000000" w:themeColor="text1"/>
        </w:rPr>
        <w:t>1988;15(12):1833-</w:t>
      </w:r>
      <w:r w:rsidR="005373DA" w:rsidRPr="00324797">
        <w:rPr>
          <w:color w:val="000000" w:themeColor="text1"/>
        </w:rPr>
        <w:t>40.</w:t>
      </w:r>
      <w:bookmarkEnd w:id="20"/>
    </w:p>
    <w:p w14:paraId="1C6F4AFE" w14:textId="19A34C5F" w:rsidR="005373DA" w:rsidRPr="00324797" w:rsidRDefault="005677DB" w:rsidP="00122319">
      <w:pPr>
        <w:pStyle w:val="EndNoteBibliography"/>
        <w:spacing w:line="480" w:lineRule="auto"/>
        <w:ind w:left="720" w:hanging="720"/>
        <w:rPr>
          <w:color w:val="000000" w:themeColor="text1"/>
        </w:rPr>
      </w:pPr>
      <w:bookmarkStart w:id="21" w:name="_ENREF_14"/>
      <w:r w:rsidRPr="00324797">
        <w:rPr>
          <w:color w:val="000000" w:themeColor="text1"/>
        </w:rPr>
        <w:t>[14]</w:t>
      </w:r>
      <w:r w:rsidR="005373DA" w:rsidRPr="00324797">
        <w:rPr>
          <w:color w:val="000000" w:themeColor="text1"/>
        </w:rPr>
        <w:tab/>
        <w:t xml:space="preserve">Lewinsohn PM, Seeley JR, Roberts RE, Allen NB. Center for Epidemiologic Studies Depression Scale (CES-D) as a screening instrument for depression among community-residing older adults. </w:t>
      </w:r>
      <w:r w:rsidR="00F21C2D" w:rsidRPr="00324797">
        <w:rPr>
          <w:i/>
          <w:color w:val="000000" w:themeColor="text1"/>
        </w:rPr>
        <w:t>Psychol Aging</w:t>
      </w:r>
      <w:r w:rsidR="009510B1" w:rsidRPr="00324797">
        <w:rPr>
          <w:i/>
          <w:color w:val="000000" w:themeColor="text1"/>
        </w:rPr>
        <w:t>.</w:t>
      </w:r>
      <w:r w:rsidR="005373DA" w:rsidRPr="00324797">
        <w:rPr>
          <w:i/>
          <w:color w:val="000000" w:themeColor="text1"/>
        </w:rPr>
        <w:t xml:space="preserve"> </w:t>
      </w:r>
      <w:r w:rsidR="00FB3F74" w:rsidRPr="00324797">
        <w:rPr>
          <w:color w:val="000000" w:themeColor="text1"/>
        </w:rPr>
        <w:t>1997;12(2):277-</w:t>
      </w:r>
      <w:r w:rsidR="005373DA" w:rsidRPr="00324797">
        <w:rPr>
          <w:color w:val="000000" w:themeColor="text1"/>
        </w:rPr>
        <w:t>87.</w:t>
      </w:r>
      <w:bookmarkEnd w:id="21"/>
    </w:p>
    <w:p w14:paraId="78E1E181" w14:textId="26174CE5" w:rsidR="005373DA" w:rsidRPr="00324797" w:rsidRDefault="005677DB" w:rsidP="00122319">
      <w:pPr>
        <w:pStyle w:val="EndNoteBibliography"/>
        <w:spacing w:line="480" w:lineRule="auto"/>
        <w:ind w:left="720" w:hanging="720"/>
        <w:rPr>
          <w:color w:val="000000" w:themeColor="text1"/>
        </w:rPr>
      </w:pPr>
      <w:bookmarkStart w:id="22" w:name="_ENREF_15"/>
      <w:r w:rsidRPr="00324797">
        <w:rPr>
          <w:color w:val="000000" w:themeColor="text1"/>
        </w:rPr>
        <w:t>[15]</w:t>
      </w:r>
      <w:r w:rsidR="005373DA" w:rsidRPr="00324797">
        <w:rPr>
          <w:color w:val="000000" w:themeColor="text1"/>
        </w:rPr>
        <w:tab/>
        <w:t xml:space="preserve">Washburn RA, McAuley E, Katula J, Mihalko SL, Boileau RA. The physical activity scale for the elderly (PASE): evidence for validity. </w:t>
      </w:r>
      <w:r w:rsidR="00F21C2D" w:rsidRPr="00324797">
        <w:rPr>
          <w:i/>
          <w:color w:val="000000" w:themeColor="text1"/>
        </w:rPr>
        <w:t>J Clin Epidemiol</w:t>
      </w:r>
      <w:r w:rsidR="009510B1" w:rsidRPr="00324797">
        <w:rPr>
          <w:i/>
          <w:color w:val="000000" w:themeColor="text1"/>
        </w:rPr>
        <w:t>.</w:t>
      </w:r>
      <w:r w:rsidR="000B0A08" w:rsidRPr="00324797">
        <w:rPr>
          <w:i/>
          <w:color w:val="000000" w:themeColor="text1"/>
        </w:rPr>
        <w:t xml:space="preserve"> </w:t>
      </w:r>
      <w:r w:rsidR="00FB3F74" w:rsidRPr="00324797">
        <w:rPr>
          <w:color w:val="000000" w:themeColor="text1"/>
        </w:rPr>
        <w:t>1999;52(7):643-</w:t>
      </w:r>
      <w:r w:rsidR="005373DA" w:rsidRPr="00324797">
        <w:rPr>
          <w:color w:val="000000" w:themeColor="text1"/>
        </w:rPr>
        <w:t>51.</w:t>
      </w:r>
      <w:bookmarkEnd w:id="22"/>
    </w:p>
    <w:p w14:paraId="4AEEE9DC" w14:textId="7BC1DA06" w:rsidR="005373DA" w:rsidRPr="00324797" w:rsidRDefault="005677DB" w:rsidP="00122319">
      <w:pPr>
        <w:pStyle w:val="EndNoteBibliography"/>
        <w:spacing w:line="480" w:lineRule="auto"/>
        <w:ind w:left="720" w:hanging="720"/>
        <w:rPr>
          <w:color w:val="000000" w:themeColor="text1"/>
        </w:rPr>
      </w:pPr>
      <w:bookmarkStart w:id="23" w:name="_ENREF_16"/>
      <w:r w:rsidRPr="00324797">
        <w:rPr>
          <w:color w:val="000000" w:themeColor="text1"/>
        </w:rPr>
        <w:t>[</w:t>
      </w:r>
      <w:r w:rsidR="00947241" w:rsidRPr="00324797">
        <w:rPr>
          <w:color w:val="000000" w:themeColor="text1"/>
        </w:rPr>
        <w:t>16</w:t>
      </w:r>
      <w:r w:rsidRPr="00324797">
        <w:rPr>
          <w:color w:val="000000" w:themeColor="text1"/>
        </w:rPr>
        <w:t>]</w:t>
      </w:r>
      <w:r w:rsidR="005373DA" w:rsidRPr="00324797">
        <w:rPr>
          <w:color w:val="000000" w:themeColor="text1"/>
        </w:rPr>
        <w:tab/>
        <w:t xml:space="preserve">Katz JN, Chang LC, Sangha O, Fossel AH, Bates DW. Can comorbidity be measured by questionnaire rather than medical record review? </w:t>
      </w:r>
      <w:r w:rsidR="000B0A08" w:rsidRPr="00324797">
        <w:rPr>
          <w:i/>
          <w:color w:val="000000" w:themeColor="text1"/>
        </w:rPr>
        <w:t>Medical care</w:t>
      </w:r>
      <w:r w:rsidR="009510B1" w:rsidRPr="00324797">
        <w:rPr>
          <w:i/>
          <w:color w:val="000000" w:themeColor="text1"/>
        </w:rPr>
        <w:t>.</w:t>
      </w:r>
      <w:r w:rsidR="005373DA" w:rsidRPr="00324797">
        <w:rPr>
          <w:i/>
          <w:color w:val="000000" w:themeColor="text1"/>
        </w:rPr>
        <w:t xml:space="preserve"> </w:t>
      </w:r>
      <w:r w:rsidR="005373DA" w:rsidRPr="00324797">
        <w:rPr>
          <w:color w:val="000000" w:themeColor="text1"/>
        </w:rPr>
        <w:t>1996;34(1):73-84.</w:t>
      </w:r>
      <w:bookmarkEnd w:id="23"/>
    </w:p>
    <w:p w14:paraId="73AFA387" w14:textId="3E754363" w:rsidR="005373DA" w:rsidRPr="00324797" w:rsidRDefault="005677DB" w:rsidP="00122319">
      <w:pPr>
        <w:pStyle w:val="EndNoteBibliography"/>
        <w:spacing w:line="480" w:lineRule="auto"/>
        <w:ind w:left="720" w:hanging="720"/>
        <w:rPr>
          <w:color w:val="000000" w:themeColor="text1"/>
        </w:rPr>
      </w:pPr>
      <w:bookmarkStart w:id="24" w:name="_ENREF_17"/>
      <w:r w:rsidRPr="00324797">
        <w:rPr>
          <w:color w:val="000000" w:themeColor="text1"/>
        </w:rPr>
        <w:lastRenderedPageBreak/>
        <w:t>[</w:t>
      </w:r>
      <w:r w:rsidR="00947241" w:rsidRPr="00324797">
        <w:rPr>
          <w:color w:val="000000" w:themeColor="text1"/>
        </w:rPr>
        <w:t>17</w:t>
      </w:r>
      <w:r w:rsidRPr="00324797">
        <w:rPr>
          <w:color w:val="000000" w:themeColor="text1"/>
        </w:rPr>
        <w:t>]</w:t>
      </w:r>
      <w:r w:rsidR="005373DA" w:rsidRPr="00324797">
        <w:rPr>
          <w:color w:val="000000" w:themeColor="text1"/>
        </w:rPr>
        <w:tab/>
        <w:t xml:space="preserve">Haukoos JS, Lewis RJ. The Propensity Score. </w:t>
      </w:r>
      <w:r w:rsidR="000B0A08" w:rsidRPr="00324797">
        <w:rPr>
          <w:i/>
          <w:color w:val="000000" w:themeColor="text1"/>
        </w:rPr>
        <w:t>Jama</w:t>
      </w:r>
      <w:r w:rsidR="009510B1" w:rsidRPr="00324797">
        <w:rPr>
          <w:i/>
          <w:color w:val="000000" w:themeColor="text1"/>
        </w:rPr>
        <w:t>.</w:t>
      </w:r>
      <w:r w:rsidR="005373DA" w:rsidRPr="00324797">
        <w:rPr>
          <w:i/>
          <w:color w:val="000000" w:themeColor="text1"/>
        </w:rPr>
        <w:t xml:space="preserve"> </w:t>
      </w:r>
      <w:r w:rsidR="00FB3F74" w:rsidRPr="00324797">
        <w:rPr>
          <w:color w:val="000000" w:themeColor="text1"/>
        </w:rPr>
        <w:t>2015;314(15):1637-</w:t>
      </w:r>
      <w:r w:rsidR="005373DA" w:rsidRPr="00324797">
        <w:rPr>
          <w:color w:val="000000" w:themeColor="text1"/>
        </w:rPr>
        <w:t>38.</w:t>
      </w:r>
      <w:bookmarkEnd w:id="24"/>
    </w:p>
    <w:p w14:paraId="072620E6" w14:textId="77857FB2" w:rsidR="005373DA" w:rsidRPr="00324797" w:rsidRDefault="005677DB" w:rsidP="00122319">
      <w:pPr>
        <w:pStyle w:val="EndNoteBibliography"/>
        <w:spacing w:line="480" w:lineRule="auto"/>
        <w:ind w:left="720" w:hanging="720"/>
        <w:rPr>
          <w:color w:val="000000" w:themeColor="text1"/>
        </w:rPr>
      </w:pPr>
      <w:bookmarkStart w:id="25" w:name="_ENREF_18"/>
      <w:r w:rsidRPr="00324797">
        <w:rPr>
          <w:color w:val="000000" w:themeColor="text1"/>
          <w:lang w:val="it-IT"/>
        </w:rPr>
        <w:t>[</w:t>
      </w:r>
      <w:r w:rsidR="00947241" w:rsidRPr="00324797">
        <w:rPr>
          <w:color w:val="000000" w:themeColor="text1"/>
          <w:lang w:val="it-IT"/>
        </w:rPr>
        <w:t>18</w:t>
      </w:r>
      <w:r w:rsidRPr="00324797">
        <w:rPr>
          <w:color w:val="000000" w:themeColor="text1"/>
          <w:lang w:val="it-IT"/>
        </w:rPr>
        <w:t>]</w:t>
      </w:r>
      <w:r w:rsidR="005373DA" w:rsidRPr="00324797">
        <w:rPr>
          <w:color w:val="000000" w:themeColor="text1"/>
          <w:lang w:val="it-IT"/>
        </w:rPr>
        <w:tab/>
        <w:t xml:space="preserve">Veronese N, Stubbs B, Volpato S, et al. </w:t>
      </w:r>
      <w:r w:rsidR="005373DA" w:rsidRPr="00324797">
        <w:rPr>
          <w:color w:val="000000" w:themeColor="text1"/>
        </w:rPr>
        <w:t xml:space="preserve">Association Between Gait Speed With Mortality, Cardiovascular Disease and Cancer: A Systematic Review and Meta-analysis of Prospective Cohort Studies. </w:t>
      </w:r>
      <w:r w:rsidR="00F21C2D" w:rsidRPr="00324797">
        <w:rPr>
          <w:i/>
          <w:color w:val="000000" w:themeColor="text1"/>
        </w:rPr>
        <w:t>J Am Med Dir Assoc</w:t>
      </w:r>
      <w:r w:rsidR="009510B1" w:rsidRPr="00324797">
        <w:rPr>
          <w:i/>
          <w:color w:val="000000" w:themeColor="text1"/>
        </w:rPr>
        <w:t>.</w:t>
      </w:r>
      <w:r w:rsidR="005373DA" w:rsidRPr="00324797">
        <w:rPr>
          <w:i/>
          <w:color w:val="000000" w:themeColor="text1"/>
        </w:rPr>
        <w:t xml:space="preserve"> </w:t>
      </w:r>
      <w:r w:rsidR="00FB3F74" w:rsidRPr="00324797">
        <w:rPr>
          <w:color w:val="000000" w:themeColor="text1"/>
        </w:rPr>
        <w:t>2018;19(11):981-</w:t>
      </w:r>
      <w:r w:rsidR="005373DA" w:rsidRPr="00324797">
        <w:rPr>
          <w:color w:val="000000" w:themeColor="text1"/>
        </w:rPr>
        <w:t>88.</w:t>
      </w:r>
      <w:bookmarkEnd w:id="25"/>
    </w:p>
    <w:p w14:paraId="299F79AD" w14:textId="3C7916A5" w:rsidR="005373DA" w:rsidRPr="00324797" w:rsidRDefault="005677DB" w:rsidP="00122319">
      <w:pPr>
        <w:pStyle w:val="EndNoteBibliography"/>
        <w:spacing w:line="480" w:lineRule="auto"/>
        <w:ind w:left="720" w:hanging="720"/>
        <w:rPr>
          <w:color w:val="000000" w:themeColor="text1"/>
        </w:rPr>
      </w:pPr>
      <w:bookmarkStart w:id="26" w:name="_ENREF_19"/>
      <w:r w:rsidRPr="00324797">
        <w:rPr>
          <w:color w:val="000000" w:themeColor="text1"/>
        </w:rPr>
        <w:t>[</w:t>
      </w:r>
      <w:r w:rsidR="00947241" w:rsidRPr="00324797">
        <w:rPr>
          <w:color w:val="000000" w:themeColor="text1"/>
        </w:rPr>
        <w:t>19</w:t>
      </w:r>
      <w:r w:rsidRPr="00324797">
        <w:rPr>
          <w:color w:val="000000" w:themeColor="text1"/>
        </w:rPr>
        <w:t>]</w:t>
      </w:r>
      <w:r w:rsidR="005373DA" w:rsidRPr="00324797">
        <w:rPr>
          <w:color w:val="000000" w:themeColor="text1"/>
        </w:rPr>
        <w:tab/>
        <w:t xml:space="preserve">Veronese N, Cereda E, Stubbs B, et al. Risk of cardiovascular disease morbidity and mortality in frail and pre-frail older adults: Results from a meta-analysis and exploratory meta-regression analysis. </w:t>
      </w:r>
      <w:r w:rsidR="00F21C2D" w:rsidRPr="00324797">
        <w:rPr>
          <w:i/>
          <w:color w:val="000000" w:themeColor="text1"/>
        </w:rPr>
        <w:t>Ageing Res Rev</w:t>
      </w:r>
      <w:r w:rsidR="009510B1" w:rsidRPr="00324797">
        <w:rPr>
          <w:i/>
          <w:color w:val="000000" w:themeColor="text1"/>
        </w:rPr>
        <w:t>.</w:t>
      </w:r>
      <w:r w:rsidR="005373DA" w:rsidRPr="00324797">
        <w:rPr>
          <w:i/>
          <w:color w:val="000000" w:themeColor="text1"/>
        </w:rPr>
        <w:t xml:space="preserve"> </w:t>
      </w:r>
      <w:r w:rsidR="005373DA" w:rsidRPr="00324797">
        <w:rPr>
          <w:color w:val="000000" w:themeColor="text1"/>
        </w:rPr>
        <w:t>2017;35:63-73.</w:t>
      </w:r>
      <w:bookmarkEnd w:id="26"/>
    </w:p>
    <w:p w14:paraId="585BC085" w14:textId="6CBB39DE" w:rsidR="005373DA" w:rsidRPr="00324797" w:rsidRDefault="005677DB" w:rsidP="00122319">
      <w:pPr>
        <w:pStyle w:val="EndNoteBibliography"/>
        <w:spacing w:line="480" w:lineRule="auto"/>
        <w:ind w:left="720" w:hanging="720"/>
        <w:rPr>
          <w:color w:val="000000" w:themeColor="text1"/>
        </w:rPr>
      </w:pPr>
      <w:bookmarkStart w:id="27" w:name="_ENREF_20"/>
      <w:r w:rsidRPr="00324797">
        <w:rPr>
          <w:color w:val="000000" w:themeColor="text1"/>
        </w:rPr>
        <w:t>[</w:t>
      </w:r>
      <w:r w:rsidR="00947241" w:rsidRPr="00324797">
        <w:rPr>
          <w:color w:val="000000" w:themeColor="text1"/>
        </w:rPr>
        <w:t>20</w:t>
      </w:r>
      <w:r w:rsidRPr="00324797">
        <w:rPr>
          <w:color w:val="000000" w:themeColor="text1"/>
        </w:rPr>
        <w:t>]</w:t>
      </w:r>
      <w:r w:rsidR="005373DA" w:rsidRPr="00324797">
        <w:rPr>
          <w:color w:val="000000" w:themeColor="text1"/>
        </w:rPr>
        <w:tab/>
        <w:t xml:space="preserve">Ervasti J, Virtanen M, Lallukka T, et al. Trends in diagnosis-specific work disability before and after ischaemic heart disease: a nationwide population-based cohort study in Sweden. </w:t>
      </w:r>
      <w:r w:rsidR="000B0A08" w:rsidRPr="00324797">
        <w:rPr>
          <w:i/>
          <w:color w:val="000000" w:themeColor="text1"/>
        </w:rPr>
        <w:t>BMJ open</w:t>
      </w:r>
      <w:r w:rsidR="009510B1" w:rsidRPr="00324797">
        <w:rPr>
          <w:i/>
          <w:color w:val="000000" w:themeColor="text1"/>
        </w:rPr>
        <w:t>.</w:t>
      </w:r>
      <w:r w:rsidR="005373DA" w:rsidRPr="00324797">
        <w:rPr>
          <w:i/>
          <w:color w:val="000000" w:themeColor="text1"/>
        </w:rPr>
        <w:t xml:space="preserve"> </w:t>
      </w:r>
      <w:r w:rsidR="005373DA" w:rsidRPr="00324797">
        <w:rPr>
          <w:color w:val="000000" w:themeColor="text1"/>
        </w:rPr>
        <w:t>2018;8(4):e019749.</w:t>
      </w:r>
      <w:bookmarkEnd w:id="27"/>
    </w:p>
    <w:p w14:paraId="3260C217" w14:textId="13D65B32" w:rsidR="005373DA" w:rsidRPr="00324797" w:rsidRDefault="005677DB" w:rsidP="00122319">
      <w:pPr>
        <w:pStyle w:val="EndNoteBibliography"/>
        <w:spacing w:line="480" w:lineRule="auto"/>
        <w:ind w:left="720" w:hanging="720"/>
        <w:rPr>
          <w:color w:val="000000" w:themeColor="text1"/>
        </w:rPr>
      </w:pPr>
      <w:bookmarkStart w:id="28" w:name="_ENREF_21"/>
      <w:r w:rsidRPr="00324797">
        <w:rPr>
          <w:color w:val="000000" w:themeColor="text1"/>
        </w:rPr>
        <w:t>[</w:t>
      </w:r>
      <w:r w:rsidR="00947241" w:rsidRPr="00324797">
        <w:rPr>
          <w:color w:val="000000" w:themeColor="text1"/>
        </w:rPr>
        <w:t>21</w:t>
      </w:r>
      <w:r w:rsidRPr="00324797">
        <w:rPr>
          <w:color w:val="000000" w:themeColor="text1"/>
        </w:rPr>
        <w:t>]</w:t>
      </w:r>
      <w:r w:rsidR="005373DA" w:rsidRPr="00324797">
        <w:rPr>
          <w:color w:val="000000" w:themeColor="text1"/>
        </w:rPr>
        <w:tab/>
        <w:t>Felson DT, Nevitt MC. Epidemiologic studies for osteoarthritis: New versus conventional study design approaches.</w:t>
      </w:r>
      <w:r w:rsidR="00F21C2D" w:rsidRPr="00324797">
        <w:rPr>
          <w:color w:val="000000" w:themeColor="text1"/>
        </w:rPr>
        <w:t xml:space="preserve"> </w:t>
      </w:r>
      <w:r w:rsidR="00F21C2D" w:rsidRPr="00324797">
        <w:rPr>
          <w:i/>
          <w:color w:val="000000" w:themeColor="text1"/>
        </w:rPr>
        <w:t>Rheum Dis Clin North Am</w:t>
      </w:r>
      <w:r w:rsidR="009510B1" w:rsidRPr="00324797">
        <w:rPr>
          <w:i/>
          <w:color w:val="000000" w:themeColor="text1"/>
        </w:rPr>
        <w:t>.</w:t>
      </w:r>
      <w:r w:rsidR="00F21C2D" w:rsidRPr="00324797">
        <w:rPr>
          <w:color w:val="000000" w:themeColor="text1"/>
        </w:rPr>
        <w:t xml:space="preserve"> 2004;</w:t>
      </w:r>
      <w:bookmarkEnd w:id="28"/>
      <w:r w:rsidR="00F21C2D" w:rsidRPr="00324797">
        <w:rPr>
          <w:color w:val="000000" w:themeColor="text1"/>
        </w:rPr>
        <w:t>30(4):783-</w:t>
      </w:r>
      <w:r w:rsidR="0086099B" w:rsidRPr="00324797">
        <w:rPr>
          <w:color w:val="000000" w:themeColor="text1"/>
        </w:rPr>
        <w:t>97.</w:t>
      </w:r>
    </w:p>
    <w:p w14:paraId="6B006B73" w14:textId="77A8FCC7" w:rsidR="005373DA" w:rsidRPr="00324797" w:rsidRDefault="005677DB" w:rsidP="00122319">
      <w:pPr>
        <w:pStyle w:val="EndNoteBibliography"/>
        <w:spacing w:line="480" w:lineRule="auto"/>
        <w:ind w:left="720" w:hanging="720"/>
        <w:rPr>
          <w:color w:val="000000" w:themeColor="text1"/>
        </w:rPr>
      </w:pPr>
      <w:bookmarkStart w:id="29" w:name="_ENREF_22"/>
      <w:r w:rsidRPr="00324797">
        <w:rPr>
          <w:color w:val="000000" w:themeColor="text1"/>
        </w:rPr>
        <w:t>[</w:t>
      </w:r>
      <w:r w:rsidR="00947241" w:rsidRPr="00324797">
        <w:rPr>
          <w:color w:val="000000" w:themeColor="text1"/>
        </w:rPr>
        <w:t>22</w:t>
      </w:r>
      <w:r w:rsidRPr="00324797">
        <w:rPr>
          <w:color w:val="000000" w:themeColor="text1"/>
        </w:rPr>
        <w:t>]</w:t>
      </w:r>
      <w:r w:rsidR="005373DA" w:rsidRPr="00324797">
        <w:rPr>
          <w:color w:val="000000" w:themeColor="text1"/>
        </w:rPr>
        <w:tab/>
        <w:t xml:space="preserve">Bergmann MM, Byers T, Freedman DS, Mokdad A. Validity of self-reported diagnoses leading to hospitalization: a comparison of self-reports with hospital records in a prospective study of American adults. </w:t>
      </w:r>
      <w:r w:rsidR="0086099B" w:rsidRPr="00324797">
        <w:rPr>
          <w:i/>
          <w:color w:val="000000" w:themeColor="text1"/>
        </w:rPr>
        <w:t>Am J Epidemiol</w:t>
      </w:r>
      <w:r w:rsidR="009510B1" w:rsidRPr="00324797">
        <w:rPr>
          <w:i/>
          <w:color w:val="000000" w:themeColor="text1"/>
        </w:rPr>
        <w:t>.</w:t>
      </w:r>
      <w:r w:rsidR="0086099B" w:rsidRPr="00324797">
        <w:rPr>
          <w:i/>
          <w:color w:val="000000" w:themeColor="text1"/>
        </w:rPr>
        <w:t xml:space="preserve"> </w:t>
      </w:r>
      <w:r w:rsidR="00FB3F74" w:rsidRPr="00324797">
        <w:rPr>
          <w:color w:val="000000" w:themeColor="text1"/>
        </w:rPr>
        <w:t>1998;147(10):969-</w:t>
      </w:r>
      <w:r w:rsidR="005373DA" w:rsidRPr="00324797">
        <w:rPr>
          <w:color w:val="000000" w:themeColor="text1"/>
        </w:rPr>
        <w:t>77.</w:t>
      </w:r>
      <w:bookmarkEnd w:id="29"/>
    </w:p>
    <w:p w14:paraId="28F64E63" w14:textId="07515072" w:rsidR="00CC350A" w:rsidRPr="00324797" w:rsidRDefault="00CC350A" w:rsidP="00122319">
      <w:pPr>
        <w:pStyle w:val="EndNoteBibliography"/>
        <w:spacing w:line="480" w:lineRule="auto"/>
        <w:ind w:left="720" w:hanging="720"/>
        <w:rPr>
          <w:color w:val="000000" w:themeColor="text1"/>
        </w:rPr>
      </w:pPr>
      <w:r w:rsidRPr="00324797">
        <w:rPr>
          <w:color w:val="000000" w:themeColor="text1"/>
        </w:rPr>
        <w:t>[23]</w:t>
      </w:r>
      <w:r w:rsidRPr="00324797">
        <w:rPr>
          <w:color w:val="000000" w:themeColor="text1"/>
        </w:rPr>
        <w:tab/>
        <w:t xml:space="preserve">Woodfield R, UK Biobank Stroke Outcomes Group, UK Biobank Follow-up and Outcomes Working Group, et al. Accuracy of patient self-report of stroke: a systematic review from the UK Biobank Stroke Outcomes Group. </w:t>
      </w:r>
      <w:r w:rsidRPr="00324797">
        <w:rPr>
          <w:i/>
          <w:color w:val="000000" w:themeColor="text1"/>
        </w:rPr>
        <w:t xml:space="preserve">Plos One. </w:t>
      </w:r>
      <w:r w:rsidRPr="00324797">
        <w:rPr>
          <w:color w:val="000000" w:themeColor="text1"/>
        </w:rPr>
        <w:t>2015; 10(9):e0137538</w:t>
      </w:r>
    </w:p>
    <w:p w14:paraId="12F4B1CB" w14:textId="7CB835AE" w:rsidR="00FB3F74" w:rsidRPr="00324797" w:rsidRDefault="0035618C" w:rsidP="00122319">
      <w:pPr>
        <w:pStyle w:val="EndNoteBibliography"/>
        <w:spacing w:line="480" w:lineRule="auto"/>
        <w:jc w:val="both"/>
        <w:rPr>
          <w:rFonts w:ascii="Times New Roman" w:hAnsi="Times New Roman" w:cs="Times New Roman"/>
          <w:color w:val="000000" w:themeColor="text1"/>
        </w:rPr>
      </w:pPr>
      <w:r w:rsidRPr="00324797">
        <w:rPr>
          <w:rFonts w:ascii="Times New Roman" w:hAnsi="Times New Roman" w:cs="Times New Roman"/>
          <w:color w:val="000000" w:themeColor="text1"/>
        </w:rPr>
        <w:fldChar w:fldCharType="end"/>
      </w:r>
    </w:p>
    <w:p w14:paraId="03EBAD91" w14:textId="77777777" w:rsidR="00D83303" w:rsidRPr="00324797" w:rsidRDefault="00D83303" w:rsidP="00D83303">
      <w:pPr>
        <w:spacing w:after="200" w:line="276" w:lineRule="auto"/>
        <w:jc w:val="both"/>
        <w:rPr>
          <w:rFonts w:ascii="Times New Roman" w:eastAsia="Calibri" w:hAnsi="Times New Roman" w:cs="Times New Roman"/>
          <w:b/>
          <w:color w:val="000000" w:themeColor="text1"/>
        </w:rPr>
      </w:pPr>
      <w:r w:rsidRPr="00324797">
        <w:rPr>
          <w:rFonts w:ascii="Times New Roman" w:eastAsia="Calibri" w:hAnsi="Times New Roman" w:cs="Times New Roman"/>
          <w:b/>
          <w:color w:val="000000" w:themeColor="text1"/>
        </w:rPr>
        <w:lastRenderedPageBreak/>
        <w:t xml:space="preserve">Table 1. Descriptive findings of the participants by presence or not of cardiovascular disease. </w:t>
      </w:r>
    </w:p>
    <w:tbl>
      <w:tblPr>
        <w:tblW w:w="5000" w:type="pct"/>
        <w:tblLook w:val="04A0" w:firstRow="1" w:lastRow="0" w:firstColumn="1" w:lastColumn="0" w:noHBand="0" w:noVBand="1"/>
      </w:tblPr>
      <w:tblGrid>
        <w:gridCol w:w="3592"/>
        <w:gridCol w:w="1643"/>
        <w:gridCol w:w="1643"/>
        <w:gridCol w:w="1626"/>
      </w:tblGrid>
      <w:tr w:rsidR="00324797" w:rsidRPr="00324797" w14:paraId="260592F6" w14:textId="77777777" w:rsidTr="00054A6B">
        <w:trPr>
          <w:tblHeader/>
        </w:trPr>
        <w:tc>
          <w:tcPr>
            <w:tcW w:w="2112" w:type="pct"/>
            <w:tcBorders>
              <w:top w:val="single" w:sz="4" w:space="0" w:color="auto"/>
              <w:bottom w:val="single" w:sz="4" w:space="0" w:color="auto"/>
            </w:tcBorders>
            <w:vAlign w:val="center"/>
          </w:tcPr>
          <w:p w14:paraId="036E3B77" w14:textId="77777777" w:rsidR="00D83303" w:rsidRPr="00324797" w:rsidRDefault="00D83303" w:rsidP="00D83303">
            <w:pPr>
              <w:spacing w:line="480" w:lineRule="auto"/>
              <w:rPr>
                <w:rFonts w:ascii="Times New Roman" w:eastAsia="Calibri" w:hAnsi="Times New Roman" w:cs="Times New Roman"/>
                <w:b/>
                <w:color w:val="000000" w:themeColor="text1"/>
              </w:rPr>
            </w:pPr>
          </w:p>
        </w:tc>
        <w:tc>
          <w:tcPr>
            <w:tcW w:w="966" w:type="pct"/>
            <w:tcBorders>
              <w:top w:val="single" w:sz="4" w:space="0" w:color="auto"/>
              <w:bottom w:val="single" w:sz="4" w:space="0" w:color="auto"/>
            </w:tcBorders>
            <w:vAlign w:val="center"/>
          </w:tcPr>
          <w:p w14:paraId="36EC0904" w14:textId="77777777" w:rsidR="00D83303" w:rsidRPr="00324797" w:rsidRDefault="00D83303" w:rsidP="00D83303">
            <w:pPr>
              <w:spacing w:line="480" w:lineRule="auto"/>
              <w:jc w:val="center"/>
              <w:rPr>
                <w:rFonts w:ascii="Times New Roman" w:eastAsia="Calibri" w:hAnsi="Times New Roman" w:cs="Times New Roman"/>
                <w:b/>
                <w:color w:val="000000" w:themeColor="text1"/>
              </w:rPr>
            </w:pPr>
            <w:r w:rsidRPr="00324797">
              <w:rPr>
                <w:rFonts w:ascii="Times New Roman" w:eastAsia="Calibri" w:hAnsi="Times New Roman" w:cs="Times New Roman"/>
                <w:b/>
                <w:color w:val="000000" w:themeColor="text1"/>
              </w:rPr>
              <w:t>CVD</w:t>
            </w:r>
          </w:p>
          <w:p w14:paraId="1822AE8E" w14:textId="77777777" w:rsidR="00D83303" w:rsidRPr="00324797" w:rsidRDefault="00D83303" w:rsidP="00D83303">
            <w:pPr>
              <w:spacing w:line="480" w:lineRule="auto"/>
              <w:jc w:val="center"/>
              <w:rPr>
                <w:rFonts w:ascii="Times New Roman" w:eastAsia="Calibri" w:hAnsi="Times New Roman" w:cs="Times New Roman"/>
                <w:b/>
                <w:color w:val="000000" w:themeColor="text1"/>
              </w:rPr>
            </w:pPr>
            <w:r w:rsidRPr="00324797">
              <w:rPr>
                <w:rFonts w:ascii="Times New Roman" w:eastAsia="Calibri" w:hAnsi="Times New Roman" w:cs="Times New Roman"/>
                <w:b/>
                <w:color w:val="000000" w:themeColor="text1"/>
              </w:rPr>
              <w:t>(n=313)</w:t>
            </w:r>
          </w:p>
        </w:tc>
        <w:tc>
          <w:tcPr>
            <w:tcW w:w="966" w:type="pct"/>
            <w:tcBorders>
              <w:top w:val="single" w:sz="4" w:space="0" w:color="auto"/>
              <w:bottom w:val="single" w:sz="4" w:space="0" w:color="auto"/>
            </w:tcBorders>
            <w:vAlign w:val="center"/>
          </w:tcPr>
          <w:p w14:paraId="058F37BC" w14:textId="77777777" w:rsidR="00D83303" w:rsidRPr="00324797" w:rsidRDefault="00D83303" w:rsidP="00D83303">
            <w:pPr>
              <w:spacing w:line="480" w:lineRule="auto"/>
              <w:jc w:val="center"/>
              <w:rPr>
                <w:rFonts w:ascii="Times New Roman" w:eastAsia="Calibri" w:hAnsi="Times New Roman" w:cs="Times New Roman"/>
                <w:b/>
                <w:color w:val="000000" w:themeColor="text1"/>
              </w:rPr>
            </w:pPr>
            <w:r w:rsidRPr="00324797">
              <w:rPr>
                <w:rFonts w:ascii="Times New Roman" w:eastAsia="Calibri" w:hAnsi="Times New Roman" w:cs="Times New Roman"/>
                <w:b/>
                <w:color w:val="000000" w:themeColor="text1"/>
              </w:rPr>
              <w:t>No CVD</w:t>
            </w:r>
          </w:p>
          <w:p w14:paraId="6259D8F9" w14:textId="77777777" w:rsidR="00D83303" w:rsidRPr="00324797" w:rsidRDefault="00D83303" w:rsidP="00D83303">
            <w:pPr>
              <w:spacing w:line="480" w:lineRule="auto"/>
              <w:jc w:val="center"/>
              <w:rPr>
                <w:rFonts w:ascii="Times New Roman" w:eastAsia="Calibri" w:hAnsi="Times New Roman" w:cs="Times New Roman"/>
                <w:b/>
                <w:color w:val="000000" w:themeColor="text1"/>
              </w:rPr>
            </w:pPr>
            <w:r w:rsidRPr="00324797">
              <w:rPr>
                <w:rFonts w:ascii="Times New Roman" w:eastAsia="Calibri" w:hAnsi="Times New Roman" w:cs="Times New Roman"/>
                <w:b/>
                <w:color w:val="000000" w:themeColor="text1"/>
              </w:rPr>
              <w:t>(n=4483)</w:t>
            </w:r>
          </w:p>
        </w:tc>
        <w:tc>
          <w:tcPr>
            <w:tcW w:w="956" w:type="pct"/>
            <w:tcBorders>
              <w:top w:val="single" w:sz="4" w:space="0" w:color="auto"/>
              <w:bottom w:val="single" w:sz="4" w:space="0" w:color="auto"/>
            </w:tcBorders>
            <w:vAlign w:val="center"/>
          </w:tcPr>
          <w:p w14:paraId="2BE5B2B5" w14:textId="77777777" w:rsidR="00D83303" w:rsidRPr="00324797" w:rsidRDefault="00D83303" w:rsidP="00D83303">
            <w:pPr>
              <w:spacing w:line="480" w:lineRule="auto"/>
              <w:jc w:val="center"/>
              <w:rPr>
                <w:rFonts w:ascii="Times New Roman" w:eastAsia="Calibri" w:hAnsi="Times New Roman" w:cs="Times New Roman"/>
                <w:b/>
                <w:color w:val="000000" w:themeColor="text1"/>
              </w:rPr>
            </w:pPr>
            <w:r w:rsidRPr="00324797">
              <w:rPr>
                <w:rFonts w:ascii="Times New Roman" w:eastAsia="Calibri" w:hAnsi="Times New Roman" w:cs="Times New Roman"/>
                <w:b/>
                <w:color w:val="000000" w:themeColor="text1"/>
              </w:rPr>
              <w:t>P value</w:t>
            </w:r>
          </w:p>
        </w:tc>
      </w:tr>
      <w:tr w:rsidR="00324797" w:rsidRPr="00324797" w14:paraId="355A037F" w14:textId="77777777" w:rsidTr="00054A6B">
        <w:tc>
          <w:tcPr>
            <w:tcW w:w="2112" w:type="pct"/>
            <w:vAlign w:val="center"/>
          </w:tcPr>
          <w:p w14:paraId="3EE3AC9A" w14:textId="77777777" w:rsidR="00D83303" w:rsidRPr="00324797" w:rsidRDefault="00D83303" w:rsidP="00D83303">
            <w:pPr>
              <w:spacing w:line="480" w:lineRule="auto"/>
              <w:jc w:val="right"/>
              <w:rPr>
                <w:rFonts w:ascii="Times New Roman" w:eastAsia="Calibri" w:hAnsi="Times New Roman" w:cs="Times New Roman"/>
                <w:b/>
                <w:color w:val="000000" w:themeColor="text1"/>
              </w:rPr>
            </w:pPr>
            <w:r w:rsidRPr="00324797">
              <w:rPr>
                <w:rFonts w:ascii="Times New Roman" w:eastAsia="Calibri" w:hAnsi="Times New Roman" w:cs="Times New Roman"/>
                <w:b/>
                <w:color w:val="000000" w:themeColor="text1"/>
              </w:rPr>
              <w:t>Age (years)</w:t>
            </w:r>
          </w:p>
        </w:tc>
        <w:tc>
          <w:tcPr>
            <w:tcW w:w="966" w:type="pct"/>
            <w:vAlign w:val="center"/>
          </w:tcPr>
          <w:p w14:paraId="3F61637E" w14:textId="77777777" w:rsidR="00D83303" w:rsidRPr="00324797" w:rsidRDefault="00D83303" w:rsidP="00D83303">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66.5 (8.8)</w:t>
            </w:r>
          </w:p>
        </w:tc>
        <w:tc>
          <w:tcPr>
            <w:tcW w:w="966" w:type="pct"/>
            <w:vAlign w:val="center"/>
          </w:tcPr>
          <w:p w14:paraId="1632A08F" w14:textId="77777777" w:rsidR="00D83303" w:rsidRPr="00324797" w:rsidRDefault="00D83303" w:rsidP="00D83303">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60.8 (9.1)</w:t>
            </w:r>
          </w:p>
        </w:tc>
        <w:tc>
          <w:tcPr>
            <w:tcW w:w="956" w:type="pct"/>
            <w:vAlign w:val="center"/>
          </w:tcPr>
          <w:p w14:paraId="2F4641E0" w14:textId="77777777" w:rsidR="00D83303" w:rsidRPr="00324797" w:rsidRDefault="00D83303" w:rsidP="00D83303">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&lt;0.0001</w:t>
            </w:r>
          </w:p>
        </w:tc>
      </w:tr>
      <w:tr w:rsidR="00324797" w:rsidRPr="00324797" w14:paraId="1AF57CD2" w14:textId="77777777" w:rsidTr="00054A6B">
        <w:tc>
          <w:tcPr>
            <w:tcW w:w="2112" w:type="pct"/>
            <w:vAlign w:val="center"/>
          </w:tcPr>
          <w:p w14:paraId="5944DFCC" w14:textId="77777777" w:rsidR="00D83303" w:rsidRPr="00324797" w:rsidRDefault="00D83303" w:rsidP="00D83303">
            <w:pPr>
              <w:spacing w:line="480" w:lineRule="auto"/>
              <w:jc w:val="right"/>
              <w:rPr>
                <w:rFonts w:ascii="Times New Roman" w:eastAsia="Calibri" w:hAnsi="Times New Roman" w:cs="Times New Roman"/>
                <w:b/>
                <w:color w:val="000000" w:themeColor="text1"/>
              </w:rPr>
            </w:pPr>
            <w:r w:rsidRPr="00324797">
              <w:rPr>
                <w:rFonts w:ascii="Times New Roman" w:eastAsia="Calibri" w:hAnsi="Times New Roman" w:cs="Times New Roman"/>
                <w:b/>
                <w:color w:val="000000" w:themeColor="text1"/>
              </w:rPr>
              <w:t>PASE (points)</w:t>
            </w:r>
          </w:p>
        </w:tc>
        <w:tc>
          <w:tcPr>
            <w:tcW w:w="966" w:type="pct"/>
            <w:vAlign w:val="center"/>
          </w:tcPr>
          <w:p w14:paraId="424A8BF2" w14:textId="77777777" w:rsidR="00D83303" w:rsidRPr="00324797" w:rsidRDefault="00D83303" w:rsidP="00D83303">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139 (76)</w:t>
            </w:r>
          </w:p>
        </w:tc>
        <w:tc>
          <w:tcPr>
            <w:tcW w:w="966" w:type="pct"/>
            <w:vAlign w:val="center"/>
          </w:tcPr>
          <w:p w14:paraId="40E79FE6" w14:textId="77777777" w:rsidR="00D83303" w:rsidRPr="00324797" w:rsidRDefault="00D83303" w:rsidP="00D83303">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162 (83)</w:t>
            </w:r>
          </w:p>
        </w:tc>
        <w:tc>
          <w:tcPr>
            <w:tcW w:w="956" w:type="pct"/>
            <w:vAlign w:val="center"/>
          </w:tcPr>
          <w:p w14:paraId="10EE245B" w14:textId="77777777" w:rsidR="00D83303" w:rsidRPr="00324797" w:rsidRDefault="00D83303" w:rsidP="00D83303">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&lt;0.0001</w:t>
            </w:r>
          </w:p>
        </w:tc>
      </w:tr>
      <w:tr w:rsidR="00324797" w:rsidRPr="00324797" w14:paraId="4061F715" w14:textId="77777777" w:rsidTr="00054A6B">
        <w:tc>
          <w:tcPr>
            <w:tcW w:w="2112" w:type="pct"/>
            <w:vAlign w:val="center"/>
          </w:tcPr>
          <w:p w14:paraId="56C23BE3" w14:textId="77777777" w:rsidR="00D83303" w:rsidRPr="00324797" w:rsidRDefault="00D83303" w:rsidP="00D83303">
            <w:pPr>
              <w:spacing w:line="480" w:lineRule="auto"/>
              <w:jc w:val="right"/>
              <w:rPr>
                <w:rFonts w:ascii="Times New Roman" w:eastAsia="Calibri" w:hAnsi="Times New Roman" w:cs="Times New Roman"/>
                <w:b/>
                <w:color w:val="000000" w:themeColor="text1"/>
              </w:rPr>
            </w:pPr>
            <w:r w:rsidRPr="00324797">
              <w:rPr>
                <w:rFonts w:ascii="Times New Roman" w:eastAsia="Calibri" w:hAnsi="Times New Roman" w:cs="Times New Roman"/>
                <w:b/>
                <w:color w:val="000000" w:themeColor="text1"/>
              </w:rPr>
              <w:t>CESD (points)</w:t>
            </w:r>
          </w:p>
        </w:tc>
        <w:tc>
          <w:tcPr>
            <w:tcW w:w="966" w:type="pct"/>
            <w:vAlign w:val="center"/>
          </w:tcPr>
          <w:p w14:paraId="748044C2" w14:textId="77777777" w:rsidR="00D83303" w:rsidRPr="00324797" w:rsidRDefault="00D83303" w:rsidP="00D83303">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8.7 (8.8)</w:t>
            </w:r>
          </w:p>
        </w:tc>
        <w:tc>
          <w:tcPr>
            <w:tcW w:w="966" w:type="pct"/>
            <w:vAlign w:val="center"/>
          </w:tcPr>
          <w:p w14:paraId="77DAC9BF" w14:textId="77777777" w:rsidR="00D83303" w:rsidRPr="00324797" w:rsidRDefault="00D83303" w:rsidP="00D83303">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6.5 (6.8)</w:t>
            </w:r>
          </w:p>
        </w:tc>
        <w:tc>
          <w:tcPr>
            <w:tcW w:w="956" w:type="pct"/>
            <w:vAlign w:val="center"/>
          </w:tcPr>
          <w:p w14:paraId="1F7AAD95" w14:textId="77777777" w:rsidR="00D83303" w:rsidRPr="00324797" w:rsidRDefault="00D83303" w:rsidP="00D83303">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&lt;0.0001</w:t>
            </w:r>
          </w:p>
        </w:tc>
      </w:tr>
      <w:tr w:rsidR="00324797" w:rsidRPr="00324797" w14:paraId="351B206F" w14:textId="77777777" w:rsidTr="00054A6B">
        <w:tc>
          <w:tcPr>
            <w:tcW w:w="2112" w:type="pct"/>
            <w:vAlign w:val="center"/>
          </w:tcPr>
          <w:p w14:paraId="0950C530" w14:textId="77777777" w:rsidR="00D83303" w:rsidRPr="00324797" w:rsidRDefault="00D83303" w:rsidP="00D83303">
            <w:pPr>
              <w:spacing w:line="480" w:lineRule="auto"/>
              <w:jc w:val="right"/>
              <w:rPr>
                <w:rFonts w:ascii="Times New Roman" w:eastAsia="Calibri" w:hAnsi="Times New Roman" w:cs="Times New Roman"/>
                <w:b/>
                <w:color w:val="000000" w:themeColor="text1"/>
              </w:rPr>
            </w:pPr>
            <w:r w:rsidRPr="00324797">
              <w:rPr>
                <w:rFonts w:ascii="Times New Roman" w:eastAsia="Calibri" w:hAnsi="Times New Roman" w:cs="Times New Roman"/>
                <w:b/>
                <w:color w:val="000000" w:themeColor="text1"/>
              </w:rPr>
              <w:t>Females (n, %)</w:t>
            </w:r>
          </w:p>
        </w:tc>
        <w:tc>
          <w:tcPr>
            <w:tcW w:w="966" w:type="pct"/>
            <w:vAlign w:val="center"/>
          </w:tcPr>
          <w:p w14:paraId="7AA96CC5" w14:textId="77777777" w:rsidR="00D83303" w:rsidRPr="00324797" w:rsidRDefault="00D83303" w:rsidP="00D83303">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149 (47.6)</w:t>
            </w:r>
          </w:p>
        </w:tc>
        <w:tc>
          <w:tcPr>
            <w:tcW w:w="966" w:type="pct"/>
            <w:vAlign w:val="center"/>
          </w:tcPr>
          <w:p w14:paraId="50BEB375" w14:textId="77777777" w:rsidR="00D83303" w:rsidRPr="00324797" w:rsidRDefault="00D83303" w:rsidP="00D83303">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2655 (59.2)</w:t>
            </w:r>
          </w:p>
        </w:tc>
        <w:tc>
          <w:tcPr>
            <w:tcW w:w="956" w:type="pct"/>
            <w:vAlign w:val="center"/>
          </w:tcPr>
          <w:p w14:paraId="3EF76CF1" w14:textId="77777777" w:rsidR="00D83303" w:rsidRPr="00324797" w:rsidRDefault="00D83303" w:rsidP="00D83303">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&lt;0.0001</w:t>
            </w:r>
          </w:p>
        </w:tc>
      </w:tr>
      <w:tr w:rsidR="00324797" w:rsidRPr="00324797" w14:paraId="4632B920" w14:textId="77777777" w:rsidTr="00054A6B">
        <w:tc>
          <w:tcPr>
            <w:tcW w:w="2112" w:type="pct"/>
            <w:vAlign w:val="center"/>
          </w:tcPr>
          <w:p w14:paraId="6CB815B8" w14:textId="77777777" w:rsidR="00D83303" w:rsidRPr="00324797" w:rsidRDefault="00D83303" w:rsidP="00D83303">
            <w:pPr>
              <w:spacing w:line="480" w:lineRule="auto"/>
              <w:jc w:val="right"/>
              <w:rPr>
                <w:rFonts w:ascii="Times New Roman" w:eastAsia="Calibri" w:hAnsi="Times New Roman" w:cs="Times New Roman"/>
                <w:b/>
                <w:color w:val="000000" w:themeColor="text1"/>
              </w:rPr>
            </w:pPr>
            <w:r w:rsidRPr="00324797">
              <w:rPr>
                <w:rFonts w:ascii="Times New Roman" w:eastAsia="Calibri" w:hAnsi="Times New Roman" w:cs="Times New Roman"/>
                <w:b/>
                <w:color w:val="000000" w:themeColor="text1"/>
              </w:rPr>
              <w:t>White race (n, %)</w:t>
            </w:r>
          </w:p>
        </w:tc>
        <w:tc>
          <w:tcPr>
            <w:tcW w:w="966" w:type="pct"/>
            <w:vAlign w:val="center"/>
          </w:tcPr>
          <w:p w14:paraId="6D26140D" w14:textId="77777777" w:rsidR="00D83303" w:rsidRPr="00324797" w:rsidRDefault="00D83303" w:rsidP="00D83303">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233 (74.7)</w:t>
            </w:r>
          </w:p>
        </w:tc>
        <w:tc>
          <w:tcPr>
            <w:tcW w:w="966" w:type="pct"/>
            <w:vAlign w:val="center"/>
          </w:tcPr>
          <w:p w14:paraId="68DC1940" w14:textId="77777777" w:rsidR="00D83303" w:rsidRPr="00324797" w:rsidRDefault="00D83303" w:rsidP="00D83303">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3557 (79.4)</w:t>
            </w:r>
          </w:p>
        </w:tc>
        <w:tc>
          <w:tcPr>
            <w:tcW w:w="956" w:type="pct"/>
            <w:vAlign w:val="center"/>
          </w:tcPr>
          <w:p w14:paraId="5EC1A70E" w14:textId="77777777" w:rsidR="00D83303" w:rsidRPr="00324797" w:rsidRDefault="00D83303" w:rsidP="00D83303">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0.052</w:t>
            </w:r>
          </w:p>
        </w:tc>
      </w:tr>
      <w:tr w:rsidR="00324797" w:rsidRPr="00324797" w14:paraId="33491474" w14:textId="77777777" w:rsidTr="00054A6B">
        <w:tc>
          <w:tcPr>
            <w:tcW w:w="2112" w:type="pct"/>
            <w:vAlign w:val="center"/>
          </w:tcPr>
          <w:p w14:paraId="22F4CFD4" w14:textId="77777777" w:rsidR="00D83303" w:rsidRPr="00324797" w:rsidRDefault="00D83303" w:rsidP="00D83303">
            <w:pPr>
              <w:spacing w:line="480" w:lineRule="auto"/>
              <w:jc w:val="right"/>
              <w:rPr>
                <w:rFonts w:ascii="Times New Roman" w:eastAsia="Calibri" w:hAnsi="Times New Roman" w:cs="Times New Roman"/>
                <w:b/>
                <w:color w:val="000000" w:themeColor="text1"/>
              </w:rPr>
            </w:pPr>
            <w:r w:rsidRPr="00324797">
              <w:rPr>
                <w:rFonts w:ascii="Times New Roman" w:eastAsia="Calibri" w:hAnsi="Times New Roman" w:cs="Times New Roman"/>
                <w:b/>
                <w:color w:val="000000" w:themeColor="text1"/>
              </w:rPr>
              <w:t>Smoking (previous/current)</w:t>
            </w:r>
          </w:p>
        </w:tc>
        <w:tc>
          <w:tcPr>
            <w:tcW w:w="966" w:type="pct"/>
            <w:vAlign w:val="center"/>
          </w:tcPr>
          <w:p w14:paraId="24D5AB45" w14:textId="77777777" w:rsidR="00D83303" w:rsidRPr="00324797" w:rsidRDefault="00D83303" w:rsidP="00D83303">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170 (54.7)</w:t>
            </w:r>
          </w:p>
        </w:tc>
        <w:tc>
          <w:tcPr>
            <w:tcW w:w="966" w:type="pct"/>
            <w:vAlign w:val="center"/>
          </w:tcPr>
          <w:p w14:paraId="341832D6" w14:textId="77777777" w:rsidR="00D83303" w:rsidRPr="00324797" w:rsidRDefault="00D83303" w:rsidP="00D83303">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2062 (46.6)</w:t>
            </w:r>
          </w:p>
        </w:tc>
        <w:tc>
          <w:tcPr>
            <w:tcW w:w="956" w:type="pct"/>
            <w:vAlign w:val="center"/>
          </w:tcPr>
          <w:p w14:paraId="1F62FB22" w14:textId="77777777" w:rsidR="00D83303" w:rsidRPr="00324797" w:rsidRDefault="00D83303" w:rsidP="00D83303">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0.007</w:t>
            </w:r>
          </w:p>
        </w:tc>
      </w:tr>
      <w:tr w:rsidR="00324797" w:rsidRPr="00324797" w14:paraId="78D53D58" w14:textId="77777777" w:rsidTr="00054A6B">
        <w:tc>
          <w:tcPr>
            <w:tcW w:w="2112" w:type="pct"/>
            <w:vAlign w:val="center"/>
          </w:tcPr>
          <w:p w14:paraId="15A27C76" w14:textId="77777777" w:rsidR="00D83303" w:rsidRPr="00324797" w:rsidRDefault="00D83303" w:rsidP="00D83303">
            <w:pPr>
              <w:spacing w:line="480" w:lineRule="auto"/>
              <w:jc w:val="right"/>
              <w:rPr>
                <w:rFonts w:ascii="Times New Roman" w:eastAsia="Calibri" w:hAnsi="Times New Roman" w:cs="Times New Roman"/>
                <w:b/>
                <w:color w:val="000000" w:themeColor="text1"/>
              </w:rPr>
            </w:pPr>
            <w:r w:rsidRPr="00324797">
              <w:rPr>
                <w:rFonts w:ascii="Times New Roman" w:eastAsia="Calibri" w:hAnsi="Times New Roman" w:cs="Times New Roman"/>
                <w:b/>
                <w:color w:val="000000" w:themeColor="text1"/>
              </w:rPr>
              <w:t>Graduate degree (n, %)</w:t>
            </w:r>
          </w:p>
        </w:tc>
        <w:tc>
          <w:tcPr>
            <w:tcW w:w="966" w:type="pct"/>
            <w:vAlign w:val="center"/>
          </w:tcPr>
          <w:p w14:paraId="158D77F0" w14:textId="77777777" w:rsidR="00D83303" w:rsidRPr="00324797" w:rsidRDefault="00D83303" w:rsidP="00D83303">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71 (22.7)</w:t>
            </w:r>
          </w:p>
        </w:tc>
        <w:tc>
          <w:tcPr>
            <w:tcW w:w="966" w:type="pct"/>
            <w:vAlign w:val="center"/>
          </w:tcPr>
          <w:p w14:paraId="6F3EE716" w14:textId="77777777" w:rsidR="00D83303" w:rsidRPr="00324797" w:rsidRDefault="00D83303" w:rsidP="00D83303">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1365 (30.7)</w:t>
            </w:r>
          </w:p>
        </w:tc>
        <w:tc>
          <w:tcPr>
            <w:tcW w:w="956" w:type="pct"/>
            <w:vAlign w:val="center"/>
          </w:tcPr>
          <w:p w14:paraId="5B3419F9" w14:textId="77777777" w:rsidR="00D83303" w:rsidRPr="00324797" w:rsidRDefault="00D83303" w:rsidP="00D83303">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0.003</w:t>
            </w:r>
          </w:p>
        </w:tc>
      </w:tr>
      <w:tr w:rsidR="00324797" w:rsidRPr="00324797" w14:paraId="4C8892CC" w14:textId="77777777" w:rsidTr="00054A6B">
        <w:tc>
          <w:tcPr>
            <w:tcW w:w="2112" w:type="pct"/>
            <w:vAlign w:val="center"/>
          </w:tcPr>
          <w:p w14:paraId="279F5BA5" w14:textId="77777777" w:rsidR="00D83303" w:rsidRPr="00324797" w:rsidRDefault="00D83303" w:rsidP="00D83303">
            <w:pPr>
              <w:spacing w:line="480" w:lineRule="auto"/>
              <w:jc w:val="right"/>
              <w:rPr>
                <w:rFonts w:ascii="Times New Roman" w:eastAsia="Calibri" w:hAnsi="Times New Roman" w:cs="Times New Roman"/>
                <w:b/>
                <w:color w:val="000000" w:themeColor="text1"/>
              </w:rPr>
            </w:pPr>
            <w:r w:rsidRPr="00324797">
              <w:rPr>
                <w:rFonts w:ascii="Times New Roman" w:eastAsia="Calibri" w:hAnsi="Times New Roman" w:cs="Times New Roman"/>
                <w:b/>
                <w:color w:val="000000" w:themeColor="text1"/>
              </w:rPr>
              <w:t>Yearly income (&lt; 50,000 $)</w:t>
            </w:r>
          </w:p>
        </w:tc>
        <w:tc>
          <w:tcPr>
            <w:tcW w:w="966" w:type="pct"/>
            <w:vAlign w:val="center"/>
          </w:tcPr>
          <w:p w14:paraId="278B9A64" w14:textId="77777777" w:rsidR="00D83303" w:rsidRPr="00324797" w:rsidRDefault="00D83303" w:rsidP="00D83303">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129 (43.9)</w:t>
            </w:r>
          </w:p>
        </w:tc>
        <w:tc>
          <w:tcPr>
            <w:tcW w:w="966" w:type="pct"/>
            <w:vAlign w:val="center"/>
          </w:tcPr>
          <w:p w14:paraId="31AEB2D0" w14:textId="77777777" w:rsidR="00D83303" w:rsidRPr="00324797" w:rsidRDefault="00D83303" w:rsidP="00D83303">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2666 (62.3)</w:t>
            </w:r>
          </w:p>
        </w:tc>
        <w:tc>
          <w:tcPr>
            <w:tcW w:w="956" w:type="pct"/>
            <w:vAlign w:val="center"/>
          </w:tcPr>
          <w:p w14:paraId="160EB027" w14:textId="77777777" w:rsidR="00D83303" w:rsidRPr="00324797" w:rsidRDefault="00D83303" w:rsidP="00D83303">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&lt;0.0001</w:t>
            </w:r>
          </w:p>
        </w:tc>
      </w:tr>
      <w:tr w:rsidR="00324797" w:rsidRPr="00324797" w14:paraId="45185AD9" w14:textId="77777777" w:rsidTr="00054A6B">
        <w:tc>
          <w:tcPr>
            <w:tcW w:w="2112" w:type="pct"/>
            <w:vAlign w:val="center"/>
          </w:tcPr>
          <w:p w14:paraId="2E7472A7" w14:textId="77777777" w:rsidR="00D83303" w:rsidRPr="00324797" w:rsidRDefault="00D83303" w:rsidP="00D83303">
            <w:pPr>
              <w:spacing w:line="480" w:lineRule="auto"/>
              <w:jc w:val="right"/>
              <w:rPr>
                <w:rFonts w:ascii="Times New Roman" w:eastAsia="Calibri" w:hAnsi="Times New Roman" w:cs="Times New Roman"/>
                <w:b/>
                <w:color w:val="000000" w:themeColor="text1"/>
              </w:rPr>
            </w:pPr>
            <w:r w:rsidRPr="00324797">
              <w:rPr>
                <w:rFonts w:ascii="Times New Roman" w:eastAsia="Calibri" w:hAnsi="Times New Roman" w:cs="Times New Roman"/>
                <w:b/>
                <w:color w:val="000000" w:themeColor="text1"/>
              </w:rPr>
              <w:t>BMI (Kg/m</w:t>
            </w:r>
            <w:r w:rsidRPr="00324797">
              <w:rPr>
                <w:rFonts w:ascii="Times New Roman" w:eastAsia="Calibri" w:hAnsi="Times New Roman" w:cs="Times New Roman"/>
                <w:b/>
                <w:color w:val="000000" w:themeColor="text1"/>
                <w:vertAlign w:val="superscript"/>
              </w:rPr>
              <w:t>2</w:t>
            </w:r>
            <w:r w:rsidRPr="00324797">
              <w:rPr>
                <w:rFonts w:ascii="Times New Roman" w:eastAsia="Calibri" w:hAnsi="Times New Roman" w:cs="Times New Roman"/>
                <w:b/>
                <w:color w:val="000000" w:themeColor="text1"/>
              </w:rPr>
              <w:t>)</w:t>
            </w:r>
          </w:p>
        </w:tc>
        <w:tc>
          <w:tcPr>
            <w:tcW w:w="966" w:type="pct"/>
            <w:vAlign w:val="center"/>
          </w:tcPr>
          <w:p w14:paraId="445F42A4" w14:textId="77777777" w:rsidR="00D83303" w:rsidRPr="00324797" w:rsidRDefault="00D83303" w:rsidP="00D83303">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29.6 (4.7)</w:t>
            </w:r>
          </w:p>
        </w:tc>
        <w:tc>
          <w:tcPr>
            <w:tcW w:w="966" w:type="pct"/>
            <w:vAlign w:val="center"/>
          </w:tcPr>
          <w:p w14:paraId="158C5C7B" w14:textId="77777777" w:rsidR="00D83303" w:rsidRPr="00324797" w:rsidRDefault="00D83303" w:rsidP="00D83303">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28.6 (4.8)</w:t>
            </w:r>
          </w:p>
        </w:tc>
        <w:tc>
          <w:tcPr>
            <w:tcW w:w="956" w:type="pct"/>
            <w:vAlign w:val="center"/>
          </w:tcPr>
          <w:p w14:paraId="44C4986D" w14:textId="77777777" w:rsidR="00D83303" w:rsidRPr="00324797" w:rsidRDefault="00D83303" w:rsidP="00D83303">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&lt;0.0001</w:t>
            </w:r>
          </w:p>
        </w:tc>
      </w:tr>
      <w:tr w:rsidR="00324797" w:rsidRPr="00324797" w14:paraId="7BEE0F68" w14:textId="77777777" w:rsidTr="00054A6B">
        <w:tc>
          <w:tcPr>
            <w:tcW w:w="2112" w:type="pct"/>
            <w:vAlign w:val="center"/>
          </w:tcPr>
          <w:p w14:paraId="52621B16" w14:textId="77777777" w:rsidR="00D83303" w:rsidRPr="00324797" w:rsidRDefault="00D83303" w:rsidP="00D83303">
            <w:pPr>
              <w:spacing w:line="480" w:lineRule="auto"/>
              <w:jc w:val="right"/>
              <w:rPr>
                <w:rFonts w:ascii="Times New Roman" w:eastAsia="Calibri" w:hAnsi="Times New Roman" w:cs="Times New Roman"/>
                <w:b/>
                <w:color w:val="000000" w:themeColor="text1"/>
              </w:rPr>
            </w:pPr>
            <w:proofErr w:type="spellStart"/>
            <w:r w:rsidRPr="00324797">
              <w:rPr>
                <w:rFonts w:ascii="Times New Roman" w:eastAsia="Calibri" w:hAnsi="Times New Roman" w:cs="Times New Roman"/>
                <w:b/>
                <w:color w:val="000000" w:themeColor="text1"/>
              </w:rPr>
              <w:t>Charlson</w:t>
            </w:r>
            <w:proofErr w:type="spellEnd"/>
            <w:r w:rsidRPr="00324797">
              <w:rPr>
                <w:rFonts w:ascii="Times New Roman" w:eastAsia="Calibri" w:hAnsi="Times New Roman" w:cs="Times New Roman"/>
                <w:b/>
                <w:color w:val="000000" w:themeColor="text1"/>
              </w:rPr>
              <w:t xml:space="preserve"> co-morbidity index (points)</w:t>
            </w:r>
          </w:p>
        </w:tc>
        <w:tc>
          <w:tcPr>
            <w:tcW w:w="966" w:type="pct"/>
            <w:vAlign w:val="center"/>
          </w:tcPr>
          <w:p w14:paraId="18B5F62F" w14:textId="77777777" w:rsidR="00D83303" w:rsidRPr="00324797" w:rsidRDefault="00D83303" w:rsidP="00D83303">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1.8 (1.1)</w:t>
            </w:r>
          </w:p>
        </w:tc>
        <w:tc>
          <w:tcPr>
            <w:tcW w:w="966" w:type="pct"/>
            <w:vAlign w:val="center"/>
          </w:tcPr>
          <w:p w14:paraId="17B21EBA" w14:textId="77777777" w:rsidR="00D83303" w:rsidRPr="00324797" w:rsidRDefault="00D83303" w:rsidP="00D83303">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0.3 (0.7)</w:t>
            </w:r>
          </w:p>
        </w:tc>
        <w:tc>
          <w:tcPr>
            <w:tcW w:w="956" w:type="pct"/>
            <w:vAlign w:val="center"/>
          </w:tcPr>
          <w:p w14:paraId="27517B25" w14:textId="77777777" w:rsidR="00D83303" w:rsidRPr="00324797" w:rsidRDefault="00D83303" w:rsidP="00D83303">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&lt;0.0001</w:t>
            </w:r>
          </w:p>
        </w:tc>
      </w:tr>
      <w:tr w:rsidR="00324797" w:rsidRPr="00324797" w14:paraId="103838B6" w14:textId="77777777" w:rsidTr="006E0162">
        <w:tc>
          <w:tcPr>
            <w:tcW w:w="2112" w:type="pct"/>
            <w:vAlign w:val="center"/>
          </w:tcPr>
          <w:p w14:paraId="76D2083B" w14:textId="77777777" w:rsidR="00D83303" w:rsidRPr="00324797" w:rsidRDefault="00D83303" w:rsidP="00D83303">
            <w:pPr>
              <w:spacing w:line="480" w:lineRule="auto"/>
              <w:jc w:val="right"/>
              <w:rPr>
                <w:rFonts w:ascii="Times New Roman" w:eastAsia="Calibri" w:hAnsi="Times New Roman" w:cs="Times New Roman"/>
                <w:b/>
                <w:color w:val="000000" w:themeColor="text1"/>
              </w:rPr>
            </w:pPr>
            <w:r w:rsidRPr="00324797">
              <w:rPr>
                <w:rFonts w:ascii="Times New Roman" w:eastAsia="Calibri" w:hAnsi="Times New Roman" w:cs="Times New Roman"/>
                <w:b/>
                <w:color w:val="000000" w:themeColor="text1"/>
              </w:rPr>
              <w:t>Number of medications</w:t>
            </w:r>
          </w:p>
        </w:tc>
        <w:tc>
          <w:tcPr>
            <w:tcW w:w="966" w:type="pct"/>
            <w:vAlign w:val="center"/>
          </w:tcPr>
          <w:p w14:paraId="7292BE96" w14:textId="77777777" w:rsidR="00D83303" w:rsidRPr="00324797" w:rsidRDefault="00D83303" w:rsidP="00D83303">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4.96 (3.16)</w:t>
            </w:r>
          </w:p>
        </w:tc>
        <w:tc>
          <w:tcPr>
            <w:tcW w:w="966" w:type="pct"/>
            <w:vAlign w:val="center"/>
          </w:tcPr>
          <w:p w14:paraId="02A663C7" w14:textId="77777777" w:rsidR="00D83303" w:rsidRPr="00324797" w:rsidRDefault="00D83303" w:rsidP="00D83303">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2.80 (2.60)</w:t>
            </w:r>
          </w:p>
        </w:tc>
        <w:tc>
          <w:tcPr>
            <w:tcW w:w="956" w:type="pct"/>
            <w:vAlign w:val="center"/>
          </w:tcPr>
          <w:p w14:paraId="444E7055" w14:textId="77777777" w:rsidR="00D83303" w:rsidRPr="00324797" w:rsidRDefault="00D83303" w:rsidP="00D83303">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&lt;0.0001</w:t>
            </w:r>
          </w:p>
        </w:tc>
      </w:tr>
      <w:tr w:rsidR="00750826" w:rsidRPr="00324797" w14:paraId="16F11D54" w14:textId="77777777" w:rsidTr="006E0162">
        <w:tc>
          <w:tcPr>
            <w:tcW w:w="2112" w:type="pct"/>
            <w:vAlign w:val="center"/>
          </w:tcPr>
          <w:p w14:paraId="503C35B5" w14:textId="68B1EDD5" w:rsidR="00750826" w:rsidRPr="006E0162" w:rsidRDefault="00750826" w:rsidP="00750826">
            <w:pPr>
              <w:spacing w:line="480" w:lineRule="auto"/>
              <w:jc w:val="right"/>
              <w:rPr>
                <w:rFonts w:ascii="Times New Roman" w:eastAsia="Calibri" w:hAnsi="Times New Roman" w:cs="Times New Roman"/>
                <w:b/>
                <w:color w:val="000000" w:themeColor="text1"/>
                <w:highlight w:val="yellow"/>
              </w:rPr>
            </w:pPr>
            <w:r w:rsidRPr="006E0162">
              <w:rPr>
                <w:rFonts w:ascii="Times New Roman" w:eastAsia="Calibri" w:hAnsi="Times New Roman" w:cs="Times New Roman"/>
                <w:b/>
                <w:color w:val="000000" w:themeColor="text1"/>
                <w:highlight w:val="yellow"/>
              </w:rPr>
              <w:t>Use of beta-blockers (n, %)</w:t>
            </w:r>
          </w:p>
        </w:tc>
        <w:tc>
          <w:tcPr>
            <w:tcW w:w="966" w:type="pct"/>
            <w:vAlign w:val="center"/>
          </w:tcPr>
          <w:p w14:paraId="30E53965" w14:textId="730BC7F5" w:rsidR="00750826" w:rsidRPr="006E0162" w:rsidRDefault="00750826" w:rsidP="00750826">
            <w:pPr>
              <w:spacing w:line="480" w:lineRule="auto"/>
              <w:jc w:val="center"/>
              <w:rPr>
                <w:rFonts w:ascii="Times New Roman" w:eastAsia="Calibri" w:hAnsi="Times New Roman" w:cs="Times New Roman"/>
                <w:color w:val="000000" w:themeColor="text1"/>
                <w:highlight w:val="yellow"/>
              </w:rPr>
            </w:pPr>
            <w:r>
              <w:rPr>
                <w:rFonts w:ascii="Times New Roman" w:eastAsia="Calibri" w:hAnsi="Times New Roman" w:cs="Times New Roman"/>
                <w:color w:val="000000" w:themeColor="text1"/>
                <w:highlight w:val="yellow"/>
              </w:rPr>
              <w:t>98 (33.0)</w:t>
            </w:r>
          </w:p>
        </w:tc>
        <w:tc>
          <w:tcPr>
            <w:tcW w:w="966" w:type="pct"/>
            <w:vAlign w:val="center"/>
          </w:tcPr>
          <w:p w14:paraId="64D7ACF5" w14:textId="48954C2E" w:rsidR="00750826" w:rsidRPr="006E0162" w:rsidRDefault="00750826" w:rsidP="00750826">
            <w:pPr>
              <w:spacing w:line="480" w:lineRule="auto"/>
              <w:jc w:val="center"/>
              <w:rPr>
                <w:rFonts w:ascii="Times New Roman" w:eastAsia="Calibri" w:hAnsi="Times New Roman" w:cs="Times New Roman"/>
                <w:color w:val="000000" w:themeColor="text1"/>
                <w:highlight w:val="yellow"/>
              </w:rPr>
            </w:pPr>
            <w:r>
              <w:rPr>
                <w:rFonts w:ascii="Times New Roman" w:eastAsia="Calibri" w:hAnsi="Times New Roman" w:cs="Times New Roman"/>
                <w:color w:val="000000" w:themeColor="text1"/>
                <w:highlight w:val="yellow"/>
              </w:rPr>
              <w:t>505 (14.1)</w:t>
            </w:r>
          </w:p>
        </w:tc>
        <w:tc>
          <w:tcPr>
            <w:tcW w:w="956" w:type="pct"/>
            <w:vAlign w:val="center"/>
          </w:tcPr>
          <w:p w14:paraId="411327F8" w14:textId="175CAE58" w:rsidR="00750826" w:rsidRPr="006E0162" w:rsidRDefault="00750826" w:rsidP="00750826">
            <w:pPr>
              <w:spacing w:line="480" w:lineRule="auto"/>
              <w:jc w:val="center"/>
              <w:rPr>
                <w:rFonts w:ascii="Times New Roman" w:eastAsia="Calibri" w:hAnsi="Times New Roman" w:cs="Times New Roman"/>
                <w:color w:val="000000" w:themeColor="text1"/>
                <w:highlight w:val="yellow"/>
              </w:rPr>
            </w:pPr>
            <w:r>
              <w:rPr>
                <w:rFonts w:ascii="Times New Roman" w:eastAsia="Calibri" w:hAnsi="Times New Roman" w:cs="Times New Roman"/>
                <w:color w:val="000000" w:themeColor="text1"/>
                <w:highlight w:val="yellow"/>
              </w:rPr>
              <w:t>&lt;0.0001</w:t>
            </w:r>
          </w:p>
        </w:tc>
      </w:tr>
      <w:tr w:rsidR="00750826" w:rsidRPr="00324797" w14:paraId="198073A8" w14:textId="77777777" w:rsidTr="006E0162">
        <w:tc>
          <w:tcPr>
            <w:tcW w:w="2112" w:type="pct"/>
            <w:vAlign w:val="center"/>
          </w:tcPr>
          <w:p w14:paraId="58AE8140" w14:textId="720ACAC8" w:rsidR="00750826" w:rsidRPr="006E0162" w:rsidRDefault="00750826" w:rsidP="00750826">
            <w:pPr>
              <w:spacing w:line="480" w:lineRule="auto"/>
              <w:jc w:val="right"/>
              <w:rPr>
                <w:rFonts w:ascii="Times New Roman" w:eastAsia="Calibri" w:hAnsi="Times New Roman" w:cs="Times New Roman"/>
                <w:b/>
                <w:color w:val="000000" w:themeColor="text1"/>
                <w:highlight w:val="yellow"/>
              </w:rPr>
            </w:pPr>
            <w:r w:rsidRPr="006E0162">
              <w:rPr>
                <w:rFonts w:ascii="Times New Roman" w:eastAsia="Calibri" w:hAnsi="Times New Roman" w:cs="Times New Roman"/>
                <w:b/>
                <w:color w:val="000000" w:themeColor="text1"/>
                <w:highlight w:val="yellow"/>
              </w:rPr>
              <w:t>Use of ACE/ARB</w:t>
            </w:r>
            <w:r>
              <w:rPr>
                <w:rFonts w:ascii="Times New Roman" w:eastAsia="Calibri" w:hAnsi="Times New Roman" w:cs="Times New Roman"/>
                <w:b/>
                <w:color w:val="000000" w:themeColor="text1"/>
                <w:highlight w:val="yellow"/>
              </w:rPr>
              <w:t xml:space="preserve"> </w:t>
            </w:r>
            <w:r w:rsidRPr="006E0162">
              <w:rPr>
                <w:rFonts w:ascii="Times New Roman" w:eastAsia="Calibri" w:hAnsi="Times New Roman" w:cs="Times New Roman"/>
                <w:b/>
                <w:color w:val="000000" w:themeColor="text1"/>
                <w:highlight w:val="yellow"/>
              </w:rPr>
              <w:t>(n, %)</w:t>
            </w:r>
          </w:p>
        </w:tc>
        <w:tc>
          <w:tcPr>
            <w:tcW w:w="966" w:type="pct"/>
            <w:vAlign w:val="center"/>
          </w:tcPr>
          <w:p w14:paraId="39A1694A" w14:textId="260307D4" w:rsidR="00750826" w:rsidRPr="006E0162" w:rsidRDefault="00750826" w:rsidP="00750826">
            <w:pPr>
              <w:spacing w:line="480" w:lineRule="auto"/>
              <w:jc w:val="center"/>
              <w:rPr>
                <w:rFonts w:ascii="Times New Roman" w:eastAsia="Calibri" w:hAnsi="Times New Roman" w:cs="Times New Roman"/>
                <w:color w:val="000000" w:themeColor="text1"/>
                <w:highlight w:val="yellow"/>
              </w:rPr>
            </w:pPr>
            <w:r>
              <w:rPr>
                <w:rFonts w:ascii="Times New Roman" w:eastAsia="Calibri" w:hAnsi="Times New Roman" w:cs="Times New Roman"/>
                <w:color w:val="000000" w:themeColor="text1"/>
                <w:highlight w:val="yellow"/>
              </w:rPr>
              <w:t>105 (35.4)</w:t>
            </w:r>
          </w:p>
        </w:tc>
        <w:tc>
          <w:tcPr>
            <w:tcW w:w="966" w:type="pct"/>
            <w:vAlign w:val="center"/>
          </w:tcPr>
          <w:p w14:paraId="00510B16" w14:textId="229867BD" w:rsidR="00750826" w:rsidRPr="006E0162" w:rsidRDefault="00750826" w:rsidP="00750826">
            <w:pPr>
              <w:spacing w:line="480" w:lineRule="auto"/>
              <w:jc w:val="center"/>
              <w:rPr>
                <w:rFonts w:ascii="Times New Roman" w:eastAsia="Calibri" w:hAnsi="Times New Roman" w:cs="Times New Roman"/>
                <w:color w:val="000000" w:themeColor="text1"/>
                <w:highlight w:val="yellow"/>
              </w:rPr>
            </w:pPr>
            <w:r>
              <w:rPr>
                <w:rFonts w:ascii="Times New Roman" w:eastAsia="Calibri" w:hAnsi="Times New Roman" w:cs="Times New Roman"/>
                <w:color w:val="000000" w:themeColor="text1"/>
                <w:highlight w:val="yellow"/>
              </w:rPr>
              <w:t>835 (23.4)</w:t>
            </w:r>
          </w:p>
        </w:tc>
        <w:tc>
          <w:tcPr>
            <w:tcW w:w="956" w:type="pct"/>
            <w:vAlign w:val="center"/>
          </w:tcPr>
          <w:p w14:paraId="4022FE3E" w14:textId="0D4DCBAB" w:rsidR="00750826" w:rsidRPr="006E0162" w:rsidRDefault="00750826" w:rsidP="00750826">
            <w:pPr>
              <w:spacing w:line="480" w:lineRule="auto"/>
              <w:jc w:val="center"/>
              <w:rPr>
                <w:rFonts w:ascii="Times New Roman" w:eastAsia="Calibri" w:hAnsi="Times New Roman" w:cs="Times New Roman"/>
                <w:color w:val="000000" w:themeColor="text1"/>
                <w:highlight w:val="yellow"/>
              </w:rPr>
            </w:pPr>
            <w:r>
              <w:rPr>
                <w:rFonts w:ascii="Times New Roman" w:eastAsia="Calibri" w:hAnsi="Times New Roman" w:cs="Times New Roman"/>
                <w:color w:val="000000" w:themeColor="text1"/>
                <w:highlight w:val="yellow"/>
              </w:rPr>
              <w:t>&lt;0.0001</w:t>
            </w:r>
          </w:p>
        </w:tc>
      </w:tr>
      <w:tr w:rsidR="00750826" w:rsidRPr="00324797" w14:paraId="103CF095" w14:textId="77777777" w:rsidTr="006E0162">
        <w:tc>
          <w:tcPr>
            <w:tcW w:w="2112" w:type="pct"/>
            <w:vAlign w:val="center"/>
          </w:tcPr>
          <w:p w14:paraId="2801123E" w14:textId="10F28A28" w:rsidR="00750826" w:rsidRPr="006E0162" w:rsidRDefault="00750826" w:rsidP="00750826">
            <w:pPr>
              <w:spacing w:line="480" w:lineRule="auto"/>
              <w:jc w:val="right"/>
              <w:rPr>
                <w:rFonts w:ascii="Times New Roman" w:eastAsia="Calibri" w:hAnsi="Times New Roman" w:cs="Times New Roman"/>
                <w:b/>
                <w:color w:val="000000" w:themeColor="text1"/>
                <w:highlight w:val="yellow"/>
              </w:rPr>
            </w:pPr>
            <w:r w:rsidRPr="006E0162">
              <w:rPr>
                <w:rFonts w:ascii="Times New Roman" w:eastAsia="Calibri" w:hAnsi="Times New Roman" w:cs="Times New Roman"/>
                <w:b/>
                <w:color w:val="000000" w:themeColor="text1"/>
                <w:highlight w:val="yellow"/>
              </w:rPr>
              <w:t>Use of diuretics</w:t>
            </w:r>
            <w:r>
              <w:rPr>
                <w:rFonts w:ascii="Times New Roman" w:eastAsia="Calibri" w:hAnsi="Times New Roman" w:cs="Times New Roman"/>
                <w:b/>
                <w:color w:val="000000" w:themeColor="text1"/>
                <w:highlight w:val="yellow"/>
              </w:rPr>
              <w:t xml:space="preserve"> </w:t>
            </w:r>
            <w:r w:rsidRPr="006E0162">
              <w:rPr>
                <w:rFonts w:ascii="Times New Roman" w:eastAsia="Calibri" w:hAnsi="Times New Roman" w:cs="Times New Roman"/>
                <w:b/>
                <w:color w:val="000000" w:themeColor="text1"/>
                <w:highlight w:val="yellow"/>
              </w:rPr>
              <w:t>(n, %)</w:t>
            </w:r>
          </w:p>
        </w:tc>
        <w:tc>
          <w:tcPr>
            <w:tcW w:w="966" w:type="pct"/>
            <w:vAlign w:val="center"/>
          </w:tcPr>
          <w:p w14:paraId="4C258CCB" w14:textId="5D501360" w:rsidR="00750826" w:rsidRPr="006E0162" w:rsidRDefault="00750826" w:rsidP="00750826">
            <w:pPr>
              <w:spacing w:line="480" w:lineRule="auto"/>
              <w:jc w:val="center"/>
              <w:rPr>
                <w:rFonts w:ascii="Times New Roman" w:eastAsia="Calibri" w:hAnsi="Times New Roman" w:cs="Times New Roman"/>
                <w:color w:val="000000" w:themeColor="text1"/>
                <w:highlight w:val="yellow"/>
              </w:rPr>
            </w:pPr>
            <w:r>
              <w:rPr>
                <w:rFonts w:ascii="Times New Roman" w:eastAsia="Calibri" w:hAnsi="Times New Roman" w:cs="Times New Roman"/>
                <w:color w:val="000000" w:themeColor="text1"/>
                <w:highlight w:val="yellow"/>
              </w:rPr>
              <w:t>19 (6.4)</w:t>
            </w:r>
          </w:p>
        </w:tc>
        <w:tc>
          <w:tcPr>
            <w:tcW w:w="966" w:type="pct"/>
            <w:vAlign w:val="center"/>
          </w:tcPr>
          <w:p w14:paraId="57973165" w14:textId="4BD08E22" w:rsidR="00750826" w:rsidRPr="006E0162" w:rsidRDefault="00750826" w:rsidP="00750826">
            <w:pPr>
              <w:spacing w:line="480" w:lineRule="auto"/>
              <w:jc w:val="center"/>
              <w:rPr>
                <w:rFonts w:ascii="Times New Roman" w:eastAsia="Calibri" w:hAnsi="Times New Roman" w:cs="Times New Roman"/>
                <w:color w:val="000000" w:themeColor="text1"/>
                <w:highlight w:val="yellow"/>
              </w:rPr>
            </w:pPr>
            <w:r>
              <w:rPr>
                <w:rFonts w:ascii="Times New Roman" w:eastAsia="Calibri" w:hAnsi="Times New Roman" w:cs="Times New Roman"/>
                <w:color w:val="000000" w:themeColor="text1"/>
                <w:highlight w:val="yellow"/>
              </w:rPr>
              <w:t>39 (1.1)</w:t>
            </w:r>
          </w:p>
        </w:tc>
        <w:tc>
          <w:tcPr>
            <w:tcW w:w="956" w:type="pct"/>
            <w:vAlign w:val="center"/>
          </w:tcPr>
          <w:p w14:paraId="5E4ECDE0" w14:textId="43004EBE" w:rsidR="00750826" w:rsidRPr="006E0162" w:rsidRDefault="00750826" w:rsidP="00750826">
            <w:pPr>
              <w:spacing w:line="480" w:lineRule="auto"/>
              <w:jc w:val="center"/>
              <w:rPr>
                <w:rFonts w:ascii="Times New Roman" w:eastAsia="Calibri" w:hAnsi="Times New Roman" w:cs="Times New Roman"/>
                <w:color w:val="000000" w:themeColor="text1"/>
                <w:highlight w:val="yellow"/>
              </w:rPr>
            </w:pPr>
            <w:r>
              <w:rPr>
                <w:rFonts w:ascii="Times New Roman" w:eastAsia="Calibri" w:hAnsi="Times New Roman" w:cs="Times New Roman"/>
                <w:color w:val="000000" w:themeColor="text1"/>
                <w:highlight w:val="yellow"/>
              </w:rPr>
              <w:t>&lt;0.0001</w:t>
            </w:r>
          </w:p>
        </w:tc>
      </w:tr>
      <w:tr w:rsidR="00750826" w:rsidRPr="00324797" w14:paraId="2344F657" w14:textId="77777777" w:rsidTr="006E0162">
        <w:tc>
          <w:tcPr>
            <w:tcW w:w="2112" w:type="pct"/>
            <w:vAlign w:val="center"/>
          </w:tcPr>
          <w:p w14:paraId="3355D982" w14:textId="0CBC3515" w:rsidR="00750826" w:rsidRPr="006E0162" w:rsidRDefault="00750826" w:rsidP="00750826">
            <w:pPr>
              <w:spacing w:line="480" w:lineRule="auto"/>
              <w:jc w:val="right"/>
              <w:rPr>
                <w:rFonts w:ascii="Times New Roman" w:eastAsia="Calibri" w:hAnsi="Times New Roman" w:cs="Times New Roman"/>
                <w:b/>
                <w:color w:val="000000" w:themeColor="text1"/>
                <w:highlight w:val="yellow"/>
              </w:rPr>
            </w:pPr>
            <w:r w:rsidRPr="006E0162">
              <w:rPr>
                <w:rFonts w:ascii="Times New Roman" w:eastAsia="Calibri" w:hAnsi="Times New Roman" w:cs="Times New Roman"/>
                <w:b/>
                <w:color w:val="000000" w:themeColor="text1"/>
                <w:highlight w:val="yellow"/>
              </w:rPr>
              <w:t>Use of antiplatelets</w:t>
            </w:r>
            <w:r>
              <w:rPr>
                <w:rFonts w:ascii="Times New Roman" w:eastAsia="Calibri" w:hAnsi="Times New Roman" w:cs="Times New Roman"/>
                <w:b/>
                <w:color w:val="000000" w:themeColor="text1"/>
                <w:highlight w:val="yellow"/>
              </w:rPr>
              <w:t xml:space="preserve"> </w:t>
            </w:r>
            <w:r w:rsidRPr="006E0162">
              <w:rPr>
                <w:rFonts w:ascii="Times New Roman" w:eastAsia="Calibri" w:hAnsi="Times New Roman" w:cs="Times New Roman"/>
                <w:b/>
                <w:color w:val="000000" w:themeColor="text1"/>
                <w:highlight w:val="yellow"/>
              </w:rPr>
              <w:t>(n, %)</w:t>
            </w:r>
          </w:p>
        </w:tc>
        <w:tc>
          <w:tcPr>
            <w:tcW w:w="966" w:type="pct"/>
            <w:vAlign w:val="center"/>
          </w:tcPr>
          <w:p w14:paraId="7F862A36" w14:textId="64042F07" w:rsidR="00750826" w:rsidRPr="006E0162" w:rsidRDefault="00750826" w:rsidP="00750826">
            <w:pPr>
              <w:spacing w:line="480" w:lineRule="auto"/>
              <w:jc w:val="center"/>
              <w:rPr>
                <w:rFonts w:ascii="Times New Roman" w:eastAsia="Calibri" w:hAnsi="Times New Roman" w:cs="Times New Roman"/>
                <w:color w:val="000000" w:themeColor="text1"/>
                <w:highlight w:val="yellow"/>
              </w:rPr>
            </w:pPr>
            <w:r>
              <w:rPr>
                <w:rFonts w:ascii="Times New Roman" w:eastAsia="Calibri" w:hAnsi="Times New Roman" w:cs="Times New Roman"/>
                <w:color w:val="000000" w:themeColor="text1"/>
                <w:highlight w:val="yellow"/>
              </w:rPr>
              <w:t>16 (5.4)</w:t>
            </w:r>
          </w:p>
        </w:tc>
        <w:tc>
          <w:tcPr>
            <w:tcW w:w="966" w:type="pct"/>
            <w:vAlign w:val="center"/>
          </w:tcPr>
          <w:p w14:paraId="590E5F96" w14:textId="1AE98B57" w:rsidR="00750826" w:rsidRPr="006E0162" w:rsidRDefault="00750826" w:rsidP="00750826">
            <w:pPr>
              <w:spacing w:line="480" w:lineRule="auto"/>
              <w:jc w:val="center"/>
              <w:rPr>
                <w:rFonts w:ascii="Times New Roman" w:eastAsia="Calibri" w:hAnsi="Times New Roman" w:cs="Times New Roman"/>
                <w:color w:val="000000" w:themeColor="text1"/>
                <w:highlight w:val="yellow"/>
              </w:rPr>
            </w:pPr>
            <w:r>
              <w:rPr>
                <w:rFonts w:ascii="Times New Roman" w:eastAsia="Calibri" w:hAnsi="Times New Roman" w:cs="Times New Roman"/>
                <w:color w:val="000000" w:themeColor="text1"/>
                <w:highlight w:val="yellow"/>
              </w:rPr>
              <w:t>15 (0.4)</w:t>
            </w:r>
          </w:p>
        </w:tc>
        <w:tc>
          <w:tcPr>
            <w:tcW w:w="956" w:type="pct"/>
            <w:vAlign w:val="center"/>
          </w:tcPr>
          <w:p w14:paraId="1775F501" w14:textId="7EE643B7" w:rsidR="00750826" w:rsidRPr="006E0162" w:rsidRDefault="00750826" w:rsidP="00750826">
            <w:pPr>
              <w:spacing w:line="480" w:lineRule="auto"/>
              <w:jc w:val="center"/>
              <w:rPr>
                <w:rFonts w:ascii="Times New Roman" w:eastAsia="Calibri" w:hAnsi="Times New Roman" w:cs="Times New Roman"/>
                <w:color w:val="000000" w:themeColor="text1"/>
                <w:highlight w:val="yellow"/>
              </w:rPr>
            </w:pPr>
            <w:r>
              <w:rPr>
                <w:rFonts w:ascii="Times New Roman" w:eastAsia="Calibri" w:hAnsi="Times New Roman" w:cs="Times New Roman"/>
                <w:color w:val="000000" w:themeColor="text1"/>
                <w:highlight w:val="yellow"/>
              </w:rPr>
              <w:t>&lt;0.0001</w:t>
            </w:r>
          </w:p>
        </w:tc>
      </w:tr>
      <w:tr w:rsidR="00750826" w:rsidRPr="00324797" w14:paraId="08B35B17" w14:textId="77777777" w:rsidTr="006E0162">
        <w:tc>
          <w:tcPr>
            <w:tcW w:w="2112" w:type="pct"/>
            <w:vAlign w:val="center"/>
          </w:tcPr>
          <w:p w14:paraId="71B4B5E7" w14:textId="32B49E39" w:rsidR="00750826" w:rsidRPr="006E0162" w:rsidRDefault="00750826" w:rsidP="00750826">
            <w:pPr>
              <w:spacing w:line="480" w:lineRule="auto"/>
              <w:jc w:val="right"/>
              <w:rPr>
                <w:rFonts w:ascii="Times New Roman" w:eastAsia="Calibri" w:hAnsi="Times New Roman" w:cs="Times New Roman"/>
                <w:b/>
                <w:color w:val="000000" w:themeColor="text1"/>
                <w:highlight w:val="yellow"/>
              </w:rPr>
            </w:pPr>
            <w:r w:rsidRPr="006E0162">
              <w:rPr>
                <w:rFonts w:ascii="Times New Roman" w:eastAsia="Calibri" w:hAnsi="Times New Roman" w:cs="Times New Roman"/>
                <w:b/>
                <w:color w:val="000000" w:themeColor="text1"/>
                <w:highlight w:val="yellow"/>
              </w:rPr>
              <w:t xml:space="preserve">Use of </w:t>
            </w:r>
            <w:r>
              <w:rPr>
                <w:rFonts w:ascii="Times New Roman" w:eastAsia="Calibri" w:hAnsi="Times New Roman" w:cs="Times New Roman"/>
                <w:b/>
                <w:color w:val="000000" w:themeColor="text1"/>
                <w:highlight w:val="yellow"/>
              </w:rPr>
              <w:t xml:space="preserve">anticoagulants </w:t>
            </w:r>
            <w:r w:rsidRPr="006E0162">
              <w:rPr>
                <w:rFonts w:ascii="Times New Roman" w:eastAsia="Calibri" w:hAnsi="Times New Roman" w:cs="Times New Roman"/>
                <w:b/>
                <w:color w:val="000000" w:themeColor="text1"/>
                <w:highlight w:val="yellow"/>
              </w:rPr>
              <w:t>(n, %)</w:t>
            </w:r>
          </w:p>
        </w:tc>
        <w:tc>
          <w:tcPr>
            <w:tcW w:w="966" w:type="pct"/>
            <w:vAlign w:val="center"/>
          </w:tcPr>
          <w:p w14:paraId="3CB35408" w14:textId="0F8D01A1" w:rsidR="00750826" w:rsidRPr="006E0162" w:rsidRDefault="00750826" w:rsidP="00750826">
            <w:pPr>
              <w:spacing w:line="480" w:lineRule="auto"/>
              <w:jc w:val="center"/>
              <w:rPr>
                <w:rFonts w:ascii="Times New Roman" w:eastAsia="Calibri" w:hAnsi="Times New Roman" w:cs="Times New Roman"/>
                <w:color w:val="000000" w:themeColor="text1"/>
                <w:highlight w:val="yellow"/>
              </w:rPr>
            </w:pPr>
            <w:r>
              <w:rPr>
                <w:rFonts w:ascii="Times New Roman" w:eastAsia="Calibri" w:hAnsi="Times New Roman" w:cs="Times New Roman"/>
                <w:color w:val="000000" w:themeColor="text1"/>
                <w:highlight w:val="yellow"/>
              </w:rPr>
              <w:t>22 (7.4)</w:t>
            </w:r>
          </w:p>
        </w:tc>
        <w:tc>
          <w:tcPr>
            <w:tcW w:w="966" w:type="pct"/>
            <w:vAlign w:val="center"/>
          </w:tcPr>
          <w:p w14:paraId="46AB8D26" w14:textId="0C934C0B" w:rsidR="00750826" w:rsidRPr="006E0162" w:rsidRDefault="00750826" w:rsidP="00750826">
            <w:pPr>
              <w:spacing w:line="480" w:lineRule="auto"/>
              <w:jc w:val="center"/>
              <w:rPr>
                <w:rFonts w:ascii="Times New Roman" w:eastAsia="Calibri" w:hAnsi="Times New Roman" w:cs="Times New Roman"/>
                <w:color w:val="000000" w:themeColor="text1"/>
                <w:highlight w:val="yellow"/>
              </w:rPr>
            </w:pPr>
            <w:r>
              <w:rPr>
                <w:rFonts w:ascii="Times New Roman" w:eastAsia="Calibri" w:hAnsi="Times New Roman" w:cs="Times New Roman"/>
                <w:color w:val="000000" w:themeColor="text1"/>
                <w:highlight w:val="yellow"/>
              </w:rPr>
              <w:t>30 (0.8)</w:t>
            </w:r>
          </w:p>
        </w:tc>
        <w:tc>
          <w:tcPr>
            <w:tcW w:w="956" w:type="pct"/>
            <w:vAlign w:val="center"/>
          </w:tcPr>
          <w:p w14:paraId="3E52C744" w14:textId="7015F8AE" w:rsidR="00750826" w:rsidRPr="006E0162" w:rsidRDefault="00750826" w:rsidP="00750826">
            <w:pPr>
              <w:spacing w:line="480" w:lineRule="auto"/>
              <w:jc w:val="center"/>
              <w:rPr>
                <w:rFonts w:ascii="Times New Roman" w:eastAsia="Calibri" w:hAnsi="Times New Roman" w:cs="Times New Roman"/>
                <w:color w:val="000000" w:themeColor="text1"/>
                <w:highlight w:val="yellow"/>
              </w:rPr>
            </w:pPr>
            <w:r>
              <w:rPr>
                <w:rFonts w:ascii="Times New Roman" w:eastAsia="Calibri" w:hAnsi="Times New Roman" w:cs="Times New Roman"/>
                <w:color w:val="000000" w:themeColor="text1"/>
                <w:highlight w:val="yellow"/>
              </w:rPr>
              <w:t>&lt;0.0001</w:t>
            </w:r>
          </w:p>
        </w:tc>
      </w:tr>
      <w:tr w:rsidR="00750826" w:rsidRPr="00324797" w14:paraId="0EA3F421" w14:textId="77777777" w:rsidTr="006E0162">
        <w:tc>
          <w:tcPr>
            <w:tcW w:w="2112" w:type="pct"/>
            <w:vAlign w:val="center"/>
          </w:tcPr>
          <w:p w14:paraId="57E461B4" w14:textId="77777777" w:rsidR="00750826" w:rsidRPr="00324797" w:rsidRDefault="00750826" w:rsidP="00750826">
            <w:pPr>
              <w:spacing w:line="480" w:lineRule="auto"/>
              <w:jc w:val="right"/>
              <w:rPr>
                <w:rFonts w:ascii="Times New Roman" w:eastAsia="Calibri" w:hAnsi="Times New Roman" w:cs="Times New Roman"/>
                <w:b/>
                <w:color w:val="000000" w:themeColor="text1"/>
              </w:rPr>
            </w:pPr>
            <w:r w:rsidRPr="00324797">
              <w:rPr>
                <w:rFonts w:ascii="Times New Roman" w:eastAsia="Calibri" w:hAnsi="Times New Roman" w:cs="Times New Roman"/>
                <w:b/>
                <w:color w:val="000000" w:themeColor="text1"/>
              </w:rPr>
              <w:t>Chair stands time (seconds)</w:t>
            </w:r>
          </w:p>
        </w:tc>
        <w:tc>
          <w:tcPr>
            <w:tcW w:w="966" w:type="pct"/>
            <w:vAlign w:val="center"/>
          </w:tcPr>
          <w:p w14:paraId="6F850A15" w14:textId="77777777" w:rsidR="00750826" w:rsidRPr="00324797" w:rsidRDefault="00750826" w:rsidP="00750826">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11.77 (4.22)</w:t>
            </w:r>
          </w:p>
        </w:tc>
        <w:tc>
          <w:tcPr>
            <w:tcW w:w="966" w:type="pct"/>
            <w:vAlign w:val="center"/>
          </w:tcPr>
          <w:p w14:paraId="5DE0C3B5" w14:textId="77777777" w:rsidR="00750826" w:rsidRPr="00324797" w:rsidRDefault="00750826" w:rsidP="00750826">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10.54 (3.55)</w:t>
            </w:r>
          </w:p>
        </w:tc>
        <w:tc>
          <w:tcPr>
            <w:tcW w:w="956" w:type="pct"/>
            <w:vAlign w:val="center"/>
          </w:tcPr>
          <w:p w14:paraId="12C0EF2B" w14:textId="77777777" w:rsidR="00750826" w:rsidRPr="00324797" w:rsidRDefault="00750826" w:rsidP="00750826">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&lt;0.0001</w:t>
            </w:r>
          </w:p>
        </w:tc>
      </w:tr>
      <w:tr w:rsidR="00750826" w:rsidRPr="00324797" w14:paraId="522D261B" w14:textId="77777777" w:rsidTr="00054A6B">
        <w:tc>
          <w:tcPr>
            <w:tcW w:w="2112" w:type="pct"/>
            <w:vAlign w:val="center"/>
          </w:tcPr>
          <w:p w14:paraId="42D94F9C" w14:textId="77777777" w:rsidR="00750826" w:rsidRPr="00324797" w:rsidRDefault="00750826" w:rsidP="00750826">
            <w:pPr>
              <w:spacing w:line="480" w:lineRule="auto"/>
              <w:jc w:val="right"/>
              <w:rPr>
                <w:rFonts w:ascii="Times New Roman" w:eastAsia="Calibri" w:hAnsi="Times New Roman" w:cs="Times New Roman"/>
                <w:b/>
                <w:color w:val="000000" w:themeColor="text1"/>
              </w:rPr>
            </w:pPr>
            <w:r w:rsidRPr="00324797">
              <w:rPr>
                <w:rFonts w:ascii="Times New Roman" w:eastAsia="Calibri" w:hAnsi="Times New Roman" w:cs="Times New Roman"/>
                <w:b/>
                <w:color w:val="000000" w:themeColor="text1"/>
              </w:rPr>
              <w:t>Walking time (seconds)</w:t>
            </w:r>
          </w:p>
        </w:tc>
        <w:tc>
          <w:tcPr>
            <w:tcW w:w="966" w:type="pct"/>
            <w:vAlign w:val="center"/>
          </w:tcPr>
          <w:p w14:paraId="25CFE14D" w14:textId="77777777" w:rsidR="00750826" w:rsidRPr="00324797" w:rsidRDefault="00750826" w:rsidP="00750826">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16.42 (3.58)</w:t>
            </w:r>
          </w:p>
        </w:tc>
        <w:tc>
          <w:tcPr>
            <w:tcW w:w="966" w:type="pct"/>
            <w:vAlign w:val="center"/>
          </w:tcPr>
          <w:p w14:paraId="33030158" w14:textId="77777777" w:rsidR="00750826" w:rsidRPr="00324797" w:rsidRDefault="00750826" w:rsidP="00750826">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15.05 (2.83)</w:t>
            </w:r>
          </w:p>
        </w:tc>
        <w:tc>
          <w:tcPr>
            <w:tcW w:w="956" w:type="pct"/>
            <w:vAlign w:val="center"/>
          </w:tcPr>
          <w:p w14:paraId="1557538E" w14:textId="77777777" w:rsidR="00750826" w:rsidRPr="00324797" w:rsidRDefault="00750826" w:rsidP="00750826">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&lt;0.0001</w:t>
            </w:r>
          </w:p>
        </w:tc>
      </w:tr>
      <w:tr w:rsidR="00750826" w:rsidRPr="00324797" w14:paraId="129A5AC5" w14:textId="77777777" w:rsidTr="00054A6B">
        <w:tc>
          <w:tcPr>
            <w:tcW w:w="2112" w:type="pct"/>
            <w:tcBorders>
              <w:bottom w:val="single" w:sz="4" w:space="0" w:color="auto"/>
            </w:tcBorders>
            <w:vAlign w:val="center"/>
          </w:tcPr>
          <w:p w14:paraId="291BCA81" w14:textId="77777777" w:rsidR="00750826" w:rsidRPr="00324797" w:rsidRDefault="00750826" w:rsidP="00750826">
            <w:pPr>
              <w:spacing w:line="480" w:lineRule="auto"/>
              <w:jc w:val="right"/>
              <w:rPr>
                <w:rFonts w:ascii="Times New Roman" w:eastAsia="Calibri" w:hAnsi="Times New Roman" w:cs="Times New Roman"/>
                <w:b/>
                <w:color w:val="000000" w:themeColor="text1"/>
              </w:rPr>
            </w:pPr>
            <w:r w:rsidRPr="00324797">
              <w:rPr>
                <w:rFonts w:ascii="Times New Roman" w:eastAsia="Calibri" w:hAnsi="Times New Roman" w:cs="Times New Roman"/>
                <w:b/>
                <w:color w:val="000000" w:themeColor="text1"/>
              </w:rPr>
              <w:lastRenderedPageBreak/>
              <w:t>WOMAC disability score (points)</w:t>
            </w:r>
          </w:p>
        </w:tc>
        <w:tc>
          <w:tcPr>
            <w:tcW w:w="966" w:type="pct"/>
            <w:tcBorders>
              <w:bottom w:val="single" w:sz="4" w:space="0" w:color="auto"/>
            </w:tcBorders>
            <w:vAlign w:val="center"/>
          </w:tcPr>
          <w:p w14:paraId="2A347189" w14:textId="77777777" w:rsidR="00750826" w:rsidRPr="00324797" w:rsidRDefault="00750826" w:rsidP="00750826">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7.55 (11.97)</w:t>
            </w:r>
          </w:p>
        </w:tc>
        <w:tc>
          <w:tcPr>
            <w:tcW w:w="966" w:type="pct"/>
            <w:tcBorders>
              <w:bottom w:val="single" w:sz="4" w:space="0" w:color="auto"/>
            </w:tcBorders>
            <w:vAlign w:val="center"/>
          </w:tcPr>
          <w:p w14:paraId="38F450DD" w14:textId="77777777" w:rsidR="00750826" w:rsidRPr="00324797" w:rsidRDefault="00750826" w:rsidP="00750826">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4.47 (8.12)</w:t>
            </w:r>
          </w:p>
        </w:tc>
        <w:tc>
          <w:tcPr>
            <w:tcW w:w="956" w:type="pct"/>
            <w:tcBorders>
              <w:bottom w:val="single" w:sz="4" w:space="0" w:color="auto"/>
            </w:tcBorders>
            <w:vAlign w:val="center"/>
          </w:tcPr>
          <w:p w14:paraId="0FCEFBB0" w14:textId="77777777" w:rsidR="00750826" w:rsidRPr="00324797" w:rsidRDefault="00750826" w:rsidP="00750826">
            <w:pPr>
              <w:spacing w:line="480" w:lineRule="auto"/>
              <w:jc w:val="center"/>
              <w:rPr>
                <w:rFonts w:ascii="Times New Roman" w:eastAsia="Calibri" w:hAnsi="Times New Roman" w:cs="Times New Roman"/>
                <w:color w:val="000000" w:themeColor="text1"/>
              </w:rPr>
            </w:pPr>
            <w:r w:rsidRPr="00324797">
              <w:rPr>
                <w:rFonts w:ascii="Times New Roman" w:eastAsia="Calibri" w:hAnsi="Times New Roman" w:cs="Times New Roman"/>
                <w:color w:val="000000" w:themeColor="text1"/>
              </w:rPr>
              <w:t>&lt;0.0001</w:t>
            </w:r>
          </w:p>
        </w:tc>
      </w:tr>
    </w:tbl>
    <w:p w14:paraId="72756290" w14:textId="77777777" w:rsidR="00D83303" w:rsidRPr="00324797" w:rsidRDefault="00D83303" w:rsidP="00D83303">
      <w:pPr>
        <w:spacing w:line="480" w:lineRule="auto"/>
        <w:jc w:val="both"/>
        <w:rPr>
          <w:rFonts w:ascii="Times New Roman" w:eastAsia="Calibri" w:hAnsi="Times New Roman" w:cs="Times New Roman"/>
          <w:b/>
          <w:color w:val="000000" w:themeColor="text1"/>
        </w:rPr>
      </w:pPr>
      <w:r w:rsidRPr="00324797">
        <w:rPr>
          <w:rFonts w:ascii="Times New Roman" w:eastAsia="Calibri" w:hAnsi="Times New Roman" w:cs="Times New Roman"/>
          <w:b/>
          <w:color w:val="000000" w:themeColor="text1"/>
        </w:rPr>
        <w:t>Notes:</w:t>
      </w:r>
      <w:r w:rsidRPr="00324797">
        <w:rPr>
          <w:rFonts w:ascii="Times New Roman" w:eastAsia="Calibri" w:hAnsi="Times New Roman" w:cs="Times New Roman"/>
          <w:color w:val="000000" w:themeColor="text1"/>
        </w:rPr>
        <w:t xml:space="preserve"> The data are presented as means (with standard deviations) for continuous variables and number (with percentage).</w:t>
      </w:r>
      <w:r w:rsidRPr="00324797">
        <w:rPr>
          <w:rFonts w:ascii="Times New Roman" w:eastAsia="Calibri" w:hAnsi="Times New Roman" w:cs="Times New Roman"/>
          <w:b/>
          <w:color w:val="000000" w:themeColor="text1"/>
        </w:rPr>
        <w:t xml:space="preserve"> </w:t>
      </w:r>
    </w:p>
    <w:p w14:paraId="1C532992" w14:textId="27D825D9" w:rsidR="00D83303" w:rsidRPr="00324797" w:rsidRDefault="00D83303" w:rsidP="00D83303">
      <w:pPr>
        <w:spacing w:line="480" w:lineRule="auto"/>
        <w:jc w:val="both"/>
        <w:rPr>
          <w:rFonts w:ascii="Times New Roman" w:eastAsia="Calibri" w:hAnsi="Times New Roman" w:cs="Times New Roman"/>
          <w:color w:val="000000" w:themeColor="text1"/>
        </w:rPr>
      </w:pPr>
      <w:r w:rsidRPr="00324797">
        <w:rPr>
          <w:rFonts w:ascii="Times New Roman" w:eastAsia="Calibri" w:hAnsi="Times New Roman" w:cs="Times New Roman"/>
          <w:b/>
          <w:color w:val="000000" w:themeColor="text1"/>
        </w:rPr>
        <w:t xml:space="preserve">Abbreviations: </w:t>
      </w:r>
      <w:r w:rsidRPr="00324797">
        <w:rPr>
          <w:rFonts w:ascii="Times New Roman" w:eastAsia="Calibri" w:hAnsi="Times New Roman" w:cs="Times New Roman"/>
          <w:color w:val="000000" w:themeColor="text1"/>
        </w:rPr>
        <w:t>PASE: Physical Activity Scale for the Elderly; BMI: body mass index; CESD: Center for Epidemiological Studies Depression; WOMAC: Western Ontario and McMaster Universities Osteoarthritis Index.</w:t>
      </w:r>
    </w:p>
    <w:p w14:paraId="2A30B11A" w14:textId="77777777" w:rsidR="00282E71" w:rsidRPr="00324797" w:rsidRDefault="00282E71" w:rsidP="00D83303">
      <w:pPr>
        <w:spacing w:line="480" w:lineRule="auto"/>
        <w:jc w:val="both"/>
        <w:rPr>
          <w:rFonts w:ascii="Calibri" w:eastAsia="Calibri" w:hAnsi="Calibri" w:cs="Times New Roman"/>
          <w:color w:val="000000" w:themeColor="text1"/>
          <w:sz w:val="22"/>
          <w:szCs w:val="22"/>
        </w:rPr>
      </w:pPr>
    </w:p>
    <w:p w14:paraId="2BFF0E78" w14:textId="534CD00C" w:rsidR="00FB2377" w:rsidRPr="00324797" w:rsidRDefault="00FB2377" w:rsidP="00122319">
      <w:pPr>
        <w:pStyle w:val="EndNoteBibliography"/>
        <w:spacing w:line="480" w:lineRule="auto"/>
        <w:jc w:val="both"/>
        <w:rPr>
          <w:rFonts w:ascii="Times New Roman" w:hAnsi="Times New Roman"/>
          <w:b/>
          <w:color w:val="000000" w:themeColor="text1"/>
        </w:rPr>
      </w:pPr>
      <w:r w:rsidRPr="00324797">
        <w:rPr>
          <w:rFonts w:ascii="Times New Roman" w:hAnsi="Times New Roman"/>
          <w:b/>
          <w:color w:val="000000" w:themeColor="text1"/>
        </w:rPr>
        <w:t>FIGURE LEGENDS</w:t>
      </w:r>
    </w:p>
    <w:p w14:paraId="6F3F59D8" w14:textId="7E342DDB" w:rsidR="00FB2377" w:rsidRPr="00324797" w:rsidRDefault="00FB2377" w:rsidP="007477D4">
      <w:pPr>
        <w:pStyle w:val="EndNoteBibliography"/>
        <w:spacing w:line="480" w:lineRule="auto"/>
        <w:jc w:val="both"/>
        <w:rPr>
          <w:rFonts w:ascii="Times New Roman" w:hAnsi="Times New Roman"/>
          <w:color w:val="000000" w:themeColor="text1"/>
        </w:rPr>
      </w:pPr>
      <w:r w:rsidRPr="00324797">
        <w:rPr>
          <w:rFonts w:ascii="Times New Roman" w:hAnsi="Times New Roman"/>
          <w:b/>
          <w:color w:val="000000" w:themeColor="text1"/>
        </w:rPr>
        <w:t>Figure 1a</w:t>
      </w:r>
      <w:r w:rsidR="007477D4" w:rsidRPr="00324797">
        <w:rPr>
          <w:rFonts w:ascii="Times New Roman" w:hAnsi="Times New Roman"/>
          <w:b/>
          <w:color w:val="000000" w:themeColor="text1"/>
        </w:rPr>
        <w:t>.</w:t>
      </w:r>
      <w:r w:rsidR="007477D4" w:rsidRPr="00324797">
        <w:rPr>
          <w:rFonts w:ascii="Times New Roman" w:hAnsi="Times New Roman"/>
          <w:color w:val="000000" w:themeColor="text1"/>
        </w:rPr>
        <w:t xml:space="preserve"> Differences between people with or without CVD during the 8 years of follow-up in chair stand time</w:t>
      </w:r>
    </w:p>
    <w:p w14:paraId="541312C0" w14:textId="59D1AB12" w:rsidR="00FB2377" w:rsidRPr="00324797" w:rsidRDefault="00FB2377" w:rsidP="007477D4">
      <w:pPr>
        <w:pStyle w:val="EndNoteBibliography"/>
        <w:spacing w:line="480" w:lineRule="auto"/>
        <w:jc w:val="both"/>
        <w:rPr>
          <w:rFonts w:ascii="Times New Roman" w:hAnsi="Times New Roman"/>
          <w:color w:val="000000" w:themeColor="text1"/>
        </w:rPr>
      </w:pPr>
      <w:r w:rsidRPr="00324797">
        <w:rPr>
          <w:rFonts w:ascii="Times New Roman" w:hAnsi="Times New Roman"/>
          <w:b/>
          <w:color w:val="000000" w:themeColor="text1"/>
        </w:rPr>
        <w:t>Figure 1b</w:t>
      </w:r>
      <w:r w:rsidR="007477D4" w:rsidRPr="00324797">
        <w:rPr>
          <w:rFonts w:ascii="Times New Roman" w:hAnsi="Times New Roman"/>
          <w:b/>
          <w:color w:val="000000" w:themeColor="text1"/>
        </w:rPr>
        <w:t>.</w:t>
      </w:r>
      <w:r w:rsidR="007477D4" w:rsidRPr="00324797">
        <w:rPr>
          <w:rFonts w:ascii="Times New Roman" w:hAnsi="Times New Roman"/>
          <w:color w:val="000000" w:themeColor="text1"/>
        </w:rPr>
        <w:t xml:space="preserve"> Differences between people with or without CVD during the 8 years of follow-up in gait speed</w:t>
      </w:r>
    </w:p>
    <w:p w14:paraId="4025919B" w14:textId="4E898A28" w:rsidR="00327389" w:rsidRDefault="00FB2377" w:rsidP="007477D4">
      <w:pPr>
        <w:pStyle w:val="EndNoteBibliography"/>
        <w:spacing w:line="480" w:lineRule="auto"/>
        <w:jc w:val="both"/>
        <w:rPr>
          <w:rFonts w:ascii="Times New Roman" w:hAnsi="Times New Roman"/>
          <w:color w:val="000000" w:themeColor="text1"/>
        </w:rPr>
      </w:pPr>
      <w:r w:rsidRPr="00324797">
        <w:rPr>
          <w:rFonts w:ascii="Times New Roman" w:hAnsi="Times New Roman"/>
          <w:b/>
          <w:color w:val="000000" w:themeColor="text1"/>
        </w:rPr>
        <w:t>Figure 1c</w:t>
      </w:r>
      <w:r w:rsidR="007477D4" w:rsidRPr="00324797">
        <w:rPr>
          <w:rFonts w:ascii="Times New Roman" w:hAnsi="Times New Roman"/>
          <w:b/>
          <w:color w:val="000000" w:themeColor="text1"/>
        </w:rPr>
        <w:t>.</w:t>
      </w:r>
      <w:r w:rsidR="007477D4" w:rsidRPr="00324797">
        <w:rPr>
          <w:rFonts w:ascii="Times New Roman" w:hAnsi="Times New Roman"/>
          <w:color w:val="000000" w:themeColor="text1"/>
        </w:rPr>
        <w:t xml:space="preserve"> Differences between people with or without CVD during the 8 years of follow-up in disability </w:t>
      </w:r>
    </w:p>
    <w:p w14:paraId="0D860790" w14:textId="77777777" w:rsidR="00327389" w:rsidRDefault="00327389">
      <w:pPr>
        <w:spacing w:after="200" w:line="276" w:lineRule="auto"/>
        <w:rPr>
          <w:rFonts w:ascii="Times New Roman" w:hAnsi="Times New Roman" w:cs="Calibri"/>
          <w:noProof/>
          <w:color w:val="000000" w:themeColor="text1"/>
        </w:rPr>
      </w:pPr>
      <w:r>
        <w:rPr>
          <w:rFonts w:ascii="Times New Roman" w:hAnsi="Times New Roman"/>
          <w:color w:val="000000" w:themeColor="text1"/>
        </w:rPr>
        <w:br w:type="page"/>
      </w:r>
    </w:p>
    <w:p w14:paraId="4A6CE492" w14:textId="3163198B" w:rsidR="007477D4" w:rsidRPr="00327389" w:rsidRDefault="00327389" w:rsidP="007477D4">
      <w:pPr>
        <w:pStyle w:val="EndNoteBibliography"/>
        <w:spacing w:line="480" w:lineRule="auto"/>
        <w:jc w:val="both"/>
        <w:rPr>
          <w:rFonts w:ascii="Times New Roman" w:hAnsi="Times New Roman"/>
          <w:b/>
          <w:bCs/>
          <w:color w:val="000000" w:themeColor="text1"/>
        </w:rPr>
      </w:pPr>
      <w:r w:rsidRPr="00327389">
        <w:rPr>
          <w:rFonts w:ascii="Times New Roman" w:hAnsi="Times New Roman"/>
          <w:b/>
          <w:bCs/>
          <w:color w:val="000000" w:themeColor="text1"/>
        </w:rPr>
        <w:lastRenderedPageBreak/>
        <w:t xml:space="preserve">Supplementary Material. </w:t>
      </w:r>
    </w:p>
    <w:p w14:paraId="41D7C73B" w14:textId="6F86B0DE" w:rsidR="00327389" w:rsidRPr="00327389" w:rsidRDefault="00327389" w:rsidP="007477D4">
      <w:pPr>
        <w:pStyle w:val="EndNoteBibliography"/>
        <w:spacing w:line="480" w:lineRule="auto"/>
        <w:jc w:val="both"/>
        <w:rPr>
          <w:rFonts w:ascii="Times New Roman" w:hAnsi="Times New Roman"/>
          <w:b/>
          <w:bCs/>
          <w:color w:val="000000" w:themeColor="text1"/>
        </w:rPr>
      </w:pPr>
      <w:r w:rsidRPr="00327389">
        <w:rPr>
          <w:rFonts w:ascii="Times New Roman" w:hAnsi="Times New Roman"/>
          <w:b/>
          <w:bCs/>
          <w:color w:val="000000" w:themeColor="text1"/>
        </w:rPr>
        <w:t xml:space="preserve">Supplementary Table 1. Regression analysis using chair stands time at the last follow-up as outcome.  </w:t>
      </w:r>
    </w:p>
    <w:p w14:paraId="1BF72CF9" w14:textId="77777777" w:rsidR="00327389" w:rsidRPr="00327389" w:rsidRDefault="00327389" w:rsidP="00327389">
      <w:pPr>
        <w:autoSpaceDE w:val="0"/>
        <w:autoSpaceDN w:val="0"/>
        <w:adjustRightInd w:val="0"/>
        <w:rPr>
          <w:rFonts w:ascii="Times New Roman" w:eastAsiaTheme="minorHAnsi" w:hAnsi="Times New Roman" w:cs="Times New Roman"/>
          <w:lang w:val="it-IT"/>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1792"/>
        <w:gridCol w:w="1231"/>
        <w:gridCol w:w="1766"/>
        <w:gridCol w:w="1230"/>
        <w:gridCol w:w="1230"/>
        <w:gridCol w:w="1225"/>
      </w:tblGrid>
      <w:tr w:rsidR="00327389" w:rsidRPr="001C005B" w14:paraId="5608AB52" w14:textId="77777777" w:rsidTr="00327389">
        <w:trPr>
          <w:cantSplit/>
          <w:trHeight w:val="699"/>
          <w:tblHeader/>
        </w:trPr>
        <w:tc>
          <w:tcPr>
            <w:tcW w:w="1057"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1214AC1D" w14:textId="14F9C0BF"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b/>
                <w:bCs/>
                <w:color w:val="000000"/>
                <w:lang w:val="it-IT"/>
              </w:rPr>
            </w:pPr>
            <w:r w:rsidRPr="001C005B">
              <w:rPr>
                <w:rFonts w:ascii="Times New Roman" w:eastAsiaTheme="minorHAnsi" w:hAnsi="Times New Roman" w:cs="Times New Roman"/>
                <w:b/>
                <w:bCs/>
                <w:color w:val="000000"/>
                <w:lang w:val="it-IT"/>
              </w:rPr>
              <w:t>Parameter</w:t>
            </w:r>
          </w:p>
        </w:tc>
        <w:tc>
          <w:tcPr>
            <w:tcW w:w="726"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3E1B9CC4" w14:textId="3EBDCFFA"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b/>
                <w:bCs/>
                <w:color w:val="000000"/>
                <w:lang w:val="it-IT"/>
              </w:rPr>
            </w:pPr>
            <w:r w:rsidRPr="00327389">
              <w:rPr>
                <w:rFonts w:ascii="Times New Roman" w:eastAsiaTheme="minorHAnsi" w:hAnsi="Times New Roman" w:cs="Times New Roman"/>
                <w:b/>
                <w:bCs/>
                <w:color w:val="000000"/>
                <w:lang w:val="it-IT"/>
              </w:rPr>
              <w:t>B</w:t>
            </w:r>
            <w:r w:rsidRPr="001C005B">
              <w:rPr>
                <w:rFonts w:ascii="Times New Roman" w:eastAsiaTheme="minorHAnsi" w:hAnsi="Times New Roman" w:cs="Times New Roman"/>
                <w:b/>
                <w:bCs/>
                <w:color w:val="000000"/>
                <w:lang w:val="it-IT"/>
              </w:rPr>
              <w:t>eta</w:t>
            </w:r>
          </w:p>
        </w:tc>
        <w:tc>
          <w:tcPr>
            <w:tcW w:w="1042"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4459E8F0" w14:textId="689A4887"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b/>
                <w:bCs/>
                <w:color w:val="000000"/>
                <w:lang w:val="it-IT"/>
              </w:rPr>
            </w:pPr>
            <w:r w:rsidRPr="001C005B">
              <w:rPr>
                <w:rFonts w:ascii="Times New Roman" w:eastAsiaTheme="minorHAnsi" w:hAnsi="Times New Roman" w:cs="Times New Roman"/>
                <w:b/>
                <w:bCs/>
                <w:color w:val="000000"/>
                <w:lang w:val="it-IT"/>
              </w:rPr>
              <w:t>Standard error</w:t>
            </w:r>
          </w:p>
        </w:tc>
        <w:tc>
          <w:tcPr>
            <w:tcW w:w="726" w:type="pct"/>
            <w:tcBorders>
              <w:top w:val="single" w:sz="16" w:space="0" w:color="000000"/>
            </w:tcBorders>
            <w:shd w:val="clear" w:color="auto" w:fill="FFFFFF"/>
            <w:vAlign w:val="center"/>
          </w:tcPr>
          <w:p w14:paraId="6A12307D" w14:textId="57C371BC" w:rsidR="00327389" w:rsidRPr="001C005B" w:rsidRDefault="00327389" w:rsidP="00327389">
            <w:pPr>
              <w:autoSpaceDE w:val="0"/>
              <w:autoSpaceDN w:val="0"/>
              <w:adjustRightInd w:val="0"/>
              <w:jc w:val="center"/>
              <w:rPr>
                <w:rFonts w:ascii="Times New Roman" w:eastAsiaTheme="minorHAnsi" w:hAnsi="Times New Roman" w:cs="Times New Roman"/>
                <w:b/>
                <w:bCs/>
                <w:color w:val="000000"/>
                <w:lang w:val="it-IT"/>
              </w:rPr>
            </w:pPr>
            <w:r w:rsidRPr="001C005B">
              <w:rPr>
                <w:rFonts w:ascii="Times New Roman" w:eastAsiaTheme="minorHAnsi" w:hAnsi="Times New Roman" w:cs="Times New Roman"/>
                <w:b/>
                <w:bCs/>
                <w:color w:val="000000"/>
                <w:lang w:val="it-IT"/>
              </w:rPr>
              <w:t xml:space="preserve">Lower 95%CI </w:t>
            </w:r>
          </w:p>
        </w:tc>
        <w:tc>
          <w:tcPr>
            <w:tcW w:w="726" w:type="pct"/>
            <w:tcBorders>
              <w:top w:val="single" w:sz="16" w:space="0" w:color="000000"/>
            </w:tcBorders>
            <w:shd w:val="clear" w:color="auto" w:fill="FFFFFF"/>
            <w:vAlign w:val="center"/>
          </w:tcPr>
          <w:p w14:paraId="60E6CB94" w14:textId="035A8E9B" w:rsidR="00327389" w:rsidRPr="001C005B" w:rsidRDefault="00327389" w:rsidP="00327389">
            <w:pPr>
              <w:autoSpaceDE w:val="0"/>
              <w:autoSpaceDN w:val="0"/>
              <w:adjustRightInd w:val="0"/>
              <w:jc w:val="center"/>
              <w:rPr>
                <w:rFonts w:ascii="Times New Roman" w:eastAsiaTheme="minorHAnsi" w:hAnsi="Times New Roman" w:cs="Times New Roman"/>
                <w:b/>
                <w:bCs/>
                <w:color w:val="000000"/>
                <w:lang w:val="it-IT"/>
              </w:rPr>
            </w:pPr>
            <w:r w:rsidRPr="001C005B">
              <w:rPr>
                <w:rFonts w:ascii="Times New Roman" w:eastAsiaTheme="minorHAnsi" w:hAnsi="Times New Roman" w:cs="Times New Roman"/>
                <w:b/>
                <w:bCs/>
                <w:color w:val="000000"/>
                <w:lang w:val="it-IT"/>
              </w:rPr>
              <w:t xml:space="preserve">Higher 95%CI </w:t>
            </w:r>
          </w:p>
        </w:tc>
        <w:tc>
          <w:tcPr>
            <w:tcW w:w="723"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5F0503D3" w14:textId="54518731"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b/>
                <w:bCs/>
                <w:color w:val="000000"/>
                <w:lang w:val="it-IT"/>
              </w:rPr>
            </w:pPr>
            <w:r w:rsidRPr="001C005B">
              <w:rPr>
                <w:rFonts w:ascii="Times New Roman" w:eastAsiaTheme="minorHAnsi" w:hAnsi="Times New Roman" w:cs="Times New Roman"/>
                <w:b/>
                <w:bCs/>
                <w:color w:val="000000"/>
                <w:lang w:val="it-IT"/>
              </w:rPr>
              <w:t>p-value</w:t>
            </w:r>
          </w:p>
        </w:tc>
      </w:tr>
      <w:tr w:rsidR="00327389" w:rsidRPr="001C005B" w14:paraId="7948323F" w14:textId="77777777" w:rsidTr="00327389">
        <w:trPr>
          <w:cantSplit/>
          <w:tblHeader/>
        </w:trPr>
        <w:tc>
          <w:tcPr>
            <w:tcW w:w="105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34A69B03" w14:textId="7CCD8537"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b/>
                <w:bCs/>
                <w:color w:val="000000"/>
                <w:lang w:val="it-IT"/>
              </w:rPr>
            </w:pPr>
            <w:r w:rsidRPr="001C005B">
              <w:rPr>
                <w:rFonts w:ascii="Times New Roman" w:eastAsiaTheme="minorHAnsi" w:hAnsi="Times New Roman" w:cs="Times New Roman"/>
                <w:b/>
                <w:bCs/>
                <w:color w:val="000000"/>
                <w:lang w:val="it-IT"/>
              </w:rPr>
              <w:t>Age</w:t>
            </w:r>
          </w:p>
        </w:tc>
        <w:tc>
          <w:tcPr>
            <w:tcW w:w="726" w:type="pct"/>
            <w:tcBorders>
              <w:top w:val="nil"/>
              <w:left w:val="single" w:sz="16" w:space="0" w:color="000000"/>
              <w:bottom w:val="nil"/>
            </w:tcBorders>
            <w:shd w:val="clear" w:color="auto" w:fill="FFFFFF"/>
            <w:tcMar>
              <w:top w:w="30" w:type="dxa"/>
              <w:left w:w="30" w:type="dxa"/>
              <w:bottom w:w="30" w:type="dxa"/>
              <w:right w:w="30" w:type="dxa"/>
            </w:tcMar>
            <w:vAlign w:val="center"/>
          </w:tcPr>
          <w:p w14:paraId="7695A31E" w14:textId="5CDD5D51"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b/>
                <w:bCs/>
                <w:color w:val="000000"/>
                <w:lang w:val="it-IT"/>
              </w:rPr>
            </w:pPr>
            <w:r w:rsidRPr="001C005B">
              <w:rPr>
                <w:rFonts w:ascii="Times New Roman" w:eastAsiaTheme="minorHAnsi" w:hAnsi="Times New Roman" w:cs="Times New Roman"/>
                <w:b/>
                <w:bCs/>
                <w:color w:val="000000"/>
                <w:lang w:val="it-IT"/>
              </w:rPr>
              <w:t>.</w:t>
            </w:r>
            <w:r w:rsidRPr="00327389">
              <w:rPr>
                <w:rFonts w:ascii="Times New Roman" w:eastAsiaTheme="minorHAnsi" w:hAnsi="Times New Roman" w:cs="Times New Roman"/>
                <w:b/>
                <w:bCs/>
                <w:color w:val="000000"/>
                <w:lang w:val="it-IT"/>
              </w:rPr>
              <w:t>014</w:t>
            </w:r>
          </w:p>
        </w:tc>
        <w:tc>
          <w:tcPr>
            <w:tcW w:w="1042" w:type="pct"/>
            <w:tcBorders>
              <w:top w:val="nil"/>
              <w:bottom w:val="nil"/>
            </w:tcBorders>
            <w:shd w:val="clear" w:color="auto" w:fill="FFFFFF"/>
            <w:tcMar>
              <w:top w:w="30" w:type="dxa"/>
              <w:left w:w="30" w:type="dxa"/>
              <w:bottom w:w="30" w:type="dxa"/>
              <w:right w:w="30" w:type="dxa"/>
            </w:tcMar>
            <w:vAlign w:val="center"/>
          </w:tcPr>
          <w:p w14:paraId="659FBEB7" w14:textId="6443E3F5"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b/>
                <w:bCs/>
                <w:color w:val="000000"/>
                <w:lang w:val="it-IT"/>
              </w:rPr>
            </w:pPr>
            <w:r w:rsidRPr="001C005B">
              <w:rPr>
                <w:rFonts w:ascii="Times New Roman" w:eastAsiaTheme="minorHAnsi" w:hAnsi="Times New Roman" w:cs="Times New Roman"/>
                <w:b/>
                <w:bCs/>
                <w:color w:val="000000"/>
                <w:lang w:val="it-IT"/>
              </w:rPr>
              <w:t>.</w:t>
            </w:r>
            <w:r w:rsidRPr="00327389">
              <w:rPr>
                <w:rFonts w:ascii="Times New Roman" w:eastAsiaTheme="minorHAnsi" w:hAnsi="Times New Roman" w:cs="Times New Roman"/>
                <w:b/>
                <w:bCs/>
                <w:color w:val="000000"/>
                <w:lang w:val="it-IT"/>
              </w:rPr>
              <w:t>005</w:t>
            </w:r>
          </w:p>
        </w:tc>
        <w:tc>
          <w:tcPr>
            <w:tcW w:w="726" w:type="pct"/>
            <w:tcBorders>
              <w:top w:val="nil"/>
              <w:bottom w:val="nil"/>
            </w:tcBorders>
            <w:shd w:val="clear" w:color="auto" w:fill="FFFFFF"/>
            <w:vAlign w:val="center"/>
          </w:tcPr>
          <w:p w14:paraId="74F6BF3B" w14:textId="10554E66" w:rsidR="00327389" w:rsidRPr="001C005B" w:rsidRDefault="00327389" w:rsidP="00327389">
            <w:pPr>
              <w:autoSpaceDE w:val="0"/>
              <w:autoSpaceDN w:val="0"/>
              <w:adjustRightInd w:val="0"/>
              <w:spacing w:line="320" w:lineRule="atLeast"/>
              <w:jc w:val="center"/>
              <w:rPr>
                <w:rFonts w:ascii="Times New Roman" w:eastAsiaTheme="minorHAnsi" w:hAnsi="Times New Roman" w:cs="Times New Roman"/>
                <w:b/>
                <w:bCs/>
                <w:color w:val="000000"/>
                <w:lang w:val="it-IT"/>
              </w:rPr>
            </w:pPr>
            <w:r w:rsidRPr="001C005B">
              <w:rPr>
                <w:rFonts w:ascii="Times New Roman" w:eastAsiaTheme="minorHAnsi" w:hAnsi="Times New Roman" w:cs="Times New Roman"/>
                <w:b/>
                <w:bCs/>
                <w:color w:val="000000"/>
                <w:lang w:val="it-IT"/>
              </w:rPr>
              <w:t>.</w:t>
            </w:r>
            <w:r w:rsidRPr="00327389">
              <w:rPr>
                <w:rFonts w:ascii="Times New Roman" w:eastAsiaTheme="minorHAnsi" w:hAnsi="Times New Roman" w:cs="Times New Roman"/>
                <w:b/>
                <w:bCs/>
                <w:color w:val="000000"/>
                <w:lang w:val="it-IT"/>
              </w:rPr>
              <w:t>003</w:t>
            </w:r>
          </w:p>
        </w:tc>
        <w:tc>
          <w:tcPr>
            <w:tcW w:w="726" w:type="pct"/>
            <w:tcBorders>
              <w:top w:val="nil"/>
              <w:bottom w:val="nil"/>
            </w:tcBorders>
            <w:shd w:val="clear" w:color="auto" w:fill="FFFFFF"/>
            <w:vAlign w:val="center"/>
          </w:tcPr>
          <w:p w14:paraId="4AFDC803" w14:textId="1A3B88FB" w:rsidR="00327389" w:rsidRPr="001C005B" w:rsidRDefault="00327389" w:rsidP="00327389">
            <w:pPr>
              <w:autoSpaceDE w:val="0"/>
              <w:autoSpaceDN w:val="0"/>
              <w:adjustRightInd w:val="0"/>
              <w:spacing w:line="320" w:lineRule="atLeast"/>
              <w:jc w:val="center"/>
              <w:rPr>
                <w:rFonts w:ascii="Times New Roman" w:eastAsiaTheme="minorHAnsi" w:hAnsi="Times New Roman" w:cs="Times New Roman"/>
                <w:b/>
                <w:bCs/>
                <w:color w:val="000000"/>
                <w:lang w:val="it-IT"/>
              </w:rPr>
            </w:pPr>
            <w:r w:rsidRPr="001C005B">
              <w:rPr>
                <w:rFonts w:ascii="Times New Roman" w:eastAsiaTheme="minorHAnsi" w:hAnsi="Times New Roman" w:cs="Times New Roman"/>
                <w:b/>
                <w:bCs/>
                <w:color w:val="000000"/>
                <w:lang w:val="it-IT"/>
              </w:rPr>
              <w:t>.</w:t>
            </w:r>
            <w:r w:rsidRPr="00327389">
              <w:rPr>
                <w:rFonts w:ascii="Times New Roman" w:eastAsiaTheme="minorHAnsi" w:hAnsi="Times New Roman" w:cs="Times New Roman"/>
                <w:b/>
                <w:bCs/>
                <w:color w:val="000000"/>
                <w:lang w:val="it-IT"/>
              </w:rPr>
              <w:t>025</w:t>
            </w:r>
          </w:p>
        </w:tc>
        <w:tc>
          <w:tcPr>
            <w:tcW w:w="723" w:type="pct"/>
            <w:tcBorders>
              <w:top w:val="nil"/>
              <w:bottom w:val="nil"/>
            </w:tcBorders>
            <w:shd w:val="clear" w:color="auto" w:fill="FFFFFF"/>
            <w:tcMar>
              <w:top w:w="30" w:type="dxa"/>
              <w:left w:w="30" w:type="dxa"/>
              <w:bottom w:w="30" w:type="dxa"/>
              <w:right w:w="30" w:type="dxa"/>
            </w:tcMar>
            <w:vAlign w:val="center"/>
          </w:tcPr>
          <w:p w14:paraId="72B90A74" w14:textId="77B54599"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b/>
                <w:bCs/>
                <w:color w:val="000000"/>
                <w:lang w:val="it-IT"/>
              </w:rPr>
            </w:pPr>
            <w:r w:rsidRPr="001C005B">
              <w:rPr>
                <w:rFonts w:ascii="Times New Roman" w:eastAsiaTheme="minorHAnsi" w:hAnsi="Times New Roman" w:cs="Times New Roman"/>
                <w:b/>
                <w:bCs/>
                <w:color w:val="000000"/>
                <w:lang w:val="it-IT"/>
              </w:rPr>
              <w:t>.</w:t>
            </w:r>
            <w:r w:rsidRPr="00327389">
              <w:rPr>
                <w:rFonts w:ascii="Times New Roman" w:eastAsiaTheme="minorHAnsi" w:hAnsi="Times New Roman" w:cs="Times New Roman"/>
                <w:b/>
                <w:bCs/>
                <w:color w:val="000000"/>
                <w:lang w:val="it-IT"/>
              </w:rPr>
              <w:t>009</w:t>
            </w:r>
          </w:p>
        </w:tc>
      </w:tr>
      <w:tr w:rsidR="00327389" w:rsidRPr="001C005B" w14:paraId="5D1B5687" w14:textId="77777777" w:rsidTr="00327389">
        <w:trPr>
          <w:cantSplit/>
          <w:tblHeader/>
        </w:trPr>
        <w:tc>
          <w:tcPr>
            <w:tcW w:w="105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61BCA235" w14:textId="269ED1AD"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1C005B">
              <w:rPr>
                <w:rFonts w:ascii="Times New Roman" w:eastAsiaTheme="minorHAnsi" w:hAnsi="Times New Roman" w:cs="Times New Roman"/>
                <w:color w:val="000000"/>
                <w:lang w:val="it-IT"/>
              </w:rPr>
              <w:t>Gender</w:t>
            </w:r>
          </w:p>
        </w:tc>
        <w:tc>
          <w:tcPr>
            <w:tcW w:w="726" w:type="pct"/>
            <w:tcBorders>
              <w:top w:val="nil"/>
              <w:left w:val="single" w:sz="16" w:space="0" w:color="000000"/>
              <w:bottom w:val="nil"/>
            </w:tcBorders>
            <w:shd w:val="clear" w:color="auto" w:fill="FFFFFF"/>
            <w:tcMar>
              <w:top w:w="30" w:type="dxa"/>
              <w:left w:w="30" w:type="dxa"/>
              <w:bottom w:w="30" w:type="dxa"/>
              <w:right w:w="30" w:type="dxa"/>
            </w:tcMar>
            <w:vAlign w:val="center"/>
          </w:tcPr>
          <w:p w14:paraId="1CA7A6E5" w14:textId="191D3199"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327389">
              <w:rPr>
                <w:rFonts w:ascii="Times New Roman" w:eastAsiaTheme="minorHAnsi" w:hAnsi="Times New Roman" w:cs="Times New Roman"/>
                <w:color w:val="000000"/>
                <w:lang w:val="it-IT"/>
              </w:rPr>
              <w:t>-</w:t>
            </w:r>
            <w:r w:rsidRPr="001C005B">
              <w:rPr>
                <w:rFonts w:ascii="Times New Roman" w:eastAsiaTheme="minorHAnsi" w:hAnsi="Times New Roman" w:cs="Times New Roman"/>
                <w:color w:val="000000"/>
                <w:lang w:val="it-IT"/>
              </w:rPr>
              <w:t>.</w:t>
            </w:r>
            <w:r w:rsidRPr="00327389">
              <w:rPr>
                <w:rFonts w:ascii="Times New Roman" w:eastAsiaTheme="minorHAnsi" w:hAnsi="Times New Roman" w:cs="Times New Roman"/>
                <w:color w:val="000000"/>
                <w:lang w:val="it-IT"/>
              </w:rPr>
              <w:t>026</w:t>
            </w:r>
          </w:p>
        </w:tc>
        <w:tc>
          <w:tcPr>
            <w:tcW w:w="1042" w:type="pct"/>
            <w:tcBorders>
              <w:top w:val="nil"/>
              <w:bottom w:val="nil"/>
            </w:tcBorders>
            <w:shd w:val="clear" w:color="auto" w:fill="FFFFFF"/>
            <w:tcMar>
              <w:top w:w="30" w:type="dxa"/>
              <w:left w:w="30" w:type="dxa"/>
              <w:bottom w:w="30" w:type="dxa"/>
              <w:right w:w="30" w:type="dxa"/>
            </w:tcMar>
            <w:vAlign w:val="center"/>
          </w:tcPr>
          <w:p w14:paraId="66BA5849" w14:textId="14443DE6"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1C005B">
              <w:rPr>
                <w:rFonts w:ascii="Times New Roman" w:eastAsiaTheme="minorHAnsi" w:hAnsi="Times New Roman" w:cs="Times New Roman"/>
                <w:color w:val="000000"/>
                <w:lang w:val="it-IT"/>
              </w:rPr>
              <w:t>.</w:t>
            </w:r>
            <w:r w:rsidRPr="00327389">
              <w:rPr>
                <w:rFonts w:ascii="Times New Roman" w:eastAsiaTheme="minorHAnsi" w:hAnsi="Times New Roman" w:cs="Times New Roman"/>
                <w:color w:val="000000"/>
                <w:lang w:val="it-IT"/>
              </w:rPr>
              <w:t>086</w:t>
            </w:r>
          </w:p>
        </w:tc>
        <w:tc>
          <w:tcPr>
            <w:tcW w:w="726" w:type="pct"/>
            <w:tcBorders>
              <w:top w:val="nil"/>
              <w:bottom w:val="nil"/>
            </w:tcBorders>
            <w:shd w:val="clear" w:color="auto" w:fill="FFFFFF"/>
            <w:vAlign w:val="center"/>
          </w:tcPr>
          <w:p w14:paraId="2FA0E947" w14:textId="49798D3F" w:rsidR="00327389" w:rsidRPr="001C005B"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327389">
              <w:rPr>
                <w:rFonts w:ascii="Times New Roman" w:eastAsiaTheme="minorHAnsi" w:hAnsi="Times New Roman" w:cs="Times New Roman"/>
                <w:color w:val="000000"/>
                <w:lang w:val="it-IT"/>
              </w:rPr>
              <w:t>-</w:t>
            </w:r>
            <w:r w:rsidRPr="001C005B">
              <w:rPr>
                <w:rFonts w:ascii="Times New Roman" w:eastAsiaTheme="minorHAnsi" w:hAnsi="Times New Roman" w:cs="Times New Roman"/>
                <w:color w:val="000000"/>
                <w:lang w:val="it-IT"/>
              </w:rPr>
              <w:t>.</w:t>
            </w:r>
            <w:r w:rsidRPr="00327389">
              <w:rPr>
                <w:rFonts w:ascii="Times New Roman" w:eastAsiaTheme="minorHAnsi" w:hAnsi="Times New Roman" w:cs="Times New Roman"/>
                <w:color w:val="000000"/>
                <w:lang w:val="it-IT"/>
              </w:rPr>
              <w:t>196</w:t>
            </w:r>
          </w:p>
        </w:tc>
        <w:tc>
          <w:tcPr>
            <w:tcW w:w="726" w:type="pct"/>
            <w:tcBorders>
              <w:top w:val="nil"/>
              <w:bottom w:val="nil"/>
            </w:tcBorders>
            <w:shd w:val="clear" w:color="auto" w:fill="FFFFFF"/>
            <w:vAlign w:val="center"/>
          </w:tcPr>
          <w:p w14:paraId="5E092233" w14:textId="647D30FF" w:rsidR="00327389" w:rsidRPr="001C005B"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1C005B">
              <w:rPr>
                <w:rFonts w:ascii="Times New Roman" w:eastAsiaTheme="minorHAnsi" w:hAnsi="Times New Roman" w:cs="Times New Roman"/>
                <w:color w:val="000000"/>
                <w:lang w:val="it-IT"/>
              </w:rPr>
              <w:t>.</w:t>
            </w:r>
            <w:r w:rsidRPr="00327389">
              <w:rPr>
                <w:rFonts w:ascii="Times New Roman" w:eastAsiaTheme="minorHAnsi" w:hAnsi="Times New Roman" w:cs="Times New Roman"/>
                <w:color w:val="000000"/>
                <w:lang w:val="it-IT"/>
              </w:rPr>
              <w:t>143</w:t>
            </w:r>
          </w:p>
        </w:tc>
        <w:tc>
          <w:tcPr>
            <w:tcW w:w="723" w:type="pct"/>
            <w:tcBorders>
              <w:top w:val="nil"/>
              <w:bottom w:val="nil"/>
            </w:tcBorders>
            <w:shd w:val="clear" w:color="auto" w:fill="FFFFFF"/>
            <w:tcMar>
              <w:top w:w="30" w:type="dxa"/>
              <w:left w:w="30" w:type="dxa"/>
              <w:bottom w:w="30" w:type="dxa"/>
              <w:right w:w="30" w:type="dxa"/>
            </w:tcMar>
            <w:vAlign w:val="center"/>
          </w:tcPr>
          <w:p w14:paraId="605DB9EF" w14:textId="342575BA"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1C005B">
              <w:rPr>
                <w:rFonts w:ascii="Times New Roman" w:eastAsiaTheme="minorHAnsi" w:hAnsi="Times New Roman" w:cs="Times New Roman"/>
                <w:color w:val="000000"/>
                <w:lang w:val="it-IT"/>
              </w:rPr>
              <w:t>.</w:t>
            </w:r>
            <w:r w:rsidRPr="00327389">
              <w:rPr>
                <w:rFonts w:ascii="Times New Roman" w:eastAsiaTheme="minorHAnsi" w:hAnsi="Times New Roman" w:cs="Times New Roman"/>
                <w:color w:val="000000"/>
                <w:lang w:val="it-IT"/>
              </w:rPr>
              <w:t>759</w:t>
            </w:r>
          </w:p>
        </w:tc>
      </w:tr>
      <w:tr w:rsidR="00327389" w:rsidRPr="001C005B" w14:paraId="32E527BB" w14:textId="77777777" w:rsidTr="00327389">
        <w:trPr>
          <w:cantSplit/>
          <w:tblHeader/>
        </w:trPr>
        <w:tc>
          <w:tcPr>
            <w:tcW w:w="105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7CD363AA" w14:textId="6F2BBE40"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1C005B">
              <w:rPr>
                <w:rFonts w:ascii="Times New Roman" w:eastAsiaTheme="minorHAnsi" w:hAnsi="Times New Roman" w:cs="Times New Roman"/>
                <w:color w:val="000000"/>
                <w:lang w:val="it-IT"/>
              </w:rPr>
              <w:t>Education</w:t>
            </w:r>
          </w:p>
        </w:tc>
        <w:tc>
          <w:tcPr>
            <w:tcW w:w="726" w:type="pct"/>
            <w:tcBorders>
              <w:top w:val="nil"/>
              <w:left w:val="single" w:sz="16" w:space="0" w:color="000000"/>
              <w:bottom w:val="nil"/>
            </w:tcBorders>
            <w:shd w:val="clear" w:color="auto" w:fill="FFFFFF"/>
            <w:tcMar>
              <w:top w:w="30" w:type="dxa"/>
              <w:left w:w="30" w:type="dxa"/>
              <w:bottom w:w="30" w:type="dxa"/>
              <w:right w:w="30" w:type="dxa"/>
            </w:tcMar>
            <w:vAlign w:val="center"/>
          </w:tcPr>
          <w:p w14:paraId="54A35CCE" w14:textId="64F464AC"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1C005B">
              <w:rPr>
                <w:rFonts w:ascii="Times New Roman" w:eastAsiaTheme="minorHAnsi" w:hAnsi="Times New Roman" w:cs="Times New Roman"/>
                <w:color w:val="000000"/>
                <w:lang w:val="it-IT"/>
              </w:rPr>
              <w:t>.</w:t>
            </w:r>
            <w:r w:rsidRPr="00327389">
              <w:rPr>
                <w:rFonts w:ascii="Times New Roman" w:eastAsiaTheme="minorHAnsi" w:hAnsi="Times New Roman" w:cs="Times New Roman"/>
                <w:color w:val="000000"/>
                <w:lang w:val="it-IT"/>
              </w:rPr>
              <w:t>028</w:t>
            </w:r>
          </w:p>
        </w:tc>
        <w:tc>
          <w:tcPr>
            <w:tcW w:w="1042" w:type="pct"/>
            <w:tcBorders>
              <w:top w:val="nil"/>
              <w:bottom w:val="nil"/>
            </w:tcBorders>
            <w:shd w:val="clear" w:color="auto" w:fill="FFFFFF"/>
            <w:tcMar>
              <w:top w:w="30" w:type="dxa"/>
              <w:left w:w="30" w:type="dxa"/>
              <w:bottom w:w="30" w:type="dxa"/>
              <w:right w:w="30" w:type="dxa"/>
            </w:tcMar>
            <w:vAlign w:val="center"/>
          </w:tcPr>
          <w:p w14:paraId="1A2C21FB" w14:textId="05101DDE"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1C005B">
              <w:rPr>
                <w:rFonts w:ascii="Times New Roman" w:eastAsiaTheme="minorHAnsi" w:hAnsi="Times New Roman" w:cs="Times New Roman"/>
                <w:color w:val="000000"/>
                <w:lang w:val="it-IT"/>
              </w:rPr>
              <w:t>.</w:t>
            </w:r>
            <w:r w:rsidRPr="00327389">
              <w:rPr>
                <w:rFonts w:ascii="Times New Roman" w:eastAsiaTheme="minorHAnsi" w:hAnsi="Times New Roman" w:cs="Times New Roman"/>
                <w:color w:val="000000"/>
                <w:lang w:val="it-IT"/>
              </w:rPr>
              <w:t>090</w:t>
            </w:r>
          </w:p>
        </w:tc>
        <w:tc>
          <w:tcPr>
            <w:tcW w:w="726" w:type="pct"/>
            <w:tcBorders>
              <w:top w:val="nil"/>
              <w:bottom w:val="nil"/>
            </w:tcBorders>
            <w:shd w:val="clear" w:color="auto" w:fill="FFFFFF"/>
            <w:vAlign w:val="center"/>
          </w:tcPr>
          <w:p w14:paraId="73F13C8D" w14:textId="4E76A7E0" w:rsidR="00327389" w:rsidRPr="001C005B"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327389">
              <w:rPr>
                <w:rFonts w:ascii="Times New Roman" w:eastAsiaTheme="minorHAnsi" w:hAnsi="Times New Roman" w:cs="Times New Roman"/>
                <w:color w:val="000000"/>
                <w:lang w:val="it-IT"/>
              </w:rPr>
              <w:t>-</w:t>
            </w:r>
            <w:r w:rsidRPr="001C005B">
              <w:rPr>
                <w:rFonts w:ascii="Times New Roman" w:eastAsiaTheme="minorHAnsi" w:hAnsi="Times New Roman" w:cs="Times New Roman"/>
                <w:color w:val="000000"/>
                <w:lang w:val="it-IT"/>
              </w:rPr>
              <w:t>.</w:t>
            </w:r>
            <w:r w:rsidRPr="00327389">
              <w:rPr>
                <w:rFonts w:ascii="Times New Roman" w:eastAsiaTheme="minorHAnsi" w:hAnsi="Times New Roman" w:cs="Times New Roman"/>
                <w:color w:val="000000"/>
                <w:lang w:val="it-IT"/>
              </w:rPr>
              <w:t>148</w:t>
            </w:r>
          </w:p>
        </w:tc>
        <w:tc>
          <w:tcPr>
            <w:tcW w:w="726" w:type="pct"/>
            <w:tcBorders>
              <w:top w:val="nil"/>
              <w:bottom w:val="nil"/>
            </w:tcBorders>
            <w:shd w:val="clear" w:color="auto" w:fill="FFFFFF"/>
            <w:vAlign w:val="center"/>
          </w:tcPr>
          <w:p w14:paraId="7196F100" w14:textId="2DD1DBF0" w:rsidR="00327389" w:rsidRPr="001C005B"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1C005B">
              <w:rPr>
                <w:rFonts w:ascii="Times New Roman" w:eastAsiaTheme="minorHAnsi" w:hAnsi="Times New Roman" w:cs="Times New Roman"/>
                <w:color w:val="000000"/>
                <w:lang w:val="it-IT"/>
              </w:rPr>
              <w:t>.</w:t>
            </w:r>
            <w:r w:rsidRPr="00327389">
              <w:rPr>
                <w:rFonts w:ascii="Times New Roman" w:eastAsiaTheme="minorHAnsi" w:hAnsi="Times New Roman" w:cs="Times New Roman"/>
                <w:color w:val="000000"/>
                <w:lang w:val="it-IT"/>
              </w:rPr>
              <w:t>204</w:t>
            </w:r>
          </w:p>
        </w:tc>
        <w:tc>
          <w:tcPr>
            <w:tcW w:w="723" w:type="pct"/>
            <w:tcBorders>
              <w:top w:val="nil"/>
              <w:bottom w:val="nil"/>
            </w:tcBorders>
            <w:shd w:val="clear" w:color="auto" w:fill="FFFFFF"/>
            <w:tcMar>
              <w:top w:w="30" w:type="dxa"/>
              <w:left w:w="30" w:type="dxa"/>
              <w:bottom w:w="30" w:type="dxa"/>
              <w:right w:w="30" w:type="dxa"/>
            </w:tcMar>
            <w:vAlign w:val="center"/>
          </w:tcPr>
          <w:p w14:paraId="35BD2DA5" w14:textId="04138E75"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1C005B">
              <w:rPr>
                <w:rFonts w:ascii="Times New Roman" w:eastAsiaTheme="minorHAnsi" w:hAnsi="Times New Roman" w:cs="Times New Roman"/>
                <w:color w:val="000000"/>
                <w:lang w:val="it-IT"/>
              </w:rPr>
              <w:t>.</w:t>
            </w:r>
            <w:r w:rsidRPr="00327389">
              <w:rPr>
                <w:rFonts w:ascii="Times New Roman" w:eastAsiaTheme="minorHAnsi" w:hAnsi="Times New Roman" w:cs="Times New Roman"/>
                <w:color w:val="000000"/>
                <w:lang w:val="it-IT"/>
              </w:rPr>
              <w:t>756</w:t>
            </w:r>
          </w:p>
        </w:tc>
      </w:tr>
      <w:tr w:rsidR="00327389" w:rsidRPr="001C005B" w14:paraId="5B396F82" w14:textId="77777777" w:rsidTr="00327389">
        <w:trPr>
          <w:cantSplit/>
          <w:tblHeader/>
        </w:trPr>
        <w:tc>
          <w:tcPr>
            <w:tcW w:w="105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1C32011C" w14:textId="38F82863"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1C005B">
              <w:rPr>
                <w:rFonts w:ascii="Times New Roman" w:eastAsiaTheme="minorHAnsi" w:hAnsi="Times New Roman" w:cs="Times New Roman"/>
                <w:color w:val="000000"/>
                <w:lang w:val="it-IT"/>
              </w:rPr>
              <w:t>Race</w:t>
            </w:r>
          </w:p>
        </w:tc>
        <w:tc>
          <w:tcPr>
            <w:tcW w:w="726" w:type="pct"/>
            <w:tcBorders>
              <w:top w:val="nil"/>
              <w:left w:val="single" w:sz="16" w:space="0" w:color="000000"/>
              <w:bottom w:val="nil"/>
            </w:tcBorders>
            <w:shd w:val="clear" w:color="auto" w:fill="FFFFFF"/>
            <w:tcMar>
              <w:top w:w="30" w:type="dxa"/>
              <w:left w:w="30" w:type="dxa"/>
              <w:bottom w:w="30" w:type="dxa"/>
              <w:right w:w="30" w:type="dxa"/>
            </w:tcMar>
            <w:vAlign w:val="center"/>
          </w:tcPr>
          <w:p w14:paraId="45615049" w14:textId="0773B81C"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1C005B">
              <w:rPr>
                <w:rFonts w:ascii="Times New Roman" w:eastAsiaTheme="minorHAnsi" w:hAnsi="Times New Roman" w:cs="Times New Roman"/>
                <w:color w:val="000000"/>
                <w:lang w:val="it-IT"/>
              </w:rPr>
              <w:t>.</w:t>
            </w:r>
            <w:r w:rsidRPr="00327389">
              <w:rPr>
                <w:rFonts w:ascii="Times New Roman" w:eastAsiaTheme="minorHAnsi" w:hAnsi="Times New Roman" w:cs="Times New Roman"/>
                <w:color w:val="000000"/>
                <w:lang w:val="it-IT"/>
              </w:rPr>
              <w:t>061</w:t>
            </w:r>
          </w:p>
        </w:tc>
        <w:tc>
          <w:tcPr>
            <w:tcW w:w="1042" w:type="pct"/>
            <w:tcBorders>
              <w:top w:val="nil"/>
              <w:bottom w:val="nil"/>
            </w:tcBorders>
            <w:shd w:val="clear" w:color="auto" w:fill="FFFFFF"/>
            <w:tcMar>
              <w:top w:w="30" w:type="dxa"/>
              <w:left w:w="30" w:type="dxa"/>
              <w:bottom w:w="30" w:type="dxa"/>
              <w:right w:w="30" w:type="dxa"/>
            </w:tcMar>
            <w:vAlign w:val="center"/>
          </w:tcPr>
          <w:p w14:paraId="4151D471" w14:textId="02426342"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1C005B">
              <w:rPr>
                <w:rFonts w:ascii="Times New Roman" w:eastAsiaTheme="minorHAnsi" w:hAnsi="Times New Roman" w:cs="Times New Roman"/>
                <w:color w:val="000000"/>
                <w:lang w:val="it-IT"/>
              </w:rPr>
              <w:t>.</w:t>
            </w:r>
            <w:r w:rsidRPr="00327389">
              <w:rPr>
                <w:rFonts w:ascii="Times New Roman" w:eastAsiaTheme="minorHAnsi" w:hAnsi="Times New Roman" w:cs="Times New Roman"/>
                <w:color w:val="000000"/>
                <w:lang w:val="it-IT"/>
              </w:rPr>
              <w:t>121</w:t>
            </w:r>
          </w:p>
        </w:tc>
        <w:tc>
          <w:tcPr>
            <w:tcW w:w="726" w:type="pct"/>
            <w:tcBorders>
              <w:top w:val="nil"/>
              <w:bottom w:val="nil"/>
            </w:tcBorders>
            <w:shd w:val="clear" w:color="auto" w:fill="FFFFFF"/>
            <w:vAlign w:val="center"/>
          </w:tcPr>
          <w:p w14:paraId="6C8AA6DD" w14:textId="7230529B" w:rsidR="00327389" w:rsidRPr="001C005B"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327389">
              <w:rPr>
                <w:rFonts w:ascii="Times New Roman" w:eastAsiaTheme="minorHAnsi" w:hAnsi="Times New Roman" w:cs="Times New Roman"/>
                <w:color w:val="000000"/>
                <w:lang w:val="it-IT"/>
              </w:rPr>
              <w:t>-</w:t>
            </w:r>
            <w:r w:rsidRPr="001C005B">
              <w:rPr>
                <w:rFonts w:ascii="Times New Roman" w:eastAsiaTheme="minorHAnsi" w:hAnsi="Times New Roman" w:cs="Times New Roman"/>
                <w:color w:val="000000"/>
                <w:lang w:val="it-IT"/>
              </w:rPr>
              <w:t>.</w:t>
            </w:r>
            <w:r w:rsidRPr="00327389">
              <w:rPr>
                <w:rFonts w:ascii="Times New Roman" w:eastAsiaTheme="minorHAnsi" w:hAnsi="Times New Roman" w:cs="Times New Roman"/>
                <w:color w:val="000000"/>
                <w:lang w:val="it-IT"/>
              </w:rPr>
              <w:t>176</w:t>
            </w:r>
          </w:p>
        </w:tc>
        <w:tc>
          <w:tcPr>
            <w:tcW w:w="726" w:type="pct"/>
            <w:tcBorders>
              <w:top w:val="nil"/>
              <w:bottom w:val="nil"/>
            </w:tcBorders>
            <w:shd w:val="clear" w:color="auto" w:fill="FFFFFF"/>
            <w:vAlign w:val="center"/>
          </w:tcPr>
          <w:p w14:paraId="4BD34EE9" w14:textId="59C1CE60" w:rsidR="00327389" w:rsidRPr="001C005B"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1C005B">
              <w:rPr>
                <w:rFonts w:ascii="Times New Roman" w:eastAsiaTheme="minorHAnsi" w:hAnsi="Times New Roman" w:cs="Times New Roman"/>
                <w:color w:val="000000"/>
                <w:lang w:val="it-IT"/>
              </w:rPr>
              <w:t>.</w:t>
            </w:r>
            <w:r w:rsidRPr="00327389">
              <w:rPr>
                <w:rFonts w:ascii="Times New Roman" w:eastAsiaTheme="minorHAnsi" w:hAnsi="Times New Roman" w:cs="Times New Roman"/>
                <w:color w:val="000000"/>
                <w:lang w:val="it-IT"/>
              </w:rPr>
              <w:t>298</w:t>
            </w:r>
          </w:p>
        </w:tc>
        <w:tc>
          <w:tcPr>
            <w:tcW w:w="723" w:type="pct"/>
            <w:tcBorders>
              <w:top w:val="nil"/>
              <w:bottom w:val="nil"/>
            </w:tcBorders>
            <w:shd w:val="clear" w:color="auto" w:fill="FFFFFF"/>
            <w:tcMar>
              <w:top w:w="30" w:type="dxa"/>
              <w:left w:w="30" w:type="dxa"/>
              <w:bottom w:w="30" w:type="dxa"/>
              <w:right w:w="30" w:type="dxa"/>
            </w:tcMar>
            <w:vAlign w:val="center"/>
          </w:tcPr>
          <w:p w14:paraId="3C383DBF" w14:textId="3E9D6F02"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1C005B">
              <w:rPr>
                <w:rFonts w:ascii="Times New Roman" w:eastAsiaTheme="minorHAnsi" w:hAnsi="Times New Roman" w:cs="Times New Roman"/>
                <w:color w:val="000000"/>
                <w:lang w:val="it-IT"/>
              </w:rPr>
              <w:t>.</w:t>
            </w:r>
            <w:r w:rsidRPr="00327389">
              <w:rPr>
                <w:rFonts w:ascii="Times New Roman" w:eastAsiaTheme="minorHAnsi" w:hAnsi="Times New Roman" w:cs="Times New Roman"/>
                <w:color w:val="000000"/>
                <w:lang w:val="it-IT"/>
              </w:rPr>
              <w:t>614</w:t>
            </w:r>
          </w:p>
        </w:tc>
      </w:tr>
      <w:tr w:rsidR="00327389" w:rsidRPr="001C005B" w14:paraId="5F2590C8" w14:textId="77777777" w:rsidTr="00327389">
        <w:trPr>
          <w:cantSplit/>
          <w:tblHeader/>
        </w:trPr>
        <w:tc>
          <w:tcPr>
            <w:tcW w:w="105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4577ACA3" w14:textId="4EF43192"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b/>
                <w:bCs/>
                <w:color w:val="000000"/>
                <w:lang w:val="it-IT"/>
              </w:rPr>
            </w:pPr>
            <w:r w:rsidRPr="001C005B">
              <w:rPr>
                <w:rFonts w:ascii="Times New Roman" w:eastAsiaTheme="minorHAnsi" w:hAnsi="Times New Roman" w:cs="Times New Roman"/>
                <w:b/>
                <w:bCs/>
                <w:color w:val="000000"/>
                <w:lang w:val="it-IT"/>
              </w:rPr>
              <w:t>BMI</w:t>
            </w:r>
          </w:p>
        </w:tc>
        <w:tc>
          <w:tcPr>
            <w:tcW w:w="726" w:type="pct"/>
            <w:tcBorders>
              <w:top w:val="nil"/>
              <w:left w:val="single" w:sz="16" w:space="0" w:color="000000"/>
              <w:bottom w:val="nil"/>
            </w:tcBorders>
            <w:shd w:val="clear" w:color="auto" w:fill="FFFFFF"/>
            <w:tcMar>
              <w:top w:w="30" w:type="dxa"/>
              <w:left w:w="30" w:type="dxa"/>
              <w:bottom w:w="30" w:type="dxa"/>
              <w:right w:w="30" w:type="dxa"/>
            </w:tcMar>
            <w:vAlign w:val="center"/>
          </w:tcPr>
          <w:p w14:paraId="1B26BDF6" w14:textId="164AD64D"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b/>
                <w:bCs/>
                <w:color w:val="000000"/>
                <w:lang w:val="it-IT"/>
              </w:rPr>
            </w:pPr>
            <w:r w:rsidRPr="001C005B">
              <w:rPr>
                <w:rFonts w:ascii="Times New Roman" w:eastAsiaTheme="minorHAnsi" w:hAnsi="Times New Roman" w:cs="Times New Roman"/>
                <w:b/>
                <w:bCs/>
                <w:color w:val="000000"/>
                <w:lang w:val="it-IT"/>
              </w:rPr>
              <w:t>.</w:t>
            </w:r>
            <w:r w:rsidRPr="00327389">
              <w:rPr>
                <w:rFonts w:ascii="Times New Roman" w:eastAsiaTheme="minorHAnsi" w:hAnsi="Times New Roman" w:cs="Times New Roman"/>
                <w:b/>
                <w:bCs/>
                <w:color w:val="000000"/>
                <w:lang w:val="it-IT"/>
              </w:rPr>
              <w:t>020</w:t>
            </w:r>
          </w:p>
        </w:tc>
        <w:tc>
          <w:tcPr>
            <w:tcW w:w="1042" w:type="pct"/>
            <w:tcBorders>
              <w:top w:val="nil"/>
              <w:bottom w:val="nil"/>
            </w:tcBorders>
            <w:shd w:val="clear" w:color="auto" w:fill="FFFFFF"/>
            <w:tcMar>
              <w:top w:w="30" w:type="dxa"/>
              <w:left w:w="30" w:type="dxa"/>
              <w:bottom w:w="30" w:type="dxa"/>
              <w:right w:w="30" w:type="dxa"/>
            </w:tcMar>
            <w:vAlign w:val="center"/>
          </w:tcPr>
          <w:p w14:paraId="38524A8D" w14:textId="78F92295"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b/>
                <w:bCs/>
                <w:color w:val="000000"/>
                <w:lang w:val="it-IT"/>
              </w:rPr>
            </w:pPr>
            <w:r w:rsidRPr="001C005B">
              <w:rPr>
                <w:rFonts w:ascii="Times New Roman" w:eastAsiaTheme="minorHAnsi" w:hAnsi="Times New Roman" w:cs="Times New Roman"/>
                <w:b/>
                <w:bCs/>
                <w:color w:val="000000"/>
                <w:lang w:val="it-IT"/>
              </w:rPr>
              <w:t>.</w:t>
            </w:r>
            <w:r w:rsidRPr="00327389">
              <w:rPr>
                <w:rFonts w:ascii="Times New Roman" w:eastAsiaTheme="minorHAnsi" w:hAnsi="Times New Roman" w:cs="Times New Roman"/>
                <w:b/>
                <w:bCs/>
                <w:color w:val="000000"/>
                <w:lang w:val="it-IT"/>
              </w:rPr>
              <w:t>010</w:t>
            </w:r>
          </w:p>
        </w:tc>
        <w:tc>
          <w:tcPr>
            <w:tcW w:w="726" w:type="pct"/>
            <w:tcBorders>
              <w:top w:val="nil"/>
              <w:bottom w:val="nil"/>
            </w:tcBorders>
            <w:shd w:val="clear" w:color="auto" w:fill="FFFFFF"/>
            <w:vAlign w:val="center"/>
          </w:tcPr>
          <w:p w14:paraId="3FAE0C8A" w14:textId="7A42A579" w:rsidR="00327389" w:rsidRPr="001C005B" w:rsidRDefault="00327389" w:rsidP="00327389">
            <w:pPr>
              <w:autoSpaceDE w:val="0"/>
              <w:autoSpaceDN w:val="0"/>
              <w:adjustRightInd w:val="0"/>
              <w:spacing w:line="320" w:lineRule="atLeast"/>
              <w:jc w:val="center"/>
              <w:rPr>
                <w:rFonts w:ascii="Times New Roman" w:eastAsiaTheme="minorHAnsi" w:hAnsi="Times New Roman" w:cs="Times New Roman"/>
                <w:b/>
                <w:bCs/>
                <w:color w:val="000000"/>
                <w:lang w:val="it-IT"/>
              </w:rPr>
            </w:pPr>
            <w:r w:rsidRPr="001C005B">
              <w:rPr>
                <w:rFonts w:ascii="Times New Roman" w:eastAsiaTheme="minorHAnsi" w:hAnsi="Times New Roman" w:cs="Times New Roman"/>
                <w:b/>
                <w:bCs/>
                <w:color w:val="000000"/>
                <w:lang w:val="it-IT"/>
              </w:rPr>
              <w:t>.</w:t>
            </w:r>
            <w:r w:rsidRPr="00327389">
              <w:rPr>
                <w:rFonts w:ascii="Times New Roman" w:eastAsiaTheme="minorHAnsi" w:hAnsi="Times New Roman" w:cs="Times New Roman"/>
                <w:b/>
                <w:bCs/>
                <w:color w:val="000000"/>
                <w:lang w:val="it-IT"/>
              </w:rPr>
              <w:t>001</w:t>
            </w:r>
          </w:p>
        </w:tc>
        <w:tc>
          <w:tcPr>
            <w:tcW w:w="726" w:type="pct"/>
            <w:tcBorders>
              <w:top w:val="nil"/>
              <w:bottom w:val="nil"/>
            </w:tcBorders>
            <w:shd w:val="clear" w:color="auto" w:fill="FFFFFF"/>
            <w:vAlign w:val="center"/>
          </w:tcPr>
          <w:p w14:paraId="516B520D" w14:textId="5E70E1A6" w:rsidR="00327389" w:rsidRPr="001C005B" w:rsidRDefault="00327389" w:rsidP="00327389">
            <w:pPr>
              <w:autoSpaceDE w:val="0"/>
              <w:autoSpaceDN w:val="0"/>
              <w:adjustRightInd w:val="0"/>
              <w:spacing w:line="320" w:lineRule="atLeast"/>
              <w:jc w:val="center"/>
              <w:rPr>
                <w:rFonts w:ascii="Times New Roman" w:eastAsiaTheme="minorHAnsi" w:hAnsi="Times New Roman" w:cs="Times New Roman"/>
                <w:b/>
                <w:bCs/>
                <w:color w:val="000000"/>
                <w:lang w:val="it-IT"/>
              </w:rPr>
            </w:pPr>
            <w:r w:rsidRPr="001C005B">
              <w:rPr>
                <w:rFonts w:ascii="Times New Roman" w:eastAsiaTheme="minorHAnsi" w:hAnsi="Times New Roman" w:cs="Times New Roman"/>
                <w:b/>
                <w:bCs/>
                <w:color w:val="000000"/>
                <w:lang w:val="it-IT"/>
              </w:rPr>
              <w:t>.</w:t>
            </w:r>
            <w:r w:rsidRPr="00327389">
              <w:rPr>
                <w:rFonts w:ascii="Times New Roman" w:eastAsiaTheme="minorHAnsi" w:hAnsi="Times New Roman" w:cs="Times New Roman"/>
                <w:b/>
                <w:bCs/>
                <w:color w:val="000000"/>
                <w:lang w:val="it-IT"/>
              </w:rPr>
              <w:t>039</w:t>
            </w:r>
          </w:p>
        </w:tc>
        <w:tc>
          <w:tcPr>
            <w:tcW w:w="723" w:type="pct"/>
            <w:tcBorders>
              <w:top w:val="nil"/>
              <w:bottom w:val="nil"/>
            </w:tcBorders>
            <w:shd w:val="clear" w:color="auto" w:fill="FFFFFF"/>
            <w:tcMar>
              <w:top w:w="30" w:type="dxa"/>
              <w:left w:w="30" w:type="dxa"/>
              <w:bottom w:w="30" w:type="dxa"/>
              <w:right w:w="30" w:type="dxa"/>
            </w:tcMar>
            <w:vAlign w:val="center"/>
          </w:tcPr>
          <w:p w14:paraId="3296AD16" w14:textId="6CE43AD4"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b/>
                <w:bCs/>
                <w:color w:val="000000"/>
                <w:lang w:val="it-IT"/>
              </w:rPr>
            </w:pPr>
            <w:r w:rsidRPr="001C005B">
              <w:rPr>
                <w:rFonts w:ascii="Times New Roman" w:eastAsiaTheme="minorHAnsi" w:hAnsi="Times New Roman" w:cs="Times New Roman"/>
                <w:b/>
                <w:bCs/>
                <w:color w:val="000000"/>
                <w:lang w:val="it-IT"/>
              </w:rPr>
              <w:t>.</w:t>
            </w:r>
            <w:r w:rsidRPr="00327389">
              <w:rPr>
                <w:rFonts w:ascii="Times New Roman" w:eastAsiaTheme="minorHAnsi" w:hAnsi="Times New Roman" w:cs="Times New Roman"/>
                <w:b/>
                <w:bCs/>
                <w:color w:val="000000"/>
                <w:lang w:val="it-IT"/>
              </w:rPr>
              <w:t>035</w:t>
            </w:r>
          </w:p>
        </w:tc>
      </w:tr>
      <w:tr w:rsidR="00327389" w:rsidRPr="001C005B" w14:paraId="65EEE199" w14:textId="77777777" w:rsidTr="00327389">
        <w:trPr>
          <w:cantSplit/>
          <w:tblHeader/>
        </w:trPr>
        <w:tc>
          <w:tcPr>
            <w:tcW w:w="105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3F3035FA" w14:textId="3E3D4BB4"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1C005B">
              <w:rPr>
                <w:rFonts w:ascii="Times New Roman" w:eastAsiaTheme="minorHAnsi" w:hAnsi="Times New Roman" w:cs="Times New Roman"/>
                <w:color w:val="000000"/>
                <w:lang w:val="it-IT"/>
              </w:rPr>
              <w:t>Smoking</w:t>
            </w:r>
          </w:p>
        </w:tc>
        <w:tc>
          <w:tcPr>
            <w:tcW w:w="726" w:type="pct"/>
            <w:tcBorders>
              <w:top w:val="nil"/>
              <w:left w:val="single" w:sz="16" w:space="0" w:color="000000"/>
              <w:bottom w:val="nil"/>
            </w:tcBorders>
            <w:shd w:val="clear" w:color="auto" w:fill="FFFFFF"/>
            <w:tcMar>
              <w:top w:w="30" w:type="dxa"/>
              <w:left w:w="30" w:type="dxa"/>
              <w:bottom w:w="30" w:type="dxa"/>
              <w:right w:w="30" w:type="dxa"/>
            </w:tcMar>
            <w:vAlign w:val="center"/>
          </w:tcPr>
          <w:p w14:paraId="3793922F" w14:textId="5F41E310"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327389">
              <w:rPr>
                <w:rFonts w:ascii="Times New Roman" w:eastAsiaTheme="minorHAnsi" w:hAnsi="Times New Roman" w:cs="Times New Roman"/>
                <w:color w:val="000000"/>
                <w:lang w:val="it-IT"/>
              </w:rPr>
              <w:t>-</w:t>
            </w:r>
            <w:r w:rsidRPr="001C005B">
              <w:rPr>
                <w:rFonts w:ascii="Times New Roman" w:eastAsiaTheme="minorHAnsi" w:hAnsi="Times New Roman" w:cs="Times New Roman"/>
                <w:color w:val="000000"/>
                <w:lang w:val="it-IT"/>
              </w:rPr>
              <w:t>.</w:t>
            </w:r>
            <w:r w:rsidRPr="00327389">
              <w:rPr>
                <w:rFonts w:ascii="Times New Roman" w:eastAsiaTheme="minorHAnsi" w:hAnsi="Times New Roman" w:cs="Times New Roman"/>
                <w:color w:val="000000"/>
                <w:lang w:val="it-IT"/>
              </w:rPr>
              <w:t>037</w:t>
            </w:r>
          </w:p>
        </w:tc>
        <w:tc>
          <w:tcPr>
            <w:tcW w:w="1042" w:type="pct"/>
            <w:tcBorders>
              <w:top w:val="nil"/>
              <w:bottom w:val="nil"/>
            </w:tcBorders>
            <w:shd w:val="clear" w:color="auto" w:fill="FFFFFF"/>
            <w:tcMar>
              <w:top w:w="30" w:type="dxa"/>
              <w:left w:w="30" w:type="dxa"/>
              <w:bottom w:w="30" w:type="dxa"/>
              <w:right w:w="30" w:type="dxa"/>
            </w:tcMar>
            <w:vAlign w:val="center"/>
          </w:tcPr>
          <w:p w14:paraId="335BF12A" w14:textId="0294F13A"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1C005B">
              <w:rPr>
                <w:rFonts w:ascii="Times New Roman" w:eastAsiaTheme="minorHAnsi" w:hAnsi="Times New Roman" w:cs="Times New Roman"/>
                <w:color w:val="000000"/>
                <w:lang w:val="it-IT"/>
              </w:rPr>
              <w:t>.</w:t>
            </w:r>
            <w:r w:rsidRPr="00327389">
              <w:rPr>
                <w:rFonts w:ascii="Times New Roman" w:eastAsiaTheme="minorHAnsi" w:hAnsi="Times New Roman" w:cs="Times New Roman"/>
                <w:color w:val="000000"/>
                <w:lang w:val="it-IT"/>
              </w:rPr>
              <w:t>084</w:t>
            </w:r>
          </w:p>
        </w:tc>
        <w:tc>
          <w:tcPr>
            <w:tcW w:w="726" w:type="pct"/>
            <w:tcBorders>
              <w:top w:val="nil"/>
              <w:bottom w:val="nil"/>
            </w:tcBorders>
            <w:shd w:val="clear" w:color="auto" w:fill="FFFFFF"/>
            <w:vAlign w:val="center"/>
          </w:tcPr>
          <w:p w14:paraId="61134E77" w14:textId="6B890EED" w:rsidR="00327389" w:rsidRPr="001C005B"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327389">
              <w:rPr>
                <w:rFonts w:ascii="Times New Roman" w:eastAsiaTheme="minorHAnsi" w:hAnsi="Times New Roman" w:cs="Times New Roman"/>
                <w:color w:val="000000"/>
                <w:lang w:val="it-IT"/>
              </w:rPr>
              <w:t>-</w:t>
            </w:r>
            <w:r w:rsidRPr="001C005B">
              <w:rPr>
                <w:rFonts w:ascii="Times New Roman" w:eastAsiaTheme="minorHAnsi" w:hAnsi="Times New Roman" w:cs="Times New Roman"/>
                <w:color w:val="000000"/>
                <w:lang w:val="it-IT"/>
              </w:rPr>
              <w:t>.</w:t>
            </w:r>
            <w:r w:rsidRPr="00327389">
              <w:rPr>
                <w:rFonts w:ascii="Times New Roman" w:eastAsiaTheme="minorHAnsi" w:hAnsi="Times New Roman" w:cs="Times New Roman"/>
                <w:color w:val="000000"/>
                <w:lang w:val="it-IT"/>
              </w:rPr>
              <w:t>201</w:t>
            </w:r>
          </w:p>
        </w:tc>
        <w:tc>
          <w:tcPr>
            <w:tcW w:w="726" w:type="pct"/>
            <w:tcBorders>
              <w:top w:val="nil"/>
              <w:bottom w:val="nil"/>
            </w:tcBorders>
            <w:shd w:val="clear" w:color="auto" w:fill="FFFFFF"/>
            <w:vAlign w:val="center"/>
          </w:tcPr>
          <w:p w14:paraId="77D74CA5" w14:textId="3DFD7C69" w:rsidR="00327389" w:rsidRPr="001C005B"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1C005B">
              <w:rPr>
                <w:rFonts w:ascii="Times New Roman" w:eastAsiaTheme="minorHAnsi" w:hAnsi="Times New Roman" w:cs="Times New Roman"/>
                <w:color w:val="000000"/>
                <w:lang w:val="it-IT"/>
              </w:rPr>
              <w:t>.</w:t>
            </w:r>
            <w:r w:rsidRPr="00327389">
              <w:rPr>
                <w:rFonts w:ascii="Times New Roman" w:eastAsiaTheme="minorHAnsi" w:hAnsi="Times New Roman" w:cs="Times New Roman"/>
                <w:color w:val="000000"/>
                <w:lang w:val="it-IT"/>
              </w:rPr>
              <w:t>127</w:t>
            </w:r>
          </w:p>
        </w:tc>
        <w:tc>
          <w:tcPr>
            <w:tcW w:w="723" w:type="pct"/>
            <w:tcBorders>
              <w:top w:val="nil"/>
              <w:bottom w:val="nil"/>
            </w:tcBorders>
            <w:shd w:val="clear" w:color="auto" w:fill="FFFFFF"/>
            <w:tcMar>
              <w:top w:w="30" w:type="dxa"/>
              <w:left w:w="30" w:type="dxa"/>
              <w:bottom w:w="30" w:type="dxa"/>
              <w:right w:w="30" w:type="dxa"/>
            </w:tcMar>
            <w:vAlign w:val="center"/>
          </w:tcPr>
          <w:p w14:paraId="473C4D52" w14:textId="0456D3FA"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1C005B">
              <w:rPr>
                <w:rFonts w:ascii="Times New Roman" w:eastAsiaTheme="minorHAnsi" w:hAnsi="Times New Roman" w:cs="Times New Roman"/>
                <w:color w:val="000000"/>
                <w:lang w:val="it-IT"/>
              </w:rPr>
              <w:t>.</w:t>
            </w:r>
            <w:r w:rsidRPr="00327389">
              <w:rPr>
                <w:rFonts w:ascii="Times New Roman" w:eastAsiaTheme="minorHAnsi" w:hAnsi="Times New Roman" w:cs="Times New Roman"/>
                <w:color w:val="000000"/>
                <w:lang w:val="it-IT"/>
              </w:rPr>
              <w:t>657</w:t>
            </w:r>
          </w:p>
        </w:tc>
      </w:tr>
      <w:tr w:rsidR="00327389" w:rsidRPr="001C005B" w14:paraId="157A9674" w14:textId="77777777" w:rsidTr="00327389">
        <w:trPr>
          <w:cantSplit/>
          <w:tblHeader/>
        </w:trPr>
        <w:tc>
          <w:tcPr>
            <w:tcW w:w="105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1851AA30" w14:textId="07B853B5"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1C005B">
              <w:rPr>
                <w:rFonts w:ascii="Times New Roman" w:eastAsiaTheme="minorHAnsi" w:hAnsi="Times New Roman" w:cs="Times New Roman"/>
                <w:color w:val="000000"/>
                <w:lang w:val="it-IT"/>
              </w:rPr>
              <w:t>Income</w:t>
            </w:r>
          </w:p>
        </w:tc>
        <w:tc>
          <w:tcPr>
            <w:tcW w:w="726" w:type="pct"/>
            <w:tcBorders>
              <w:top w:val="nil"/>
              <w:left w:val="single" w:sz="16" w:space="0" w:color="000000"/>
              <w:bottom w:val="nil"/>
            </w:tcBorders>
            <w:shd w:val="clear" w:color="auto" w:fill="FFFFFF"/>
            <w:tcMar>
              <w:top w:w="30" w:type="dxa"/>
              <w:left w:w="30" w:type="dxa"/>
              <w:bottom w:w="30" w:type="dxa"/>
              <w:right w:w="30" w:type="dxa"/>
            </w:tcMar>
            <w:vAlign w:val="center"/>
          </w:tcPr>
          <w:p w14:paraId="0FFAB3BB" w14:textId="5DA58099"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327389">
              <w:rPr>
                <w:rFonts w:ascii="Times New Roman" w:eastAsiaTheme="minorHAnsi" w:hAnsi="Times New Roman" w:cs="Times New Roman"/>
                <w:color w:val="000000"/>
                <w:lang w:val="it-IT"/>
              </w:rPr>
              <w:t>-</w:t>
            </w:r>
            <w:r w:rsidRPr="001C005B">
              <w:rPr>
                <w:rFonts w:ascii="Times New Roman" w:eastAsiaTheme="minorHAnsi" w:hAnsi="Times New Roman" w:cs="Times New Roman"/>
                <w:color w:val="000000"/>
                <w:lang w:val="it-IT"/>
              </w:rPr>
              <w:t>.</w:t>
            </w:r>
            <w:r w:rsidRPr="00327389">
              <w:rPr>
                <w:rFonts w:ascii="Times New Roman" w:eastAsiaTheme="minorHAnsi" w:hAnsi="Times New Roman" w:cs="Times New Roman"/>
                <w:color w:val="000000"/>
                <w:lang w:val="it-IT"/>
              </w:rPr>
              <w:t>148</w:t>
            </w:r>
          </w:p>
        </w:tc>
        <w:tc>
          <w:tcPr>
            <w:tcW w:w="1042" w:type="pct"/>
            <w:tcBorders>
              <w:top w:val="nil"/>
              <w:bottom w:val="nil"/>
            </w:tcBorders>
            <w:shd w:val="clear" w:color="auto" w:fill="FFFFFF"/>
            <w:tcMar>
              <w:top w:w="30" w:type="dxa"/>
              <w:left w:w="30" w:type="dxa"/>
              <w:bottom w:w="30" w:type="dxa"/>
              <w:right w:w="30" w:type="dxa"/>
            </w:tcMar>
            <w:vAlign w:val="center"/>
          </w:tcPr>
          <w:p w14:paraId="1FCDBA91" w14:textId="007EC4BA"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1C005B">
              <w:rPr>
                <w:rFonts w:ascii="Times New Roman" w:eastAsiaTheme="minorHAnsi" w:hAnsi="Times New Roman" w:cs="Times New Roman"/>
                <w:color w:val="000000"/>
                <w:lang w:val="it-IT"/>
              </w:rPr>
              <w:t>.</w:t>
            </w:r>
            <w:r w:rsidRPr="00327389">
              <w:rPr>
                <w:rFonts w:ascii="Times New Roman" w:eastAsiaTheme="minorHAnsi" w:hAnsi="Times New Roman" w:cs="Times New Roman"/>
                <w:color w:val="000000"/>
                <w:lang w:val="it-IT"/>
              </w:rPr>
              <w:t>098</w:t>
            </w:r>
          </w:p>
        </w:tc>
        <w:tc>
          <w:tcPr>
            <w:tcW w:w="726" w:type="pct"/>
            <w:tcBorders>
              <w:top w:val="nil"/>
              <w:bottom w:val="nil"/>
            </w:tcBorders>
            <w:shd w:val="clear" w:color="auto" w:fill="FFFFFF"/>
            <w:vAlign w:val="center"/>
          </w:tcPr>
          <w:p w14:paraId="32068602" w14:textId="31A0EE26" w:rsidR="00327389" w:rsidRPr="001C005B"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327389">
              <w:rPr>
                <w:rFonts w:ascii="Times New Roman" w:eastAsiaTheme="minorHAnsi" w:hAnsi="Times New Roman" w:cs="Times New Roman"/>
                <w:color w:val="000000"/>
                <w:lang w:val="it-IT"/>
              </w:rPr>
              <w:t>-</w:t>
            </w:r>
            <w:r w:rsidRPr="001C005B">
              <w:rPr>
                <w:rFonts w:ascii="Times New Roman" w:eastAsiaTheme="minorHAnsi" w:hAnsi="Times New Roman" w:cs="Times New Roman"/>
                <w:color w:val="000000"/>
                <w:lang w:val="it-IT"/>
              </w:rPr>
              <w:t>.</w:t>
            </w:r>
            <w:r w:rsidRPr="00327389">
              <w:rPr>
                <w:rFonts w:ascii="Times New Roman" w:eastAsiaTheme="minorHAnsi" w:hAnsi="Times New Roman" w:cs="Times New Roman"/>
                <w:color w:val="000000"/>
                <w:lang w:val="it-IT"/>
              </w:rPr>
              <w:t>340</w:t>
            </w:r>
          </w:p>
        </w:tc>
        <w:tc>
          <w:tcPr>
            <w:tcW w:w="726" w:type="pct"/>
            <w:tcBorders>
              <w:top w:val="nil"/>
              <w:bottom w:val="nil"/>
            </w:tcBorders>
            <w:shd w:val="clear" w:color="auto" w:fill="FFFFFF"/>
            <w:vAlign w:val="center"/>
          </w:tcPr>
          <w:p w14:paraId="519AAEFA" w14:textId="0B42D0CB" w:rsidR="00327389" w:rsidRPr="001C005B"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1C005B">
              <w:rPr>
                <w:rFonts w:ascii="Times New Roman" w:eastAsiaTheme="minorHAnsi" w:hAnsi="Times New Roman" w:cs="Times New Roman"/>
                <w:color w:val="000000"/>
                <w:lang w:val="it-IT"/>
              </w:rPr>
              <w:t>.</w:t>
            </w:r>
            <w:r w:rsidRPr="00327389">
              <w:rPr>
                <w:rFonts w:ascii="Times New Roman" w:eastAsiaTheme="minorHAnsi" w:hAnsi="Times New Roman" w:cs="Times New Roman"/>
                <w:color w:val="000000"/>
                <w:lang w:val="it-IT"/>
              </w:rPr>
              <w:t>045</w:t>
            </w:r>
          </w:p>
        </w:tc>
        <w:tc>
          <w:tcPr>
            <w:tcW w:w="723" w:type="pct"/>
            <w:tcBorders>
              <w:top w:val="nil"/>
              <w:bottom w:val="nil"/>
            </w:tcBorders>
            <w:shd w:val="clear" w:color="auto" w:fill="FFFFFF"/>
            <w:tcMar>
              <w:top w:w="30" w:type="dxa"/>
              <w:left w:w="30" w:type="dxa"/>
              <w:bottom w:w="30" w:type="dxa"/>
              <w:right w:w="30" w:type="dxa"/>
            </w:tcMar>
            <w:vAlign w:val="center"/>
          </w:tcPr>
          <w:p w14:paraId="3750E0D8" w14:textId="3B4F2017"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1C005B">
              <w:rPr>
                <w:rFonts w:ascii="Times New Roman" w:eastAsiaTheme="minorHAnsi" w:hAnsi="Times New Roman" w:cs="Times New Roman"/>
                <w:color w:val="000000"/>
                <w:lang w:val="it-IT"/>
              </w:rPr>
              <w:t>.</w:t>
            </w:r>
            <w:r w:rsidRPr="00327389">
              <w:rPr>
                <w:rFonts w:ascii="Times New Roman" w:eastAsiaTheme="minorHAnsi" w:hAnsi="Times New Roman" w:cs="Times New Roman"/>
                <w:color w:val="000000"/>
                <w:lang w:val="it-IT"/>
              </w:rPr>
              <w:t>132</w:t>
            </w:r>
          </w:p>
        </w:tc>
      </w:tr>
      <w:tr w:rsidR="00327389" w:rsidRPr="001C005B" w14:paraId="7F113854" w14:textId="77777777" w:rsidTr="00327389">
        <w:trPr>
          <w:cantSplit/>
          <w:tblHeader/>
        </w:trPr>
        <w:tc>
          <w:tcPr>
            <w:tcW w:w="105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1AEAAD05" w14:textId="456FF908"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327389">
              <w:rPr>
                <w:rFonts w:ascii="Times New Roman" w:eastAsiaTheme="minorHAnsi" w:hAnsi="Times New Roman" w:cs="Times New Roman"/>
                <w:color w:val="000000"/>
                <w:lang w:val="it-IT"/>
              </w:rPr>
              <w:t>CESD</w:t>
            </w:r>
          </w:p>
        </w:tc>
        <w:tc>
          <w:tcPr>
            <w:tcW w:w="726" w:type="pct"/>
            <w:tcBorders>
              <w:top w:val="nil"/>
              <w:left w:val="single" w:sz="16" w:space="0" w:color="000000"/>
              <w:bottom w:val="nil"/>
            </w:tcBorders>
            <w:shd w:val="clear" w:color="auto" w:fill="FFFFFF"/>
            <w:tcMar>
              <w:top w:w="30" w:type="dxa"/>
              <w:left w:w="30" w:type="dxa"/>
              <w:bottom w:w="30" w:type="dxa"/>
              <w:right w:w="30" w:type="dxa"/>
            </w:tcMar>
            <w:vAlign w:val="center"/>
          </w:tcPr>
          <w:p w14:paraId="37FC5A3B" w14:textId="520C154F"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1C005B">
              <w:rPr>
                <w:rFonts w:ascii="Times New Roman" w:eastAsiaTheme="minorHAnsi" w:hAnsi="Times New Roman" w:cs="Times New Roman"/>
                <w:color w:val="000000"/>
                <w:lang w:val="it-IT"/>
              </w:rPr>
              <w:t>&lt;0.0001</w:t>
            </w:r>
          </w:p>
        </w:tc>
        <w:tc>
          <w:tcPr>
            <w:tcW w:w="1042" w:type="pct"/>
            <w:tcBorders>
              <w:top w:val="nil"/>
              <w:bottom w:val="nil"/>
            </w:tcBorders>
            <w:shd w:val="clear" w:color="auto" w:fill="FFFFFF"/>
            <w:tcMar>
              <w:top w:w="30" w:type="dxa"/>
              <w:left w:w="30" w:type="dxa"/>
              <w:bottom w:w="30" w:type="dxa"/>
              <w:right w:w="30" w:type="dxa"/>
            </w:tcMar>
            <w:vAlign w:val="center"/>
          </w:tcPr>
          <w:p w14:paraId="671E52DC" w14:textId="377C7690"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1C005B">
              <w:rPr>
                <w:rFonts w:ascii="Times New Roman" w:eastAsiaTheme="minorHAnsi" w:hAnsi="Times New Roman" w:cs="Times New Roman"/>
                <w:color w:val="000000"/>
                <w:lang w:val="it-IT"/>
              </w:rPr>
              <w:t>.</w:t>
            </w:r>
            <w:r w:rsidRPr="00327389">
              <w:rPr>
                <w:rFonts w:ascii="Times New Roman" w:eastAsiaTheme="minorHAnsi" w:hAnsi="Times New Roman" w:cs="Times New Roman"/>
                <w:color w:val="000000"/>
                <w:lang w:val="it-IT"/>
              </w:rPr>
              <w:t>007</w:t>
            </w:r>
          </w:p>
        </w:tc>
        <w:tc>
          <w:tcPr>
            <w:tcW w:w="726" w:type="pct"/>
            <w:tcBorders>
              <w:top w:val="nil"/>
              <w:bottom w:val="nil"/>
            </w:tcBorders>
            <w:shd w:val="clear" w:color="auto" w:fill="FFFFFF"/>
            <w:vAlign w:val="center"/>
          </w:tcPr>
          <w:p w14:paraId="7355BEF5" w14:textId="0E2463D9" w:rsidR="00327389" w:rsidRPr="001C005B"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327389">
              <w:rPr>
                <w:rFonts w:ascii="Times New Roman" w:eastAsiaTheme="minorHAnsi" w:hAnsi="Times New Roman" w:cs="Times New Roman"/>
                <w:color w:val="000000"/>
                <w:lang w:val="it-IT"/>
              </w:rPr>
              <w:t>-</w:t>
            </w:r>
            <w:r w:rsidRPr="001C005B">
              <w:rPr>
                <w:rFonts w:ascii="Times New Roman" w:eastAsiaTheme="minorHAnsi" w:hAnsi="Times New Roman" w:cs="Times New Roman"/>
                <w:color w:val="000000"/>
                <w:lang w:val="it-IT"/>
              </w:rPr>
              <w:t>.</w:t>
            </w:r>
            <w:r w:rsidRPr="00327389">
              <w:rPr>
                <w:rFonts w:ascii="Times New Roman" w:eastAsiaTheme="minorHAnsi" w:hAnsi="Times New Roman" w:cs="Times New Roman"/>
                <w:color w:val="000000"/>
                <w:lang w:val="it-IT"/>
              </w:rPr>
              <w:t>014</w:t>
            </w:r>
          </w:p>
        </w:tc>
        <w:tc>
          <w:tcPr>
            <w:tcW w:w="726" w:type="pct"/>
            <w:tcBorders>
              <w:top w:val="nil"/>
              <w:bottom w:val="nil"/>
            </w:tcBorders>
            <w:shd w:val="clear" w:color="auto" w:fill="FFFFFF"/>
            <w:vAlign w:val="center"/>
          </w:tcPr>
          <w:p w14:paraId="0C0D695F" w14:textId="04FA8153" w:rsidR="00327389" w:rsidRPr="001C005B"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1C005B">
              <w:rPr>
                <w:rFonts w:ascii="Times New Roman" w:eastAsiaTheme="minorHAnsi" w:hAnsi="Times New Roman" w:cs="Times New Roman"/>
                <w:color w:val="000000"/>
                <w:lang w:val="it-IT"/>
              </w:rPr>
              <w:t>.</w:t>
            </w:r>
            <w:r w:rsidRPr="00327389">
              <w:rPr>
                <w:rFonts w:ascii="Times New Roman" w:eastAsiaTheme="minorHAnsi" w:hAnsi="Times New Roman" w:cs="Times New Roman"/>
                <w:color w:val="000000"/>
                <w:lang w:val="it-IT"/>
              </w:rPr>
              <w:t>015</w:t>
            </w:r>
          </w:p>
        </w:tc>
        <w:tc>
          <w:tcPr>
            <w:tcW w:w="723" w:type="pct"/>
            <w:tcBorders>
              <w:top w:val="nil"/>
              <w:bottom w:val="nil"/>
            </w:tcBorders>
            <w:shd w:val="clear" w:color="auto" w:fill="FFFFFF"/>
            <w:tcMar>
              <w:top w:w="30" w:type="dxa"/>
              <w:left w:w="30" w:type="dxa"/>
              <w:bottom w:w="30" w:type="dxa"/>
              <w:right w:w="30" w:type="dxa"/>
            </w:tcMar>
            <w:vAlign w:val="center"/>
          </w:tcPr>
          <w:p w14:paraId="54F896C7" w14:textId="46FD76D1"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1C005B">
              <w:rPr>
                <w:rFonts w:ascii="Times New Roman" w:eastAsiaTheme="minorHAnsi" w:hAnsi="Times New Roman" w:cs="Times New Roman"/>
                <w:color w:val="000000"/>
                <w:lang w:val="it-IT"/>
              </w:rPr>
              <w:t>.</w:t>
            </w:r>
            <w:r w:rsidRPr="00327389">
              <w:rPr>
                <w:rFonts w:ascii="Times New Roman" w:eastAsiaTheme="minorHAnsi" w:hAnsi="Times New Roman" w:cs="Times New Roman"/>
                <w:color w:val="000000"/>
                <w:lang w:val="it-IT"/>
              </w:rPr>
              <w:t>954</w:t>
            </w:r>
          </w:p>
        </w:tc>
      </w:tr>
      <w:tr w:rsidR="00327389" w:rsidRPr="001C005B" w14:paraId="21A67DEB" w14:textId="77777777" w:rsidTr="00327389">
        <w:trPr>
          <w:cantSplit/>
          <w:tblHeader/>
        </w:trPr>
        <w:tc>
          <w:tcPr>
            <w:tcW w:w="105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52AADDEF" w14:textId="73B17D2C"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327389">
              <w:rPr>
                <w:rFonts w:ascii="Times New Roman" w:eastAsiaTheme="minorHAnsi" w:hAnsi="Times New Roman" w:cs="Times New Roman"/>
                <w:color w:val="000000"/>
                <w:lang w:val="it-IT"/>
              </w:rPr>
              <w:t>PASE</w:t>
            </w:r>
          </w:p>
        </w:tc>
        <w:tc>
          <w:tcPr>
            <w:tcW w:w="726" w:type="pct"/>
            <w:tcBorders>
              <w:top w:val="nil"/>
              <w:left w:val="single" w:sz="16" w:space="0" w:color="000000"/>
              <w:bottom w:val="nil"/>
            </w:tcBorders>
            <w:shd w:val="clear" w:color="auto" w:fill="FFFFFF"/>
            <w:tcMar>
              <w:top w:w="30" w:type="dxa"/>
              <w:left w:w="30" w:type="dxa"/>
              <w:bottom w:w="30" w:type="dxa"/>
              <w:right w:w="30" w:type="dxa"/>
            </w:tcMar>
            <w:vAlign w:val="center"/>
          </w:tcPr>
          <w:p w14:paraId="0010F790" w14:textId="20B25BBC"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1C005B">
              <w:rPr>
                <w:rFonts w:ascii="Times New Roman" w:eastAsiaTheme="minorHAnsi" w:hAnsi="Times New Roman" w:cs="Times New Roman"/>
                <w:color w:val="000000"/>
                <w:lang w:val="it-IT"/>
              </w:rPr>
              <w:t>&lt;0.0001</w:t>
            </w:r>
          </w:p>
        </w:tc>
        <w:tc>
          <w:tcPr>
            <w:tcW w:w="1042" w:type="pct"/>
            <w:tcBorders>
              <w:top w:val="nil"/>
              <w:bottom w:val="nil"/>
            </w:tcBorders>
            <w:shd w:val="clear" w:color="auto" w:fill="FFFFFF"/>
            <w:tcMar>
              <w:top w:w="30" w:type="dxa"/>
              <w:left w:w="30" w:type="dxa"/>
              <w:bottom w:w="30" w:type="dxa"/>
              <w:right w:w="30" w:type="dxa"/>
            </w:tcMar>
            <w:vAlign w:val="center"/>
          </w:tcPr>
          <w:p w14:paraId="25F60BB5" w14:textId="6EE2BF71"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1C005B">
              <w:rPr>
                <w:rFonts w:ascii="Times New Roman" w:eastAsiaTheme="minorHAnsi" w:hAnsi="Times New Roman" w:cs="Times New Roman"/>
                <w:color w:val="000000"/>
                <w:lang w:val="it-IT"/>
              </w:rPr>
              <w:t>.</w:t>
            </w:r>
            <w:r w:rsidRPr="00327389">
              <w:rPr>
                <w:rFonts w:ascii="Times New Roman" w:eastAsiaTheme="minorHAnsi" w:hAnsi="Times New Roman" w:cs="Times New Roman"/>
                <w:color w:val="000000"/>
                <w:lang w:val="it-IT"/>
              </w:rPr>
              <w:t>001</w:t>
            </w:r>
          </w:p>
        </w:tc>
        <w:tc>
          <w:tcPr>
            <w:tcW w:w="726" w:type="pct"/>
            <w:tcBorders>
              <w:top w:val="nil"/>
              <w:bottom w:val="nil"/>
            </w:tcBorders>
            <w:shd w:val="clear" w:color="auto" w:fill="FFFFFF"/>
            <w:vAlign w:val="center"/>
          </w:tcPr>
          <w:p w14:paraId="7BA14384" w14:textId="5E1F5D7F" w:rsidR="00327389" w:rsidRPr="001C005B"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327389">
              <w:rPr>
                <w:rFonts w:ascii="Times New Roman" w:eastAsiaTheme="minorHAnsi" w:hAnsi="Times New Roman" w:cs="Times New Roman"/>
                <w:color w:val="000000"/>
                <w:lang w:val="it-IT"/>
              </w:rPr>
              <w:t>-</w:t>
            </w:r>
            <w:r w:rsidRPr="001C005B">
              <w:rPr>
                <w:rFonts w:ascii="Times New Roman" w:eastAsiaTheme="minorHAnsi" w:hAnsi="Times New Roman" w:cs="Times New Roman"/>
                <w:color w:val="000000"/>
                <w:lang w:val="it-IT"/>
              </w:rPr>
              <w:t>.</w:t>
            </w:r>
            <w:r w:rsidRPr="00327389">
              <w:rPr>
                <w:rFonts w:ascii="Times New Roman" w:eastAsiaTheme="minorHAnsi" w:hAnsi="Times New Roman" w:cs="Times New Roman"/>
                <w:color w:val="000000"/>
                <w:lang w:val="it-IT"/>
              </w:rPr>
              <w:t>002</w:t>
            </w:r>
          </w:p>
        </w:tc>
        <w:tc>
          <w:tcPr>
            <w:tcW w:w="726" w:type="pct"/>
            <w:tcBorders>
              <w:top w:val="nil"/>
              <w:bottom w:val="nil"/>
            </w:tcBorders>
            <w:shd w:val="clear" w:color="auto" w:fill="FFFFFF"/>
            <w:vAlign w:val="center"/>
          </w:tcPr>
          <w:p w14:paraId="271D641C" w14:textId="4CFBFE0F" w:rsidR="00327389" w:rsidRPr="001C005B"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1C005B">
              <w:rPr>
                <w:rFonts w:ascii="Times New Roman" w:eastAsiaTheme="minorHAnsi" w:hAnsi="Times New Roman" w:cs="Times New Roman"/>
                <w:color w:val="000000"/>
                <w:lang w:val="it-IT"/>
              </w:rPr>
              <w:t>&lt;0.0001</w:t>
            </w:r>
          </w:p>
        </w:tc>
        <w:tc>
          <w:tcPr>
            <w:tcW w:w="723" w:type="pct"/>
            <w:tcBorders>
              <w:top w:val="nil"/>
              <w:bottom w:val="nil"/>
            </w:tcBorders>
            <w:shd w:val="clear" w:color="auto" w:fill="FFFFFF"/>
            <w:tcMar>
              <w:top w:w="30" w:type="dxa"/>
              <w:left w:w="30" w:type="dxa"/>
              <w:bottom w:w="30" w:type="dxa"/>
              <w:right w:w="30" w:type="dxa"/>
            </w:tcMar>
            <w:vAlign w:val="center"/>
          </w:tcPr>
          <w:p w14:paraId="0D7D261B" w14:textId="25F40246"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1C005B">
              <w:rPr>
                <w:rFonts w:ascii="Times New Roman" w:eastAsiaTheme="minorHAnsi" w:hAnsi="Times New Roman" w:cs="Times New Roman"/>
                <w:color w:val="000000"/>
                <w:lang w:val="it-IT"/>
              </w:rPr>
              <w:t>.</w:t>
            </w:r>
            <w:r w:rsidRPr="00327389">
              <w:rPr>
                <w:rFonts w:ascii="Times New Roman" w:eastAsiaTheme="minorHAnsi" w:hAnsi="Times New Roman" w:cs="Times New Roman"/>
                <w:color w:val="000000"/>
                <w:lang w:val="it-IT"/>
              </w:rPr>
              <w:t>256</w:t>
            </w:r>
          </w:p>
        </w:tc>
      </w:tr>
      <w:tr w:rsidR="00327389" w:rsidRPr="001C005B" w14:paraId="21E4A05C" w14:textId="77777777" w:rsidTr="00327389">
        <w:trPr>
          <w:cantSplit/>
          <w:tblHeader/>
        </w:trPr>
        <w:tc>
          <w:tcPr>
            <w:tcW w:w="105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0B395F8A" w14:textId="4B8882D3"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1C005B">
              <w:rPr>
                <w:rFonts w:ascii="Times New Roman" w:eastAsiaTheme="minorHAnsi" w:hAnsi="Times New Roman" w:cs="Times New Roman"/>
                <w:color w:val="000000"/>
                <w:lang w:val="it-IT"/>
              </w:rPr>
              <w:t>Charlson comorbidity index</w:t>
            </w:r>
          </w:p>
        </w:tc>
        <w:tc>
          <w:tcPr>
            <w:tcW w:w="726" w:type="pct"/>
            <w:tcBorders>
              <w:top w:val="nil"/>
              <w:left w:val="single" w:sz="16" w:space="0" w:color="000000"/>
              <w:bottom w:val="nil"/>
            </w:tcBorders>
            <w:shd w:val="clear" w:color="auto" w:fill="FFFFFF"/>
            <w:tcMar>
              <w:top w:w="30" w:type="dxa"/>
              <w:left w:w="30" w:type="dxa"/>
              <w:bottom w:w="30" w:type="dxa"/>
              <w:right w:w="30" w:type="dxa"/>
            </w:tcMar>
            <w:vAlign w:val="center"/>
          </w:tcPr>
          <w:p w14:paraId="3312E955" w14:textId="5724316A"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327389">
              <w:rPr>
                <w:rFonts w:ascii="Times New Roman" w:eastAsiaTheme="minorHAnsi" w:hAnsi="Times New Roman" w:cs="Times New Roman"/>
                <w:color w:val="000000"/>
                <w:lang w:val="it-IT"/>
              </w:rPr>
              <w:t>-</w:t>
            </w:r>
            <w:r w:rsidRPr="001C005B">
              <w:rPr>
                <w:rFonts w:ascii="Times New Roman" w:eastAsiaTheme="minorHAnsi" w:hAnsi="Times New Roman" w:cs="Times New Roman"/>
                <w:color w:val="000000"/>
                <w:lang w:val="it-IT"/>
              </w:rPr>
              <w:t>.</w:t>
            </w:r>
            <w:r w:rsidRPr="00327389">
              <w:rPr>
                <w:rFonts w:ascii="Times New Roman" w:eastAsiaTheme="minorHAnsi" w:hAnsi="Times New Roman" w:cs="Times New Roman"/>
                <w:color w:val="000000"/>
                <w:lang w:val="it-IT"/>
              </w:rPr>
              <w:t>044</w:t>
            </w:r>
          </w:p>
        </w:tc>
        <w:tc>
          <w:tcPr>
            <w:tcW w:w="1042" w:type="pct"/>
            <w:tcBorders>
              <w:top w:val="nil"/>
              <w:bottom w:val="nil"/>
            </w:tcBorders>
            <w:shd w:val="clear" w:color="auto" w:fill="FFFFFF"/>
            <w:tcMar>
              <w:top w:w="30" w:type="dxa"/>
              <w:left w:w="30" w:type="dxa"/>
              <w:bottom w:w="30" w:type="dxa"/>
              <w:right w:w="30" w:type="dxa"/>
            </w:tcMar>
            <w:vAlign w:val="center"/>
          </w:tcPr>
          <w:p w14:paraId="778E1E31" w14:textId="6AE76E8E"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1C005B">
              <w:rPr>
                <w:rFonts w:ascii="Times New Roman" w:eastAsiaTheme="minorHAnsi" w:hAnsi="Times New Roman" w:cs="Times New Roman"/>
                <w:color w:val="000000"/>
                <w:lang w:val="it-IT"/>
              </w:rPr>
              <w:t>.</w:t>
            </w:r>
            <w:r w:rsidRPr="00327389">
              <w:rPr>
                <w:rFonts w:ascii="Times New Roman" w:eastAsiaTheme="minorHAnsi" w:hAnsi="Times New Roman" w:cs="Times New Roman"/>
                <w:color w:val="000000"/>
                <w:lang w:val="it-IT"/>
              </w:rPr>
              <w:t>062</w:t>
            </w:r>
          </w:p>
        </w:tc>
        <w:tc>
          <w:tcPr>
            <w:tcW w:w="726" w:type="pct"/>
            <w:tcBorders>
              <w:top w:val="nil"/>
              <w:bottom w:val="nil"/>
            </w:tcBorders>
            <w:shd w:val="clear" w:color="auto" w:fill="FFFFFF"/>
            <w:vAlign w:val="center"/>
          </w:tcPr>
          <w:p w14:paraId="70C8B2F6" w14:textId="66ECAFFA" w:rsidR="00327389" w:rsidRPr="001C005B"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327389">
              <w:rPr>
                <w:rFonts w:ascii="Times New Roman" w:eastAsiaTheme="minorHAnsi" w:hAnsi="Times New Roman" w:cs="Times New Roman"/>
                <w:color w:val="000000"/>
                <w:lang w:val="it-IT"/>
              </w:rPr>
              <w:t>-</w:t>
            </w:r>
            <w:r w:rsidRPr="001C005B">
              <w:rPr>
                <w:rFonts w:ascii="Times New Roman" w:eastAsiaTheme="minorHAnsi" w:hAnsi="Times New Roman" w:cs="Times New Roman"/>
                <w:color w:val="000000"/>
                <w:lang w:val="it-IT"/>
              </w:rPr>
              <w:t>.</w:t>
            </w:r>
            <w:r w:rsidRPr="00327389">
              <w:rPr>
                <w:rFonts w:ascii="Times New Roman" w:eastAsiaTheme="minorHAnsi" w:hAnsi="Times New Roman" w:cs="Times New Roman"/>
                <w:color w:val="000000"/>
                <w:lang w:val="it-IT"/>
              </w:rPr>
              <w:t>166</w:t>
            </w:r>
          </w:p>
        </w:tc>
        <w:tc>
          <w:tcPr>
            <w:tcW w:w="726" w:type="pct"/>
            <w:tcBorders>
              <w:top w:val="nil"/>
              <w:bottom w:val="nil"/>
            </w:tcBorders>
            <w:shd w:val="clear" w:color="auto" w:fill="FFFFFF"/>
            <w:vAlign w:val="center"/>
          </w:tcPr>
          <w:p w14:paraId="7B7E3550" w14:textId="1799BF6A" w:rsidR="00327389" w:rsidRPr="001C005B"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1C005B">
              <w:rPr>
                <w:rFonts w:ascii="Times New Roman" w:eastAsiaTheme="minorHAnsi" w:hAnsi="Times New Roman" w:cs="Times New Roman"/>
                <w:color w:val="000000"/>
                <w:lang w:val="it-IT"/>
              </w:rPr>
              <w:t>.</w:t>
            </w:r>
            <w:r w:rsidRPr="00327389">
              <w:rPr>
                <w:rFonts w:ascii="Times New Roman" w:eastAsiaTheme="minorHAnsi" w:hAnsi="Times New Roman" w:cs="Times New Roman"/>
                <w:color w:val="000000"/>
                <w:lang w:val="it-IT"/>
              </w:rPr>
              <w:t>079</w:t>
            </w:r>
          </w:p>
        </w:tc>
        <w:tc>
          <w:tcPr>
            <w:tcW w:w="723" w:type="pct"/>
            <w:tcBorders>
              <w:top w:val="nil"/>
              <w:bottom w:val="nil"/>
            </w:tcBorders>
            <w:shd w:val="clear" w:color="auto" w:fill="FFFFFF"/>
            <w:tcMar>
              <w:top w:w="30" w:type="dxa"/>
              <w:left w:w="30" w:type="dxa"/>
              <w:bottom w:w="30" w:type="dxa"/>
              <w:right w:w="30" w:type="dxa"/>
            </w:tcMar>
            <w:vAlign w:val="center"/>
          </w:tcPr>
          <w:p w14:paraId="24814F6C" w14:textId="40EAA500"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color w:val="000000"/>
                <w:lang w:val="it-IT"/>
              </w:rPr>
            </w:pPr>
            <w:r w:rsidRPr="001C005B">
              <w:rPr>
                <w:rFonts w:ascii="Times New Roman" w:eastAsiaTheme="minorHAnsi" w:hAnsi="Times New Roman" w:cs="Times New Roman"/>
                <w:color w:val="000000"/>
                <w:lang w:val="it-IT"/>
              </w:rPr>
              <w:t>.</w:t>
            </w:r>
            <w:r w:rsidRPr="00327389">
              <w:rPr>
                <w:rFonts w:ascii="Times New Roman" w:eastAsiaTheme="minorHAnsi" w:hAnsi="Times New Roman" w:cs="Times New Roman"/>
                <w:color w:val="000000"/>
                <w:lang w:val="it-IT"/>
              </w:rPr>
              <w:t>484</w:t>
            </w:r>
          </w:p>
        </w:tc>
      </w:tr>
      <w:tr w:rsidR="00327389" w:rsidRPr="001C005B" w14:paraId="6EF3C291" w14:textId="77777777" w:rsidTr="00327389">
        <w:trPr>
          <w:cantSplit/>
          <w:tblHeader/>
        </w:trPr>
        <w:tc>
          <w:tcPr>
            <w:tcW w:w="1057" w:type="pct"/>
            <w:tcBorders>
              <w:top w:val="nil"/>
              <w:left w:val="single" w:sz="18" w:space="0" w:color="000000"/>
              <w:bottom w:val="single" w:sz="4" w:space="0" w:color="auto"/>
              <w:right w:val="single" w:sz="16" w:space="0" w:color="000000"/>
            </w:tcBorders>
            <w:shd w:val="clear" w:color="auto" w:fill="FFFFFF"/>
            <w:tcMar>
              <w:top w:w="30" w:type="dxa"/>
              <w:left w:w="30" w:type="dxa"/>
              <w:bottom w:w="30" w:type="dxa"/>
              <w:right w:w="30" w:type="dxa"/>
            </w:tcMar>
            <w:vAlign w:val="center"/>
          </w:tcPr>
          <w:p w14:paraId="5AE8B7CC" w14:textId="33204D18"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b/>
                <w:bCs/>
                <w:color w:val="000000"/>
                <w:lang w:val="it-IT"/>
              </w:rPr>
            </w:pPr>
            <w:r w:rsidRPr="001C005B">
              <w:rPr>
                <w:rFonts w:ascii="Times New Roman" w:eastAsiaTheme="minorHAnsi" w:hAnsi="Times New Roman" w:cs="Times New Roman"/>
                <w:b/>
                <w:bCs/>
                <w:color w:val="000000"/>
                <w:lang w:val="it-IT"/>
              </w:rPr>
              <w:t>Number of drugs</w:t>
            </w:r>
          </w:p>
        </w:tc>
        <w:tc>
          <w:tcPr>
            <w:tcW w:w="726" w:type="pct"/>
            <w:tcBorders>
              <w:top w:val="nil"/>
              <w:left w:val="single" w:sz="16" w:space="0" w:color="000000"/>
              <w:bottom w:val="single" w:sz="4" w:space="0" w:color="auto"/>
            </w:tcBorders>
            <w:shd w:val="clear" w:color="auto" w:fill="FFFFFF"/>
            <w:tcMar>
              <w:top w:w="30" w:type="dxa"/>
              <w:left w:w="30" w:type="dxa"/>
              <w:bottom w:w="30" w:type="dxa"/>
              <w:right w:w="30" w:type="dxa"/>
            </w:tcMar>
            <w:vAlign w:val="center"/>
          </w:tcPr>
          <w:p w14:paraId="2CDFE6CD" w14:textId="23B075F8"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b/>
                <w:bCs/>
                <w:color w:val="000000"/>
                <w:lang w:val="it-IT"/>
              </w:rPr>
            </w:pPr>
            <w:r w:rsidRPr="001C005B">
              <w:rPr>
                <w:rFonts w:ascii="Times New Roman" w:eastAsiaTheme="minorHAnsi" w:hAnsi="Times New Roman" w:cs="Times New Roman"/>
                <w:b/>
                <w:bCs/>
                <w:color w:val="000000"/>
                <w:lang w:val="it-IT"/>
              </w:rPr>
              <w:t>.</w:t>
            </w:r>
            <w:r w:rsidRPr="00327389">
              <w:rPr>
                <w:rFonts w:ascii="Times New Roman" w:eastAsiaTheme="minorHAnsi" w:hAnsi="Times New Roman" w:cs="Times New Roman"/>
                <w:b/>
                <w:bCs/>
                <w:color w:val="000000"/>
                <w:lang w:val="it-IT"/>
              </w:rPr>
              <w:t>074</w:t>
            </w:r>
          </w:p>
        </w:tc>
        <w:tc>
          <w:tcPr>
            <w:tcW w:w="1042" w:type="pct"/>
            <w:tcBorders>
              <w:top w:val="nil"/>
              <w:bottom w:val="single" w:sz="4" w:space="0" w:color="auto"/>
            </w:tcBorders>
            <w:shd w:val="clear" w:color="auto" w:fill="FFFFFF"/>
            <w:tcMar>
              <w:top w:w="30" w:type="dxa"/>
              <w:left w:w="30" w:type="dxa"/>
              <w:bottom w:w="30" w:type="dxa"/>
              <w:right w:w="30" w:type="dxa"/>
            </w:tcMar>
            <w:vAlign w:val="center"/>
          </w:tcPr>
          <w:p w14:paraId="24A60A36" w14:textId="7F7E3935"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b/>
                <w:bCs/>
                <w:color w:val="000000"/>
                <w:lang w:val="it-IT"/>
              </w:rPr>
            </w:pPr>
            <w:r w:rsidRPr="001C005B">
              <w:rPr>
                <w:rFonts w:ascii="Times New Roman" w:eastAsiaTheme="minorHAnsi" w:hAnsi="Times New Roman" w:cs="Times New Roman"/>
                <w:b/>
                <w:bCs/>
                <w:color w:val="000000"/>
                <w:lang w:val="it-IT"/>
              </w:rPr>
              <w:t>.</w:t>
            </w:r>
            <w:r w:rsidRPr="00327389">
              <w:rPr>
                <w:rFonts w:ascii="Times New Roman" w:eastAsiaTheme="minorHAnsi" w:hAnsi="Times New Roman" w:cs="Times New Roman"/>
                <w:b/>
                <w:bCs/>
                <w:color w:val="000000"/>
                <w:lang w:val="it-IT"/>
              </w:rPr>
              <w:t>018</w:t>
            </w:r>
          </w:p>
        </w:tc>
        <w:tc>
          <w:tcPr>
            <w:tcW w:w="726" w:type="pct"/>
            <w:tcBorders>
              <w:top w:val="nil"/>
              <w:bottom w:val="single" w:sz="4" w:space="0" w:color="auto"/>
            </w:tcBorders>
            <w:shd w:val="clear" w:color="auto" w:fill="FFFFFF"/>
            <w:vAlign w:val="center"/>
          </w:tcPr>
          <w:p w14:paraId="6A39BBB7" w14:textId="6016F802" w:rsidR="00327389" w:rsidRPr="001C005B" w:rsidRDefault="00327389" w:rsidP="00327389">
            <w:pPr>
              <w:autoSpaceDE w:val="0"/>
              <w:autoSpaceDN w:val="0"/>
              <w:adjustRightInd w:val="0"/>
              <w:spacing w:line="320" w:lineRule="atLeast"/>
              <w:jc w:val="center"/>
              <w:rPr>
                <w:rFonts w:ascii="Times New Roman" w:eastAsiaTheme="minorHAnsi" w:hAnsi="Times New Roman" w:cs="Times New Roman"/>
                <w:b/>
                <w:bCs/>
                <w:color w:val="000000"/>
                <w:lang w:val="it-IT"/>
              </w:rPr>
            </w:pPr>
            <w:r w:rsidRPr="001C005B">
              <w:rPr>
                <w:rFonts w:ascii="Times New Roman" w:eastAsiaTheme="minorHAnsi" w:hAnsi="Times New Roman" w:cs="Times New Roman"/>
                <w:b/>
                <w:bCs/>
                <w:color w:val="000000"/>
                <w:lang w:val="it-IT"/>
              </w:rPr>
              <w:t>.</w:t>
            </w:r>
            <w:r w:rsidRPr="00327389">
              <w:rPr>
                <w:rFonts w:ascii="Times New Roman" w:eastAsiaTheme="minorHAnsi" w:hAnsi="Times New Roman" w:cs="Times New Roman"/>
                <w:b/>
                <w:bCs/>
                <w:color w:val="000000"/>
                <w:lang w:val="it-IT"/>
              </w:rPr>
              <w:t>039</w:t>
            </w:r>
          </w:p>
        </w:tc>
        <w:tc>
          <w:tcPr>
            <w:tcW w:w="726" w:type="pct"/>
            <w:tcBorders>
              <w:top w:val="nil"/>
              <w:bottom w:val="single" w:sz="4" w:space="0" w:color="auto"/>
            </w:tcBorders>
            <w:shd w:val="clear" w:color="auto" w:fill="FFFFFF"/>
            <w:vAlign w:val="center"/>
          </w:tcPr>
          <w:p w14:paraId="557059C7" w14:textId="54E70D3B" w:rsidR="00327389" w:rsidRPr="001C005B" w:rsidRDefault="00327389" w:rsidP="00327389">
            <w:pPr>
              <w:autoSpaceDE w:val="0"/>
              <w:autoSpaceDN w:val="0"/>
              <w:adjustRightInd w:val="0"/>
              <w:spacing w:line="320" w:lineRule="atLeast"/>
              <w:jc w:val="center"/>
              <w:rPr>
                <w:rFonts w:ascii="Times New Roman" w:eastAsiaTheme="minorHAnsi" w:hAnsi="Times New Roman" w:cs="Times New Roman"/>
                <w:b/>
                <w:bCs/>
                <w:color w:val="000000"/>
                <w:lang w:val="it-IT"/>
              </w:rPr>
            </w:pPr>
            <w:r w:rsidRPr="001C005B">
              <w:rPr>
                <w:rFonts w:ascii="Times New Roman" w:eastAsiaTheme="minorHAnsi" w:hAnsi="Times New Roman" w:cs="Times New Roman"/>
                <w:b/>
                <w:bCs/>
                <w:color w:val="000000"/>
                <w:lang w:val="it-IT"/>
              </w:rPr>
              <w:t>.</w:t>
            </w:r>
            <w:r w:rsidRPr="00327389">
              <w:rPr>
                <w:rFonts w:ascii="Times New Roman" w:eastAsiaTheme="minorHAnsi" w:hAnsi="Times New Roman" w:cs="Times New Roman"/>
                <w:b/>
                <w:bCs/>
                <w:color w:val="000000"/>
                <w:lang w:val="it-IT"/>
              </w:rPr>
              <w:t>110</w:t>
            </w:r>
          </w:p>
        </w:tc>
        <w:tc>
          <w:tcPr>
            <w:tcW w:w="723" w:type="pct"/>
            <w:tcBorders>
              <w:top w:val="nil"/>
              <w:bottom w:val="single" w:sz="4" w:space="0" w:color="auto"/>
            </w:tcBorders>
            <w:shd w:val="clear" w:color="auto" w:fill="FFFFFF"/>
            <w:tcMar>
              <w:top w:w="30" w:type="dxa"/>
              <w:left w:w="30" w:type="dxa"/>
              <w:bottom w:w="30" w:type="dxa"/>
              <w:right w:w="30" w:type="dxa"/>
            </w:tcMar>
            <w:vAlign w:val="center"/>
          </w:tcPr>
          <w:p w14:paraId="5AAAF5F0" w14:textId="2EA1496A" w:rsidR="00327389" w:rsidRPr="00327389" w:rsidRDefault="00327389" w:rsidP="00327389">
            <w:pPr>
              <w:autoSpaceDE w:val="0"/>
              <w:autoSpaceDN w:val="0"/>
              <w:adjustRightInd w:val="0"/>
              <w:spacing w:line="320" w:lineRule="atLeast"/>
              <w:jc w:val="center"/>
              <w:rPr>
                <w:rFonts w:ascii="Times New Roman" w:eastAsiaTheme="minorHAnsi" w:hAnsi="Times New Roman" w:cs="Times New Roman"/>
                <w:b/>
                <w:bCs/>
                <w:color w:val="000000"/>
                <w:lang w:val="it-IT"/>
              </w:rPr>
            </w:pPr>
            <w:r w:rsidRPr="001C005B">
              <w:rPr>
                <w:rFonts w:ascii="Times New Roman" w:eastAsiaTheme="minorHAnsi" w:hAnsi="Times New Roman" w:cs="Times New Roman"/>
                <w:b/>
                <w:bCs/>
                <w:color w:val="000000"/>
                <w:lang w:val="it-IT"/>
              </w:rPr>
              <w:t>&lt;0.0001</w:t>
            </w:r>
          </w:p>
        </w:tc>
      </w:tr>
    </w:tbl>
    <w:p w14:paraId="1B9C82E4" w14:textId="77777777" w:rsidR="00327389" w:rsidRPr="00327389" w:rsidRDefault="00327389" w:rsidP="00327389">
      <w:pPr>
        <w:autoSpaceDE w:val="0"/>
        <w:autoSpaceDN w:val="0"/>
        <w:adjustRightInd w:val="0"/>
        <w:spacing w:line="400" w:lineRule="atLeast"/>
        <w:rPr>
          <w:rFonts w:ascii="Times New Roman" w:eastAsiaTheme="minorHAnsi" w:hAnsi="Times New Roman" w:cs="Times New Roman"/>
          <w:lang w:val="it-IT"/>
        </w:rPr>
      </w:pPr>
    </w:p>
    <w:p w14:paraId="4C521612" w14:textId="0BAA5322" w:rsidR="00FB2377" w:rsidRDefault="00327389" w:rsidP="00122319">
      <w:pPr>
        <w:pStyle w:val="EndNoteBibliography"/>
        <w:spacing w:line="480" w:lineRule="auto"/>
        <w:jc w:val="both"/>
        <w:rPr>
          <w:rFonts w:ascii="Times New Roman" w:hAnsi="Times New Roman"/>
          <w:bCs/>
          <w:color w:val="000000" w:themeColor="text1"/>
        </w:rPr>
      </w:pPr>
      <w:r w:rsidRPr="00327389">
        <w:rPr>
          <w:rFonts w:ascii="Times New Roman" w:hAnsi="Times New Roman"/>
          <w:b/>
          <w:color w:val="000000" w:themeColor="text1"/>
        </w:rPr>
        <w:t xml:space="preserve">Abbreviations: </w:t>
      </w:r>
      <w:r w:rsidRPr="00327389">
        <w:rPr>
          <w:rFonts w:ascii="Times New Roman" w:hAnsi="Times New Roman"/>
          <w:bCs/>
          <w:color w:val="000000" w:themeColor="text1"/>
        </w:rPr>
        <w:t>BMI: body mass index;</w:t>
      </w:r>
      <w:r>
        <w:rPr>
          <w:rFonts w:ascii="Times New Roman" w:hAnsi="Times New Roman"/>
          <w:bCs/>
          <w:color w:val="000000" w:themeColor="text1"/>
        </w:rPr>
        <w:t xml:space="preserve"> CESD: </w:t>
      </w:r>
      <w:r w:rsidRPr="00327389">
        <w:rPr>
          <w:rFonts w:ascii="Times New Roman" w:hAnsi="Times New Roman"/>
          <w:bCs/>
          <w:color w:val="000000" w:themeColor="text1"/>
        </w:rPr>
        <w:t>Center for Epidemiologic Studies Depression Scale</w:t>
      </w:r>
      <w:r>
        <w:rPr>
          <w:rFonts w:ascii="Times New Roman" w:hAnsi="Times New Roman"/>
          <w:bCs/>
          <w:color w:val="000000" w:themeColor="text1"/>
        </w:rPr>
        <w:t xml:space="preserve">; PASE: Physical Activity Scale for Elderly. </w:t>
      </w:r>
    </w:p>
    <w:p w14:paraId="2043E378" w14:textId="4F20F786" w:rsidR="001C005B" w:rsidRDefault="00327389" w:rsidP="00122319">
      <w:pPr>
        <w:pStyle w:val="EndNoteBibliography"/>
        <w:spacing w:line="480" w:lineRule="auto"/>
        <w:jc w:val="both"/>
        <w:rPr>
          <w:rFonts w:ascii="Times New Roman" w:hAnsi="Times New Roman"/>
          <w:bCs/>
          <w:color w:val="000000" w:themeColor="text1"/>
        </w:rPr>
      </w:pPr>
      <w:r w:rsidRPr="00327389">
        <w:rPr>
          <w:rFonts w:ascii="Times New Roman" w:hAnsi="Times New Roman"/>
          <w:b/>
          <w:color w:val="000000" w:themeColor="text1"/>
        </w:rPr>
        <w:t>Notes</w:t>
      </w:r>
      <w:r>
        <w:rPr>
          <w:rFonts w:ascii="Times New Roman" w:hAnsi="Times New Roman"/>
          <w:bCs/>
          <w:color w:val="000000" w:themeColor="text1"/>
        </w:rPr>
        <w:t xml:space="preserve">: presence of cardiovascular disease at baseline and changes over time of chair stands time were included in the analyes. </w:t>
      </w:r>
      <w:r w:rsidR="00A130E7">
        <w:rPr>
          <w:rFonts w:ascii="Times New Roman" w:hAnsi="Times New Roman"/>
          <w:bCs/>
          <w:color w:val="000000" w:themeColor="text1"/>
        </w:rPr>
        <w:t>In bold significant results, as p-values &lt;0.05.</w:t>
      </w:r>
    </w:p>
    <w:p w14:paraId="33092EA0" w14:textId="77777777" w:rsidR="001C005B" w:rsidRDefault="001C005B">
      <w:pPr>
        <w:spacing w:after="200" w:line="276" w:lineRule="auto"/>
        <w:rPr>
          <w:rFonts w:ascii="Times New Roman" w:hAnsi="Times New Roman" w:cs="Calibri"/>
          <w:bCs/>
          <w:noProof/>
          <w:color w:val="000000" w:themeColor="text1"/>
        </w:rPr>
      </w:pPr>
      <w:r>
        <w:rPr>
          <w:rFonts w:ascii="Times New Roman" w:hAnsi="Times New Roman"/>
          <w:bCs/>
          <w:color w:val="000000" w:themeColor="text1"/>
        </w:rPr>
        <w:br w:type="page"/>
      </w:r>
    </w:p>
    <w:p w14:paraId="164F859A" w14:textId="18B88E82" w:rsidR="001C005B" w:rsidRPr="00327389" w:rsidRDefault="001C005B" w:rsidP="001C005B">
      <w:pPr>
        <w:pStyle w:val="EndNoteBibliography"/>
        <w:spacing w:line="480" w:lineRule="auto"/>
        <w:jc w:val="both"/>
        <w:rPr>
          <w:rFonts w:ascii="Times New Roman" w:hAnsi="Times New Roman"/>
          <w:b/>
          <w:bCs/>
          <w:color w:val="000000" w:themeColor="text1"/>
        </w:rPr>
      </w:pPr>
      <w:r w:rsidRPr="00327389">
        <w:rPr>
          <w:rFonts w:ascii="Times New Roman" w:hAnsi="Times New Roman"/>
          <w:b/>
          <w:bCs/>
          <w:color w:val="000000" w:themeColor="text1"/>
        </w:rPr>
        <w:lastRenderedPageBreak/>
        <w:t xml:space="preserve">Supplementary Table </w:t>
      </w:r>
      <w:r w:rsidR="006A63A4">
        <w:rPr>
          <w:rFonts w:ascii="Times New Roman" w:hAnsi="Times New Roman"/>
          <w:b/>
          <w:bCs/>
          <w:color w:val="000000" w:themeColor="text1"/>
        </w:rPr>
        <w:t>2</w:t>
      </w:r>
      <w:r w:rsidRPr="00327389">
        <w:rPr>
          <w:rFonts w:ascii="Times New Roman" w:hAnsi="Times New Roman"/>
          <w:b/>
          <w:bCs/>
          <w:color w:val="000000" w:themeColor="text1"/>
        </w:rPr>
        <w:t xml:space="preserve">. Regression analysis using </w:t>
      </w:r>
      <w:r w:rsidR="006B3101">
        <w:rPr>
          <w:rFonts w:ascii="Times New Roman" w:hAnsi="Times New Roman"/>
          <w:b/>
          <w:bCs/>
          <w:color w:val="000000" w:themeColor="text1"/>
        </w:rPr>
        <w:t>walking speed</w:t>
      </w:r>
      <w:r w:rsidRPr="00327389">
        <w:rPr>
          <w:rFonts w:ascii="Times New Roman" w:hAnsi="Times New Roman"/>
          <w:b/>
          <w:bCs/>
          <w:color w:val="000000" w:themeColor="text1"/>
        </w:rPr>
        <w:t xml:space="preserve"> at the last follow-up as outcome.  </w:t>
      </w:r>
    </w:p>
    <w:p w14:paraId="2662C92A" w14:textId="77777777" w:rsidR="001C005B" w:rsidRPr="001C005B" w:rsidRDefault="001C005B" w:rsidP="001C005B">
      <w:pPr>
        <w:autoSpaceDE w:val="0"/>
        <w:autoSpaceDN w:val="0"/>
        <w:adjustRightInd w:val="0"/>
        <w:rPr>
          <w:rFonts w:ascii="Times New Roman" w:eastAsiaTheme="minorHAnsi" w:hAnsi="Times New Roman" w:cs="Times New Roma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1504"/>
        <w:gridCol w:w="1034"/>
        <w:gridCol w:w="1485"/>
        <w:gridCol w:w="1485"/>
        <w:gridCol w:w="1485"/>
        <w:gridCol w:w="1481"/>
      </w:tblGrid>
      <w:tr w:rsidR="00A130E7" w:rsidRPr="001C005B" w14:paraId="6EE32373" w14:textId="6FE91C2C" w:rsidTr="00A130E7">
        <w:trPr>
          <w:cantSplit/>
          <w:trHeight w:val="132"/>
          <w:tblHeader/>
        </w:trPr>
        <w:tc>
          <w:tcPr>
            <w:tcW w:w="887"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316200AA" w14:textId="6515F74B" w:rsidR="00A130E7" w:rsidRPr="001C005B" w:rsidRDefault="00A130E7" w:rsidP="00A130E7">
            <w:pPr>
              <w:autoSpaceDE w:val="0"/>
              <w:autoSpaceDN w:val="0"/>
              <w:adjustRightInd w:val="0"/>
              <w:spacing w:line="320" w:lineRule="atLeast"/>
              <w:jc w:val="center"/>
              <w:rPr>
                <w:rFonts w:ascii="Arial" w:eastAsiaTheme="minorHAnsi" w:hAnsi="Arial" w:cs="Arial"/>
                <w:color w:val="000000"/>
                <w:sz w:val="18"/>
                <w:szCs w:val="18"/>
                <w:lang w:val="it-IT"/>
              </w:rPr>
            </w:pPr>
            <w:r w:rsidRPr="001C005B">
              <w:rPr>
                <w:rFonts w:ascii="Times New Roman" w:eastAsiaTheme="minorHAnsi" w:hAnsi="Times New Roman" w:cs="Times New Roman"/>
                <w:b/>
                <w:bCs/>
                <w:color w:val="000000"/>
                <w:lang w:val="it-IT"/>
              </w:rPr>
              <w:t>Parameter</w:t>
            </w:r>
          </w:p>
        </w:tc>
        <w:tc>
          <w:tcPr>
            <w:tcW w:w="610"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17C044B0" w14:textId="69243600" w:rsidR="00A130E7" w:rsidRPr="001C005B" w:rsidRDefault="00A130E7" w:rsidP="00A130E7">
            <w:pPr>
              <w:autoSpaceDE w:val="0"/>
              <w:autoSpaceDN w:val="0"/>
              <w:adjustRightInd w:val="0"/>
              <w:spacing w:line="320" w:lineRule="atLeast"/>
              <w:jc w:val="center"/>
              <w:rPr>
                <w:rFonts w:ascii="Arial" w:eastAsiaTheme="minorHAnsi" w:hAnsi="Arial" w:cs="Arial"/>
                <w:color w:val="000000"/>
                <w:sz w:val="18"/>
                <w:szCs w:val="18"/>
                <w:lang w:val="it-IT"/>
              </w:rPr>
            </w:pPr>
            <w:r w:rsidRPr="00327389">
              <w:rPr>
                <w:rFonts w:ascii="Times New Roman" w:eastAsiaTheme="minorHAnsi" w:hAnsi="Times New Roman" w:cs="Times New Roman"/>
                <w:b/>
                <w:bCs/>
                <w:color w:val="000000"/>
                <w:lang w:val="it-IT"/>
              </w:rPr>
              <w:t>B</w:t>
            </w:r>
            <w:r w:rsidRPr="001C005B">
              <w:rPr>
                <w:rFonts w:ascii="Times New Roman" w:eastAsiaTheme="minorHAnsi" w:hAnsi="Times New Roman" w:cs="Times New Roman"/>
                <w:b/>
                <w:bCs/>
                <w:color w:val="000000"/>
                <w:lang w:val="it-IT"/>
              </w:rPr>
              <w:t>eta</w:t>
            </w:r>
          </w:p>
        </w:tc>
        <w:tc>
          <w:tcPr>
            <w:tcW w:w="876"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4617DFFD" w14:textId="6E98D3E4" w:rsidR="00A130E7" w:rsidRPr="001C005B" w:rsidRDefault="00A130E7" w:rsidP="00A130E7">
            <w:pPr>
              <w:autoSpaceDE w:val="0"/>
              <w:autoSpaceDN w:val="0"/>
              <w:adjustRightInd w:val="0"/>
              <w:spacing w:line="320" w:lineRule="atLeast"/>
              <w:jc w:val="center"/>
              <w:rPr>
                <w:rFonts w:ascii="Arial" w:eastAsiaTheme="minorHAnsi" w:hAnsi="Arial" w:cs="Arial"/>
                <w:color w:val="000000"/>
                <w:sz w:val="18"/>
                <w:szCs w:val="18"/>
                <w:lang w:val="it-IT"/>
              </w:rPr>
            </w:pPr>
            <w:r w:rsidRPr="001C005B">
              <w:rPr>
                <w:rFonts w:ascii="Times New Roman" w:eastAsiaTheme="minorHAnsi" w:hAnsi="Times New Roman" w:cs="Times New Roman"/>
                <w:b/>
                <w:bCs/>
                <w:color w:val="000000"/>
                <w:lang w:val="it-IT"/>
              </w:rPr>
              <w:t>Standard error</w:t>
            </w:r>
          </w:p>
        </w:tc>
        <w:tc>
          <w:tcPr>
            <w:tcW w:w="876" w:type="pct"/>
            <w:tcBorders>
              <w:top w:val="single" w:sz="16" w:space="0" w:color="000000"/>
            </w:tcBorders>
            <w:shd w:val="clear" w:color="auto" w:fill="FFFFFF"/>
            <w:tcMar>
              <w:top w:w="30" w:type="dxa"/>
              <w:left w:w="30" w:type="dxa"/>
              <w:bottom w:w="30" w:type="dxa"/>
              <w:right w:w="30" w:type="dxa"/>
            </w:tcMar>
            <w:vAlign w:val="center"/>
          </w:tcPr>
          <w:p w14:paraId="08BCD237" w14:textId="758CD70C" w:rsidR="00A130E7" w:rsidRPr="001C005B" w:rsidRDefault="00A130E7" w:rsidP="00A130E7">
            <w:pPr>
              <w:autoSpaceDE w:val="0"/>
              <w:autoSpaceDN w:val="0"/>
              <w:adjustRightInd w:val="0"/>
              <w:spacing w:line="320" w:lineRule="atLeast"/>
              <w:jc w:val="center"/>
              <w:rPr>
                <w:rFonts w:ascii="Arial" w:eastAsiaTheme="minorHAnsi" w:hAnsi="Arial" w:cs="Arial"/>
                <w:color w:val="000000"/>
                <w:sz w:val="18"/>
                <w:szCs w:val="18"/>
                <w:lang w:val="it-IT"/>
              </w:rPr>
            </w:pPr>
            <w:r w:rsidRPr="001C005B">
              <w:rPr>
                <w:rFonts w:ascii="Times New Roman" w:eastAsiaTheme="minorHAnsi" w:hAnsi="Times New Roman" w:cs="Times New Roman"/>
                <w:b/>
                <w:bCs/>
                <w:color w:val="000000"/>
                <w:lang w:val="it-IT"/>
              </w:rPr>
              <w:t>Lower 95%CI</w:t>
            </w:r>
          </w:p>
        </w:tc>
        <w:tc>
          <w:tcPr>
            <w:tcW w:w="876" w:type="pct"/>
            <w:tcBorders>
              <w:top w:val="single" w:sz="16" w:space="0" w:color="000000"/>
            </w:tcBorders>
            <w:shd w:val="clear" w:color="auto" w:fill="FFFFFF"/>
            <w:vAlign w:val="center"/>
          </w:tcPr>
          <w:p w14:paraId="5693B32D" w14:textId="3722D043" w:rsidR="00A130E7" w:rsidRPr="001C005B" w:rsidRDefault="00A130E7" w:rsidP="00A130E7">
            <w:pPr>
              <w:autoSpaceDE w:val="0"/>
              <w:autoSpaceDN w:val="0"/>
              <w:adjustRightInd w:val="0"/>
              <w:spacing w:line="320" w:lineRule="atLeast"/>
              <w:jc w:val="center"/>
              <w:rPr>
                <w:rFonts w:ascii="Arial" w:eastAsiaTheme="minorHAnsi" w:hAnsi="Arial" w:cs="Arial"/>
                <w:color w:val="000000"/>
                <w:sz w:val="18"/>
                <w:szCs w:val="18"/>
                <w:lang w:val="it-IT"/>
              </w:rPr>
            </w:pPr>
            <w:r w:rsidRPr="001C005B">
              <w:rPr>
                <w:rFonts w:ascii="Times New Roman" w:eastAsiaTheme="minorHAnsi" w:hAnsi="Times New Roman" w:cs="Times New Roman"/>
                <w:b/>
                <w:bCs/>
                <w:color w:val="000000"/>
                <w:lang w:val="it-IT"/>
              </w:rPr>
              <w:t>Higher 95%CI</w:t>
            </w:r>
          </w:p>
        </w:tc>
        <w:tc>
          <w:tcPr>
            <w:tcW w:w="874" w:type="pct"/>
            <w:tcBorders>
              <w:top w:val="single" w:sz="16" w:space="0" w:color="000000"/>
            </w:tcBorders>
            <w:shd w:val="clear" w:color="auto" w:fill="FFFFFF"/>
            <w:vAlign w:val="center"/>
          </w:tcPr>
          <w:p w14:paraId="5CEAC383" w14:textId="3C9EE0B8" w:rsidR="00A130E7" w:rsidRPr="001C005B" w:rsidRDefault="00A130E7" w:rsidP="00A130E7">
            <w:pPr>
              <w:autoSpaceDE w:val="0"/>
              <w:autoSpaceDN w:val="0"/>
              <w:adjustRightInd w:val="0"/>
              <w:spacing w:line="320" w:lineRule="atLeast"/>
              <w:jc w:val="center"/>
              <w:rPr>
                <w:rFonts w:ascii="Arial" w:eastAsiaTheme="minorHAnsi" w:hAnsi="Arial" w:cs="Arial"/>
                <w:color w:val="000000"/>
                <w:sz w:val="18"/>
                <w:szCs w:val="18"/>
                <w:lang w:val="it-IT"/>
              </w:rPr>
            </w:pPr>
            <w:r w:rsidRPr="001C005B">
              <w:rPr>
                <w:rFonts w:ascii="Times New Roman" w:eastAsiaTheme="minorHAnsi" w:hAnsi="Times New Roman" w:cs="Times New Roman"/>
                <w:b/>
                <w:bCs/>
                <w:color w:val="000000"/>
                <w:lang w:val="it-IT"/>
              </w:rPr>
              <w:t>p-value</w:t>
            </w:r>
          </w:p>
        </w:tc>
      </w:tr>
      <w:tr w:rsidR="00A130E7" w:rsidRPr="001C005B" w14:paraId="38A136EE" w14:textId="4276927F" w:rsidTr="00A130E7">
        <w:trPr>
          <w:cantSplit/>
          <w:tblHeader/>
        </w:trPr>
        <w:tc>
          <w:tcPr>
            <w:tcW w:w="88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10B24417" w14:textId="6918252A"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sidRPr="00A130E7">
              <w:rPr>
                <w:rFonts w:ascii="Times New Roman" w:eastAsiaTheme="minorHAnsi" w:hAnsi="Times New Roman" w:cs="Times New Roman"/>
                <w:b/>
                <w:bCs/>
                <w:color w:val="000000"/>
                <w:lang w:val="it-IT"/>
              </w:rPr>
              <w:t>Age</w:t>
            </w:r>
          </w:p>
        </w:tc>
        <w:tc>
          <w:tcPr>
            <w:tcW w:w="610" w:type="pct"/>
            <w:tcBorders>
              <w:top w:val="nil"/>
              <w:left w:val="single" w:sz="16" w:space="0" w:color="000000"/>
              <w:bottom w:val="nil"/>
            </w:tcBorders>
            <w:shd w:val="clear" w:color="auto" w:fill="FFFFFF"/>
            <w:tcMar>
              <w:top w:w="30" w:type="dxa"/>
              <w:left w:w="30" w:type="dxa"/>
              <w:bottom w:w="30" w:type="dxa"/>
              <w:right w:w="30" w:type="dxa"/>
            </w:tcMar>
            <w:vAlign w:val="center"/>
          </w:tcPr>
          <w:p w14:paraId="21EAE55F" w14:textId="57B94A24"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Pr>
                <w:rFonts w:ascii="Arial" w:eastAsiaTheme="minorHAnsi" w:hAnsi="Arial" w:cs="Arial"/>
                <w:b/>
                <w:bCs/>
                <w:color w:val="000000"/>
                <w:sz w:val="18"/>
                <w:szCs w:val="18"/>
                <w:lang w:val="it-IT"/>
              </w:rPr>
              <w:t>.</w:t>
            </w:r>
            <w:r w:rsidRPr="001C005B">
              <w:rPr>
                <w:rFonts w:ascii="Arial" w:eastAsiaTheme="minorHAnsi" w:hAnsi="Arial" w:cs="Arial"/>
                <w:b/>
                <w:bCs/>
                <w:color w:val="000000"/>
                <w:sz w:val="18"/>
                <w:szCs w:val="18"/>
                <w:lang w:val="it-IT"/>
              </w:rPr>
              <w:t>058</w:t>
            </w:r>
          </w:p>
        </w:tc>
        <w:tc>
          <w:tcPr>
            <w:tcW w:w="876" w:type="pct"/>
            <w:tcBorders>
              <w:top w:val="nil"/>
              <w:bottom w:val="nil"/>
            </w:tcBorders>
            <w:shd w:val="clear" w:color="auto" w:fill="FFFFFF"/>
            <w:tcMar>
              <w:top w:w="30" w:type="dxa"/>
              <w:left w:w="30" w:type="dxa"/>
              <w:bottom w:w="30" w:type="dxa"/>
              <w:right w:w="30" w:type="dxa"/>
            </w:tcMar>
            <w:vAlign w:val="center"/>
          </w:tcPr>
          <w:p w14:paraId="4B6E3E22" w14:textId="0B12C72A"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Pr>
                <w:rFonts w:ascii="Arial" w:eastAsiaTheme="minorHAnsi" w:hAnsi="Arial" w:cs="Arial"/>
                <w:b/>
                <w:bCs/>
                <w:color w:val="000000"/>
                <w:sz w:val="18"/>
                <w:szCs w:val="18"/>
                <w:lang w:val="it-IT"/>
              </w:rPr>
              <w:t>.</w:t>
            </w:r>
            <w:r w:rsidRPr="001C005B">
              <w:rPr>
                <w:rFonts w:ascii="Arial" w:eastAsiaTheme="minorHAnsi" w:hAnsi="Arial" w:cs="Arial"/>
                <w:b/>
                <w:bCs/>
                <w:color w:val="000000"/>
                <w:sz w:val="18"/>
                <w:szCs w:val="18"/>
                <w:lang w:val="it-IT"/>
              </w:rPr>
              <w:t>005</w:t>
            </w:r>
          </w:p>
        </w:tc>
        <w:tc>
          <w:tcPr>
            <w:tcW w:w="876" w:type="pct"/>
            <w:tcBorders>
              <w:top w:val="nil"/>
              <w:bottom w:val="nil"/>
            </w:tcBorders>
            <w:shd w:val="clear" w:color="auto" w:fill="FFFFFF"/>
            <w:tcMar>
              <w:top w:w="30" w:type="dxa"/>
              <w:left w:w="30" w:type="dxa"/>
              <w:bottom w:w="30" w:type="dxa"/>
              <w:right w:w="30" w:type="dxa"/>
            </w:tcMar>
            <w:vAlign w:val="center"/>
          </w:tcPr>
          <w:p w14:paraId="6896676A" w14:textId="49868D51"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Pr>
                <w:rFonts w:ascii="Arial" w:eastAsiaTheme="minorHAnsi" w:hAnsi="Arial" w:cs="Arial"/>
                <w:b/>
                <w:bCs/>
                <w:color w:val="000000"/>
                <w:sz w:val="18"/>
                <w:szCs w:val="18"/>
                <w:lang w:val="it-IT"/>
              </w:rPr>
              <w:t>.</w:t>
            </w:r>
            <w:r w:rsidRPr="001C005B">
              <w:rPr>
                <w:rFonts w:ascii="Arial" w:eastAsiaTheme="minorHAnsi" w:hAnsi="Arial" w:cs="Arial"/>
                <w:b/>
                <w:bCs/>
                <w:color w:val="000000"/>
                <w:sz w:val="18"/>
                <w:szCs w:val="18"/>
                <w:lang w:val="it-IT"/>
              </w:rPr>
              <w:t>049</w:t>
            </w:r>
          </w:p>
        </w:tc>
        <w:tc>
          <w:tcPr>
            <w:tcW w:w="876" w:type="pct"/>
            <w:tcBorders>
              <w:top w:val="nil"/>
              <w:bottom w:val="nil"/>
            </w:tcBorders>
            <w:shd w:val="clear" w:color="auto" w:fill="FFFFFF"/>
            <w:tcMar>
              <w:top w:w="30" w:type="dxa"/>
              <w:left w:w="30" w:type="dxa"/>
              <w:bottom w:w="30" w:type="dxa"/>
              <w:right w:w="30" w:type="dxa"/>
            </w:tcMar>
            <w:vAlign w:val="center"/>
          </w:tcPr>
          <w:p w14:paraId="6D0A4ADC" w14:textId="6A0F7C0C"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Pr>
                <w:rFonts w:ascii="Arial" w:eastAsiaTheme="minorHAnsi" w:hAnsi="Arial" w:cs="Arial"/>
                <w:b/>
                <w:bCs/>
                <w:color w:val="000000"/>
                <w:sz w:val="18"/>
                <w:szCs w:val="18"/>
                <w:lang w:val="it-IT"/>
              </w:rPr>
              <w:t>.</w:t>
            </w:r>
            <w:r w:rsidRPr="001C005B">
              <w:rPr>
                <w:rFonts w:ascii="Arial" w:eastAsiaTheme="minorHAnsi" w:hAnsi="Arial" w:cs="Arial"/>
                <w:b/>
                <w:bCs/>
                <w:color w:val="000000"/>
                <w:sz w:val="18"/>
                <w:szCs w:val="18"/>
                <w:lang w:val="it-IT"/>
              </w:rPr>
              <w:t>068</w:t>
            </w:r>
          </w:p>
        </w:tc>
        <w:tc>
          <w:tcPr>
            <w:tcW w:w="874" w:type="pct"/>
            <w:tcBorders>
              <w:top w:val="nil"/>
              <w:bottom w:val="nil"/>
            </w:tcBorders>
            <w:shd w:val="clear" w:color="auto" w:fill="FFFFFF"/>
            <w:vAlign w:val="center"/>
          </w:tcPr>
          <w:p w14:paraId="59DED7F8" w14:textId="021708F2" w:rsidR="00A130E7" w:rsidRPr="00A130E7"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Pr>
                <w:rFonts w:ascii="Arial" w:eastAsiaTheme="minorHAnsi" w:hAnsi="Arial" w:cs="Arial"/>
                <w:b/>
                <w:bCs/>
                <w:color w:val="000000"/>
                <w:sz w:val="18"/>
                <w:szCs w:val="18"/>
                <w:lang w:val="it-IT"/>
              </w:rPr>
              <w:t>&lt;0.0001</w:t>
            </w:r>
          </w:p>
        </w:tc>
      </w:tr>
      <w:tr w:rsidR="00A130E7" w:rsidRPr="001C005B" w14:paraId="24899E9A" w14:textId="55102A05" w:rsidTr="00A130E7">
        <w:trPr>
          <w:cantSplit/>
          <w:tblHeader/>
        </w:trPr>
        <w:tc>
          <w:tcPr>
            <w:tcW w:w="88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1BC50874" w14:textId="3D80AF75"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sidRPr="00A130E7">
              <w:rPr>
                <w:rFonts w:ascii="Times New Roman" w:eastAsiaTheme="minorHAnsi" w:hAnsi="Times New Roman" w:cs="Times New Roman"/>
                <w:b/>
                <w:bCs/>
                <w:color w:val="000000"/>
                <w:lang w:val="it-IT"/>
              </w:rPr>
              <w:t>Gender</w:t>
            </w:r>
          </w:p>
        </w:tc>
        <w:tc>
          <w:tcPr>
            <w:tcW w:w="610" w:type="pct"/>
            <w:tcBorders>
              <w:top w:val="nil"/>
              <w:left w:val="single" w:sz="16" w:space="0" w:color="000000"/>
              <w:bottom w:val="nil"/>
            </w:tcBorders>
            <w:shd w:val="clear" w:color="auto" w:fill="FFFFFF"/>
            <w:tcMar>
              <w:top w:w="30" w:type="dxa"/>
              <w:left w:w="30" w:type="dxa"/>
              <w:bottom w:w="30" w:type="dxa"/>
              <w:right w:w="30" w:type="dxa"/>
            </w:tcMar>
            <w:vAlign w:val="center"/>
          </w:tcPr>
          <w:p w14:paraId="70E20242" w14:textId="5A5C5F89"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Pr>
                <w:rFonts w:ascii="Arial" w:eastAsiaTheme="minorHAnsi" w:hAnsi="Arial" w:cs="Arial"/>
                <w:b/>
                <w:bCs/>
                <w:color w:val="000000"/>
                <w:sz w:val="18"/>
                <w:szCs w:val="18"/>
                <w:lang w:val="it-IT"/>
              </w:rPr>
              <w:t>.</w:t>
            </w:r>
            <w:r w:rsidRPr="001C005B">
              <w:rPr>
                <w:rFonts w:ascii="Arial" w:eastAsiaTheme="minorHAnsi" w:hAnsi="Arial" w:cs="Arial"/>
                <w:b/>
                <w:bCs/>
                <w:color w:val="000000"/>
                <w:sz w:val="18"/>
                <w:szCs w:val="18"/>
                <w:lang w:val="it-IT"/>
              </w:rPr>
              <w:t>373</w:t>
            </w:r>
          </w:p>
        </w:tc>
        <w:tc>
          <w:tcPr>
            <w:tcW w:w="876" w:type="pct"/>
            <w:tcBorders>
              <w:top w:val="nil"/>
              <w:bottom w:val="nil"/>
            </w:tcBorders>
            <w:shd w:val="clear" w:color="auto" w:fill="FFFFFF"/>
            <w:tcMar>
              <w:top w:w="30" w:type="dxa"/>
              <w:left w:w="30" w:type="dxa"/>
              <w:bottom w:w="30" w:type="dxa"/>
              <w:right w:w="30" w:type="dxa"/>
            </w:tcMar>
            <w:vAlign w:val="center"/>
          </w:tcPr>
          <w:p w14:paraId="297DA00E" w14:textId="71F1F3B8"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Pr>
                <w:rFonts w:ascii="Arial" w:eastAsiaTheme="minorHAnsi" w:hAnsi="Arial" w:cs="Arial"/>
                <w:b/>
                <w:bCs/>
                <w:color w:val="000000"/>
                <w:sz w:val="18"/>
                <w:szCs w:val="18"/>
                <w:lang w:val="it-IT"/>
              </w:rPr>
              <w:t>.</w:t>
            </w:r>
            <w:r w:rsidRPr="001C005B">
              <w:rPr>
                <w:rFonts w:ascii="Arial" w:eastAsiaTheme="minorHAnsi" w:hAnsi="Arial" w:cs="Arial"/>
                <w:b/>
                <w:bCs/>
                <w:color w:val="000000"/>
                <w:sz w:val="18"/>
                <w:szCs w:val="18"/>
                <w:lang w:val="it-IT"/>
              </w:rPr>
              <w:t>081</w:t>
            </w:r>
          </w:p>
        </w:tc>
        <w:tc>
          <w:tcPr>
            <w:tcW w:w="876" w:type="pct"/>
            <w:tcBorders>
              <w:top w:val="nil"/>
              <w:bottom w:val="nil"/>
            </w:tcBorders>
            <w:shd w:val="clear" w:color="auto" w:fill="FFFFFF"/>
            <w:tcMar>
              <w:top w:w="30" w:type="dxa"/>
              <w:left w:w="30" w:type="dxa"/>
              <w:bottom w:w="30" w:type="dxa"/>
              <w:right w:w="30" w:type="dxa"/>
            </w:tcMar>
            <w:vAlign w:val="center"/>
          </w:tcPr>
          <w:p w14:paraId="23931792" w14:textId="6039AFEB"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Pr>
                <w:rFonts w:ascii="Arial" w:eastAsiaTheme="minorHAnsi" w:hAnsi="Arial" w:cs="Arial"/>
                <w:b/>
                <w:bCs/>
                <w:color w:val="000000"/>
                <w:sz w:val="18"/>
                <w:szCs w:val="18"/>
                <w:lang w:val="it-IT"/>
              </w:rPr>
              <w:t>.</w:t>
            </w:r>
            <w:r w:rsidRPr="001C005B">
              <w:rPr>
                <w:rFonts w:ascii="Arial" w:eastAsiaTheme="minorHAnsi" w:hAnsi="Arial" w:cs="Arial"/>
                <w:b/>
                <w:bCs/>
                <w:color w:val="000000"/>
                <w:sz w:val="18"/>
                <w:szCs w:val="18"/>
                <w:lang w:val="it-IT"/>
              </w:rPr>
              <w:t>214</w:t>
            </w:r>
          </w:p>
        </w:tc>
        <w:tc>
          <w:tcPr>
            <w:tcW w:w="876" w:type="pct"/>
            <w:tcBorders>
              <w:top w:val="nil"/>
              <w:bottom w:val="nil"/>
            </w:tcBorders>
            <w:shd w:val="clear" w:color="auto" w:fill="FFFFFF"/>
            <w:tcMar>
              <w:top w:w="30" w:type="dxa"/>
              <w:left w:w="30" w:type="dxa"/>
              <w:bottom w:w="30" w:type="dxa"/>
              <w:right w:w="30" w:type="dxa"/>
            </w:tcMar>
            <w:vAlign w:val="center"/>
          </w:tcPr>
          <w:p w14:paraId="5CFBFC7A" w14:textId="55FB35D8"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Pr>
                <w:rFonts w:ascii="Arial" w:eastAsiaTheme="minorHAnsi" w:hAnsi="Arial" w:cs="Arial"/>
                <w:b/>
                <w:bCs/>
                <w:color w:val="000000"/>
                <w:sz w:val="18"/>
                <w:szCs w:val="18"/>
                <w:lang w:val="it-IT"/>
              </w:rPr>
              <w:t>.</w:t>
            </w:r>
            <w:r w:rsidRPr="001C005B">
              <w:rPr>
                <w:rFonts w:ascii="Arial" w:eastAsiaTheme="minorHAnsi" w:hAnsi="Arial" w:cs="Arial"/>
                <w:b/>
                <w:bCs/>
                <w:color w:val="000000"/>
                <w:sz w:val="18"/>
                <w:szCs w:val="18"/>
                <w:lang w:val="it-IT"/>
              </w:rPr>
              <w:t>533</w:t>
            </w:r>
          </w:p>
        </w:tc>
        <w:tc>
          <w:tcPr>
            <w:tcW w:w="874" w:type="pct"/>
            <w:tcBorders>
              <w:top w:val="nil"/>
              <w:bottom w:val="nil"/>
            </w:tcBorders>
            <w:shd w:val="clear" w:color="auto" w:fill="FFFFFF"/>
            <w:vAlign w:val="center"/>
          </w:tcPr>
          <w:p w14:paraId="6828F55B" w14:textId="5B98A781" w:rsidR="00A130E7" w:rsidRPr="00A130E7"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Pr>
                <w:rFonts w:ascii="Arial" w:eastAsiaTheme="minorHAnsi" w:hAnsi="Arial" w:cs="Arial"/>
                <w:b/>
                <w:bCs/>
                <w:color w:val="000000"/>
                <w:sz w:val="18"/>
                <w:szCs w:val="18"/>
                <w:lang w:val="it-IT"/>
              </w:rPr>
              <w:t>&lt;0.0001</w:t>
            </w:r>
          </w:p>
        </w:tc>
      </w:tr>
      <w:tr w:rsidR="00A130E7" w:rsidRPr="001C005B" w14:paraId="0F9C743A" w14:textId="06598159" w:rsidTr="00A130E7">
        <w:trPr>
          <w:cantSplit/>
          <w:tblHeader/>
        </w:trPr>
        <w:tc>
          <w:tcPr>
            <w:tcW w:w="88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4E963C42" w14:textId="53E08328"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sidRPr="00A130E7">
              <w:rPr>
                <w:rFonts w:ascii="Times New Roman" w:eastAsiaTheme="minorHAnsi" w:hAnsi="Times New Roman" w:cs="Times New Roman"/>
                <w:b/>
                <w:bCs/>
                <w:color w:val="000000"/>
                <w:lang w:val="it-IT"/>
              </w:rPr>
              <w:t>Education</w:t>
            </w:r>
          </w:p>
        </w:tc>
        <w:tc>
          <w:tcPr>
            <w:tcW w:w="610" w:type="pct"/>
            <w:tcBorders>
              <w:top w:val="nil"/>
              <w:left w:val="single" w:sz="16" w:space="0" w:color="000000"/>
              <w:bottom w:val="nil"/>
            </w:tcBorders>
            <w:shd w:val="clear" w:color="auto" w:fill="FFFFFF"/>
            <w:tcMar>
              <w:top w:w="30" w:type="dxa"/>
              <w:left w:w="30" w:type="dxa"/>
              <w:bottom w:w="30" w:type="dxa"/>
              <w:right w:w="30" w:type="dxa"/>
            </w:tcMar>
            <w:vAlign w:val="center"/>
          </w:tcPr>
          <w:p w14:paraId="7492804C" w14:textId="357E2E80"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sidRPr="001C005B">
              <w:rPr>
                <w:rFonts w:ascii="Arial" w:eastAsiaTheme="minorHAnsi" w:hAnsi="Arial" w:cs="Arial"/>
                <w:b/>
                <w:bCs/>
                <w:color w:val="000000"/>
                <w:sz w:val="18"/>
                <w:szCs w:val="18"/>
                <w:lang w:val="it-IT"/>
              </w:rPr>
              <w:t>-</w:t>
            </w:r>
            <w:r>
              <w:rPr>
                <w:rFonts w:ascii="Arial" w:eastAsiaTheme="minorHAnsi" w:hAnsi="Arial" w:cs="Arial"/>
                <w:b/>
                <w:bCs/>
                <w:color w:val="000000"/>
                <w:sz w:val="18"/>
                <w:szCs w:val="18"/>
                <w:lang w:val="it-IT"/>
              </w:rPr>
              <w:t>.</w:t>
            </w:r>
            <w:r w:rsidRPr="001C005B">
              <w:rPr>
                <w:rFonts w:ascii="Arial" w:eastAsiaTheme="minorHAnsi" w:hAnsi="Arial" w:cs="Arial"/>
                <w:b/>
                <w:bCs/>
                <w:color w:val="000000"/>
                <w:sz w:val="18"/>
                <w:szCs w:val="18"/>
                <w:lang w:val="it-IT"/>
              </w:rPr>
              <w:t>202</w:t>
            </w:r>
          </w:p>
        </w:tc>
        <w:tc>
          <w:tcPr>
            <w:tcW w:w="876" w:type="pct"/>
            <w:tcBorders>
              <w:top w:val="nil"/>
              <w:bottom w:val="nil"/>
            </w:tcBorders>
            <w:shd w:val="clear" w:color="auto" w:fill="FFFFFF"/>
            <w:tcMar>
              <w:top w:w="30" w:type="dxa"/>
              <w:left w:w="30" w:type="dxa"/>
              <w:bottom w:w="30" w:type="dxa"/>
              <w:right w:w="30" w:type="dxa"/>
            </w:tcMar>
            <w:vAlign w:val="center"/>
          </w:tcPr>
          <w:p w14:paraId="3350D906" w14:textId="2EDB5976"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Pr>
                <w:rFonts w:ascii="Arial" w:eastAsiaTheme="minorHAnsi" w:hAnsi="Arial" w:cs="Arial"/>
                <w:b/>
                <w:bCs/>
                <w:color w:val="000000"/>
                <w:sz w:val="18"/>
                <w:szCs w:val="18"/>
                <w:lang w:val="it-IT"/>
              </w:rPr>
              <w:t>.</w:t>
            </w:r>
            <w:r w:rsidRPr="001C005B">
              <w:rPr>
                <w:rFonts w:ascii="Arial" w:eastAsiaTheme="minorHAnsi" w:hAnsi="Arial" w:cs="Arial"/>
                <w:b/>
                <w:bCs/>
                <w:color w:val="000000"/>
                <w:sz w:val="18"/>
                <w:szCs w:val="18"/>
                <w:lang w:val="it-IT"/>
              </w:rPr>
              <w:t>086</w:t>
            </w:r>
          </w:p>
        </w:tc>
        <w:tc>
          <w:tcPr>
            <w:tcW w:w="876" w:type="pct"/>
            <w:tcBorders>
              <w:top w:val="nil"/>
              <w:bottom w:val="nil"/>
            </w:tcBorders>
            <w:shd w:val="clear" w:color="auto" w:fill="FFFFFF"/>
            <w:tcMar>
              <w:top w:w="30" w:type="dxa"/>
              <w:left w:w="30" w:type="dxa"/>
              <w:bottom w:w="30" w:type="dxa"/>
              <w:right w:w="30" w:type="dxa"/>
            </w:tcMar>
            <w:vAlign w:val="center"/>
          </w:tcPr>
          <w:p w14:paraId="20857B5B" w14:textId="1FCD5562"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sidRPr="001C005B">
              <w:rPr>
                <w:rFonts w:ascii="Arial" w:eastAsiaTheme="minorHAnsi" w:hAnsi="Arial" w:cs="Arial"/>
                <w:b/>
                <w:bCs/>
                <w:color w:val="000000"/>
                <w:sz w:val="18"/>
                <w:szCs w:val="18"/>
                <w:lang w:val="it-IT"/>
              </w:rPr>
              <w:t>-</w:t>
            </w:r>
            <w:r>
              <w:rPr>
                <w:rFonts w:ascii="Arial" w:eastAsiaTheme="minorHAnsi" w:hAnsi="Arial" w:cs="Arial"/>
                <w:b/>
                <w:bCs/>
                <w:color w:val="000000"/>
                <w:sz w:val="18"/>
                <w:szCs w:val="18"/>
                <w:lang w:val="it-IT"/>
              </w:rPr>
              <w:t>.</w:t>
            </w:r>
            <w:r w:rsidRPr="001C005B">
              <w:rPr>
                <w:rFonts w:ascii="Arial" w:eastAsiaTheme="minorHAnsi" w:hAnsi="Arial" w:cs="Arial"/>
                <w:b/>
                <w:bCs/>
                <w:color w:val="000000"/>
                <w:sz w:val="18"/>
                <w:szCs w:val="18"/>
                <w:lang w:val="it-IT"/>
              </w:rPr>
              <w:t>371</w:t>
            </w:r>
          </w:p>
        </w:tc>
        <w:tc>
          <w:tcPr>
            <w:tcW w:w="876" w:type="pct"/>
            <w:tcBorders>
              <w:top w:val="nil"/>
              <w:bottom w:val="nil"/>
            </w:tcBorders>
            <w:shd w:val="clear" w:color="auto" w:fill="FFFFFF"/>
            <w:tcMar>
              <w:top w:w="30" w:type="dxa"/>
              <w:left w:w="30" w:type="dxa"/>
              <w:bottom w:w="30" w:type="dxa"/>
              <w:right w:w="30" w:type="dxa"/>
            </w:tcMar>
            <w:vAlign w:val="center"/>
          </w:tcPr>
          <w:p w14:paraId="3BDA2694" w14:textId="0445300C"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sidRPr="001C005B">
              <w:rPr>
                <w:rFonts w:ascii="Arial" w:eastAsiaTheme="minorHAnsi" w:hAnsi="Arial" w:cs="Arial"/>
                <w:b/>
                <w:bCs/>
                <w:color w:val="000000"/>
                <w:sz w:val="18"/>
                <w:szCs w:val="18"/>
                <w:lang w:val="it-IT"/>
              </w:rPr>
              <w:t>-</w:t>
            </w:r>
            <w:r>
              <w:rPr>
                <w:rFonts w:ascii="Arial" w:eastAsiaTheme="minorHAnsi" w:hAnsi="Arial" w:cs="Arial"/>
                <w:b/>
                <w:bCs/>
                <w:color w:val="000000"/>
                <w:sz w:val="18"/>
                <w:szCs w:val="18"/>
                <w:lang w:val="it-IT"/>
              </w:rPr>
              <w:t>.</w:t>
            </w:r>
            <w:r w:rsidRPr="001C005B">
              <w:rPr>
                <w:rFonts w:ascii="Arial" w:eastAsiaTheme="minorHAnsi" w:hAnsi="Arial" w:cs="Arial"/>
                <w:b/>
                <w:bCs/>
                <w:color w:val="000000"/>
                <w:sz w:val="18"/>
                <w:szCs w:val="18"/>
                <w:lang w:val="it-IT"/>
              </w:rPr>
              <w:t>034</w:t>
            </w:r>
          </w:p>
        </w:tc>
        <w:tc>
          <w:tcPr>
            <w:tcW w:w="874" w:type="pct"/>
            <w:tcBorders>
              <w:top w:val="nil"/>
              <w:bottom w:val="nil"/>
            </w:tcBorders>
            <w:shd w:val="clear" w:color="auto" w:fill="FFFFFF"/>
            <w:vAlign w:val="center"/>
          </w:tcPr>
          <w:p w14:paraId="32C3EC47" w14:textId="555B52EC" w:rsidR="00A130E7" w:rsidRPr="00A130E7"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Pr>
                <w:rFonts w:ascii="Arial" w:eastAsiaTheme="minorHAnsi" w:hAnsi="Arial" w:cs="Arial"/>
                <w:b/>
                <w:bCs/>
                <w:color w:val="000000"/>
                <w:sz w:val="18"/>
                <w:szCs w:val="18"/>
                <w:lang w:val="it-IT"/>
              </w:rPr>
              <w:t>.</w:t>
            </w:r>
            <w:r w:rsidRPr="001C005B">
              <w:rPr>
                <w:rFonts w:ascii="Arial" w:eastAsiaTheme="minorHAnsi" w:hAnsi="Arial" w:cs="Arial"/>
                <w:b/>
                <w:bCs/>
                <w:color w:val="000000"/>
                <w:sz w:val="18"/>
                <w:szCs w:val="18"/>
                <w:lang w:val="it-IT"/>
              </w:rPr>
              <w:t>019</w:t>
            </w:r>
          </w:p>
        </w:tc>
      </w:tr>
      <w:tr w:rsidR="00A130E7" w:rsidRPr="001C005B" w14:paraId="32180103" w14:textId="214C3B6F" w:rsidTr="00A130E7">
        <w:trPr>
          <w:cantSplit/>
          <w:tblHeader/>
        </w:trPr>
        <w:tc>
          <w:tcPr>
            <w:tcW w:w="88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002388B3" w14:textId="18688583"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sidRPr="00A130E7">
              <w:rPr>
                <w:rFonts w:ascii="Times New Roman" w:eastAsiaTheme="minorHAnsi" w:hAnsi="Times New Roman" w:cs="Times New Roman"/>
                <w:b/>
                <w:bCs/>
                <w:color w:val="000000"/>
                <w:lang w:val="it-IT"/>
              </w:rPr>
              <w:t>Race</w:t>
            </w:r>
          </w:p>
        </w:tc>
        <w:tc>
          <w:tcPr>
            <w:tcW w:w="610" w:type="pct"/>
            <w:tcBorders>
              <w:top w:val="nil"/>
              <w:left w:val="single" w:sz="16" w:space="0" w:color="000000"/>
              <w:bottom w:val="nil"/>
            </w:tcBorders>
            <w:shd w:val="clear" w:color="auto" w:fill="FFFFFF"/>
            <w:tcMar>
              <w:top w:w="30" w:type="dxa"/>
              <w:left w:w="30" w:type="dxa"/>
              <w:bottom w:w="30" w:type="dxa"/>
              <w:right w:w="30" w:type="dxa"/>
            </w:tcMar>
            <w:vAlign w:val="center"/>
          </w:tcPr>
          <w:p w14:paraId="6E3FF445" w14:textId="42927020"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sidRPr="001C005B">
              <w:rPr>
                <w:rFonts w:ascii="Arial" w:eastAsiaTheme="minorHAnsi" w:hAnsi="Arial" w:cs="Arial"/>
                <w:b/>
                <w:bCs/>
                <w:color w:val="000000"/>
                <w:sz w:val="18"/>
                <w:szCs w:val="18"/>
                <w:lang w:val="it-IT"/>
              </w:rPr>
              <w:t>-1</w:t>
            </w:r>
            <w:r>
              <w:rPr>
                <w:rFonts w:ascii="Arial" w:eastAsiaTheme="minorHAnsi" w:hAnsi="Arial" w:cs="Arial"/>
                <w:b/>
                <w:bCs/>
                <w:color w:val="000000"/>
                <w:sz w:val="18"/>
                <w:szCs w:val="18"/>
                <w:lang w:val="it-IT"/>
              </w:rPr>
              <w:t>.</w:t>
            </w:r>
            <w:r w:rsidRPr="001C005B">
              <w:rPr>
                <w:rFonts w:ascii="Arial" w:eastAsiaTheme="minorHAnsi" w:hAnsi="Arial" w:cs="Arial"/>
                <w:b/>
                <w:bCs/>
                <w:color w:val="000000"/>
                <w:sz w:val="18"/>
                <w:szCs w:val="18"/>
                <w:lang w:val="it-IT"/>
              </w:rPr>
              <w:t>141</w:t>
            </w:r>
          </w:p>
        </w:tc>
        <w:tc>
          <w:tcPr>
            <w:tcW w:w="876" w:type="pct"/>
            <w:tcBorders>
              <w:top w:val="nil"/>
              <w:bottom w:val="nil"/>
            </w:tcBorders>
            <w:shd w:val="clear" w:color="auto" w:fill="FFFFFF"/>
            <w:tcMar>
              <w:top w:w="30" w:type="dxa"/>
              <w:left w:w="30" w:type="dxa"/>
              <w:bottom w:w="30" w:type="dxa"/>
              <w:right w:w="30" w:type="dxa"/>
            </w:tcMar>
            <w:vAlign w:val="center"/>
          </w:tcPr>
          <w:p w14:paraId="268AF295" w14:textId="00F484CD"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Pr>
                <w:rFonts w:ascii="Arial" w:eastAsiaTheme="minorHAnsi" w:hAnsi="Arial" w:cs="Arial"/>
                <w:b/>
                <w:bCs/>
                <w:color w:val="000000"/>
                <w:sz w:val="18"/>
                <w:szCs w:val="18"/>
                <w:lang w:val="it-IT"/>
              </w:rPr>
              <w:t>.</w:t>
            </w:r>
            <w:r w:rsidRPr="001C005B">
              <w:rPr>
                <w:rFonts w:ascii="Arial" w:eastAsiaTheme="minorHAnsi" w:hAnsi="Arial" w:cs="Arial"/>
                <w:b/>
                <w:bCs/>
                <w:color w:val="000000"/>
                <w:sz w:val="18"/>
                <w:szCs w:val="18"/>
                <w:lang w:val="it-IT"/>
              </w:rPr>
              <w:t>105</w:t>
            </w:r>
          </w:p>
        </w:tc>
        <w:tc>
          <w:tcPr>
            <w:tcW w:w="876" w:type="pct"/>
            <w:tcBorders>
              <w:top w:val="nil"/>
              <w:bottom w:val="nil"/>
            </w:tcBorders>
            <w:shd w:val="clear" w:color="auto" w:fill="FFFFFF"/>
            <w:tcMar>
              <w:top w:w="30" w:type="dxa"/>
              <w:left w:w="30" w:type="dxa"/>
              <w:bottom w:w="30" w:type="dxa"/>
              <w:right w:w="30" w:type="dxa"/>
            </w:tcMar>
            <w:vAlign w:val="center"/>
          </w:tcPr>
          <w:p w14:paraId="25928954" w14:textId="2FA463CB"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sidRPr="001C005B">
              <w:rPr>
                <w:rFonts w:ascii="Arial" w:eastAsiaTheme="minorHAnsi" w:hAnsi="Arial" w:cs="Arial"/>
                <w:b/>
                <w:bCs/>
                <w:color w:val="000000"/>
                <w:sz w:val="18"/>
                <w:szCs w:val="18"/>
                <w:lang w:val="it-IT"/>
              </w:rPr>
              <w:t>-1</w:t>
            </w:r>
            <w:r>
              <w:rPr>
                <w:rFonts w:ascii="Arial" w:eastAsiaTheme="minorHAnsi" w:hAnsi="Arial" w:cs="Arial"/>
                <w:b/>
                <w:bCs/>
                <w:color w:val="000000"/>
                <w:sz w:val="18"/>
                <w:szCs w:val="18"/>
                <w:lang w:val="it-IT"/>
              </w:rPr>
              <w:t>.</w:t>
            </w:r>
            <w:r w:rsidRPr="001C005B">
              <w:rPr>
                <w:rFonts w:ascii="Arial" w:eastAsiaTheme="minorHAnsi" w:hAnsi="Arial" w:cs="Arial"/>
                <w:b/>
                <w:bCs/>
                <w:color w:val="000000"/>
                <w:sz w:val="18"/>
                <w:szCs w:val="18"/>
                <w:lang w:val="it-IT"/>
              </w:rPr>
              <w:t>347</w:t>
            </w:r>
          </w:p>
        </w:tc>
        <w:tc>
          <w:tcPr>
            <w:tcW w:w="876" w:type="pct"/>
            <w:tcBorders>
              <w:top w:val="nil"/>
              <w:bottom w:val="nil"/>
            </w:tcBorders>
            <w:shd w:val="clear" w:color="auto" w:fill="FFFFFF"/>
            <w:tcMar>
              <w:top w:w="30" w:type="dxa"/>
              <w:left w:w="30" w:type="dxa"/>
              <w:bottom w:w="30" w:type="dxa"/>
              <w:right w:w="30" w:type="dxa"/>
            </w:tcMar>
            <w:vAlign w:val="center"/>
          </w:tcPr>
          <w:p w14:paraId="01AB155D" w14:textId="06B28A25"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sidRPr="001C005B">
              <w:rPr>
                <w:rFonts w:ascii="Arial" w:eastAsiaTheme="minorHAnsi" w:hAnsi="Arial" w:cs="Arial"/>
                <w:b/>
                <w:bCs/>
                <w:color w:val="000000"/>
                <w:sz w:val="18"/>
                <w:szCs w:val="18"/>
                <w:lang w:val="it-IT"/>
              </w:rPr>
              <w:t>-</w:t>
            </w:r>
            <w:r>
              <w:rPr>
                <w:rFonts w:ascii="Arial" w:eastAsiaTheme="minorHAnsi" w:hAnsi="Arial" w:cs="Arial"/>
                <w:b/>
                <w:bCs/>
                <w:color w:val="000000"/>
                <w:sz w:val="18"/>
                <w:szCs w:val="18"/>
                <w:lang w:val="it-IT"/>
              </w:rPr>
              <w:t>.</w:t>
            </w:r>
            <w:r w:rsidRPr="001C005B">
              <w:rPr>
                <w:rFonts w:ascii="Arial" w:eastAsiaTheme="minorHAnsi" w:hAnsi="Arial" w:cs="Arial"/>
                <w:b/>
                <w:bCs/>
                <w:color w:val="000000"/>
                <w:sz w:val="18"/>
                <w:szCs w:val="18"/>
                <w:lang w:val="it-IT"/>
              </w:rPr>
              <w:t>934</w:t>
            </w:r>
          </w:p>
        </w:tc>
        <w:tc>
          <w:tcPr>
            <w:tcW w:w="874" w:type="pct"/>
            <w:tcBorders>
              <w:top w:val="nil"/>
              <w:bottom w:val="nil"/>
            </w:tcBorders>
            <w:shd w:val="clear" w:color="auto" w:fill="FFFFFF"/>
            <w:vAlign w:val="center"/>
          </w:tcPr>
          <w:p w14:paraId="0490CA6C" w14:textId="756DAD91" w:rsidR="00A130E7" w:rsidRPr="00A130E7"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Pr>
                <w:rFonts w:ascii="Arial" w:eastAsiaTheme="minorHAnsi" w:hAnsi="Arial" w:cs="Arial"/>
                <w:b/>
                <w:bCs/>
                <w:color w:val="000000"/>
                <w:sz w:val="18"/>
                <w:szCs w:val="18"/>
                <w:lang w:val="it-IT"/>
              </w:rPr>
              <w:t>&lt;0.0001</w:t>
            </w:r>
          </w:p>
        </w:tc>
      </w:tr>
      <w:tr w:rsidR="00A130E7" w:rsidRPr="001C005B" w14:paraId="7296A37B" w14:textId="41B25472" w:rsidTr="00A130E7">
        <w:trPr>
          <w:cantSplit/>
          <w:tblHeader/>
        </w:trPr>
        <w:tc>
          <w:tcPr>
            <w:tcW w:w="88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5DEBAECC" w14:textId="51ADABD9"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sidRPr="00A130E7">
              <w:rPr>
                <w:rFonts w:ascii="Times New Roman" w:eastAsiaTheme="minorHAnsi" w:hAnsi="Times New Roman" w:cs="Times New Roman"/>
                <w:b/>
                <w:bCs/>
                <w:color w:val="000000"/>
                <w:lang w:val="it-IT"/>
              </w:rPr>
              <w:t>BMI</w:t>
            </w:r>
          </w:p>
        </w:tc>
        <w:tc>
          <w:tcPr>
            <w:tcW w:w="610" w:type="pct"/>
            <w:tcBorders>
              <w:top w:val="nil"/>
              <w:left w:val="single" w:sz="16" w:space="0" w:color="000000"/>
              <w:bottom w:val="nil"/>
            </w:tcBorders>
            <w:shd w:val="clear" w:color="auto" w:fill="FFFFFF"/>
            <w:tcMar>
              <w:top w:w="30" w:type="dxa"/>
              <w:left w:w="30" w:type="dxa"/>
              <w:bottom w:w="30" w:type="dxa"/>
              <w:right w:w="30" w:type="dxa"/>
            </w:tcMar>
            <w:vAlign w:val="center"/>
          </w:tcPr>
          <w:p w14:paraId="359DB8BA" w14:textId="2D9F0E59"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Pr>
                <w:rFonts w:ascii="Arial" w:eastAsiaTheme="minorHAnsi" w:hAnsi="Arial" w:cs="Arial"/>
                <w:b/>
                <w:bCs/>
                <w:color w:val="000000"/>
                <w:sz w:val="18"/>
                <w:szCs w:val="18"/>
                <w:lang w:val="it-IT"/>
              </w:rPr>
              <w:t>.</w:t>
            </w:r>
            <w:r w:rsidRPr="001C005B">
              <w:rPr>
                <w:rFonts w:ascii="Arial" w:eastAsiaTheme="minorHAnsi" w:hAnsi="Arial" w:cs="Arial"/>
                <w:b/>
                <w:bCs/>
                <w:color w:val="000000"/>
                <w:sz w:val="18"/>
                <w:szCs w:val="18"/>
                <w:lang w:val="it-IT"/>
              </w:rPr>
              <w:t>104</w:t>
            </w:r>
          </w:p>
        </w:tc>
        <w:tc>
          <w:tcPr>
            <w:tcW w:w="876" w:type="pct"/>
            <w:tcBorders>
              <w:top w:val="nil"/>
              <w:bottom w:val="nil"/>
            </w:tcBorders>
            <w:shd w:val="clear" w:color="auto" w:fill="FFFFFF"/>
            <w:tcMar>
              <w:top w:w="30" w:type="dxa"/>
              <w:left w:w="30" w:type="dxa"/>
              <w:bottom w:w="30" w:type="dxa"/>
              <w:right w:w="30" w:type="dxa"/>
            </w:tcMar>
            <w:vAlign w:val="center"/>
          </w:tcPr>
          <w:p w14:paraId="7EC491A1" w14:textId="0470DFE1"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Pr>
                <w:rFonts w:ascii="Arial" w:eastAsiaTheme="minorHAnsi" w:hAnsi="Arial" w:cs="Arial"/>
                <w:b/>
                <w:bCs/>
                <w:color w:val="000000"/>
                <w:sz w:val="18"/>
                <w:szCs w:val="18"/>
                <w:lang w:val="it-IT"/>
              </w:rPr>
              <w:t>.</w:t>
            </w:r>
            <w:r w:rsidRPr="001C005B">
              <w:rPr>
                <w:rFonts w:ascii="Arial" w:eastAsiaTheme="minorHAnsi" w:hAnsi="Arial" w:cs="Arial"/>
                <w:b/>
                <w:bCs/>
                <w:color w:val="000000"/>
                <w:sz w:val="18"/>
                <w:szCs w:val="18"/>
                <w:lang w:val="it-IT"/>
              </w:rPr>
              <w:t>008</w:t>
            </w:r>
          </w:p>
        </w:tc>
        <w:tc>
          <w:tcPr>
            <w:tcW w:w="876" w:type="pct"/>
            <w:tcBorders>
              <w:top w:val="nil"/>
              <w:bottom w:val="nil"/>
            </w:tcBorders>
            <w:shd w:val="clear" w:color="auto" w:fill="FFFFFF"/>
            <w:tcMar>
              <w:top w:w="30" w:type="dxa"/>
              <w:left w:w="30" w:type="dxa"/>
              <w:bottom w:w="30" w:type="dxa"/>
              <w:right w:w="30" w:type="dxa"/>
            </w:tcMar>
            <w:vAlign w:val="center"/>
          </w:tcPr>
          <w:p w14:paraId="3110EB22" w14:textId="135D8B67"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Pr>
                <w:rFonts w:ascii="Arial" w:eastAsiaTheme="minorHAnsi" w:hAnsi="Arial" w:cs="Arial"/>
                <w:b/>
                <w:bCs/>
                <w:color w:val="000000"/>
                <w:sz w:val="18"/>
                <w:szCs w:val="18"/>
                <w:lang w:val="it-IT"/>
              </w:rPr>
              <w:t>.</w:t>
            </w:r>
            <w:r w:rsidRPr="001C005B">
              <w:rPr>
                <w:rFonts w:ascii="Arial" w:eastAsiaTheme="minorHAnsi" w:hAnsi="Arial" w:cs="Arial"/>
                <w:b/>
                <w:bCs/>
                <w:color w:val="000000"/>
                <w:sz w:val="18"/>
                <w:szCs w:val="18"/>
                <w:lang w:val="it-IT"/>
              </w:rPr>
              <w:t>088</w:t>
            </w:r>
          </w:p>
        </w:tc>
        <w:tc>
          <w:tcPr>
            <w:tcW w:w="876" w:type="pct"/>
            <w:tcBorders>
              <w:top w:val="nil"/>
              <w:bottom w:val="nil"/>
            </w:tcBorders>
            <w:shd w:val="clear" w:color="auto" w:fill="FFFFFF"/>
            <w:tcMar>
              <w:top w:w="30" w:type="dxa"/>
              <w:left w:w="30" w:type="dxa"/>
              <w:bottom w:w="30" w:type="dxa"/>
              <w:right w:w="30" w:type="dxa"/>
            </w:tcMar>
            <w:vAlign w:val="center"/>
          </w:tcPr>
          <w:p w14:paraId="7119346A" w14:textId="1B92D3B6"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Pr>
                <w:rFonts w:ascii="Arial" w:eastAsiaTheme="minorHAnsi" w:hAnsi="Arial" w:cs="Arial"/>
                <w:b/>
                <w:bCs/>
                <w:color w:val="000000"/>
                <w:sz w:val="18"/>
                <w:szCs w:val="18"/>
                <w:lang w:val="it-IT"/>
              </w:rPr>
              <w:t>.</w:t>
            </w:r>
            <w:r w:rsidRPr="001C005B">
              <w:rPr>
                <w:rFonts w:ascii="Arial" w:eastAsiaTheme="minorHAnsi" w:hAnsi="Arial" w:cs="Arial"/>
                <w:b/>
                <w:bCs/>
                <w:color w:val="000000"/>
                <w:sz w:val="18"/>
                <w:szCs w:val="18"/>
                <w:lang w:val="it-IT"/>
              </w:rPr>
              <w:t>121</w:t>
            </w:r>
          </w:p>
        </w:tc>
        <w:tc>
          <w:tcPr>
            <w:tcW w:w="874" w:type="pct"/>
            <w:tcBorders>
              <w:top w:val="nil"/>
              <w:bottom w:val="nil"/>
            </w:tcBorders>
            <w:shd w:val="clear" w:color="auto" w:fill="FFFFFF"/>
            <w:vAlign w:val="center"/>
          </w:tcPr>
          <w:p w14:paraId="715E70A1" w14:textId="5B18E91C" w:rsidR="00A130E7" w:rsidRPr="00A130E7"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Pr>
                <w:rFonts w:ascii="Arial" w:eastAsiaTheme="minorHAnsi" w:hAnsi="Arial" w:cs="Arial"/>
                <w:b/>
                <w:bCs/>
                <w:color w:val="000000"/>
                <w:sz w:val="18"/>
                <w:szCs w:val="18"/>
                <w:lang w:val="it-IT"/>
              </w:rPr>
              <w:t>&lt;0.0001</w:t>
            </w:r>
          </w:p>
        </w:tc>
      </w:tr>
      <w:tr w:rsidR="00A130E7" w:rsidRPr="001C005B" w14:paraId="7CF35445" w14:textId="4F13BAD0" w:rsidTr="00A130E7">
        <w:trPr>
          <w:cantSplit/>
          <w:tblHeader/>
        </w:trPr>
        <w:tc>
          <w:tcPr>
            <w:tcW w:w="88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180A8B84" w14:textId="242481AD" w:rsidR="00A130E7" w:rsidRPr="001C005B" w:rsidRDefault="00A130E7" w:rsidP="00A130E7">
            <w:pPr>
              <w:autoSpaceDE w:val="0"/>
              <w:autoSpaceDN w:val="0"/>
              <w:adjustRightInd w:val="0"/>
              <w:spacing w:line="320" w:lineRule="atLeast"/>
              <w:jc w:val="center"/>
              <w:rPr>
                <w:rFonts w:ascii="Arial" w:eastAsiaTheme="minorHAnsi" w:hAnsi="Arial" w:cs="Arial"/>
                <w:color w:val="000000"/>
                <w:sz w:val="18"/>
                <w:szCs w:val="18"/>
                <w:lang w:val="it-IT"/>
              </w:rPr>
            </w:pPr>
            <w:r w:rsidRPr="00A130E7">
              <w:rPr>
                <w:rFonts w:ascii="Times New Roman" w:eastAsiaTheme="minorHAnsi" w:hAnsi="Times New Roman" w:cs="Times New Roman"/>
                <w:color w:val="000000"/>
                <w:lang w:val="it-IT"/>
              </w:rPr>
              <w:t>Smoking</w:t>
            </w:r>
          </w:p>
        </w:tc>
        <w:tc>
          <w:tcPr>
            <w:tcW w:w="610" w:type="pct"/>
            <w:tcBorders>
              <w:top w:val="nil"/>
              <w:left w:val="single" w:sz="16" w:space="0" w:color="000000"/>
              <w:bottom w:val="nil"/>
            </w:tcBorders>
            <w:shd w:val="clear" w:color="auto" w:fill="FFFFFF"/>
            <w:tcMar>
              <w:top w:w="30" w:type="dxa"/>
              <w:left w:w="30" w:type="dxa"/>
              <w:bottom w:w="30" w:type="dxa"/>
              <w:right w:w="30" w:type="dxa"/>
            </w:tcMar>
            <w:vAlign w:val="center"/>
          </w:tcPr>
          <w:p w14:paraId="6796F4BB" w14:textId="600CC022" w:rsidR="00A130E7" w:rsidRPr="001C005B" w:rsidRDefault="00A130E7" w:rsidP="00A130E7">
            <w:pPr>
              <w:autoSpaceDE w:val="0"/>
              <w:autoSpaceDN w:val="0"/>
              <w:adjustRightInd w:val="0"/>
              <w:spacing w:line="320" w:lineRule="atLeast"/>
              <w:jc w:val="center"/>
              <w:rPr>
                <w:rFonts w:ascii="Arial" w:eastAsiaTheme="minorHAnsi" w:hAnsi="Arial" w:cs="Arial"/>
                <w:color w:val="000000"/>
                <w:sz w:val="18"/>
                <w:szCs w:val="18"/>
                <w:lang w:val="it-IT"/>
              </w:rPr>
            </w:pPr>
            <w:r>
              <w:rPr>
                <w:rFonts w:ascii="Arial" w:eastAsiaTheme="minorHAnsi" w:hAnsi="Arial" w:cs="Arial"/>
                <w:color w:val="000000"/>
                <w:sz w:val="18"/>
                <w:szCs w:val="18"/>
                <w:lang w:val="it-IT"/>
              </w:rPr>
              <w:t>.</w:t>
            </w:r>
            <w:r w:rsidRPr="001C005B">
              <w:rPr>
                <w:rFonts w:ascii="Arial" w:eastAsiaTheme="minorHAnsi" w:hAnsi="Arial" w:cs="Arial"/>
                <w:color w:val="000000"/>
                <w:sz w:val="18"/>
                <w:szCs w:val="18"/>
                <w:lang w:val="it-IT"/>
              </w:rPr>
              <w:t>105</w:t>
            </w:r>
          </w:p>
        </w:tc>
        <w:tc>
          <w:tcPr>
            <w:tcW w:w="876" w:type="pct"/>
            <w:tcBorders>
              <w:top w:val="nil"/>
              <w:bottom w:val="nil"/>
            </w:tcBorders>
            <w:shd w:val="clear" w:color="auto" w:fill="FFFFFF"/>
            <w:tcMar>
              <w:top w:w="30" w:type="dxa"/>
              <w:left w:w="30" w:type="dxa"/>
              <w:bottom w:w="30" w:type="dxa"/>
              <w:right w:w="30" w:type="dxa"/>
            </w:tcMar>
            <w:vAlign w:val="center"/>
          </w:tcPr>
          <w:p w14:paraId="2537A977" w14:textId="2E5352F5" w:rsidR="00A130E7" w:rsidRPr="001C005B" w:rsidRDefault="00A130E7" w:rsidP="00A130E7">
            <w:pPr>
              <w:autoSpaceDE w:val="0"/>
              <w:autoSpaceDN w:val="0"/>
              <w:adjustRightInd w:val="0"/>
              <w:spacing w:line="320" w:lineRule="atLeast"/>
              <w:jc w:val="center"/>
              <w:rPr>
                <w:rFonts w:ascii="Arial" w:eastAsiaTheme="minorHAnsi" w:hAnsi="Arial" w:cs="Arial"/>
                <w:color w:val="000000"/>
                <w:sz w:val="18"/>
                <w:szCs w:val="18"/>
                <w:lang w:val="it-IT"/>
              </w:rPr>
            </w:pPr>
            <w:r>
              <w:rPr>
                <w:rFonts w:ascii="Arial" w:eastAsiaTheme="minorHAnsi" w:hAnsi="Arial" w:cs="Arial"/>
                <w:color w:val="000000"/>
                <w:sz w:val="18"/>
                <w:szCs w:val="18"/>
                <w:lang w:val="it-IT"/>
              </w:rPr>
              <w:t>.</w:t>
            </w:r>
            <w:r w:rsidRPr="001C005B">
              <w:rPr>
                <w:rFonts w:ascii="Arial" w:eastAsiaTheme="minorHAnsi" w:hAnsi="Arial" w:cs="Arial"/>
                <w:color w:val="000000"/>
                <w:sz w:val="18"/>
                <w:szCs w:val="18"/>
                <w:lang w:val="it-IT"/>
              </w:rPr>
              <w:t>077</w:t>
            </w:r>
          </w:p>
        </w:tc>
        <w:tc>
          <w:tcPr>
            <w:tcW w:w="876" w:type="pct"/>
            <w:tcBorders>
              <w:top w:val="nil"/>
              <w:bottom w:val="nil"/>
            </w:tcBorders>
            <w:shd w:val="clear" w:color="auto" w:fill="FFFFFF"/>
            <w:tcMar>
              <w:top w:w="30" w:type="dxa"/>
              <w:left w:w="30" w:type="dxa"/>
              <w:bottom w:w="30" w:type="dxa"/>
              <w:right w:w="30" w:type="dxa"/>
            </w:tcMar>
            <w:vAlign w:val="center"/>
          </w:tcPr>
          <w:p w14:paraId="4E591475" w14:textId="65FA3F5E" w:rsidR="00A130E7" w:rsidRPr="001C005B" w:rsidRDefault="00A130E7" w:rsidP="00A130E7">
            <w:pPr>
              <w:autoSpaceDE w:val="0"/>
              <w:autoSpaceDN w:val="0"/>
              <w:adjustRightInd w:val="0"/>
              <w:spacing w:line="320" w:lineRule="atLeast"/>
              <w:jc w:val="center"/>
              <w:rPr>
                <w:rFonts w:ascii="Arial" w:eastAsiaTheme="minorHAnsi" w:hAnsi="Arial" w:cs="Arial"/>
                <w:color w:val="000000"/>
                <w:sz w:val="18"/>
                <w:szCs w:val="18"/>
                <w:lang w:val="it-IT"/>
              </w:rPr>
            </w:pPr>
            <w:r w:rsidRPr="001C005B">
              <w:rPr>
                <w:rFonts w:ascii="Arial" w:eastAsiaTheme="minorHAnsi" w:hAnsi="Arial" w:cs="Arial"/>
                <w:color w:val="000000"/>
                <w:sz w:val="18"/>
                <w:szCs w:val="18"/>
                <w:lang w:val="it-IT"/>
              </w:rPr>
              <w:t>-</w:t>
            </w:r>
            <w:r>
              <w:rPr>
                <w:rFonts w:ascii="Arial" w:eastAsiaTheme="minorHAnsi" w:hAnsi="Arial" w:cs="Arial"/>
                <w:color w:val="000000"/>
                <w:sz w:val="18"/>
                <w:szCs w:val="18"/>
                <w:lang w:val="it-IT"/>
              </w:rPr>
              <w:t>.</w:t>
            </w:r>
            <w:r w:rsidRPr="001C005B">
              <w:rPr>
                <w:rFonts w:ascii="Arial" w:eastAsiaTheme="minorHAnsi" w:hAnsi="Arial" w:cs="Arial"/>
                <w:color w:val="000000"/>
                <w:sz w:val="18"/>
                <w:szCs w:val="18"/>
                <w:lang w:val="it-IT"/>
              </w:rPr>
              <w:t>047</w:t>
            </w:r>
          </w:p>
        </w:tc>
        <w:tc>
          <w:tcPr>
            <w:tcW w:w="876" w:type="pct"/>
            <w:tcBorders>
              <w:top w:val="nil"/>
              <w:bottom w:val="nil"/>
            </w:tcBorders>
            <w:shd w:val="clear" w:color="auto" w:fill="FFFFFF"/>
            <w:tcMar>
              <w:top w:w="30" w:type="dxa"/>
              <w:left w:w="30" w:type="dxa"/>
              <w:bottom w:w="30" w:type="dxa"/>
              <w:right w:w="30" w:type="dxa"/>
            </w:tcMar>
            <w:vAlign w:val="center"/>
          </w:tcPr>
          <w:p w14:paraId="4A72B7F3" w14:textId="47FAF3FE" w:rsidR="00A130E7" w:rsidRPr="001C005B" w:rsidRDefault="00A130E7" w:rsidP="00A130E7">
            <w:pPr>
              <w:autoSpaceDE w:val="0"/>
              <w:autoSpaceDN w:val="0"/>
              <w:adjustRightInd w:val="0"/>
              <w:spacing w:line="320" w:lineRule="atLeast"/>
              <w:jc w:val="center"/>
              <w:rPr>
                <w:rFonts w:ascii="Arial" w:eastAsiaTheme="minorHAnsi" w:hAnsi="Arial" w:cs="Arial"/>
                <w:color w:val="000000"/>
                <w:sz w:val="18"/>
                <w:szCs w:val="18"/>
                <w:lang w:val="it-IT"/>
              </w:rPr>
            </w:pPr>
            <w:r>
              <w:rPr>
                <w:rFonts w:ascii="Arial" w:eastAsiaTheme="minorHAnsi" w:hAnsi="Arial" w:cs="Arial"/>
                <w:color w:val="000000"/>
                <w:sz w:val="18"/>
                <w:szCs w:val="18"/>
                <w:lang w:val="it-IT"/>
              </w:rPr>
              <w:t>.</w:t>
            </w:r>
            <w:r w:rsidRPr="001C005B">
              <w:rPr>
                <w:rFonts w:ascii="Arial" w:eastAsiaTheme="minorHAnsi" w:hAnsi="Arial" w:cs="Arial"/>
                <w:color w:val="000000"/>
                <w:sz w:val="18"/>
                <w:szCs w:val="18"/>
                <w:lang w:val="it-IT"/>
              </w:rPr>
              <w:t>256</w:t>
            </w:r>
          </w:p>
        </w:tc>
        <w:tc>
          <w:tcPr>
            <w:tcW w:w="874" w:type="pct"/>
            <w:tcBorders>
              <w:top w:val="nil"/>
              <w:bottom w:val="nil"/>
            </w:tcBorders>
            <w:shd w:val="clear" w:color="auto" w:fill="FFFFFF"/>
            <w:vAlign w:val="center"/>
          </w:tcPr>
          <w:p w14:paraId="42F28DD0" w14:textId="23E99E1F" w:rsidR="00A130E7" w:rsidRPr="001C005B" w:rsidRDefault="00A130E7" w:rsidP="00A130E7">
            <w:pPr>
              <w:autoSpaceDE w:val="0"/>
              <w:autoSpaceDN w:val="0"/>
              <w:adjustRightInd w:val="0"/>
              <w:spacing w:line="320" w:lineRule="atLeast"/>
              <w:jc w:val="center"/>
              <w:rPr>
                <w:rFonts w:ascii="Arial" w:eastAsiaTheme="minorHAnsi" w:hAnsi="Arial" w:cs="Arial"/>
                <w:color w:val="000000"/>
                <w:sz w:val="18"/>
                <w:szCs w:val="18"/>
                <w:lang w:val="it-IT"/>
              </w:rPr>
            </w:pPr>
            <w:r>
              <w:rPr>
                <w:rFonts w:ascii="Arial" w:eastAsiaTheme="minorHAnsi" w:hAnsi="Arial" w:cs="Arial"/>
                <w:color w:val="000000"/>
                <w:sz w:val="18"/>
                <w:szCs w:val="18"/>
                <w:lang w:val="it-IT"/>
              </w:rPr>
              <w:t>.</w:t>
            </w:r>
            <w:r w:rsidRPr="001C005B">
              <w:rPr>
                <w:rFonts w:ascii="Arial" w:eastAsiaTheme="minorHAnsi" w:hAnsi="Arial" w:cs="Arial"/>
                <w:color w:val="000000"/>
                <w:sz w:val="18"/>
                <w:szCs w:val="18"/>
                <w:lang w:val="it-IT"/>
              </w:rPr>
              <w:t>177</w:t>
            </w:r>
          </w:p>
        </w:tc>
      </w:tr>
      <w:tr w:rsidR="00A130E7" w:rsidRPr="001C005B" w14:paraId="5DA3F88D" w14:textId="6E372CA4" w:rsidTr="00A130E7">
        <w:trPr>
          <w:cantSplit/>
          <w:tblHeader/>
        </w:trPr>
        <w:tc>
          <w:tcPr>
            <w:tcW w:w="88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1DF4DAF9" w14:textId="492ECF26"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sidRPr="00A130E7">
              <w:rPr>
                <w:rFonts w:ascii="Times New Roman" w:eastAsiaTheme="minorHAnsi" w:hAnsi="Times New Roman" w:cs="Times New Roman"/>
                <w:b/>
                <w:bCs/>
                <w:color w:val="000000"/>
                <w:lang w:val="it-IT"/>
              </w:rPr>
              <w:t>Income</w:t>
            </w:r>
          </w:p>
        </w:tc>
        <w:tc>
          <w:tcPr>
            <w:tcW w:w="610" w:type="pct"/>
            <w:tcBorders>
              <w:top w:val="nil"/>
              <w:left w:val="single" w:sz="16" w:space="0" w:color="000000"/>
              <w:bottom w:val="nil"/>
            </w:tcBorders>
            <w:shd w:val="clear" w:color="auto" w:fill="FFFFFF"/>
            <w:tcMar>
              <w:top w:w="30" w:type="dxa"/>
              <w:left w:w="30" w:type="dxa"/>
              <w:bottom w:w="30" w:type="dxa"/>
              <w:right w:w="30" w:type="dxa"/>
            </w:tcMar>
            <w:vAlign w:val="center"/>
          </w:tcPr>
          <w:p w14:paraId="55813854" w14:textId="1273AC02"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sidRPr="001C005B">
              <w:rPr>
                <w:rFonts w:ascii="Arial" w:eastAsiaTheme="minorHAnsi" w:hAnsi="Arial" w:cs="Arial"/>
                <w:b/>
                <w:bCs/>
                <w:color w:val="000000"/>
                <w:sz w:val="18"/>
                <w:szCs w:val="18"/>
                <w:lang w:val="it-IT"/>
              </w:rPr>
              <w:t>-</w:t>
            </w:r>
            <w:r>
              <w:rPr>
                <w:rFonts w:ascii="Arial" w:eastAsiaTheme="minorHAnsi" w:hAnsi="Arial" w:cs="Arial"/>
                <w:b/>
                <w:bCs/>
                <w:color w:val="000000"/>
                <w:sz w:val="18"/>
                <w:szCs w:val="18"/>
                <w:lang w:val="it-IT"/>
              </w:rPr>
              <w:t>.</w:t>
            </w:r>
            <w:r w:rsidRPr="001C005B">
              <w:rPr>
                <w:rFonts w:ascii="Arial" w:eastAsiaTheme="minorHAnsi" w:hAnsi="Arial" w:cs="Arial"/>
                <w:b/>
                <w:bCs/>
                <w:color w:val="000000"/>
                <w:sz w:val="18"/>
                <w:szCs w:val="18"/>
                <w:lang w:val="it-IT"/>
              </w:rPr>
              <w:t>660</w:t>
            </w:r>
          </w:p>
        </w:tc>
        <w:tc>
          <w:tcPr>
            <w:tcW w:w="876" w:type="pct"/>
            <w:tcBorders>
              <w:top w:val="nil"/>
              <w:bottom w:val="nil"/>
            </w:tcBorders>
            <w:shd w:val="clear" w:color="auto" w:fill="FFFFFF"/>
            <w:tcMar>
              <w:top w:w="30" w:type="dxa"/>
              <w:left w:w="30" w:type="dxa"/>
              <w:bottom w:w="30" w:type="dxa"/>
              <w:right w:w="30" w:type="dxa"/>
            </w:tcMar>
            <w:vAlign w:val="center"/>
          </w:tcPr>
          <w:p w14:paraId="595ADF5B" w14:textId="14C97AFC"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Pr>
                <w:rFonts w:ascii="Arial" w:eastAsiaTheme="minorHAnsi" w:hAnsi="Arial" w:cs="Arial"/>
                <w:b/>
                <w:bCs/>
                <w:color w:val="000000"/>
                <w:sz w:val="18"/>
                <w:szCs w:val="18"/>
                <w:lang w:val="it-IT"/>
              </w:rPr>
              <w:t>.</w:t>
            </w:r>
            <w:r w:rsidRPr="001C005B">
              <w:rPr>
                <w:rFonts w:ascii="Arial" w:eastAsiaTheme="minorHAnsi" w:hAnsi="Arial" w:cs="Arial"/>
                <w:b/>
                <w:bCs/>
                <w:color w:val="000000"/>
                <w:sz w:val="18"/>
                <w:szCs w:val="18"/>
                <w:lang w:val="it-IT"/>
              </w:rPr>
              <w:t>090</w:t>
            </w:r>
          </w:p>
        </w:tc>
        <w:tc>
          <w:tcPr>
            <w:tcW w:w="876" w:type="pct"/>
            <w:tcBorders>
              <w:top w:val="nil"/>
              <w:bottom w:val="nil"/>
            </w:tcBorders>
            <w:shd w:val="clear" w:color="auto" w:fill="FFFFFF"/>
            <w:tcMar>
              <w:top w:w="30" w:type="dxa"/>
              <w:left w:w="30" w:type="dxa"/>
              <w:bottom w:w="30" w:type="dxa"/>
              <w:right w:w="30" w:type="dxa"/>
            </w:tcMar>
            <w:vAlign w:val="center"/>
          </w:tcPr>
          <w:p w14:paraId="5CFF6BA0" w14:textId="15660DC8"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sidRPr="001C005B">
              <w:rPr>
                <w:rFonts w:ascii="Arial" w:eastAsiaTheme="minorHAnsi" w:hAnsi="Arial" w:cs="Arial"/>
                <w:b/>
                <w:bCs/>
                <w:color w:val="000000"/>
                <w:sz w:val="18"/>
                <w:szCs w:val="18"/>
                <w:lang w:val="it-IT"/>
              </w:rPr>
              <w:t>-</w:t>
            </w:r>
            <w:r>
              <w:rPr>
                <w:rFonts w:ascii="Arial" w:eastAsiaTheme="minorHAnsi" w:hAnsi="Arial" w:cs="Arial"/>
                <w:b/>
                <w:bCs/>
                <w:color w:val="000000"/>
                <w:sz w:val="18"/>
                <w:szCs w:val="18"/>
                <w:lang w:val="it-IT"/>
              </w:rPr>
              <w:t>.</w:t>
            </w:r>
            <w:r w:rsidRPr="001C005B">
              <w:rPr>
                <w:rFonts w:ascii="Arial" w:eastAsiaTheme="minorHAnsi" w:hAnsi="Arial" w:cs="Arial"/>
                <w:b/>
                <w:bCs/>
                <w:color w:val="000000"/>
                <w:sz w:val="18"/>
                <w:szCs w:val="18"/>
                <w:lang w:val="it-IT"/>
              </w:rPr>
              <w:t>835</w:t>
            </w:r>
          </w:p>
        </w:tc>
        <w:tc>
          <w:tcPr>
            <w:tcW w:w="876" w:type="pct"/>
            <w:tcBorders>
              <w:top w:val="nil"/>
              <w:bottom w:val="nil"/>
            </w:tcBorders>
            <w:shd w:val="clear" w:color="auto" w:fill="FFFFFF"/>
            <w:tcMar>
              <w:top w:w="30" w:type="dxa"/>
              <w:left w:w="30" w:type="dxa"/>
              <w:bottom w:w="30" w:type="dxa"/>
              <w:right w:w="30" w:type="dxa"/>
            </w:tcMar>
            <w:vAlign w:val="center"/>
          </w:tcPr>
          <w:p w14:paraId="4DD0C446" w14:textId="262CE287"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sidRPr="001C005B">
              <w:rPr>
                <w:rFonts w:ascii="Arial" w:eastAsiaTheme="minorHAnsi" w:hAnsi="Arial" w:cs="Arial"/>
                <w:b/>
                <w:bCs/>
                <w:color w:val="000000"/>
                <w:sz w:val="18"/>
                <w:szCs w:val="18"/>
                <w:lang w:val="it-IT"/>
              </w:rPr>
              <w:t>-</w:t>
            </w:r>
            <w:r>
              <w:rPr>
                <w:rFonts w:ascii="Arial" w:eastAsiaTheme="minorHAnsi" w:hAnsi="Arial" w:cs="Arial"/>
                <w:b/>
                <w:bCs/>
                <w:color w:val="000000"/>
                <w:sz w:val="18"/>
                <w:szCs w:val="18"/>
                <w:lang w:val="it-IT"/>
              </w:rPr>
              <w:t>.</w:t>
            </w:r>
            <w:r w:rsidRPr="001C005B">
              <w:rPr>
                <w:rFonts w:ascii="Arial" w:eastAsiaTheme="minorHAnsi" w:hAnsi="Arial" w:cs="Arial"/>
                <w:b/>
                <w:bCs/>
                <w:color w:val="000000"/>
                <w:sz w:val="18"/>
                <w:szCs w:val="18"/>
                <w:lang w:val="it-IT"/>
              </w:rPr>
              <w:t>484</w:t>
            </w:r>
          </w:p>
        </w:tc>
        <w:tc>
          <w:tcPr>
            <w:tcW w:w="874" w:type="pct"/>
            <w:tcBorders>
              <w:top w:val="nil"/>
              <w:bottom w:val="nil"/>
            </w:tcBorders>
            <w:shd w:val="clear" w:color="auto" w:fill="FFFFFF"/>
            <w:vAlign w:val="center"/>
          </w:tcPr>
          <w:p w14:paraId="55B885BD" w14:textId="3C831044" w:rsidR="00A130E7" w:rsidRPr="00A130E7"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Pr>
                <w:rFonts w:ascii="Arial" w:eastAsiaTheme="minorHAnsi" w:hAnsi="Arial" w:cs="Arial"/>
                <w:b/>
                <w:bCs/>
                <w:color w:val="000000"/>
                <w:sz w:val="18"/>
                <w:szCs w:val="18"/>
                <w:lang w:val="it-IT"/>
              </w:rPr>
              <w:t>&lt;0.0001</w:t>
            </w:r>
          </w:p>
        </w:tc>
      </w:tr>
      <w:tr w:rsidR="00A130E7" w:rsidRPr="001C005B" w14:paraId="4C9336A6" w14:textId="22EF8EBC" w:rsidTr="00A130E7">
        <w:trPr>
          <w:cantSplit/>
          <w:tblHeader/>
        </w:trPr>
        <w:tc>
          <w:tcPr>
            <w:tcW w:w="88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76831143" w14:textId="2717919D"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sidRPr="00327389">
              <w:rPr>
                <w:rFonts w:ascii="Times New Roman" w:eastAsiaTheme="minorHAnsi" w:hAnsi="Times New Roman" w:cs="Times New Roman"/>
                <w:b/>
                <w:bCs/>
                <w:color w:val="000000"/>
                <w:lang w:val="it-IT"/>
              </w:rPr>
              <w:t>CESD</w:t>
            </w:r>
          </w:p>
        </w:tc>
        <w:tc>
          <w:tcPr>
            <w:tcW w:w="610" w:type="pct"/>
            <w:tcBorders>
              <w:top w:val="nil"/>
              <w:left w:val="single" w:sz="16" w:space="0" w:color="000000"/>
              <w:bottom w:val="nil"/>
            </w:tcBorders>
            <w:shd w:val="clear" w:color="auto" w:fill="FFFFFF"/>
            <w:tcMar>
              <w:top w:w="30" w:type="dxa"/>
              <w:left w:w="30" w:type="dxa"/>
              <w:bottom w:w="30" w:type="dxa"/>
              <w:right w:w="30" w:type="dxa"/>
            </w:tcMar>
            <w:vAlign w:val="center"/>
          </w:tcPr>
          <w:p w14:paraId="1D3A2197" w14:textId="14C49982"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Pr>
                <w:rFonts w:ascii="Arial" w:eastAsiaTheme="minorHAnsi" w:hAnsi="Arial" w:cs="Arial"/>
                <w:b/>
                <w:bCs/>
                <w:color w:val="000000"/>
                <w:sz w:val="18"/>
                <w:szCs w:val="18"/>
                <w:lang w:val="it-IT"/>
              </w:rPr>
              <w:t>.</w:t>
            </w:r>
            <w:r w:rsidRPr="001C005B">
              <w:rPr>
                <w:rFonts w:ascii="Arial" w:eastAsiaTheme="minorHAnsi" w:hAnsi="Arial" w:cs="Arial"/>
                <w:b/>
                <w:bCs/>
                <w:color w:val="000000"/>
                <w:sz w:val="18"/>
                <w:szCs w:val="18"/>
                <w:lang w:val="it-IT"/>
              </w:rPr>
              <w:t>051</w:t>
            </w:r>
          </w:p>
        </w:tc>
        <w:tc>
          <w:tcPr>
            <w:tcW w:w="876" w:type="pct"/>
            <w:tcBorders>
              <w:top w:val="nil"/>
              <w:bottom w:val="nil"/>
            </w:tcBorders>
            <w:shd w:val="clear" w:color="auto" w:fill="FFFFFF"/>
            <w:tcMar>
              <w:top w:w="30" w:type="dxa"/>
              <w:left w:w="30" w:type="dxa"/>
              <w:bottom w:w="30" w:type="dxa"/>
              <w:right w:w="30" w:type="dxa"/>
            </w:tcMar>
            <w:vAlign w:val="center"/>
          </w:tcPr>
          <w:p w14:paraId="5A276736" w14:textId="56BE64E8"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Pr>
                <w:rFonts w:ascii="Arial" w:eastAsiaTheme="minorHAnsi" w:hAnsi="Arial" w:cs="Arial"/>
                <w:b/>
                <w:bCs/>
                <w:color w:val="000000"/>
                <w:sz w:val="18"/>
                <w:szCs w:val="18"/>
                <w:lang w:val="it-IT"/>
              </w:rPr>
              <w:t>.</w:t>
            </w:r>
            <w:r w:rsidRPr="001C005B">
              <w:rPr>
                <w:rFonts w:ascii="Arial" w:eastAsiaTheme="minorHAnsi" w:hAnsi="Arial" w:cs="Arial"/>
                <w:b/>
                <w:bCs/>
                <w:color w:val="000000"/>
                <w:sz w:val="18"/>
                <w:szCs w:val="18"/>
                <w:lang w:val="it-IT"/>
              </w:rPr>
              <w:t>006</w:t>
            </w:r>
          </w:p>
        </w:tc>
        <w:tc>
          <w:tcPr>
            <w:tcW w:w="876" w:type="pct"/>
            <w:tcBorders>
              <w:top w:val="nil"/>
              <w:bottom w:val="nil"/>
            </w:tcBorders>
            <w:shd w:val="clear" w:color="auto" w:fill="FFFFFF"/>
            <w:tcMar>
              <w:top w:w="30" w:type="dxa"/>
              <w:left w:w="30" w:type="dxa"/>
              <w:bottom w:w="30" w:type="dxa"/>
              <w:right w:w="30" w:type="dxa"/>
            </w:tcMar>
            <w:vAlign w:val="center"/>
          </w:tcPr>
          <w:p w14:paraId="1896B579" w14:textId="5627C9A7"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Pr>
                <w:rFonts w:ascii="Arial" w:eastAsiaTheme="minorHAnsi" w:hAnsi="Arial" w:cs="Arial"/>
                <w:b/>
                <w:bCs/>
                <w:color w:val="000000"/>
                <w:sz w:val="18"/>
                <w:szCs w:val="18"/>
                <w:lang w:val="it-IT"/>
              </w:rPr>
              <w:t>.</w:t>
            </w:r>
            <w:r w:rsidRPr="001C005B">
              <w:rPr>
                <w:rFonts w:ascii="Arial" w:eastAsiaTheme="minorHAnsi" w:hAnsi="Arial" w:cs="Arial"/>
                <w:b/>
                <w:bCs/>
                <w:color w:val="000000"/>
                <w:sz w:val="18"/>
                <w:szCs w:val="18"/>
                <w:lang w:val="it-IT"/>
              </w:rPr>
              <w:t>039</w:t>
            </w:r>
          </w:p>
        </w:tc>
        <w:tc>
          <w:tcPr>
            <w:tcW w:w="876" w:type="pct"/>
            <w:tcBorders>
              <w:top w:val="nil"/>
              <w:bottom w:val="nil"/>
            </w:tcBorders>
            <w:shd w:val="clear" w:color="auto" w:fill="FFFFFF"/>
            <w:tcMar>
              <w:top w:w="30" w:type="dxa"/>
              <w:left w:w="30" w:type="dxa"/>
              <w:bottom w:w="30" w:type="dxa"/>
              <w:right w:w="30" w:type="dxa"/>
            </w:tcMar>
            <w:vAlign w:val="center"/>
          </w:tcPr>
          <w:p w14:paraId="68BC8FD6" w14:textId="168492B5"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Pr>
                <w:rFonts w:ascii="Arial" w:eastAsiaTheme="minorHAnsi" w:hAnsi="Arial" w:cs="Arial"/>
                <w:b/>
                <w:bCs/>
                <w:color w:val="000000"/>
                <w:sz w:val="18"/>
                <w:szCs w:val="18"/>
                <w:lang w:val="it-IT"/>
              </w:rPr>
              <w:t>.</w:t>
            </w:r>
            <w:r w:rsidRPr="001C005B">
              <w:rPr>
                <w:rFonts w:ascii="Arial" w:eastAsiaTheme="minorHAnsi" w:hAnsi="Arial" w:cs="Arial"/>
                <w:b/>
                <w:bCs/>
                <w:color w:val="000000"/>
                <w:sz w:val="18"/>
                <w:szCs w:val="18"/>
                <w:lang w:val="it-IT"/>
              </w:rPr>
              <w:t>062</w:t>
            </w:r>
          </w:p>
        </w:tc>
        <w:tc>
          <w:tcPr>
            <w:tcW w:w="874" w:type="pct"/>
            <w:tcBorders>
              <w:top w:val="nil"/>
              <w:bottom w:val="nil"/>
            </w:tcBorders>
            <w:shd w:val="clear" w:color="auto" w:fill="FFFFFF"/>
            <w:vAlign w:val="center"/>
          </w:tcPr>
          <w:p w14:paraId="5B438B6D" w14:textId="14A82D2E" w:rsidR="00A130E7" w:rsidRPr="00A130E7"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Pr>
                <w:rFonts w:ascii="Arial" w:eastAsiaTheme="minorHAnsi" w:hAnsi="Arial" w:cs="Arial"/>
                <w:b/>
                <w:bCs/>
                <w:color w:val="000000"/>
                <w:sz w:val="18"/>
                <w:szCs w:val="18"/>
                <w:lang w:val="it-IT"/>
              </w:rPr>
              <w:t>&lt;0.0001</w:t>
            </w:r>
          </w:p>
        </w:tc>
      </w:tr>
      <w:tr w:rsidR="00A130E7" w:rsidRPr="001C005B" w14:paraId="3F83EA8D" w14:textId="4948B93A" w:rsidTr="00A130E7">
        <w:trPr>
          <w:cantSplit/>
          <w:tblHeader/>
        </w:trPr>
        <w:tc>
          <w:tcPr>
            <w:tcW w:w="88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46A451ED" w14:textId="2421DCD3"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sidRPr="00327389">
              <w:rPr>
                <w:rFonts w:ascii="Times New Roman" w:eastAsiaTheme="minorHAnsi" w:hAnsi="Times New Roman" w:cs="Times New Roman"/>
                <w:b/>
                <w:bCs/>
                <w:color w:val="000000"/>
                <w:lang w:val="it-IT"/>
              </w:rPr>
              <w:t>PASE</w:t>
            </w:r>
          </w:p>
        </w:tc>
        <w:tc>
          <w:tcPr>
            <w:tcW w:w="610" w:type="pct"/>
            <w:tcBorders>
              <w:top w:val="nil"/>
              <w:left w:val="single" w:sz="16" w:space="0" w:color="000000"/>
              <w:bottom w:val="nil"/>
            </w:tcBorders>
            <w:shd w:val="clear" w:color="auto" w:fill="FFFFFF"/>
            <w:tcMar>
              <w:top w:w="30" w:type="dxa"/>
              <w:left w:w="30" w:type="dxa"/>
              <w:bottom w:w="30" w:type="dxa"/>
              <w:right w:w="30" w:type="dxa"/>
            </w:tcMar>
            <w:vAlign w:val="center"/>
          </w:tcPr>
          <w:p w14:paraId="28E7BFD9" w14:textId="5E60EADD"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sidRPr="001C005B">
              <w:rPr>
                <w:rFonts w:ascii="Arial" w:eastAsiaTheme="minorHAnsi" w:hAnsi="Arial" w:cs="Arial"/>
                <w:b/>
                <w:bCs/>
                <w:color w:val="000000"/>
                <w:sz w:val="18"/>
                <w:szCs w:val="18"/>
                <w:lang w:val="it-IT"/>
              </w:rPr>
              <w:t>-</w:t>
            </w:r>
            <w:r>
              <w:rPr>
                <w:rFonts w:ascii="Arial" w:eastAsiaTheme="minorHAnsi" w:hAnsi="Arial" w:cs="Arial"/>
                <w:b/>
                <w:bCs/>
                <w:color w:val="000000"/>
                <w:sz w:val="18"/>
                <w:szCs w:val="18"/>
                <w:lang w:val="it-IT"/>
              </w:rPr>
              <w:t>.</w:t>
            </w:r>
            <w:r w:rsidRPr="001C005B">
              <w:rPr>
                <w:rFonts w:ascii="Arial" w:eastAsiaTheme="minorHAnsi" w:hAnsi="Arial" w:cs="Arial"/>
                <w:b/>
                <w:bCs/>
                <w:color w:val="000000"/>
                <w:sz w:val="18"/>
                <w:szCs w:val="18"/>
                <w:lang w:val="it-IT"/>
              </w:rPr>
              <w:t>003</w:t>
            </w:r>
          </w:p>
        </w:tc>
        <w:tc>
          <w:tcPr>
            <w:tcW w:w="876" w:type="pct"/>
            <w:tcBorders>
              <w:top w:val="nil"/>
              <w:bottom w:val="nil"/>
            </w:tcBorders>
            <w:shd w:val="clear" w:color="auto" w:fill="FFFFFF"/>
            <w:tcMar>
              <w:top w:w="30" w:type="dxa"/>
              <w:left w:w="30" w:type="dxa"/>
              <w:bottom w:w="30" w:type="dxa"/>
              <w:right w:w="30" w:type="dxa"/>
            </w:tcMar>
            <w:vAlign w:val="center"/>
          </w:tcPr>
          <w:p w14:paraId="5DB7BE00" w14:textId="0A4BF0DA"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Pr>
                <w:rFonts w:ascii="Arial" w:eastAsiaTheme="minorHAnsi" w:hAnsi="Arial" w:cs="Arial"/>
                <w:b/>
                <w:bCs/>
                <w:color w:val="000000"/>
                <w:sz w:val="18"/>
                <w:szCs w:val="18"/>
                <w:lang w:val="it-IT"/>
              </w:rPr>
              <w:t>.</w:t>
            </w:r>
            <w:r w:rsidRPr="001C005B">
              <w:rPr>
                <w:rFonts w:ascii="Arial" w:eastAsiaTheme="minorHAnsi" w:hAnsi="Arial" w:cs="Arial"/>
                <w:b/>
                <w:bCs/>
                <w:color w:val="000000"/>
                <w:sz w:val="18"/>
                <w:szCs w:val="18"/>
                <w:lang w:val="it-IT"/>
              </w:rPr>
              <w:t>001</w:t>
            </w:r>
          </w:p>
        </w:tc>
        <w:tc>
          <w:tcPr>
            <w:tcW w:w="876" w:type="pct"/>
            <w:tcBorders>
              <w:top w:val="nil"/>
              <w:bottom w:val="nil"/>
            </w:tcBorders>
            <w:shd w:val="clear" w:color="auto" w:fill="FFFFFF"/>
            <w:tcMar>
              <w:top w:w="30" w:type="dxa"/>
              <w:left w:w="30" w:type="dxa"/>
              <w:bottom w:w="30" w:type="dxa"/>
              <w:right w:w="30" w:type="dxa"/>
            </w:tcMar>
            <w:vAlign w:val="center"/>
          </w:tcPr>
          <w:p w14:paraId="493B0A06" w14:textId="6DFD5BCA"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sidRPr="001C005B">
              <w:rPr>
                <w:rFonts w:ascii="Arial" w:eastAsiaTheme="minorHAnsi" w:hAnsi="Arial" w:cs="Arial"/>
                <w:b/>
                <w:bCs/>
                <w:color w:val="000000"/>
                <w:sz w:val="18"/>
                <w:szCs w:val="18"/>
                <w:lang w:val="it-IT"/>
              </w:rPr>
              <w:t>-</w:t>
            </w:r>
            <w:r>
              <w:rPr>
                <w:rFonts w:ascii="Arial" w:eastAsiaTheme="minorHAnsi" w:hAnsi="Arial" w:cs="Arial"/>
                <w:b/>
                <w:bCs/>
                <w:color w:val="000000"/>
                <w:sz w:val="18"/>
                <w:szCs w:val="18"/>
                <w:lang w:val="it-IT"/>
              </w:rPr>
              <w:t>.</w:t>
            </w:r>
            <w:r w:rsidRPr="001C005B">
              <w:rPr>
                <w:rFonts w:ascii="Arial" w:eastAsiaTheme="minorHAnsi" w:hAnsi="Arial" w:cs="Arial"/>
                <w:b/>
                <w:bCs/>
                <w:color w:val="000000"/>
                <w:sz w:val="18"/>
                <w:szCs w:val="18"/>
                <w:lang w:val="it-IT"/>
              </w:rPr>
              <w:t>004</w:t>
            </w:r>
          </w:p>
        </w:tc>
        <w:tc>
          <w:tcPr>
            <w:tcW w:w="876" w:type="pct"/>
            <w:tcBorders>
              <w:top w:val="nil"/>
              <w:bottom w:val="nil"/>
            </w:tcBorders>
            <w:shd w:val="clear" w:color="auto" w:fill="FFFFFF"/>
            <w:tcMar>
              <w:top w:w="30" w:type="dxa"/>
              <w:left w:w="30" w:type="dxa"/>
              <w:bottom w:w="30" w:type="dxa"/>
              <w:right w:w="30" w:type="dxa"/>
            </w:tcMar>
            <w:vAlign w:val="center"/>
          </w:tcPr>
          <w:p w14:paraId="78FC6709" w14:textId="31ADE1D4"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sidRPr="001C005B">
              <w:rPr>
                <w:rFonts w:ascii="Arial" w:eastAsiaTheme="minorHAnsi" w:hAnsi="Arial" w:cs="Arial"/>
                <w:b/>
                <w:bCs/>
                <w:color w:val="000000"/>
                <w:sz w:val="18"/>
                <w:szCs w:val="18"/>
                <w:lang w:val="it-IT"/>
              </w:rPr>
              <w:t>-</w:t>
            </w:r>
            <w:r>
              <w:rPr>
                <w:rFonts w:ascii="Arial" w:eastAsiaTheme="minorHAnsi" w:hAnsi="Arial" w:cs="Arial"/>
                <w:b/>
                <w:bCs/>
                <w:color w:val="000000"/>
                <w:sz w:val="18"/>
                <w:szCs w:val="18"/>
                <w:lang w:val="it-IT"/>
              </w:rPr>
              <w:t>.</w:t>
            </w:r>
            <w:r w:rsidRPr="001C005B">
              <w:rPr>
                <w:rFonts w:ascii="Arial" w:eastAsiaTheme="minorHAnsi" w:hAnsi="Arial" w:cs="Arial"/>
                <w:b/>
                <w:bCs/>
                <w:color w:val="000000"/>
                <w:sz w:val="18"/>
                <w:szCs w:val="18"/>
                <w:lang w:val="it-IT"/>
              </w:rPr>
              <w:t>002</w:t>
            </w:r>
          </w:p>
        </w:tc>
        <w:tc>
          <w:tcPr>
            <w:tcW w:w="874" w:type="pct"/>
            <w:tcBorders>
              <w:top w:val="nil"/>
              <w:bottom w:val="nil"/>
            </w:tcBorders>
            <w:shd w:val="clear" w:color="auto" w:fill="FFFFFF"/>
            <w:vAlign w:val="center"/>
          </w:tcPr>
          <w:p w14:paraId="05F6BDBE" w14:textId="4D34B98D" w:rsidR="00A130E7" w:rsidRPr="00A130E7"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Pr>
                <w:rFonts w:ascii="Arial" w:eastAsiaTheme="minorHAnsi" w:hAnsi="Arial" w:cs="Arial"/>
                <w:b/>
                <w:bCs/>
                <w:color w:val="000000"/>
                <w:sz w:val="18"/>
                <w:szCs w:val="18"/>
                <w:lang w:val="it-IT"/>
              </w:rPr>
              <w:t>&lt;0.0001</w:t>
            </w:r>
          </w:p>
        </w:tc>
      </w:tr>
      <w:tr w:rsidR="00A130E7" w:rsidRPr="001C005B" w14:paraId="086DED50" w14:textId="65D9C311" w:rsidTr="00A130E7">
        <w:trPr>
          <w:cantSplit/>
          <w:tblHeader/>
        </w:trPr>
        <w:tc>
          <w:tcPr>
            <w:tcW w:w="88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42C9EB27" w14:textId="13FC9FC3" w:rsidR="00A130E7" w:rsidRPr="001C005B" w:rsidRDefault="00A130E7" w:rsidP="00A130E7">
            <w:pPr>
              <w:autoSpaceDE w:val="0"/>
              <w:autoSpaceDN w:val="0"/>
              <w:adjustRightInd w:val="0"/>
              <w:spacing w:line="320" w:lineRule="atLeast"/>
              <w:jc w:val="center"/>
              <w:rPr>
                <w:rFonts w:ascii="Arial" w:eastAsiaTheme="minorHAnsi" w:hAnsi="Arial" w:cs="Arial"/>
                <w:color w:val="000000"/>
                <w:sz w:val="18"/>
                <w:szCs w:val="18"/>
                <w:lang w:val="it-IT"/>
              </w:rPr>
            </w:pPr>
            <w:r w:rsidRPr="00A130E7">
              <w:rPr>
                <w:rFonts w:ascii="Times New Roman" w:eastAsiaTheme="minorHAnsi" w:hAnsi="Times New Roman" w:cs="Times New Roman"/>
                <w:color w:val="000000"/>
                <w:lang w:val="it-IT"/>
              </w:rPr>
              <w:t>Charlson comorbidity index</w:t>
            </w:r>
          </w:p>
        </w:tc>
        <w:tc>
          <w:tcPr>
            <w:tcW w:w="610" w:type="pct"/>
            <w:tcBorders>
              <w:top w:val="nil"/>
              <w:left w:val="single" w:sz="16" w:space="0" w:color="000000"/>
              <w:bottom w:val="nil"/>
            </w:tcBorders>
            <w:shd w:val="clear" w:color="auto" w:fill="FFFFFF"/>
            <w:tcMar>
              <w:top w:w="30" w:type="dxa"/>
              <w:left w:w="30" w:type="dxa"/>
              <w:bottom w:w="30" w:type="dxa"/>
              <w:right w:w="30" w:type="dxa"/>
            </w:tcMar>
            <w:vAlign w:val="center"/>
          </w:tcPr>
          <w:p w14:paraId="574F1F64" w14:textId="5834E0D8" w:rsidR="00A130E7" w:rsidRPr="001C005B" w:rsidRDefault="00A130E7" w:rsidP="00A130E7">
            <w:pPr>
              <w:autoSpaceDE w:val="0"/>
              <w:autoSpaceDN w:val="0"/>
              <w:adjustRightInd w:val="0"/>
              <w:spacing w:line="320" w:lineRule="atLeast"/>
              <w:jc w:val="center"/>
              <w:rPr>
                <w:rFonts w:ascii="Arial" w:eastAsiaTheme="minorHAnsi" w:hAnsi="Arial" w:cs="Arial"/>
                <w:color w:val="000000"/>
                <w:sz w:val="18"/>
                <w:szCs w:val="18"/>
                <w:lang w:val="it-IT"/>
              </w:rPr>
            </w:pPr>
            <w:r>
              <w:rPr>
                <w:rFonts w:ascii="Arial" w:eastAsiaTheme="minorHAnsi" w:hAnsi="Arial" w:cs="Arial"/>
                <w:color w:val="000000"/>
                <w:sz w:val="18"/>
                <w:szCs w:val="18"/>
                <w:lang w:val="it-IT"/>
              </w:rPr>
              <w:t>.</w:t>
            </w:r>
            <w:r w:rsidRPr="001C005B">
              <w:rPr>
                <w:rFonts w:ascii="Arial" w:eastAsiaTheme="minorHAnsi" w:hAnsi="Arial" w:cs="Arial"/>
                <w:color w:val="000000"/>
                <w:sz w:val="18"/>
                <w:szCs w:val="18"/>
                <w:lang w:val="it-IT"/>
              </w:rPr>
              <w:t>064</w:t>
            </w:r>
          </w:p>
        </w:tc>
        <w:tc>
          <w:tcPr>
            <w:tcW w:w="876" w:type="pct"/>
            <w:tcBorders>
              <w:top w:val="nil"/>
              <w:bottom w:val="nil"/>
            </w:tcBorders>
            <w:shd w:val="clear" w:color="auto" w:fill="FFFFFF"/>
            <w:tcMar>
              <w:top w:w="30" w:type="dxa"/>
              <w:left w:w="30" w:type="dxa"/>
              <w:bottom w:w="30" w:type="dxa"/>
              <w:right w:w="30" w:type="dxa"/>
            </w:tcMar>
            <w:vAlign w:val="center"/>
          </w:tcPr>
          <w:p w14:paraId="11743292" w14:textId="1C7797D7" w:rsidR="00A130E7" w:rsidRPr="001C005B" w:rsidRDefault="00A130E7" w:rsidP="00A130E7">
            <w:pPr>
              <w:autoSpaceDE w:val="0"/>
              <w:autoSpaceDN w:val="0"/>
              <w:adjustRightInd w:val="0"/>
              <w:spacing w:line="320" w:lineRule="atLeast"/>
              <w:jc w:val="center"/>
              <w:rPr>
                <w:rFonts w:ascii="Arial" w:eastAsiaTheme="minorHAnsi" w:hAnsi="Arial" w:cs="Arial"/>
                <w:color w:val="000000"/>
                <w:sz w:val="18"/>
                <w:szCs w:val="18"/>
                <w:lang w:val="it-IT"/>
              </w:rPr>
            </w:pPr>
            <w:r>
              <w:rPr>
                <w:rFonts w:ascii="Arial" w:eastAsiaTheme="minorHAnsi" w:hAnsi="Arial" w:cs="Arial"/>
                <w:color w:val="000000"/>
                <w:sz w:val="18"/>
                <w:szCs w:val="18"/>
                <w:lang w:val="it-IT"/>
              </w:rPr>
              <w:t>.</w:t>
            </w:r>
            <w:r w:rsidRPr="001C005B">
              <w:rPr>
                <w:rFonts w:ascii="Arial" w:eastAsiaTheme="minorHAnsi" w:hAnsi="Arial" w:cs="Arial"/>
                <w:color w:val="000000"/>
                <w:sz w:val="18"/>
                <w:szCs w:val="18"/>
                <w:lang w:val="it-IT"/>
              </w:rPr>
              <w:t>055</w:t>
            </w:r>
          </w:p>
        </w:tc>
        <w:tc>
          <w:tcPr>
            <w:tcW w:w="876" w:type="pct"/>
            <w:tcBorders>
              <w:top w:val="nil"/>
              <w:bottom w:val="nil"/>
            </w:tcBorders>
            <w:shd w:val="clear" w:color="auto" w:fill="FFFFFF"/>
            <w:tcMar>
              <w:top w:w="30" w:type="dxa"/>
              <w:left w:w="30" w:type="dxa"/>
              <w:bottom w:w="30" w:type="dxa"/>
              <w:right w:w="30" w:type="dxa"/>
            </w:tcMar>
            <w:vAlign w:val="center"/>
          </w:tcPr>
          <w:p w14:paraId="019A862F" w14:textId="72219A86" w:rsidR="00A130E7" w:rsidRPr="001C005B" w:rsidRDefault="00A130E7" w:rsidP="00A130E7">
            <w:pPr>
              <w:autoSpaceDE w:val="0"/>
              <w:autoSpaceDN w:val="0"/>
              <w:adjustRightInd w:val="0"/>
              <w:spacing w:line="320" w:lineRule="atLeast"/>
              <w:jc w:val="center"/>
              <w:rPr>
                <w:rFonts w:ascii="Arial" w:eastAsiaTheme="minorHAnsi" w:hAnsi="Arial" w:cs="Arial"/>
                <w:color w:val="000000"/>
                <w:sz w:val="18"/>
                <w:szCs w:val="18"/>
                <w:lang w:val="it-IT"/>
              </w:rPr>
            </w:pPr>
            <w:r w:rsidRPr="001C005B">
              <w:rPr>
                <w:rFonts w:ascii="Arial" w:eastAsiaTheme="minorHAnsi" w:hAnsi="Arial" w:cs="Arial"/>
                <w:color w:val="000000"/>
                <w:sz w:val="18"/>
                <w:szCs w:val="18"/>
                <w:lang w:val="it-IT"/>
              </w:rPr>
              <w:t>-</w:t>
            </w:r>
            <w:r>
              <w:rPr>
                <w:rFonts w:ascii="Arial" w:eastAsiaTheme="minorHAnsi" w:hAnsi="Arial" w:cs="Arial"/>
                <w:color w:val="000000"/>
                <w:sz w:val="18"/>
                <w:szCs w:val="18"/>
                <w:lang w:val="it-IT"/>
              </w:rPr>
              <w:t>.</w:t>
            </w:r>
            <w:r w:rsidRPr="001C005B">
              <w:rPr>
                <w:rFonts w:ascii="Arial" w:eastAsiaTheme="minorHAnsi" w:hAnsi="Arial" w:cs="Arial"/>
                <w:color w:val="000000"/>
                <w:sz w:val="18"/>
                <w:szCs w:val="18"/>
                <w:lang w:val="it-IT"/>
              </w:rPr>
              <w:t>044</w:t>
            </w:r>
          </w:p>
        </w:tc>
        <w:tc>
          <w:tcPr>
            <w:tcW w:w="876" w:type="pct"/>
            <w:tcBorders>
              <w:top w:val="nil"/>
              <w:bottom w:val="nil"/>
            </w:tcBorders>
            <w:shd w:val="clear" w:color="auto" w:fill="FFFFFF"/>
            <w:tcMar>
              <w:top w:w="30" w:type="dxa"/>
              <w:left w:w="30" w:type="dxa"/>
              <w:bottom w:w="30" w:type="dxa"/>
              <w:right w:w="30" w:type="dxa"/>
            </w:tcMar>
            <w:vAlign w:val="center"/>
          </w:tcPr>
          <w:p w14:paraId="201A59E5" w14:textId="2DCC3A0B" w:rsidR="00A130E7" w:rsidRPr="001C005B" w:rsidRDefault="00A130E7" w:rsidP="00A130E7">
            <w:pPr>
              <w:autoSpaceDE w:val="0"/>
              <w:autoSpaceDN w:val="0"/>
              <w:adjustRightInd w:val="0"/>
              <w:spacing w:line="320" w:lineRule="atLeast"/>
              <w:jc w:val="center"/>
              <w:rPr>
                <w:rFonts w:ascii="Arial" w:eastAsiaTheme="minorHAnsi" w:hAnsi="Arial" w:cs="Arial"/>
                <w:color w:val="000000"/>
                <w:sz w:val="18"/>
                <w:szCs w:val="18"/>
                <w:lang w:val="it-IT"/>
              </w:rPr>
            </w:pPr>
            <w:r>
              <w:rPr>
                <w:rFonts w:ascii="Arial" w:eastAsiaTheme="minorHAnsi" w:hAnsi="Arial" w:cs="Arial"/>
                <w:color w:val="000000"/>
                <w:sz w:val="18"/>
                <w:szCs w:val="18"/>
                <w:lang w:val="it-IT"/>
              </w:rPr>
              <w:t>.</w:t>
            </w:r>
            <w:r w:rsidRPr="001C005B">
              <w:rPr>
                <w:rFonts w:ascii="Arial" w:eastAsiaTheme="minorHAnsi" w:hAnsi="Arial" w:cs="Arial"/>
                <w:color w:val="000000"/>
                <w:sz w:val="18"/>
                <w:szCs w:val="18"/>
                <w:lang w:val="it-IT"/>
              </w:rPr>
              <w:t>173</w:t>
            </w:r>
          </w:p>
        </w:tc>
        <w:tc>
          <w:tcPr>
            <w:tcW w:w="874" w:type="pct"/>
            <w:tcBorders>
              <w:top w:val="nil"/>
              <w:bottom w:val="nil"/>
            </w:tcBorders>
            <w:shd w:val="clear" w:color="auto" w:fill="FFFFFF"/>
            <w:vAlign w:val="center"/>
          </w:tcPr>
          <w:p w14:paraId="6E1D40FC" w14:textId="16180BB4" w:rsidR="00A130E7" w:rsidRPr="001C005B" w:rsidRDefault="00A130E7" w:rsidP="00A130E7">
            <w:pPr>
              <w:autoSpaceDE w:val="0"/>
              <w:autoSpaceDN w:val="0"/>
              <w:adjustRightInd w:val="0"/>
              <w:spacing w:line="320" w:lineRule="atLeast"/>
              <w:jc w:val="center"/>
              <w:rPr>
                <w:rFonts w:ascii="Arial" w:eastAsiaTheme="minorHAnsi" w:hAnsi="Arial" w:cs="Arial"/>
                <w:color w:val="000000"/>
                <w:sz w:val="18"/>
                <w:szCs w:val="18"/>
                <w:lang w:val="it-IT"/>
              </w:rPr>
            </w:pPr>
            <w:r>
              <w:rPr>
                <w:rFonts w:ascii="Arial" w:eastAsiaTheme="minorHAnsi" w:hAnsi="Arial" w:cs="Arial"/>
                <w:color w:val="000000"/>
                <w:sz w:val="18"/>
                <w:szCs w:val="18"/>
                <w:lang w:val="it-IT"/>
              </w:rPr>
              <w:t>.</w:t>
            </w:r>
            <w:r w:rsidRPr="001C005B">
              <w:rPr>
                <w:rFonts w:ascii="Arial" w:eastAsiaTheme="minorHAnsi" w:hAnsi="Arial" w:cs="Arial"/>
                <w:color w:val="000000"/>
                <w:sz w:val="18"/>
                <w:szCs w:val="18"/>
                <w:lang w:val="it-IT"/>
              </w:rPr>
              <w:t>244</w:t>
            </w:r>
          </w:p>
        </w:tc>
      </w:tr>
      <w:tr w:rsidR="00A130E7" w:rsidRPr="001C005B" w14:paraId="44EF4DC8" w14:textId="7352ED45" w:rsidTr="00A130E7">
        <w:trPr>
          <w:cantSplit/>
          <w:tblHeader/>
        </w:trPr>
        <w:tc>
          <w:tcPr>
            <w:tcW w:w="887" w:type="pct"/>
            <w:tcBorders>
              <w:top w:val="nil"/>
              <w:left w:val="single" w:sz="18" w:space="0" w:color="000000"/>
              <w:bottom w:val="single" w:sz="4" w:space="0" w:color="auto"/>
              <w:right w:val="single" w:sz="16" w:space="0" w:color="000000"/>
            </w:tcBorders>
            <w:shd w:val="clear" w:color="auto" w:fill="FFFFFF"/>
            <w:tcMar>
              <w:top w:w="30" w:type="dxa"/>
              <w:left w:w="30" w:type="dxa"/>
              <w:bottom w:w="30" w:type="dxa"/>
              <w:right w:w="30" w:type="dxa"/>
            </w:tcMar>
            <w:vAlign w:val="center"/>
          </w:tcPr>
          <w:p w14:paraId="7C35BC03" w14:textId="0725BBF2"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sidRPr="00A130E7">
              <w:rPr>
                <w:rFonts w:ascii="Times New Roman" w:eastAsiaTheme="minorHAnsi" w:hAnsi="Times New Roman" w:cs="Times New Roman"/>
                <w:b/>
                <w:bCs/>
                <w:color w:val="000000"/>
                <w:lang w:val="it-IT"/>
              </w:rPr>
              <w:t>Number of drugs</w:t>
            </w:r>
          </w:p>
        </w:tc>
        <w:tc>
          <w:tcPr>
            <w:tcW w:w="610" w:type="pct"/>
            <w:tcBorders>
              <w:top w:val="nil"/>
              <w:left w:val="single" w:sz="16" w:space="0" w:color="000000"/>
              <w:bottom w:val="single" w:sz="4" w:space="0" w:color="auto"/>
            </w:tcBorders>
            <w:shd w:val="clear" w:color="auto" w:fill="FFFFFF"/>
            <w:tcMar>
              <w:top w:w="30" w:type="dxa"/>
              <w:left w:w="30" w:type="dxa"/>
              <w:bottom w:w="30" w:type="dxa"/>
              <w:right w:w="30" w:type="dxa"/>
            </w:tcMar>
            <w:vAlign w:val="center"/>
          </w:tcPr>
          <w:p w14:paraId="347AAC26" w14:textId="2DE229FF"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Pr>
                <w:rFonts w:ascii="Arial" w:eastAsiaTheme="minorHAnsi" w:hAnsi="Arial" w:cs="Arial"/>
                <w:b/>
                <w:bCs/>
                <w:color w:val="000000"/>
                <w:sz w:val="18"/>
                <w:szCs w:val="18"/>
                <w:lang w:val="it-IT"/>
              </w:rPr>
              <w:t>.</w:t>
            </w:r>
            <w:r w:rsidRPr="001C005B">
              <w:rPr>
                <w:rFonts w:ascii="Arial" w:eastAsiaTheme="minorHAnsi" w:hAnsi="Arial" w:cs="Arial"/>
                <w:b/>
                <w:bCs/>
                <w:color w:val="000000"/>
                <w:sz w:val="18"/>
                <w:szCs w:val="18"/>
                <w:lang w:val="it-IT"/>
              </w:rPr>
              <w:t>118</w:t>
            </w:r>
          </w:p>
        </w:tc>
        <w:tc>
          <w:tcPr>
            <w:tcW w:w="876" w:type="pct"/>
            <w:tcBorders>
              <w:top w:val="nil"/>
              <w:bottom w:val="single" w:sz="4" w:space="0" w:color="auto"/>
            </w:tcBorders>
            <w:shd w:val="clear" w:color="auto" w:fill="FFFFFF"/>
            <w:tcMar>
              <w:top w:w="30" w:type="dxa"/>
              <w:left w:w="30" w:type="dxa"/>
              <w:bottom w:w="30" w:type="dxa"/>
              <w:right w:w="30" w:type="dxa"/>
            </w:tcMar>
            <w:vAlign w:val="center"/>
          </w:tcPr>
          <w:p w14:paraId="612B02FF" w14:textId="26E5FADD"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Pr>
                <w:rFonts w:ascii="Arial" w:eastAsiaTheme="minorHAnsi" w:hAnsi="Arial" w:cs="Arial"/>
                <w:b/>
                <w:bCs/>
                <w:color w:val="000000"/>
                <w:sz w:val="18"/>
                <w:szCs w:val="18"/>
                <w:lang w:val="it-IT"/>
              </w:rPr>
              <w:t>.</w:t>
            </w:r>
            <w:r w:rsidRPr="001C005B">
              <w:rPr>
                <w:rFonts w:ascii="Arial" w:eastAsiaTheme="minorHAnsi" w:hAnsi="Arial" w:cs="Arial"/>
                <w:b/>
                <w:bCs/>
                <w:color w:val="000000"/>
                <w:sz w:val="18"/>
                <w:szCs w:val="18"/>
                <w:lang w:val="it-IT"/>
              </w:rPr>
              <w:t>016</w:t>
            </w:r>
          </w:p>
        </w:tc>
        <w:tc>
          <w:tcPr>
            <w:tcW w:w="876" w:type="pct"/>
            <w:tcBorders>
              <w:top w:val="nil"/>
              <w:bottom w:val="single" w:sz="4" w:space="0" w:color="auto"/>
            </w:tcBorders>
            <w:shd w:val="clear" w:color="auto" w:fill="FFFFFF"/>
            <w:tcMar>
              <w:top w:w="30" w:type="dxa"/>
              <w:left w:w="30" w:type="dxa"/>
              <w:bottom w:w="30" w:type="dxa"/>
              <w:right w:w="30" w:type="dxa"/>
            </w:tcMar>
            <w:vAlign w:val="center"/>
          </w:tcPr>
          <w:p w14:paraId="1680DD41" w14:textId="2708A730"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Pr>
                <w:rFonts w:ascii="Arial" w:eastAsiaTheme="minorHAnsi" w:hAnsi="Arial" w:cs="Arial"/>
                <w:b/>
                <w:bCs/>
                <w:color w:val="000000"/>
                <w:sz w:val="18"/>
                <w:szCs w:val="18"/>
                <w:lang w:val="it-IT"/>
              </w:rPr>
              <w:t>.</w:t>
            </w:r>
            <w:r w:rsidRPr="001C005B">
              <w:rPr>
                <w:rFonts w:ascii="Arial" w:eastAsiaTheme="minorHAnsi" w:hAnsi="Arial" w:cs="Arial"/>
                <w:b/>
                <w:bCs/>
                <w:color w:val="000000"/>
                <w:sz w:val="18"/>
                <w:szCs w:val="18"/>
                <w:lang w:val="it-IT"/>
              </w:rPr>
              <w:t>087</w:t>
            </w:r>
          </w:p>
        </w:tc>
        <w:tc>
          <w:tcPr>
            <w:tcW w:w="876" w:type="pct"/>
            <w:tcBorders>
              <w:top w:val="nil"/>
              <w:bottom w:val="single" w:sz="4" w:space="0" w:color="auto"/>
            </w:tcBorders>
            <w:shd w:val="clear" w:color="auto" w:fill="FFFFFF"/>
            <w:tcMar>
              <w:top w:w="30" w:type="dxa"/>
              <w:left w:w="30" w:type="dxa"/>
              <w:bottom w:w="30" w:type="dxa"/>
              <w:right w:w="30" w:type="dxa"/>
            </w:tcMar>
            <w:vAlign w:val="center"/>
          </w:tcPr>
          <w:p w14:paraId="68B4C686" w14:textId="0A7411DC" w:rsidR="00A130E7" w:rsidRPr="001C005B"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Pr>
                <w:rFonts w:ascii="Arial" w:eastAsiaTheme="minorHAnsi" w:hAnsi="Arial" w:cs="Arial"/>
                <w:b/>
                <w:bCs/>
                <w:color w:val="000000"/>
                <w:sz w:val="18"/>
                <w:szCs w:val="18"/>
                <w:lang w:val="it-IT"/>
              </w:rPr>
              <w:t>.</w:t>
            </w:r>
            <w:r w:rsidRPr="001C005B">
              <w:rPr>
                <w:rFonts w:ascii="Arial" w:eastAsiaTheme="minorHAnsi" w:hAnsi="Arial" w:cs="Arial"/>
                <w:b/>
                <w:bCs/>
                <w:color w:val="000000"/>
                <w:sz w:val="18"/>
                <w:szCs w:val="18"/>
                <w:lang w:val="it-IT"/>
              </w:rPr>
              <w:t>150</w:t>
            </w:r>
          </w:p>
        </w:tc>
        <w:tc>
          <w:tcPr>
            <w:tcW w:w="874" w:type="pct"/>
            <w:tcBorders>
              <w:top w:val="nil"/>
              <w:bottom w:val="single" w:sz="4" w:space="0" w:color="auto"/>
            </w:tcBorders>
            <w:shd w:val="clear" w:color="auto" w:fill="FFFFFF"/>
            <w:vAlign w:val="center"/>
          </w:tcPr>
          <w:p w14:paraId="4F65554B" w14:textId="12A992BD" w:rsidR="00A130E7" w:rsidRPr="00A130E7" w:rsidRDefault="00A130E7" w:rsidP="00A130E7">
            <w:pPr>
              <w:autoSpaceDE w:val="0"/>
              <w:autoSpaceDN w:val="0"/>
              <w:adjustRightInd w:val="0"/>
              <w:spacing w:line="320" w:lineRule="atLeast"/>
              <w:jc w:val="center"/>
              <w:rPr>
                <w:rFonts w:ascii="Arial" w:eastAsiaTheme="minorHAnsi" w:hAnsi="Arial" w:cs="Arial"/>
                <w:b/>
                <w:bCs/>
                <w:color w:val="000000"/>
                <w:sz w:val="18"/>
                <w:szCs w:val="18"/>
                <w:lang w:val="it-IT"/>
              </w:rPr>
            </w:pPr>
            <w:r>
              <w:rPr>
                <w:rFonts w:ascii="Arial" w:eastAsiaTheme="minorHAnsi" w:hAnsi="Arial" w:cs="Arial"/>
                <w:b/>
                <w:bCs/>
                <w:color w:val="000000"/>
                <w:sz w:val="18"/>
                <w:szCs w:val="18"/>
                <w:lang w:val="it-IT"/>
              </w:rPr>
              <w:t>&lt;0.0001</w:t>
            </w:r>
          </w:p>
        </w:tc>
      </w:tr>
    </w:tbl>
    <w:p w14:paraId="3503D923" w14:textId="77777777" w:rsidR="001C005B" w:rsidRPr="001C005B" w:rsidRDefault="001C005B" w:rsidP="001C005B">
      <w:pPr>
        <w:autoSpaceDE w:val="0"/>
        <w:autoSpaceDN w:val="0"/>
        <w:adjustRightInd w:val="0"/>
        <w:spacing w:line="400" w:lineRule="atLeast"/>
        <w:rPr>
          <w:rFonts w:ascii="Times New Roman" w:eastAsiaTheme="minorHAnsi" w:hAnsi="Times New Roman" w:cs="Times New Roman"/>
          <w:lang w:val="it-IT"/>
        </w:rPr>
      </w:pPr>
    </w:p>
    <w:p w14:paraId="09645739" w14:textId="77777777" w:rsidR="00A130E7" w:rsidRDefault="00A130E7" w:rsidP="00A130E7">
      <w:pPr>
        <w:pStyle w:val="EndNoteBibliography"/>
        <w:spacing w:line="480" w:lineRule="auto"/>
        <w:jc w:val="both"/>
        <w:rPr>
          <w:rFonts w:ascii="Times New Roman" w:hAnsi="Times New Roman"/>
          <w:bCs/>
          <w:color w:val="000000" w:themeColor="text1"/>
        </w:rPr>
      </w:pPr>
      <w:r w:rsidRPr="00327389">
        <w:rPr>
          <w:rFonts w:ascii="Times New Roman" w:hAnsi="Times New Roman"/>
          <w:b/>
          <w:color w:val="000000" w:themeColor="text1"/>
        </w:rPr>
        <w:t xml:space="preserve">Abbreviations: </w:t>
      </w:r>
      <w:r w:rsidRPr="00327389">
        <w:rPr>
          <w:rFonts w:ascii="Times New Roman" w:hAnsi="Times New Roman"/>
          <w:bCs/>
          <w:color w:val="000000" w:themeColor="text1"/>
        </w:rPr>
        <w:t>BMI: body mass index;</w:t>
      </w:r>
      <w:r>
        <w:rPr>
          <w:rFonts w:ascii="Times New Roman" w:hAnsi="Times New Roman"/>
          <w:bCs/>
          <w:color w:val="000000" w:themeColor="text1"/>
        </w:rPr>
        <w:t xml:space="preserve"> CESD: </w:t>
      </w:r>
      <w:r w:rsidRPr="00327389">
        <w:rPr>
          <w:rFonts w:ascii="Times New Roman" w:hAnsi="Times New Roman"/>
          <w:bCs/>
          <w:color w:val="000000" w:themeColor="text1"/>
        </w:rPr>
        <w:t>Center for Epidemiologic Studies Depression Scale</w:t>
      </w:r>
      <w:r>
        <w:rPr>
          <w:rFonts w:ascii="Times New Roman" w:hAnsi="Times New Roman"/>
          <w:bCs/>
          <w:color w:val="000000" w:themeColor="text1"/>
        </w:rPr>
        <w:t xml:space="preserve">; PASE: Physical Activity Scale for Elderly. </w:t>
      </w:r>
    </w:p>
    <w:p w14:paraId="6972D61C" w14:textId="3D345B11" w:rsidR="006A63A4" w:rsidRDefault="00A130E7" w:rsidP="00A130E7">
      <w:pPr>
        <w:pStyle w:val="EndNoteBibliography"/>
        <w:spacing w:line="480" w:lineRule="auto"/>
        <w:jc w:val="both"/>
        <w:rPr>
          <w:rFonts w:ascii="Times New Roman" w:hAnsi="Times New Roman"/>
          <w:bCs/>
          <w:color w:val="000000" w:themeColor="text1"/>
        </w:rPr>
      </w:pPr>
      <w:r w:rsidRPr="00327389">
        <w:rPr>
          <w:rFonts w:ascii="Times New Roman" w:hAnsi="Times New Roman"/>
          <w:b/>
          <w:color w:val="000000" w:themeColor="text1"/>
        </w:rPr>
        <w:t>Notes</w:t>
      </w:r>
      <w:r>
        <w:rPr>
          <w:rFonts w:ascii="Times New Roman" w:hAnsi="Times New Roman"/>
          <w:bCs/>
          <w:color w:val="000000" w:themeColor="text1"/>
        </w:rPr>
        <w:t xml:space="preserve">: presence of cardiovascular disease at baseline and changes over time of </w:t>
      </w:r>
      <w:r w:rsidR="006B3101">
        <w:rPr>
          <w:rFonts w:ascii="Times New Roman" w:hAnsi="Times New Roman"/>
          <w:bCs/>
          <w:color w:val="000000" w:themeColor="text1"/>
        </w:rPr>
        <w:t>walking speed</w:t>
      </w:r>
      <w:r>
        <w:rPr>
          <w:rFonts w:ascii="Times New Roman" w:hAnsi="Times New Roman"/>
          <w:bCs/>
          <w:color w:val="000000" w:themeColor="text1"/>
        </w:rPr>
        <w:t xml:space="preserve"> were included in the analyes. In bold significant results, as p-values &lt;0.05.</w:t>
      </w:r>
    </w:p>
    <w:p w14:paraId="1C968115" w14:textId="77777777" w:rsidR="006A63A4" w:rsidRDefault="006A63A4">
      <w:pPr>
        <w:spacing w:after="200" w:line="276" w:lineRule="auto"/>
        <w:rPr>
          <w:rFonts w:ascii="Times New Roman" w:hAnsi="Times New Roman" w:cs="Calibri"/>
          <w:bCs/>
          <w:noProof/>
          <w:color w:val="000000" w:themeColor="text1"/>
        </w:rPr>
      </w:pPr>
      <w:r>
        <w:rPr>
          <w:rFonts w:ascii="Times New Roman" w:hAnsi="Times New Roman"/>
          <w:bCs/>
          <w:color w:val="000000" w:themeColor="text1"/>
        </w:rPr>
        <w:br w:type="page"/>
      </w:r>
    </w:p>
    <w:p w14:paraId="189EF96A" w14:textId="0B2CC611" w:rsidR="006A63A4" w:rsidRDefault="006A63A4" w:rsidP="006A63A4">
      <w:pPr>
        <w:pStyle w:val="EndNoteBibliography"/>
        <w:spacing w:line="480" w:lineRule="auto"/>
        <w:jc w:val="both"/>
        <w:rPr>
          <w:rFonts w:ascii="Times New Roman" w:hAnsi="Times New Roman"/>
          <w:b/>
          <w:bCs/>
          <w:color w:val="000000" w:themeColor="text1"/>
        </w:rPr>
      </w:pPr>
      <w:r w:rsidRPr="00327389">
        <w:rPr>
          <w:rFonts w:ascii="Times New Roman" w:hAnsi="Times New Roman"/>
          <w:b/>
          <w:bCs/>
          <w:color w:val="000000" w:themeColor="text1"/>
        </w:rPr>
        <w:lastRenderedPageBreak/>
        <w:t xml:space="preserve">Supplementary Table </w:t>
      </w:r>
      <w:r>
        <w:rPr>
          <w:rFonts w:ascii="Times New Roman" w:hAnsi="Times New Roman"/>
          <w:b/>
          <w:bCs/>
          <w:color w:val="000000" w:themeColor="text1"/>
        </w:rPr>
        <w:t>3</w:t>
      </w:r>
      <w:r w:rsidRPr="00327389">
        <w:rPr>
          <w:rFonts w:ascii="Times New Roman" w:hAnsi="Times New Roman"/>
          <w:b/>
          <w:bCs/>
          <w:color w:val="000000" w:themeColor="text1"/>
        </w:rPr>
        <w:t xml:space="preserve">. Regression analysis using </w:t>
      </w:r>
      <w:r>
        <w:rPr>
          <w:rFonts w:ascii="Times New Roman" w:hAnsi="Times New Roman"/>
          <w:b/>
          <w:bCs/>
          <w:color w:val="000000" w:themeColor="text1"/>
        </w:rPr>
        <w:t>disability</w:t>
      </w:r>
      <w:r w:rsidRPr="00327389">
        <w:rPr>
          <w:rFonts w:ascii="Times New Roman" w:hAnsi="Times New Roman"/>
          <w:b/>
          <w:bCs/>
          <w:color w:val="000000" w:themeColor="text1"/>
        </w:rPr>
        <w:t xml:space="preserve"> at the last follow-up as outcome.  </w:t>
      </w:r>
    </w:p>
    <w:p w14:paraId="00AB591A" w14:textId="77777777" w:rsidR="006A63A4" w:rsidRPr="006A63A4" w:rsidRDefault="006A63A4" w:rsidP="006A63A4">
      <w:pPr>
        <w:autoSpaceDE w:val="0"/>
        <w:autoSpaceDN w:val="0"/>
        <w:adjustRightInd w:val="0"/>
        <w:rPr>
          <w:rFonts w:ascii="Times New Roman" w:eastAsiaTheme="minorHAnsi" w:hAnsi="Times New Roman" w:cs="Times New Roman"/>
          <w:lang w:val="it-IT"/>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1550"/>
        <w:gridCol w:w="1024"/>
        <w:gridCol w:w="1478"/>
        <w:gridCol w:w="1478"/>
        <w:gridCol w:w="1478"/>
        <w:gridCol w:w="1466"/>
      </w:tblGrid>
      <w:tr w:rsidR="006A63A4" w:rsidRPr="006A63A4" w14:paraId="4E33E698" w14:textId="01A60C9C" w:rsidTr="006A63A4">
        <w:trPr>
          <w:cantSplit/>
          <w:trHeight w:val="536"/>
          <w:tblHeader/>
        </w:trPr>
        <w:tc>
          <w:tcPr>
            <w:tcW w:w="915"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0FD08967" w14:textId="2FF3D0BB"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sidRPr="006A63A4">
              <w:rPr>
                <w:rFonts w:ascii="Times New Roman" w:eastAsiaTheme="minorHAnsi" w:hAnsi="Times New Roman" w:cs="Times New Roman"/>
                <w:b/>
                <w:bCs/>
                <w:color w:val="000000"/>
                <w:lang w:val="it-IT"/>
              </w:rPr>
              <w:t>Parameter</w:t>
            </w:r>
          </w:p>
        </w:tc>
        <w:tc>
          <w:tcPr>
            <w:tcW w:w="604"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4E33DCBB" w14:textId="5D9DD8D2"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sidRPr="00327389">
              <w:rPr>
                <w:rFonts w:ascii="Times New Roman" w:eastAsiaTheme="minorHAnsi" w:hAnsi="Times New Roman" w:cs="Times New Roman"/>
                <w:b/>
                <w:bCs/>
                <w:color w:val="000000"/>
                <w:lang w:val="it-IT"/>
              </w:rPr>
              <w:t>B</w:t>
            </w:r>
            <w:r w:rsidRPr="006A63A4">
              <w:rPr>
                <w:rFonts w:ascii="Times New Roman" w:eastAsiaTheme="minorHAnsi" w:hAnsi="Times New Roman" w:cs="Times New Roman"/>
                <w:b/>
                <w:bCs/>
                <w:color w:val="000000"/>
                <w:lang w:val="it-IT"/>
              </w:rPr>
              <w:t>eta</w:t>
            </w:r>
          </w:p>
        </w:tc>
        <w:tc>
          <w:tcPr>
            <w:tcW w:w="872"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36A7C122" w14:textId="4205AB68"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sidRPr="006A63A4">
              <w:rPr>
                <w:rFonts w:ascii="Times New Roman" w:eastAsiaTheme="minorHAnsi" w:hAnsi="Times New Roman" w:cs="Times New Roman"/>
                <w:b/>
                <w:bCs/>
                <w:color w:val="000000"/>
                <w:lang w:val="it-IT"/>
              </w:rPr>
              <w:t>Standard error</w:t>
            </w:r>
          </w:p>
        </w:tc>
        <w:tc>
          <w:tcPr>
            <w:tcW w:w="872" w:type="pct"/>
            <w:tcBorders>
              <w:top w:val="single" w:sz="16" w:space="0" w:color="000000"/>
            </w:tcBorders>
            <w:shd w:val="clear" w:color="auto" w:fill="FFFFFF"/>
            <w:tcMar>
              <w:top w:w="30" w:type="dxa"/>
              <w:left w:w="30" w:type="dxa"/>
              <w:bottom w:w="30" w:type="dxa"/>
              <w:right w:w="30" w:type="dxa"/>
            </w:tcMar>
            <w:vAlign w:val="center"/>
          </w:tcPr>
          <w:p w14:paraId="26ED96C0" w14:textId="48B08F68"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sidRPr="006A63A4">
              <w:rPr>
                <w:rFonts w:ascii="Times New Roman" w:eastAsiaTheme="minorHAnsi" w:hAnsi="Times New Roman" w:cs="Times New Roman"/>
                <w:b/>
                <w:bCs/>
                <w:color w:val="000000"/>
                <w:lang w:val="it-IT"/>
              </w:rPr>
              <w:t>Lower 95%CI</w:t>
            </w:r>
          </w:p>
        </w:tc>
        <w:tc>
          <w:tcPr>
            <w:tcW w:w="872" w:type="pct"/>
            <w:tcBorders>
              <w:top w:val="single" w:sz="16" w:space="0" w:color="000000"/>
            </w:tcBorders>
            <w:shd w:val="clear" w:color="auto" w:fill="FFFFFF"/>
            <w:vAlign w:val="center"/>
          </w:tcPr>
          <w:p w14:paraId="668469AC" w14:textId="4A263F6F"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sidRPr="006A63A4">
              <w:rPr>
                <w:rFonts w:ascii="Times New Roman" w:eastAsiaTheme="minorHAnsi" w:hAnsi="Times New Roman" w:cs="Times New Roman"/>
                <w:b/>
                <w:bCs/>
                <w:color w:val="000000"/>
                <w:lang w:val="it-IT"/>
              </w:rPr>
              <w:t>Higher 95%CI</w:t>
            </w:r>
          </w:p>
        </w:tc>
        <w:tc>
          <w:tcPr>
            <w:tcW w:w="865" w:type="pct"/>
            <w:tcBorders>
              <w:top w:val="single" w:sz="16" w:space="0" w:color="000000"/>
            </w:tcBorders>
            <w:shd w:val="clear" w:color="auto" w:fill="FFFFFF"/>
            <w:vAlign w:val="center"/>
          </w:tcPr>
          <w:p w14:paraId="12E03A06" w14:textId="4AAA60B5"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sidRPr="006A63A4">
              <w:rPr>
                <w:rFonts w:ascii="Times New Roman" w:eastAsiaTheme="minorHAnsi" w:hAnsi="Times New Roman" w:cs="Times New Roman"/>
                <w:b/>
                <w:bCs/>
                <w:color w:val="000000"/>
                <w:lang w:val="it-IT"/>
              </w:rPr>
              <w:t>p-value</w:t>
            </w:r>
          </w:p>
        </w:tc>
      </w:tr>
      <w:tr w:rsidR="006A63A4" w:rsidRPr="006A63A4" w14:paraId="29DDDF93" w14:textId="36B65C12" w:rsidTr="006A63A4">
        <w:trPr>
          <w:cantSplit/>
          <w:tblHeader/>
        </w:trPr>
        <w:tc>
          <w:tcPr>
            <w:tcW w:w="915"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4A8EF482" w14:textId="72E3852A"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sidRPr="006A63A4">
              <w:rPr>
                <w:rFonts w:ascii="Times New Roman" w:eastAsiaTheme="minorHAnsi" w:hAnsi="Times New Roman" w:cs="Times New Roman"/>
                <w:color w:val="000000"/>
                <w:lang w:val="it-IT"/>
              </w:rPr>
              <w:t>Age</w:t>
            </w:r>
          </w:p>
        </w:tc>
        <w:tc>
          <w:tcPr>
            <w:tcW w:w="604" w:type="pct"/>
            <w:tcBorders>
              <w:top w:val="nil"/>
              <w:left w:val="single" w:sz="16" w:space="0" w:color="000000"/>
              <w:bottom w:val="nil"/>
            </w:tcBorders>
            <w:shd w:val="clear" w:color="auto" w:fill="FFFFFF"/>
            <w:tcMar>
              <w:top w:w="30" w:type="dxa"/>
              <w:left w:w="30" w:type="dxa"/>
              <w:bottom w:w="30" w:type="dxa"/>
              <w:right w:w="30" w:type="dxa"/>
            </w:tcMar>
            <w:vAlign w:val="center"/>
          </w:tcPr>
          <w:p w14:paraId="69470DE5" w14:textId="3C21E49B"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sidRPr="006A63A4">
              <w:rPr>
                <w:rFonts w:ascii="Times New Roman" w:eastAsiaTheme="minorHAnsi" w:hAnsi="Times New Roman" w:cs="Times New Roman"/>
                <w:color w:val="000000"/>
                <w:lang w:val="it-IT"/>
              </w:rPr>
              <w:t>-</w:t>
            </w: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012</w:t>
            </w:r>
          </w:p>
        </w:tc>
        <w:tc>
          <w:tcPr>
            <w:tcW w:w="872" w:type="pct"/>
            <w:tcBorders>
              <w:top w:val="nil"/>
              <w:bottom w:val="nil"/>
            </w:tcBorders>
            <w:shd w:val="clear" w:color="auto" w:fill="FFFFFF"/>
            <w:tcMar>
              <w:top w:w="30" w:type="dxa"/>
              <w:left w:w="30" w:type="dxa"/>
              <w:bottom w:w="30" w:type="dxa"/>
              <w:right w:w="30" w:type="dxa"/>
            </w:tcMar>
            <w:vAlign w:val="center"/>
          </w:tcPr>
          <w:p w14:paraId="65ECEEE5" w14:textId="28F65869"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013</w:t>
            </w:r>
          </w:p>
        </w:tc>
        <w:tc>
          <w:tcPr>
            <w:tcW w:w="872" w:type="pct"/>
            <w:tcBorders>
              <w:top w:val="nil"/>
              <w:bottom w:val="nil"/>
            </w:tcBorders>
            <w:shd w:val="clear" w:color="auto" w:fill="FFFFFF"/>
            <w:tcMar>
              <w:top w:w="30" w:type="dxa"/>
              <w:left w:w="30" w:type="dxa"/>
              <w:bottom w:w="30" w:type="dxa"/>
              <w:right w:w="30" w:type="dxa"/>
            </w:tcMar>
            <w:vAlign w:val="center"/>
          </w:tcPr>
          <w:p w14:paraId="16C55D29" w14:textId="618EDFCE"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sidRPr="006A63A4">
              <w:rPr>
                <w:rFonts w:ascii="Times New Roman" w:eastAsiaTheme="minorHAnsi" w:hAnsi="Times New Roman" w:cs="Times New Roman"/>
                <w:color w:val="000000"/>
                <w:lang w:val="it-IT"/>
              </w:rPr>
              <w:t>-</w:t>
            </w: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038</w:t>
            </w:r>
          </w:p>
        </w:tc>
        <w:tc>
          <w:tcPr>
            <w:tcW w:w="872" w:type="pct"/>
            <w:tcBorders>
              <w:top w:val="nil"/>
              <w:bottom w:val="nil"/>
            </w:tcBorders>
            <w:shd w:val="clear" w:color="auto" w:fill="FFFFFF"/>
            <w:tcMar>
              <w:top w:w="30" w:type="dxa"/>
              <w:left w:w="30" w:type="dxa"/>
              <w:bottom w:w="30" w:type="dxa"/>
              <w:right w:w="30" w:type="dxa"/>
            </w:tcMar>
            <w:vAlign w:val="center"/>
          </w:tcPr>
          <w:p w14:paraId="2C93ADBC" w14:textId="6F9845F1"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013</w:t>
            </w:r>
          </w:p>
        </w:tc>
        <w:tc>
          <w:tcPr>
            <w:tcW w:w="865" w:type="pct"/>
            <w:tcBorders>
              <w:top w:val="nil"/>
              <w:bottom w:val="nil"/>
            </w:tcBorders>
            <w:shd w:val="clear" w:color="auto" w:fill="FFFFFF"/>
            <w:vAlign w:val="center"/>
          </w:tcPr>
          <w:p w14:paraId="15F1461D" w14:textId="4B7AEC1A"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342</w:t>
            </w:r>
          </w:p>
        </w:tc>
      </w:tr>
      <w:tr w:rsidR="006A63A4" w:rsidRPr="006A63A4" w14:paraId="104BB820" w14:textId="761CDB84" w:rsidTr="006A63A4">
        <w:trPr>
          <w:cantSplit/>
          <w:tblHeader/>
        </w:trPr>
        <w:tc>
          <w:tcPr>
            <w:tcW w:w="915"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3FD6CA17" w14:textId="330C5B2C"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sidRPr="006A63A4">
              <w:rPr>
                <w:rFonts w:ascii="Times New Roman" w:eastAsiaTheme="minorHAnsi" w:hAnsi="Times New Roman" w:cs="Times New Roman"/>
                <w:color w:val="000000"/>
                <w:lang w:val="it-IT"/>
              </w:rPr>
              <w:t>Gender</w:t>
            </w:r>
          </w:p>
        </w:tc>
        <w:tc>
          <w:tcPr>
            <w:tcW w:w="604" w:type="pct"/>
            <w:tcBorders>
              <w:top w:val="nil"/>
              <w:left w:val="single" w:sz="16" w:space="0" w:color="000000"/>
              <w:bottom w:val="nil"/>
            </w:tcBorders>
            <w:shd w:val="clear" w:color="auto" w:fill="FFFFFF"/>
            <w:tcMar>
              <w:top w:w="30" w:type="dxa"/>
              <w:left w:w="30" w:type="dxa"/>
              <w:bottom w:w="30" w:type="dxa"/>
              <w:right w:w="30" w:type="dxa"/>
            </w:tcMar>
            <w:vAlign w:val="center"/>
          </w:tcPr>
          <w:p w14:paraId="2E13BD55" w14:textId="02B1236E"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sidRPr="006A63A4">
              <w:rPr>
                <w:rFonts w:ascii="Times New Roman" w:eastAsiaTheme="minorHAnsi" w:hAnsi="Times New Roman" w:cs="Times New Roman"/>
                <w:color w:val="000000"/>
                <w:lang w:val="it-IT"/>
              </w:rPr>
              <w:t>-</w:t>
            </w: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205</w:t>
            </w:r>
          </w:p>
        </w:tc>
        <w:tc>
          <w:tcPr>
            <w:tcW w:w="872" w:type="pct"/>
            <w:tcBorders>
              <w:top w:val="nil"/>
              <w:bottom w:val="nil"/>
            </w:tcBorders>
            <w:shd w:val="clear" w:color="auto" w:fill="FFFFFF"/>
            <w:tcMar>
              <w:top w:w="30" w:type="dxa"/>
              <w:left w:w="30" w:type="dxa"/>
              <w:bottom w:w="30" w:type="dxa"/>
              <w:right w:w="30" w:type="dxa"/>
            </w:tcMar>
            <w:vAlign w:val="center"/>
          </w:tcPr>
          <w:p w14:paraId="46532BB6" w14:textId="4B637F70"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221</w:t>
            </w:r>
          </w:p>
        </w:tc>
        <w:tc>
          <w:tcPr>
            <w:tcW w:w="872" w:type="pct"/>
            <w:tcBorders>
              <w:top w:val="nil"/>
              <w:bottom w:val="nil"/>
            </w:tcBorders>
            <w:shd w:val="clear" w:color="auto" w:fill="FFFFFF"/>
            <w:tcMar>
              <w:top w:w="30" w:type="dxa"/>
              <w:left w:w="30" w:type="dxa"/>
              <w:bottom w:w="30" w:type="dxa"/>
              <w:right w:w="30" w:type="dxa"/>
            </w:tcMar>
            <w:vAlign w:val="center"/>
          </w:tcPr>
          <w:p w14:paraId="73A59434" w14:textId="42D55213"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sidRPr="006A63A4">
              <w:rPr>
                <w:rFonts w:ascii="Times New Roman" w:eastAsiaTheme="minorHAnsi" w:hAnsi="Times New Roman" w:cs="Times New Roman"/>
                <w:color w:val="000000"/>
                <w:lang w:val="it-IT"/>
              </w:rPr>
              <w:t>-</w:t>
            </w: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639</w:t>
            </w:r>
          </w:p>
        </w:tc>
        <w:tc>
          <w:tcPr>
            <w:tcW w:w="872" w:type="pct"/>
            <w:tcBorders>
              <w:top w:val="nil"/>
              <w:bottom w:val="nil"/>
            </w:tcBorders>
            <w:shd w:val="clear" w:color="auto" w:fill="FFFFFF"/>
            <w:tcMar>
              <w:top w:w="30" w:type="dxa"/>
              <w:left w:w="30" w:type="dxa"/>
              <w:bottom w:w="30" w:type="dxa"/>
              <w:right w:w="30" w:type="dxa"/>
            </w:tcMar>
            <w:vAlign w:val="center"/>
          </w:tcPr>
          <w:p w14:paraId="32337C23" w14:textId="6B27C17C"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229</w:t>
            </w:r>
          </w:p>
        </w:tc>
        <w:tc>
          <w:tcPr>
            <w:tcW w:w="865" w:type="pct"/>
            <w:tcBorders>
              <w:top w:val="nil"/>
              <w:bottom w:val="nil"/>
            </w:tcBorders>
            <w:shd w:val="clear" w:color="auto" w:fill="FFFFFF"/>
            <w:vAlign w:val="center"/>
          </w:tcPr>
          <w:p w14:paraId="0CF978B4" w14:textId="1CC37CA4"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354</w:t>
            </w:r>
          </w:p>
        </w:tc>
      </w:tr>
      <w:tr w:rsidR="006A63A4" w:rsidRPr="006A63A4" w14:paraId="2273AA29" w14:textId="41647DE7" w:rsidTr="006A63A4">
        <w:trPr>
          <w:cantSplit/>
          <w:tblHeader/>
        </w:trPr>
        <w:tc>
          <w:tcPr>
            <w:tcW w:w="915"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43E357B3" w14:textId="6BFC1ACC"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b/>
                <w:bCs/>
                <w:color w:val="000000"/>
                <w:lang w:val="it-IT"/>
              </w:rPr>
            </w:pPr>
            <w:r w:rsidRPr="006A63A4">
              <w:rPr>
                <w:rFonts w:ascii="Times New Roman" w:eastAsiaTheme="minorHAnsi" w:hAnsi="Times New Roman" w:cs="Times New Roman"/>
                <w:b/>
                <w:bCs/>
                <w:color w:val="000000"/>
                <w:lang w:val="it-IT"/>
              </w:rPr>
              <w:t>Education</w:t>
            </w:r>
          </w:p>
        </w:tc>
        <w:tc>
          <w:tcPr>
            <w:tcW w:w="604" w:type="pct"/>
            <w:tcBorders>
              <w:top w:val="nil"/>
              <w:left w:val="single" w:sz="16" w:space="0" w:color="000000"/>
              <w:bottom w:val="nil"/>
            </w:tcBorders>
            <w:shd w:val="clear" w:color="auto" w:fill="FFFFFF"/>
            <w:tcMar>
              <w:top w:w="30" w:type="dxa"/>
              <w:left w:w="30" w:type="dxa"/>
              <w:bottom w:w="30" w:type="dxa"/>
              <w:right w:w="30" w:type="dxa"/>
            </w:tcMar>
            <w:vAlign w:val="center"/>
          </w:tcPr>
          <w:p w14:paraId="03A85116" w14:textId="708D1F51"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b/>
                <w:bCs/>
                <w:color w:val="000000"/>
                <w:lang w:val="it-IT"/>
              </w:rPr>
            </w:pPr>
            <w:r w:rsidRPr="006A63A4">
              <w:rPr>
                <w:rFonts w:ascii="Times New Roman" w:eastAsiaTheme="minorHAnsi" w:hAnsi="Times New Roman" w:cs="Times New Roman"/>
                <w:b/>
                <w:bCs/>
                <w:color w:val="000000"/>
                <w:lang w:val="it-IT"/>
              </w:rPr>
              <w:t>-</w:t>
            </w:r>
            <w:r>
              <w:rPr>
                <w:rFonts w:ascii="Times New Roman" w:eastAsiaTheme="minorHAnsi" w:hAnsi="Times New Roman" w:cs="Times New Roman"/>
                <w:b/>
                <w:bCs/>
                <w:color w:val="000000"/>
                <w:lang w:val="it-IT"/>
              </w:rPr>
              <w:t>.</w:t>
            </w:r>
            <w:r w:rsidRPr="006A63A4">
              <w:rPr>
                <w:rFonts w:ascii="Times New Roman" w:eastAsiaTheme="minorHAnsi" w:hAnsi="Times New Roman" w:cs="Times New Roman"/>
                <w:b/>
                <w:bCs/>
                <w:color w:val="000000"/>
                <w:lang w:val="it-IT"/>
              </w:rPr>
              <w:t>570</w:t>
            </w:r>
          </w:p>
        </w:tc>
        <w:tc>
          <w:tcPr>
            <w:tcW w:w="872" w:type="pct"/>
            <w:tcBorders>
              <w:top w:val="nil"/>
              <w:bottom w:val="nil"/>
            </w:tcBorders>
            <w:shd w:val="clear" w:color="auto" w:fill="FFFFFF"/>
            <w:tcMar>
              <w:top w:w="30" w:type="dxa"/>
              <w:left w:w="30" w:type="dxa"/>
              <w:bottom w:w="30" w:type="dxa"/>
              <w:right w:w="30" w:type="dxa"/>
            </w:tcMar>
            <w:vAlign w:val="center"/>
          </w:tcPr>
          <w:p w14:paraId="6B3B7169" w14:textId="5EB2FA07"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b/>
                <w:bCs/>
                <w:color w:val="000000"/>
                <w:lang w:val="it-IT"/>
              </w:rPr>
            </w:pPr>
            <w:r>
              <w:rPr>
                <w:rFonts w:ascii="Times New Roman" w:eastAsiaTheme="minorHAnsi" w:hAnsi="Times New Roman" w:cs="Times New Roman"/>
                <w:b/>
                <w:bCs/>
                <w:color w:val="000000"/>
                <w:lang w:val="it-IT"/>
              </w:rPr>
              <w:t>.</w:t>
            </w:r>
            <w:r w:rsidRPr="006A63A4">
              <w:rPr>
                <w:rFonts w:ascii="Times New Roman" w:eastAsiaTheme="minorHAnsi" w:hAnsi="Times New Roman" w:cs="Times New Roman"/>
                <w:b/>
                <w:bCs/>
                <w:color w:val="000000"/>
                <w:lang w:val="it-IT"/>
              </w:rPr>
              <w:t>228</w:t>
            </w:r>
          </w:p>
        </w:tc>
        <w:tc>
          <w:tcPr>
            <w:tcW w:w="872" w:type="pct"/>
            <w:tcBorders>
              <w:top w:val="nil"/>
              <w:bottom w:val="nil"/>
            </w:tcBorders>
            <w:shd w:val="clear" w:color="auto" w:fill="FFFFFF"/>
            <w:tcMar>
              <w:top w:w="30" w:type="dxa"/>
              <w:left w:w="30" w:type="dxa"/>
              <w:bottom w:w="30" w:type="dxa"/>
              <w:right w:w="30" w:type="dxa"/>
            </w:tcMar>
            <w:vAlign w:val="center"/>
          </w:tcPr>
          <w:p w14:paraId="3BA8C754" w14:textId="027B583E"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b/>
                <w:bCs/>
                <w:color w:val="000000"/>
                <w:lang w:val="it-IT"/>
              </w:rPr>
            </w:pPr>
            <w:r w:rsidRPr="006A63A4">
              <w:rPr>
                <w:rFonts w:ascii="Times New Roman" w:eastAsiaTheme="minorHAnsi" w:hAnsi="Times New Roman" w:cs="Times New Roman"/>
                <w:b/>
                <w:bCs/>
                <w:color w:val="000000"/>
                <w:lang w:val="it-IT"/>
              </w:rPr>
              <w:t>-1</w:t>
            </w:r>
            <w:r>
              <w:rPr>
                <w:rFonts w:ascii="Times New Roman" w:eastAsiaTheme="minorHAnsi" w:hAnsi="Times New Roman" w:cs="Times New Roman"/>
                <w:b/>
                <w:bCs/>
                <w:color w:val="000000"/>
                <w:lang w:val="it-IT"/>
              </w:rPr>
              <w:t>.</w:t>
            </w:r>
            <w:r w:rsidRPr="006A63A4">
              <w:rPr>
                <w:rFonts w:ascii="Times New Roman" w:eastAsiaTheme="minorHAnsi" w:hAnsi="Times New Roman" w:cs="Times New Roman"/>
                <w:b/>
                <w:bCs/>
                <w:color w:val="000000"/>
                <w:lang w:val="it-IT"/>
              </w:rPr>
              <w:t>018</w:t>
            </w:r>
          </w:p>
        </w:tc>
        <w:tc>
          <w:tcPr>
            <w:tcW w:w="872" w:type="pct"/>
            <w:tcBorders>
              <w:top w:val="nil"/>
              <w:bottom w:val="nil"/>
            </w:tcBorders>
            <w:shd w:val="clear" w:color="auto" w:fill="FFFFFF"/>
            <w:tcMar>
              <w:top w:w="30" w:type="dxa"/>
              <w:left w:w="30" w:type="dxa"/>
              <w:bottom w:w="30" w:type="dxa"/>
              <w:right w:w="30" w:type="dxa"/>
            </w:tcMar>
            <w:vAlign w:val="center"/>
          </w:tcPr>
          <w:p w14:paraId="54F3AB05" w14:textId="614BE723"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b/>
                <w:bCs/>
                <w:color w:val="000000"/>
                <w:lang w:val="it-IT"/>
              </w:rPr>
            </w:pPr>
            <w:r w:rsidRPr="006A63A4">
              <w:rPr>
                <w:rFonts w:ascii="Times New Roman" w:eastAsiaTheme="minorHAnsi" w:hAnsi="Times New Roman" w:cs="Times New Roman"/>
                <w:b/>
                <w:bCs/>
                <w:color w:val="000000"/>
                <w:lang w:val="it-IT"/>
              </w:rPr>
              <w:t>-</w:t>
            </w:r>
            <w:r>
              <w:rPr>
                <w:rFonts w:ascii="Times New Roman" w:eastAsiaTheme="minorHAnsi" w:hAnsi="Times New Roman" w:cs="Times New Roman"/>
                <w:b/>
                <w:bCs/>
                <w:color w:val="000000"/>
                <w:lang w:val="it-IT"/>
              </w:rPr>
              <w:t>.</w:t>
            </w:r>
            <w:r w:rsidRPr="006A63A4">
              <w:rPr>
                <w:rFonts w:ascii="Times New Roman" w:eastAsiaTheme="minorHAnsi" w:hAnsi="Times New Roman" w:cs="Times New Roman"/>
                <w:b/>
                <w:bCs/>
                <w:color w:val="000000"/>
                <w:lang w:val="it-IT"/>
              </w:rPr>
              <w:t>123</w:t>
            </w:r>
          </w:p>
        </w:tc>
        <w:tc>
          <w:tcPr>
            <w:tcW w:w="865" w:type="pct"/>
            <w:tcBorders>
              <w:top w:val="nil"/>
              <w:bottom w:val="nil"/>
            </w:tcBorders>
            <w:shd w:val="clear" w:color="auto" w:fill="FFFFFF"/>
            <w:vAlign w:val="center"/>
          </w:tcPr>
          <w:p w14:paraId="4509429E" w14:textId="6A452F47"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b/>
                <w:bCs/>
                <w:color w:val="000000"/>
                <w:lang w:val="it-IT"/>
              </w:rPr>
            </w:pPr>
            <w:r>
              <w:rPr>
                <w:rFonts w:ascii="Times New Roman" w:eastAsiaTheme="minorHAnsi" w:hAnsi="Times New Roman" w:cs="Times New Roman"/>
                <w:b/>
                <w:bCs/>
                <w:color w:val="000000"/>
                <w:lang w:val="it-IT"/>
              </w:rPr>
              <w:t>.</w:t>
            </w:r>
            <w:r w:rsidRPr="006A63A4">
              <w:rPr>
                <w:rFonts w:ascii="Times New Roman" w:eastAsiaTheme="minorHAnsi" w:hAnsi="Times New Roman" w:cs="Times New Roman"/>
                <w:b/>
                <w:bCs/>
                <w:color w:val="000000"/>
                <w:lang w:val="it-IT"/>
              </w:rPr>
              <w:t>012</w:t>
            </w:r>
          </w:p>
        </w:tc>
      </w:tr>
      <w:tr w:rsidR="006A63A4" w:rsidRPr="006A63A4" w14:paraId="147F3957" w14:textId="502D7C13" w:rsidTr="006A63A4">
        <w:trPr>
          <w:cantSplit/>
          <w:tblHeader/>
        </w:trPr>
        <w:tc>
          <w:tcPr>
            <w:tcW w:w="915"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4A53B02D" w14:textId="3DF5173E"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sidRPr="006A63A4">
              <w:rPr>
                <w:rFonts w:ascii="Times New Roman" w:eastAsiaTheme="minorHAnsi" w:hAnsi="Times New Roman" w:cs="Times New Roman"/>
                <w:color w:val="000000"/>
                <w:lang w:val="it-IT"/>
              </w:rPr>
              <w:t>Race</w:t>
            </w:r>
          </w:p>
        </w:tc>
        <w:tc>
          <w:tcPr>
            <w:tcW w:w="604" w:type="pct"/>
            <w:tcBorders>
              <w:top w:val="nil"/>
              <w:left w:val="single" w:sz="16" w:space="0" w:color="000000"/>
              <w:bottom w:val="nil"/>
            </w:tcBorders>
            <w:shd w:val="clear" w:color="auto" w:fill="FFFFFF"/>
            <w:tcMar>
              <w:top w:w="30" w:type="dxa"/>
              <w:left w:w="30" w:type="dxa"/>
              <w:bottom w:w="30" w:type="dxa"/>
              <w:right w:w="30" w:type="dxa"/>
            </w:tcMar>
            <w:vAlign w:val="center"/>
          </w:tcPr>
          <w:p w14:paraId="079A7A8E" w14:textId="07AD2115"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sidRPr="006A63A4">
              <w:rPr>
                <w:rFonts w:ascii="Times New Roman" w:eastAsiaTheme="minorHAnsi" w:hAnsi="Times New Roman" w:cs="Times New Roman"/>
                <w:color w:val="000000"/>
                <w:lang w:val="it-IT"/>
              </w:rPr>
              <w:t>-</w:t>
            </w: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067</w:t>
            </w:r>
          </w:p>
        </w:tc>
        <w:tc>
          <w:tcPr>
            <w:tcW w:w="872" w:type="pct"/>
            <w:tcBorders>
              <w:top w:val="nil"/>
              <w:bottom w:val="nil"/>
            </w:tcBorders>
            <w:shd w:val="clear" w:color="auto" w:fill="FFFFFF"/>
            <w:tcMar>
              <w:top w:w="30" w:type="dxa"/>
              <w:left w:w="30" w:type="dxa"/>
              <w:bottom w:w="30" w:type="dxa"/>
              <w:right w:w="30" w:type="dxa"/>
            </w:tcMar>
            <w:vAlign w:val="center"/>
          </w:tcPr>
          <w:p w14:paraId="4C5C42A5" w14:textId="42A20C7B"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302</w:t>
            </w:r>
          </w:p>
        </w:tc>
        <w:tc>
          <w:tcPr>
            <w:tcW w:w="872" w:type="pct"/>
            <w:tcBorders>
              <w:top w:val="nil"/>
              <w:bottom w:val="nil"/>
            </w:tcBorders>
            <w:shd w:val="clear" w:color="auto" w:fill="FFFFFF"/>
            <w:tcMar>
              <w:top w:w="30" w:type="dxa"/>
              <w:left w:w="30" w:type="dxa"/>
              <w:bottom w:w="30" w:type="dxa"/>
              <w:right w:w="30" w:type="dxa"/>
            </w:tcMar>
            <w:vAlign w:val="center"/>
          </w:tcPr>
          <w:p w14:paraId="69EFB0BA" w14:textId="7F8DD9A5"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sidRPr="006A63A4">
              <w:rPr>
                <w:rFonts w:ascii="Times New Roman" w:eastAsiaTheme="minorHAnsi" w:hAnsi="Times New Roman" w:cs="Times New Roman"/>
                <w:color w:val="000000"/>
                <w:lang w:val="it-IT"/>
              </w:rPr>
              <w:t>-</w:t>
            </w: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659</w:t>
            </w:r>
          </w:p>
        </w:tc>
        <w:tc>
          <w:tcPr>
            <w:tcW w:w="872" w:type="pct"/>
            <w:tcBorders>
              <w:top w:val="nil"/>
              <w:bottom w:val="nil"/>
            </w:tcBorders>
            <w:shd w:val="clear" w:color="auto" w:fill="FFFFFF"/>
            <w:tcMar>
              <w:top w:w="30" w:type="dxa"/>
              <w:left w:w="30" w:type="dxa"/>
              <w:bottom w:w="30" w:type="dxa"/>
              <w:right w:w="30" w:type="dxa"/>
            </w:tcMar>
            <w:vAlign w:val="center"/>
          </w:tcPr>
          <w:p w14:paraId="2B5BB879" w14:textId="57E05139"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526</w:t>
            </w:r>
          </w:p>
        </w:tc>
        <w:tc>
          <w:tcPr>
            <w:tcW w:w="865" w:type="pct"/>
            <w:tcBorders>
              <w:top w:val="nil"/>
              <w:bottom w:val="nil"/>
            </w:tcBorders>
            <w:shd w:val="clear" w:color="auto" w:fill="FFFFFF"/>
            <w:vAlign w:val="center"/>
          </w:tcPr>
          <w:p w14:paraId="2B723230" w14:textId="28D9B777"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826</w:t>
            </w:r>
          </w:p>
        </w:tc>
      </w:tr>
      <w:tr w:rsidR="006A63A4" w:rsidRPr="006A63A4" w14:paraId="0892EF35" w14:textId="4FBF39E0" w:rsidTr="006A63A4">
        <w:trPr>
          <w:cantSplit/>
          <w:tblHeader/>
        </w:trPr>
        <w:tc>
          <w:tcPr>
            <w:tcW w:w="915"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6FC78B8E" w14:textId="7CB9BB03"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sidRPr="006A63A4">
              <w:rPr>
                <w:rFonts w:ascii="Times New Roman" w:eastAsiaTheme="minorHAnsi" w:hAnsi="Times New Roman" w:cs="Times New Roman"/>
                <w:color w:val="000000"/>
                <w:lang w:val="it-IT"/>
              </w:rPr>
              <w:t>BMI</w:t>
            </w:r>
          </w:p>
        </w:tc>
        <w:tc>
          <w:tcPr>
            <w:tcW w:w="604" w:type="pct"/>
            <w:tcBorders>
              <w:top w:val="nil"/>
              <w:left w:val="single" w:sz="16" w:space="0" w:color="000000"/>
              <w:bottom w:val="nil"/>
            </w:tcBorders>
            <w:shd w:val="clear" w:color="auto" w:fill="FFFFFF"/>
            <w:tcMar>
              <w:top w:w="30" w:type="dxa"/>
              <w:left w:w="30" w:type="dxa"/>
              <w:bottom w:w="30" w:type="dxa"/>
              <w:right w:w="30" w:type="dxa"/>
            </w:tcMar>
            <w:vAlign w:val="center"/>
          </w:tcPr>
          <w:p w14:paraId="5541B554" w14:textId="5707B694"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007</w:t>
            </w:r>
          </w:p>
        </w:tc>
        <w:tc>
          <w:tcPr>
            <w:tcW w:w="872" w:type="pct"/>
            <w:tcBorders>
              <w:top w:val="nil"/>
              <w:bottom w:val="nil"/>
            </w:tcBorders>
            <w:shd w:val="clear" w:color="auto" w:fill="FFFFFF"/>
            <w:tcMar>
              <w:top w:w="30" w:type="dxa"/>
              <w:left w:w="30" w:type="dxa"/>
              <w:bottom w:w="30" w:type="dxa"/>
              <w:right w:w="30" w:type="dxa"/>
            </w:tcMar>
            <w:vAlign w:val="center"/>
          </w:tcPr>
          <w:p w14:paraId="54D64356" w14:textId="7B44F21D"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023</w:t>
            </w:r>
          </w:p>
        </w:tc>
        <w:tc>
          <w:tcPr>
            <w:tcW w:w="872" w:type="pct"/>
            <w:tcBorders>
              <w:top w:val="nil"/>
              <w:bottom w:val="nil"/>
            </w:tcBorders>
            <w:shd w:val="clear" w:color="auto" w:fill="FFFFFF"/>
            <w:tcMar>
              <w:top w:w="30" w:type="dxa"/>
              <w:left w:w="30" w:type="dxa"/>
              <w:bottom w:w="30" w:type="dxa"/>
              <w:right w:w="30" w:type="dxa"/>
            </w:tcMar>
            <w:vAlign w:val="center"/>
          </w:tcPr>
          <w:p w14:paraId="5E777B0A" w14:textId="411E60BC"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sidRPr="006A63A4">
              <w:rPr>
                <w:rFonts w:ascii="Times New Roman" w:eastAsiaTheme="minorHAnsi" w:hAnsi="Times New Roman" w:cs="Times New Roman"/>
                <w:color w:val="000000"/>
                <w:lang w:val="it-IT"/>
              </w:rPr>
              <w:t>-</w:t>
            </w: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039</w:t>
            </w:r>
          </w:p>
        </w:tc>
        <w:tc>
          <w:tcPr>
            <w:tcW w:w="872" w:type="pct"/>
            <w:tcBorders>
              <w:top w:val="nil"/>
              <w:bottom w:val="nil"/>
            </w:tcBorders>
            <w:shd w:val="clear" w:color="auto" w:fill="FFFFFF"/>
            <w:tcMar>
              <w:top w:w="30" w:type="dxa"/>
              <w:left w:w="30" w:type="dxa"/>
              <w:bottom w:w="30" w:type="dxa"/>
              <w:right w:w="30" w:type="dxa"/>
            </w:tcMar>
            <w:vAlign w:val="center"/>
          </w:tcPr>
          <w:p w14:paraId="28B81F8D" w14:textId="3E2EF788"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052</w:t>
            </w:r>
          </w:p>
        </w:tc>
        <w:tc>
          <w:tcPr>
            <w:tcW w:w="865" w:type="pct"/>
            <w:tcBorders>
              <w:top w:val="nil"/>
              <w:bottom w:val="nil"/>
            </w:tcBorders>
            <w:shd w:val="clear" w:color="auto" w:fill="FFFFFF"/>
            <w:vAlign w:val="center"/>
          </w:tcPr>
          <w:p w14:paraId="216CFACF" w14:textId="2ED7AD08"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775</w:t>
            </w:r>
          </w:p>
        </w:tc>
      </w:tr>
      <w:tr w:rsidR="006A63A4" w:rsidRPr="006A63A4" w14:paraId="5EE24D8E" w14:textId="339906C9" w:rsidTr="006A63A4">
        <w:trPr>
          <w:cantSplit/>
          <w:tblHeader/>
        </w:trPr>
        <w:tc>
          <w:tcPr>
            <w:tcW w:w="915"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07EF6C6B" w14:textId="00CA1F2B"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sidRPr="006A63A4">
              <w:rPr>
                <w:rFonts w:ascii="Times New Roman" w:eastAsiaTheme="minorHAnsi" w:hAnsi="Times New Roman" w:cs="Times New Roman"/>
                <w:color w:val="000000"/>
                <w:lang w:val="it-IT"/>
              </w:rPr>
              <w:t>Smoking</w:t>
            </w:r>
          </w:p>
        </w:tc>
        <w:tc>
          <w:tcPr>
            <w:tcW w:w="604" w:type="pct"/>
            <w:tcBorders>
              <w:top w:val="nil"/>
              <w:left w:val="single" w:sz="16" w:space="0" w:color="000000"/>
              <w:bottom w:val="nil"/>
            </w:tcBorders>
            <w:shd w:val="clear" w:color="auto" w:fill="FFFFFF"/>
            <w:tcMar>
              <w:top w:w="30" w:type="dxa"/>
              <w:left w:w="30" w:type="dxa"/>
              <w:bottom w:w="30" w:type="dxa"/>
              <w:right w:w="30" w:type="dxa"/>
            </w:tcMar>
            <w:vAlign w:val="center"/>
          </w:tcPr>
          <w:p w14:paraId="071F0623" w14:textId="18C59173"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sidRPr="006A63A4">
              <w:rPr>
                <w:rFonts w:ascii="Times New Roman" w:eastAsiaTheme="minorHAnsi" w:hAnsi="Times New Roman" w:cs="Times New Roman"/>
                <w:color w:val="000000"/>
                <w:lang w:val="it-IT"/>
              </w:rPr>
              <w:t>-</w:t>
            </w: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241</w:t>
            </w:r>
          </w:p>
        </w:tc>
        <w:tc>
          <w:tcPr>
            <w:tcW w:w="872" w:type="pct"/>
            <w:tcBorders>
              <w:top w:val="nil"/>
              <w:bottom w:val="nil"/>
            </w:tcBorders>
            <w:shd w:val="clear" w:color="auto" w:fill="FFFFFF"/>
            <w:tcMar>
              <w:top w:w="30" w:type="dxa"/>
              <w:left w:w="30" w:type="dxa"/>
              <w:bottom w:w="30" w:type="dxa"/>
              <w:right w:w="30" w:type="dxa"/>
            </w:tcMar>
            <w:vAlign w:val="center"/>
          </w:tcPr>
          <w:p w14:paraId="4C3B2835" w14:textId="690BA833"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209</w:t>
            </w:r>
          </w:p>
        </w:tc>
        <w:tc>
          <w:tcPr>
            <w:tcW w:w="872" w:type="pct"/>
            <w:tcBorders>
              <w:top w:val="nil"/>
              <w:bottom w:val="nil"/>
            </w:tcBorders>
            <w:shd w:val="clear" w:color="auto" w:fill="FFFFFF"/>
            <w:tcMar>
              <w:top w:w="30" w:type="dxa"/>
              <w:left w:w="30" w:type="dxa"/>
              <w:bottom w:w="30" w:type="dxa"/>
              <w:right w:w="30" w:type="dxa"/>
            </w:tcMar>
            <w:vAlign w:val="center"/>
          </w:tcPr>
          <w:p w14:paraId="39C3AA41" w14:textId="6CA5B0D5"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sidRPr="006A63A4">
              <w:rPr>
                <w:rFonts w:ascii="Times New Roman" w:eastAsiaTheme="minorHAnsi" w:hAnsi="Times New Roman" w:cs="Times New Roman"/>
                <w:color w:val="000000"/>
                <w:lang w:val="it-IT"/>
              </w:rPr>
              <w:t>-</w:t>
            </w: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651</w:t>
            </w:r>
          </w:p>
        </w:tc>
        <w:tc>
          <w:tcPr>
            <w:tcW w:w="872" w:type="pct"/>
            <w:tcBorders>
              <w:top w:val="nil"/>
              <w:bottom w:val="nil"/>
            </w:tcBorders>
            <w:shd w:val="clear" w:color="auto" w:fill="FFFFFF"/>
            <w:tcMar>
              <w:top w:w="30" w:type="dxa"/>
              <w:left w:w="30" w:type="dxa"/>
              <w:bottom w:w="30" w:type="dxa"/>
              <w:right w:w="30" w:type="dxa"/>
            </w:tcMar>
            <w:vAlign w:val="center"/>
          </w:tcPr>
          <w:p w14:paraId="22675230" w14:textId="1224E581"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169</w:t>
            </w:r>
          </w:p>
        </w:tc>
        <w:tc>
          <w:tcPr>
            <w:tcW w:w="865" w:type="pct"/>
            <w:tcBorders>
              <w:top w:val="nil"/>
              <w:bottom w:val="nil"/>
            </w:tcBorders>
            <w:shd w:val="clear" w:color="auto" w:fill="FFFFFF"/>
            <w:vAlign w:val="center"/>
          </w:tcPr>
          <w:p w14:paraId="317AB503" w14:textId="112E8B2A"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249</w:t>
            </w:r>
          </w:p>
        </w:tc>
      </w:tr>
      <w:tr w:rsidR="006A63A4" w:rsidRPr="006A63A4" w14:paraId="45B7E11F" w14:textId="5172947D" w:rsidTr="006A63A4">
        <w:trPr>
          <w:cantSplit/>
          <w:tblHeader/>
        </w:trPr>
        <w:tc>
          <w:tcPr>
            <w:tcW w:w="915"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2AC63733" w14:textId="4123D83D"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sidRPr="006A63A4">
              <w:rPr>
                <w:rFonts w:ascii="Times New Roman" w:eastAsiaTheme="minorHAnsi" w:hAnsi="Times New Roman" w:cs="Times New Roman"/>
                <w:color w:val="000000"/>
                <w:lang w:val="it-IT"/>
              </w:rPr>
              <w:t>Income</w:t>
            </w:r>
          </w:p>
        </w:tc>
        <w:tc>
          <w:tcPr>
            <w:tcW w:w="604" w:type="pct"/>
            <w:tcBorders>
              <w:top w:val="nil"/>
              <w:left w:val="single" w:sz="16" w:space="0" w:color="000000"/>
              <w:bottom w:val="nil"/>
            </w:tcBorders>
            <w:shd w:val="clear" w:color="auto" w:fill="FFFFFF"/>
            <w:tcMar>
              <w:top w:w="30" w:type="dxa"/>
              <w:left w:w="30" w:type="dxa"/>
              <w:bottom w:w="30" w:type="dxa"/>
              <w:right w:w="30" w:type="dxa"/>
            </w:tcMar>
            <w:vAlign w:val="center"/>
          </w:tcPr>
          <w:p w14:paraId="1140679D" w14:textId="52D63C7E"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088</w:t>
            </w:r>
          </w:p>
        </w:tc>
        <w:tc>
          <w:tcPr>
            <w:tcW w:w="872" w:type="pct"/>
            <w:tcBorders>
              <w:top w:val="nil"/>
              <w:bottom w:val="nil"/>
            </w:tcBorders>
            <w:shd w:val="clear" w:color="auto" w:fill="FFFFFF"/>
            <w:tcMar>
              <w:top w:w="30" w:type="dxa"/>
              <w:left w:w="30" w:type="dxa"/>
              <w:bottom w:w="30" w:type="dxa"/>
              <w:right w:w="30" w:type="dxa"/>
            </w:tcMar>
            <w:vAlign w:val="center"/>
          </w:tcPr>
          <w:p w14:paraId="6ED39B78" w14:textId="2594F0B3"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243</w:t>
            </w:r>
          </w:p>
        </w:tc>
        <w:tc>
          <w:tcPr>
            <w:tcW w:w="872" w:type="pct"/>
            <w:tcBorders>
              <w:top w:val="nil"/>
              <w:bottom w:val="nil"/>
            </w:tcBorders>
            <w:shd w:val="clear" w:color="auto" w:fill="FFFFFF"/>
            <w:tcMar>
              <w:top w:w="30" w:type="dxa"/>
              <w:left w:w="30" w:type="dxa"/>
              <w:bottom w:w="30" w:type="dxa"/>
              <w:right w:w="30" w:type="dxa"/>
            </w:tcMar>
            <w:vAlign w:val="center"/>
          </w:tcPr>
          <w:p w14:paraId="2EA4D3FD" w14:textId="5EA57758"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sidRPr="006A63A4">
              <w:rPr>
                <w:rFonts w:ascii="Times New Roman" w:eastAsiaTheme="minorHAnsi" w:hAnsi="Times New Roman" w:cs="Times New Roman"/>
                <w:color w:val="000000"/>
                <w:lang w:val="it-IT"/>
              </w:rPr>
              <w:t>-</w:t>
            </w: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389</w:t>
            </w:r>
          </w:p>
        </w:tc>
        <w:tc>
          <w:tcPr>
            <w:tcW w:w="872" w:type="pct"/>
            <w:tcBorders>
              <w:top w:val="nil"/>
              <w:bottom w:val="nil"/>
            </w:tcBorders>
            <w:shd w:val="clear" w:color="auto" w:fill="FFFFFF"/>
            <w:tcMar>
              <w:top w:w="30" w:type="dxa"/>
              <w:left w:w="30" w:type="dxa"/>
              <w:bottom w:w="30" w:type="dxa"/>
              <w:right w:w="30" w:type="dxa"/>
            </w:tcMar>
            <w:vAlign w:val="center"/>
          </w:tcPr>
          <w:p w14:paraId="0465685B" w14:textId="12EA88CE"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564</w:t>
            </w:r>
          </w:p>
        </w:tc>
        <w:tc>
          <w:tcPr>
            <w:tcW w:w="865" w:type="pct"/>
            <w:tcBorders>
              <w:top w:val="nil"/>
              <w:bottom w:val="nil"/>
            </w:tcBorders>
            <w:shd w:val="clear" w:color="auto" w:fill="FFFFFF"/>
            <w:vAlign w:val="center"/>
          </w:tcPr>
          <w:p w14:paraId="60FEDAE5" w14:textId="6BB24EE3"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719</w:t>
            </w:r>
          </w:p>
        </w:tc>
      </w:tr>
      <w:tr w:rsidR="006A63A4" w:rsidRPr="006A63A4" w14:paraId="70315705" w14:textId="1E4362C4" w:rsidTr="006A63A4">
        <w:trPr>
          <w:cantSplit/>
          <w:tblHeader/>
        </w:trPr>
        <w:tc>
          <w:tcPr>
            <w:tcW w:w="915"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3A444ADD" w14:textId="7888D91C"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sidRPr="00327389">
              <w:rPr>
                <w:rFonts w:ascii="Times New Roman" w:eastAsiaTheme="minorHAnsi" w:hAnsi="Times New Roman" w:cs="Times New Roman"/>
                <w:color w:val="000000"/>
                <w:lang w:val="it-IT"/>
              </w:rPr>
              <w:t>CESD</w:t>
            </w:r>
          </w:p>
        </w:tc>
        <w:tc>
          <w:tcPr>
            <w:tcW w:w="604" w:type="pct"/>
            <w:tcBorders>
              <w:top w:val="nil"/>
              <w:left w:val="single" w:sz="16" w:space="0" w:color="000000"/>
              <w:bottom w:val="nil"/>
            </w:tcBorders>
            <w:shd w:val="clear" w:color="auto" w:fill="FFFFFF"/>
            <w:tcMar>
              <w:top w:w="30" w:type="dxa"/>
              <w:left w:w="30" w:type="dxa"/>
              <w:bottom w:w="30" w:type="dxa"/>
              <w:right w:w="30" w:type="dxa"/>
            </w:tcMar>
            <w:vAlign w:val="center"/>
          </w:tcPr>
          <w:p w14:paraId="68F8C9A3" w14:textId="5599DB38"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019</w:t>
            </w:r>
          </w:p>
        </w:tc>
        <w:tc>
          <w:tcPr>
            <w:tcW w:w="872" w:type="pct"/>
            <w:tcBorders>
              <w:top w:val="nil"/>
              <w:bottom w:val="nil"/>
            </w:tcBorders>
            <w:shd w:val="clear" w:color="auto" w:fill="FFFFFF"/>
            <w:tcMar>
              <w:top w:w="30" w:type="dxa"/>
              <w:left w:w="30" w:type="dxa"/>
              <w:bottom w:w="30" w:type="dxa"/>
              <w:right w:w="30" w:type="dxa"/>
            </w:tcMar>
            <w:vAlign w:val="center"/>
          </w:tcPr>
          <w:p w14:paraId="2B5C6BC0" w14:textId="4B52EC0C"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017</w:t>
            </w:r>
          </w:p>
        </w:tc>
        <w:tc>
          <w:tcPr>
            <w:tcW w:w="872" w:type="pct"/>
            <w:tcBorders>
              <w:top w:val="nil"/>
              <w:bottom w:val="nil"/>
            </w:tcBorders>
            <w:shd w:val="clear" w:color="auto" w:fill="FFFFFF"/>
            <w:tcMar>
              <w:top w:w="30" w:type="dxa"/>
              <w:left w:w="30" w:type="dxa"/>
              <w:bottom w:w="30" w:type="dxa"/>
              <w:right w:w="30" w:type="dxa"/>
            </w:tcMar>
            <w:vAlign w:val="center"/>
          </w:tcPr>
          <w:p w14:paraId="15082DA6" w14:textId="0BFD74BB"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sidRPr="006A63A4">
              <w:rPr>
                <w:rFonts w:ascii="Times New Roman" w:eastAsiaTheme="minorHAnsi" w:hAnsi="Times New Roman" w:cs="Times New Roman"/>
                <w:color w:val="000000"/>
                <w:lang w:val="it-IT"/>
              </w:rPr>
              <w:t>-</w:t>
            </w: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015</w:t>
            </w:r>
          </w:p>
        </w:tc>
        <w:tc>
          <w:tcPr>
            <w:tcW w:w="872" w:type="pct"/>
            <w:tcBorders>
              <w:top w:val="nil"/>
              <w:bottom w:val="nil"/>
            </w:tcBorders>
            <w:shd w:val="clear" w:color="auto" w:fill="FFFFFF"/>
            <w:tcMar>
              <w:top w:w="30" w:type="dxa"/>
              <w:left w:w="30" w:type="dxa"/>
              <w:bottom w:w="30" w:type="dxa"/>
              <w:right w:w="30" w:type="dxa"/>
            </w:tcMar>
            <w:vAlign w:val="center"/>
          </w:tcPr>
          <w:p w14:paraId="75CBE536" w14:textId="178F0781"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053</w:t>
            </w:r>
          </w:p>
        </w:tc>
        <w:tc>
          <w:tcPr>
            <w:tcW w:w="865" w:type="pct"/>
            <w:tcBorders>
              <w:top w:val="nil"/>
              <w:bottom w:val="nil"/>
            </w:tcBorders>
            <w:shd w:val="clear" w:color="auto" w:fill="FFFFFF"/>
            <w:vAlign w:val="center"/>
          </w:tcPr>
          <w:p w14:paraId="72A8F60A" w14:textId="06812C7F"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279</w:t>
            </w:r>
          </w:p>
        </w:tc>
      </w:tr>
      <w:tr w:rsidR="006A63A4" w:rsidRPr="006A63A4" w14:paraId="3D419B6E" w14:textId="5AD5C46E" w:rsidTr="006A63A4">
        <w:trPr>
          <w:cantSplit/>
          <w:tblHeader/>
        </w:trPr>
        <w:tc>
          <w:tcPr>
            <w:tcW w:w="915"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2FE456E6" w14:textId="0F73AACD"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sidRPr="00327389">
              <w:rPr>
                <w:rFonts w:ascii="Times New Roman" w:eastAsiaTheme="minorHAnsi" w:hAnsi="Times New Roman" w:cs="Times New Roman"/>
                <w:color w:val="000000"/>
                <w:lang w:val="it-IT"/>
              </w:rPr>
              <w:t>PASE</w:t>
            </w:r>
          </w:p>
        </w:tc>
        <w:tc>
          <w:tcPr>
            <w:tcW w:w="604" w:type="pct"/>
            <w:tcBorders>
              <w:top w:val="nil"/>
              <w:left w:val="single" w:sz="16" w:space="0" w:color="000000"/>
              <w:bottom w:val="nil"/>
            </w:tcBorders>
            <w:shd w:val="clear" w:color="auto" w:fill="FFFFFF"/>
            <w:tcMar>
              <w:top w:w="30" w:type="dxa"/>
              <w:left w:w="30" w:type="dxa"/>
              <w:bottom w:w="30" w:type="dxa"/>
              <w:right w:w="30" w:type="dxa"/>
            </w:tcMar>
            <w:vAlign w:val="center"/>
          </w:tcPr>
          <w:p w14:paraId="65E68799" w14:textId="7B0F5447"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001</w:t>
            </w:r>
          </w:p>
        </w:tc>
        <w:tc>
          <w:tcPr>
            <w:tcW w:w="872" w:type="pct"/>
            <w:tcBorders>
              <w:top w:val="nil"/>
              <w:bottom w:val="nil"/>
            </w:tcBorders>
            <w:shd w:val="clear" w:color="auto" w:fill="FFFFFF"/>
            <w:tcMar>
              <w:top w:w="30" w:type="dxa"/>
              <w:left w:w="30" w:type="dxa"/>
              <w:bottom w:w="30" w:type="dxa"/>
              <w:right w:w="30" w:type="dxa"/>
            </w:tcMar>
            <w:vAlign w:val="center"/>
          </w:tcPr>
          <w:p w14:paraId="57ECF4D0" w14:textId="105E9AF1"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001</w:t>
            </w:r>
          </w:p>
        </w:tc>
        <w:tc>
          <w:tcPr>
            <w:tcW w:w="872" w:type="pct"/>
            <w:tcBorders>
              <w:top w:val="nil"/>
              <w:bottom w:val="nil"/>
            </w:tcBorders>
            <w:shd w:val="clear" w:color="auto" w:fill="FFFFFF"/>
            <w:tcMar>
              <w:top w:w="30" w:type="dxa"/>
              <w:left w:w="30" w:type="dxa"/>
              <w:bottom w:w="30" w:type="dxa"/>
              <w:right w:w="30" w:type="dxa"/>
            </w:tcMar>
            <w:vAlign w:val="center"/>
          </w:tcPr>
          <w:p w14:paraId="7B0984C7" w14:textId="54A8BF9E"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sidRPr="006A63A4">
              <w:rPr>
                <w:rFonts w:ascii="Times New Roman" w:eastAsiaTheme="minorHAnsi" w:hAnsi="Times New Roman" w:cs="Times New Roman"/>
                <w:color w:val="000000"/>
                <w:lang w:val="it-IT"/>
              </w:rPr>
              <w:t>-</w:t>
            </w: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002</w:t>
            </w:r>
          </w:p>
        </w:tc>
        <w:tc>
          <w:tcPr>
            <w:tcW w:w="872" w:type="pct"/>
            <w:tcBorders>
              <w:top w:val="nil"/>
              <w:bottom w:val="nil"/>
            </w:tcBorders>
            <w:shd w:val="clear" w:color="auto" w:fill="FFFFFF"/>
            <w:tcMar>
              <w:top w:w="30" w:type="dxa"/>
              <w:left w:w="30" w:type="dxa"/>
              <w:bottom w:w="30" w:type="dxa"/>
              <w:right w:w="30" w:type="dxa"/>
            </w:tcMar>
            <w:vAlign w:val="center"/>
          </w:tcPr>
          <w:p w14:paraId="3737B33D" w14:textId="722DD499"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003</w:t>
            </w:r>
          </w:p>
        </w:tc>
        <w:tc>
          <w:tcPr>
            <w:tcW w:w="865" w:type="pct"/>
            <w:tcBorders>
              <w:top w:val="nil"/>
              <w:bottom w:val="nil"/>
            </w:tcBorders>
            <w:shd w:val="clear" w:color="auto" w:fill="FFFFFF"/>
            <w:vAlign w:val="center"/>
          </w:tcPr>
          <w:p w14:paraId="615651BC" w14:textId="6FE34C02"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655</w:t>
            </w:r>
          </w:p>
        </w:tc>
      </w:tr>
      <w:tr w:rsidR="006A63A4" w:rsidRPr="006A63A4" w14:paraId="4D43DEAF" w14:textId="3107779C" w:rsidTr="006A63A4">
        <w:trPr>
          <w:cantSplit/>
          <w:tblHeader/>
        </w:trPr>
        <w:tc>
          <w:tcPr>
            <w:tcW w:w="915"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18F4A3E7" w14:textId="4A171ED6"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sidRPr="006A63A4">
              <w:rPr>
                <w:rFonts w:ascii="Times New Roman" w:eastAsiaTheme="minorHAnsi" w:hAnsi="Times New Roman" w:cs="Times New Roman"/>
                <w:color w:val="000000"/>
                <w:lang w:val="it-IT"/>
              </w:rPr>
              <w:t>Charlson comorbidity index</w:t>
            </w:r>
          </w:p>
        </w:tc>
        <w:tc>
          <w:tcPr>
            <w:tcW w:w="604" w:type="pct"/>
            <w:tcBorders>
              <w:top w:val="nil"/>
              <w:left w:val="single" w:sz="16" w:space="0" w:color="000000"/>
              <w:bottom w:val="nil"/>
            </w:tcBorders>
            <w:shd w:val="clear" w:color="auto" w:fill="FFFFFF"/>
            <w:tcMar>
              <w:top w:w="30" w:type="dxa"/>
              <w:left w:w="30" w:type="dxa"/>
              <w:bottom w:w="30" w:type="dxa"/>
              <w:right w:w="30" w:type="dxa"/>
            </w:tcMar>
            <w:vAlign w:val="center"/>
          </w:tcPr>
          <w:p w14:paraId="7C409FB1" w14:textId="4327F812"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sidRPr="006A63A4">
              <w:rPr>
                <w:rFonts w:ascii="Times New Roman" w:eastAsiaTheme="minorHAnsi" w:hAnsi="Times New Roman" w:cs="Times New Roman"/>
                <w:color w:val="000000"/>
                <w:lang w:val="it-IT"/>
              </w:rPr>
              <w:t>-</w:t>
            </w: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088</w:t>
            </w:r>
          </w:p>
        </w:tc>
        <w:tc>
          <w:tcPr>
            <w:tcW w:w="872" w:type="pct"/>
            <w:tcBorders>
              <w:top w:val="nil"/>
              <w:bottom w:val="nil"/>
            </w:tcBorders>
            <w:shd w:val="clear" w:color="auto" w:fill="FFFFFF"/>
            <w:tcMar>
              <w:top w:w="30" w:type="dxa"/>
              <w:left w:w="30" w:type="dxa"/>
              <w:bottom w:w="30" w:type="dxa"/>
              <w:right w:w="30" w:type="dxa"/>
            </w:tcMar>
            <w:vAlign w:val="center"/>
          </w:tcPr>
          <w:p w14:paraId="563B5424" w14:textId="01CC7CE2"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151</w:t>
            </w:r>
          </w:p>
        </w:tc>
        <w:tc>
          <w:tcPr>
            <w:tcW w:w="872" w:type="pct"/>
            <w:tcBorders>
              <w:top w:val="nil"/>
              <w:bottom w:val="nil"/>
            </w:tcBorders>
            <w:shd w:val="clear" w:color="auto" w:fill="FFFFFF"/>
            <w:tcMar>
              <w:top w:w="30" w:type="dxa"/>
              <w:left w:w="30" w:type="dxa"/>
              <w:bottom w:w="30" w:type="dxa"/>
              <w:right w:w="30" w:type="dxa"/>
            </w:tcMar>
            <w:vAlign w:val="center"/>
          </w:tcPr>
          <w:p w14:paraId="3AB059CE" w14:textId="47572357"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sidRPr="006A63A4">
              <w:rPr>
                <w:rFonts w:ascii="Times New Roman" w:eastAsiaTheme="minorHAnsi" w:hAnsi="Times New Roman" w:cs="Times New Roman"/>
                <w:color w:val="000000"/>
                <w:lang w:val="it-IT"/>
              </w:rPr>
              <w:t>-</w:t>
            </w: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385</w:t>
            </w:r>
          </w:p>
        </w:tc>
        <w:tc>
          <w:tcPr>
            <w:tcW w:w="872" w:type="pct"/>
            <w:tcBorders>
              <w:top w:val="nil"/>
              <w:bottom w:val="nil"/>
            </w:tcBorders>
            <w:shd w:val="clear" w:color="auto" w:fill="FFFFFF"/>
            <w:tcMar>
              <w:top w:w="30" w:type="dxa"/>
              <w:left w:w="30" w:type="dxa"/>
              <w:bottom w:w="30" w:type="dxa"/>
              <w:right w:w="30" w:type="dxa"/>
            </w:tcMar>
            <w:vAlign w:val="center"/>
          </w:tcPr>
          <w:p w14:paraId="1A71FE9E" w14:textId="40143D9D"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208</w:t>
            </w:r>
          </w:p>
        </w:tc>
        <w:tc>
          <w:tcPr>
            <w:tcW w:w="865" w:type="pct"/>
            <w:tcBorders>
              <w:top w:val="nil"/>
              <w:bottom w:val="nil"/>
            </w:tcBorders>
            <w:shd w:val="clear" w:color="auto" w:fill="FFFFFF"/>
            <w:vAlign w:val="center"/>
          </w:tcPr>
          <w:p w14:paraId="260DF047" w14:textId="2022389A"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color w:val="000000"/>
                <w:lang w:val="it-IT"/>
              </w:rPr>
            </w:pPr>
            <w:r>
              <w:rPr>
                <w:rFonts w:ascii="Times New Roman" w:eastAsiaTheme="minorHAnsi" w:hAnsi="Times New Roman" w:cs="Times New Roman"/>
                <w:color w:val="000000"/>
                <w:lang w:val="it-IT"/>
              </w:rPr>
              <w:t>.</w:t>
            </w:r>
            <w:r w:rsidRPr="006A63A4">
              <w:rPr>
                <w:rFonts w:ascii="Times New Roman" w:eastAsiaTheme="minorHAnsi" w:hAnsi="Times New Roman" w:cs="Times New Roman"/>
                <w:color w:val="000000"/>
                <w:lang w:val="it-IT"/>
              </w:rPr>
              <w:t>560</w:t>
            </w:r>
          </w:p>
        </w:tc>
      </w:tr>
      <w:tr w:rsidR="006A63A4" w:rsidRPr="006A63A4" w14:paraId="2E72BB96" w14:textId="1F611983" w:rsidTr="006A63A4">
        <w:trPr>
          <w:cantSplit/>
          <w:tblHeader/>
        </w:trPr>
        <w:tc>
          <w:tcPr>
            <w:tcW w:w="915" w:type="pct"/>
            <w:tcBorders>
              <w:top w:val="nil"/>
              <w:left w:val="single" w:sz="18" w:space="0" w:color="000000"/>
              <w:bottom w:val="single" w:sz="4" w:space="0" w:color="auto"/>
              <w:right w:val="single" w:sz="16" w:space="0" w:color="000000"/>
            </w:tcBorders>
            <w:shd w:val="clear" w:color="auto" w:fill="FFFFFF"/>
            <w:tcMar>
              <w:top w:w="30" w:type="dxa"/>
              <w:left w:w="30" w:type="dxa"/>
              <w:bottom w:w="30" w:type="dxa"/>
              <w:right w:w="30" w:type="dxa"/>
            </w:tcMar>
            <w:vAlign w:val="center"/>
          </w:tcPr>
          <w:p w14:paraId="3FC2AF39" w14:textId="42728C05"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b/>
                <w:bCs/>
                <w:color w:val="000000"/>
                <w:lang w:val="it-IT"/>
              </w:rPr>
            </w:pPr>
            <w:r w:rsidRPr="006A63A4">
              <w:rPr>
                <w:rFonts w:ascii="Times New Roman" w:eastAsiaTheme="minorHAnsi" w:hAnsi="Times New Roman" w:cs="Times New Roman"/>
                <w:b/>
                <w:bCs/>
                <w:color w:val="000000"/>
                <w:lang w:val="it-IT"/>
              </w:rPr>
              <w:t>Number of drugs</w:t>
            </w:r>
          </w:p>
        </w:tc>
        <w:tc>
          <w:tcPr>
            <w:tcW w:w="604" w:type="pct"/>
            <w:tcBorders>
              <w:top w:val="nil"/>
              <w:left w:val="single" w:sz="16" w:space="0" w:color="000000"/>
              <w:bottom w:val="single" w:sz="4" w:space="0" w:color="auto"/>
            </w:tcBorders>
            <w:shd w:val="clear" w:color="auto" w:fill="FFFFFF"/>
            <w:tcMar>
              <w:top w:w="30" w:type="dxa"/>
              <w:left w:w="30" w:type="dxa"/>
              <w:bottom w:w="30" w:type="dxa"/>
              <w:right w:w="30" w:type="dxa"/>
            </w:tcMar>
            <w:vAlign w:val="center"/>
          </w:tcPr>
          <w:p w14:paraId="2AC8FAC5" w14:textId="111AD306"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b/>
                <w:bCs/>
                <w:color w:val="000000"/>
                <w:lang w:val="it-IT"/>
              </w:rPr>
            </w:pPr>
            <w:r>
              <w:rPr>
                <w:rFonts w:ascii="Times New Roman" w:eastAsiaTheme="minorHAnsi" w:hAnsi="Times New Roman" w:cs="Times New Roman"/>
                <w:b/>
                <w:bCs/>
                <w:color w:val="000000"/>
                <w:lang w:val="it-IT"/>
              </w:rPr>
              <w:t>.</w:t>
            </w:r>
            <w:r w:rsidRPr="006A63A4">
              <w:rPr>
                <w:rFonts w:ascii="Times New Roman" w:eastAsiaTheme="minorHAnsi" w:hAnsi="Times New Roman" w:cs="Times New Roman"/>
                <w:b/>
                <w:bCs/>
                <w:color w:val="000000"/>
                <w:lang w:val="it-IT"/>
              </w:rPr>
              <w:t>122</w:t>
            </w:r>
          </w:p>
        </w:tc>
        <w:tc>
          <w:tcPr>
            <w:tcW w:w="872" w:type="pct"/>
            <w:tcBorders>
              <w:top w:val="nil"/>
              <w:bottom w:val="single" w:sz="4" w:space="0" w:color="auto"/>
            </w:tcBorders>
            <w:shd w:val="clear" w:color="auto" w:fill="FFFFFF"/>
            <w:tcMar>
              <w:top w:w="30" w:type="dxa"/>
              <w:left w:w="30" w:type="dxa"/>
              <w:bottom w:w="30" w:type="dxa"/>
              <w:right w:w="30" w:type="dxa"/>
            </w:tcMar>
            <w:vAlign w:val="center"/>
          </w:tcPr>
          <w:p w14:paraId="7B4921F8" w14:textId="1ED6A55C"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b/>
                <w:bCs/>
                <w:color w:val="000000"/>
                <w:lang w:val="it-IT"/>
              </w:rPr>
            </w:pPr>
            <w:r>
              <w:rPr>
                <w:rFonts w:ascii="Times New Roman" w:eastAsiaTheme="minorHAnsi" w:hAnsi="Times New Roman" w:cs="Times New Roman"/>
                <w:b/>
                <w:bCs/>
                <w:color w:val="000000"/>
                <w:lang w:val="it-IT"/>
              </w:rPr>
              <w:t>.</w:t>
            </w:r>
            <w:r w:rsidRPr="006A63A4">
              <w:rPr>
                <w:rFonts w:ascii="Times New Roman" w:eastAsiaTheme="minorHAnsi" w:hAnsi="Times New Roman" w:cs="Times New Roman"/>
                <w:b/>
                <w:bCs/>
                <w:color w:val="000000"/>
                <w:lang w:val="it-IT"/>
              </w:rPr>
              <w:t>044</w:t>
            </w:r>
          </w:p>
        </w:tc>
        <w:tc>
          <w:tcPr>
            <w:tcW w:w="872" w:type="pct"/>
            <w:tcBorders>
              <w:top w:val="nil"/>
              <w:bottom w:val="single" w:sz="4" w:space="0" w:color="auto"/>
            </w:tcBorders>
            <w:shd w:val="clear" w:color="auto" w:fill="FFFFFF"/>
            <w:tcMar>
              <w:top w:w="30" w:type="dxa"/>
              <w:left w:w="30" w:type="dxa"/>
              <w:bottom w:w="30" w:type="dxa"/>
              <w:right w:w="30" w:type="dxa"/>
            </w:tcMar>
            <w:vAlign w:val="center"/>
          </w:tcPr>
          <w:p w14:paraId="5E83E8DC" w14:textId="2B2D26A0"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b/>
                <w:bCs/>
                <w:color w:val="000000"/>
                <w:lang w:val="it-IT"/>
              </w:rPr>
            </w:pPr>
            <w:r>
              <w:rPr>
                <w:rFonts w:ascii="Times New Roman" w:eastAsiaTheme="minorHAnsi" w:hAnsi="Times New Roman" w:cs="Times New Roman"/>
                <w:b/>
                <w:bCs/>
                <w:color w:val="000000"/>
                <w:lang w:val="it-IT"/>
              </w:rPr>
              <w:t>.</w:t>
            </w:r>
            <w:r w:rsidRPr="006A63A4">
              <w:rPr>
                <w:rFonts w:ascii="Times New Roman" w:eastAsiaTheme="minorHAnsi" w:hAnsi="Times New Roman" w:cs="Times New Roman"/>
                <w:b/>
                <w:bCs/>
                <w:color w:val="000000"/>
                <w:lang w:val="it-IT"/>
              </w:rPr>
              <w:t>037</w:t>
            </w:r>
          </w:p>
        </w:tc>
        <w:tc>
          <w:tcPr>
            <w:tcW w:w="872" w:type="pct"/>
            <w:tcBorders>
              <w:top w:val="nil"/>
              <w:bottom w:val="single" w:sz="4" w:space="0" w:color="auto"/>
            </w:tcBorders>
            <w:shd w:val="clear" w:color="auto" w:fill="FFFFFF"/>
            <w:tcMar>
              <w:top w:w="30" w:type="dxa"/>
              <w:left w:w="30" w:type="dxa"/>
              <w:bottom w:w="30" w:type="dxa"/>
              <w:right w:w="30" w:type="dxa"/>
            </w:tcMar>
            <w:vAlign w:val="center"/>
          </w:tcPr>
          <w:p w14:paraId="05892E98" w14:textId="02546A34"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b/>
                <w:bCs/>
                <w:color w:val="000000"/>
                <w:lang w:val="it-IT"/>
              </w:rPr>
            </w:pPr>
            <w:r>
              <w:rPr>
                <w:rFonts w:ascii="Times New Roman" w:eastAsiaTheme="minorHAnsi" w:hAnsi="Times New Roman" w:cs="Times New Roman"/>
                <w:b/>
                <w:bCs/>
                <w:color w:val="000000"/>
                <w:lang w:val="it-IT"/>
              </w:rPr>
              <w:t>.</w:t>
            </w:r>
            <w:r w:rsidRPr="006A63A4">
              <w:rPr>
                <w:rFonts w:ascii="Times New Roman" w:eastAsiaTheme="minorHAnsi" w:hAnsi="Times New Roman" w:cs="Times New Roman"/>
                <w:b/>
                <w:bCs/>
                <w:color w:val="000000"/>
                <w:lang w:val="it-IT"/>
              </w:rPr>
              <w:t>208</w:t>
            </w:r>
          </w:p>
        </w:tc>
        <w:tc>
          <w:tcPr>
            <w:tcW w:w="865" w:type="pct"/>
            <w:tcBorders>
              <w:top w:val="nil"/>
              <w:bottom w:val="single" w:sz="4" w:space="0" w:color="auto"/>
            </w:tcBorders>
            <w:shd w:val="clear" w:color="auto" w:fill="FFFFFF"/>
            <w:vAlign w:val="center"/>
          </w:tcPr>
          <w:p w14:paraId="25130E70" w14:textId="376577DC" w:rsidR="006A63A4" w:rsidRPr="006A63A4" w:rsidRDefault="006A63A4" w:rsidP="006A63A4">
            <w:pPr>
              <w:autoSpaceDE w:val="0"/>
              <w:autoSpaceDN w:val="0"/>
              <w:adjustRightInd w:val="0"/>
              <w:spacing w:line="320" w:lineRule="atLeast"/>
              <w:jc w:val="center"/>
              <w:rPr>
                <w:rFonts w:ascii="Times New Roman" w:eastAsiaTheme="minorHAnsi" w:hAnsi="Times New Roman" w:cs="Times New Roman"/>
                <w:b/>
                <w:bCs/>
                <w:color w:val="000000"/>
                <w:lang w:val="it-IT"/>
              </w:rPr>
            </w:pPr>
            <w:r>
              <w:rPr>
                <w:rFonts w:ascii="Times New Roman" w:eastAsiaTheme="minorHAnsi" w:hAnsi="Times New Roman" w:cs="Times New Roman"/>
                <w:b/>
                <w:bCs/>
                <w:color w:val="000000"/>
                <w:lang w:val="it-IT"/>
              </w:rPr>
              <w:t>.</w:t>
            </w:r>
            <w:r w:rsidRPr="006A63A4">
              <w:rPr>
                <w:rFonts w:ascii="Times New Roman" w:eastAsiaTheme="minorHAnsi" w:hAnsi="Times New Roman" w:cs="Times New Roman"/>
                <w:b/>
                <w:bCs/>
                <w:color w:val="000000"/>
                <w:lang w:val="it-IT"/>
              </w:rPr>
              <w:t>005</w:t>
            </w:r>
          </w:p>
        </w:tc>
      </w:tr>
    </w:tbl>
    <w:p w14:paraId="0467D1FC" w14:textId="77777777" w:rsidR="006A63A4" w:rsidRPr="006A63A4" w:rsidRDefault="006A63A4" w:rsidP="006A63A4">
      <w:pPr>
        <w:autoSpaceDE w:val="0"/>
        <w:autoSpaceDN w:val="0"/>
        <w:adjustRightInd w:val="0"/>
        <w:spacing w:line="400" w:lineRule="atLeast"/>
        <w:rPr>
          <w:rFonts w:ascii="Times New Roman" w:eastAsiaTheme="minorHAnsi" w:hAnsi="Times New Roman" w:cs="Times New Roman"/>
          <w:lang w:val="it-IT"/>
        </w:rPr>
      </w:pPr>
    </w:p>
    <w:p w14:paraId="6E748202" w14:textId="77777777" w:rsidR="006A63A4" w:rsidRDefault="006A63A4" w:rsidP="006A63A4">
      <w:pPr>
        <w:pStyle w:val="EndNoteBibliography"/>
        <w:spacing w:line="480" w:lineRule="auto"/>
        <w:jc w:val="both"/>
        <w:rPr>
          <w:rFonts w:ascii="Times New Roman" w:hAnsi="Times New Roman"/>
          <w:bCs/>
          <w:color w:val="000000" w:themeColor="text1"/>
        </w:rPr>
      </w:pPr>
      <w:r w:rsidRPr="00327389">
        <w:rPr>
          <w:rFonts w:ascii="Times New Roman" w:hAnsi="Times New Roman"/>
          <w:b/>
          <w:color w:val="000000" w:themeColor="text1"/>
        </w:rPr>
        <w:t xml:space="preserve">Abbreviations: </w:t>
      </w:r>
      <w:r w:rsidRPr="00327389">
        <w:rPr>
          <w:rFonts w:ascii="Times New Roman" w:hAnsi="Times New Roman"/>
          <w:bCs/>
          <w:color w:val="000000" w:themeColor="text1"/>
        </w:rPr>
        <w:t>BMI: body mass index;</w:t>
      </w:r>
      <w:r>
        <w:rPr>
          <w:rFonts w:ascii="Times New Roman" w:hAnsi="Times New Roman"/>
          <w:bCs/>
          <w:color w:val="000000" w:themeColor="text1"/>
        </w:rPr>
        <w:t xml:space="preserve"> CESD: </w:t>
      </w:r>
      <w:r w:rsidRPr="00327389">
        <w:rPr>
          <w:rFonts w:ascii="Times New Roman" w:hAnsi="Times New Roman"/>
          <w:bCs/>
          <w:color w:val="000000" w:themeColor="text1"/>
        </w:rPr>
        <w:t>Center for Epidemiologic Studies Depression Scale</w:t>
      </w:r>
      <w:r>
        <w:rPr>
          <w:rFonts w:ascii="Times New Roman" w:hAnsi="Times New Roman"/>
          <w:bCs/>
          <w:color w:val="000000" w:themeColor="text1"/>
        </w:rPr>
        <w:t xml:space="preserve">; PASE: Physical Activity Scale for Elderly. </w:t>
      </w:r>
    </w:p>
    <w:p w14:paraId="06AC6A29" w14:textId="5C939C9F" w:rsidR="006A63A4" w:rsidRDefault="006A63A4" w:rsidP="006A63A4">
      <w:pPr>
        <w:pStyle w:val="EndNoteBibliography"/>
        <w:spacing w:line="480" w:lineRule="auto"/>
        <w:jc w:val="both"/>
        <w:rPr>
          <w:rFonts w:ascii="Times New Roman" w:hAnsi="Times New Roman"/>
          <w:bCs/>
          <w:color w:val="000000" w:themeColor="text1"/>
        </w:rPr>
      </w:pPr>
      <w:r w:rsidRPr="00327389">
        <w:rPr>
          <w:rFonts w:ascii="Times New Roman" w:hAnsi="Times New Roman"/>
          <w:b/>
          <w:color w:val="000000" w:themeColor="text1"/>
        </w:rPr>
        <w:t>Notes</w:t>
      </w:r>
      <w:r>
        <w:rPr>
          <w:rFonts w:ascii="Times New Roman" w:hAnsi="Times New Roman"/>
          <w:bCs/>
          <w:color w:val="000000" w:themeColor="text1"/>
        </w:rPr>
        <w:t>: presence of cardiovascular disease at baseline and changes over time of disability scores were included in the analyes. In bold significant results, as p-values &lt;0.05.</w:t>
      </w:r>
    </w:p>
    <w:p w14:paraId="4FB71EF8" w14:textId="77777777" w:rsidR="006A63A4" w:rsidRPr="006A63A4" w:rsidRDefault="006A63A4" w:rsidP="006A63A4">
      <w:pPr>
        <w:pStyle w:val="EndNoteBibliography"/>
        <w:spacing w:line="480" w:lineRule="auto"/>
        <w:jc w:val="both"/>
        <w:rPr>
          <w:rFonts w:ascii="Times New Roman" w:hAnsi="Times New Roman"/>
          <w:b/>
          <w:bCs/>
          <w:color w:val="000000" w:themeColor="text1"/>
        </w:rPr>
      </w:pPr>
    </w:p>
    <w:p w14:paraId="4293DA8E" w14:textId="77777777" w:rsidR="00A130E7" w:rsidRPr="006A63A4" w:rsidRDefault="00A130E7" w:rsidP="00A130E7">
      <w:pPr>
        <w:pStyle w:val="EndNoteBibliography"/>
        <w:spacing w:line="480" w:lineRule="auto"/>
        <w:jc w:val="both"/>
        <w:rPr>
          <w:rFonts w:ascii="Times New Roman" w:hAnsi="Times New Roman"/>
          <w:bCs/>
          <w:color w:val="000000" w:themeColor="text1"/>
        </w:rPr>
      </w:pPr>
    </w:p>
    <w:p w14:paraId="3A8358B4" w14:textId="77777777" w:rsidR="001C005B" w:rsidRPr="006A63A4" w:rsidRDefault="001C005B" w:rsidP="00122319">
      <w:pPr>
        <w:pStyle w:val="EndNoteBibliography"/>
        <w:spacing w:line="480" w:lineRule="auto"/>
        <w:jc w:val="both"/>
        <w:rPr>
          <w:rFonts w:ascii="Times New Roman" w:hAnsi="Times New Roman"/>
          <w:bCs/>
          <w:color w:val="000000" w:themeColor="text1"/>
        </w:rPr>
      </w:pPr>
    </w:p>
    <w:sectPr w:rsidR="001C005B" w:rsidRPr="006A63A4" w:rsidSect="00B32BEE">
      <w:headerReference w:type="default" r:id="rId9"/>
      <w:footerReference w:type="default" r:id="rId10"/>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B8886" w14:textId="77777777" w:rsidR="004E63B2" w:rsidRDefault="004E63B2" w:rsidP="00CE33FA">
      <w:r>
        <w:separator/>
      </w:r>
    </w:p>
  </w:endnote>
  <w:endnote w:type="continuationSeparator" w:id="0">
    <w:p w14:paraId="7EA4E72B" w14:textId="77777777" w:rsidR="004E63B2" w:rsidRDefault="004E63B2" w:rsidP="00CE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UnicodeMS">
    <w:altName w:val="Batang"/>
    <w:panose1 w:val="00000000000000000000"/>
    <w:charset w:val="81"/>
    <w:family w:val="auto"/>
    <w:notTrueType/>
    <w:pitch w:val="default"/>
    <w:sig w:usb0="00000001" w:usb1="09060000" w:usb2="00000010" w:usb3="00000000" w:csb0="00080000" w:csb1="00000000"/>
  </w:font>
  <w:font w:name="AdvOTa9103878">
    <w:altName w:val="Times New Roman"/>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A8BB1" w14:textId="5C6CE7C5" w:rsidR="003C7A6E" w:rsidRDefault="003C7A6E">
    <w:pPr>
      <w:pStyle w:val="Footer"/>
      <w:jc w:val="right"/>
    </w:pPr>
  </w:p>
  <w:p w14:paraId="382DAD03" w14:textId="77777777" w:rsidR="003C7A6E" w:rsidRDefault="003C7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CAF98" w14:textId="77777777" w:rsidR="004E63B2" w:rsidRDefault="004E63B2" w:rsidP="00CE33FA">
      <w:r>
        <w:separator/>
      </w:r>
    </w:p>
  </w:footnote>
  <w:footnote w:type="continuationSeparator" w:id="0">
    <w:p w14:paraId="3A106442" w14:textId="77777777" w:rsidR="004E63B2" w:rsidRDefault="004E63B2" w:rsidP="00CE3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499656"/>
      <w:docPartObj>
        <w:docPartGallery w:val="Page Numbers (Top of Page)"/>
        <w:docPartUnique/>
      </w:docPartObj>
    </w:sdtPr>
    <w:sdtEndPr>
      <w:rPr>
        <w:noProof/>
      </w:rPr>
    </w:sdtEndPr>
    <w:sdtContent>
      <w:p w14:paraId="734FA945" w14:textId="1AF99C8E" w:rsidR="00943F34" w:rsidRDefault="00943F34">
        <w:pPr>
          <w:pStyle w:val="Header"/>
          <w:jc w:val="right"/>
        </w:pPr>
        <w:r>
          <w:fldChar w:fldCharType="begin"/>
        </w:r>
        <w:r>
          <w:instrText xml:space="preserve"> PAGE   \* MERGEFORMAT </w:instrText>
        </w:r>
        <w:r>
          <w:fldChar w:fldCharType="separate"/>
        </w:r>
        <w:r w:rsidR="00864073">
          <w:rPr>
            <w:noProof/>
          </w:rPr>
          <w:t>13</w:t>
        </w:r>
        <w:r>
          <w:rPr>
            <w:noProof/>
          </w:rPr>
          <w:fldChar w:fldCharType="end"/>
        </w:r>
      </w:p>
    </w:sdtContent>
  </w:sdt>
  <w:p w14:paraId="36161564" w14:textId="77777777" w:rsidR="003C7A6E" w:rsidRPr="00283AB4" w:rsidRDefault="003C7A6E" w:rsidP="00283AB4">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D65A4"/>
    <w:multiLevelType w:val="hybridMultilevel"/>
    <w:tmpl w:val="8D5EE6B6"/>
    <w:lvl w:ilvl="0" w:tplc="3588EBFA">
      <w:start w:val="2"/>
      <w:numFmt w:val="bullet"/>
      <w:lvlText w:val="-"/>
      <w:lvlJc w:val="left"/>
      <w:pPr>
        <w:ind w:left="-252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360" w:hanging="360"/>
      </w:pPr>
      <w:rPr>
        <w:rFonts w:ascii="Courier New" w:hAnsi="Courier New" w:cs="Courier New" w:hint="default"/>
      </w:rPr>
    </w:lvl>
    <w:lvl w:ilvl="5" w:tplc="08090005" w:tentative="1">
      <w:start w:val="1"/>
      <w:numFmt w:val="bullet"/>
      <w:lvlText w:val=""/>
      <w:lvlJc w:val="left"/>
      <w:pPr>
        <w:ind w:left="1080" w:hanging="360"/>
      </w:pPr>
      <w:rPr>
        <w:rFonts w:ascii="Wingdings" w:hAnsi="Wingdings" w:hint="default"/>
      </w:rPr>
    </w:lvl>
    <w:lvl w:ilvl="6" w:tplc="08090001" w:tentative="1">
      <w:start w:val="1"/>
      <w:numFmt w:val="bullet"/>
      <w:lvlText w:val=""/>
      <w:lvlJc w:val="left"/>
      <w:pPr>
        <w:ind w:left="1800" w:hanging="360"/>
      </w:pPr>
      <w:rPr>
        <w:rFonts w:ascii="Symbol" w:hAnsi="Symbol" w:hint="default"/>
      </w:rPr>
    </w:lvl>
    <w:lvl w:ilvl="7" w:tplc="08090003" w:tentative="1">
      <w:start w:val="1"/>
      <w:numFmt w:val="bullet"/>
      <w:lvlText w:val="o"/>
      <w:lvlJc w:val="left"/>
      <w:pPr>
        <w:ind w:left="2520" w:hanging="360"/>
      </w:pPr>
      <w:rPr>
        <w:rFonts w:ascii="Courier New" w:hAnsi="Courier New" w:cs="Courier New" w:hint="default"/>
      </w:rPr>
    </w:lvl>
    <w:lvl w:ilvl="8" w:tplc="08090005" w:tentative="1">
      <w:start w:val="1"/>
      <w:numFmt w:val="bullet"/>
      <w:lvlText w:val=""/>
      <w:lvlJc w:val="left"/>
      <w:pPr>
        <w:ind w:left="3240" w:hanging="360"/>
      </w:pPr>
      <w:rPr>
        <w:rFonts w:ascii="Wingdings" w:hAnsi="Wingdings" w:hint="default"/>
      </w:rPr>
    </w:lvl>
  </w:abstractNum>
  <w:abstractNum w:abstractNumId="1" w15:restartNumberingAfterBreak="0">
    <w:nsid w:val="762A7618"/>
    <w:multiLevelType w:val="hybridMultilevel"/>
    <w:tmpl w:val="960CB8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9FD2D05"/>
    <w:multiLevelType w:val="hybridMultilevel"/>
    <w:tmpl w:val="AEF801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2DA48CD-B620-418A-AF95-08C60C65A241}"/>
    <w:docVar w:name="dgnword-eventsink" w:val="305041688"/>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2wadffz0tdfane25rb50ezte9zwtdwpseft&quot;&gt;All documents&lt;record-ids&gt;&lt;item&gt;22&lt;/item&gt;&lt;item&gt;156&lt;/item&gt;&lt;item&gt;378&lt;/item&gt;&lt;item&gt;600&lt;/item&gt;&lt;item&gt;807&lt;/item&gt;&lt;item&gt;994&lt;/item&gt;&lt;item&gt;1153&lt;/item&gt;&lt;item&gt;2065&lt;/item&gt;&lt;item&gt;2090&lt;/item&gt;&lt;item&gt;2655&lt;/item&gt;&lt;item&gt;4556&lt;/item&gt;&lt;item&gt;4564&lt;/item&gt;&lt;item&gt;5426&lt;/item&gt;&lt;item&gt;5428&lt;/item&gt;&lt;item&gt;5429&lt;/item&gt;&lt;item&gt;5905&lt;/item&gt;&lt;item&gt;5906&lt;/item&gt;&lt;item&gt;5914&lt;/item&gt;&lt;item&gt;6046&lt;/item&gt;&lt;item&gt;6056&lt;/item&gt;&lt;item&gt;6057&lt;/item&gt;&lt;item&gt;6058&lt;/item&gt;&lt;/record-ids&gt;&lt;/item&gt;&lt;/Libraries&gt;"/>
  </w:docVars>
  <w:rsids>
    <w:rsidRoot w:val="00685873"/>
    <w:rsid w:val="000015E4"/>
    <w:rsid w:val="00001894"/>
    <w:rsid w:val="0000411F"/>
    <w:rsid w:val="0000430E"/>
    <w:rsid w:val="00005688"/>
    <w:rsid w:val="000058D4"/>
    <w:rsid w:val="000064F3"/>
    <w:rsid w:val="00010B76"/>
    <w:rsid w:val="00010EE9"/>
    <w:rsid w:val="0001222A"/>
    <w:rsid w:val="000122CD"/>
    <w:rsid w:val="00013527"/>
    <w:rsid w:val="00014028"/>
    <w:rsid w:val="000142B8"/>
    <w:rsid w:val="00016538"/>
    <w:rsid w:val="00016558"/>
    <w:rsid w:val="00016778"/>
    <w:rsid w:val="00017020"/>
    <w:rsid w:val="00025027"/>
    <w:rsid w:val="0002692B"/>
    <w:rsid w:val="00027329"/>
    <w:rsid w:val="00031D85"/>
    <w:rsid w:val="0003391E"/>
    <w:rsid w:val="000343E4"/>
    <w:rsid w:val="00034C38"/>
    <w:rsid w:val="000363F2"/>
    <w:rsid w:val="0003653F"/>
    <w:rsid w:val="00037A38"/>
    <w:rsid w:val="00043CF0"/>
    <w:rsid w:val="00044127"/>
    <w:rsid w:val="00045F25"/>
    <w:rsid w:val="00046A71"/>
    <w:rsid w:val="00047583"/>
    <w:rsid w:val="000516AA"/>
    <w:rsid w:val="000519B6"/>
    <w:rsid w:val="000535B7"/>
    <w:rsid w:val="0005377D"/>
    <w:rsid w:val="00056607"/>
    <w:rsid w:val="000572E7"/>
    <w:rsid w:val="0005768A"/>
    <w:rsid w:val="000602D2"/>
    <w:rsid w:val="0006065C"/>
    <w:rsid w:val="00061689"/>
    <w:rsid w:val="00063472"/>
    <w:rsid w:val="0006383A"/>
    <w:rsid w:val="0006685B"/>
    <w:rsid w:val="00067787"/>
    <w:rsid w:val="00067FBD"/>
    <w:rsid w:val="000715C8"/>
    <w:rsid w:val="00071E42"/>
    <w:rsid w:val="00074F0B"/>
    <w:rsid w:val="00074F5B"/>
    <w:rsid w:val="0007516C"/>
    <w:rsid w:val="00075C0D"/>
    <w:rsid w:val="00077308"/>
    <w:rsid w:val="000778B4"/>
    <w:rsid w:val="000778BD"/>
    <w:rsid w:val="000779F0"/>
    <w:rsid w:val="00077D54"/>
    <w:rsid w:val="00080236"/>
    <w:rsid w:val="0008190D"/>
    <w:rsid w:val="00082552"/>
    <w:rsid w:val="00082A36"/>
    <w:rsid w:val="00085E05"/>
    <w:rsid w:val="00086540"/>
    <w:rsid w:val="00087564"/>
    <w:rsid w:val="0009117C"/>
    <w:rsid w:val="000917D8"/>
    <w:rsid w:val="000919C6"/>
    <w:rsid w:val="00091AFA"/>
    <w:rsid w:val="000933F3"/>
    <w:rsid w:val="000938C7"/>
    <w:rsid w:val="0009403B"/>
    <w:rsid w:val="00095B45"/>
    <w:rsid w:val="00095DEA"/>
    <w:rsid w:val="00096A59"/>
    <w:rsid w:val="000A052B"/>
    <w:rsid w:val="000A0EBE"/>
    <w:rsid w:val="000A1742"/>
    <w:rsid w:val="000A1BCA"/>
    <w:rsid w:val="000A333F"/>
    <w:rsid w:val="000A3E39"/>
    <w:rsid w:val="000A5F7E"/>
    <w:rsid w:val="000A65CF"/>
    <w:rsid w:val="000A7628"/>
    <w:rsid w:val="000B090B"/>
    <w:rsid w:val="000B0A08"/>
    <w:rsid w:val="000B1B58"/>
    <w:rsid w:val="000B229D"/>
    <w:rsid w:val="000B2955"/>
    <w:rsid w:val="000B3B75"/>
    <w:rsid w:val="000B3DC2"/>
    <w:rsid w:val="000B576F"/>
    <w:rsid w:val="000C0F61"/>
    <w:rsid w:val="000C3FE9"/>
    <w:rsid w:val="000C4655"/>
    <w:rsid w:val="000C4851"/>
    <w:rsid w:val="000C4E70"/>
    <w:rsid w:val="000C647D"/>
    <w:rsid w:val="000C723E"/>
    <w:rsid w:val="000D10C7"/>
    <w:rsid w:val="000D1573"/>
    <w:rsid w:val="000D27D7"/>
    <w:rsid w:val="000D2DBE"/>
    <w:rsid w:val="000D2E0C"/>
    <w:rsid w:val="000D3744"/>
    <w:rsid w:val="000D3AD2"/>
    <w:rsid w:val="000D4FDC"/>
    <w:rsid w:val="000D5480"/>
    <w:rsid w:val="000D5B06"/>
    <w:rsid w:val="000D67CD"/>
    <w:rsid w:val="000D7B7E"/>
    <w:rsid w:val="000E03B2"/>
    <w:rsid w:val="000E1660"/>
    <w:rsid w:val="000E2C12"/>
    <w:rsid w:val="000E2C44"/>
    <w:rsid w:val="000E2D3E"/>
    <w:rsid w:val="000E461A"/>
    <w:rsid w:val="000E5E6B"/>
    <w:rsid w:val="000E777B"/>
    <w:rsid w:val="000F0186"/>
    <w:rsid w:val="000F11D1"/>
    <w:rsid w:val="000F1211"/>
    <w:rsid w:val="000F2521"/>
    <w:rsid w:val="000F46B8"/>
    <w:rsid w:val="000F7C35"/>
    <w:rsid w:val="0010015A"/>
    <w:rsid w:val="00100C7B"/>
    <w:rsid w:val="001022A1"/>
    <w:rsid w:val="001038D2"/>
    <w:rsid w:val="00104CD4"/>
    <w:rsid w:val="00105011"/>
    <w:rsid w:val="0010582B"/>
    <w:rsid w:val="0010616E"/>
    <w:rsid w:val="0010697D"/>
    <w:rsid w:val="00106B63"/>
    <w:rsid w:val="00106CBD"/>
    <w:rsid w:val="00110055"/>
    <w:rsid w:val="00112431"/>
    <w:rsid w:val="001139F1"/>
    <w:rsid w:val="001177F6"/>
    <w:rsid w:val="00120147"/>
    <w:rsid w:val="00122319"/>
    <w:rsid w:val="00122403"/>
    <w:rsid w:val="00122B12"/>
    <w:rsid w:val="00122F2E"/>
    <w:rsid w:val="00125331"/>
    <w:rsid w:val="00126EA7"/>
    <w:rsid w:val="001279CF"/>
    <w:rsid w:val="00127FA9"/>
    <w:rsid w:val="00132092"/>
    <w:rsid w:val="0013230E"/>
    <w:rsid w:val="00132A8F"/>
    <w:rsid w:val="001347EA"/>
    <w:rsid w:val="00135981"/>
    <w:rsid w:val="0013604C"/>
    <w:rsid w:val="001368F0"/>
    <w:rsid w:val="00136B87"/>
    <w:rsid w:val="00137A00"/>
    <w:rsid w:val="00137E61"/>
    <w:rsid w:val="00140439"/>
    <w:rsid w:val="0014049D"/>
    <w:rsid w:val="0014228F"/>
    <w:rsid w:val="001425FB"/>
    <w:rsid w:val="00143002"/>
    <w:rsid w:val="00143B1F"/>
    <w:rsid w:val="001441A3"/>
    <w:rsid w:val="00144DC3"/>
    <w:rsid w:val="00145455"/>
    <w:rsid w:val="001476E4"/>
    <w:rsid w:val="00147CA7"/>
    <w:rsid w:val="00151EB6"/>
    <w:rsid w:val="00152303"/>
    <w:rsid w:val="00153AF3"/>
    <w:rsid w:val="00153CB4"/>
    <w:rsid w:val="00155014"/>
    <w:rsid w:val="0015558A"/>
    <w:rsid w:val="00156CF5"/>
    <w:rsid w:val="001572A8"/>
    <w:rsid w:val="001609B1"/>
    <w:rsid w:val="00161D26"/>
    <w:rsid w:val="00163B51"/>
    <w:rsid w:val="00163DC4"/>
    <w:rsid w:val="00164198"/>
    <w:rsid w:val="001648AB"/>
    <w:rsid w:val="001651CA"/>
    <w:rsid w:val="001655C0"/>
    <w:rsid w:val="00165727"/>
    <w:rsid w:val="00165F65"/>
    <w:rsid w:val="001664C5"/>
    <w:rsid w:val="00166902"/>
    <w:rsid w:val="0016699A"/>
    <w:rsid w:val="001670D2"/>
    <w:rsid w:val="00170DBE"/>
    <w:rsid w:val="00171367"/>
    <w:rsid w:val="00171AA1"/>
    <w:rsid w:val="00171EF6"/>
    <w:rsid w:val="00172609"/>
    <w:rsid w:val="00173FE7"/>
    <w:rsid w:val="00174F62"/>
    <w:rsid w:val="00175040"/>
    <w:rsid w:val="0017553B"/>
    <w:rsid w:val="00175645"/>
    <w:rsid w:val="00175EBD"/>
    <w:rsid w:val="001767F0"/>
    <w:rsid w:val="0018164F"/>
    <w:rsid w:val="00182BD5"/>
    <w:rsid w:val="00184F6A"/>
    <w:rsid w:val="00187F94"/>
    <w:rsid w:val="001902DC"/>
    <w:rsid w:val="00190ED2"/>
    <w:rsid w:val="00192A3D"/>
    <w:rsid w:val="00193851"/>
    <w:rsid w:val="001945CA"/>
    <w:rsid w:val="0019555D"/>
    <w:rsid w:val="00197308"/>
    <w:rsid w:val="00197438"/>
    <w:rsid w:val="001A0BCD"/>
    <w:rsid w:val="001A1537"/>
    <w:rsid w:val="001A1903"/>
    <w:rsid w:val="001A24D5"/>
    <w:rsid w:val="001A25F3"/>
    <w:rsid w:val="001A29A2"/>
    <w:rsid w:val="001A4060"/>
    <w:rsid w:val="001A6C88"/>
    <w:rsid w:val="001B0536"/>
    <w:rsid w:val="001B2357"/>
    <w:rsid w:val="001B2416"/>
    <w:rsid w:val="001B5C61"/>
    <w:rsid w:val="001C005B"/>
    <w:rsid w:val="001C2228"/>
    <w:rsid w:val="001C48D4"/>
    <w:rsid w:val="001C521A"/>
    <w:rsid w:val="001C5F58"/>
    <w:rsid w:val="001C61DC"/>
    <w:rsid w:val="001C7144"/>
    <w:rsid w:val="001D01D4"/>
    <w:rsid w:val="001D2A53"/>
    <w:rsid w:val="001D334C"/>
    <w:rsid w:val="001D3C84"/>
    <w:rsid w:val="001D6428"/>
    <w:rsid w:val="001D65EC"/>
    <w:rsid w:val="001E0270"/>
    <w:rsid w:val="001E2F6E"/>
    <w:rsid w:val="001E350C"/>
    <w:rsid w:val="001E4745"/>
    <w:rsid w:val="001E47E7"/>
    <w:rsid w:val="001E687C"/>
    <w:rsid w:val="001E7CFA"/>
    <w:rsid w:val="001F048F"/>
    <w:rsid w:val="001F1AF6"/>
    <w:rsid w:val="001F22B3"/>
    <w:rsid w:val="001F3D93"/>
    <w:rsid w:val="001F3EC7"/>
    <w:rsid w:val="001F584E"/>
    <w:rsid w:val="0020168F"/>
    <w:rsid w:val="00201D0D"/>
    <w:rsid w:val="00203F8C"/>
    <w:rsid w:val="00205121"/>
    <w:rsid w:val="002070BD"/>
    <w:rsid w:val="0020788A"/>
    <w:rsid w:val="0021039E"/>
    <w:rsid w:val="00210533"/>
    <w:rsid w:val="00215485"/>
    <w:rsid w:val="00216C15"/>
    <w:rsid w:val="00220D09"/>
    <w:rsid w:val="00221B9D"/>
    <w:rsid w:val="00222072"/>
    <w:rsid w:val="00223560"/>
    <w:rsid w:val="002245A4"/>
    <w:rsid w:val="002245C6"/>
    <w:rsid w:val="00227ECA"/>
    <w:rsid w:val="0023020A"/>
    <w:rsid w:val="0023081A"/>
    <w:rsid w:val="00230D6E"/>
    <w:rsid w:val="00230DC1"/>
    <w:rsid w:val="00230F45"/>
    <w:rsid w:val="00231DF2"/>
    <w:rsid w:val="0023297A"/>
    <w:rsid w:val="0023486D"/>
    <w:rsid w:val="00234FCB"/>
    <w:rsid w:val="0023512E"/>
    <w:rsid w:val="00236C8C"/>
    <w:rsid w:val="00237930"/>
    <w:rsid w:val="00237B3D"/>
    <w:rsid w:val="00237C7B"/>
    <w:rsid w:val="00240E64"/>
    <w:rsid w:val="00244423"/>
    <w:rsid w:val="002444BA"/>
    <w:rsid w:val="002458AF"/>
    <w:rsid w:val="00245F40"/>
    <w:rsid w:val="00246714"/>
    <w:rsid w:val="0024782E"/>
    <w:rsid w:val="0025111C"/>
    <w:rsid w:val="00251D96"/>
    <w:rsid w:val="00252986"/>
    <w:rsid w:val="00256140"/>
    <w:rsid w:val="00256207"/>
    <w:rsid w:val="0025627F"/>
    <w:rsid w:val="00256753"/>
    <w:rsid w:val="00256D80"/>
    <w:rsid w:val="00256E04"/>
    <w:rsid w:val="00256EF4"/>
    <w:rsid w:val="00262471"/>
    <w:rsid w:val="00262936"/>
    <w:rsid w:val="00263691"/>
    <w:rsid w:val="00263827"/>
    <w:rsid w:val="00263A55"/>
    <w:rsid w:val="002649EF"/>
    <w:rsid w:val="002658CB"/>
    <w:rsid w:val="00266F71"/>
    <w:rsid w:val="00267227"/>
    <w:rsid w:val="0026754A"/>
    <w:rsid w:val="0026760D"/>
    <w:rsid w:val="00267A8C"/>
    <w:rsid w:val="00270C3E"/>
    <w:rsid w:val="002723F0"/>
    <w:rsid w:val="00272A5F"/>
    <w:rsid w:val="00273589"/>
    <w:rsid w:val="002742DA"/>
    <w:rsid w:val="002752B1"/>
    <w:rsid w:val="0027573C"/>
    <w:rsid w:val="00281617"/>
    <w:rsid w:val="00281C41"/>
    <w:rsid w:val="00282078"/>
    <w:rsid w:val="00282C5C"/>
    <w:rsid w:val="00282E71"/>
    <w:rsid w:val="00283863"/>
    <w:rsid w:val="00283AB4"/>
    <w:rsid w:val="00284A5E"/>
    <w:rsid w:val="00284E56"/>
    <w:rsid w:val="002852A8"/>
    <w:rsid w:val="00285738"/>
    <w:rsid w:val="00286ED0"/>
    <w:rsid w:val="00291AEF"/>
    <w:rsid w:val="00292F16"/>
    <w:rsid w:val="00295885"/>
    <w:rsid w:val="00297241"/>
    <w:rsid w:val="00297DFE"/>
    <w:rsid w:val="002A06F8"/>
    <w:rsid w:val="002A2469"/>
    <w:rsid w:val="002A3C7F"/>
    <w:rsid w:val="002A4603"/>
    <w:rsid w:val="002A5A6B"/>
    <w:rsid w:val="002A697F"/>
    <w:rsid w:val="002A7798"/>
    <w:rsid w:val="002B0D6D"/>
    <w:rsid w:val="002B0F15"/>
    <w:rsid w:val="002B1159"/>
    <w:rsid w:val="002B3808"/>
    <w:rsid w:val="002B3EF8"/>
    <w:rsid w:val="002B46F0"/>
    <w:rsid w:val="002B492B"/>
    <w:rsid w:val="002B67F5"/>
    <w:rsid w:val="002B6912"/>
    <w:rsid w:val="002C00D0"/>
    <w:rsid w:val="002C04F7"/>
    <w:rsid w:val="002C1884"/>
    <w:rsid w:val="002C4F95"/>
    <w:rsid w:val="002D32EC"/>
    <w:rsid w:val="002D5E19"/>
    <w:rsid w:val="002D6109"/>
    <w:rsid w:val="002D783E"/>
    <w:rsid w:val="002E0530"/>
    <w:rsid w:val="002E05A4"/>
    <w:rsid w:val="002E1852"/>
    <w:rsid w:val="002E2588"/>
    <w:rsid w:val="002E4947"/>
    <w:rsid w:val="002E65C8"/>
    <w:rsid w:val="002E67E6"/>
    <w:rsid w:val="002E79FB"/>
    <w:rsid w:val="002E7D21"/>
    <w:rsid w:val="002F2575"/>
    <w:rsid w:val="002F2FA3"/>
    <w:rsid w:val="002F36E7"/>
    <w:rsid w:val="002F3D36"/>
    <w:rsid w:val="002F4B6F"/>
    <w:rsid w:val="002F53ED"/>
    <w:rsid w:val="00300591"/>
    <w:rsid w:val="00301203"/>
    <w:rsid w:val="0030417A"/>
    <w:rsid w:val="00304BDF"/>
    <w:rsid w:val="00304FE7"/>
    <w:rsid w:val="003075E3"/>
    <w:rsid w:val="003108D2"/>
    <w:rsid w:val="00310B40"/>
    <w:rsid w:val="0031102B"/>
    <w:rsid w:val="00312894"/>
    <w:rsid w:val="00313334"/>
    <w:rsid w:val="003135E7"/>
    <w:rsid w:val="00313FC2"/>
    <w:rsid w:val="0031456E"/>
    <w:rsid w:val="003158B7"/>
    <w:rsid w:val="003165FE"/>
    <w:rsid w:val="00316853"/>
    <w:rsid w:val="00316890"/>
    <w:rsid w:val="00316DED"/>
    <w:rsid w:val="00320D7A"/>
    <w:rsid w:val="00321884"/>
    <w:rsid w:val="00322816"/>
    <w:rsid w:val="00323F78"/>
    <w:rsid w:val="00324797"/>
    <w:rsid w:val="003247E8"/>
    <w:rsid w:val="00324954"/>
    <w:rsid w:val="003255CA"/>
    <w:rsid w:val="00326735"/>
    <w:rsid w:val="00327389"/>
    <w:rsid w:val="00331B8E"/>
    <w:rsid w:val="00332798"/>
    <w:rsid w:val="003353A2"/>
    <w:rsid w:val="00335DCC"/>
    <w:rsid w:val="0034014F"/>
    <w:rsid w:val="00340331"/>
    <w:rsid w:val="003404A2"/>
    <w:rsid w:val="00340BF4"/>
    <w:rsid w:val="00341737"/>
    <w:rsid w:val="003455FF"/>
    <w:rsid w:val="00345D79"/>
    <w:rsid w:val="0034695B"/>
    <w:rsid w:val="003504C0"/>
    <w:rsid w:val="00350BA9"/>
    <w:rsid w:val="00351C3E"/>
    <w:rsid w:val="00352296"/>
    <w:rsid w:val="0035273C"/>
    <w:rsid w:val="0035336B"/>
    <w:rsid w:val="00353D47"/>
    <w:rsid w:val="0035618C"/>
    <w:rsid w:val="00356BBD"/>
    <w:rsid w:val="00357338"/>
    <w:rsid w:val="00360A21"/>
    <w:rsid w:val="00363B00"/>
    <w:rsid w:val="00365BDF"/>
    <w:rsid w:val="003669E8"/>
    <w:rsid w:val="00366F79"/>
    <w:rsid w:val="00367865"/>
    <w:rsid w:val="003719AB"/>
    <w:rsid w:val="00372835"/>
    <w:rsid w:val="00372B11"/>
    <w:rsid w:val="0037364A"/>
    <w:rsid w:val="00374203"/>
    <w:rsid w:val="00374F12"/>
    <w:rsid w:val="00376BD9"/>
    <w:rsid w:val="00376C2C"/>
    <w:rsid w:val="00377841"/>
    <w:rsid w:val="00377D1D"/>
    <w:rsid w:val="003811E5"/>
    <w:rsid w:val="00381B3F"/>
    <w:rsid w:val="003825D4"/>
    <w:rsid w:val="0038269E"/>
    <w:rsid w:val="00382919"/>
    <w:rsid w:val="00383173"/>
    <w:rsid w:val="00386AAA"/>
    <w:rsid w:val="00391BA8"/>
    <w:rsid w:val="00393681"/>
    <w:rsid w:val="003938E8"/>
    <w:rsid w:val="00394CEC"/>
    <w:rsid w:val="00395724"/>
    <w:rsid w:val="003A1A30"/>
    <w:rsid w:val="003A2165"/>
    <w:rsid w:val="003A31A8"/>
    <w:rsid w:val="003A38DA"/>
    <w:rsid w:val="003A49A8"/>
    <w:rsid w:val="003A61E0"/>
    <w:rsid w:val="003A7C9B"/>
    <w:rsid w:val="003B1257"/>
    <w:rsid w:val="003B174E"/>
    <w:rsid w:val="003B1B93"/>
    <w:rsid w:val="003B1D0D"/>
    <w:rsid w:val="003B3C7B"/>
    <w:rsid w:val="003B3E9C"/>
    <w:rsid w:val="003B4200"/>
    <w:rsid w:val="003B567A"/>
    <w:rsid w:val="003C03E2"/>
    <w:rsid w:val="003C0858"/>
    <w:rsid w:val="003C08A9"/>
    <w:rsid w:val="003C137B"/>
    <w:rsid w:val="003C3051"/>
    <w:rsid w:val="003C3E90"/>
    <w:rsid w:val="003C5DBF"/>
    <w:rsid w:val="003C5DFC"/>
    <w:rsid w:val="003C7A6E"/>
    <w:rsid w:val="003D1FE0"/>
    <w:rsid w:val="003D3CA9"/>
    <w:rsid w:val="003D582A"/>
    <w:rsid w:val="003D5ACD"/>
    <w:rsid w:val="003D5B71"/>
    <w:rsid w:val="003D79AD"/>
    <w:rsid w:val="003E060E"/>
    <w:rsid w:val="003E16C9"/>
    <w:rsid w:val="003E1BE2"/>
    <w:rsid w:val="003E355C"/>
    <w:rsid w:val="003E3669"/>
    <w:rsid w:val="003E4038"/>
    <w:rsid w:val="003E415B"/>
    <w:rsid w:val="003E4F46"/>
    <w:rsid w:val="003E6001"/>
    <w:rsid w:val="003F0D71"/>
    <w:rsid w:val="003F162D"/>
    <w:rsid w:val="003F2E64"/>
    <w:rsid w:val="003F2F82"/>
    <w:rsid w:val="003F3636"/>
    <w:rsid w:val="003F3C44"/>
    <w:rsid w:val="003F3D86"/>
    <w:rsid w:val="00400A2A"/>
    <w:rsid w:val="00400B21"/>
    <w:rsid w:val="00401241"/>
    <w:rsid w:val="004018C1"/>
    <w:rsid w:val="00401E04"/>
    <w:rsid w:val="004025CB"/>
    <w:rsid w:val="00402693"/>
    <w:rsid w:val="00402FCF"/>
    <w:rsid w:val="004042CF"/>
    <w:rsid w:val="00404938"/>
    <w:rsid w:val="00406AC2"/>
    <w:rsid w:val="00406AE1"/>
    <w:rsid w:val="0040713B"/>
    <w:rsid w:val="00407668"/>
    <w:rsid w:val="00407CDF"/>
    <w:rsid w:val="004107A9"/>
    <w:rsid w:val="00412FA3"/>
    <w:rsid w:val="004136E3"/>
    <w:rsid w:val="00413A6A"/>
    <w:rsid w:val="00414917"/>
    <w:rsid w:val="00415274"/>
    <w:rsid w:val="004157A0"/>
    <w:rsid w:val="004158C4"/>
    <w:rsid w:val="00415A7D"/>
    <w:rsid w:val="00416B0E"/>
    <w:rsid w:val="00420256"/>
    <w:rsid w:val="0042076A"/>
    <w:rsid w:val="00420A4F"/>
    <w:rsid w:val="00421081"/>
    <w:rsid w:val="00421A0C"/>
    <w:rsid w:val="0042209A"/>
    <w:rsid w:val="00423A9E"/>
    <w:rsid w:val="00423D26"/>
    <w:rsid w:val="00426E5F"/>
    <w:rsid w:val="00431637"/>
    <w:rsid w:val="004330B0"/>
    <w:rsid w:val="004339BD"/>
    <w:rsid w:val="00434556"/>
    <w:rsid w:val="0043465D"/>
    <w:rsid w:val="00435BB4"/>
    <w:rsid w:val="004378F9"/>
    <w:rsid w:val="00442F8B"/>
    <w:rsid w:val="00444160"/>
    <w:rsid w:val="00444D30"/>
    <w:rsid w:val="0044516F"/>
    <w:rsid w:val="00445225"/>
    <w:rsid w:val="00446B62"/>
    <w:rsid w:val="00446C7E"/>
    <w:rsid w:val="00451015"/>
    <w:rsid w:val="00452012"/>
    <w:rsid w:val="0045252E"/>
    <w:rsid w:val="004536DB"/>
    <w:rsid w:val="00453EE5"/>
    <w:rsid w:val="00455621"/>
    <w:rsid w:val="004556B5"/>
    <w:rsid w:val="00456326"/>
    <w:rsid w:val="004610F6"/>
    <w:rsid w:val="00462552"/>
    <w:rsid w:val="00463349"/>
    <w:rsid w:val="00463A5F"/>
    <w:rsid w:val="004717FF"/>
    <w:rsid w:val="004721E5"/>
    <w:rsid w:val="00472AB2"/>
    <w:rsid w:val="00475A26"/>
    <w:rsid w:val="00475CDC"/>
    <w:rsid w:val="004766DE"/>
    <w:rsid w:val="004770A4"/>
    <w:rsid w:val="00477180"/>
    <w:rsid w:val="004806A6"/>
    <w:rsid w:val="004806ED"/>
    <w:rsid w:val="0048170B"/>
    <w:rsid w:val="00481D28"/>
    <w:rsid w:val="00483984"/>
    <w:rsid w:val="004848CD"/>
    <w:rsid w:val="00484968"/>
    <w:rsid w:val="00484A17"/>
    <w:rsid w:val="00485233"/>
    <w:rsid w:val="00485359"/>
    <w:rsid w:val="00485973"/>
    <w:rsid w:val="00486F3D"/>
    <w:rsid w:val="004871FE"/>
    <w:rsid w:val="00491379"/>
    <w:rsid w:val="004917D8"/>
    <w:rsid w:val="004921E5"/>
    <w:rsid w:val="004921EA"/>
    <w:rsid w:val="00492AC0"/>
    <w:rsid w:val="00492D9A"/>
    <w:rsid w:val="00492E28"/>
    <w:rsid w:val="00493316"/>
    <w:rsid w:val="00493B31"/>
    <w:rsid w:val="004948AA"/>
    <w:rsid w:val="00495B71"/>
    <w:rsid w:val="00496751"/>
    <w:rsid w:val="004972F6"/>
    <w:rsid w:val="00497D33"/>
    <w:rsid w:val="004A2A50"/>
    <w:rsid w:val="004A2BF5"/>
    <w:rsid w:val="004A3CB8"/>
    <w:rsid w:val="004A4478"/>
    <w:rsid w:val="004A4692"/>
    <w:rsid w:val="004A4EF6"/>
    <w:rsid w:val="004A566F"/>
    <w:rsid w:val="004A7723"/>
    <w:rsid w:val="004B4AC3"/>
    <w:rsid w:val="004B5227"/>
    <w:rsid w:val="004B6063"/>
    <w:rsid w:val="004B7127"/>
    <w:rsid w:val="004C0014"/>
    <w:rsid w:val="004C095E"/>
    <w:rsid w:val="004C33BF"/>
    <w:rsid w:val="004C3D45"/>
    <w:rsid w:val="004C3DF5"/>
    <w:rsid w:val="004C5579"/>
    <w:rsid w:val="004C58BE"/>
    <w:rsid w:val="004C632B"/>
    <w:rsid w:val="004C65C1"/>
    <w:rsid w:val="004C677A"/>
    <w:rsid w:val="004C6C9F"/>
    <w:rsid w:val="004C74AB"/>
    <w:rsid w:val="004C74CA"/>
    <w:rsid w:val="004D07D3"/>
    <w:rsid w:val="004D0F3D"/>
    <w:rsid w:val="004D2FA3"/>
    <w:rsid w:val="004D3183"/>
    <w:rsid w:val="004D48D9"/>
    <w:rsid w:val="004D64B1"/>
    <w:rsid w:val="004D6DD5"/>
    <w:rsid w:val="004D73CA"/>
    <w:rsid w:val="004D78AC"/>
    <w:rsid w:val="004D7C15"/>
    <w:rsid w:val="004E18CD"/>
    <w:rsid w:val="004E3B37"/>
    <w:rsid w:val="004E5039"/>
    <w:rsid w:val="004E63B2"/>
    <w:rsid w:val="004F04DF"/>
    <w:rsid w:val="004F0867"/>
    <w:rsid w:val="004F15A5"/>
    <w:rsid w:val="004F171E"/>
    <w:rsid w:val="004F17ED"/>
    <w:rsid w:val="004F1978"/>
    <w:rsid w:val="004F28EB"/>
    <w:rsid w:val="004F3823"/>
    <w:rsid w:val="004F3F35"/>
    <w:rsid w:val="004F4710"/>
    <w:rsid w:val="004F76F5"/>
    <w:rsid w:val="00501033"/>
    <w:rsid w:val="005012D8"/>
    <w:rsid w:val="00502B16"/>
    <w:rsid w:val="005032BA"/>
    <w:rsid w:val="00503F07"/>
    <w:rsid w:val="00504CDE"/>
    <w:rsid w:val="0050510F"/>
    <w:rsid w:val="00505305"/>
    <w:rsid w:val="00510961"/>
    <w:rsid w:val="00510AB7"/>
    <w:rsid w:val="00511483"/>
    <w:rsid w:val="00512B80"/>
    <w:rsid w:val="0051385C"/>
    <w:rsid w:val="00513F7C"/>
    <w:rsid w:val="00514020"/>
    <w:rsid w:val="0051583D"/>
    <w:rsid w:val="00517B33"/>
    <w:rsid w:val="00517FBA"/>
    <w:rsid w:val="005209A5"/>
    <w:rsid w:val="0052103B"/>
    <w:rsid w:val="00521255"/>
    <w:rsid w:val="005219FC"/>
    <w:rsid w:val="00522A4C"/>
    <w:rsid w:val="00523267"/>
    <w:rsid w:val="00523B83"/>
    <w:rsid w:val="00524B32"/>
    <w:rsid w:val="00526FC2"/>
    <w:rsid w:val="00530009"/>
    <w:rsid w:val="005309FB"/>
    <w:rsid w:val="0053133A"/>
    <w:rsid w:val="005316A3"/>
    <w:rsid w:val="00533CB8"/>
    <w:rsid w:val="00534676"/>
    <w:rsid w:val="00535492"/>
    <w:rsid w:val="00535609"/>
    <w:rsid w:val="005361BE"/>
    <w:rsid w:val="005373BB"/>
    <w:rsid w:val="005373DA"/>
    <w:rsid w:val="00537CF8"/>
    <w:rsid w:val="00537FF5"/>
    <w:rsid w:val="00540855"/>
    <w:rsid w:val="0054168D"/>
    <w:rsid w:val="00542F7E"/>
    <w:rsid w:val="0054352F"/>
    <w:rsid w:val="0054368A"/>
    <w:rsid w:val="00543E8F"/>
    <w:rsid w:val="00543FD0"/>
    <w:rsid w:val="00544198"/>
    <w:rsid w:val="00545419"/>
    <w:rsid w:val="00546633"/>
    <w:rsid w:val="00547A18"/>
    <w:rsid w:val="00550758"/>
    <w:rsid w:val="00551A65"/>
    <w:rsid w:val="005520F6"/>
    <w:rsid w:val="0055280A"/>
    <w:rsid w:val="00552AB4"/>
    <w:rsid w:val="0055349D"/>
    <w:rsid w:val="00554718"/>
    <w:rsid w:val="00554B3C"/>
    <w:rsid w:val="0055564F"/>
    <w:rsid w:val="00556C68"/>
    <w:rsid w:val="00556CC0"/>
    <w:rsid w:val="00561E4D"/>
    <w:rsid w:val="00561F05"/>
    <w:rsid w:val="0056244F"/>
    <w:rsid w:val="00562B71"/>
    <w:rsid w:val="0056523B"/>
    <w:rsid w:val="005656B7"/>
    <w:rsid w:val="00566717"/>
    <w:rsid w:val="005676AE"/>
    <w:rsid w:val="005677DB"/>
    <w:rsid w:val="00570ABD"/>
    <w:rsid w:val="00571D12"/>
    <w:rsid w:val="005724F2"/>
    <w:rsid w:val="00572F56"/>
    <w:rsid w:val="00574255"/>
    <w:rsid w:val="00574822"/>
    <w:rsid w:val="00576977"/>
    <w:rsid w:val="00576F23"/>
    <w:rsid w:val="005778FE"/>
    <w:rsid w:val="00581D39"/>
    <w:rsid w:val="0058244D"/>
    <w:rsid w:val="00583346"/>
    <w:rsid w:val="0058348E"/>
    <w:rsid w:val="0058482E"/>
    <w:rsid w:val="005858E0"/>
    <w:rsid w:val="00585AEC"/>
    <w:rsid w:val="00586753"/>
    <w:rsid w:val="005870A2"/>
    <w:rsid w:val="005874BB"/>
    <w:rsid w:val="005874D3"/>
    <w:rsid w:val="00592DF5"/>
    <w:rsid w:val="005931DE"/>
    <w:rsid w:val="00593300"/>
    <w:rsid w:val="00594466"/>
    <w:rsid w:val="00594472"/>
    <w:rsid w:val="00595DE7"/>
    <w:rsid w:val="005A0B72"/>
    <w:rsid w:val="005A1E67"/>
    <w:rsid w:val="005A268E"/>
    <w:rsid w:val="005A4FAE"/>
    <w:rsid w:val="005A5255"/>
    <w:rsid w:val="005B2A6A"/>
    <w:rsid w:val="005B2C61"/>
    <w:rsid w:val="005B2EE6"/>
    <w:rsid w:val="005B3206"/>
    <w:rsid w:val="005B32AD"/>
    <w:rsid w:val="005B47D3"/>
    <w:rsid w:val="005B7009"/>
    <w:rsid w:val="005C0049"/>
    <w:rsid w:val="005C0A0D"/>
    <w:rsid w:val="005C0D61"/>
    <w:rsid w:val="005C4497"/>
    <w:rsid w:val="005C4EFF"/>
    <w:rsid w:val="005C56A9"/>
    <w:rsid w:val="005C64A6"/>
    <w:rsid w:val="005D0786"/>
    <w:rsid w:val="005D1323"/>
    <w:rsid w:val="005D1458"/>
    <w:rsid w:val="005D19A4"/>
    <w:rsid w:val="005D22BC"/>
    <w:rsid w:val="005D2E6C"/>
    <w:rsid w:val="005D34C4"/>
    <w:rsid w:val="005D5227"/>
    <w:rsid w:val="005D5846"/>
    <w:rsid w:val="005D5A8C"/>
    <w:rsid w:val="005D62F0"/>
    <w:rsid w:val="005D6B0A"/>
    <w:rsid w:val="005D760C"/>
    <w:rsid w:val="005E14C0"/>
    <w:rsid w:val="005E16E9"/>
    <w:rsid w:val="005E49B5"/>
    <w:rsid w:val="005E4EB4"/>
    <w:rsid w:val="005E5E88"/>
    <w:rsid w:val="005E601B"/>
    <w:rsid w:val="005E6B1E"/>
    <w:rsid w:val="005E7685"/>
    <w:rsid w:val="005F0E9A"/>
    <w:rsid w:val="005F1711"/>
    <w:rsid w:val="005F22A7"/>
    <w:rsid w:val="005F2506"/>
    <w:rsid w:val="005F329F"/>
    <w:rsid w:val="005F3594"/>
    <w:rsid w:val="005F58F1"/>
    <w:rsid w:val="005F617C"/>
    <w:rsid w:val="005F6C10"/>
    <w:rsid w:val="00600899"/>
    <w:rsid w:val="00601481"/>
    <w:rsid w:val="00605078"/>
    <w:rsid w:val="0060614D"/>
    <w:rsid w:val="006061E1"/>
    <w:rsid w:val="00606295"/>
    <w:rsid w:val="00607827"/>
    <w:rsid w:val="0061125B"/>
    <w:rsid w:val="00611615"/>
    <w:rsid w:val="00611F2A"/>
    <w:rsid w:val="0061213D"/>
    <w:rsid w:val="00613139"/>
    <w:rsid w:val="006163B4"/>
    <w:rsid w:val="0061677E"/>
    <w:rsid w:val="0061684D"/>
    <w:rsid w:val="00616B03"/>
    <w:rsid w:val="00617D21"/>
    <w:rsid w:val="006201B1"/>
    <w:rsid w:val="00620934"/>
    <w:rsid w:val="00622849"/>
    <w:rsid w:val="00622E71"/>
    <w:rsid w:val="006248AC"/>
    <w:rsid w:val="00624A7E"/>
    <w:rsid w:val="006251AF"/>
    <w:rsid w:val="00631573"/>
    <w:rsid w:val="00631DB9"/>
    <w:rsid w:val="006349E4"/>
    <w:rsid w:val="00637D1F"/>
    <w:rsid w:val="00640961"/>
    <w:rsid w:val="00640F67"/>
    <w:rsid w:val="006412AB"/>
    <w:rsid w:val="00642132"/>
    <w:rsid w:val="0064413D"/>
    <w:rsid w:val="006442E1"/>
    <w:rsid w:val="006444FA"/>
    <w:rsid w:val="00644C8A"/>
    <w:rsid w:val="006455D3"/>
    <w:rsid w:val="0064576E"/>
    <w:rsid w:val="00645986"/>
    <w:rsid w:val="00646954"/>
    <w:rsid w:val="00651719"/>
    <w:rsid w:val="00651BA2"/>
    <w:rsid w:val="00652866"/>
    <w:rsid w:val="00652AA5"/>
    <w:rsid w:val="00652F38"/>
    <w:rsid w:val="00653343"/>
    <w:rsid w:val="00654C1C"/>
    <w:rsid w:val="006550D5"/>
    <w:rsid w:val="00655987"/>
    <w:rsid w:val="00655B8A"/>
    <w:rsid w:val="006563A7"/>
    <w:rsid w:val="006579A8"/>
    <w:rsid w:val="006579AE"/>
    <w:rsid w:val="0066166F"/>
    <w:rsid w:val="00661FAD"/>
    <w:rsid w:val="006622BB"/>
    <w:rsid w:val="0066273F"/>
    <w:rsid w:val="00663044"/>
    <w:rsid w:val="006635A3"/>
    <w:rsid w:val="0066490B"/>
    <w:rsid w:val="0066513F"/>
    <w:rsid w:val="006663AD"/>
    <w:rsid w:val="0066706C"/>
    <w:rsid w:val="00667418"/>
    <w:rsid w:val="00667574"/>
    <w:rsid w:val="00667CC4"/>
    <w:rsid w:val="00672FBA"/>
    <w:rsid w:val="0067499B"/>
    <w:rsid w:val="00675427"/>
    <w:rsid w:val="00675E87"/>
    <w:rsid w:val="00676243"/>
    <w:rsid w:val="006767F6"/>
    <w:rsid w:val="00676DD1"/>
    <w:rsid w:val="0067729C"/>
    <w:rsid w:val="00677B02"/>
    <w:rsid w:val="00680DDD"/>
    <w:rsid w:val="00681CA8"/>
    <w:rsid w:val="00683071"/>
    <w:rsid w:val="006837A1"/>
    <w:rsid w:val="00684B61"/>
    <w:rsid w:val="006852D9"/>
    <w:rsid w:val="006853C6"/>
    <w:rsid w:val="00685873"/>
    <w:rsid w:val="00686585"/>
    <w:rsid w:val="006900CA"/>
    <w:rsid w:val="006907A6"/>
    <w:rsid w:val="00690822"/>
    <w:rsid w:val="0069190B"/>
    <w:rsid w:val="00692535"/>
    <w:rsid w:val="00692724"/>
    <w:rsid w:val="00692F7D"/>
    <w:rsid w:val="00693058"/>
    <w:rsid w:val="00693235"/>
    <w:rsid w:val="006940AE"/>
    <w:rsid w:val="006940C7"/>
    <w:rsid w:val="00694286"/>
    <w:rsid w:val="00694A9A"/>
    <w:rsid w:val="00695A38"/>
    <w:rsid w:val="006A0500"/>
    <w:rsid w:val="006A0E2A"/>
    <w:rsid w:val="006A2584"/>
    <w:rsid w:val="006A2FFB"/>
    <w:rsid w:val="006A440A"/>
    <w:rsid w:val="006A4D51"/>
    <w:rsid w:val="006A5113"/>
    <w:rsid w:val="006A5994"/>
    <w:rsid w:val="006A5BFA"/>
    <w:rsid w:val="006A5D85"/>
    <w:rsid w:val="006A5F1A"/>
    <w:rsid w:val="006A63A4"/>
    <w:rsid w:val="006A64C6"/>
    <w:rsid w:val="006A6E75"/>
    <w:rsid w:val="006A7906"/>
    <w:rsid w:val="006B04FE"/>
    <w:rsid w:val="006B0E45"/>
    <w:rsid w:val="006B3101"/>
    <w:rsid w:val="006B4C94"/>
    <w:rsid w:val="006B54BD"/>
    <w:rsid w:val="006B651D"/>
    <w:rsid w:val="006B750C"/>
    <w:rsid w:val="006B798E"/>
    <w:rsid w:val="006C12CE"/>
    <w:rsid w:val="006C1A26"/>
    <w:rsid w:val="006C25C7"/>
    <w:rsid w:val="006C2C9B"/>
    <w:rsid w:val="006C52DA"/>
    <w:rsid w:val="006C5408"/>
    <w:rsid w:val="006C5AD8"/>
    <w:rsid w:val="006C6095"/>
    <w:rsid w:val="006D17D2"/>
    <w:rsid w:val="006D1FB0"/>
    <w:rsid w:val="006D28F8"/>
    <w:rsid w:val="006D473C"/>
    <w:rsid w:val="006D6885"/>
    <w:rsid w:val="006D6DEA"/>
    <w:rsid w:val="006E0162"/>
    <w:rsid w:val="006E038A"/>
    <w:rsid w:val="006E05C6"/>
    <w:rsid w:val="006E3A7C"/>
    <w:rsid w:val="006E545F"/>
    <w:rsid w:val="006E566E"/>
    <w:rsid w:val="006E773A"/>
    <w:rsid w:val="006E7935"/>
    <w:rsid w:val="006F04DA"/>
    <w:rsid w:val="006F0A7E"/>
    <w:rsid w:val="006F10B4"/>
    <w:rsid w:val="006F1869"/>
    <w:rsid w:val="006F3266"/>
    <w:rsid w:val="006F4A94"/>
    <w:rsid w:val="006F5053"/>
    <w:rsid w:val="006F52CF"/>
    <w:rsid w:val="006F6823"/>
    <w:rsid w:val="006F7E3E"/>
    <w:rsid w:val="00704E7A"/>
    <w:rsid w:val="0070617D"/>
    <w:rsid w:val="00706A56"/>
    <w:rsid w:val="00706E6E"/>
    <w:rsid w:val="007071A4"/>
    <w:rsid w:val="0070769A"/>
    <w:rsid w:val="00711BEA"/>
    <w:rsid w:val="00712327"/>
    <w:rsid w:val="00714B38"/>
    <w:rsid w:val="00714CB7"/>
    <w:rsid w:val="0071525D"/>
    <w:rsid w:val="00716299"/>
    <w:rsid w:val="007216DC"/>
    <w:rsid w:val="00721DB6"/>
    <w:rsid w:val="00725DDD"/>
    <w:rsid w:val="00727B75"/>
    <w:rsid w:val="00727FEC"/>
    <w:rsid w:val="0073188B"/>
    <w:rsid w:val="007330EA"/>
    <w:rsid w:val="00733D0B"/>
    <w:rsid w:val="00734B77"/>
    <w:rsid w:val="00735C19"/>
    <w:rsid w:val="00735CF4"/>
    <w:rsid w:val="00737CBD"/>
    <w:rsid w:val="00740985"/>
    <w:rsid w:val="007421E6"/>
    <w:rsid w:val="0074347F"/>
    <w:rsid w:val="007437C7"/>
    <w:rsid w:val="00745396"/>
    <w:rsid w:val="007477D4"/>
    <w:rsid w:val="00750826"/>
    <w:rsid w:val="00750DD0"/>
    <w:rsid w:val="007529C8"/>
    <w:rsid w:val="007530A4"/>
    <w:rsid w:val="00755DE8"/>
    <w:rsid w:val="007575A9"/>
    <w:rsid w:val="007609D7"/>
    <w:rsid w:val="00760FDC"/>
    <w:rsid w:val="00761679"/>
    <w:rsid w:val="00761D02"/>
    <w:rsid w:val="00761D17"/>
    <w:rsid w:val="00764120"/>
    <w:rsid w:val="007648E0"/>
    <w:rsid w:val="00764A18"/>
    <w:rsid w:val="007653B3"/>
    <w:rsid w:val="00765EAA"/>
    <w:rsid w:val="00765F60"/>
    <w:rsid w:val="00766257"/>
    <w:rsid w:val="00766CB8"/>
    <w:rsid w:val="007723ED"/>
    <w:rsid w:val="00772A4C"/>
    <w:rsid w:val="00773E56"/>
    <w:rsid w:val="00773F7A"/>
    <w:rsid w:val="007756FD"/>
    <w:rsid w:val="00775DE3"/>
    <w:rsid w:val="00777481"/>
    <w:rsid w:val="007804F9"/>
    <w:rsid w:val="0078109C"/>
    <w:rsid w:val="00783B74"/>
    <w:rsid w:val="00785813"/>
    <w:rsid w:val="00787D8E"/>
    <w:rsid w:val="00787DBD"/>
    <w:rsid w:val="00790F4D"/>
    <w:rsid w:val="00791929"/>
    <w:rsid w:val="0079242F"/>
    <w:rsid w:val="00793172"/>
    <w:rsid w:val="00795301"/>
    <w:rsid w:val="00796AD2"/>
    <w:rsid w:val="00797E6A"/>
    <w:rsid w:val="007A075F"/>
    <w:rsid w:val="007A1619"/>
    <w:rsid w:val="007A1B81"/>
    <w:rsid w:val="007A1CD7"/>
    <w:rsid w:val="007A2903"/>
    <w:rsid w:val="007A36C8"/>
    <w:rsid w:val="007A5D9B"/>
    <w:rsid w:val="007A7649"/>
    <w:rsid w:val="007A7A61"/>
    <w:rsid w:val="007B2ECE"/>
    <w:rsid w:val="007B42F0"/>
    <w:rsid w:val="007B4F31"/>
    <w:rsid w:val="007B7A79"/>
    <w:rsid w:val="007B7E84"/>
    <w:rsid w:val="007B7EBE"/>
    <w:rsid w:val="007C0E3B"/>
    <w:rsid w:val="007C0F09"/>
    <w:rsid w:val="007C1F6A"/>
    <w:rsid w:val="007C29D9"/>
    <w:rsid w:val="007C3B85"/>
    <w:rsid w:val="007C3BA0"/>
    <w:rsid w:val="007C6156"/>
    <w:rsid w:val="007C69F6"/>
    <w:rsid w:val="007C7EDF"/>
    <w:rsid w:val="007D00C8"/>
    <w:rsid w:val="007D122E"/>
    <w:rsid w:val="007D156E"/>
    <w:rsid w:val="007D158D"/>
    <w:rsid w:val="007D1CB8"/>
    <w:rsid w:val="007D4737"/>
    <w:rsid w:val="007D5695"/>
    <w:rsid w:val="007D5D84"/>
    <w:rsid w:val="007D65B3"/>
    <w:rsid w:val="007D79B1"/>
    <w:rsid w:val="007D7AF8"/>
    <w:rsid w:val="007E17FF"/>
    <w:rsid w:val="007E2780"/>
    <w:rsid w:val="007E2ACC"/>
    <w:rsid w:val="007E3394"/>
    <w:rsid w:val="007E3742"/>
    <w:rsid w:val="007E41C8"/>
    <w:rsid w:val="007E54DA"/>
    <w:rsid w:val="007E567F"/>
    <w:rsid w:val="007F017E"/>
    <w:rsid w:val="007F2F9F"/>
    <w:rsid w:val="007F323D"/>
    <w:rsid w:val="007F3EDB"/>
    <w:rsid w:val="007F40EE"/>
    <w:rsid w:val="007F51C5"/>
    <w:rsid w:val="007F68C5"/>
    <w:rsid w:val="007F704A"/>
    <w:rsid w:val="00800477"/>
    <w:rsid w:val="00801060"/>
    <w:rsid w:val="00801BA1"/>
    <w:rsid w:val="00801BA8"/>
    <w:rsid w:val="008038AC"/>
    <w:rsid w:val="00803FA1"/>
    <w:rsid w:val="008050D0"/>
    <w:rsid w:val="00805228"/>
    <w:rsid w:val="0080655F"/>
    <w:rsid w:val="00806AC1"/>
    <w:rsid w:val="00810C42"/>
    <w:rsid w:val="00811B65"/>
    <w:rsid w:val="00812A0E"/>
    <w:rsid w:val="00817223"/>
    <w:rsid w:val="00817634"/>
    <w:rsid w:val="00820221"/>
    <w:rsid w:val="008203F1"/>
    <w:rsid w:val="00820633"/>
    <w:rsid w:val="008229D2"/>
    <w:rsid w:val="0082444F"/>
    <w:rsid w:val="00824DE2"/>
    <w:rsid w:val="0082531A"/>
    <w:rsid w:val="00825A0A"/>
    <w:rsid w:val="00826E02"/>
    <w:rsid w:val="00833409"/>
    <w:rsid w:val="0083380F"/>
    <w:rsid w:val="00833E36"/>
    <w:rsid w:val="00834E64"/>
    <w:rsid w:val="00835649"/>
    <w:rsid w:val="008359FB"/>
    <w:rsid w:val="00836FB4"/>
    <w:rsid w:val="00837716"/>
    <w:rsid w:val="008401DD"/>
    <w:rsid w:val="008427CC"/>
    <w:rsid w:val="0084387F"/>
    <w:rsid w:val="00846525"/>
    <w:rsid w:val="008476C7"/>
    <w:rsid w:val="00850E95"/>
    <w:rsid w:val="008519E0"/>
    <w:rsid w:val="00851DA9"/>
    <w:rsid w:val="008525E7"/>
    <w:rsid w:val="00852632"/>
    <w:rsid w:val="0085272F"/>
    <w:rsid w:val="00853023"/>
    <w:rsid w:val="0085362D"/>
    <w:rsid w:val="00854699"/>
    <w:rsid w:val="008554F4"/>
    <w:rsid w:val="00856634"/>
    <w:rsid w:val="00857FD0"/>
    <w:rsid w:val="0086099B"/>
    <w:rsid w:val="008620FB"/>
    <w:rsid w:val="00862E1B"/>
    <w:rsid w:val="00864073"/>
    <w:rsid w:val="00865277"/>
    <w:rsid w:val="00865D0A"/>
    <w:rsid w:val="00866688"/>
    <w:rsid w:val="00866FA8"/>
    <w:rsid w:val="00867EC6"/>
    <w:rsid w:val="00870986"/>
    <w:rsid w:val="00870B75"/>
    <w:rsid w:val="00871C6F"/>
    <w:rsid w:val="00872E08"/>
    <w:rsid w:val="00873531"/>
    <w:rsid w:val="00875C03"/>
    <w:rsid w:val="00875DC1"/>
    <w:rsid w:val="00875F66"/>
    <w:rsid w:val="008761AE"/>
    <w:rsid w:val="00876DAB"/>
    <w:rsid w:val="00880386"/>
    <w:rsid w:val="00881C88"/>
    <w:rsid w:val="008824C6"/>
    <w:rsid w:val="0088260D"/>
    <w:rsid w:val="00882F7C"/>
    <w:rsid w:val="00883885"/>
    <w:rsid w:val="00883D44"/>
    <w:rsid w:val="00884062"/>
    <w:rsid w:val="00884586"/>
    <w:rsid w:val="0088508B"/>
    <w:rsid w:val="00887E45"/>
    <w:rsid w:val="00891083"/>
    <w:rsid w:val="0089176A"/>
    <w:rsid w:val="008919FE"/>
    <w:rsid w:val="0089327E"/>
    <w:rsid w:val="0089340A"/>
    <w:rsid w:val="00893F1C"/>
    <w:rsid w:val="00897820"/>
    <w:rsid w:val="008A0C0A"/>
    <w:rsid w:val="008A25E2"/>
    <w:rsid w:val="008A2988"/>
    <w:rsid w:val="008A3629"/>
    <w:rsid w:val="008A3FF9"/>
    <w:rsid w:val="008A5733"/>
    <w:rsid w:val="008A7100"/>
    <w:rsid w:val="008B02DC"/>
    <w:rsid w:val="008B073A"/>
    <w:rsid w:val="008B11F2"/>
    <w:rsid w:val="008B13F3"/>
    <w:rsid w:val="008B14A4"/>
    <w:rsid w:val="008B2585"/>
    <w:rsid w:val="008B37B3"/>
    <w:rsid w:val="008B3995"/>
    <w:rsid w:val="008B66BD"/>
    <w:rsid w:val="008B70F1"/>
    <w:rsid w:val="008C0A0D"/>
    <w:rsid w:val="008C1221"/>
    <w:rsid w:val="008C55EB"/>
    <w:rsid w:val="008C562D"/>
    <w:rsid w:val="008C58A4"/>
    <w:rsid w:val="008C6DF7"/>
    <w:rsid w:val="008C7FB0"/>
    <w:rsid w:val="008D05EA"/>
    <w:rsid w:val="008D08D2"/>
    <w:rsid w:val="008D22D6"/>
    <w:rsid w:val="008D2C22"/>
    <w:rsid w:val="008D3875"/>
    <w:rsid w:val="008D3F36"/>
    <w:rsid w:val="008D407B"/>
    <w:rsid w:val="008D418B"/>
    <w:rsid w:val="008D56E9"/>
    <w:rsid w:val="008D5726"/>
    <w:rsid w:val="008D5E85"/>
    <w:rsid w:val="008D652A"/>
    <w:rsid w:val="008D7FEB"/>
    <w:rsid w:val="008E056E"/>
    <w:rsid w:val="008E0EC4"/>
    <w:rsid w:val="008E2B47"/>
    <w:rsid w:val="008E4854"/>
    <w:rsid w:val="008E48A7"/>
    <w:rsid w:val="008E4BEF"/>
    <w:rsid w:val="008E53D7"/>
    <w:rsid w:val="008F028B"/>
    <w:rsid w:val="008F168A"/>
    <w:rsid w:val="008F2455"/>
    <w:rsid w:val="008F28DC"/>
    <w:rsid w:val="008F3CB2"/>
    <w:rsid w:val="008F3D5A"/>
    <w:rsid w:val="008F4501"/>
    <w:rsid w:val="008F45E2"/>
    <w:rsid w:val="008F5BB7"/>
    <w:rsid w:val="008F7A3F"/>
    <w:rsid w:val="009003FB"/>
    <w:rsid w:val="0090254A"/>
    <w:rsid w:val="00902D95"/>
    <w:rsid w:val="00905E36"/>
    <w:rsid w:val="009069A7"/>
    <w:rsid w:val="00907441"/>
    <w:rsid w:val="00907ED0"/>
    <w:rsid w:val="0091140A"/>
    <w:rsid w:val="009144D9"/>
    <w:rsid w:val="0091648A"/>
    <w:rsid w:val="00916C67"/>
    <w:rsid w:val="00917E69"/>
    <w:rsid w:val="00921D0B"/>
    <w:rsid w:val="00921D9F"/>
    <w:rsid w:val="00922AF4"/>
    <w:rsid w:val="0092324C"/>
    <w:rsid w:val="00923604"/>
    <w:rsid w:val="00923D1E"/>
    <w:rsid w:val="00923E53"/>
    <w:rsid w:val="00924435"/>
    <w:rsid w:val="00925D31"/>
    <w:rsid w:val="00927264"/>
    <w:rsid w:val="00931925"/>
    <w:rsid w:val="00931C83"/>
    <w:rsid w:val="0093287A"/>
    <w:rsid w:val="00935ECA"/>
    <w:rsid w:val="00936D7E"/>
    <w:rsid w:val="00937455"/>
    <w:rsid w:val="00937A9E"/>
    <w:rsid w:val="00941089"/>
    <w:rsid w:val="00943F34"/>
    <w:rsid w:val="009453BE"/>
    <w:rsid w:val="00945418"/>
    <w:rsid w:val="009461EA"/>
    <w:rsid w:val="00946355"/>
    <w:rsid w:val="00946D1A"/>
    <w:rsid w:val="00947241"/>
    <w:rsid w:val="009510B1"/>
    <w:rsid w:val="00952146"/>
    <w:rsid w:val="0095269F"/>
    <w:rsid w:val="00953320"/>
    <w:rsid w:val="00954D53"/>
    <w:rsid w:val="00955550"/>
    <w:rsid w:val="00955E7A"/>
    <w:rsid w:val="00956BFA"/>
    <w:rsid w:val="00960715"/>
    <w:rsid w:val="00961DDD"/>
    <w:rsid w:val="0096234F"/>
    <w:rsid w:val="00965CA3"/>
    <w:rsid w:val="009661BE"/>
    <w:rsid w:val="00970490"/>
    <w:rsid w:val="00970B9E"/>
    <w:rsid w:val="0097132E"/>
    <w:rsid w:val="009715F4"/>
    <w:rsid w:val="0097201D"/>
    <w:rsid w:val="0097477E"/>
    <w:rsid w:val="00975566"/>
    <w:rsid w:val="009758FC"/>
    <w:rsid w:val="00975E45"/>
    <w:rsid w:val="00976C6F"/>
    <w:rsid w:val="00977231"/>
    <w:rsid w:val="009779DF"/>
    <w:rsid w:val="009807DB"/>
    <w:rsid w:val="00981D0A"/>
    <w:rsid w:val="00982F66"/>
    <w:rsid w:val="00985CE5"/>
    <w:rsid w:val="00985E7A"/>
    <w:rsid w:val="00987DDB"/>
    <w:rsid w:val="00990EC5"/>
    <w:rsid w:val="00990FA2"/>
    <w:rsid w:val="0099114F"/>
    <w:rsid w:val="009915B2"/>
    <w:rsid w:val="009916F1"/>
    <w:rsid w:val="00991869"/>
    <w:rsid w:val="009923CB"/>
    <w:rsid w:val="00992AC8"/>
    <w:rsid w:val="009930D6"/>
    <w:rsid w:val="00995F6E"/>
    <w:rsid w:val="00997575"/>
    <w:rsid w:val="009A143D"/>
    <w:rsid w:val="009A2FE0"/>
    <w:rsid w:val="009A3061"/>
    <w:rsid w:val="009A4486"/>
    <w:rsid w:val="009A491E"/>
    <w:rsid w:val="009A5653"/>
    <w:rsid w:val="009A5B9F"/>
    <w:rsid w:val="009A74F4"/>
    <w:rsid w:val="009B095B"/>
    <w:rsid w:val="009B1846"/>
    <w:rsid w:val="009B1B5D"/>
    <w:rsid w:val="009B1CEB"/>
    <w:rsid w:val="009B2265"/>
    <w:rsid w:val="009B3265"/>
    <w:rsid w:val="009B4544"/>
    <w:rsid w:val="009B527A"/>
    <w:rsid w:val="009B69B7"/>
    <w:rsid w:val="009B6D16"/>
    <w:rsid w:val="009B6FAE"/>
    <w:rsid w:val="009C0C04"/>
    <w:rsid w:val="009C0D9E"/>
    <w:rsid w:val="009C2FAF"/>
    <w:rsid w:val="009C3126"/>
    <w:rsid w:val="009C3474"/>
    <w:rsid w:val="009C3F90"/>
    <w:rsid w:val="009C4A26"/>
    <w:rsid w:val="009C62AD"/>
    <w:rsid w:val="009C6AC3"/>
    <w:rsid w:val="009C766B"/>
    <w:rsid w:val="009D105A"/>
    <w:rsid w:val="009D10F2"/>
    <w:rsid w:val="009D19CF"/>
    <w:rsid w:val="009D1A92"/>
    <w:rsid w:val="009D2CF6"/>
    <w:rsid w:val="009D5143"/>
    <w:rsid w:val="009D5DA2"/>
    <w:rsid w:val="009D7B0A"/>
    <w:rsid w:val="009D7C5F"/>
    <w:rsid w:val="009E0795"/>
    <w:rsid w:val="009E12CF"/>
    <w:rsid w:val="009E1578"/>
    <w:rsid w:val="009E1AF8"/>
    <w:rsid w:val="009E1FE2"/>
    <w:rsid w:val="009E21E8"/>
    <w:rsid w:val="009E2276"/>
    <w:rsid w:val="009E234A"/>
    <w:rsid w:val="009E24E1"/>
    <w:rsid w:val="009E2A69"/>
    <w:rsid w:val="009E7328"/>
    <w:rsid w:val="009F01A3"/>
    <w:rsid w:val="009F3C2E"/>
    <w:rsid w:val="009F4E48"/>
    <w:rsid w:val="009F5A96"/>
    <w:rsid w:val="009F7F53"/>
    <w:rsid w:val="00A01376"/>
    <w:rsid w:val="00A0160F"/>
    <w:rsid w:val="00A026CB"/>
    <w:rsid w:val="00A06AC1"/>
    <w:rsid w:val="00A101A3"/>
    <w:rsid w:val="00A10BAE"/>
    <w:rsid w:val="00A10E9C"/>
    <w:rsid w:val="00A12926"/>
    <w:rsid w:val="00A130E7"/>
    <w:rsid w:val="00A13D78"/>
    <w:rsid w:val="00A152DE"/>
    <w:rsid w:val="00A152EC"/>
    <w:rsid w:val="00A17450"/>
    <w:rsid w:val="00A17899"/>
    <w:rsid w:val="00A20BBE"/>
    <w:rsid w:val="00A21B98"/>
    <w:rsid w:val="00A2222B"/>
    <w:rsid w:val="00A22D40"/>
    <w:rsid w:val="00A22E6F"/>
    <w:rsid w:val="00A24762"/>
    <w:rsid w:val="00A2608A"/>
    <w:rsid w:val="00A26D0A"/>
    <w:rsid w:val="00A26DF0"/>
    <w:rsid w:val="00A27DAB"/>
    <w:rsid w:val="00A3090F"/>
    <w:rsid w:val="00A318FC"/>
    <w:rsid w:val="00A337FF"/>
    <w:rsid w:val="00A34693"/>
    <w:rsid w:val="00A35C32"/>
    <w:rsid w:val="00A37C04"/>
    <w:rsid w:val="00A429BC"/>
    <w:rsid w:val="00A4380C"/>
    <w:rsid w:val="00A44959"/>
    <w:rsid w:val="00A459C6"/>
    <w:rsid w:val="00A4690A"/>
    <w:rsid w:val="00A4709E"/>
    <w:rsid w:val="00A470D9"/>
    <w:rsid w:val="00A47776"/>
    <w:rsid w:val="00A4785B"/>
    <w:rsid w:val="00A47891"/>
    <w:rsid w:val="00A47973"/>
    <w:rsid w:val="00A5088C"/>
    <w:rsid w:val="00A526B4"/>
    <w:rsid w:val="00A53212"/>
    <w:rsid w:val="00A542D8"/>
    <w:rsid w:val="00A57138"/>
    <w:rsid w:val="00A626E4"/>
    <w:rsid w:val="00A62A61"/>
    <w:rsid w:val="00A658F0"/>
    <w:rsid w:val="00A66A28"/>
    <w:rsid w:val="00A6789E"/>
    <w:rsid w:val="00A70110"/>
    <w:rsid w:val="00A70D07"/>
    <w:rsid w:val="00A71819"/>
    <w:rsid w:val="00A72588"/>
    <w:rsid w:val="00A72E12"/>
    <w:rsid w:val="00A73876"/>
    <w:rsid w:val="00A739AF"/>
    <w:rsid w:val="00A76F82"/>
    <w:rsid w:val="00A77A6A"/>
    <w:rsid w:val="00A8036D"/>
    <w:rsid w:val="00A81821"/>
    <w:rsid w:val="00A82812"/>
    <w:rsid w:val="00A8349B"/>
    <w:rsid w:val="00A84CD0"/>
    <w:rsid w:val="00A868E2"/>
    <w:rsid w:val="00A905DE"/>
    <w:rsid w:val="00A92757"/>
    <w:rsid w:val="00A92E3E"/>
    <w:rsid w:val="00A95DF8"/>
    <w:rsid w:val="00AA43C8"/>
    <w:rsid w:val="00AA4A73"/>
    <w:rsid w:val="00AA4C78"/>
    <w:rsid w:val="00AA5DF8"/>
    <w:rsid w:val="00AA5F9D"/>
    <w:rsid w:val="00AA716F"/>
    <w:rsid w:val="00AB0D53"/>
    <w:rsid w:val="00AB176B"/>
    <w:rsid w:val="00AB1A8C"/>
    <w:rsid w:val="00AB2BB1"/>
    <w:rsid w:val="00AB4117"/>
    <w:rsid w:val="00AB4C36"/>
    <w:rsid w:val="00AB54D2"/>
    <w:rsid w:val="00AB5FD4"/>
    <w:rsid w:val="00AB61EB"/>
    <w:rsid w:val="00AB65ED"/>
    <w:rsid w:val="00AB774D"/>
    <w:rsid w:val="00AC0199"/>
    <w:rsid w:val="00AC075D"/>
    <w:rsid w:val="00AC142C"/>
    <w:rsid w:val="00AC150D"/>
    <w:rsid w:val="00AC2BE9"/>
    <w:rsid w:val="00AC2D58"/>
    <w:rsid w:val="00AC3145"/>
    <w:rsid w:val="00AC356B"/>
    <w:rsid w:val="00AC411B"/>
    <w:rsid w:val="00AC52FF"/>
    <w:rsid w:val="00AC57CB"/>
    <w:rsid w:val="00AC6150"/>
    <w:rsid w:val="00AC6B8B"/>
    <w:rsid w:val="00AC6ED8"/>
    <w:rsid w:val="00AD124A"/>
    <w:rsid w:val="00AD23FD"/>
    <w:rsid w:val="00AD2678"/>
    <w:rsid w:val="00AD294D"/>
    <w:rsid w:val="00AD2A79"/>
    <w:rsid w:val="00AD2C73"/>
    <w:rsid w:val="00AD319D"/>
    <w:rsid w:val="00AD36AC"/>
    <w:rsid w:val="00AD6001"/>
    <w:rsid w:val="00AD618F"/>
    <w:rsid w:val="00AD7943"/>
    <w:rsid w:val="00AD7B07"/>
    <w:rsid w:val="00AE0D85"/>
    <w:rsid w:val="00AE2E29"/>
    <w:rsid w:val="00AE368D"/>
    <w:rsid w:val="00AE784D"/>
    <w:rsid w:val="00AF07C2"/>
    <w:rsid w:val="00AF2EA4"/>
    <w:rsid w:val="00AF301F"/>
    <w:rsid w:val="00AF317B"/>
    <w:rsid w:val="00AF4A53"/>
    <w:rsid w:val="00AF4CD6"/>
    <w:rsid w:val="00AF557F"/>
    <w:rsid w:val="00AF6509"/>
    <w:rsid w:val="00AF75F7"/>
    <w:rsid w:val="00B00979"/>
    <w:rsid w:val="00B0205A"/>
    <w:rsid w:val="00B0290E"/>
    <w:rsid w:val="00B076A3"/>
    <w:rsid w:val="00B1144D"/>
    <w:rsid w:val="00B12BF9"/>
    <w:rsid w:val="00B13865"/>
    <w:rsid w:val="00B13BB9"/>
    <w:rsid w:val="00B15740"/>
    <w:rsid w:val="00B15D82"/>
    <w:rsid w:val="00B162B1"/>
    <w:rsid w:val="00B1705F"/>
    <w:rsid w:val="00B21302"/>
    <w:rsid w:val="00B21D4E"/>
    <w:rsid w:val="00B23705"/>
    <w:rsid w:val="00B23C29"/>
    <w:rsid w:val="00B24544"/>
    <w:rsid w:val="00B24D00"/>
    <w:rsid w:val="00B254D2"/>
    <w:rsid w:val="00B25541"/>
    <w:rsid w:val="00B26822"/>
    <w:rsid w:val="00B27592"/>
    <w:rsid w:val="00B27EE5"/>
    <w:rsid w:val="00B32BEE"/>
    <w:rsid w:val="00B33A1F"/>
    <w:rsid w:val="00B33CE2"/>
    <w:rsid w:val="00B34781"/>
    <w:rsid w:val="00B4118E"/>
    <w:rsid w:val="00B42A21"/>
    <w:rsid w:val="00B431D9"/>
    <w:rsid w:val="00B43D10"/>
    <w:rsid w:val="00B451CF"/>
    <w:rsid w:val="00B456F8"/>
    <w:rsid w:val="00B46DD5"/>
    <w:rsid w:val="00B47055"/>
    <w:rsid w:val="00B4715A"/>
    <w:rsid w:val="00B50F8B"/>
    <w:rsid w:val="00B51C9D"/>
    <w:rsid w:val="00B54B87"/>
    <w:rsid w:val="00B55B17"/>
    <w:rsid w:val="00B61082"/>
    <w:rsid w:val="00B61A43"/>
    <w:rsid w:val="00B62A95"/>
    <w:rsid w:val="00B631BF"/>
    <w:rsid w:val="00B64A1D"/>
    <w:rsid w:val="00B64BE5"/>
    <w:rsid w:val="00B64E9B"/>
    <w:rsid w:val="00B65016"/>
    <w:rsid w:val="00B65580"/>
    <w:rsid w:val="00B65D46"/>
    <w:rsid w:val="00B662F1"/>
    <w:rsid w:val="00B666B5"/>
    <w:rsid w:val="00B677D0"/>
    <w:rsid w:val="00B70814"/>
    <w:rsid w:val="00B71E3F"/>
    <w:rsid w:val="00B728B3"/>
    <w:rsid w:val="00B74F04"/>
    <w:rsid w:val="00B76A5B"/>
    <w:rsid w:val="00B76BC7"/>
    <w:rsid w:val="00B776C1"/>
    <w:rsid w:val="00B810D1"/>
    <w:rsid w:val="00B830FC"/>
    <w:rsid w:val="00B8406F"/>
    <w:rsid w:val="00B84A66"/>
    <w:rsid w:val="00B85D42"/>
    <w:rsid w:val="00B874EE"/>
    <w:rsid w:val="00B87A6C"/>
    <w:rsid w:val="00B9123F"/>
    <w:rsid w:val="00B93D2A"/>
    <w:rsid w:val="00B93D71"/>
    <w:rsid w:val="00B93F58"/>
    <w:rsid w:val="00B9407F"/>
    <w:rsid w:val="00B9416D"/>
    <w:rsid w:val="00B94E93"/>
    <w:rsid w:val="00B95183"/>
    <w:rsid w:val="00B97674"/>
    <w:rsid w:val="00BA0360"/>
    <w:rsid w:val="00BA1C9E"/>
    <w:rsid w:val="00BA2C16"/>
    <w:rsid w:val="00BA51E1"/>
    <w:rsid w:val="00BA72A7"/>
    <w:rsid w:val="00BB3200"/>
    <w:rsid w:val="00BB39EC"/>
    <w:rsid w:val="00BB5D80"/>
    <w:rsid w:val="00BB63F5"/>
    <w:rsid w:val="00BB692C"/>
    <w:rsid w:val="00BB73DA"/>
    <w:rsid w:val="00BB754D"/>
    <w:rsid w:val="00BC10D8"/>
    <w:rsid w:val="00BC2250"/>
    <w:rsid w:val="00BC32D8"/>
    <w:rsid w:val="00BC3E91"/>
    <w:rsid w:val="00BC3EFF"/>
    <w:rsid w:val="00BC4D22"/>
    <w:rsid w:val="00BC5C2B"/>
    <w:rsid w:val="00BC76E5"/>
    <w:rsid w:val="00BD1AC3"/>
    <w:rsid w:val="00BD37A8"/>
    <w:rsid w:val="00BD5140"/>
    <w:rsid w:val="00BD65F6"/>
    <w:rsid w:val="00BD73DF"/>
    <w:rsid w:val="00BE0D0C"/>
    <w:rsid w:val="00BE17F5"/>
    <w:rsid w:val="00BE327D"/>
    <w:rsid w:val="00BE34FE"/>
    <w:rsid w:val="00BE386C"/>
    <w:rsid w:val="00BE704D"/>
    <w:rsid w:val="00BE735B"/>
    <w:rsid w:val="00BF0A8F"/>
    <w:rsid w:val="00BF2F22"/>
    <w:rsid w:val="00BF3115"/>
    <w:rsid w:val="00BF5732"/>
    <w:rsid w:val="00BF575C"/>
    <w:rsid w:val="00BF6988"/>
    <w:rsid w:val="00BF6A40"/>
    <w:rsid w:val="00C00557"/>
    <w:rsid w:val="00C01FC0"/>
    <w:rsid w:val="00C0294A"/>
    <w:rsid w:val="00C02B71"/>
    <w:rsid w:val="00C03B78"/>
    <w:rsid w:val="00C0569A"/>
    <w:rsid w:val="00C0625E"/>
    <w:rsid w:val="00C065B7"/>
    <w:rsid w:val="00C06D21"/>
    <w:rsid w:val="00C075E0"/>
    <w:rsid w:val="00C07C59"/>
    <w:rsid w:val="00C106E2"/>
    <w:rsid w:val="00C10752"/>
    <w:rsid w:val="00C108A2"/>
    <w:rsid w:val="00C108CF"/>
    <w:rsid w:val="00C122C0"/>
    <w:rsid w:val="00C1232F"/>
    <w:rsid w:val="00C12854"/>
    <w:rsid w:val="00C1289D"/>
    <w:rsid w:val="00C12C1D"/>
    <w:rsid w:val="00C16A47"/>
    <w:rsid w:val="00C17793"/>
    <w:rsid w:val="00C20934"/>
    <w:rsid w:val="00C22A8C"/>
    <w:rsid w:val="00C241D7"/>
    <w:rsid w:val="00C263D8"/>
    <w:rsid w:val="00C304AE"/>
    <w:rsid w:val="00C31B6B"/>
    <w:rsid w:val="00C33994"/>
    <w:rsid w:val="00C34BAA"/>
    <w:rsid w:val="00C3596C"/>
    <w:rsid w:val="00C37920"/>
    <w:rsid w:val="00C40F45"/>
    <w:rsid w:val="00C419C7"/>
    <w:rsid w:val="00C41E49"/>
    <w:rsid w:val="00C41F07"/>
    <w:rsid w:val="00C42CDF"/>
    <w:rsid w:val="00C43D02"/>
    <w:rsid w:val="00C4439C"/>
    <w:rsid w:val="00C45AFA"/>
    <w:rsid w:val="00C46796"/>
    <w:rsid w:val="00C47DCC"/>
    <w:rsid w:val="00C50684"/>
    <w:rsid w:val="00C5326F"/>
    <w:rsid w:val="00C552AD"/>
    <w:rsid w:val="00C55818"/>
    <w:rsid w:val="00C5587E"/>
    <w:rsid w:val="00C566A9"/>
    <w:rsid w:val="00C56F9E"/>
    <w:rsid w:val="00C571EA"/>
    <w:rsid w:val="00C578A0"/>
    <w:rsid w:val="00C60F8C"/>
    <w:rsid w:val="00C61452"/>
    <w:rsid w:val="00C61E24"/>
    <w:rsid w:val="00C646DE"/>
    <w:rsid w:val="00C64C8C"/>
    <w:rsid w:val="00C64CCB"/>
    <w:rsid w:val="00C6661C"/>
    <w:rsid w:val="00C667E4"/>
    <w:rsid w:val="00C71999"/>
    <w:rsid w:val="00C7224D"/>
    <w:rsid w:val="00C733AB"/>
    <w:rsid w:val="00C77627"/>
    <w:rsid w:val="00C81A9C"/>
    <w:rsid w:val="00C8336C"/>
    <w:rsid w:val="00C8370B"/>
    <w:rsid w:val="00C843A7"/>
    <w:rsid w:val="00C849D1"/>
    <w:rsid w:val="00C8531A"/>
    <w:rsid w:val="00C873B5"/>
    <w:rsid w:val="00C90DD2"/>
    <w:rsid w:val="00C9119A"/>
    <w:rsid w:val="00C91EDC"/>
    <w:rsid w:val="00C938FE"/>
    <w:rsid w:val="00C9531B"/>
    <w:rsid w:val="00C95C62"/>
    <w:rsid w:val="00C960ED"/>
    <w:rsid w:val="00CA08AE"/>
    <w:rsid w:val="00CA0E8F"/>
    <w:rsid w:val="00CA18AC"/>
    <w:rsid w:val="00CA24E2"/>
    <w:rsid w:val="00CA2D9D"/>
    <w:rsid w:val="00CA43CC"/>
    <w:rsid w:val="00CA45FA"/>
    <w:rsid w:val="00CA4FEC"/>
    <w:rsid w:val="00CA50B5"/>
    <w:rsid w:val="00CA5313"/>
    <w:rsid w:val="00CA5F41"/>
    <w:rsid w:val="00CA6F61"/>
    <w:rsid w:val="00CA7F46"/>
    <w:rsid w:val="00CB07DE"/>
    <w:rsid w:val="00CB2B8E"/>
    <w:rsid w:val="00CB3F61"/>
    <w:rsid w:val="00CB522A"/>
    <w:rsid w:val="00CC350A"/>
    <w:rsid w:val="00CD0ACA"/>
    <w:rsid w:val="00CD25E6"/>
    <w:rsid w:val="00CD32B4"/>
    <w:rsid w:val="00CD4199"/>
    <w:rsid w:val="00CD4298"/>
    <w:rsid w:val="00CD4DC2"/>
    <w:rsid w:val="00CD539B"/>
    <w:rsid w:val="00CD5427"/>
    <w:rsid w:val="00CD701C"/>
    <w:rsid w:val="00CE0CF2"/>
    <w:rsid w:val="00CE0E72"/>
    <w:rsid w:val="00CE1CA2"/>
    <w:rsid w:val="00CE33FA"/>
    <w:rsid w:val="00CE56A5"/>
    <w:rsid w:val="00CE6CEE"/>
    <w:rsid w:val="00CE709B"/>
    <w:rsid w:val="00CE7209"/>
    <w:rsid w:val="00CF107B"/>
    <w:rsid w:val="00CF1C55"/>
    <w:rsid w:val="00CF4CCC"/>
    <w:rsid w:val="00CF4D26"/>
    <w:rsid w:val="00CF4F8B"/>
    <w:rsid w:val="00CF59AE"/>
    <w:rsid w:val="00CF6BA5"/>
    <w:rsid w:val="00CF6C80"/>
    <w:rsid w:val="00CF6F45"/>
    <w:rsid w:val="00CF715A"/>
    <w:rsid w:val="00D01CAF"/>
    <w:rsid w:val="00D021EB"/>
    <w:rsid w:val="00D0240C"/>
    <w:rsid w:val="00D02C92"/>
    <w:rsid w:val="00D030EE"/>
    <w:rsid w:val="00D03570"/>
    <w:rsid w:val="00D0425B"/>
    <w:rsid w:val="00D0798A"/>
    <w:rsid w:val="00D104EF"/>
    <w:rsid w:val="00D11B4D"/>
    <w:rsid w:val="00D13599"/>
    <w:rsid w:val="00D13AA2"/>
    <w:rsid w:val="00D143E4"/>
    <w:rsid w:val="00D16748"/>
    <w:rsid w:val="00D1724D"/>
    <w:rsid w:val="00D17323"/>
    <w:rsid w:val="00D177F1"/>
    <w:rsid w:val="00D20C2B"/>
    <w:rsid w:val="00D20E69"/>
    <w:rsid w:val="00D2153F"/>
    <w:rsid w:val="00D2157E"/>
    <w:rsid w:val="00D22983"/>
    <w:rsid w:val="00D23567"/>
    <w:rsid w:val="00D24FDF"/>
    <w:rsid w:val="00D26783"/>
    <w:rsid w:val="00D26B45"/>
    <w:rsid w:val="00D30AF0"/>
    <w:rsid w:val="00D31215"/>
    <w:rsid w:val="00D31CF3"/>
    <w:rsid w:val="00D31F94"/>
    <w:rsid w:val="00D33258"/>
    <w:rsid w:val="00D3608E"/>
    <w:rsid w:val="00D36472"/>
    <w:rsid w:val="00D36BE7"/>
    <w:rsid w:val="00D37311"/>
    <w:rsid w:val="00D373BB"/>
    <w:rsid w:val="00D402D2"/>
    <w:rsid w:val="00D4036F"/>
    <w:rsid w:val="00D419A1"/>
    <w:rsid w:val="00D41CFA"/>
    <w:rsid w:val="00D4365F"/>
    <w:rsid w:val="00D44CC8"/>
    <w:rsid w:val="00D455D1"/>
    <w:rsid w:val="00D459AB"/>
    <w:rsid w:val="00D46B20"/>
    <w:rsid w:val="00D4726B"/>
    <w:rsid w:val="00D476D6"/>
    <w:rsid w:val="00D50260"/>
    <w:rsid w:val="00D50A67"/>
    <w:rsid w:val="00D50C1E"/>
    <w:rsid w:val="00D514F1"/>
    <w:rsid w:val="00D52888"/>
    <w:rsid w:val="00D61E11"/>
    <w:rsid w:val="00D64577"/>
    <w:rsid w:val="00D6458A"/>
    <w:rsid w:val="00D65F43"/>
    <w:rsid w:val="00D671F9"/>
    <w:rsid w:val="00D67B6D"/>
    <w:rsid w:val="00D7100A"/>
    <w:rsid w:val="00D72E6E"/>
    <w:rsid w:val="00D73E12"/>
    <w:rsid w:val="00D7467E"/>
    <w:rsid w:val="00D74CDB"/>
    <w:rsid w:val="00D7535C"/>
    <w:rsid w:val="00D76E13"/>
    <w:rsid w:val="00D8223D"/>
    <w:rsid w:val="00D83303"/>
    <w:rsid w:val="00D83BA3"/>
    <w:rsid w:val="00D8411C"/>
    <w:rsid w:val="00D84CC1"/>
    <w:rsid w:val="00D84CD5"/>
    <w:rsid w:val="00D85967"/>
    <w:rsid w:val="00D8770A"/>
    <w:rsid w:val="00D8776C"/>
    <w:rsid w:val="00D87FAB"/>
    <w:rsid w:val="00D9097C"/>
    <w:rsid w:val="00D90A8A"/>
    <w:rsid w:val="00D9311C"/>
    <w:rsid w:val="00D9331A"/>
    <w:rsid w:val="00D95DCE"/>
    <w:rsid w:val="00D9657B"/>
    <w:rsid w:val="00D96CCE"/>
    <w:rsid w:val="00D96D67"/>
    <w:rsid w:val="00D97779"/>
    <w:rsid w:val="00DA09AC"/>
    <w:rsid w:val="00DA0DC5"/>
    <w:rsid w:val="00DA12F5"/>
    <w:rsid w:val="00DA15FE"/>
    <w:rsid w:val="00DA1FF1"/>
    <w:rsid w:val="00DA2AAC"/>
    <w:rsid w:val="00DA3457"/>
    <w:rsid w:val="00DA4013"/>
    <w:rsid w:val="00DA5347"/>
    <w:rsid w:val="00DA5681"/>
    <w:rsid w:val="00DA6413"/>
    <w:rsid w:val="00DA6562"/>
    <w:rsid w:val="00DA6CBC"/>
    <w:rsid w:val="00DB028C"/>
    <w:rsid w:val="00DB130A"/>
    <w:rsid w:val="00DB2731"/>
    <w:rsid w:val="00DB4E70"/>
    <w:rsid w:val="00DB5215"/>
    <w:rsid w:val="00DB58B2"/>
    <w:rsid w:val="00DB66F2"/>
    <w:rsid w:val="00DC075D"/>
    <w:rsid w:val="00DC1AA9"/>
    <w:rsid w:val="00DC224B"/>
    <w:rsid w:val="00DC264D"/>
    <w:rsid w:val="00DC616C"/>
    <w:rsid w:val="00DD103E"/>
    <w:rsid w:val="00DD1EA5"/>
    <w:rsid w:val="00DD298A"/>
    <w:rsid w:val="00DD2D93"/>
    <w:rsid w:val="00DD33BB"/>
    <w:rsid w:val="00DD4DDF"/>
    <w:rsid w:val="00DE3047"/>
    <w:rsid w:val="00DE3B56"/>
    <w:rsid w:val="00DE5FFC"/>
    <w:rsid w:val="00DE6AE5"/>
    <w:rsid w:val="00DE72CA"/>
    <w:rsid w:val="00DF3867"/>
    <w:rsid w:val="00DF3A1F"/>
    <w:rsid w:val="00DF7EDD"/>
    <w:rsid w:val="00E0000F"/>
    <w:rsid w:val="00E01915"/>
    <w:rsid w:val="00E02BF0"/>
    <w:rsid w:val="00E02EFC"/>
    <w:rsid w:val="00E03B9C"/>
    <w:rsid w:val="00E047EB"/>
    <w:rsid w:val="00E071CB"/>
    <w:rsid w:val="00E07242"/>
    <w:rsid w:val="00E07C04"/>
    <w:rsid w:val="00E10825"/>
    <w:rsid w:val="00E11488"/>
    <w:rsid w:val="00E1190F"/>
    <w:rsid w:val="00E11B98"/>
    <w:rsid w:val="00E120AD"/>
    <w:rsid w:val="00E1532E"/>
    <w:rsid w:val="00E15519"/>
    <w:rsid w:val="00E15621"/>
    <w:rsid w:val="00E20875"/>
    <w:rsid w:val="00E21165"/>
    <w:rsid w:val="00E213C0"/>
    <w:rsid w:val="00E2177F"/>
    <w:rsid w:val="00E21AAB"/>
    <w:rsid w:val="00E21CB6"/>
    <w:rsid w:val="00E23197"/>
    <w:rsid w:val="00E24C55"/>
    <w:rsid w:val="00E251E1"/>
    <w:rsid w:val="00E25962"/>
    <w:rsid w:val="00E25BCD"/>
    <w:rsid w:val="00E267B3"/>
    <w:rsid w:val="00E26EAF"/>
    <w:rsid w:val="00E27CAB"/>
    <w:rsid w:val="00E30802"/>
    <w:rsid w:val="00E30EE4"/>
    <w:rsid w:val="00E31BA9"/>
    <w:rsid w:val="00E334FE"/>
    <w:rsid w:val="00E3370F"/>
    <w:rsid w:val="00E33CF5"/>
    <w:rsid w:val="00E34609"/>
    <w:rsid w:val="00E3682C"/>
    <w:rsid w:val="00E36BA8"/>
    <w:rsid w:val="00E40CE2"/>
    <w:rsid w:val="00E41009"/>
    <w:rsid w:val="00E41A33"/>
    <w:rsid w:val="00E4331E"/>
    <w:rsid w:val="00E43892"/>
    <w:rsid w:val="00E44A57"/>
    <w:rsid w:val="00E47B0D"/>
    <w:rsid w:val="00E47D31"/>
    <w:rsid w:val="00E500B9"/>
    <w:rsid w:val="00E53013"/>
    <w:rsid w:val="00E53EB2"/>
    <w:rsid w:val="00E54365"/>
    <w:rsid w:val="00E547D2"/>
    <w:rsid w:val="00E552E6"/>
    <w:rsid w:val="00E55D86"/>
    <w:rsid w:val="00E56ABE"/>
    <w:rsid w:val="00E56DC0"/>
    <w:rsid w:val="00E56E4E"/>
    <w:rsid w:val="00E57822"/>
    <w:rsid w:val="00E57E10"/>
    <w:rsid w:val="00E60105"/>
    <w:rsid w:val="00E61ACF"/>
    <w:rsid w:val="00E62136"/>
    <w:rsid w:val="00E63932"/>
    <w:rsid w:val="00E656A3"/>
    <w:rsid w:val="00E656A4"/>
    <w:rsid w:val="00E670DD"/>
    <w:rsid w:val="00E704B6"/>
    <w:rsid w:val="00E70879"/>
    <w:rsid w:val="00E72344"/>
    <w:rsid w:val="00E733DB"/>
    <w:rsid w:val="00E756B6"/>
    <w:rsid w:val="00E75E54"/>
    <w:rsid w:val="00E77398"/>
    <w:rsid w:val="00E77611"/>
    <w:rsid w:val="00E7762C"/>
    <w:rsid w:val="00E80ADE"/>
    <w:rsid w:val="00E8133C"/>
    <w:rsid w:val="00E8163B"/>
    <w:rsid w:val="00E82595"/>
    <w:rsid w:val="00E83401"/>
    <w:rsid w:val="00E83946"/>
    <w:rsid w:val="00E847B6"/>
    <w:rsid w:val="00E85B56"/>
    <w:rsid w:val="00E87B92"/>
    <w:rsid w:val="00E90AD3"/>
    <w:rsid w:val="00E916A5"/>
    <w:rsid w:val="00E91F68"/>
    <w:rsid w:val="00E928AA"/>
    <w:rsid w:val="00E94B19"/>
    <w:rsid w:val="00E95275"/>
    <w:rsid w:val="00E96771"/>
    <w:rsid w:val="00E96E6E"/>
    <w:rsid w:val="00EA2002"/>
    <w:rsid w:val="00EA2649"/>
    <w:rsid w:val="00EA3834"/>
    <w:rsid w:val="00EA52CD"/>
    <w:rsid w:val="00EA56CB"/>
    <w:rsid w:val="00EA5B9A"/>
    <w:rsid w:val="00EA5EA3"/>
    <w:rsid w:val="00EA6013"/>
    <w:rsid w:val="00EA6698"/>
    <w:rsid w:val="00EA6C1D"/>
    <w:rsid w:val="00EB1017"/>
    <w:rsid w:val="00EB1046"/>
    <w:rsid w:val="00EB18C2"/>
    <w:rsid w:val="00EB271D"/>
    <w:rsid w:val="00EB2813"/>
    <w:rsid w:val="00EB2C26"/>
    <w:rsid w:val="00EB3C38"/>
    <w:rsid w:val="00EB526C"/>
    <w:rsid w:val="00EB7495"/>
    <w:rsid w:val="00EB7629"/>
    <w:rsid w:val="00EC18BB"/>
    <w:rsid w:val="00EC1BEA"/>
    <w:rsid w:val="00EC2ED8"/>
    <w:rsid w:val="00ED16D0"/>
    <w:rsid w:val="00ED351E"/>
    <w:rsid w:val="00ED3A2C"/>
    <w:rsid w:val="00ED4528"/>
    <w:rsid w:val="00ED5686"/>
    <w:rsid w:val="00ED70F9"/>
    <w:rsid w:val="00ED72C7"/>
    <w:rsid w:val="00EE18C2"/>
    <w:rsid w:val="00EE1AC2"/>
    <w:rsid w:val="00EE306E"/>
    <w:rsid w:val="00EE4A91"/>
    <w:rsid w:val="00EE51B0"/>
    <w:rsid w:val="00EF1EBF"/>
    <w:rsid w:val="00EF2F3B"/>
    <w:rsid w:val="00EF52DB"/>
    <w:rsid w:val="00EF5E1D"/>
    <w:rsid w:val="00EF6725"/>
    <w:rsid w:val="00EF737F"/>
    <w:rsid w:val="00F018C7"/>
    <w:rsid w:val="00F020CF"/>
    <w:rsid w:val="00F053CC"/>
    <w:rsid w:val="00F06D8E"/>
    <w:rsid w:val="00F06FD2"/>
    <w:rsid w:val="00F07028"/>
    <w:rsid w:val="00F1004A"/>
    <w:rsid w:val="00F1082F"/>
    <w:rsid w:val="00F11BDD"/>
    <w:rsid w:val="00F12463"/>
    <w:rsid w:val="00F12DDC"/>
    <w:rsid w:val="00F14478"/>
    <w:rsid w:val="00F15820"/>
    <w:rsid w:val="00F1754D"/>
    <w:rsid w:val="00F2155B"/>
    <w:rsid w:val="00F21B03"/>
    <w:rsid w:val="00F21C2D"/>
    <w:rsid w:val="00F21F77"/>
    <w:rsid w:val="00F222DD"/>
    <w:rsid w:val="00F22F5D"/>
    <w:rsid w:val="00F23B62"/>
    <w:rsid w:val="00F2669C"/>
    <w:rsid w:val="00F26AF7"/>
    <w:rsid w:val="00F30C2A"/>
    <w:rsid w:val="00F30CCF"/>
    <w:rsid w:val="00F32A09"/>
    <w:rsid w:val="00F33D31"/>
    <w:rsid w:val="00F34498"/>
    <w:rsid w:val="00F35080"/>
    <w:rsid w:val="00F37432"/>
    <w:rsid w:val="00F4063C"/>
    <w:rsid w:val="00F40A16"/>
    <w:rsid w:val="00F425A9"/>
    <w:rsid w:val="00F42FDC"/>
    <w:rsid w:val="00F43254"/>
    <w:rsid w:val="00F45DA7"/>
    <w:rsid w:val="00F50C91"/>
    <w:rsid w:val="00F519F5"/>
    <w:rsid w:val="00F5203D"/>
    <w:rsid w:val="00F550F2"/>
    <w:rsid w:val="00F5593F"/>
    <w:rsid w:val="00F56AD5"/>
    <w:rsid w:val="00F57392"/>
    <w:rsid w:val="00F602E8"/>
    <w:rsid w:val="00F606FA"/>
    <w:rsid w:val="00F61027"/>
    <w:rsid w:val="00F61C04"/>
    <w:rsid w:val="00F620A2"/>
    <w:rsid w:val="00F62863"/>
    <w:rsid w:val="00F62CD2"/>
    <w:rsid w:val="00F641FD"/>
    <w:rsid w:val="00F65CA8"/>
    <w:rsid w:val="00F66043"/>
    <w:rsid w:val="00F663DE"/>
    <w:rsid w:val="00F6694B"/>
    <w:rsid w:val="00F67445"/>
    <w:rsid w:val="00F678B4"/>
    <w:rsid w:val="00F71865"/>
    <w:rsid w:val="00F71BA8"/>
    <w:rsid w:val="00F72242"/>
    <w:rsid w:val="00F73DC3"/>
    <w:rsid w:val="00F75079"/>
    <w:rsid w:val="00F7526D"/>
    <w:rsid w:val="00F75E3E"/>
    <w:rsid w:val="00F7684E"/>
    <w:rsid w:val="00F76935"/>
    <w:rsid w:val="00F76996"/>
    <w:rsid w:val="00F829D6"/>
    <w:rsid w:val="00F83231"/>
    <w:rsid w:val="00F839CA"/>
    <w:rsid w:val="00F83A98"/>
    <w:rsid w:val="00F83AA6"/>
    <w:rsid w:val="00F851EC"/>
    <w:rsid w:val="00F85C56"/>
    <w:rsid w:val="00F86453"/>
    <w:rsid w:val="00F86911"/>
    <w:rsid w:val="00F900E1"/>
    <w:rsid w:val="00F9100C"/>
    <w:rsid w:val="00F93218"/>
    <w:rsid w:val="00F93DA6"/>
    <w:rsid w:val="00F94406"/>
    <w:rsid w:val="00F95195"/>
    <w:rsid w:val="00F96B49"/>
    <w:rsid w:val="00F9721C"/>
    <w:rsid w:val="00FA10EB"/>
    <w:rsid w:val="00FA2308"/>
    <w:rsid w:val="00FA3233"/>
    <w:rsid w:val="00FA3A50"/>
    <w:rsid w:val="00FA73A1"/>
    <w:rsid w:val="00FA7671"/>
    <w:rsid w:val="00FA7EFE"/>
    <w:rsid w:val="00FB2377"/>
    <w:rsid w:val="00FB26AC"/>
    <w:rsid w:val="00FB28A4"/>
    <w:rsid w:val="00FB3177"/>
    <w:rsid w:val="00FB3E1B"/>
    <w:rsid w:val="00FB3F74"/>
    <w:rsid w:val="00FB47F1"/>
    <w:rsid w:val="00FB4B60"/>
    <w:rsid w:val="00FB61A6"/>
    <w:rsid w:val="00FC088A"/>
    <w:rsid w:val="00FC1801"/>
    <w:rsid w:val="00FC2431"/>
    <w:rsid w:val="00FC2867"/>
    <w:rsid w:val="00FC52AE"/>
    <w:rsid w:val="00FC6803"/>
    <w:rsid w:val="00FC68AB"/>
    <w:rsid w:val="00FD01B8"/>
    <w:rsid w:val="00FD3185"/>
    <w:rsid w:val="00FD403F"/>
    <w:rsid w:val="00FD4639"/>
    <w:rsid w:val="00FD4CFC"/>
    <w:rsid w:val="00FD66B6"/>
    <w:rsid w:val="00FD70E3"/>
    <w:rsid w:val="00FD7D57"/>
    <w:rsid w:val="00FE0DEB"/>
    <w:rsid w:val="00FE2736"/>
    <w:rsid w:val="00FE2B70"/>
    <w:rsid w:val="00FE3030"/>
    <w:rsid w:val="00FE38AD"/>
    <w:rsid w:val="00FE44C0"/>
    <w:rsid w:val="00FE55C2"/>
    <w:rsid w:val="00FE6735"/>
    <w:rsid w:val="00FE7A4F"/>
    <w:rsid w:val="00FF0B2F"/>
    <w:rsid w:val="00FF1350"/>
    <w:rsid w:val="00FF1751"/>
    <w:rsid w:val="00FF1CC7"/>
    <w:rsid w:val="00FF1E7B"/>
    <w:rsid w:val="00FF2E41"/>
    <w:rsid w:val="00FF3592"/>
    <w:rsid w:val="00FF3593"/>
    <w:rsid w:val="00FF58F6"/>
    <w:rsid w:val="00FF7CD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2D21AA"/>
  <w15:docId w15:val="{78D22C80-9B48-427A-8C89-E75E9BAD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87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9">
    <w:name w:val="A9"/>
    <w:uiPriority w:val="99"/>
    <w:rsid w:val="0035618C"/>
    <w:rPr>
      <w:rFonts w:cs="Times New Roman PS"/>
      <w:color w:val="000000"/>
      <w:sz w:val="11"/>
      <w:szCs w:val="11"/>
    </w:rPr>
  </w:style>
  <w:style w:type="paragraph" w:customStyle="1" w:styleId="EndNoteBibliographyTitle">
    <w:name w:val="EndNote Bibliography Title"/>
    <w:basedOn w:val="Normal"/>
    <w:link w:val="EndNoteBibliographyTitleCarattere"/>
    <w:rsid w:val="0035618C"/>
    <w:pPr>
      <w:jc w:val="center"/>
    </w:pPr>
    <w:rPr>
      <w:rFonts w:ascii="Calibri" w:hAnsi="Calibri" w:cs="Calibri"/>
      <w:noProof/>
    </w:rPr>
  </w:style>
  <w:style w:type="character" w:customStyle="1" w:styleId="EndNoteBibliographyTitleCarattere">
    <w:name w:val="EndNote Bibliography Title Carattere"/>
    <w:basedOn w:val="DefaultParagraphFont"/>
    <w:link w:val="EndNoteBibliographyTitle"/>
    <w:rsid w:val="0035618C"/>
    <w:rPr>
      <w:rFonts w:ascii="Calibri" w:eastAsiaTheme="minorEastAsia" w:hAnsi="Calibri" w:cs="Calibri"/>
      <w:noProof/>
      <w:sz w:val="24"/>
      <w:szCs w:val="24"/>
      <w:lang w:val="en-US"/>
    </w:rPr>
  </w:style>
  <w:style w:type="paragraph" w:customStyle="1" w:styleId="EndNoteBibliography">
    <w:name w:val="EndNote Bibliography"/>
    <w:basedOn w:val="Normal"/>
    <w:link w:val="EndNoteBibliographyCarattere"/>
    <w:rsid w:val="0035618C"/>
    <w:rPr>
      <w:rFonts w:ascii="Calibri" w:hAnsi="Calibri" w:cs="Calibri"/>
      <w:noProof/>
    </w:rPr>
  </w:style>
  <w:style w:type="character" w:customStyle="1" w:styleId="EndNoteBibliographyCarattere">
    <w:name w:val="EndNote Bibliography Carattere"/>
    <w:basedOn w:val="DefaultParagraphFont"/>
    <w:link w:val="EndNoteBibliography"/>
    <w:rsid w:val="0035618C"/>
    <w:rPr>
      <w:rFonts w:ascii="Calibri" w:eastAsiaTheme="minorEastAsia" w:hAnsi="Calibri" w:cs="Calibri"/>
      <w:noProof/>
      <w:sz w:val="24"/>
      <w:szCs w:val="24"/>
      <w:lang w:val="en-US"/>
    </w:rPr>
  </w:style>
  <w:style w:type="character" w:styleId="Hyperlink">
    <w:name w:val="Hyperlink"/>
    <w:basedOn w:val="DefaultParagraphFont"/>
    <w:uiPriority w:val="99"/>
    <w:unhideWhenUsed/>
    <w:rsid w:val="0035618C"/>
    <w:rPr>
      <w:color w:val="0000FF" w:themeColor="hyperlink"/>
      <w:u w:val="single"/>
    </w:rPr>
  </w:style>
  <w:style w:type="character" w:customStyle="1" w:styleId="Menzione1">
    <w:name w:val="Menzione1"/>
    <w:basedOn w:val="DefaultParagraphFont"/>
    <w:uiPriority w:val="99"/>
    <w:semiHidden/>
    <w:unhideWhenUsed/>
    <w:rsid w:val="0035618C"/>
    <w:rPr>
      <w:color w:val="2B579A"/>
      <w:shd w:val="clear" w:color="auto" w:fill="E6E6E6"/>
    </w:rPr>
  </w:style>
  <w:style w:type="paragraph" w:customStyle="1" w:styleId="svarticle">
    <w:name w:val="svarticle"/>
    <w:basedOn w:val="Normal"/>
    <w:rsid w:val="006A5D85"/>
    <w:pPr>
      <w:spacing w:before="100" w:beforeAutospacing="1" w:after="100" w:afterAutospacing="1"/>
    </w:pPr>
    <w:rPr>
      <w:rFonts w:ascii="Times New Roman" w:eastAsia="Times New Roman" w:hAnsi="Times New Roman" w:cs="Times New Roman"/>
      <w:lang w:val="it-IT" w:eastAsia="it-IT"/>
    </w:rPr>
  </w:style>
  <w:style w:type="paragraph" w:styleId="Header">
    <w:name w:val="header"/>
    <w:basedOn w:val="Normal"/>
    <w:link w:val="HeaderChar"/>
    <w:uiPriority w:val="99"/>
    <w:unhideWhenUsed/>
    <w:rsid w:val="00CE33FA"/>
    <w:pPr>
      <w:tabs>
        <w:tab w:val="center" w:pos="4819"/>
        <w:tab w:val="right" w:pos="9638"/>
      </w:tabs>
    </w:pPr>
  </w:style>
  <w:style w:type="character" w:customStyle="1" w:styleId="HeaderChar">
    <w:name w:val="Header Char"/>
    <w:basedOn w:val="DefaultParagraphFont"/>
    <w:link w:val="Header"/>
    <w:uiPriority w:val="99"/>
    <w:rsid w:val="00CE33FA"/>
    <w:rPr>
      <w:rFonts w:eastAsiaTheme="minorEastAsia"/>
      <w:sz w:val="24"/>
      <w:szCs w:val="24"/>
      <w:lang w:val="en-US"/>
    </w:rPr>
  </w:style>
  <w:style w:type="paragraph" w:styleId="Footer">
    <w:name w:val="footer"/>
    <w:basedOn w:val="Normal"/>
    <w:link w:val="FooterChar"/>
    <w:uiPriority w:val="99"/>
    <w:unhideWhenUsed/>
    <w:rsid w:val="00CE33FA"/>
    <w:pPr>
      <w:tabs>
        <w:tab w:val="center" w:pos="4819"/>
        <w:tab w:val="right" w:pos="9638"/>
      </w:tabs>
    </w:pPr>
  </w:style>
  <w:style w:type="character" w:customStyle="1" w:styleId="FooterChar">
    <w:name w:val="Footer Char"/>
    <w:basedOn w:val="DefaultParagraphFont"/>
    <w:link w:val="Footer"/>
    <w:uiPriority w:val="99"/>
    <w:rsid w:val="00CE33FA"/>
    <w:rPr>
      <w:rFonts w:eastAsiaTheme="minorEastAsia"/>
      <w:sz w:val="24"/>
      <w:szCs w:val="24"/>
      <w:lang w:val="en-US"/>
    </w:rPr>
  </w:style>
  <w:style w:type="character" w:styleId="CommentReference">
    <w:name w:val="annotation reference"/>
    <w:basedOn w:val="DefaultParagraphFont"/>
    <w:uiPriority w:val="99"/>
    <w:semiHidden/>
    <w:unhideWhenUsed/>
    <w:rsid w:val="00270C3E"/>
    <w:rPr>
      <w:sz w:val="16"/>
      <w:szCs w:val="16"/>
    </w:rPr>
  </w:style>
  <w:style w:type="paragraph" w:styleId="CommentText">
    <w:name w:val="annotation text"/>
    <w:basedOn w:val="Normal"/>
    <w:link w:val="CommentTextChar"/>
    <w:uiPriority w:val="99"/>
    <w:semiHidden/>
    <w:unhideWhenUsed/>
    <w:rsid w:val="00270C3E"/>
    <w:rPr>
      <w:sz w:val="20"/>
      <w:szCs w:val="20"/>
    </w:rPr>
  </w:style>
  <w:style w:type="character" w:customStyle="1" w:styleId="CommentTextChar">
    <w:name w:val="Comment Text Char"/>
    <w:basedOn w:val="DefaultParagraphFont"/>
    <w:link w:val="CommentText"/>
    <w:uiPriority w:val="99"/>
    <w:semiHidden/>
    <w:rsid w:val="00270C3E"/>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270C3E"/>
    <w:rPr>
      <w:b/>
      <w:bCs/>
    </w:rPr>
  </w:style>
  <w:style w:type="character" w:customStyle="1" w:styleId="CommentSubjectChar">
    <w:name w:val="Comment Subject Char"/>
    <w:basedOn w:val="CommentTextChar"/>
    <w:link w:val="CommentSubject"/>
    <w:uiPriority w:val="99"/>
    <w:semiHidden/>
    <w:rsid w:val="00270C3E"/>
    <w:rPr>
      <w:rFonts w:eastAsiaTheme="minorEastAsia"/>
      <w:b/>
      <w:bCs/>
      <w:sz w:val="20"/>
      <w:szCs w:val="20"/>
      <w:lang w:val="en-US"/>
    </w:rPr>
  </w:style>
  <w:style w:type="paragraph" w:styleId="BalloonText">
    <w:name w:val="Balloon Text"/>
    <w:basedOn w:val="Normal"/>
    <w:link w:val="BalloonTextChar"/>
    <w:uiPriority w:val="99"/>
    <w:semiHidden/>
    <w:unhideWhenUsed/>
    <w:rsid w:val="00270C3E"/>
    <w:rPr>
      <w:rFonts w:ascii="Tahoma" w:hAnsi="Tahoma" w:cs="Tahoma"/>
      <w:sz w:val="16"/>
      <w:szCs w:val="16"/>
    </w:rPr>
  </w:style>
  <w:style w:type="character" w:customStyle="1" w:styleId="BalloonTextChar">
    <w:name w:val="Balloon Text Char"/>
    <w:basedOn w:val="DefaultParagraphFont"/>
    <w:link w:val="BalloonText"/>
    <w:uiPriority w:val="99"/>
    <w:semiHidden/>
    <w:rsid w:val="00270C3E"/>
    <w:rPr>
      <w:rFonts w:ascii="Tahoma" w:eastAsiaTheme="minorEastAsia" w:hAnsi="Tahoma" w:cs="Tahoma"/>
      <w:sz w:val="16"/>
      <w:szCs w:val="16"/>
      <w:lang w:val="en-US"/>
    </w:rPr>
  </w:style>
  <w:style w:type="character" w:customStyle="1" w:styleId="Menzione2">
    <w:name w:val="Menzione2"/>
    <w:basedOn w:val="DefaultParagraphFont"/>
    <w:uiPriority w:val="99"/>
    <w:semiHidden/>
    <w:unhideWhenUsed/>
    <w:rsid w:val="00A2222B"/>
    <w:rPr>
      <w:color w:val="2B579A"/>
      <w:shd w:val="clear" w:color="auto" w:fill="E6E6E6"/>
    </w:rPr>
  </w:style>
  <w:style w:type="paragraph" w:styleId="Revision">
    <w:name w:val="Revision"/>
    <w:hidden/>
    <w:uiPriority w:val="99"/>
    <w:semiHidden/>
    <w:rsid w:val="00D61E11"/>
    <w:pPr>
      <w:spacing w:after="0" w:line="240" w:lineRule="auto"/>
    </w:pPr>
    <w:rPr>
      <w:rFonts w:eastAsiaTheme="minorEastAsia"/>
      <w:sz w:val="24"/>
      <w:szCs w:val="24"/>
      <w:lang w:val="en-US"/>
    </w:rPr>
  </w:style>
  <w:style w:type="character" w:customStyle="1" w:styleId="Menzione3">
    <w:name w:val="Menzione3"/>
    <w:basedOn w:val="DefaultParagraphFont"/>
    <w:uiPriority w:val="99"/>
    <w:semiHidden/>
    <w:unhideWhenUsed/>
    <w:rsid w:val="00412FA3"/>
    <w:rPr>
      <w:color w:val="2B579A"/>
      <w:shd w:val="clear" w:color="auto" w:fill="E6E6E6"/>
    </w:rPr>
  </w:style>
  <w:style w:type="character" w:customStyle="1" w:styleId="Menzionenonrisolta1">
    <w:name w:val="Menzione non risolta1"/>
    <w:basedOn w:val="DefaultParagraphFont"/>
    <w:uiPriority w:val="99"/>
    <w:semiHidden/>
    <w:unhideWhenUsed/>
    <w:rsid w:val="00EC18BB"/>
    <w:rPr>
      <w:color w:val="808080"/>
      <w:shd w:val="clear" w:color="auto" w:fill="E6E6E6"/>
    </w:rPr>
  </w:style>
  <w:style w:type="character" w:customStyle="1" w:styleId="Menzionenonrisolta2">
    <w:name w:val="Menzione non risolta2"/>
    <w:basedOn w:val="DefaultParagraphFont"/>
    <w:uiPriority w:val="99"/>
    <w:semiHidden/>
    <w:unhideWhenUsed/>
    <w:rsid w:val="007C3B85"/>
    <w:rPr>
      <w:color w:val="808080"/>
      <w:shd w:val="clear" w:color="auto" w:fill="E6E6E6"/>
    </w:rPr>
  </w:style>
  <w:style w:type="character" w:customStyle="1" w:styleId="Menzionenonrisolta3">
    <w:name w:val="Menzione non risolta3"/>
    <w:basedOn w:val="DefaultParagraphFont"/>
    <w:uiPriority w:val="99"/>
    <w:semiHidden/>
    <w:unhideWhenUsed/>
    <w:rsid w:val="00452012"/>
    <w:rPr>
      <w:color w:val="808080"/>
      <w:shd w:val="clear" w:color="auto" w:fill="E6E6E6"/>
    </w:rPr>
  </w:style>
  <w:style w:type="character" w:customStyle="1" w:styleId="Menzionenonrisolta4">
    <w:name w:val="Menzione non risolta4"/>
    <w:basedOn w:val="DefaultParagraphFont"/>
    <w:uiPriority w:val="99"/>
    <w:semiHidden/>
    <w:unhideWhenUsed/>
    <w:rsid w:val="00C108A2"/>
    <w:rPr>
      <w:color w:val="808080"/>
      <w:shd w:val="clear" w:color="auto" w:fill="E6E6E6"/>
    </w:rPr>
  </w:style>
  <w:style w:type="character" w:styleId="LineNumber">
    <w:name w:val="line number"/>
    <w:basedOn w:val="DefaultParagraphFont"/>
    <w:uiPriority w:val="99"/>
    <w:semiHidden/>
    <w:unhideWhenUsed/>
    <w:rsid w:val="00987DDB"/>
  </w:style>
  <w:style w:type="character" w:customStyle="1" w:styleId="Menzionenonrisolta5">
    <w:name w:val="Menzione non risolta5"/>
    <w:basedOn w:val="DefaultParagraphFont"/>
    <w:uiPriority w:val="99"/>
    <w:semiHidden/>
    <w:unhideWhenUsed/>
    <w:rsid w:val="00EE18C2"/>
    <w:rPr>
      <w:color w:val="808080"/>
      <w:shd w:val="clear" w:color="auto" w:fill="E6E6E6"/>
    </w:rPr>
  </w:style>
  <w:style w:type="character" w:customStyle="1" w:styleId="Menzionenonrisolta6">
    <w:name w:val="Menzione non risolta6"/>
    <w:basedOn w:val="DefaultParagraphFont"/>
    <w:uiPriority w:val="99"/>
    <w:semiHidden/>
    <w:unhideWhenUsed/>
    <w:rsid w:val="003C3051"/>
    <w:rPr>
      <w:color w:val="808080"/>
      <w:shd w:val="clear" w:color="auto" w:fill="E6E6E6"/>
    </w:rPr>
  </w:style>
  <w:style w:type="character" w:customStyle="1" w:styleId="Menzionenonrisolta7">
    <w:name w:val="Menzione non risolta7"/>
    <w:basedOn w:val="DefaultParagraphFont"/>
    <w:uiPriority w:val="99"/>
    <w:semiHidden/>
    <w:unhideWhenUsed/>
    <w:rsid w:val="006248AC"/>
    <w:rPr>
      <w:color w:val="808080"/>
      <w:shd w:val="clear" w:color="auto" w:fill="E6E6E6"/>
    </w:rPr>
  </w:style>
  <w:style w:type="character" w:customStyle="1" w:styleId="UnresolvedMention1">
    <w:name w:val="Unresolved Mention1"/>
    <w:basedOn w:val="DefaultParagraphFont"/>
    <w:uiPriority w:val="99"/>
    <w:semiHidden/>
    <w:unhideWhenUsed/>
    <w:rsid w:val="00273589"/>
    <w:rPr>
      <w:color w:val="808080"/>
      <w:shd w:val="clear" w:color="auto" w:fill="E6E6E6"/>
    </w:rPr>
  </w:style>
  <w:style w:type="character" w:customStyle="1" w:styleId="Menzionenonrisolta8">
    <w:name w:val="Menzione non risolta8"/>
    <w:basedOn w:val="DefaultParagraphFont"/>
    <w:uiPriority w:val="99"/>
    <w:semiHidden/>
    <w:unhideWhenUsed/>
    <w:rsid w:val="003B4200"/>
    <w:rPr>
      <w:color w:val="808080"/>
      <w:shd w:val="clear" w:color="auto" w:fill="E6E6E6"/>
    </w:rPr>
  </w:style>
  <w:style w:type="paragraph" w:styleId="ListParagraph">
    <w:name w:val="List Paragraph"/>
    <w:basedOn w:val="Normal"/>
    <w:uiPriority w:val="34"/>
    <w:qFormat/>
    <w:rsid w:val="00B64A1D"/>
    <w:pPr>
      <w:ind w:left="720"/>
      <w:contextualSpacing/>
    </w:pPr>
  </w:style>
  <w:style w:type="character" w:customStyle="1" w:styleId="Menzionenonrisolta9">
    <w:name w:val="Menzione non risolta9"/>
    <w:basedOn w:val="DefaultParagraphFont"/>
    <w:uiPriority w:val="99"/>
    <w:semiHidden/>
    <w:unhideWhenUsed/>
    <w:rsid w:val="00642132"/>
    <w:rPr>
      <w:color w:val="605E5C"/>
      <w:shd w:val="clear" w:color="auto" w:fill="E1DFDD"/>
    </w:rPr>
  </w:style>
  <w:style w:type="character" w:customStyle="1" w:styleId="Menzionenonrisolta10">
    <w:name w:val="Menzione non risolta10"/>
    <w:basedOn w:val="DefaultParagraphFont"/>
    <w:uiPriority w:val="99"/>
    <w:semiHidden/>
    <w:unhideWhenUsed/>
    <w:rsid w:val="00AC075D"/>
    <w:rPr>
      <w:color w:val="605E5C"/>
      <w:shd w:val="clear" w:color="auto" w:fill="E1DFDD"/>
    </w:rPr>
  </w:style>
  <w:style w:type="character" w:customStyle="1" w:styleId="Menzionenonrisolta11">
    <w:name w:val="Menzione non risolta11"/>
    <w:basedOn w:val="DefaultParagraphFont"/>
    <w:uiPriority w:val="99"/>
    <w:semiHidden/>
    <w:unhideWhenUsed/>
    <w:rsid w:val="00A17450"/>
    <w:rPr>
      <w:color w:val="605E5C"/>
      <w:shd w:val="clear" w:color="auto" w:fill="E1DFDD"/>
    </w:rPr>
  </w:style>
  <w:style w:type="paragraph" w:styleId="Title">
    <w:name w:val="Title"/>
    <w:aliases w:val="title"/>
    <w:basedOn w:val="Normal"/>
    <w:link w:val="TitleChar"/>
    <w:uiPriority w:val="10"/>
    <w:qFormat/>
    <w:rsid w:val="004107A9"/>
    <w:pPr>
      <w:spacing w:before="100" w:beforeAutospacing="1" w:after="100" w:afterAutospacing="1"/>
    </w:pPr>
    <w:rPr>
      <w:rFonts w:ascii="Times" w:eastAsiaTheme="minorHAnsi" w:hAnsi="Times"/>
      <w:sz w:val="20"/>
      <w:szCs w:val="20"/>
      <w:lang w:val="en-GB"/>
    </w:rPr>
  </w:style>
  <w:style w:type="character" w:customStyle="1" w:styleId="TitleChar">
    <w:name w:val="Title Char"/>
    <w:aliases w:val="title Char"/>
    <w:basedOn w:val="DefaultParagraphFont"/>
    <w:link w:val="Title"/>
    <w:uiPriority w:val="10"/>
    <w:rsid w:val="004107A9"/>
    <w:rPr>
      <w:rFonts w:ascii="Times" w:hAnsi="Times"/>
      <w:sz w:val="20"/>
      <w:szCs w:val="20"/>
      <w:lang w:val="en-GB"/>
    </w:rPr>
  </w:style>
  <w:style w:type="paragraph" w:customStyle="1" w:styleId="desc">
    <w:name w:val="desc"/>
    <w:basedOn w:val="Normal"/>
    <w:rsid w:val="004107A9"/>
    <w:pPr>
      <w:spacing w:before="100" w:beforeAutospacing="1" w:after="100" w:afterAutospacing="1"/>
    </w:pPr>
    <w:rPr>
      <w:rFonts w:ascii="Times" w:eastAsiaTheme="minorHAnsi" w:hAnsi="Times"/>
      <w:sz w:val="20"/>
      <w:szCs w:val="20"/>
      <w:lang w:val="en-GB"/>
    </w:rPr>
  </w:style>
  <w:style w:type="paragraph" w:customStyle="1" w:styleId="details">
    <w:name w:val="details"/>
    <w:basedOn w:val="Normal"/>
    <w:rsid w:val="004107A9"/>
    <w:pPr>
      <w:spacing w:before="100" w:beforeAutospacing="1" w:after="100" w:afterAutospacing="1"/>
    </w:pPr>
    <w:rPr>
      <w:rFonts w:ascii="Times" w:eastAsiaTheme="minorHAnsi" w:hAnsi="Times"/>
      <w:sz w:val="20"/>
      <w:szCs w:val="20"/>
      <w:lang w:val="en-GB"/>
    </w:rPr>
  </w:style>
  <w:style w:type="character" w:customStyle="1" w:styleId="jrnl">
    <w:name w:val="jrnl"/>
    <w:basedOn w:val="DefaultParagraphFont"/>
    <w:rsid w:val="004107A9"/>
  </w:style>
  <w:style w:type="character" w:customStyle="1" w:styleId="Menzionenonrisolta12">
    <w:name w:val="Menzione non risolta12"/>
    <w:basedOn w:val="DefaultParagraphFont"/>
    <w:uiPriority w:val="99"/>
    <w:semiHidden/>
    <w:unhideWhenUsed/>
    <w:rsid w:val="00170DBE"/>
    <w:rPr>
      <w:color w:val="605E5C"/>
      <w:shd w:val="clear" w:color="auto" w:fill="E1DFDD"/>
    </w:rPr>
  </w:style>
  <w:style w:type="paragraph" w:customStyle="1" w:styleId="Titolo1">
    <w:name w:val="Titolo1"/>
    <w:basedOn w:val="Normal"/>
    <w:rsid w:val="008C7FB0"/>
    <w:pPr>
      <w:spacing w:before="100" w:beforeAutospacing="1" w:after="100" w:afterAutospacing="1"/>
    </w:pPr>
    <w:rPr>
      <w:rFonts w:ascii="Times New Roman" w:eastAsia="Times New Roman" w:hAnsi="Times New Roman" w:cs="Times New Roman"/>
      <w:lang w:val="en-GB" w:eastAsia="en-GB"/>
    </w:rPr>
  </w:style>
  <w:style w:type="character" w:customStyle="1" w:styleId="Menzionenonrisolta13">
    <w:name w:val="Menzione non risolta13"/>
    <w:basedOn w:val="DefaultParagraphFont"/>
    <w:uiPriority w:val="99"/>
    <w:semiHidden/>
    <w:unhideWhenUsed/>
    <w:rsid w:val="00CA5313"/>
    <w:rPr>
      <w:color w:val="605E5C"/>
      <w:shd w:val="clear" w:color="auto" w:fill="E1DFDD"/>
    </w:rPr>
  </w:style>
  <w:style w:type="character" w:customStyle="1" w:styleId="UnresolvedMention2">
    <w:name w:val="Unresolved Mention2"/>
    <w:basedOn w:val="DefaultParagraphFont"/>
    <w:uiPriority w:val="99"/>
    <w:semiHidden/>
    <w:unhideWhenUsed/>
    <w:rsid w:val="00182BD5"/>
    <w:rPr>
      <w:color w:val="605E5C"/>
      <w:shd w:val="clear" w:color="auto" w:fill="E1DFDD"/>
    </w:rPr>
  </w:style>
  <w:style w:type="character" w:styleId="UnresolvedMention">
    <w:name w:val="Unresolved Mention"/>
    <w:basedOn w:val="DefaultParagraphFont"/>
    <w:uiPriority w:val="99"/>
    <w:semiHidden/>
    <w:unhideWhenUsed/>
    <w:rsid w:val="0031102B"/>
    <w:rPr>
      <w:color w:val="605E5C"/>
      <w:shd w:val="clear" w:color="auto" w:fill="E1DFDD"/>
    </w:rPr>
  </w:style>
  <w:style w:type="character" w:styleId="FollowedHyperlink">
    <w:name w:val="FollowedHyperlink"/>
    <w:basedOn w:val="DefaultParagraphFont"/>
    <w:uiPriority w:val="99"/>
    <w:semiHidden/>
    <w:unhideWhenUsed/>
    <w:rsid w:val="00A21B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2468">
      <w:bodyDiv w:val="1"/>
      <w:marLeft w:val="0"/>
      <w:marRight w:val="0"/>
      <w:marTop w:val="0"/>
      <w:marBottom w:val="0"/>
      <w:divBdr>
        <w:top w:val="none" w:sz="0" w:space="0" w:color="auto"/>
        <w:left w:val="none" w:sz="0" w:space="0" w:color="auto"/>
        <w:bottom w:val="none" w:sz="0" w:space="0" w:color="auto"/>
        <w:right w:val="none" w:sz="0" w:space="0" w:color="auto"/>
      </w:divBdr>
    </w:div>
    <w:div w:id="32466719">
      <w:bodyDiv w:val="1"/>
      <w:marLeft w:val="0"/>
      <w:marRight w:val="0"/>
      <w:marTop w:val="0"/>
      <w:marBottom w:val="0"/>
      <w:divBdr>
        <w:top w:val="none" w:sz="0" w:space="0" w:color="auto"/>
        <w:left w:val="none" w:sz="0" w:space="0" w:color="auto"/>
        <w:bottom w:val="none" w:sz="0" w:space="0" w:color="auto"/>
        <w:right w:val="none" w:sz="0" w:space="0" w:color="auto"/>
      </w:divBdr>
    </w:div>
    <w:div w:id="35207076">
      <w:bodyDiv w:val="1"/>
      <w:marLeft w:val="0"/>
      <w:marRight w:val="0"/>
      <w:marTop w:val="0"/>
      <w:marBottom w:val="0"/>
      <w:divBdr>
        <w:top w:val="none" w:sz="0" w:space="0" w:color="auto"/>
        <w:left w:val="none" w:sz="0" w:space="0" w:color="auto"/>
        <w:bottom w:val="none" w:sz="0" w:space="0" w:color="auto"/>
        <w:right w:val="none" w:sz="0" w:space="0" w:color="auto"/>
      </w:divBdr>
      <w:divsChild>
        <w:div w:id="1944461344">
          <w:marLeft w:val="0"/>
          <w:marRight w:val="0"/>
          <w:marTop w:val="0"/>
          <w:marBottom w:val="0"/>
          <w:divBdr>
            <w:top w:val="none" w:sz="0" w:space="0" w:color="auto"/>
            <w:left w:val="none" w:sz="0" w:space="0" w:color="auto"/>
            <w:bottom w:val="none" w:sz="0" w:space="0" w:color="auto"/>
            <w:right w:val="none" w:sz="0" w:space="0" w:color="auto"/>
          </w:divBdr>
        </w:div>
      </w:divsChild>
    </w:div>
    <w:div w:id="77601158">
      <w:bodyDiv w:val="1"/>
      <w:marLeft w:val="0"/>
      <w:marRight w:val="0"/>
      <w:marTop w:val="0"/>
      <w:marBottom w:val="0"/>
      <w:divBdr>
        <w:top w:val="none" w:sz="0" w:space="0" w:color="auto"/>
        <w:left w:val="none" w:sz="0" w:space="0" w:color="auto"/>
        <w:bottom w:val="none" w:sz="0" w:space="0" w:color="auto"/>
        <w:right w:val="none" w:sz="0" w:space="0" w:color="auto"/>
      </w:divBdr>
    </w:div>
    <w:div w:id="80956739">
      <w:bodyDiv w:val="1"/>
      <w:marLeft w:val="0"/>
      <w:marRight w:val="0"/>
      <w:marTop w:val="0"/>
      <w:marBottom w:val="0"/>
      <w:divBdr>
        <w:top w:val="none" w:sz="0" w:space="0" w:color="auto"/>
        <w:left w:val="none" w:sz="0" w:space="0" w:color="auto"/>
        <w:bottom w:val="none" w:sz="0" w:space="0" w:color="auto"/>
        <w:right w:val="none" w:sz="0" w:space="0" w:color="auto"/>
      </w:divBdr>
    </w:div>
    <w:div w:id="100607150">
      <w:bodyDiv w:val="1"/>
      <w:marLeft w:val="0"/>
      <w:marRight w:val="0"/>
      <w:marTop w:val="0"/>
      <w:marBottom w:val="0"/>
      <w:divBdr>
        <w:top w:val="none" w:sz="0" w:space="0" w:color="auto"/>
        <w:left w:val="none" w:sz="0" w:space="0" w:color="auto"/>
        <w:bottom w:val="none" w:sz="0" w:space="0" w:color="auto"/>
        <w:right w:val="none" w:sz="0" w:space="0" w:color="auto"/>
      </w:divBdr>
    </w:div>
    <w:div w:id="187255336">
      <w:bodyDiv w:val="1"/>
      <w:marLeft w:val="0"/>
      <w:marRight w:val="0"/>
      <w:marTop w:val="0"/>
      <w:marBottom w:val="0"/>
      <w:divBdr>
        <w:top w:val="none" w:sz="0" w:space="0" w:color="auto"/>
        <w:left w:val="none" w:sz="0" w:space="0" w:color="auto"/>
        <w:bottom w:val="none" w:sz="0" w:space="0" w:color="auto"/>
        <w:right w:val="none" w:sz="0" w:space="0" w:color="auto"/>
      </w:divBdr>
    </w:div>
    <w:div w:id="195123963">
      <w:bodyDiv w:val="1"/>
      <w:marLeft w:val="0"/>
      <w:marRight w:val="0"/>
      <w:marTop w:val="0"/>
      <w:marBottom w:val="0"/>
      <w:divBdr>
        <w:top w:val="none" w:sz="0" w:space="0" w:color="auto"/>
        <w:left w:val="none" w:sz="0" w:space="0" w:color="auto"/>
        <w:bottom w:val="none" w:sz="0" w:space="0" w:color="auto"/>
        <w:right w:val="none" w:sz="0" w:space="0" w:color="auto"/>
      </w:divBdr>
    </w:div>
    <w:div w:id="208616428">
      <w:bodyDiv w:val="1"/>
      <w:marLeft w:val="0"/>
      <w:marRight w:val="0"/>
      <w:marTop w:val="0"/>
      <w:marBottom w:val="0"/>
      <w:divBdr>
        <w:top w:val="none" w:sz="0" w:space="0" w:color="auto"/>
        <w:left w:val="none" w:sz="0" w:space="0" w:color="auto"/>
        <w:bottom w:val="none" w:sz="0" w:space="0" w:color="auto"/>
        <w:right w:val="none" w:sz="0" w:space="0" w:color="auto"/>
      </w:divBdr>
    </w:div>
    <w:div w:id="242882532">
      <w:bodyDiv w:val="1"/>
      <w:marLeft w:val="0"/>
      <w:marRight w:val="0"/>
      <w:marTop w:val="0"/>
      <w:marBottom w:val="0"/>
      <w:divBdr>
        <w:top w:val="none" w:sz="0" w:space="0" w:color="auto"/>
        <w:left w:val="none" w:sz="0" w:space="0" w:color="auto"/>
        <w:bottom w:val="none" w:sz="0" w:space="0" w:color="auto"/>
        <w:right w:val="none" w:sz="0" w:space="0" w:color="auto"/>
      </w:divBdr>
    </w:div>
    <w:div w:id="314187906">
      <w:bodyDiv w:val="1"/>
      <w:marLeft w:val="0"/>
      <w:marRight w:val="0"/>
      <w:marTop w:val="0"/>
      <w:marBottom w:val="0"/>
      <w:divBdr>
        <w:top w:val="none" w:sz="0" w:space="0" w:color="auto"/>
        <w:left w:val="none" w:sz="0" w:space="0" w:color="auto"/>
        <w:bottom w:val="none" w:sz="0" w:space="0" w:color="auto"/>
        <w:right w:val="none" w:sz="0" w:space="0" w:color="auto"/>
      </w:divBdr>
    </w:div>
    <w:div w:id="338654866">
      <w:bodyDiv w:val="1"/>
      <w:marLeft w:val="0"/>
      <w:marRight w:val="0"/>
      <w:marTop w:val="0"/>
      <w:marBottom w:val="0"/>
      <w:divBdr>
        <w:top w:val="none" w:sz="0" w:space="0" w:color="auto"/>
        <w:left w:val="none" w:sz="0" w:space="0" w:color="auto"/>
        <w:bottom w:val="none" w:sz="0" w:space="0" w:color="auto"/>
        <w:right w:val="none" w:sz="0" w:space="0" w:color="auto"/>
      </w:divBdr>
      <w:divsChild>
        <w:div w:id="1951471248">
          <w:marLeft w:val="0"/>
          <w:marRight w:val="0"/>
          <w:marTop w:val="34"/>
          <w:marBottom w:val="34"/>
          <w:divBdr>
            <w:top w:val="none" w:sz="0" w:space="0" w:color="auto"/>
            <w:left w:val="none" w:sz="0" w:space="0" w:color="auto"/>
            <w:bottom w:val="none" w:sz="0" w:space="0" w:color="auto"/>
            <w:right w:val="none" w:sz="0" w:space="0" w:color="auto"/>
          </w:divBdr>
        </w:div>
      </w:divsChild>
    </w:div>
    <w:div w:id="425273887">
      <w:bodyDiv w:val="1"/>
      <w:marLeft w:val="0"/>
      <w:marRight w:val="0"/>
      <w:marTop w:val="0"/>
      <w:marBottom w:val="0"/>
      <w:divBdr>
        <w:top w:val="none" w:sz="0" w:space="0" w:color="auto"/>
        <w:left w:val="none" w:sz="0" w:space="0" w:color="auto"/>
        <w:bottom w:val="none" w:sz="0" w:space="0" w:color="auto"/>
        <w:right w:val="none" w:sz="0" w:space="0" w:color="auto"/>
      </w:divBdr>
    </w:div>
    <w:div w:id="425421491">
      <w:bodyDiv w:val="1"/>
      <w:marLeft w:val="0"/>
      <w:marRight w:val="0"/>
      <w:marTop w:val="0"/>
      <w:marBottom w:val="0"/>
      <w:divBdr>
        <w:top w:val="none" w:sz="0" w:space="0" w:color="auto"/>
        <w:left w:val="none" w:sz="0" w:space="0" w:color="auto"/>
        <w:bottom w:val="none" w:sz="0" w:space="0" w:color="auto"/>
        <w:right w:val="none" w:sz="0" w:space="0" w:color="auto"/>
      </w:divBdr>
    </w:div>
    <w:div w:id="547110323">
      <w:bodyDiv w:val="1"/>
      <w:marLeft w:val="0"/>
      <w:marRight w:val="0"/>
      <w:marTop w:val="0"/>
      <w:marBottom w:val="0"/>
      <w:divBdr>
        <w:top w:val="none" w:sz="0" w:space="0" w:color="auto"/>
        <w:left w:val="none" w:sz="0" w:space="0" w:color="auto"/>
        <w:bottom w:val="none" w:sz="0" w:space="0" w:color="auto"/>
        <w:right w:val="none" w:sz="0" w:space="0" w:color="auto"/>
      </w:divBdr>
    </w:div>
    <w:div w:id="597913139">
      <w:bodyDiv w:val="1"/>
      <w:marLeft w:val="0"/>
      <w:marRight w:val="0"/>
      <w:marTop w:val="0"/>
      <w:marBottom w:val="0"/>
      <w:divBdr>
        <w:top w:val="none" w:sz="0" w:space="0" w:color="auto"/>
        <w:left w:val="none" w:sz="0" w:space="0" w:color="auto"/>
        <w:bottom w:val="none" w:sz="0" w:space="0" w:color="auto"/>
        <w:right w:val="none" w:sz="0" w:space="0" w:color="auto"/>
      </w:divBdr>
    </w:div>
    <w:div w:id="691340932">
      <w:bodyDiv w:val="1"/>
      <w:marLeft w:val="0"/>
      <w:marRight w:val="0"/>
      <w:marTop w:val="0"/>
      <w:marBottom w:val="0"/>
      <w:divBdr>
        <w:top w:val="none" w:sz="0" w:space="0" w:color="auto"/>
        <w:left w:val="none" w:sz="0" w:space="0" w:color="auto"/>
        <w:bottom w:val="none" w:sz="0" w:space="0" w:color="auto"/>
        <w:right w:val="none" w:sz="0" w:space="0" w:color="auto"/>
      </w:divBdr>
    </w:div>
    <w:div w:id="708453932">
      <w:bodyDiv w:val="1"/>
      <w:marLeft w:val="0"/>
      <w:marRight w:val="0"/>
      <w:marTop w:val="0"/>
      <w:marBottom w:val="0"/>
      <w:divBdr>
        <w:top w:val="none" w:sz="0" w:space="0" w:color="auto"/>
        <w:left w:val="none" w:sz="0" w:space="0" w:color="auto"/>
        <w:bottom w:val="none" w:sz="0" w:space="0" w:color="auto"/>
        <w:right w:val="none" w:sz="0" w:space="0" w:color="auto"/>
      </w:divBdr>
      <w:divsChild>
        <w:div w:id="1993366866">
          <w:marLeft w:val="0"/>
          <w:marRight w:val="0"/>
          <w:marTop w:val="34"/>
          <w:marBottom w:val="34"/>
          <w:divBdr>
            <w:top w:val="none" w:sz="0" w:space="0" w:color="auto"/>
            <w:left w:val="none" w:sz="0" w:space="0" w:color="auto"/>
            <w:bottom w:val="none" w:sz="0" w:space="0" w:color="auto"/>
            <w:right w:val="none" w:sz="0" w:space="0" w:color="auto"/>
          </w:divBdr>
        </w:div>
      </w:divsChild>
    </w:div>
    <w:div w:id="715662736">
      <w:bodyDiv w:val="1"/>
      <w:marLeft w:val="0"/>
      <w:marRight w:val="0"/>
      <w:marTop w:val="0"/>
      <w:marBottom w:val="0"/>
      <w:divBdr>
        <w:top w:val="none" w:sz="0" w:space="0" w:color="auto"/>
        <w:left w:val="none" w:sz="0" w:space="0" w:color="auto"/>
        <w:bottom w:val="none" w:sz="0" w:space="0" w:color="auto"/>
        <w:right w:val="none" w:sz="0" w:space="0" w:color="auto"/>
      </w:divBdr>
    </w:div>
    <w:div w:id="792134023">
      <w:bodyDiv w:val="1"/>
      <w:marLeft w:val="0"/>
      <w:marRight w:val="0"/>
      <w:marTop w:val="0"/>
      <w:marBottom w:val="0"/>
      <w:divBdr>
        <w:top w:val="none" w:sz="0" w:space="0" w:color="auto"/>
        <w:left w:val="none" w:sz="0" w:space="0" w:color="auto"/>
        <w:bottom w:val="none" w:sz="0" w:space="0" w:color="auto"/>
        <w:right w:val="none" w:sz="0" w:space="0" w:color="auto"/>
      </w:divBdr>
    </w:div>
    <w:div w:id="882250365">
      <w:bodyDiv w:val="1"/>
      <w:marLeft w:val="0"/>
      <w:marRight w:val="0"/>
      <w:marTop w:val="0"/>
      <w:marBottom w:val="0"/>
      <w:divBdr>
        <w:top w:val="none" w:sz="0" w:space="0" w:color="auto"/>
        <w:left w:val="none" w:sz="0" w:space="0" w:color="auto"/>
        <w:bottom w:val="none" w:sz="0" w:space="0" w:color="auto"/>
        <w:right w:val="none" w:sz="0" w:space="0" w:color="auto"/>
      </w:divBdr>
    </w:div>
    <w:div w:id="1007951456">
      <w:bodyDiv w:val="1"/>
      <w:marLeft w:val="0"/>
      <w:marRight w:val="0"/>
      <w:marTop w:val="0"/>
      <w:marBottom w:val="0"/>
      <w:divBdr>
        <w:top w:val="none" w:sz="0" w:space="0" w:color="auto"/>
        <w:left w:val="none" w:sz="0" w:space="0" w:color="auto"/>
        <w:bottom w:val="none" w:sz="0" w:space="0" w:color="auto"/>
        <w:right w:val="none" w:sz="0" w:space="0" w:color="auto"/>
      </w:divBdr>
      <w:divsChild>
        <w:div w:id="1391149589">
          <w:marLeft w:val="0"/>
          <w:marRight w:val="0"/>
          <w:marTop w:val="0"/>
          <w:marBottom w:val="0"/>
          <w:divBdr>
            <w:top w:val="none" w:sz="0" w:space="0" w:color="auto"/>
            <w:left w:val="none" w:sz="0" w:space="0" w:color="auto"/>
            <w:bottom w:val="none" w:sz="0" w:space="0" w:color="auto"/>
            <w:right w:val="none" w:sz="0" w:space="0" w:color="auto"/>
          </w:divBdr>
        </w:div>
        <w:div w:id="600842023">
          <w:marLeft w:val="0"/>
          <w:marRight w:val="0"/>
          <w:marTop w:val="0"/>
          <w:marBottom w:val="295"/>
          <w:divBdr>
            <w:top w:val="none" w:sz="0" w:space="0" w:color="auto"/>
            <w:left w:val="none" w:sz="0" w:space="0" w:color="auto"/>
            <w:bottom w:val="none" w:sz="0" w:space="0" w:color="auto"/>
            <w:right w:val="none" w:sz="0" w:space="0" w:color="auto"/>
          </w:divBdr>
          <w:divsChild>
            <w:div w:id="1456406652">
              <w:marLeft w:val="0"/>
              <w:marRight w:val="0"/>
              <w:marTop w:val="0"/>
              <w:marBottom w:val="0"/>
              <w:divBdr>
                <w:top w:val="none" w:sz="0" w:space="0" w:color="auto"/>
                <w:left w:val="none" w:sz="0" w:space="0" w:color="auto"/>
                <w:bottom w:val="none" w:sz="0" w:space="0" w:color="auto"/>
                <w:right w:val="none" w:sz="0" w:space="0" w:color="auto"/>
              </w:divBdr>
              <w:divsChild>
                <w:div w:id="898319517">
                  <w:marLeft w:val="0"/>
                  <w:marRight w:val="0"/>
                  <w:marTop w:val="48"/>
                  <w:marBottom w:val="0"/>
                  <w:divBdr>
                    <w:top w:val="none" w:sz="0" w:space="0" w:color="auto"/>
                    <w:left w:val="none" w:sz="0" w:space="0" w:color="auto"/>
                    <w:bottom w:val="none" w:sz="0" w:space="0" w:color="auto"/>
                    <w:right w:val="none" w:sz="0" w:space="0" w:color="auto"/>
                  </w:divBdr>
                </w:div>
              </w:divsChild>
            </w:div>
            <w:div w:id="643121644">
              <w:marLeft w:val="3249"/>
              <w:marRight w:val="0"/>
              <w:marTop w:val="0"/>
              <w:marBottom w:val="0"/>
              <w:divBdr>
                <w:top w:val="none" w:sz="0" w:space="0" w:color="auto"/>
                <w:left w:val="none" w:sz="0" w:space="0" w:color="auto"/>
                <w:bottom w:val="none" w:sz="0" w:space="0" w:color="auto"/>
                <w:right w:val="none" w:sz="0" w:space="0" w:color="auto"/>
              </w:divBdr>
              <w:divsChild>
                <w:div w:id="483276367">
                  <w:marLeft w:val="0"/>
                  <w:marRight w:val="0"/>
                  <w:marTop w:val="0"/>
                  <w:marBottom w:val="0"/>
                  <w:divBdr>
                    <w:top w:val="none" w:sz="0" w:space="0" w:color="auto"/>
                    <w:left w:val="none" w:sz="0" w:space="0" w:color="auto"/>
                    <w:bottom w:val="none" w:sz="0" w:space="0" w:color="auto"/>
                    <w:right w:val="none" w:sz="0" w:space="0" w:color="auto"/>
                  </w:divBdr>
                  <w:divsChild>
                    <w:div w:id="2042246589">
                      <w:marLeft w:val="0"/>
                      <w:marRight w:val="0"/>
                      <w:marTop w:val="0"/>
                      <w:marBottom w:val="0"/>
                      <w:divBdr>
                        <w:top w:val="none" w:sz="0" w:space="0" w:color="auto"/>
                        <w:left w:val="none" w:sz="0" w:space="0" w:color="auto"/>
                        <w:bottom w:val="none" w:sz="0" w:space="0" w:color="auto"/>
                        <w:right w:val="none" w:sz="0" w:space="0" w:color="auto"/>
                      </w:divBdr>
                      <w:divsChild>
                        <w:div w:id="370422981">
                          <w:marLeft w:val="0"/>
                          <w:marRight w:val="0"/>
                          <w:marTop w:val="0"/>
                          <w:marBottom w:val="0"/>
                          <w:divBdr>
                            <w:top w:val="none" w:sz="0" w:space="0" w:color="auto"/>
                            <w:left w:val="none" w:sz="0" w:space="0" w:color="auto"/>
                            <w:bottom w:val="none" w:sz="0" w:space="0" w:color="auto"/>
                            <w:right w:val="none" w:sz="0" w:space="0" w:color="auto"/>
                          </w:divBdr>
                          <w:divsChild>
                            <w:div w:id="204029893">
                              <w:marLeft w:val="0"/>
                              <w:marRight w:val="48"/>
                              <w:marTop w:val="0"/>
                              <w:marBottom w:val="0"/>
                              <w:divBdr>
                                <w:top w:val="single" w:sz="6" w:space="2" w:color="999999"/>
                                <w:left w:val="single" w:sz="6" w:space="2" w:color="999999"/>
                                <w:bottom w:val="single" w:sz="6" w:space="2" w:color="999999"/>
                                <w:right w:val="single" w:sz="6" w:space="15" w:color="999999"/>
                              </w:divBdr>
                              <w:divsChild>
                                <w:div w:id="252519997">
                                  <w:marLeft w:val="0"/>
                                  <w:marRight w:val="48"/>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sChild>
            </w:div>
          </w:divsChild>
        </w:div>
        <w:div w:id="702901170">
          <w:marLeft w:val="0"/>
          <w:marRight w:val="178"/>
          <w:marTop w:val="0"/>
          <w:marBottom w:val="0"/>
          <w:divBdr>
            <w:top w:val="none" w:sz="0" w:space="0" w:color="auto"/>
            <w:left w:val="none" w:sz="0" w:space="0" w:color="auto"/>
            <w:bottom w:val="none" w:sz="0" w:space="0" w:color="auto"/>
            <w:right w:val="none" w:sz="0" w:space="0" w:color="auto"/>
          </w:divBdr>
          <w:divsChild>
            <w:div w:id="1475680135">
              <w:marLeft w:val="0"/>
              <w:marRight w:val="0"/>
              <w:marTop w:val="0"/>
              <w:marBottom w:val="0"/>
              <w:divBdr>
                <w:top w:val="none" w:sz="0" w:space="0" w:color="auto"/>
                <w:left w:val="none" w:sz="0" w:space="0" w:color="auto"/>
                <w:bottom w:val="none" w:sz="0" w:space="0" w:color="auto"/>
                <w:right w:val="none" w:sz="0" w:space="0" w:color="auto"/>
              </w:divBdr>
              <w:divsChild>
                <w:div w:id="1734159842">
                  <w:marLeft w:val="0"/>
                  <w:marRight w:val="0"/>
                  <w:marTop w:val="0"/>
                  <w:marBottom w:val="0"/>
                  <w:divBdr>
                    <w:top w:val="none" w:sz="0" w:space="0" w:color="auto"/>
                    <w:left w:val="none" w:sz="0" w:space="0" w:color="auto"/>
                    <w:bottom w:val="none" w:sz="0" w:space="0" w:color="auto"/>
                    <w:right w:val="none" w:sz="0" w:space="0" w:color="auto"/>
                  </w:divBdr>
                </w:div>
                <w:div w:id="150829220">
                  <w:marLeft w:val="0"/>
                  <w:marRight w:val="0"/>
                  <w:marTop w:val="0"/>
                  <w:marBottom w:val="0"/>
                  <w:divBdr>
                    <w:top w:val="none" w:sz="0" w:space="0" w:color="auto"/>
                    <w:left w:val="none" w:sz="0" w:space="0" w:color="auto"/>
                    <w:bottom w:val="none" w:sz="0" w:space="0" w:color="auto"/>
                    <w:right w:val="none" w:sz="0" w:space="0" w:color="auto"/>
                  </w:divBdr>
                  <w:divsChild>
                    <w:div w:id="1083139096">
                      <w:marLeft w:val="0"/>
                      <w:marRight w:val="0"/>
                      <w:marTop w:val="120"/>
                      <w:marBottom w:val="360"/>
                      <w:divBdr>
                        <w:top w:val="none" w:sz="0" w:space="0" w:color="auto"/>
                        <w:left w:val="none" w:sz="0" w:space="0" w:color="auto"/>
                        <w:bottom w:val="none" w:sz="0" w:space="0" w:color="auto"/>
                        <w:right w:val="none" w:sz="0" w:space="0" w:color="auto"/>
                      </w:divBdr>
                      <w:divsChild>
                        <w:div w:id="1518958472">
                          <w:marLeft w:val="0"/>
                          <w:marRight w:val="0"/>
                          <w:marTop w:val="0"/>
                          <w:marBottom w:val="0"/>
                          <w:divBdr>
                            <w:top w:val="none" w:sz="0" w:space="0" w:color="auto"/>
                            <w:left w:val="none" w:sz="0" w:space="0" w:color="auto"/>
                            <w:bottom w:val="none" w:sz="0" w:space="0" w:color="auto"/>
                            <w:right w:val="none" w:sz="0" w:space="0" w:color="auto"/>
                          </w:divBdr>
                        </w:div>
                        <w:div w:id="8919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970958">
      <w:bodyDiv w:val="1"/>
      <w:marLeft w:val="0"/>
      <w:marRight w:val="0"/>
      <w:marTop w:val="0"/>
      <w:marBottom w:val="0"/>
      <w:divBdr>
        <w:top w:val="none" w:sz="0" w:space="0" w:color="auto"/>
        <w:left w:val="none" w:sz="0" w:space="0" w:color="auto"/>
        <w:bottom w:val="none" w:sz="0" w:space="0" w:color="auto"/>
        <w:right w:val="none" w:sz="0" w:space="0" w:color="auto"/>
      </w:divBdr>
    </w:div>
    <w:div w:id="1206407808">
      <w:bodyDiv w:val="1"/>
      <w:marLeft w:val="0"/>
      <w:marRight w:val="0"/>
      <w:marTop w:val="0"/>
      <w:marBottom w:val="0"/>
      <w:divBdr>
        <w:top w:val="none" w:sz="0" w:space="0" w:color="auto"/>
        <w:left w:val="none" w:sz="0" w:space="0" w:color="auto"/>
        <w:bottom w:val="none" w:sz="0" w:space="0" w:color="auto"/>
        <w:right w:val="none" w:sz="0" w:space="0" w:color="auto"/>
      </w:divBdr>
    </w:div>
    <w:div w:id="1253977740">
      <w:bodyDiv w:val="1"/>
      <w:marLeft w:val="0"/>
      <w:marRight w:val="0"/>
      <w:marTop w:val="0"/>
      <w:marBottom w:val="0"/>
      <w:divBdr>
        <w:top w:val="none" w:sz="0" w:space="0" w:color="auto"/>
        <w:left w:val="none" w:sz="0" w:space="0" w:color="auto"/>
        <w:bottom w:val="none" w:sz="0" w:space="0" w:color="auto"/>
        <w:right w:val="none" w:sz="0" w:space="0" w:color="auto"/>
      </w:divBdr>
    </w:div>
    <w:div w:id="1308894721">
      <w:bodyDiv w:val="1"/>
      <w:marLeft w:val="0"/>
      <w:marRight w:val="0"/>
      <w:marTop w:val="0"/>
      <w:marBottom w:val="0"/>
      <w:divBdr>
        <w:top w:val="none" w:sz="0" w:space="0" w:color="auto"/>
        <w:left w:val="none" w:sz="0" w:space="0" w:color="auto"/>
        <w:bottom w:val="none" w:sz="0" w:space="0" w:color="auto"/>
        <w:right w:val="none" w:sz="0" w:space="0" w:color="auto"/>
      </w:divBdr>
      <w:divsChild>
        <w:div w:id="1315993486">
          <w:marLeft w:val="0"/>
          <w:marRight w:val="0"/>
          <w:marTop w:val="0"/>
          <w:marBottom w:val="0"/>
          <w:divBdr>
            <w:top w:val="none" w:sz="0" w:space="0" w:color="auto"/>
            <w:left w:val="none" w:sz="0" w:space="0" w:color="auto"/>
            <w:bottom w:val="none" w:sz="0" w:space="0" w:color="auto"/>
            <w:right w:val="none" w:sz="0" w:space="0" w:color="auto"/>
          </w:divBdr>
        </w:div>
        <w:div w:id="587814463">
          <w:marLeft w:val="0"/>
          <w:marRight w:val="0"/>
          <w:marTop w:val="0"/>
          <w:marBottom w:val="0"/>
          <w:divBdr>
            <w:top w:val="none" w:sz="0" w:space="0" w:color="auto"/>
            <w:left w:val="none" w:sz="0" w:space="0" w:color="auto"/>
            <w:bottom w:val="none" w:sz="0" w:space="0" w:color="auto"/>
            <w:right w:val="none" w:sz="0" w:space="0" w:color="auto"/>
          </w:divBdr>
        </w:div>
      </w:divsChild>
    </w:div>
    <w:div w:id="1340085871">
      <w:bodyDiv w:val="1"/>
      <w:marLeft w:val="0"/>
      <w:marRight w:val="0"/>
      <w:marTop w:val="0"/>
      <w:marBottom w:val="0"/>
      <w:divBdr>
        <w:top w:val="none" w:sz="0" w:space="0" w:color="auto"/>
        <w:left w:val="none" w:sz="0" w:space="0" w:color="auto"/>
        <w:bottom w:val="none" w:sz="0" w:space="0" w:color="auto"/>
        <w:right w:val="none" w:sz="0" w:space="0" w:color="auto"/>
      </w:divBdr>
    </w:div>
    <w:div w:id="1379863905">
      <w:bodyDiv w:val="1"/>
      <w:marLeft w:val="0"/>
      <w:marRight w:val="0"/>
      <w:marTop w:val="0"/>
      <w:marBottom w:val="0"/>
      <w:divBdr>
        <w:top w:val="none" w:sz="0" w:space="0" w:color="auto"/>
        <w:left w:val="none" w:sz="0" w:space="0" w:color="auto"/>
        <w:bottom w:val="none" w:sz="0" w:space="0" w:color="auto"/>
        <w:right w:val="none" w:sz="0" w:space="0" w:color="auto"/>
      </w:divBdr>
    </w:div>
    <w:div w:id="1427649995">
      <w:bodyDiv w:val="1"/>
      <w:marLeft w:val="0"/>
      <w:marRight w:val="0"/>
      <w:marTop w:val="0"/>
      <w:marBottom w:val="0"/>
      <w:divBdr>
        <w:top w:val="none" w:sz="0" w:space="0" w:color="auto"/>
        <w:left w:val="none" w:sz="0" w:space="0" w:color="auto"/>
        <w:bottom w:val="none" w:sz="0" w:space="0" w:color="auto"/>
        <w:right w:val="none" w:sz="0" w:space="0" w:color="auto"/>
      </w:divBdr>
    </w:div>
    <w:div w:id="1647856945">
      <w:bodyDiv w:val="1"/>
      <w:marLeft w:val="0"/>
      <w:marRight w:val="0"/>
      <w:marTop w:val="0"/>
      <w:marBottom w:val="0"/>
      <w:divBdr>
        <w:top w:val="none" w:sz="0" w:space="0" w:color="auto"/>
        <w:left w:val="none" w:sz="0" w:space="0" w:color="auto"/>
        <w:bottom w:val="none" w:sz="0" w:space="0" w:color="auto"/>
        <w:right w:val="none" w:sz="0" w:space="0" w:color="auto"/>
      </w:divBdr>
    </w:div>
    <w:div w:id="1732344279">
      <w:bodyDiv w:val="1"/>
      <w:marLeft w:val="0"/>
      <w:marRight w:val="0"/>
      <w:marTop w:val="0"/>
      <w:marBottom w:val="0"/>
      <w:divBdr>
        <w:top w:val="none" w:sz="0" w:space="0" w:color="auto"/>
        <w:left w:val="none" w:sz="0" w:space="0" w:color="auto"/>
        <w:bottom w:val="none" w:sz="0" w:space="0" w:color="auto"/>
        <w:right w:val="none" w:sz="0" w:space="0" w:color="auto"/>
      </w:divBdr>
    </w:div>
    <w:div w:id="1739130270">
      <w:bodyDiv w:val="1"/>
      <w:marLeft w:val="0"/>
      <w:marRight w:val="0"/>
      <w:marTop w:val="0"/>
      <w:marBottom w:val="0"/>
      <w:divBdr>
        <w:top w:val="none" w:sz="0" w:space="0" w:color="auto"/>
        <w:left w:val="none" w:sz="0" w:space="0" w:color="auto"/>
        <w:bottom w:val="none" w:sz="0" w:space="0" w:color="auto"/>
        <w:right w:val="none" w:sz="0" w:space="0" w:color="auto"/>
      </w:divBdr>
    </w:div>
    <w:div w:id="1742865319">
      <w:bodyDiv w:val="1"/>
      <w:marLeft w:val="0"/>
      <w:marRight w:val="0"/>
      <w:marTop w:val="0"/>
      <w:marBottom w:val="0"/>
      <w:divBdr>
        <w:top w:val="none" w:sz="0" w:space="0" w:color="auto"/>
        <w:left w:val="none" w:sz="0" w:space="0" w:color="auto"/>
        <w:bottom w:val="none" w:sz="0" w:space="0" w:color="auto"/>
        <w:right w:val="none" w:sz="0" w:space="0" w:color="auto"/>
      </w:divBdr>
    </w:div>
    <w:div w:id="1796211226">
      <w:bodyDiv w:val="1"/>
      <w:marLeft w:val="0"/>
      <w:marRight w:val="0"/>
      <w:marTop w:val="0"/>
      <w:marBottom w:val="0"/>
      <w:divBdr>
        <w:top w:val="none" w:sz="0" w:space="0" w:color="auto"/>
        <w:left w:val="none" w:sz="0" w:space="0" w:color="auto"/>
        <w:bottom w:val="none" w:sz="0" w:space="0" w:color="auto"/>
        <w:right w:val="none" w:sz="0" w:space="0" w:color="auto"/>
      </w:divBdr>
    </w:div>
    <w:div w:id="1815105058">
      <w:bodyDiv w:val="1"/>
      <w:marLeft w:val="0"/>
      <w:marRight w:val="0"/>
      <w:marTop w:val="0"/>
      <w:marBottom w:val="0"/>
      <w:divBdr>
        <w:top w:val="none" w:sz="0" w:space="0" w:color="auto"/>
        <w:left w:val="none" w:sz="0" w:space="0" w:color="auto"/>
        <w:bottom w:val="none" w:sz="0" w:space="0" w:color="auto"/>
        <w:right w:val="none" w:sz="0" w:space="0" w:color="auto"/>
      </w:divBdr>
    </w:div>
    <w:div w:id="1859197115">
      <w:bodyDiv w:val="1"/>
      <w:marLeft w:val="0"/>
      <w:marRight w:val="0"/>
      <w:marTop w:val="0"/>
      <w:marBottom w:val="0"/>
      <w:divBdr>
        <w:top w:val="none" w:sz="0" w:space="0" w:color="auto"/>
        <w:left w:val="none" w:sz="0" w:space="0" w:color="auto"/>
        <w:bottom w:val="none" w:sz="0" w:space="0" w:color="auto"/>
        <w:right w:val="none" w:sz="0" w:space="0" w:color="auto"/>
      </w:divBdr>
    </w:div>
    <w:div w:id="1873574110">
      <w:bodyDiv w:val="1"/>
      <w:marLeft w:val="0"/>
      <w:marRight w:val="0"/>
      <w:marTop w:val="0"/>
      <w:marBottom w:val="0"/>
      <w:divBdr>
        <w:top w:val="none" w:sz="0" w:space="0" w:color="auto"/>
        <w:left w:val="none" w:sz="0" w:space="0" w:color="auto"/>
        <w:bottom w:val="none" w:sz="0" w:space="0" w:color="auto"/>
        <w:right w:val="none" w:sz="0" w:space="0" w:color="auto"/>
      </w:divBdr>
    </w:div>
    <w:div w:id="1882745045">
      <w:bodyDiv w:val="1"/>
      <w:marLeft w:val="0"/>
      <w:marRight w:val="0"/>
      <w:marTop w:val="0"/>
      <w:marBottom w:val="0"/>
      <w:divBdr>
        <w:top w:val="none" w:sz="0" w:space="0" w:color="auto"/>
        <w:left w:val="none" w:sz="0" w:space="0" w:color="auto"/>
        <w:bottom w:val="none" w:sz="0" w:space="0" w:color="auto"/>
        <w:right w:val="none" w:sz="0" w:space="0" w:color="auto"/>
      </w:divBdr>
    </w:div>
    <w:div w:id="1886602029">
      <w:bodyDiv w:val="1"/>
      <w:marLeft w:val="0"/>
      <w:marRight w:val="0"/>
      <w:marTop w:val="0"/>
      <w:marBottom w:val="0"/>
      <w:divBdr>
        <w:top w:val="none" w:sz="0" w:space="0" w:color="auto"/>
        <w:left w:val="none" w:sz="0" w:space="0" w:color="auto"/>
        <w:bottom w:val="none" w:sz="0" w:space="0" w:color="auto"/>
        <w:right w:val="none" w:sz="0" w:space="0" w:color="auto"/>
      </w:divBdr>
    </w:div>
    <w:div w:id="1896888607">
      <w:bodyDiv w:val="1"/>
      <w:marLeft w:val="0"/>
      <w:marRight w:val="0"/>
      <w:marTop w:val="0"/>
      <w:marBottom w:val="0"/>
      <w:divBdr>
        <w:top w:val="none" w:sz="0" w:space="0" w:color="auto"/>
        <w:left w:val="none" w:sz="0" w:space="0" w:color="auto"/>
        <w:bottom w:val="none" w:sz="0" w:space="0" w:color="auto"/>
        <w:right w:val="none" w:sz="0" w:space="0" w:color="auto"/>
      </w:divBdr>
    </w:div>
    <w:div w:id="1902213257">
      <w:bodyDiv w:val="1"/>
      <w:marLeft w:val="0"/>
      <w:marRight w:val="0"/>
      <w:marTop w:val="0"/>
      <w:marBottom w:val="0"/>
      <w:divBdr>
        <w:top w:val="none" w:sz="0" w:space="0" w:color="auto"/>
        <w:left w:val="none" w:sz="0" w:space="0" w:color="auto"/>
        <w:bottom w:val="none" w:sz="0" w:space="0" w:color="auto"/>
        <w:right w:val="none" w:sz="0" w:space="0" w:color="auto"/>
      </w:divBdr>
    </w:div>
    <w:div w:id="1973708937">
      <w:bodyDiv w:val="1"/>
      <w:marLeft w:val="0"/>
      <w:marRight w:val="0"/>
      <w:marTop w:val="0"/>
      <w:marBottom w:val="0"/>
      <w:divBdr>
        <w:top w:val="none" w:sz="0" w:space="0" w:color="auto"/>
        <w:left w:val="none" w:sz="0" w:space="0" w:color="auto"/>
        <w:bottom w:val="none" w:sz="0" w:space="0" w:color="auto"/>
        <w:right w:val="none" w:sz="0" w:space="0" w:color="auto"/>
      </w:divBdr>
    </w:div>
    <w:div w:id="2028680394">
      <w:bodyDiv w:val="1"/>
      <w:marLeft w:val="0"/>
      <w:marRight w:val="0"/>
      <w:marTop w:val="0"/>
      <w:marBottom w:val="0"/>
      <w:divBdr>
        <w:top w:val="none" w:sz="0" w:space="0" w:color="auto"/>
        <w:left w:val="none" w:sz="0" w:space="0" w:color="auto"/>
        <w:bottom w:val="none" w:sz="0" w:space="0" w:color="auto"/>
        <w:right w:val="none" w:sz="0" w:space="0" w:color="auto"/>
      </w:divBdr>
    </w:div>
    <w:div w:id="2049985002">
      <w:bodyDiv w:val="1"/>
      <w:marLeft w:val="0"/>
      <w:marRight w:val="0"/>
      <w:marTop w:val="0"/>
      <w:marBottom w:val="0"/>
      <w:divBdr>
        <w:top w:val="none" w:sz="0" w:space="0" w:color="auto"/>
        <w:left w:val="none" w:sz="0" w:space="0" w:color="auto"/>
        <w:bottom w:val="none" w:sz="0" w:space="0" w:color="auto"/>
        <w:right w:val="none" w:sz="0" w:space="0" w:color="auto"/>
      </w:divBdr>
    </w:div>
    <w:div w:id="21077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eartdisease/fact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A1FA2-A91A-454F-AAD8-72921407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4684</Words>
  <Characters>26699</Characters>
  <Application>Microsoft Office Word</Application>
  <DocSecurity>0</DocSecurity>
  <Lines>222</Lines>
  <Paragraphs>62</Paragraphs>
  <ScaleCrop>false</ScaleCrop>
  <HeadingPairs>
    <vt:vector size="6" baseType="variant">
      <vt:variant>
        <vt:lpstr>Title</vt:lpstr>
      </vt:variant>
      <vt:variant>
        <vt:i4>1</vt:i4>
      </vt:variant>
      <vt:variant>
        <vt:lpstr>Titolo</vt:lpstr>
      </vt:variant>
      <vt:variant>
        <vt:i4>1</vt:i4>
      </vt:variant>
      <vt:variant>
        <vt:lpstr>Konu Başlığı</vt:lpstr>
      </vt:variant>
      <vt:variant>
        <vt:i4>1</vt:i4>
      </vt:variant>
    </vt:vector>
  </HeadingPairs>
  <TitlesOfParts>
    <vt:vector size="3" baseType="lpstr">
      <vt:lpstr/>
      <vt:lpstr/>
      <vt:lpstr/>
    </vt:vector>
  </TitlesOfParts>
  <Company>Microsoft</Company>
  <LinksUpToDate>false</LinksUpToDate>
  <CharactersWithSpaces>31321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Medico Ca.ri.so</dc:creator>
  <cp:lastModifiedBy>Lee Smith</cp:lastModifiedBy>
  <cp:revision>2</cp:revision>
  <dcterms:created xsi:type="dcterms:W3CDTF">2019-10-02T19:28:00Z</dcterms:created>
  <dcterms:modified xsi:type="dcterms:W3CDTF">2019-10-02T19:28:00Z</dcterms:modified>
</cp:coreProperties>
</file>