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0EA4" w14:textId="77777777" w:rsidR="00DA3D3D" w:rsidRPr="00A32147" w:rsidRDefault="00DA3D3D" w:rsidP="00DA3D3D">
      <w:pPr>
        <w:pStyle w:val="Default"/>
        <w:jc w:val="center"/>
        <w:rPr>
          <w:rFonts w:ascii="Times New Roman" w:eastAsiaTheme="minorHAnsi" w:hAnsi="Times New Roman" w:cs="Times New Roman"/>
          <w:b/>
          <w:color w:val="000000" w:themeColor="text1"/>
          <w:sz w:val="28"/>
          <w:szCs w:val="28"/>
          <w:lang w:val="en-US" w:eastAsia="en-US"/>
        </w:rPr>
      </w:pPr>
      <w:r w:rsidRPr="00A32147">
        <w:rPr>
          <w:rFonts w:ascii="Times New Roman" w:eastAsiaTheme="minorHAnsi" w:hAnsi="Times New Roman" w:cs="Times New Roman"/>
          <w:b/>
          <w:color w:val="000000" w:themeColor="text1"/>
          <w:sz w:val="28"/>
          <w:szCs w:val="28"/>
          <w:lang w:val="en-US" w:eastAsia="en-US"/>
        </w:rPr>
        <w:t>The Role of Uncertainty</w:t>
      </w:r>
      <w:r>
        <w:rPr>
          <w:rFonts w:ascii="Times New Roman" w:eastAsiaTheme="minorHAnsi" w:hAnsi="Times New Roman" w:cs="Times New Roman"/>
          <w:b/>
          <w:color w:val="000000" w:themeColor="text1"/>
          <w:sz w:val="28"/>
          <w:szCs w:val="28"/>
          <w:lang w:val="en-US" w:eastAsia="en-US"/>
        </w:rPr>
        <w:t xml:space="preserve"> Measures on the Returns of Gold</w:t>
      </w:r>
    </w:p>
    <w:p w14:paraId="053B9029" w14:textId="77777777" w:rsidR="00DA3D3D" w:rsidRPr="00A32147" w:rsidRDefault="00DA3D3D" w:rsidP="00DA3D3D">
      <w:pPr>
        <w:pStyle w:val="Default"/>
        <w:jc w:val="center"/>
        <w:rPr>
          <w:rFonts w:ascii="Times New Roman" w:eastAsia="Times New Roman" w:hAnsi="Times New Roman" w:cs="Times New Roman"/>
          <w:color w:val="000000" w:themeColor="text1"/>
          <w:lang w:val="en-US" w:bidi="en-US"/>
        </w:rPr>
      </w:pPr>
    </w:p>
    <w:p w14:paraId="59161BA2" w14:textId="77777777" w:rsidR="00DA3D3D" w:rsidRPr="00A32147" w:rsidRDefault="00DA3D3D" w:rsidP="00DA3D3D">
      <w:pPr>
        <w:pStyle w:val="Default"/>
        <w:jc w:val="center"/>
        <w:rPr>
          <w:rFonts w:ascii="Times New Roman" w:eastAsia="Times New Roman" w:hAnsi="Times New Roman" w:cs="Times New Roman"/>
          <w:b/>
          <w:color w:val="000000" w:themeColor="text1"/>
          <w:lang w:val="en-US" w:bidi="en-US"/>
        </w:rPr>
      </w:pPr>
    </w:p>
    <w:p w14:paraId="402EEC2B" w14:textId="77777777" w:rsidR="00DA3D3D" w:rsidRPr="00A32147" w:rsidRDefault="00DA3D3D" w:rsidP="00DA3D3D">
      <w:pPr>
        <w:pStyle w:val="Default"/>
        <w:jc w:val="center"/>
        <w:rPr>
          <w:rFonts w:ascii="Times New Roman" w:eastAsia="Times New Roman" w:hAnsi="Times New Roman" w:cs="Times New Roman"/>
          <w:b/>
          <w:color w:val="000000" w:themeColor="text1"/>
          <w:lang w:val="en-US" w:bidi="en-US"/>
        </w:rPr>
      </w:pPr>
      <w:proofErr w:type="spellStart"/>
      <w:r w:rsidRPr="00A32147">
        <w:rPr>
          <w:rFonts w:ascii="Times New Roman" w:eastAsia="Times New Roman" w:hAnsi="Times New Roman" w:cs="Times New Roman"/>
          <w:b/>
          <w:color w:val="000000" w:themeColor="text1"/>
          <w:lang w:val="en-US" w:bidi="en-US"/>
        </w:rPr>
        <w:t>Giray</w:t>
      </w:r>
      <w:proofErr w:type="spellEnd"/>
      <w:r w:rsidRPr="00A32147">
        <w:rPr>
          <w:rFonts w:ascii="Times New Roman" w:eastAsia="Times New Roman" w:hAnsi="Times New Roman" w:cs="Times New Roman"/>
          <w:b/>
          <w:color w:val="000000" w:themeColor="text1"/>
          <w:lang w:val="en-US" w:bidi="en-US"/>
        </w:rPr>
        <w:t xml:space="preserve"> </w:t>
      </w:r>
      <w:proofErr w:type="spellStart"/>
      <w:r w:rsidRPr="00A32147">
        <w:rPr>
          <w:rFonts w:ascii="Times New Roman" w:eastAsia="Times New Roman" w:hAnsi="Times New Roman" w:cs="Times New Roman"/>
          <w:b/>
          <w:color w:val="000000" w:themeColor="text1"/>
          <w:lang w:val="en-US" w:bidi="en-US"/>
        </w:rPr>
        <w:t>Gozgor</w:t>
      </w:r>
      <w:proofErr w:type="spellEnd"/>
      <w:r w:rsidRPr="00A32147">
        <w:rPr>
          <w:rFonts w:ascii="Times New Roman" w:eastAsia="Times New Roman" w:hAnsi="Times New Roman" w:cs="Times New Roman"/>
          <w:b/>
          <w:color w:val="000000" w:themeColor="text1"/>
          <w:lang w:val="en-US" w:bidi="en-US"/>
        </w:rPr>
        <w:t>, Ph.D.</w:t>
      </w:r>
    </w:p>
    <w:p w14:paraId="6327110D" w14:textId="77777777" w:rsidR="00DA3D3D" w:rsidRPr="00A32147" w:rsidRDefault="00DA3D3D" w:rsidP="00DA3D3D">
      <w:pPr>
        <w:pStyle w:val="Default"/>
        <w:jc w:val="center"/>
        <w:rPr>
          <w:rFonts w:ascii="Times New Roman" w:eastAsia="Times New Roman" w:hAnsi="Times New Roman" w:cs="Times New Roman"/>
          <w:color w:val="000000" w:themeColor="text1"/>
          <w:lang w:val="en-US" w:bidi="en-US"/>
        </w:rPr>
      </w:pPr>
      <w:r w:rsidRPr="00A32147">
        <w:rPr>
          <w:rFonts w:ascii="Times New Roman" w:eastAsia="Times New Roman" w:hAnsi="Times New Roman" w:cs="Times New Roman"/>
          <w:color w:val="000000" w:themeColor="text1"/>
          <w:lang w:val="en-US" w:bidi="en-US"/>
        </w:rPr>
        <w:t xml:space="preserve">Istanbul </w:t>
      </w:r>
      <w:proofErr w:type="spellStart"/>
      <w:r w:rsidRPr="00A32147">
        <w:rPr>
          <w:rFonts w:ascii="Times New Roman" w:eastAsia="Times New Roman" w:hAnsi="Times New Roman" w:cs="Times New Roman"/>
          <w:color w:val="000000" w:themeColor="text1"/>
          <w:lang w:val="en-US" w:bidi="en-US"/>
        </w:rPr>
        <w:t>Medeniyet</w:t>
      </w:r>
      <w:proofErr w:type="spellEnd"/>
      <w:r w:rsidRPr="00A32147">
        <w:rPr>
          <w:rFonts w:ascii="Times New Roman" w:eastAsia="Times New Roman" w:hAnsi="Times New Roman" w:cs="Times New Roman"/>
          <w:color w:val="000000" w:themeColor="text1"/>
          <w:lang w:val="en-US" w:bidi="en-US"/>
        </w:rPr>
        <w:t xml:space="preserve"> University, Turkey</w:t>
      </w:r>
    </w:p>
    <w:p w14:paraId="6CC5FAFC" w14:textId="77777777" w:rsidR="00DA3D3D" w:rsidRPr="00A32147" w:rsidRDefault="00DA3D3D" w:rsidP="00DA3D3D">
      <w:pPr>
        <w:pStyle w:val="Default"/>
        <w:jc w:val="center"/>
        <w:rPr>
          <w:rStyle w:val="Hyperlink"/>
          <w:rFonts w:ascii="Times New Roman" w:hAnsi="Times New Roman" w:cs="Times New Roman"/>
          <w:color w:val="000000" w:themeColor="text1"/>
          <w:u w:val="single"/>
          <w:lang w:val="en-US" w:bidi="en-US"/>
        </w:rPr>
      </w:pPr>
      <w:r w:rsidRPr="00A32147">
        <w:rPr>
          <w:rFonts w:ascii="Times New Roman" w:eastAsia="Times New Roman" w:hAnsi="Times New Roman" w:cs="Times New Roman"/>
          <w:color w:val="000000" w:themeColor="text1"/>
          <w:lang w:val="en-US" w:bidi="en-US"/>
        </w:rPr>
        <w:t xml:space="preserve">Email: </w:t>
      </w:r>
      <w:r w:rsidRPr="00A32147">
        <w:rPr>
          <w:rFonts w:ascii="Times New Roman" w:eastAsia="Times New Roman" w:hAnsi="Times New Roman" w:cs="Times New Roman"/>
          <w:color w:val="000000" w:themeColor="text1"/>
          <w:u w:val="single"/>
          <w:lang w:val="en-US" w:bidi="en-US"/>
        </w:rPr>
        <w:t>giray.gozgor@medeniyet.edu.tr</w:t>
      </w:r>
    </w:p>
    <w:p w14:paraId="023A7888" w14:textId="77777777" w:rsidR="00DA3D3D" w:rsidRPr="00A32147" w:rsidRDefault="00DA3D3D" w:rsidP="00DA3D3D">
      <w:pPr>
        <w:spacing w:after="0" w:line="240" w:lineRule="auto"/>
        <w:jc w:val="center"/>
        <w:rPr>
          <w:rFonts w:ascii="Times New Roman" w:hAnsi="Times New Roman" w:cs="Times New Roman"/>
          <w:color w:val="000000" w:themeColor="text1"/>
          <w:sz w:val="24"/>
          <w:szCs w:val="24"/>
          <w:lang w:val="en-US"/>
        </w:rPr>
      </w:pPr>
    </w:p>
    <w:p w14:paraId="182EAAF0" w14:textId="77777777" w:rsidR="00DA3D3D" w:rsidRPr="00A32147" w:rsidRDefault="00DA3D3D" w:rsidP="00DA3D3D">
      <w:pPr>
        <w:pStyle w:val="Default"/>
        <w:jc w:val="center"/>
        <w:rPr>
          <w:rFonts w:ascii="Times New Roman" w:eastAsia="Times New Roman" w:hAnsi="Times New Roman" w:cs="Times New Roman"/>
          <w:b/>
          <w:color w:val="000000" w:themeColor="text1"/>
          <w:lang w:val="en-US" w:bidi="en-US"/>
        </w:rPr>
      </w:pPr>
      <w:r w:rsidRPr="00A32147">
        <w:rPr>
          <w:rFonts w:ascii="Times New Roman" w:eastAsia="Times New Roman" w:hAnsi="Times New Roman" w:cs="Times New Roman"/>
          <w:b/>
          <w:color w:val="000000" w:themeColor="text1"/>
          <w:lang w:val="en-US" w:bidi="en-US"/>
        </w:rPr>
        <w:t>Chi Keung Marco Lau, Ph.D.</w:t>
      </w:r>
    </w:p>
    <w:p w14:paraId="51606F23" w14:textId="77777777" w:rsidR="00DA3D3D" w:rsidRPr="00A32147" w:rsidRDefault="00DA3D3D" w:rsidP="00DA3D3D">
      <w:pPr>
        <w:pStyle w:val="Default"/>
        <w:jc w:val="center"/>
        <w:rPr>
          <w:rFonts w:ascii="Times New Roman" w:eastAsia="Times New Roman" w:hAnsi="Times New Roman" w:cs="Times New Roman"/>
          <w:color w:val="000000" w:themeColor="text1"/>
          <w:lang w:val="en-US" w:bidi="en-US"/>
        </w:rPr>
      </w:pPr>
      <w:r w:rsidRPr="00A32147">
        <w:rPr>
          <w:rFonts w:ascii="Times New Roman" w:eastAsia="Times New Roman" w:hAnsi="Times New Roman" w:cs="Times New Roman"/>
          <w:color w:val="000000" w:themeColor="text1"/>
          <w:lang w:val="en-US" w:bidi="en-US"/>
        </w:rPr>
        <w:t xml:space="preserve">The University of </w:t>
      </w:r>
      <w:proofErr w:type="spellStart"/>
      <w:r w:rsidRPr="00A32147">
        <w:rPr>
          <w:rFonts w:ascii="Times New Roman" w:eastAsia="Times New Roman" w:hAnsi="Times New Roman" w:cs="Times New Roman"/>
          <w:color w:val="000000" w:themeColor="text1"/>
          <w:lang w:val="en-US" w:bidi="en-US"/>
        </w:rPr>
        <w:t>Huddersfield</w:t>
      </w:r>
      <w:proofErr w:type="spellEnd"/>
      <w:r w:rsidRPr="00A32147">
        <w:rPr>
          <w:rFonts w:ascii="Times New Roman" w:eastAsia="Times New Roman" w:hAnsi="Times New Roman" w:cs="Times New Roman"/>
          <w:color w:val="000000" w:themeColor="text1"/>
          <w:lang w:val="en-US" w:bidi="en-US"/>
        </w:rPr>
        <w:t xml:space="preserve">, </w:t>
      </w:r>
      <w:proofErr w:type="spellStart"/>
      <w:r w:rsidRPr="00A32147">
        <w:rPr>
          <w:rFonts w:ascii="Times New Roman" w:eastAsia="Times New Roman" w:hAnsi="Times New Roman" w:cs="Times New Roman"/>
          <w:color w:val="000000" w:themeColor="text1"/>
          <w:lang w:val="en-US" w:bidi="en-US"/>
        </w:rPr>
        <w:t>Huddersfield</w:t>
      </w:r>
      <w:proofErr w:type="spellEnd"/>
      <w:r w:rsidRPr="00A32147">
        <w:rPr>
          <w:rFonts w:ascii="Times New Roman" w:eastAsia="Times New Roman" w:hAnsi="Times New Roman" w:cs="Times New Roman"/>
          <w:color w:val="000000" w:themeColor="text1"/>
          <w:lang w:val="en-US" w:bidi="en-US"/>
        </w:rPr>
        <w:t>, the United Kingdom</w:t>
      </w:r>
    </w:p>
    <w:p w14:paraId="7B947A29" w14:textId="77777777" w:rsidR="00DA3D3D" w:rsidRPr="00A32147" w:rsidRDefault="00DA3D3D" w:rsidP="00DA3D3D">
      <w:pPr>
        <w:pStyle w:val="Default"/>
        <w:jc w:val="center"/>
        <w:rPr>
          <w:rStyle w:val="Hyperlink"/>
          <w:rFonts w:ascii="Times New Roman" w:hAnsi="Times New Roman" w:cs="Times New Roman"/>
          <w:color w:val="000000" w:themeColor="text1"/>
          <w:lang w:val="en-US" w:bidi="en-US"/>
        </w:rPr>
      </w:pPr>
      <w:r w:rsidRPr="00A32147">
        <w:rPr>
          <w:rFonts w:ascii="Times New Roman" w:eastAsia="Times New Roman" w:hAnsi="Times New Roman" w:cs="Times New Roman"/>
          <w:color w:val="000000" w:themeColor="text1"/>
          <w:lang w:val="en-US" w:bidi="en-US"/>
        </w:rPr>
        <w:t xml:space="preserve">Email: </w:t>
      </w:r>
      <w:r w:rsidRPr="00A32147">
        <w:rPr>
          <w:rFonts w:ascii="Times New Roman" w:hAnsi="Times New Roman" w:cs="Times New Roman"/>
          <w:color w:val="000000" w:themeColor="text1"/>
          <w:u w:val="single"/>
          <w:lang w:val="en-US"/>
        </w:rPr>
        <w:t>c.lau@hud.ac.uk</w:t>
      </w:r>
    </w:p>
    <w:p w14:paraId="0A1F7F0B" w14:textId="77777777" w:rsidR="00DA3D3D" w:rsidRPr="00A32147" w:rsidRDefault="00DA3D3D" w:rsidP="00DA3D3D">
      <w:pPr>
        <w:spacing w:after="0" w:line="240" w:lineRule="auto"/>
        <w:jc w:val="center"/>
        <w:rPr>
          <w:rFonts w:ascii="Times New Roman" w:hAnsi="Times New Roman" w:cs="Times New Roman"/>
          <w:b/>
          <w:color w:val="000000" w:themeColor="text1"/>
          <w:sz w:val="24"/>
          <w:szCs w:val="24"/>
          <w:lang w:val="en-US"/>
        </w:rPr>
      </w:pPr>
    </w:p>
    <w:p w14:paraId="75597E1E" w14:textId="77777777" w:rsidR="00DA3D3D" w:rsidRPr="00A32147" w:rsidRDefault="00DA3D3D" w:rsidP="00DA3D3D">
      <w:pPr>
        <w:pStyle w:val="Default"/>
        <w:jc w:val="center"/>
        <w:rPr>
          <w:rFonts w:ascii="Times New Roman" w:eastAsia="Times New Roman" w:hAnsi="Times New Roman" w:cs="Times New Roman"/>
          <w:b/>
          <w:color w:val="000000" w:themeColor="text1"/>
          <w:lang w:val="en-US" w:bidi="en-US"/>
        </w:rPr>
      </w:pPr>
      <w:r w:rsidRPr="00A32147">
        <w:rPr>
          <w:rFonts w:ascii="Times New Roman" w:eastAsia="Times New Roman" w:hAnsi="Times New Roman" w:cs="Times New Roman"/>
          <w:b/>
          <w:color w:val="000000" w:themeColor="text1"/>
          <w:lang w:val="en-US" w:bidi="en-US"/>
        </w:rPr>
        <w:t>Xin Sheng, Ph.D.</w:t>
      </w:r>
      <w:r w:rsidRPr="00A32147">
        <w:rPr>
          <w:rStyle w:val="FootnoteReference"/>
          <w:rFonts w:ascii="Times New Roman" w:eastAsia="Times New Roman" w:hAnsi="Times New Roman" w:cs="Times New Roman"/>
          <w:b/>
          <w:color w:val="000000" w:themeColor="text1"/>
          <w:lang w:val="en-US" w:bidi="en-US"/>
        </w:rPr>
        <w:footnoteReference w:id="1"/>
      </w:r>
    </w:p>
    <w:p w14:paraId="05483CCA" w14:textId="77777777" w:rsidR="00DA3D3D" w:rsidRPr="00A32147" w:rsidRDefault="00DA3D3D" w:rsidP="00DA3D3D">
      <w:pPr>
        <w:pStyle w:val="Default"/>
        <w:jc w:val="center"/>
        <w:rPr>
          <w:rFonts w:ascii="Times New Roman" w:eastAsia="Times New Roman" w:hAnsi="Times New Roman" w:cs="Times New Roman"/>
          <w:color w:val="000000" w:themeColor="text1"/>
          <w:lang w:val="en-US" w:bidi="en-US"/>
        </w:rPr>
      </w:pPr>
      <w:r w:rsidRPr="00A32147">
        <w:rPr>
          <w:rFonts w:ascii="Times New Roman" w:eastAsia="Times New Roman" w:hAnsi="Times New Roman" w:cs="Times New Roman"/>
          <w:color w:val="000000" w:themeColor="text1"/>
          <w:lang w:val="en-US" w:bidi="en-US"/>
        </w:rPr>
        <w:t>Anglia Ruskin University, the United Kingdom</w:t>
      </w:r>
    </w:p>
    <w:p w14:paraId="3F50B679" w14:textId="77777777" w:rsidR="00DA3D3D" w:rsidRPr="00A32147" w:rsidRDefault="00DA3D3D" w:rsidP="00DA3D3D">
      <w:pPr>
        <w:pStyle w:val="Default"/>
        <w:jc w:val="center"/>
        <w:rPr>
          <w:rFonts w:ascii="Times New Roman" w:hAnsi="Times New Roman" w:cs="Times New Roman"/>
          <w:color w:val="auto"/>
          <w:lang w:val="en-US"/>
        </w:rPr>
      </w:pPr>
      <w:r w:rsidRPr="00A32147">
        <w:rPr>
          <w:rFonts w:ascii="Times New Roman" w:eastAsia="Times New Roman" w:hAnsi="Times New Roman" w:cs="Times New Roman"/>
          <w:color w:val="000000" w:themeColor="text1"/>
          <w:lang w:val="en-US" w:bidi="en-US"/>
        </w:rPr>
        <w:t xml:space="preserve">Email: </w:t>
      </w:r>
      <w:hyperlink r:id="rId8" w:history="1">
        <w:r w:rsidRPr="00A32147">
          <w:rPr>
            <w:rStyle w:val="Hyperlink"/>
            <w:rFonts w:ascii="Times New Roman" w:hAnsi="Times New Roman" w:cs="Times New Roman"/>
            <w:u w:val="single"/>
            <w:lang w:val="en-US"/>
          </w:rPr>
          <w:t>xin.sheng@anglia.ac.uk</w:t>
        </w:r>
      </w:hyperlink>
    </w:p>
    <w:p w14:paraId="1675166D" w14:textId="77777777" w:rsidR="00DA3D3D" w:rsidRPr="00A32147" w:rsidRDefault="00DA3D3D" w:rsidP="00DA3D3D">
      <w:pPr>
        <w:pStyle w:val="Default"/>
        <w:jc w:val="center"/>
        <w:rPr>
          <w:rFonts w:ascii="Times New Roman" w:hAnsi="Times New Roman" w:cs="Times New Roman"/>
          <w:color w:val="000000" w:themeColor="text1"/>
          <w:u w:val="single"/>
          <w:lang w:val="en-US"/>
        </w:rPr>
      </w:pPr>
    </w:p>
    <w:p w14:paraId="24EA1E9A" w14:textId="77777777" w:rsidR="00DA3D3D" w:rsidRPr="00A32147" w:rsidRDefault="00DA3D3D" w:rsidP="00DA3D3D">
      <w:pPr>
        <w:pStyle w:val="Default"/>
        <w:jc w:val="center"/>
        <w:rPr>
          <w:rStyle w:val="Hyperlink"/>
          <w:rFonts w:ascii="Times New Roman" w:hAnsi="Times New Roman" w:cs="Times New Roman"/>
          <w:b/>
          <w:bCs/>
          <w:color w:val="000000" w:themeColor="text1"/>
          <w:lang w:val="en-US" w:bidi="en-US"/>
        </w:rPr>
      </w:pPr>
      <w:r w:rsidRPr="00A32147">
        <w:rPr>
          <w:rStyle w:val="Hyperlink"/>
          <w:rFonts w:ascii="Times New Roman" w:hAnsi="Times New Roman" w:cs="Times New Roman"/>
          <w:b/>
          <w:bCs/>
          <w:color w:val="000000" w:themeColor="text1"/>
          <w:lang w:val="en-US" w:bidi="en-US"/>
        </w:rPr>
        <w:t xml:space="preserve">Larisa </w:t>
      </w:r>
      <w:proofErr w:type="spellStart"/>
      <w:r w:rsidRPr="00A32147">
        <w:rPr>
          <w:rStyle w:val="Hyperlink"/>
          <w:rFonts w:ascii="Times New Roman" w:hAnsi="Times New Roman" w:cs="Times New Roman"/>
          <w:b/>
          <w:bCs/>
          <w:color w:val="000000" w:themeColor="text1"/>
          <w:lang w:val="en-US" w:bidi="en-US"/>
        </w:rPr>
        <w:t>Yarovaya</w:t>
      </w:r>
      <w:proofErr w:type="spellEnd"/>
      <w:r w:rsidRPr="00A32147">
        <w:rPr>
          <w:rStyle w:val="Hyperlink"/>
          <w:rFonts w:ascii="Times New Roman" w:hAnsi="Times New Roman" w:cs="Times New Roman"/>
          <w:b/>
          <w:bCs/>
          <w:color w:val="000000" w:themeColor="text1"/>
          <w:lang w:val="en-US" w:bidi="en-US"/>
        </w:rPr>
        <w:t>, Ph.D.</w:t>
      </w:r>
    </w:p>
    <w:p w14:paraId="44A4CCF7" w14:textId="77777777" w:rsidR="00DA3D3D" w:rsidRPr="00A32147" w:rsidRDefault="00DA3D3D" w:rsidP="00DA3D3D">
      <w:pPr>
        <w:pStyle w:val="Default"/>
        <w:jc w:val="center"/>
        <w:rPr>
          <w:rFonts w:ascii="Times New Roman" w:eastAsia="Times New Roman" w:hAnsi="Times New Roman" w:cs="Times New Roman"/>
          <w:color w:val="000000" w:themeColor="text1"/>
          <w:lang w:val="en-US" w:bidi="en-US"/>
        </w:rPr>
      </w:pPr>
      <w:r w:rsidRPr="00A32147">
        <w:rPr>
          <w:rFonts w:ascii="Times New Roman" w:eastAsia="Times New Roman" w:hAnsi="Times New Roman" w:cs="Times New Roman"/>
          <w:color w:val="000000" w:themeColor="text1"/>
          <w:lang w:val="en-US" w:bidi="en-US"/>
        </w:rPr>
        <w:t>The University of Southampton, the United Kingdom</w:t>
      </w:r>
    </w:p>
    <w:p w14:paraId="01580377" w14:textId="77777777" w:rsidR="00DA3D3D" w:rsidRPr="00A32147" w:rsidRDefault="00DA3D3D" w:rsidP="00DA3D3D">
      <w:pPr>
        <w:pStyle w:val="Default"/>
        <w:jc w:val="center"/>
        <w:rPr>
          <w:rFonts w:ascii="Times New Roman" w:hAnsi="Times New Roman" w:cs="Times New Roman"/>
          <w:color w:val="000000" w:themeColor="text1"/>
          <w:u w:val="single"/>
          <w:lang w:val="en-US"/>
        </w:rPr>
      </w:pPr>
      <w:r w:rsidRPr="00A32147">
        <w:rPr>
          <w:rFonts w:ascii="Times New Roman" w:eastAsia="Times New Roman" w:hAnsi="Times New Roman" w:cs="Times New Roman"/>
          <w:color w:val="000000" w:themeColor="text1"/>
          <w:lang w:val="en-US" w:bidi="en-US"/>
        </w:rPr>
        <w:t xml:space="preserve">Email: </w:t>
      </w:r>
      <w:r w:rsidRPr="00A32147">
        <w:rPr>
          <w:rFonts w:ascii="Times New Roman" w:hAnsi="Times New Roman" w:cs="Times New Roman"/>
          <w:color w:val="000000" w:themeColor="text1"/>
          <w:u w:val="single"/>
          <w:lang w:val="en-US"/>
        </w:rPr>
        <w:t>l.yarovaya@soton.ac.uk</w:t>
      </w:r>
    </w:p>
    <w:p w14:paraId="288996A4" w14:textId="77777777" w:rsidR="00DA3D3D" w:rsidRPr="00A32147" w:rsidRDefault="00DA3D3D" w:rsidP="00DA3D3D">
      <w:pPr>
        <w:spacing w:after="0" w:line="360" w:lineRule="auto"/>
        <w:jc w:val="both"/>
        <w:rPr>
          <w:rFonts w:ascii="Times New Roman" w:hAnsi="Times New Roman" w:cs="Times New Roman"/>
          <w:color w:val="000000" w:themeColor="text1"/>
          <w:sz w:val="24"/>
          <w:szCs w:val="24"/>
          <w:lang w:val="en-US"/>
        </w:rPr>
      </w:pPr>
    </w:p>
    <w:p w14:paraId="4164E413" w14:textId="77777777" w:rsidR="00DA3D3D" w:rsidRPr="00A32147" w:rsidRDefault="00DA3D3D" w:rsidP="00DA3D3D">
      <w:pPr>
        <w:spacing w:after="0" w:line="480" w:lineRule="auto"/>
        <w:jc w:val="both"/>
        <w:rPr>
          <w:rFonts w:ascii="Times New Roman" w:hAnsi="Times New Roman" w:cs="Times New Roman"/>
          <w:b/>
          <w:color w:val="000000" w:themeColor="text1"/>
          <w:sz w:val="24"/>
          <w:szCs w:val="24"/>
          <w:lang w:val="en-US"/>
        </w:rPr>
      </w:pPr>
      <w:r w:rsidRPr="00A32147">
        <w:rPr>
          <w:rFonts w:ascii="Times New Roman" w:hAnsi="Times New Roman" w:cs="Times New Roman"/>
          <w:b/>
          <w:color w:val="000000" w:themeColor="text1"/>
          <w:sz w:val="24"/>
          <w:szCs w:val="24"/>
          <w:lang w:val="en-US"/>
        </w:rPr>
        <w:t>Abstract</w:t>
      </w:r>
    </w:p>
    <w:p w14:paraId="568E91B8" w14:textId="77777777" w:rsidR="00DA3D3D" w:rsidRPr="00A32147" w:rsidRDefault="00DA3D3D" w:rsidP="00DA3D3D">
      <w:pPr>
        <w:spacing w:after="0" w:line="480" w:lineRule="auto"/>
        <w:jc w:val="both"/>
        <w:rPr>
          <w:rFonts w:ascii="Times New Roman" w:hAnsi="Times New Roman" w:cs="Times New Roman"/>
          <w:color w:val="000000" w:themeColor="text1"/>
          <w:sz w:val="24"/>
          <w:szCs w:val="24"/>
          <w:lang w:val="en-US"/>
        </w:rPr>
      </w:pPr>
      <w:r w:rsidRPr="00A32147">
        <w:rPr>
          <w:rFonts w:ascii="Times New Roman" w:hAnsi="Times New Roman" w:cs="Times New Roman"/>
          <w:color w:val="000000" w:themeColor="text1"/>
          <w:sz w:val="24"/>
          <w:szCs w:val="24"/>
          <w:lang w:val="en-US"/>
        </w:rPr>
        <w:t>By utilizing Bayesian Graphical Structural Vector Autoregression model, we show that changes in geopolitical risks and the U.S. real effective exchange rate significantly affect Gold returns. These results are consistent across different frequency bands in short, medium, and long terms.</w:t>
      </w:r>
    </w:p>
    <w:p w14:paraId="367915B6" w14:textId="77777777" w:rsidR="00DA3D3D" w:rsidRPr="00A32147" w:rsidRDefault="00DA3D3D" w:rsidP="00DA3D3D">
      <w:pPr>
        <w:spacing w:after="0" w:line="480" w:lineRule="auto"/>
        <w:jc w:val="both"/>
        <w:rPr>
          <w:rFonts w:ascii="Times New Roman" w:hAnsi="Times New Roman" w:cs="Times New Roman"/>
          <w:color w:val="000000" w:themeColor="text1"/>
          <w:sz w:val="24"/>
          <w:szCs w:val="24"/>
          <w:lang w:val="en-US"/>
        </w:rPr>
      </w:pPr>
    </w:p>
    <w:p w14:paraId="5E42C719" w14:textId="77777777" w:rsidR="00DA3D3D" w:rsidRPr="00A32147" w:rsidRDefault="00DA3D3D" w:rsidP="00DA3D3D">
      <w:pPr>
        <w:spacing w:after="0" w:line="480" w:lineRule="auto"/>
        <w:jc w:val="both"/>
        <w:rPr>
          <w:rFonts w:ascii="Times New Roman" w:hAnsi="Times New Roman" w:cs="Times New Roman"/>
          <w:color w:val="000000" w:themeColor="text1"/>
          <w:sz w:val="24"/>
          <w:szCs w:val="24"/>
          <w:lang w:val="en-US"/>
        </w:rPr>
      </w:pPr>
      <w:r w:rsidRPr="00A32147">
        <w:rPr>
          <w:rFonts w:ascii="Times New Roman" w:hAnsi="Times New Roman" w:cs="Times New Roman"/>
          <w:b/>
          <w:color w:val="000000" w:themeColor="text1"/>
          <w:sz w:val="24"/>
          <w:szCs w:val="24"/>
          <w:lang w:val="en-US"/>
        </w:rPr>
        <w:t xml:space="preserve">Keywords: </w:t>
      </w:r>
      <w:r w:rsidRPr="00A32147">
        <w:rPr>
          <w:rFonts w:ascii="Times New Roman" w:hAnsi="Times New Roman" w:cs="Times New Roman"/>
          <w:color w:val="000000" w:themeColor="text1"/>
          <w:sz w:val="24"/>
          <w:szCs w:val="24"/>
          <w:lang w:val="en-US"/>
        </w:rPr>
        <w:t>gold market; economic policy uncertainty; geopolitical risks; VIX; oil price volatility; the real value of the USD</w:t>
      </w:r>
    </w:p>
    <w:p w14:paraId="42DCFE12" w14:textId="77777777" w:rsidR="00DA3D3D" w:rsidRPr="00A32147" w:rsidRDefault="00DA3D3D" w:rsidP="00DA3D3D">
      <w:pPr>
        <w:spacing w:after="0" w:line="480" w:lineRule="auto"/>
        <w:jc w:val="both"/>
        <w:rPr>
          <w:rFonts w:ascii="Times New Roman" w:hAnsi="Times New Roman" w:cs="Times New Roman"/>
          <w:color w:val="000000" w:themeColor="text1"/>
          <w:sz w:val="24"/>
          <w:szCs w:val="24"/>
          <w:lang w:val="en-US"/>
        </w:rPr>
      </w:pPr>
    </w:p>
    <w:p w14:paraId="330BD946" w14:textId="77777777" w:rsidR="00DA3D3D" w:rsidRPr="00A32147" w:rsidRDefault="00DA3D3D" w:rsidP="00DA3D3D">
      <w:pPr>
        <w:spacing w:after="0" w:line="480" w:lineRule="auto"/>
        <w:jc w:val="both"/>
        <w:rPr>
          <w:rFonts w:ascii="Times New Roman" w:hAnsi="Times New Roman" w:cs="Times New Roman"/>
          <w:color w:val="000000" w:themeColor="text1"/>
          <w:sz w:val="24"/>
          <w:szCs w:val="24"/>
          <w:lang w:val="en-US"/>
        </w:rPr>
      </w:pPr>
      <w:r w:rsidRPr="00A32147">
        <w:rPr>
          <w:rFonts w:ascii="Times New Roman" w:hAnsi="Times New Roman" w:cs="Times New Roman"/>
          <w:b/>
          <w:color w:val="000000" w:themeColor="text1"/>
          <w:sz w:val="24"/>
          <w:szCs w:val="24"/>
          <w:lang w:val="en-US"/>
        </w:rPr>
        <w:t xml:space="preserve">JEL </w:t>
      </w:r>
      <w:r w:rsidRPr="00A32147">
        <w:rPr>
          <w:rFonts w:ascii="Times New Roman" w:hAnsi="Times New Roman" w:cs="Times New Roman"/>
          <w:b/>
          <w:bCs/>
          <w:color w:val="000000" w:themeColor="text1"/>
          <w:sz w:val="24"/>
          <w:szCs w:val="24"/>
          <w:lang w:val="en-US"/>
        </w:rPr>
        <w:t>Codes</w:t>
      </w:r>
      <w:r w:rsidRPr="00A32147">
        <w:rPr>
          <w:rFonts w:ascii="Times New Roman" w:hAnsi="Times New Roman" w:cs="Times New Roman"/>
          <w:b/>
          <w:color w:val="000000" w:themeColor="text1"/>
          <w:sz w:val="24"/>
          <w:szCs w:val="24"/>
          <w:lang w:val="en-US"/>
        </w:rPr>
        <w:t>:</w:t>
      </w:r>
      <w:r w:rsidRPr="00A32147">
        <w:rPr>
          <w:rFonts w:ascii="Times New Roman" w:hAnsi="Times New Roman" w:cs="Times New Roman"/>
          <w:color w:val="000000" w:themeColor="text1"/>
          <w:sz w:val="24"/>
          <w:szCs w:val="24"/>
          <w:lang w:val="en-US"/>
        </w:rPr>
        <w:t xml:space="preserve"> Q47; D81; C53</w:t>
      </w:r>
    </w:p>
    <w:p w14:paraId="689B1903" w14:textId="77777777" w:rsidR="00DA3D3D" w:rsidRDefault="00DA3D3D" w:rsidP="00DA3D3D">
      <w:pPr>
        <w:spacing w:after="0" w:line="360" w:lineRule="auto"/>
        <w:jc w:val="both"/>
        <w:rPr>
          <w:rFonts w:ascii="Times New Roman" w:hAnsi="Times New Roman" w:cs="Times New Roman"/>
          <w:color w:val="000000" w:themeColor="text1"/>
          <w:sz w:val="24"/>
          <w:szCs w:val="24"/>
          <w:lang w:val="en-US"/>
        </w:rPr>
      </w:pPr>
    </w:p>
    <w:p w14:paraId="211B65FA" w14:textId="77777777" w:rsidR="00DA3D3D" w:rsidRDefault="00DA3D3D" w:rsidP="00DA3D3D">
      <w:pPr>
        <w:spacing w:after="0" w:line="360" w:lineRule="auto"/>
        <w:jc w:val="both"/>
        <w:rPr>
          <w:rFonts w:ascii="Times New Roman" w:hAnsi="Times New Roman" w:cs="Times New Roman"/>
          <w:color w:val="000000" w:themeColor="text1"/>
          <w:sz w:val="24"/>
          <w:szCs w:val="24"/>
          <w:lang w:val="en-US"/>
        </w:rPr>
      </w:pPr>
    </w:p>
    <w:p w14:paraId="3323F226" w14:textId="77777777" w:rsidR="00DA3D3D" w:rsidRDefault="00DA3D3D" w:rsidP="00DA3D3D">
      <w:pPr>
        <w:spacing w:after="0" w:line="360" w:lineRule="auto"/>
        <w:jc w:val="both"/>
        <w:rPr>
          <w:rFonts w:ascii="Times New Roman" w:hAnsi="Times New Roman" w:cs="Times New Roman"/>
          <w:color w:val="000000" w:themeColor="text1"/>
          <w:sz w:val="24"/>
          <w:szCs w:val="24"/>
          <w:lang w:val="en-US"/>
        </w:rPr>
      </w:pPr>
    </w:p>
    <w:p w14:paraId="050D7CD7" w14:textId="77777777" w:rsidR="00DA3D3D" w:rsidRDefault="00DA3D3D" w:rsidP="00DA3D3D">
      <w:pPr>
        <w:spacing w:after="0" w:line="360" w:lineRule="auto"/>
        <w:jc w:val="both"/>
        <w:rPr>
          <w:rFonts w:ascii="Times New Roman" w:hAnsi="Times New Roman" w:cs="Times New Roman"/>
          <w:color w:val="000000" w:themeColor="text1"/>
          <w:sz w:val="24"/>
          <w:szCs w:val="24"/>
          <w:lang w:val="en-US"/>
        </w:rPr>
      </w:pPr>
    </w:p>
    <w:p w14:paraId="717B0032" w14:textId="77777777" w:rsidR="00DA3D3D" w:rsidRDefault="00DA3D3D" w:rsidP="00DA3D3D">
      <w:pPr>
        <w:spacing w:after="0" w:line="360" w:lineRule="auto"/>
        <w:jc w:val="both"/>
        <w:rPr>
          <w:rFonts w:ascii="Times New Roman" w:hAnsi="Times New Roman" w:cs="Times New Roman"/>
          <w:color w:val="000000" w:themeColor="text1"/>
          <w:sz w:val="24"/>
          <w:szCs w:val="24"/>
          <w:lang w:val="en-US"/>
        </w:rPr>
      </w:pPr>
    </w:p>
    <w:p w14:paraId="16C371EE" w14:textId="77777777" w:rsidR="00DA3D3D" w:rsidRDefault="00DA3D3D" w:rsidP="00DA3D3D">
      <w:pPr>
        <w:spacing w:after="0" w:line="360" w:lineRule="auto"/>
        <w:jc w:val="both"/>
        <w:rPr>
          <w:rFonts w:ascii="Times New Roman" w:hAnsi="Times New Roman" w:cs="Times New Roman"/>
          <w:b/>
          <w:color w:val="000000" w:themeColor="text1"/>
          <w:sz w:val="24"/>
          <w:szCs w:val="24"/>
          <w:u w:val="single"/>
          <w:lang w:val="en-US"/>
        </w:rPr>
      </w:pPr>
      <w:r w:rsidRPr="00582C02">
        <w:rPr>
          <w:rFonts w:ascii="Times New Roman" w:hAnsi="Times New Roman" w:cs="Times New Roman"/>
          <w:b/>
          <w:color w:val="000000" w:themeColor="text1"/>
          <w:sz w:val="24"/>
          <w:szCs w:val="24"/>
          <w:u w:val="single"/>
          <w:lang w:val="en-US"/>
        </w:rPr>
        <w:lastRenderedPageBreak/>
        <w:t>Highlights</w:t>
      </w:r>
    </w:p>
    <w:p w14:paraId="62F6835D" w14:textId="77777777" w:rsidR="00DA3D3D" w:rsidRDefault="00DA3D3D" w:rsidP="00DA3D3D">
      <w:pPr>
        <w:pStyle w:val="ListParagraph"/>
        <w:spacing w:after="0" w:line="360" w:lineRule="auto"/>
        <w:jc w:val="both"/>
        <w:rPr>
          <w:rFonts w:ascii="Times New Roman" w:hAnsi="Times New Roman" w:cs="Times New Roman"/>
          <w:color w:val="000000" w:themeColor="text1"/>
          <w:sz w:val="24"/>
          <w:szCs w:val="24"/>
          <w:lang w:val="en-US"/>
        </w:rPr>
      </w:pPr>
    </w:p>
    <w:p w14:paraId="261A60B3" w14:textId="77777777" w:rsidR="00DA3D3D" w:rsidRDefault="00DA3D3D" w:rsidP="00DA3D3D">
      <w:pPr>
        <w:pStyle w:val="ListParagraph"/>
        <w:numPr>
          <w:ilvl w:val="0"/>
          <w:numId w:val="1"/>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We investigate</w:t>
      </w:r>
      <w:r w:rsidRPr="00582C02">
        <w:rPr>
          <w:rFonts w:ascii="Times New Roman" w:hAnsi="Times New Roman" w:cs="Times New Roman"/>
          <w:color w:val="000000" w:themeColor="text1"/>
          <w:sz w:val="24"/>
          <w:szCs w:val="24"/>
          <w:lang w:val="en-US"/>
        </w:rPr>
        <w:t xml:space="preserve"> the role of uncertainty measures on</w:t>
      </w:r>
      <w:r>
        <w:rPr>
          <w:rFonts w:ascii="Times New Roman" w:hAnsi="Times New Roman" w:cs="Times New Roman"/>
          <w:color w:val="000000" w:themeColor="text1"/>
          <w:sz w:val="24"/>
          <w:szCs w:val="24"/>
          <w:lang w:val="en-US"/>
        </w:rPr>
        <w:t xml:space="preserve"> return and volatility of Gold</w:t>
      </w:r>
    </w:p>
    <w:p w14:paraId="5CFC8BAB" w14:textId="77777777" w:rsidR="00DA3D3D" w:rsidRDefault="00DA3D3D" w:rsidP="00DA3D3D">
      <w:pPr>
        <w:pStyle w:val="ListParagraph"/>
        <w:numPr>
          <w:ilvl w:val="0"/>
          <w:numId w:val="1"/>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We use various uncertainty and r</w:t>
      </w:r>
      <w:r w:rsidRPr="00582C02">
        <w:rPr>
          <w:rFonts w:ascii="Times New Roman" w:hAnsi="Times New Roman" w:cs="Times New Roman"/>
          <w:color w:val="000000" w:themeColor="text1"/>
          <w:sz w:val="24"/>
          <w:szCs w:val="24"/>
          <w:lang w:val="en-US"/>
        </w:rPr>
        <w:t xml:space="preserve">isks </w:t>
      </w:r>
      <w:r>
        <w:rPr>
          <w:rFonts w:ascii="Times New Roman" w:hAnsi="Times New Roman" w:cs="Times New Roman"/>
          <w:color w:val="000000" w:themeColor="text1"/>
          <w:sz w:val="24"/>
          <w:szCs w:val="24"/>
          <w:lang w:val="en-US"/>
        </w:rPr>
        <w:t>indices</w:t>
      </w:r>
      <w:r w:rsidRPr="00582C02">
        <w:rPr>
          <w:rFonts w:ascii="Times New Roman" w:hAnsi="Times New Roman" w:cs="Times New Roman"/>
          <w:color w:val="000000" w:themeColor="text1"/>
          <w:sz w:val="24"/>
          <w:szCs w:val="24"/>
          <w:lang w:val="en-US"/>
        </w:rPr>
        <w:t xml:space="preserve"> </w:t>
      </w:r>
    </w:p>
    <w:p w14:paraId="5F86F463" w14:textId="77777777" w:rsidR="00DA3D3D" w:rsidRDefault="00DA3D3D" w:rsidP="00DA3D3D">
      <w:pPr>
        <w:pStyle w:val="ListParagraph"/>
        <w:numPr>
          <w:ilvl w:val="0"/>
          <w:numId w:val="1"/>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We utilize </w:t>
      </w:r>
      <w:r w:rsidRPr="00582C02">
        <w:rPr>
          <w:rFonts w:ascii="Times New Roman" w:hAnsi="Times New Roman" w:cs="Times New Roman"/>
          <w:color w:val="000000" w:themeColor="text1"/>
          <w:sz w:val="24"/>
          <w:szCs w:val="24"/>
          <w:lang w:val="en-US"/>
        </w:rPr>
        <w:t>Bayesian Graphical Structural Vector</w:t>
      </w:r>
      <w:r>
        <w:rPr>
          <w:rFonts w:ascii="Times New Roman" w:hAnsi="Times New Roman" w:cs="Times New Roman"/>
          <w:color w:val="000000" w:themeColor="text1"/>
          <w:sz w:val="24"/>
          <w:szCs w:val="24"/>
          <w:lang w:val="en-US"/>
        </w:rPr>
        <w:t xml:space="preserve"> Autoregression model</w:t>
      </w:r>
    </w:p>
    <w:p w14:paraId="575A6EED" w14:textId="77777777" w:rsidR="00DA3D3D" w:rsidRDefault="00DA3D3D" w:rsidP="00DA3D3D">
      <w:pPr>
        <w:pStyle w:val="ListParagraph"/>
        <w:numPr>
          <w:ilvl w:val="0"/>
          <w:numId w:val="1"/>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Geopolitical r</w:t>
      </w:r>
      <w:r w:rsidRPr="00582C02">
        <w:rPr>
          <w:rFonts w:ascii="Times New Roman" w:hAnsi="Times New Roman" w:cs="Times New Roman"/>
          <w:color w:val="000000" w:themeColor="text1"/>
          <w:sz w:val="24"/>
          <w:szCs w:val="24"/>
          <w:lang w:val="en-US"/>
        </w:rPr>
        <w:t>isks indices and the U.</w:t>
      </w:r>
      <w:r>
        <w:rPr>
          <w:rFonts w:ascii="Times New Roman" w:hAnsi="Times New Roman" w:cs="Times New Roman"/>
          <w:color w:val="000000" w:themeColor="text1"/>
          <w:sz w:val="24"/>
          <w:szCs w:val="24"/>
          <w:lang w:val="en-US"/>
        </w:rPr>
        <w:t>S. real effective exchange rate</w:t>
      </w:r>
      <w:r w:rsidRPr="00582C0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significantly affect Gold returns</w:t>
      </w:r>
    </w:p>
    <w:p w14:paraId="435E68B1" w14:textId="77777777" w:rsidR="00DA3D3D" w:rsidRPr="00287BC7" w:rsidRDefault="00DA3D3D" w:rsidP="00DA3D3D">
      <w:pPr>
        <w:pStyle w:val="ListParagraph"/>
        <w:numPr>
          <w:ilvl w:val="0"/>
          <w:numId w:val="1"/>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w:t>
      </w:r>
      <w:r w:rsidRPr="00582C02">
        <w:rPr>
          <w:rFonts w:ascii="Times New Roman" w:hAnsi="Times New Roman" w:cs="Times New Roman"/>
          <w:color w:val="000000" w:themeColor="text1"/>
          <w:sz w:val="24"/>
          <w:szCs w:val="24"/>
          <w:lang w:val="en-US"/>
        </w:rPr>
        <w:t xml:space="preserve"> results are </w:t>
      </w:r>
      <w:r>
        <w:rPr>
          <w:rFonts w:ascii="Times New Roman" w:hAnsi="Times New Roman" w:cs="Times New Roman"/>
          <w:color w:val="000000" w:themeColor="text1"/>
          <w:sz w:val="24"/>
          <w:szCs w:val="24"/>
          <w:lang w:val="en-US"/>
        </w:rPr>
        <w:t xml:space="preserve">also </w:t>
      </w:r>
      <w:r w:rsidRPr="00582C02">
        <w:rPr>
          <w:rFonts w:ascii="Times New Roman" w:hAnsi="Times New Roman" w:cs="Times New Roman"/>
          <w:color w:val="000000" w:themeColor="text1"/>
          <w:sz w:val="24"/>
          <w:szCs w:val="24"/>
          <w:lang w:val="en-US"/>
        </w:rPr>
        <w:t xml:space="preserve">consistent across different frequency bands in </w:t>
      </w:r>
      <w:r>
        <w:rPr>
          <w:rFonts w:ascii="Times New Roman" w:hAnsi="Times New Roman" w:cs="Times New Roman"/>
          <w:color w:val="000000" w:themeColor="text1"/>
          <w:sz w:val="24"/>
          <w:szCs w:val="24"/>
          <w:lang w:val="en-US"/>
        </w:rPr>
        <w:t>different periods</w:t>
      </w:r>
    </w:p>
    <w:p w14:paraId="17E32C0A" w14:textId="77777777" w:rsidR="00DA3D3D" w:rsidRDefault="00DA3D3D" w:rsidP="00DA3D3D"/>
    <w:p w14:paraId="011D3807"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58FB2774"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36256ED9"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551A5ABD"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6F17F1AE"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049F8512"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76C0A388"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574E87C0"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7ABAA797"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65BC39B3"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00FE6CF6"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3BA6C02E"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07278200"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11B2FE6A"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1AD6D5C4"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3ED38EF4"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551FFCCF"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473266B1"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739A77CD"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07F2FC12"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0FBCF71D"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5F60CC54"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1F8BA695"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4B826377" w14:textId="77777777" w:rsidR="00DA3D3D" w:rsidRDefault="00DA3D3D" w:rsidP="00DA3D3D">
      <w:pPr>
        <w:spacing w:after="0" w:line="360" w:lineRule="auto"/>
        <w:jc w:val="both"/>
        <w:rPr>
          <w:rFonts w:ascii="Times New Roman" w:hAnsi="Times New Roman" w:cs="Times New Roman"/>
          <w:color w:val="000000" w:themeColor="text1"/>
          <w:sz w:val="24"/>
          <w:szCs w:val="24"/>
        </w:rPr>
      </w:pPr>
    </w:p>
    <w:p w14:paraId="642EB50E" w14:textId="77777777" w:rsidR="00DA3D3D" w:rsidRPr="00DA3D3D" w:rsidRDefault="00DA3D3D" w:rsidP="00DA3D3D">
      <w:pPr>
        <w:spacing w:after="0" w:line="360" w:lineRule="auto"/>
        <w:jc w:val="both"/>
        <w:rPr>
          <w:rFonts w:ascii="Times New Roman" w:hAnsi="Times New Roman" w:cs="Times New Roman"/>
          <w:color w:val="000000" w:themeColor="text1"/>
          <w:sz w:val="24"/>
          <w:szCs w:val="24"/>
        </w:rPr>
      </w:pPr>
      <w:bookmarkStart w:id="0" w:name="_GoBack"/>
      <w:bookmarkEnd w:id="0"/>
    </w:p>
    <w:p w14:paraId="6EE4B858" w14:textId="77777777" w:rsidR="007F5E09" w:rsidRPr="007804B1" w:rsidRDefault="00531C19" w:rsidP="007F5E09">
      <w:pPr>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1. Introduction</w:t>
      </w:r>
    </w:p>
    <w:p w14:paraId="5780F523"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Finance literature has examined the various functions of gold, where the hedging and safe haven properties attracted particular attention (e.g., Baur and McDermott, 2010; Bredin et al., 2015). The linkages between gold and other assets, such as bonds, exchange rates, oil, and stocks, have been widely explored by Baur and Lucey (2010), Beckmann et al. (2015), Choudhry et al. (2015)</w:t>
      </w:r>
      <w:r w:rsidR="00461BA7">
        <w:rPr>
          <w:rFonts w:ascii="Times New Roman" w:hAnsi="Times New Roman" w:cs="Times New Roman"/>
          <w:color w:val="000000" w:themeColor="text1"/>
          <w:sz w:val="24"/>
          <w:szCs w:val="24"/>
          <w:lang w:val="en-US"/>
        </w:rPr>
        <w:t>,</w:t>
      </w:r>
      <w:r w:rsidRPr="007804B1">
        <w:rPr>
          <w:rFonts w:ascii="Times New Roman" w:hAnsi="Times New Roman" w:cs="Times New Roman"/>
          <w:color w:val="000000" w:themeColor="text1"/>
          <w:sz w:val="24"/>
          <w:szCs w:val="24"/>
          <w:lang w:val="en-US"/>
        </w:rPr>
        <w:t xml:space="preserve"> </w:t>
      </w:r>
      <w:proofErr w:type="spellStart"/>
      <w:r w:rsidRPr="007804B1">
        <w:rPr>
          <w:rFonts w:ascii="Times New Roman" w:hAnsi="Times New Roman" w:cs="Times New Roman"/>
          <w:color w:val="000000" w:themeColor="text1"/>
          <w:sz w:val="24"/>
          <w:szCs w:val="24"/>
          <w:lang w:val="en-US"/>
        </w:rPr>
        <w:t>Ciner</w:t>
      </w:r>
      <w:proofErr w:type="spellEnd"/>
      <w:r w:rsidRPr="007804B1">
        <w:rPr>
          <w:rFonts w:ascii="Times New Roman" w:hAnsi="Times New Roman" w:cs="Times New Roman"/>
          <w:color w:val="000000" w:themeColor="text1"/>
          <w:sz w:val="24"/>
          <w:szCs w:val="24"/>
          <w:lang w:val="en-US"/>
        </w:rPr>
        <w:t xml:space="preserve"> et al., (2013), </w:t>
      </w:r>
      <w:proofErr w:type="spellStart"/>
      <w:r w:rsidR="00CB21B7">
        <w:rPr>
          <w:rFonts w:ascii="Times New Roman" w:hAnsi="Times New Roman" w:cs="Times New Roman"/>
          <w:color w:val="000000" w:themeColor="text1"/>
          <w:sz w:val="24"/>
          <w:szCs w:val="24"/>
          <w:lang w:val="en-US"/>
        </w:rPr>
        <w:t>Gozgor</w:t>
      </w:r>
      <w:proofErr w:type="spellEnd"/>
      <w:r w:rsidR="00CB21B7">
        <w:rPr>
          <w:rFonts w:ascii="Times New Roman" w:hAnsi="Times New Roman" w:cs="Times New Roman"/>
          <w:color w:val="000000" w:themeColor="text1"/>
          <w:sz w:val="24"/>
          <w:szCs w:val="24"/>
          <w:lang w:val="en-US"/>
        </w:rPr>
        <w:t xml:space="preserve"> et al. (2016), </w:t>
      </w:r>
      <w:r w:rsidRPr="007804B1">
        <w:rPr>
          <w:rFonts w:ascii="Times New Roman" w:hAnsi="Times New Roman" w:cs="Times New Roman"/>
          <w:color w:val="000000" w:themeColor="text1"/>
          <w:sz w:val="24"/>
          <w:szCs w:val="24"/>
          <w:lang w:val="en-US"/>
        </w:rPr>
        <w:t xml:space="preserve">Ji et al. (2018), Lau et al., (2017), </w:t>
      </w:r>
      <w:proofErr w:type="spellStart"/>
      <w:r w:rsidRPr="007804B1">
        <w:rPr>
          <w:rFonts w:ascii="Times New Roman" w:hAnsi="Times New Roman" w:cs="Times New Roman"/>
          <w:color w:val="000000" w:themeColor="text1"/>
          <w:sz w:val="24"/>
          <w:szCs w:val="24"/>
          <w:lang w:val="en-US"/>
        </w:rPr>
        <w:t>Reboredo</w:t>
      </w:r>
      <w:proofErr w:type="spellEnd"/>
      <w:r w:rsidRPr="007804B1">
        <w:rPr>
          <w:rFonts w:ascii="Times New Roman" w:hAnsi="Times New Roman" w:cs="Times New Roman"/>
          <w:color w:val="000000" w:themeColor="text1"/>
          <w:sz w:val="24"/>
          <w:szCs w:val="24"/>
          <w:lang w:val="en-US"/>
        </w:rPr>
        <w:t xml:space="preserve">, (2013), </w:t>
      </w:r>
      <w:proofErr w:type="spellStart"/>
      <w:r w:rsidRPr="007804B1">
        <w:rPr>
          <w:rFonts w:ascii="Times New Roman" w:hAnsi="Times New Roman" w:cs="Times New Roman"/>
          <w:color w:val="000000" w:themeColor="text1"/>
          <w:sz w:val="24"/>
          <w:szCs w:val="24"/>
          <w:lang w:val="en-US"/>
        </w:rPr>
        <w:t>Selmi</w:t>
      </w:r>
      <w:proofErr w:type="spellEnd"/>
      <w:r w:rsidRPr="007804B1">
        <w:rPr>
          <w:rFonts w:ascii="Times New Roman" w:hAnsi="Times New Roman" w:cs="Times New Roman"/>
          <w:color w:val="000000" w:themeColor="text1"/>
          <w:sz w:val="24"/>
          <w:szCs w:val="24"/>
          <w:lang w:val="en-US"/>
        </w:rPr>
        <w:t xml:space="preserve"> et al. (2018), </w:t>
      </w:r>
      <w:proofErr w:type="spellStart"/>
      <w:r w:rsidRPr="007804B1">
        <w:rPr>
          <w:rFonts w:ascii="Times New Roman" w:hAnsi="Times New Roman" w:cs="Times New Roman"/>
          <w:color w:val="000000" w:themeColor="text1"/>
          <w:sz w:val="24"/>
          <w:szCs w:val="24"/>
          <w:shd w:val="clear" w:color="auto" w:fill="FFFFFF"/>
          <w:lang w:val="en-US"/>
        </w:rPr>
        <w:t>Troster</w:t>
      </w:r>
      <w:proofErr w:type="spellEnd"/>
      <w:r w:rsidRPr="007804B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et al. (2019), and </w:t>
      </w:r>
      <w:r w:rsidRPr="007804B1">
        <w:rPr>
          <w:rFonts w:ascii="Times New Roman" w:hAnsi="Times New Roman" w:cs="Times New Roman"/>
          <w:color w:val="000000" w:themeColor="text1"/>
          <w:sz w:val="24"/>
          <w:szCs w:val="24"/>
          <w:lang w:val="en-US"/>
        </w:rPr>
        <w:t>Wang et al. (2016), to name but a few.</w:t>
      </w:r>
    </w:p>
    <w:p w14:paraId="09493295"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However, a limited number of studies have investigated the relationship between uncertainty measures, gold returns, and price volatility (O’Connor et al., 2015; </w:t>
      </w:r>
      <w:proofErr w:type="spellStart"/>
      <w:r w:rsidRPr="007804B1">
        <w:rPr>
          <w:rFonts w:ascii="Times New Roman" w:hAnsi="Times New Roman" w:cs="Times New Roman"/>
          <w:color w:val="000000" w:themeColor="text1"/>
          <w:sz w:val="24"/>
          <w:szCs w:val="24"/>
          <w:lang w:val="en-US"/>
        </w:rPr>
        <w:t>Vigne</w:t>
      </w:r>
      <w:proofErr w:type="spellEnd"/>
      <w:r w:rsidRPr="007804B1">
        <w:rPr>
          <w:rFonts w:ascii="Times New Roman" w:hAnsi="Times New Roman" w:cs="Times New Roman"/>
          <w:color w:val="000000" w:themeColor="text1"/>
          <w:sz w:val="24"/>
          <w:szCs w:val="24"/>
          <w:lang w:val="en-US"/>
        </w:rPr>
        <w:t xml:space="preserve"> et al., 2017). According to Beckmann et al. (2019), examining a possible linkage between Gold and other markets is not sufficient to provide the evidence for the hedging and safe haven properties of gold. Researchers should directly investigate the relationship between indicators of uncertainty and gold markets and include uncertainty indicators in the empirical models, as they are the significant determinants of the returns a</w:t>
      </w:r>
      <w:r w:rsidR="00540E72">
        <w:rPr>
          <w:rFonts w:ascii="Times New Roman" w:hAnsi="Times New Roman" w:cs="Times New Roman"/>
          <w:color w:val="000000" w:themeColor="text1"/>
          <w:sz w:val="24"/>
          <w:szCs w:val="24"/>
          <w:lang w:val="en-US"/>
        </w:rPr>
        <w:t>nd the price volatility of Gold.</w:t>
      </w:r>
    </w:p>
    <w:p w14:paraId="58264310"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In line with these suggestions, we analyzed the impact of the Economic Policy Uncertainty (EPU), Volatility (VIX), and Geopolitical Risks (GPR)</w:t>
      </w:r>
      <w:r w:rsidR="00461BA7">
        <w:rPr>
          <w:rFonts w:ascii="Times New Roman" w:hAnsi="Times New Roman" w:cs="Times New Roman"/>
          <w:color w:val="000000" w:themeColor="text1"/>
          <w:sz w:val="24"/>
          <w:szCs w:val="24"/>
          <w:lang w:val="en-US"/>
        </w:rPr>
        <w:t xml:space="preserve"> indices</w:t>
      </w:r>
      <w:r w:rsidRPr="007804B1">
        <w:rPr>
          <w:rFonts w:ascii="Times New Roman" w:hAnsi="Times New Roman" w:cs="Times New Roman"/>
          <w:color w:val="000000" w:themeColor="text1"/>
          <w:sz w:val="24"/>
          <w:szCs w:val="24"/>
          <w:lang w:val="en-US"/>
        </w:rPr>
        <w:t xml:space="preserve"> on the returns and the price volatility of gold. To link this paper to previous studies in this field, we included the price volatility of the Real Effective Exchange Rate (REER) of the United States Dollar (USD) and the price volatility of crude oil. Thus, this paper </w:t>
      </w:r>
      <w:r w:rsidR="00461BA7">
        <w:rPr>
          <w:rFonts w:ascii="Times New Roman" w:hAnsi="Times New Roman" w:cs="Times New Roman"/>
          <w:color w:val="000000" w:themeColor="text1"/>
          <w:sz w:val="24"/>
          <w:szCs w:val="24"/>
          <w:lang w:val="en-US"/>
        </w:rPr>
        <w:t xml:space="preserve">also </w:t>
      </w:r>
      <w:r w:rsidRPr="007804B1">
        <w:rPr>
          <w:rFonts w:ascii="Times New Roman" w:hAnsi="Times New Roman" w:cs="Times New Roman"/>
          <w:color w:val="000000" w:themeColor="text1"/>
          <w:sz w:val="24"/>
          <w:szCs w:val="24"/>
          <w:lang w:val="en-US"/>
        </w:rPr>
        <w:t>contributes to the literature evaluating the hedging properties of gold against the USD and crude oil markets.</w:t>
      </w:r>
    </w:p>
    <w:p w14:paraId="4EE79AD9"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Several papers have shown the relationship between uncertainty measures and gold markets. For example, </w:t>
      </w:r>
      <w:proofErr w:type="spellStart"/>
      <w:r w:rsidRPr="007804B1">
        <w:rPr>
          <w:rFonts w:ascii="Times New Roman" w:hAnsi="Times New Roman" w:cs="Times New Roman"/>
          <w:color w:val="000000" w:themeColor="text1"/>
          <w:sz w:val="24"/>
          <w:szCs w:val="24"/>
          <w:lang w:val="en-US"/>
        </w:rPr>
        <w:t>Balcilar</w:t>
      </w:r>
      <w:proofErr w:type="spellEnd"/>
      <w:r w:rsidRPr="007804B1">
        <w:rPr>
          <w:rFonts w:ascii="Times New Roman" w:hAnsi="Times New Roman" w:cs="Times New Roman"/>
          <w:color w:val="000000" w:themeColor="text1"/>
          <w:sz w:val="24"/>
          <w:szCs w:val="24"/>
          <w:lang w:val="en-US"/>
        </w:rPr>
        <w:t xml:space="preserve"> et al. (2016) used the daily and monthly data of the EPU and gold returns for the period from January 1985 to November 2015. The authors concluded that there is no significant relationship between the EPU and gold markets since the results are also not robust in changing the data frequency. More recently, Beckman et al. (2019) observed that </w:t>
      </w:r>
      <w:r w:rsidRPr="007804B1">
        <w:rPr>
          <w:rFonts w:ascii="Times New Roman" w:hAnsi="Times New Roman" w:cs="Times New Roman"/>
          <w:color w:val="000000" w:themeColor="text1"/>
          <w:sz w:val="24"/>
          <w:szCs w:val="24"/>
          <w:lang w:val="en-US"/>
        </w:rPr>
        <w:lastRenderedPageBreak/>
        <w:t xml:space="preserve">the EPU is positively related to gold returns, while macroeconomic uncertainty and inflation uncertainty among forecasters is negatively associated with gold returns. Other papers that analyzed the relationships between the EPU and gold are </w:t>
      </w:r>
      <w:proofErr w:type="spellStart"/>
      <w:r w:rsidRPr="007804B1">
        <w:rPr>
          <w:rFonts w:ascii="Times New Roman" w:hAnsi="Times New Roman" w:cs="Times New Roman"/>
          <w:color w:val="000000" w:themeColor="text1"/>
          <w:sz w:val="24"/>
          <w:szCs w:val="24"/>
          <w:lang w:val="en-US"/>
        </w:rPr>
        <w:t>Balcilar</w:t>
      </w:r>
      <w:proofErr w:type="spellEnd"/>
      <w:r w:rsidRPr="007804B1">
        <w:rPr>
          <w:rFonts w:ascii="Times New Roman" w:hAnsi="Times New Roman" w:cs="Times New Roman"/>
          <w:color w:val="000000" w:themeColor="text1"/>
          <w:sz w:val="24"/>
          <w:szCs w:val="24"/>
          <w:lang w:val="en-US"/>
        </w:rPr>
        <w:t xml:space="preserve"> et al. (2016), Gao and Zang (2016), Jones and </w:t>
      </w:r>
      <w:proofErr w:type="spellStart"/>
      <w:r w:rsidRPr="007804B1">
        <w:rPr>
          <w:rFonts w:ascii="Times New Roman" w:hAnsi="Times New Roman" w:cs="Times New Roman"/>
          <w:color w:val="000000" w:themeColor="text1"/>
          <w:sz w:val="24"/>
          <w:szCs w:val="24"/>
          <w:lang w:val="en-US"/>
        </w:rPr>
        <w:t>Sackley</w:t>
      </w:r>
      <w:proofErr w:type="spellEnd"/>
      <w:r w:rsidRPr="007804B1">
        <w:rPr>
          <w:rFonts w:ascii="Times New Roman" w:hAnsi="Times New Roman" w:cs="Times New Roman"/>
          <w:color w:val="000000" w:themeColor="text1"/>
          <w:sz w:val="24"/>
          <w:szCs w:val="24"/>
          <w:lang w:val="en-US"/>
        </w:rPr>
        <w:t xml:space="preserve"> (2016), Raza et al. (2018), Wu et al. (2019), among others.</w:t>
      </w:r>
      <w:r w:rsidRPr="007804B1">
        <w:rPr>
          <w:rFonts w:ascii="Times New Roman" w:hAnsi="Times New Roman" w:cs="Times New Roman"/>
          <w:color w:val="000000" w:themeColor="text1"/>
          <w:sz w:val="24"/>
          <w:szCs w:val="24"/>
          <w:lang w:val="en-US"/>
        </w:rPr>
        <w:tab/>
      </w:r>
    </w:p>
    <w:p w14:paraId="262C4F19"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r>
      <w:proofErr w:type="spellStart"/>
      <w:r w:rsidRPr="007804B1">
        <w:rPr>
          <w:rFonts w:ascii="Times New Roman" w:hAnsi="Times New Roman" w:cs="Times New Roman"/>
          <w:color w:val="000000" w:themeColor="text1"/>
          <w:sz w:val="24"/>
          <w:szCs w:val="24"/>
          <w:lang w:val="en-US"/>
        </w:rPr>
        <w:t>Bilgin</w:t>
      </w:r>
      <w:proofErr w:type="spellEnd"/>
      <w:r w:rsidRPr="007804B1">
        <w:rPr>
          <w:rFonts w:ascii="Times New Roman" w:hAnsi="Times New Roman" w:cs="Times New Roman"/>
          <w:color w:val="000000" w:themeColor="text1"/>
          <w:sz w:val="24"/>
          <w:szCs w:val="24"/>
          <w:lang w:val="en-US"/>
        </w:rPr>
        <w:t xml:space="preserve"> et al. (2018) used monthly data from the period from January 1997 to May 2017 and analyzed the effects of the EPU, the Partisan Conflict, the Skewness (SKEW), and the VIX indices on the returns of Gold. The authors found that there is a likely increase in the performances of Gold during the times of higher EPU. Baur and </w:t>
      </w:r>
      <w:proofErr w:type="spellStart"/>
      <w:r w:rsidRPr="007804B1">
        <w:rPr>
          <w:rFonts w:ascii="Times New Roman" w:hAnsi="Times New Roman" w:cs="Times New Roman"/>
          <w:color w:val="000000" w:themeColor="text1"/>
          <w:sz w:val="24"/>
          <w:szCs w:val="24"/>
          <w:lang w:val="en-US"/>
        </w:rPr>
        <w:t>Smales</w:t>
      </w:r>
      <w:proofErr w:type="spellEnd"/>
      <w:r w:rsidRPr="007804B1">
        <w:rPr>
          <w:rFonts w:ascii="Times New Roman" w:hAnsi="Times New Roman" w:cs="Times New Roman"/>
          <w:color w:val="000000" w:themeColor="text1"/>
          <w:sz w:val="24"/>
          <w:szCs w:val="24"/>
          <w:lang w:val="en-US"/>
        </w:rPr>
        <w:t xml:space="preserve"> (2018) provided the first evidence on the effects of the GPR on Gold returns. The authors discovered that Gold returns are positively associated with changes in the GPR.</w:t>
      </w:r>
      <w:r w:rsidRPr="007804B1">
        <w:rPr>
          <w:rFonts w:ascii="Times New Roman" w:hAnsi="Times New Roman" w:cs="Times New Roman"/>
          <w:color w:val="000000" w:themeColor="text1"/>
          <w:sz w:val="24"/>
          <w:szCs w:val="24"/>
          <w:lang w:val="en-US"/>
        </w:rPr>
        <w:tab/>
      </w:r>
    </w:p>
    <w:p w14:paraId="0CE34AE0"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Following Baur and </w:t>
      </w:r>
      <w:proofErr w:type="spellStart"/>
      <w:r w:rsidRPr="007804B1">
        <w:rPr>
          <w:rFonts w:ascii="Times New Roman" w:hAnsi="Times New Roman" w:cs="Times New Roman"/>
          <w:color w:val="000000" w:themeColor="text1"/>
          <w:sz w:val="24"/>
          <w:szCs w:val="24"/>
          <w:lang w:val="en-US"/>
        </w:rPr>
        <w:t>Smales</w:t>
      </w:r>
      <w:proofErr w:type="spellEnd"/>
      <w:r w:rsidRPr="007804B1">
        <w:rPr>
          <w:rFonts w:ascii="Times New Roman" w:hAnsi="Times New Roman" w:cs="Times New Roman"/>
          <w:color w:val="000000" w:themeColor="text1"/>
          <w:sz w:val="24"/>
          <w:szCs w:val="24"/>
          <w:lang w:val="en-US"/>
        </w:rPr>
        <w:t xml:space="preserve"> (2018), Beckmann et al. (2019), </w:t>
      </w:r>
      <w:proofErr w:type="spellStart"/>
      <w:r w:rsidRPr="007804B1">
        <w:rPr>
          <w:rFonts w:ascii="Times New Roman" w:hAnsi="Times New Roman" w:cs="Times New Roman"/>
          <w:color w:val="000000" w:themeColor="text1"/>
          <w:sz w:val="24"/>
          <w:szCs w:val="24"/>
          <w:lang w:val="en-US"/>
        </w:rPr>
        <w:t>Bilgin</w:t>
      </w:r>
      <w:proofErr w:type="spellEnd"/>
      <w:r w:rsidRPr="007804B1">
        <w:rPr>
          <w:rFonts w:ascii="Times New Roman" w:hAnsi="Times New Roman" w:cs="Times New Roman"/>
          <w:color w:val="000000" w:themeColor="text1"/>
          <w:sz w:val="24"/>
          <w:szCs w:val="24"/>
          <w:lang w:val="en-US"/>
        </w:rPr>
        <w:t xml:space="preserve"> et al. (2018), and other recent studies, the current study contributes to the empirical literature by using various indicators of uncertainty; i.e., the indices of the EPU, the VIX, and the GPR. This study examined the temporal causal relationship between uncertainty indicators and the returns and the price volatility of Gold by implementing the Bayesian Graphical Structural Vector Autoregression (BGSVAR) model. We also applied the methodologies proposed by Diebold and Yilmaz (2012) and </w:t>
      </w:r>
      <w:proofErr w:type="spellStart"/>
      <w:r w:rsidRPr="007804B1">
        <w:rPr>
          <w:rFonts w:ascii="Times New Roman" w:hAnsi="Times New Roman" w:cs="Times New Roman"/>
          <w:color w:val="000000" w:themeColor="text1"/>
          <w:sz w:val="24"/>
          <w:szCs w:val="24"/>
          <w:lang w:val="en-US"/>
        </w:rPr>
        <w:t>Barunik</w:t>
      </w:r>
      <w:proofErr w:type="spellEnd"/>
      <w:r w:rsidRPr="007804B1">
        <w:rPr>
          <w:rFonts w:ascii="Times New Roman" w:hAnsi="Times New Roman" w:cs="Times New Roman"/>
          <w:color w:val="000000" w:themeColor="text1"/>
          <w:sz w:val="24"/>
          <w:szCs w:val="24"/>
          <w:lang w:val="en-US"/>
        </w:rPr>
        <w:t xml:space="preserve"> and </w:t>
      </w:r>
      <w:proofErr w:type="spellStart"/>
      <w:r w:rsidRPr="007804B1">
        <w:rPr>
          <w:rFonts w:ascii="Times New Roman" w:hAnsi="Times New Roman" w:cs="Times New Roman"/>
          <w:color w:val="000000" w:themeColor="text1"/>
          <w:sz w:val="24"/>
          <w:szCs w:val="24"/>
          <w:lang w:val="en-US"/>
        </w:rPr>
        <w:t>Krehlik</w:t>
      </w:r>
      <w:proofErr w:type="spellEnd"/>
      <w:r w:rsidRPr="007804B1">
        <w:rPr>
          <w:rFonts w:ascii="Times New Roman" w:hAnsi="Times New Roman" w:cs="Times New Roman"/>
          <w:color w:val="000000" w:themeColor="text1"/>
          <w:sz w:val="24"/>
          <w:szCs w:val="24"/>
          <w:lang w:val="en-US"/>
        </w:rPr>
        <w:t xml:space="preserve"> (2018) to </w:t>
      </w:r>
      <w:r w:rsidRPr="007804B1">
        <w:rPr>
          <w:rFonts w:ascii="Times New Roman" w:hAnsi="Times New Roman" w:cs="Times New Roman"/>
          <w:color w:val="000000" w:themeColor="text1"/>
          <w:sz w:val="24"/>
          <w:szCs w:val="28"/>
          <w:lang w:val="en-US"/>
        </w:rPr>
        <w:t xml:space="preserve">examine </w:t>
      </w:r>
      <w:r w:rsidRPr="007804B1">
        <w:rPr>
          <w:rFonts w:ascii="Times New Roman" w:hAnsi="Times New Roman" w:cs="Times New Roman"/>
          <w:color w:val="000000" w:themeColor="text1"/>
          <w:sz w:val="24"/>
          <w:szCs w:val="24"/>
          <w:lang w:val="en-US"/>
        </w:rPr>
        <w:t xml:space="preserve">the relationship between </w:t>
      </w:r>
      <w:r w:rsidR="00461BA7">
        <w:rPr>
          <w:rFonts w:ascii="Times New Roman" w:hAnsi="Times New Roman" w:cs="Times New Roman"/>
          <w:color w:val="000000" w:themeColor="text1"/>
          <w:sz w:val="24"/>
          <w:szCs w:val="24"/>
          <w:lang w:val="en-US"/>
        </w:rPr>
        <w:t>G</w:t>
      </w:r>
      <w:r w:rsidRPr="007804B1">
        <w:rPr>
          <w:rFonts w:ascii="Times New Roman" w:hAnsi="Times New Roman" w:cs="Times New Roman"/>
          <w:color w:val="000000" w:themeColor="text1"/>
          <w:sz w:val="24"/>
          <w:szCs w:val="24"/>
          <w:lang w:val="en-US"/>
        </w:rPr>
        <w:t>old returns and volatility with uncertainty measures</w:t>
      </w:r>
      <w:r w:rsidRPr="007804B1">
        <w:rPr>
          <w:rFonts w:ascii="Times New Roman" w:hAnsi="Times New Roman" w:cs="Times New Roman"/>
          <w:color w:val="000000" w:themeColor="text1"/>
          <w:sz w:val="24"/>
          <w:szCs w:val="28"/>
          <w:lang w:val="en-US"/>
        </w:rPr>
        <w:t xml:space="preserve"> at different frequency bands.</w:t>
      </w:r>
    </w:p>
    <w:p w14:paraId="06BC3038"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p>
    <w:p w14:paraId="7C929AB3"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2. Data and Methodology</w:t>
      </w:r>
    </w:p>
    <w:p w14:paraId="1F45B460" w14:textId="77777777" w:rsidR="007F5E09" w:rsidRPr="007804B1" w:rsidRDefault="007F5E09" w:rsidP="007F5E09">
      <w:pPr>
        <w:spacing w:after="0" w:line="480" w:lineRule="auto"/>
        <w:jc w:val="both"/>
        <w:rPr>
          <w:rFonts w:ascii="Times New Roman" w:hAnsi="Times New Roman" w:cs="Times New Roman"/>
          <w:b/>
          <w:i/>
          <w:color w:val="000000" w:themeColor="text1"/>
          <w:sz w:val="24"/>
          <w:szCs w:val="24"/>
          <w:lang w:val="en-US"/>
        </w:rPr>
      </w:pPr>
      <w:r w:rsidRPr="007804B1">
        <w:rPr>
          <w:rFonts w:ascii="Times New Roman" w:hAnsi="Times New Roman" w:cs="Times New Roman"/>
          <w:b/>
          <w:i/>
          <w:color w:val="000000" w:themeColor="text1"/>
          <w:sz w:val="24"/>
          <w:szCs w:val="24"/>
          <w:lang w:val="en-US"/>
        </w:rPr>
        <w:t>2.1. Data</w:t>
      </w:r>
    </w:p>
    <w:p w14:paraId="5025775A"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This study considered monthly data for the period from February 1997 to December 2017, and the variables included are gold returns (</w:t>
      </w:r>
      <w:proofErr w:type="spellStart"/>
      <w:r w:rsidRPr="007804B1">
        <w:rPr>
          <w:rFonts w:ascii="Times New Roman" w:hAnsi="Times New Roman" w:cs="Times New Roman"/>
          <w:color w:val="000000" w:themeColor="text1"/>
          <w:sz w:val="24"/>
          <w:szCs w:val="24"/>
          <w:lang w:val="en-US"/>
        </w:rPr>
        <w:t>go_returns</w:t>
      </w:r>
      <w:proofErr w:type="spellEnd"/>
      <w:r w:rsidRPr="007804B1">
        <w:rPr>
          <w:rFonts w:ascii="Times New Roman" w:hAnsi="Times New Roman" w:cs="Times New Roman"/>
          <w:color w:val="000000" w:themeColor="text1"/>
          <w:sz w:val="24"/>
          <w:szCs w:val="24"/>
          <w:lang w:val="en-US"/>
        </w:rPr>
        <w:t>), gold volatility (</w:t>
      </w:r>
      <w:proofErr w:type="spellStart"/>
      <w:r w:rsidRPr="007804B1">
        <w:rPr>
          <w:rFonts w:ascii="Times New Roman" w:hAnsi="Times New Roman" w:cs="Times New Roman"/>
          <w:color w:val="000000" w:themeColor="text1"/>
          <w:sz w:val="24"/>
          <w:szCs w:val="24"/>
          <w:lang w:val="en-US"/>
        </w:rPr>
        <w:t>go_volatility</w:t>
      </w:r>
      <w:proofErr w:type="spellEnd"/>
      <w:r w:rsidRPr="007804B1">
        <w:rPr>
          <w:rFonts w:ascii="Times New Roman" w:hAnsi="Times New Roman" w:cs="Times New Roman"/>
          <w:color w:val="000000" w:themeColor="text1"/>
          <w:sz w:val="24"/>
          <w:szCs w:val="24"/>
          <w:lang w:val="en-US"/>
        </w:rPr>
        <w:t xml:space="preserve">), Economic Policy Uncertainty (EPU), Volatility (VI), Geopolitical Risks (GPR) indices, US Real Effective Exchange Rate (US), Crude Oil prices (Oi), Partisan Conflict index (Pc), and SKEW indexes </w:t>
      </w:r>
      <w:r w:rsidRPr="007804B1">
        <w:rPr>
          <w:rFonts w:ascii="Times New Roman" w:hAnsi="Times New Roman" w:cs="Times New Roman"/>
          <w:color w:val="000000" w:themeColor="text1"/>
          <w:sz w:val="24"/>
          <w:szCs w:val="24"/>
          <w:lang w:val="en-US"/>
        </w:rPr>
        <w:lastRenderedPageBreak/>
        <w:t>(</w:t>
      </w:r>
      <w:proofErr w:type="spellStart"/>
      <w:r w:rsidRPr="007804B1">
        <w:rPr>
          <w:rFonts w:ascii="Times New Roman" w:hAnsi="Times New Roman" w:cs="Times New Roman"/>
          <w:color w:val="000000" w:themeColor="text1"/>
          <w:sz w:val="24"/>
          <w:szCs w:val="24"/>
          <w:lang w:val="en-US"/>
        </w:rPr>
        <w:t>Sk</w:t>
      </w:r>
      <w:proofErr w:type="spellEnd"/>
      <w:r w:rsidRPr="007804B1">
        <w:rPr>
          <w:rFonts w:ascii="Times New Roman" w:hAnsi="Times New Roman" w:cs="Times New Roman"/>
          <w:color w:val="000000" w:themeColor="text1"/>
          <w:sz w:val="24"/>
          <w:szCs w:val="24"/>
          <w:lang w:val="en-US"/>
        </w:rPr>
        <w:t xml:space="preserve">). Monthly data for the gold price was collected from the Bloomberg terminal. The spot oil price is the Cushing WTI and is provided by the U.S. Energy Information Administration. The real effective exchange rate (REER) was collected from the Bank for International Settlements. The VIX index represents the market's expectation of 30-day forward-looking volatility using data originated at the Chicago Board Options Exchange (CBOE) and used as a proxy for market risk and investors' sentiments. Monthly averages of daily data for the SKEW indexes that measure perceived tail-risk in the S&amp;P 500 used together with VIX to capture the investors’ sentiments and potential risks at financial markets. </w:t>
      </w:r>
    </w:p>
    <w:p w14:paraId="4860A58A"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Data for Partisan Conflict Index was collected from the Federal Reserve Bank of Philadelphia that tracks the frequency of newspaper articles reporting disagreement among the US politicians. This growth of this index can reflect the increased uncertainty among different market players and thus used as a proxy for uncertainty — geopolitical risk data obtained from the website of Caldara and </w:t>
      </w:r>
      <w:proofErr w:type="spellStart"/>
      <w:r w:rsidRPr="007804B1">
        <w:rPr>
          <w:rFonts w:ascii="Times New Roman" w:hAnsi="Times New Roman" w:cs="Times New Roman"/>
          <w:color w:val="000000" w:themeColor="text1"/>
          <w:sz w:val="24"/>
          <w:szCs w:val="24"/>
          <w:lang w:val="en-US"/>
        </w:rPr>
        <w:t>Iacoviello</w:t>
      </w:r>
      <w:proofErr w:type="spellEnd"/>
      <w:r w:rsidRPr="007804B1">
        <w:rPr>
          <w:rFonts w:ascii="Times New Roman" w:hAnsi="Times New Roman" w:cs="Times New Roman"/>
          <w:color w:val="000000" w:themeColor="text1"/>
          <w:sz w:val="24"/>
          <w:szCs w:val="24"/>
          <w:lang w:val="en-US"/>
        </w:rPr>
        <w:t xml:space="preserve"> (2018). Finally, following Baker et al. (2016) we use the global Economic Policy Uncertainty (EPU) index</w:t>
      </w:r>
      <w:r w:rsidRPr="007804B1">
        <w:rPr>
          <w:rStyle w:val="FootnoteReference"/>
          <w:rFonts w:ascii="Times New Roman" w:hAnsi="Times New Roman" w:cs="Times New Roman"/>
          <w:color w:val="000000" w:themeColor="text1"/>
          <w:sz w:val="24"/>
          <w:szCs w:val="24"/>
          <w:lang w:val="en-US"/>
        </w:rPr>
        <w:footnoteReference w:id="2"/>
      </w:r>
      <w:r w:rsidRPr="007804B1">
        <w:rPr>
          <w:rFonts w:ascii="Times New Roman" w:hAnsi="Times New Roman" w:cs="Times New Roman"/>
          <w:color w:val="000000" w:themeColor="text1"/>
          <w:sz w:val="24"/>
          <w:szCs w:val="24"/>
          <w:lang w:val="en-US"/>
        </w:rPr>
        <w:t xml:space="preserve">  (the purchasing power parity (PPP) - adjusted gross domestic product (GDP) weights). Description of the variables is enclosed in Appendix I, while the results of preliminary tests are provided in Appendix II.</w:t>
      </w:r>
    </w:p>
    <w:p w14:paraId="3EBB83E9" w14:textId="77777777" w:rsidR="007F5E09" w:rsidRPr="007804B1" w:rsidRDefault="007F5E09" w:rsidP="007F5E09">
      <w:pPr>
        <w:spacing w:after="0" w:line="480" w:lineRule="auto"/>
        <w:jc w:val="both"/>
        <w:rPr>
          <w:rFonts w:ascii="Times New Roman" w:hAnsi="Times New Roman" w:cs="Times New Roman"/>
          <w:b/>
          <w:i/>
          <w:color w:val="000000" w:themeColor="text1"/>
          <w:sz w:val="24"/>
          <w:szCs w:val="24"/>
          <w:lang w:val="en-US"/>
        </w:rPr>
      </w:pPr>
      <w:r w:rsidRPr="007804B1">
        <w:rPr>
          <w:rFonts w:ascii="Times New Roman" w:hAnsi="Times New Roman" w:cs="Times New Roman"/>
          <w:b/>
          <w:i/>
          <w:color w:val="000000" w:themeColor="text1"/>
          <w:sz w:val="24"/>
          <w:szCs w:val="24"/>
          <w:lang w:val="en-US"/>
        </w:rPr>
        <w:t>2.2. Bayesian Graphical Structural Vector Autoregressive (BGSVAR)Model</w:t>
      </w:r>
    </w:p>
    <w:p w14:paraId="3AC0673F"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 xml:space="preserve">Following </w:t>
      </w:r>
      <w:proofErr w:type="spellStart"/>
      <w:r w:rsidRPr="007804B1">
        <w:rPr>
          <w:rFonts w:ascii="Times New Roman" w:hAnsi="Times New Roman" w:cs="Times New Roman"/>
          <w:color w:val="000000" w:themeColor="text1"/>
          <w:sz w:val="24"/>
          <w:szCs w:val="24"/>
          <w:lang w:val="en-US"/>
        </w:rPr>
        <w:t>Ahelegbey</w:t>
      </w:r>
      <w:proofErr w:type="spellEnd"/>
      <w:r w:rsidRPr="007804B1">
        <w:rPr>
          <w:rFonts w:ascii="Times New Roman" w:hAnsi="Times New Roman" w:cs="Times New Roman"/>
          <w:color w:val="000000" w:themeColor="text1"/>
          <w:sz w:val="24"/>
          <w:szCs w:val="24"/>
          <w:lang w:val="en-US"/>
        </w:rPr>
        <w:t xml:space="preserve"> et al. (2016), we also employed the Bayesian Graphical Structural Vector Autoregressive (BSGVAR) to handle problems with misidentification of the system of equations and to avoid implausible restrictions on the assumptions (</w:t>
      </w:r>
      <w:proofErr w:type="spellStart"/>
      <w:r w:rsidR="0046618F">
        <w:rPr>
          <w:rFonts w:ascii="Times New Roman" w:hAnsi="Times New Roman" w:cs="Times New Roman"/>
          <w:color w:val="000000" w:themeColor="text1"/>
          <w:sz w:val="24"/>
          <w:szCs w:val="24"/>
          <w:lang w:val="en-US"/>
        </w:rPr>
        <w:t>Aysan</w:t>
      </w:r>
      <w:proofErr w:type="spellEnd"/>
      <w:r w:rsidR="0046618F">
        <w:rPr>
          <w:rFonts w:ascii="Times New Roman" w:hAnsi="Times New Roman" w:cs="Times New Roman"/>
          <w:color w:val="000000" w:themeColor="text1"/>
          <w:sz w:val="24"/>
          <w:szCs w:val="24"/>
          <w:lang w:val="en-US"/>
        </w:rPr>
        <w:t xml:space="preserve"> et al., 2019; </w:t>
      </w:r>
      <w:proofErr w:type="spellStart"/>
      <w:r w:rsidRPr="007804B1">
        <w:rPr>
          <w:rFonts w:ascii="Times New Roman" w:hAnsi="Times New Roman" w:cs="Times New Roman"/>
          <w:color w:val="000000" w:themeColor="text1"/>
          <w:sz w:val="24"/>
          <w:szCs w:val="24"/>
          <w:lang w:val="en-US"/>
        </w:rPr>
        <w:t>Bouri</w:t>
      </w:r>
      <w:proofErr w:type="spellEnd"/>
      <w:r w:rsidRPr="007804B1">
        <w:rPr>
          <w:rFonts w:ascii="Times New Roman" w:hAnsi="Times New Roman" w:cs="Times New Roman"/>
          <w:color w:val="000000" w:themeColor="text1"/>
          <w:sz w:val="24"/>
          <w:szCs w:val="24"/>
          <w:lang w:val="en-US"/>
        </w:rPr>
        <w:t xml:space="preserve"> et al., 2018). The SVAR model defines dependence/causality as follows:</w:t>
      </w:r>
    </w:p>
    <w:p w14:paraId="0245C16B" w14:textId="77777777" w:rsidR="007F5E09" w:rsidRPr="007804B1" w:rsidRDefault="00DA3D3D" w:rsidP="007F5E09">
      <w:pPr>
        <w:spacing w:after="0" w:line="480" w:lineRule="auto"/>
        <w:ind w:firstLine="709"/>
        <w:contextualSpacing/>
        <w:jc w:val="both"/>
        <w:rPr>
          <w:rFonts w:ascii="Times New Roman" w:hAnsi="Times New Roman" w:cs="Times New Roman"/>
          <w:color w:val="000000" w:themeColor="text1"/>
          <w:sz w:val="24"/>
          <w:szCs w:val="24"/>
          <w:lang w:val="en-US"/>
        </w:rPr>
      </w:pP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0</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t</m:t>
            </m:r>
          </m:sub>
        </m:sSub>
        <m:r>
          <w:rPr>
            <w:rFonts w:ascii="Cambria Math" w:hAnsi="Cambria Math" w:cs="Times New Roman"/>
            <w:color w:val="000000" w:themeColor="text1"/>
            <w:sz w:val="24"/>
            <w:szCs w:val="24"/>
            <w:lang w:val="en-US"/>
          </w:rPr>
          <m:t>+</m:t>
        </m:r>
        <m:nary>
          <m:naryPr>
            <m:chr m:val="∑"/>
            <m:limLoc m:val="undOvr"/>
            <m:ctrlPr>
              <w:rPr>
                <w:rFonts w:ascii="Cambria Math" w:hAnsi="Cambria Math" w:cs="Times New Roman"/>
                <w:i/>
                <w:color w:val="000000" w:themeColor="text1"/>
                <w:sz w:val="24"/>
                <w:szCs w:val="24"/>
                <w:lang w:val="en-US"/>
              </w:rPr>
            </m:ctrlPr>
          </m:naryPr>
          <m:sub>
            <m:r>
              <w:rPr>
                <w:rFonts w:ascii="Cambria Math" w:hAnsi="Cambria Math" w:cs="Times New Roman"/>
                <w:color w:val="000000" w:themeColor="text1"/>
                <w:sz w:val="24"/>
                <w:szCs w:val="24"/>
                <w:lang w:val="en-US"/>
              </w:rPr>
              <m:t>i=1</m:t>
            </m:r>
          </m:sub>
          <m:sup>
            <m:r>
              <w:rPr>
                <w:rFonts w:ascii="Cambria Math" w:hAnsi="Cambria Math" w:cs="Times New Roman"/>
                <w:color w:val="000000" w:themeColor="text1"/>
                <w:sz w:val="24"/>
                <w:szCs w:val="24"/>
                <w:lang w:val="en-US"/>
              </w:rPr>
              <m:t>p</m:t>
            </m:r>
          </m:sup>
          <m:e>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i</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t-i</m:t>
                </m:r>
              </m:sub>
            </m:sSub>
            <m:r>
              <w:rPr>
                <w:rFonts w:ascii="Cambria Math" w:hAnsi="Cambria Math" w:cs="Times New Roman"/>
                <w:color w:val="000000" w:themeColor="text1"/>
                <w:sz w:val="24"/>
                <w:szCs w:val="24"/>
                <w:lang w:val="en-US"/>
              </w:rPr>
              <m:t>+</m:t>
            </m:r>
          </m:e>
        </m:nary>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t</m:t>
            </m:r>
          </m:sub>
        </m:sSub>
      </m:oMath>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t xml:space="preserve">                                                    (1)</w:t>
      </w:r>
    </w:p>
    <w:p w14:paraId="4919DE11"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lastRenderedPageBreak/>
        <w:tab/>
        <w:t xml:space="preserve">Where </w:t>
      </w:r>
      <m:oMath>
        <m:r>
          <w:rPr>
            <w:rFonts w:ascii="Cambria Math" w:hAnsi="Cambria Math" w:cs="Times New Roman"/>
            <w:color w:val="000000" w:themeColor="text1"/>
            <w:sz w:val="24"/>
            <w:szCs w:val="24"/>
            <w:lang w:val="en-US"/>
          </w:rPr>
          <m:t xml:space="preserve">t=1,…,T, </m:t>
        </m:r>
      </m:oMath>
      <w:r w:rsidRPr="007804B1">
        <w:rPr>
          <w:rFonts w:ascii="Times New Roman" w:hAnsi="Times New Roman" w:cs="Times New Roman"/>
          <w:color w:val="000000" w:themeColor="text1"/>
          <w:sz w:val="24"/>
          <w:szCs w:val="24"/>
          <w:lang w:val="en-US"/>
        </w:rPr>
        <w:t xml:space="preserve">and </w:t>
      </w:r>
      <w:r w:rsidRPr="007804B1">
        <w:rPr>
          <w:rFonts w:ascii="Times New Roman" w:hAnsi="Times New Roman" w:cs="Times New Roman"/>
          <w:i/>
          <w:color w:val="000000" w:themeColor="text1"/>
          <w:sz w:val="24"/>
          <w:szCs w:val="24"/>
          <w:lang w:val="en-US"/>
        </w:rPr>
        <w:t>p</w:t>
      </w:r>
      <w:r w:rsidRPr="007804B1">
        <w:rPr>
          <w:rFonts w:ascii="Times New Roman" w:hAnsi="Times New Roman" w:cs="Times New Roman"/>
          <w:color w:val="000000" w:themeColor="text1"/>
          <w:sz w:val="24"/>
          <w:szCs w:val="24"/>
          <w:lang w:val="en-US"/>
        </w:rPr>
        <w:t xml:space="preserve"> is the maximum lag order. The reduced form of Eq. (1) can be written as:</w:t>
      </w:r>
    </w:p>
    <w:p w14:paraId="006914DD" w14:textId="77777777" w:rsidR="007F5E09" w:rsidRPr="007804B1" w:rsidRDefault="00DA3D3D" w:rsidP="007F5E09">
      <w:pPr>
        <w:spacing w:after="0" w:line="480" w:lineRule="auto"/>
        <w:ind w:firstLine="709"/>
        <w:contextualSpacing/>
        <w:jc w:val="both"/>
        <w:rPr>
          <w:rFonts w:ascii="Times New Roman" w:hAnsi="Times New Roman" w:cs="Times New Roman"/>
          <w:color w:val="000000" w:themeColor="text1"/>
          <w:sz w:val="24"/>
          <w:szCs w:val="24"/>
          <w:lang w:val="en-US"/>
        </w:rPr>
      </w:pP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m:t>
            </m:r>
          </m:e>
          <m:sub>
            <m:r>
              <w:rPr>
                <w:rFonts w:ascii="Cambria Math" w:hAnsi="Cambria Math" w:cs="Times New Roman"/>
                <w:color w:val="000000" w:themeColor="text1"/>
                <w:sz w:val="24"/>
                <w:szCs w:val="24"/>
                <w:lang w:val="en-US"/>
              </w:rPr>
              <m:t>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1</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t-1</m:t>
            </m:r>
          </m:sub>
        </m:sSub>
        <m:r>
          <w:rPr>
            <w:rFonts w:ascii="Cambria Math" w:hAnsi="Cambria Math" w:cs="Times New Roman"/>
            <w:color w:val="000000" w:themeColor="text1"/>
            <w:sz w:val="24"/>
            <w:szCs w:val="24"/>
            <w:lang w:val="en-US"/>
          </w:rPr>
          <m:t xml:space="preserve">+ .   .  .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p</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t-p</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u</m:t>
            </m:r>
          </m:e>
          <m:sub>
            <m:r>
              <w:rPr>
                <w:rFonts w:ascii="Cambria Math" w:hAnsi="Cambria Math" w:cs="Times New Roman"/>
                <w:color w:val="000000" w:themeColor="text1"/>
                <w:sz w:val="24"/>
                <w:szCs w:val="24"/>
                <w:lang w:val="en-US"/>
              </w:rPr>
              <m:t>t</m:t>
            </m:r>
          </m:sub>
        </m:sSub>
      </m:oMath>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r>
      <w:r w:rsidR="007F5E09" w:rsidRPr="007804B1">
        <w:rPr>
          <w:rFonts w:ascii="Times New Roman" w:hAnsi="Times New Roman" w:cs="Times New Roman"/>
          <w:color w:val="000000" w:themeColor="text1"/>
          <w:sz w:val="24"/>
          <w:szCs w:val="24"/>
          <w:lang w:val="en-US"/>
        </w:rPr>
        <w:tab/>
        <w:t xml:space="preserve">                            (2)</w:t>
      </w:r>
    </w:p>
    <w:p w14:paraId="5A520EDE"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Where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0</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I</m:t>
            </m:r>
          </m:e>
          <m: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0</m:t>
            </m:r>
          </m:sub>
        </m:sSub>
        <m:r>
          <w:rPr>
            <w:rFonts w:ascii="Cambria Math" w:hAnsi="Cambria Math" w:cs="Times New Roman"/>
            <w:color w:val="000000" w:themeColor="text1"/>
            <w:sz w:val="24"/>
            <w:szCs w:val="24"/>
            <w:lang w:val="en-US"/>
          </w:rPr>
          <m:t>)</m:t>
        </m:r>
      </m:oMath>
      <w:r w:rsidRPr="007804B1">
        <w:rPr>
          <w:rFonts w:ascii="Times New Roman" w:hAnsi="Times New Roman" w:cs="Times New Roman"/>
          <w:color w:val="000000" w:themeColor="text1"/>
          <w:sz w:val="24"/>
          <w:szCs w:val="24"/>
          <w:lang w:val="en-US"/>
        </w:rPr>
        <w:t xml:space="preserve"> is a </w:t>
      </w:r>
      <m:oMath>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r>
          <w:rPr>
            <w:rFonts w:ascii="Cambria Math" w:hAnsi="Cambria Math" w:cs="Times New Roman"/>
            <w:color w:val="000000" w:themeColor="text1"/>
            <w:sz w:val="24"/>
            <w:szCs w:val="24"/>
            <w:lang w:val="en-US"/>
          </w:rPr>
          <m:t>)</m:t>
        </m:r>
      </m:oMath>
      <w:r w:rsidRPr="007804B1">
        <w:rPr>
          <w:rFonts w:ascii="Times New Roman" w:hAnsi="Times New Roman" w:cs="Times New Roman"/>
          <w:color w:val="000000" w:themeColor="text1"/>
          <w:sz w:val="24"/>
          <w:szCs w:val="24"/>
          <w:lang w:val="en-US"/>
        </w:rPr>
        <w:t xml:space="preserve"> matrix;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0</m:t>
            </m:r>
          </m:sub>
          <m:sup>
            <m:r>
              <w:rPr>
                <w:rFonts w:ascii="Cambria Math" w:hAnsi="Cambria Math" w:cs="Times New Roman"/>
                <w:color w:val="000000" w:themeColor="text1"/>
                <w:sz w:val="24"/>
                <w:szCs w:val="24"/>
                <w:lang w:val="en-US"/>
              </w:rPr>
              <m:t>-1</m:t>
            </m:r>
          </m:sup>
        </m:sSubSup>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i</m:t>
            </m:r>
          </m:sub>
          <m:sup>
            <m:r>
              <w:rPr>
                <w:rFonts w:ascii="Cambria Math" w:hAnsi="Cambria Math" w:cs="Times New Roman"/>
                <w:color w:val="000000" w:themeColor="text1"/>
                <w:sz w:val="24"/>
                <w:szCs w:val="24"/>
                <w:lang w:val="en-US"/>
              </w:rPr>
              <m:t>*</m:t>
            </m:r>
          </m:sup>
        </m:sSubSup>
      </m:oMath>
      <w:r w:rsidRPr="007804B1">
        <w:rPr>
          <w:rFonts w:ascii="Times New Roman" w:hAnsi="Times New Roman" w:cs="Times New Roman"/>
          <w:color w:val="000000" w:themeColor="text1"/>
          <w:sz w:val="24"/>
          <w:szCs w:val="24"/>
          <w:lang w:val="en-US"/>
        </w:rPr>
        <w:t xml:space="preserve">, </w:t>
      </w:r>
      <m:oMath>
        <m:r>
          <w:rPr>
            <w:rFonts w:ascii="Cambria Math" w:hAnsi="Cambria Math" w:cs="Times New Roman"/>
            <w:color w:val="000000" w:themeColor="text1"/>
            <w:sz w:val="24"/>
            <w:szCs w:val="24"/>
            <w:lang w:val="en-US"/>
          </w:rPr>
          <m:t>one≤i≤p</m:t>
        </m:r>
      </m:oMath>
      <w:r w:rsidRPr="007804B1">
        <w:rPr>
          <w:rFonts w:ascii="Times New Roman" w:hAnsi="Times New Roman" w:cs="Times New Roman"/>
          <w:color w:val="000000" w:themeColor="text1"/>
          <w:sz w:val="24"/>
          <w:szCs w:val="24"/>
          <w:lang w:val="en-US"/>
        </w:rPr>
        <w:t xml:space="preserve">, are </w:t>
      </w:r>
      <m:oMath>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r>
          <w:rPr>
            <w:rFonts w:ascii="Cambria Math" w:hAnsi="Cambria Math" w:cs="Times New Roman"/>
            <w:color w:val="000000" w:themeColor="text1"/>
            <w:sz w:val="24"/>
            <w:szCs w:val="24"/>
            <w:lang w:val="en-US"/>
          </w:rPr>
          <m:t>×n)</m:t>
        </m:r>
      </m:oMath>
      <w:r w:rsidRPr="007804B1">
        <w:rPr>
          <w:rFonts w:ascii="Times New Roman" w:hAnsi="Times New Roman" w:cs="Times New Roman"/>
          <w:color w:val="000000" w:themeColor="text1"/>
          <w:sz w:val="24"/>
          <w:szCs w:val="24"/>
          <w:lang w:val="en-US"/>
        </w:rPr>
        <w:t xml:space="preserve"> the reduced-form lag coefficient matrices; and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u</m:t>
            </m:r>
          </m:e>
          <m:sub>
            <m:r>
              <w:rPr>
                <w:rFonts w:ascii="Cambria Math" w:hAnsi="Cambria Math" w:cs="Times New Roman"/>
                <w:color w:val="000000" w:themeColor="text1"/>
                <w:sz w:val="24"/>
                <w:szCs w:val="24"/>
                <w:lang w:val="en-US"/>
              </w:rPr>
              <m:t>t</m:t>
            </m:r>
          </m:sub>
        </m:sSub>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A</m:t>
            </m:r>
          </m:e>
          <m:sub>
            <m:r>
              <w:rPr>
                <w:rFonts w:ascii="Cambria Math" w:hAnsi="Cambria Math" w:cs="Times New Roman"/>
                <w:color w:val="000000" w:themeColor="text1"/>
                <w:sz w:val="24"/>
                <w:szCs w:val="24"/>
                <w:lang w:val="en-US"/>
              </w:rPr>
              <m:t>0</m:t>
            </m:r>
          </m:sub>
          <m:sup>
            <m:r>
              <w:rPr>
                <w:rFonts w:ascii="Cambria Math" w:hAnsi="Cambria Math" w:cs="Times New Roman"/>
                <w:color w:val="000000" w:themeColor="text1"/>
                <w:sz w:val="24"/>
                <w:szCs w:val="24"/>
                <w:lang w:val="en-US"/>
              </w:rPr>
              <m:t>-1</m:t>
            </m:r>
          </m:sup>
        </m:sSubSup>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t</m:t>
            </m:r>
          </m:sub>
        </m:sSub>
      </m:oMath>
      <w:r w:rsidRPr="007804B1">
        <w:rPr>
          <w:rFonts w:ascii="Times New Roman" w:hAnsi="Times New Roman" w:cs="Times New Roman"/>
          <w:color w:val="000000" w:themeColor="text1"/>
          <w:sz w:val="24"/>
          <w:szCs w:val="24"/>
          <w:lang w:val="en-US"/>
        </w:rPr>
        <w:t xml:space="preserve"> is an </w:t>
      </w:r>
      <m:oMath>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n</m:t>
            </m:r>
          </m:e>
          <m:sub>
            <m:r>
              <w:rPr>
                <w:rFonts w:ascii="Cambria Math" w:hAnsi="Cambria Math" w:cs="Times New Roman"/>
                <w:color w:val="000000" w:themeColor="text1"/>
                <w:sz w:val="24"/>
                <w:szCs w:val="24"/>
                <w:lang w:val="en-US"/>
              </w:rPr>
              <m:t>y</m:t>
            </m:r>
          </m:sub>
        </m:sSub>
        <m:r>
          <w:rPr>
            <w:rFonts w:ascii="Cambria Math" w:hAnsi="Cambria Math" w:cs="Times New Roman"/>
            <w:color w:val="000000" w:themeColor="text1"/>
            <w:sz w:val="24"/>
            <w:szCs w:val="24"/>
            <w:lang w:val="en-US"/>
          </w:rPr>
          <m:t>×1)</m:t>
        </m:r>
      </m:oMath>
      <w:r w:rsidRPr="007804B1">
        <w:rPr>
          <w:rFonts w:ascii="Times New Roman" w:hAnsi="Times New Roman" w:cs="Times New Roman"/>
          <w:color w:val="000000" w:themeColor="text1"/>
          <w:sz w:val="24"/>
          <w:szCs w:val="24"/>
          <w:lang w:val="en-US"/>
        </w:rPr>
        <w:t xml:space="preserve"> independently and identically distributed reduced-form vector residual term with zero mean and the covariance matrix  </w:t>
      </w:r>
      <m:oMath>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Σ</m:t>
            </m:r>
          </m:e>
          <m:sub>
            <m:r>
              <w:rPr>
                <w:rFonts w:ascii="Cambria Math" w:hAnsi="Cambria Math" w:cs="Times New Roman"/>
                <w:color w:val="000000" w:themeColor="text1"/>
                <w:sz w:val="24"/>
                <w:szCs w:val="24"/>
                <w:lang w:val="en-US"/>
              </w:rPr>
              <m:t>u</m:t>
            </m:r>
          </m:sub>
        </m:sSub>
      </m:oMath>
      <w:r w:rsidRPr="007804B1">
        <w:rPr>
          <w:rFonts w:ascii="Times New Roman" w:hAnsi="Times New Roman" w:cs="Times New Roman"/>
          <w:color w:val="000000" w:themeColor="text1"/>
          <w:sz w:val="24"/>
          <w:szCs w:val="24"/>
          <w:lang w:val="en-US"/>
        </w:rPr>
        <w:t>.</w:t>
      </w:r>
    </w:p>
    <w:p w14:paraId="1911376A" w14:textId="77777777" w:rsidR="007F5E09" w:rsidRPr="007804B1" w:rsidRDefault="007F5E09" w:rsidP="007F5E09">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There is a corresponding relationship between the regression matrices of the SVAR model and a directed acyclic graph (DAG).</w:t>
      </w:r>
    </w:p>
    <w:p w14:paraId="44879A6D" w14:textId="77777777" w:rsidR="007F5E09" w:rsidRPr="007804B1" w:rsidRDefault="007F5E09" w:rsidP="007F5E09">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color w:val="000000" w:themeColor="text1"/>
          <w:sz w:val="24"/>
          <w:szCs w:val="24"/>
          <w:lang w:val="en-US"/>
        </w:rPr>
        <w:tab/>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m:t>
            </m:r>
          </m:sub>
          <m:sup>
            <m:r>
              <w:rPr>
                <w:rFonts w:ascii="Cambria Math" w:hAnsi="Cambria Math" w:cs="Times New Roman"/>
                <w:color w:val="000000" w:themeColor="text1"/>
                <w:sz w:val="24"/>
                <w:szCs w:val="24"/>
                <w:lang w:val="en-US"/>
              </w:rPr>
              <m:t>i</m:t>
            </m:r>
          </m:sup>
        </m:sSubSup>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B</m:t>
            </m:r>
          </m:e>
          <m:sub>
            <m:r>
              <w:rPr>
                <w:rFonts w:ascii="Cambria Math" w:hAnsi="Cambria Math" w:cs="Times New Roman"/>
                <w:color w:val="000000" w:themeColor="text1"/>
                <w:sz w:val="24"/>
                <w:szCs w:val="24"/>
                <w:lang w:val="en-US"/>
              </w:rPr>
              <m:t>s,ij</m:t>
            </m:r>
          </m:sub>
          <m:sup>
            <m:r>
              <w:rPr>
                <w:rFonts w:ascii="Cambria Math" w:hAnsi="Cambria Math" w:cs="Times New Roman"/>
                <w:color w:val="000000" w:themeColor="text1"/>
                <w:sz w:val="24"/>
                <w:szCs w:val="24"/>
                <w:lang w:val="en-US"/>
              </w:rPr>
              <m:t>*</m:t>
            </m:r>
          </m:sup>
        </m:sSubSup>
        <m:r>
          <w:rPr>
            <w:rFonts w:ascii="Cambria Math" w:hAnsi="Cambria Math" w:cs="Times New Roman"/>
            <w:color w:val="000000" w:themeColor="text1"/>
            <w:sz w:val="24"/>
            <w:szCs w:val="24"/>
            <w:lang w:val="en-US"/>
          </w:rPr>
          <m:t xml:space="preserve">≠0,     0≤s≤p </m:t>
        </m:r>
      </m:oMath>
      <w:r w:rsidRPr="007804B1">
        <w:rPr>
          <w:rFonts w:ascii="Times New Roman" w:hAnsi="Times New Roman" w:cs="Times New Roman"/>
          <w:color w:val="000000" w:themeColor="text1"/>
          <w:sz w:val="24"/>
          <w:szCs w:val="24"/>
          <w:lang w:val="en-US"/>
        </w:rPr>
        <w:tab/>
      </w:r>
      <w:r w:rsidRPr="007804B1">
        <w:rPr>
          <w:rFonts w:ascii="Times New Roman" w:hAnsi="Times New Roman" w:cs="Times New Roman"/>
          <w:color w:val="000000" w:themeColor="text1"/>
          <w:sz w:val="24"/>
          <w:szCs w:val="24"/>
          <w:lang w:val="en-US"/>
        </w:rPr>
        <w:tab/>
        <w:t xml:space="preserve">                                                   (3)</w:t>
      </w:r>
    </w:p>
    <w:p w14:paraId="213C14ED"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Where</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 xml:space="preserve"> 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oMath>
      <w:r w:rsidRPr="007804B1">
        <w:rPr>
          <w:rFonts w:ascii="Times New Roman" w:hAnsi="Times New Roman" w:cs="Times New Roman"/>
          <w:color w:val="000000" w:themeColor="text1"/>
          <w:sz w:val="24"/>
          <w:szCs w:val="24"/>
          <w:lang w:val="en-US"/>
        </w:rPr>
        <w:t xml:space="preserve">is the realization of the </w:t>
      </w:r>
      <w:r w:rsidRPr="007804B1">
        <w:rPr>
          <w:rFonts w:ascii="Times New Roman" w:hAnsi="Times New Roman" w:cs="Times New Roman"/>
          <w:i/>
          <w:color w:val="000000" w:themeColor="text1"/>
          <w:sz w:val="24"/>
          <w:szCs w:val="24"/>
          <w:lang w:val="en-US"/>
        </w:rPr>
        <w:t>j</w:t>
      </w:r>
      <w:r w:rsidRPr="007804B1">
        <w:rPr>
          <w:rFonts w:ascii="Times New Roman" w:hAnsi="Times New Roman" w:cs="Times New Roman"/>
          <w:color w:val="000000" w:themeColor="text1"/>
          <w:sz w:val="24"/>
          <w:szCs w:val="24"/>
          <w:lang w:val="en-US"/>
        </w:rPr>
        <w:t>-</w:t>
      </w:r>
      <w:proofErr w:type="spellStart"/>
      <w:r w:rsidRPr="007804B1">
        <w:rPr>
          <w:rFonts w:ascii="Times New Roman" w:hAnsi="Times New Roman" w:cs="Times New Roman"/>
          <w:color w:val="000000" w:themeColor="text1"/>
          <w:sz w:val="24"/>
          <w:szCs w:val="24"/>
          <w:lang w:val="en-US"/>
        </w:rPr>
        <w:t>th</w:t>
      </w:r>
      <w:proofErr w:type="spellEnd"/>
      <w:r w:rsidRPr="007804B1">
        <w:rPr>
          <w:rFonts w:ascii="Times New Roman" w:hAnsi="Times New Roman" w:cs="Times New Roman"/>
          <w:color w:val="000000" w:themeColor="text1"/>
          <w:sz w:val="24"/>
          <w:szCs w:val="24"/>
          <w:lang w:val="en-US"/>
        </w:rPr>
        <w:t xml:space="preserve"> variable at time t-s. A directed edge from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oMath>
      <w:r w:rsidRPr="007804B1">
        <w:rPr>
          <w:rFonts w:ascii="Times New Roman" w:hAnsi="Times New Roman" w:cs="Times New Roman"/>
          <w:color w:val="000000" w:themeColor="text1"/>
          <w:sz w:val="24"/>
          <w:szCs w:val="24"/>
          <w:lang w:val="en-US"/>
        </w:rPr>
        <w:t xml:space="preserve"> to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m:t>
            </m:r>
          </m:sub>
          <m:sup>
            <m:r>
              <w:rPr>
                <w:rFonts w:ascii="Cambria Math" w:hAnsi="Cambria Math" w:cs="Times New Roman"/>
                <w:color w:val="000000" w:themeColor="text1"/>
                <w:sz w:val="24"/>
                <w:szCs w:val="24"/>
                <w:lang w:val="en-US"/>
              </w:rPr>
              <m:t>i</m:t>
            </m:r>
          </m:sup>
        </m:sSubSup>
      </m:oMath>
      <w:r w:rsidRPr="007804B1">
        <w:rPr>
          <w:rFonts w:ascii="Times New Roman" w:hAnsi="Times New Roman" w:cs="Times New Roman"/>
          <w:color w:val="000000" w:themeColor="text1"/>
          <w:sz w:val="24"/>
          <w:szCs w:val="24"/>
          <w:lang w:val="en-US"/>
        </w:rPr>
        <w:t xml:space="preserve">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r>
          <w:rPr>
            <w:rFonts w:ascii="Cambria Math" w:hAnsi="Cambria Math" w:cs="Times New Roman"/>
            <w:color w:val="000000" w:themeColor="text1"/>
            <w:sz w:val="24"/>
            <w:szCs w:val="24"/>
            <w:lang w:val="en-US"/>
          </w:rPr>
          <m:t>⟶</m:t>
        </m:r>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m:t>
            </m:r>
          </m:sub>
          <m:sup>
            <m:r>
              <w:rPr>
                <w:rFonts w:ascii="Cambria Math" w:hAnsi="Cambria Math" w:cs="Times New Roman"/>
                <w:color w:val="000000" w:themeColor="text1"/>
                <w:sz w:val="24"/>
                <w:szCs w:val="24"/>
                <w:lang w:val="en-US"/>
              </w:rPr>
              <m:t>i</m:t>
            </m:r>
          </m:sup>
        </m:sSubSup>
        <m:r>
          <w:rPr>
            <w:rFonts w:ascii="Cambria Math" w:hAnsi="Cambria Math" w:cs="Times New Roman"/>
            <w:color w:val="000000" w:themeColor="text1"/>
            <w:sz w:val="24"/>
            <w:szCs w:val="24"/>
            <w:lang w:val="en-US"/>
          </w:rPr>
          <m:t>)</m:t>
        </m:r>
      </m:oMath>
      <w:r w:rsidRPr="007804B1">
        <w:rPr>
          <w:rFonts w:ascii="Times New Roman" w:hAnsi="Times New Roman" w:cs="Times New Roman"/>
          <w:color w:val="000000" w:themeColor="text1"/>
          <w:sz w:val="24"/>
          <w:szCs w:val="24"/>
          <w:lang w:val="en-US"/>
        </w:rPr>
        <w:t xml:space="preserve"> means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t-s</m:t>
            </m:r>
          </m:sub>
          <m:sup>
            <m:r>
              <w:rPr>
                <w:rFonts w:ascii="Cambria Math" w:hAnsi="Cambria Math" w:cs="Times New Roman"/>
                <w:color w:val="000000" w:themeColor="text1"/>
                <w:sz w:val="24"/>
                <w:szCs w:val="24"/>
                <w:lang w:val="en-US"/>
              </w:rPr>
              <m:t>j</m:t>
            </m:r>
          </m:sup>
        </m:sSubSup>
      </m:oMath>
      <w:r w:rsidRPr="007804B1">
        <w:rPr>
          <w:rFonts w:ascii="Times New Roman" w:hAnsi="Times New Roman" w:cs="Times New Roman"/>
          <w:color w:val="000000" w:themeColor="text1"/>
          <w:sz w:val="24"/>
          <w:szCs w:val="24"/>
          <w:lang w:val="en-US"/>
        </w:rPr>
        <w:t xml:space="preserve">casues </w:t>
      </w:r>
      <m:oMath>
        <m:sSubSup>
          <m:sSubSupPr>
            <m:ctrlPr>
              <w:rPr>
                <w:rFonts w:ascii="Cambria Math" w:hAnsi="Cambria Math" w:cs="Times New Roman"/>
                <w:i/>
                <w:color w:val="000000" w:themeColor="text1"/>
                <w:sz w:val="24"/>
                <w:szCs w:val="24"/>
                <w:lang w:val="en-US"/>
              </w:rPr>
            </m:ctrlPr>
          </m:sSubSupPr>
          <m:e>
            <m:r>
              <w:rPr>
                <w:rFonts w:ascii="Cambria Math" w:hAnsi="Cambria Math" w:cs="Times New Roman"/>
                <w:color w:val="000000" w:themeColor="text1"/>
                <w:sz w:val="24"/>
                <w:szCs w:val="24"/>
                <w:lang w:val="en-US"/>
              </w:rPr>
              <m:t>X</m:t>
            </m:r>
          </m:e>
          <m:sub>
            <m:r>
              <w:rPr>
                <w:rFonts w:ascii="Cambria Math" w:hAnsi="Cambria Math" w:cs="Times New Roman"/>
                <w:color w:val="000000" w:themeColor="text1"/>
                <w:sz w:val="24"/>
                <w:szCs w:val="24"/>
                <w:lang w:val="en-US"/>
              </w:rPr>
              <m:t>t</m:t>
            </m:r>
          </m:sub>
          <m:sup>
            <m:r>
              <w:rPr>
                <w:rFonts w:ascii="Cambria Math" w:hAnsi="Cambria Math" w:cs="Times New Roman"/>
                <w:color w:val="000000" w:themeColor="text1"/>
                <w:sz w:val="24"/>
                <w:szCs w:val="24"/>
                <w:lang w:val="en-US"/>
              </w:rPr>
              <m:t>i</m:t>
            </m:r>
          </m:sup>
        </m:sSubSup>
      </m:oMath>
      <w:r w:rsidRPr="007804B1">
        <w:rPr>
          <w:rFonts w:ascii="Times New Roman" w:hAnsi="Times New Roman" w:cs="Times New Roman"/>
          <w:color w:val="000000" w:themeColor="text1"/>
          <w:sz w:val="24"/>
          <w:szCs w:val="24"/>
          <w:lang w:val="en-US"/>
        </w:rPr>
        <w:t>. The estimation of the BSGVAR model produces the posterior probabilities of edges for the temporal causal relationship under the multivariate autoregressive (MAR) structure.</w:t>
      </w:r>
      <w:r w:rsidRPr="007804B1">
        <w:rPr>
          <w:rFonts w:ascii="Times New Roman" w:hAnsi="Times New Roman" w:cs="Times New Roman"/>
          <w:color w:val="000000" w:themeColor="text1"/>
          <w:sz w:val="24"/>
          <w:szCs w:val="24"/>
          <w:vertAlign w:val="superscript"/>
          <w:lang w:val="en-US"/>
        </w:rPr>
        <w:footnoteReference w:id="3"/>
      </w:r>
    </w:p>
    <w:p w14:paraId="18FB8CF6" w14:textId="77777777" w:rsidR="007F5E09" w:rsidRPr="007804B1" w:rsidRDefault="007F5E09" w:rsidP="007F5E09">
      <w:pPr>
        <w:spacing w:after="0" w:line="480" w:lineRule="auto"/>
        <w:jc w:val="both"/>
        <w:rPr>
          <w:rFonts w:ascii="Times New Roman" w:hAnsi="Times New Roman" w:cs="Times New Roman"/>
          <w:b/>
          <w:i/>
          <w:color w:val="000000" w:themeColor="text1"/>
          <w:sz w:val="24"/>
          <w:szCs w:val="24"/>
          <w:lang w:val="en-US"/>
        </w:rPr>
      </w:pPr>
      <w:r w:rsidRPr="007804B1">
        <w:rPr>
          <w:rFonts w:ascii="Times New Roman" w:hAnsi="Times New Roman" w:cs="Times New Roman"/>
          <w:b/>
          <w:i/>
          <w:color w:val="000000" w:themeColor="text1"/>
          <w:sz w:val="24"/>
          <w:szCs w:val="24"/>
          <w:lang w:val="en-US"/>
        </w:rPr>
        <w:t>2.3. Forecast-error Variance Decompositions and Spillovers Index</w:t>
      </w:r>
    </w:p>
    <w:p w14:paraId="055B6A13"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lang w:val="en-US"/>
        </w:rPr>
      </w:pPr>
      <w:bookmarkStart w:id="1" w:name="_Hlk6479318"/>
      <w:r w:rsidRPr="007804B1">
        <w:rPr>
          <w:rFonts w:ascii="Times New Roman" w:hAnsi="Times New Roman" w:cs="Times New Roman"/>
          <w:color w:val="000000" w:themeColor="text1"/>
          <w:sz w:val="24"/>
          <w:szCs w:val="24"/>
          <w:lang w:val="en-US"/>
        </w:rPr>
        <w:t xml:space="preserve">This study also utilized the methodologies proposed by Diebold and Yilmaz (2012) and </w:t>
      </w:r>
      <w:proofErr w:type="spellStart"/>
      <w:r w:rsidRPr="007804B1">
        <w:rPr>
          <w:rFonts w:ascii="Times New Roman" w:hAnsi="Times New Roman" w:cs="Times New Roman"/>
          <w:color w:val="000000" w:themeColor="text1"/>
          <w:sz w:val="24"/>
          <w:szCs w:val="24"/>
          <w:lang w:val="en-US"/>
        </w:rPr>
        <w:t>Barunik</w:t>
      </w:r>
      <w:proofErr w:type="spellEnd"/>
      <w:r w:rsidRPr="007804B1">
        <w:rPr>
          <w:rFonts w:ascii="Times New Roman" w:hAnsi="Times New Roman" w:cs="Times New Roman"/>
          <w:color w:val="000000" w:themeColor="text1"/>
          <w:sz w:val="24"/>
          <w:szCs w:val="24"/>
          <w:lang w:val="en-US"/>
        </w:rPr>
        <w:t xml:space="preserve"> and </w:t>
      </w:r>
      <w:proofErr w:type="spellStart"/>
      <w:r w:rsidRPr="007804B1">
        <w:rPr>
          <w:rFonts w:ascii="Times New Roman" w:hAnsi="Times New Roman" w:cs="Times New Roman"/>
          <w:color w:val="000000" w:themeColor="text1"/>
          <w:sz w:val="24"/>
          <w:szCs w:val="24"/>
          <w:lang w:val="en-US"/>
        </w:rPr>
        <w:t>Krehlik</w:t>
      </w:r>
      <w:proofErr w:type="spellEnd"/>
      <w:r w:rsidRPr="007804B1">
        <w:rPr>
          <w:rFonts w:ascii="Times New Roman" w:hAnsi="Times New Roman" w:cs="Times New Roman"/>
          <w:color w:val="000000" w:themeColor="text1"/>
          <w:sz w:val="24"/>
          <w:szCs w:val="24"/>
          <w:lang w:val="en-US"/>
        </w:rPr>
        <w:t xml:space="preserve"> (2018) to </w:t>
      </w:r>
      <w:bookmarkEnd w:id="1"/>
      <w:r w:rsidRPr="007804B1">
        <w:rPr>
          <w:rFonts w:ascii="Times New Roman" w:hAnsi="Times New Roman" w:cs="Times New Roman"/>
          <w:color w:val="000000" w:themeColor="text1"/>
          <w:sz w:val="24"/>
          <w:szCs w:val="24"/>
          <w:lang w:val="en-US"/>
        </w:rPr>
        <w:t xml:space="preserve">examine </w:t>
      </w:r>
      <w:bookmarkStart w:id="2" w:name="_Hlk6651740"/>
      <w:r w:rsidRPr="007804B1">
        <w:rPr>
          <w:rFonts w:ascii="Times New Roman" w:hAnsi="Times New Roman" w:cs="Times New Roman"/>
          <w:color w:val="000000" w:themeColor="text1"/>
          <w:sz w:val="24"/>
          <w:szCs w:val="24"/>
          <w:lang w:val="en-US"/>
        </w:rPr>
        <w:t>the connectedness of gold returns and volatility with uncertainty measures</w:t>
      </w:r>
      <w:bookmarkEnd w:id="2"/>
      <w:r w:rsidRPr="007804B1">
        <w:rPr>
          <w:rFonts w:ascii="Times New Roman" w:hAnsi="Times New Roman" w:cs="Times New Roman"/>
          <w:color w:val="000000" w:themeColor="text1"/>
          <w:sz w:val="24"/>
          <w:szCs w:val="24"/>
          <w:lang w:val="en-US"/>
        </w:rPr>
        <w:t xml:space="preserve">. Diebold and Yilmaz (2012) introduced the methodology of measuring the connectedness of variables using forecast-error variance decompositions in a generalized vector autoregressive (VAR) framework. </w:t>
      </w:r>
      <w:r w:rsidRPr="007804B1">
        <w:rPr>
          <w:rFonts w:ascii="Times New Roman" w:hAnsi="Times New Roman" w:cs="Times New Roman"/>
          <w:color w:val="000000" w:themeColor="text1"/>
          <w:sz w:val="24"/>
          <w:szCs w:val="28"/>
          <w:lang w:val="en-US"/>
        </w:rPr>
        <w:t xml:space="preserve">Building on the work of </w:t>
      </w:r>
      <w:r w:rsidRPr="007804B1">
        <w:rPr>
          <w:rFonts w:ascii="Times New Roman" w:hAnsi="Times New Roman" w:cs="Times New Roman"/>
          <w:color w:val="000000" w:themeColor="text1"/>
          <w:sz w:val="24"/>
          <w:szCs w:val="24"/>
          <w:lang w:val="en-US"/>
        </w:rPr>
        <w:t xml:space="preserve">Diebold and Yilmaz (2012), </w:t>
      </w:r>
      <w:proofErr w:type="spellStart"/>
      <w:r w:rsidRPr="007804B1">
        <w:rPr>
          <w:rFonts w:ascii="Times New Roman" w:hAnsi="Times New Roman" w:cs="Times New Roman"/>
          <w:color w:val="000000" w:themeColor="text1"/>
          <w:sz w:val="24"/>
          <w:szCs w:val="28"/>
          <w:lang w:val="en-US"/>
        </w:rPr>
        <w:t>Barunik</w:t>
      </w:r>
      <w:proofErr w:type="spellEnd"/>
      <w:r w:rsidRPr="007804B1">
        <w:rPr>
          <w:rFonts w:ascii="Times New Roman" w:hAnsi="Times New Roman" w:cs="Times New Roman"/>
          <w:color w:val="000000" w:themeColor="text1"/>
          <w:sz w:val="24"/>
          <w:szCs w:val="28"/>
          <w:lang w:val="en-US"/>
        </w:rPr>
        <w:t xml:space="preserve"> and </w:t>
      </w:r>
      <w:proofErr w:type="spellStart"/>
      <w:r w:rsidRPr="007804B1">
        <w:rPr>
          <w:rFonts w:ascii="Times New Roman" w:hAnsi="Times New Roman" w:cs="Times New Roman"/>
          <w:color w:val="000000" w:themeColor="text1"/>
          <w:sz w:val="24"/>
          <w:szCs w:val="28"/>
          <w:lang w:val="en-US"/>
        </w:rPr>
        <w:t>Krehlik</w:t>
      </w:r>
      <w:proofErr w:type="spellEnd"/>
      <w:r w:rsidRPr="007804B1">
        <w:rPr>
          <w:rFonts w:ascii="Times New Roman" w:hAnsi="Times New Roman" w:cs="Times New Roman"/>
          <w:color w:val="000000" w:themeColor="text1"/>
          <w:sz w:val="24"/>
          <w:szCs w:val="28"/>
          <w:lang w:val="en-US"/>
        </w:rPr>
        <w:t xml:space="preserve"> (2018) introduced frequency domain into the measurement of connectedness and proposed a new framework for measuring the connectedness of variables at </w:t>
      </w:r>
      <w:r w:rsidRPr="007804B1">
        <w:rPr>
          <w:rFonts w:ascii="Times New Roman" w:hAnsi="Times New Roman" w:cs="Times New Roman"/>
          <w:color w:val="000000" w:themeColor="text1"/>
          <w:sz w:val="24"/>
          <w:szCs w:val="28"/>
          <w:lang w:val="en-US"/>
        </w:rPr>
        <w:lastRenderedPageBreak/>
        <w:t xml:space="preserve">different frequency bands. </w:t>
      </w:r>
      <w:proofErr w:type="spellStart"/>
      <w:r w:rsidRPr="007804B1">
        <w:rPr>
          <w:rFonts w:ascii="Times New Roman" w:hAnsi="Times New Roman" w:cs="Times New Roman"/>
          <w:color w:val="000000" w:themeColor="text1"/>
          <w:sz w:val="24"/>
          <w:szCs w:val="28"/>
          <w:lang w:val="en-US"/>
        </w:rPr>
        <w:t>Barunik</w:t>
      </w:r>
      <w:proofErr w:type="spellEnd"/>
      <w:r w:rsidRPr="007804B1">
        <w:rPr>
          <w:rFonts w:ascii="Times New Roman" w:hAnsi="Times New Roman" w:cs="Times New Roman"/>
          <w:color w:val="000000" w:themeColor="text1"/>
          <w:sz w:val="24"/>
          <w:szCs w:val="28"/>
          <w:lang w:val="en-US"/>
        </w:rPr>
        <w:t xml:space="preserve"> and </w:t>
      </w:r>
      <w:proofErr w:type="spellStart"/>
      <w:r w:rsidRPr="007804B1">
        <w:rPr>
          <w:rFonts w:ascii="Times New Roman" w:hAnsi="Times New Roman" w:cs="Times New Roman"/>
          <w:color w:val="000000" w:themeColor="text1"/>
          <w:sz w:val="24"/>
          <w:szCs w:val="28"/>
          <w:lang w:val="en-US"/>
        </w:rPr>
        <w:t>Krehlik</w:t>
      </w:r>
      <w:proofErr w:type="spellEnd"/>
      <w:r w:rsidRPr="007804B1">
        <w:rPr>
          <w:rFonts w:ascii="Times New Roman" w:hAnsi="Times New Roman" w:cs="Times New Roman"/>
          <w:color w:val="000000" w:themeColor="text1"/>
          <w:sz w:val="24"/>
          <w:szCs w:val="28"/>
          <w:lang w:val="en-US"/>
        </w:rPr>
        <w:t xml:space="preserve"> (2018) used the spectral representation of </w:t>
      </w:r>
      <w:r w:rsidRPr="007804B1">
        <w:rPr>
          <w:rFonts w:ascii="Times New Roman" w:hAnsi="Times New Roman" w:cs="Times New Roman"/>
          <w:color w:val="000000" w:themeColor="text1"/>
          <w:sz w:val="24"/>
          <w:lang w:val="en-US"/>
        </w:rPr>
        <w:t>GFEVD to define connectedness measures on a given frequency band.</w:t>
      </w:r>
      <w:r w:rsidRPr="007804B1">
        <w:rPr>
          <w:rStyle w:val="FootnoteReference"/>
          <w:rFonts w:ascii="Times New Roman" w:hAnsi="Times New Roman" w:cs="Times New Roman"/>
          <w:color w:val="000000" w:themeColor="text1"/>
          <w:sz w:val="24"/>
          <w:lang w:val="en-US"/>
        </w:rPr>
        <w:footnoteReference w:id="4"/>
      </w:r>
      <w:r w:rsidRPr="007804B1">
        <w:rPr>
          <w:rFonts w:ascii="Times New Roman" w:hAnsi="Times New Roman" w:cs="Times New Roman"/>
          <w:color w:val="000000" w:themeColor="text1"/>
          <w:sz w:val="24"/>
          <w:lang w:val="en-US"/>
        </w:rPr>
        <w:t xml:space="preserve"> </w:t>
      </w:r>
    </w:p>
    <w:p w14:paraId="1F0110EE" w14:textId="77777777" w:rsidR="007F5E09" w:rsidRPr="007804B1" w:rsidRDefault="007F5E09" w:rsidP="007F5E09">
      <w:pPr>
        <w:spacing w:after="0" w:line="480" w:lineRule="auto"/>
        <w:contextualSpacing/>
        <w:jc w:val="both"/>
        <w:rPr>
          <w:rFonts w:ascii="Times New Roman" w:hAnsi="Times New Roman" w:cs="Times New Roman"/>
          <w:color w:val="000000" w:themeColor="text1"/>
          <w:sz w:val="24"/>
          <w:szCs w:val="24"/>
          <w:lang w:val="en-US"/>
        </w:rPr>
      </w:pPr>
    </w:p>
    <w:p w14:paraId="06F32C84"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3. Empirical Results and Analysis</w:t>
      </w:r>
    </w:p>
    <w:p w14:paraId="39FF8451"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Tables 1 and 2 summarize the results of edge probabilities estimated from the Bayesian Structural Graphical VAR (BSGVAR) model for the temporal (causal) dependence of Gold returns and volatility with uncertainty measures. The results indicate the following causal relationships based on the posterior probability of 0.50 or above. In Table 1, the results show that the highest posterior probabilities for the gold price returns came from the GPR, followed by REER.</w:t>
      </w:r>
      <w:r w:rsidRPr="007804B1">
        <w:rPr>
          <w:rStyle w:val="FootnoteReference"/>
          <w:rFonts w:ascii="Times New Roman" w:hAnsi="Times New Roman" w:cs="Times New Roman"/>
          <w:color w:val="000000" w:themeColor="text1"/>
          <w:sz w:val="24"/>
          <w:szCs w:val="24"/>
          <w:lang w:val="en-US"/>
        </w:rPr>
        <w:footnoteReference w:id="5"/>
      </w:r>
      <w:r w:rsidRPr="007804B1">
        <w:rPr>
          <w:rFonts w:ascii="Times New Roman" w:hAnsi="Times New Roman" w:cs="Times New Roman"/>
          <w:color w:val="000000" w:themeColor="text1"/>
          <w:sz w:val="24"/>
          <w:szCs w:val="24"/>
          <w:lang w:val="en-US"/>
        </w:rPr>
        <w:t xml:space="preserve"> The lagged values of REER and GPR are more likely to explain the current values of Gold returns (i.e., (GPR</w:t>
      </w:r>
      <w:r w:rsidRPr="007804B1">
        <w:rPr>
          <w:rFonts w:ascii="Times New Roman" w:hAnsi="Times New Roman" w:cs="Times New Roman"/>
          <w:color w:val="000000" w:themeColor="text1"/>
          <w:sz w:val="24"/>
          <w:szCs w:val="24"/>
          <w:vertAlign w:val="subscript"/>
          <w:lang w:val="en-US"/>
        </w:rPr>
        <w:t xml:space="preserve">t-1, </w:t>
      </w:r>
      <w:r w:rsidRPr="007804B1">
        <w:rPr>
          <w:rFonts w:ascii="Times New Roman" w:hAnsi="Times New Roman" w:cs="Times New Roman"/>
          <w:color w:val="000000" w:themeColor="text1"/>
          <w:sz w:val="24"/>
          <w:szCs w:val="24"/>
          <w:lang w:val="en-US"/>
        </w:rPr>
        <w:t>REER</w:t>
      </w:r>
      <w:r w:rsidRPr="007804B1">
        <w:rPr>
          <w:rFonts w:ascii="Times New Roman" w:hAnsi="Times New Roman" w:cs="Times New Roman"/>
          <w:color w:val="000000" w:themeColor="text1"/>
          <w:sz w:val="24"/>
          <w:szCs w:val="24"/>
          <w:vertAlign w:val="subscript"/>
          <w:lang w:val="en-US"/>
        </w:rPr>
        <w:t>t-1</w:t>
      </w:r>
      <w:r w:rsidRPr="007804B1">
        <w:rPr>
          <w:rFonts w:ascii="Times New Roman" w:hAnsi="Times New Roman" w:cs="Times New Roman"/>
          <w:color w:val="000000" w:themeColor="text1"/>
          <w:sz w:val="24"/>
          <w:szCs w:val="24"/>
          <w:lang w:val="en-US"/>
        </w:rPr>
        <w:t xml:space="preserve">) → Gold </w:t>
      </w:r>
      <w:proofErr w:type="spellStart"/>
      <w:r w:rsidRPr="007804B1">
        <w:rPr>
          <w:rFonts w:ascii="Times New Roman" w:hAnsi="Times New Roman" w:cs="Times New Roman"/>
          <w:color w:val="000000" w:themeColor="text1"/>
          <w:sz w:val="24"/>
          <w:szCs w:val="24"/>
          <w:lang w:val="en-US"/>
        </w:rPr>
        <w:t>Returns</w:t>
      </w:r>
      <w:r w:rsidRPr="007804B1">
        <w:rPr>
          <w:rFonts w:ascii="Times New Roman" w:hAnsi="Times New Roman" w:cs="Times New Roman"/>
          <w:color w:val="000000" w:themeColor="text1"/>
          <w:sz w:val="24"/>
          <w:szCs w:val="24"/>
          <w:vertAlign w:val="subscript"/>
          <w:lang w:val="en-US"/>
        </w:rPr>
        <w:t>t</w:t>
      </w:r>
      <w:proofErr w:type="spellEnd"/>
      <w:r w:rsidRPr="007804B1">
        <w:rPr>
          <w:rFonts w:ascii="Times New Roman" w:hAnsi="Times New Roman" w:cs="Times New Roman"/>
          <w:color w:val="000000" w:themeColor="text1"/>
          <w:sz w:val="24"/>
          <w:szCs w:val="24"/>
          <w:lang w:val="en-US"/>
        </w:rPr>
        <w:t>). In contrast, the results in Table 2 show that the current gold price volatility only strongly depends on the previous level of its volatility (i.e., Gold Volatility</w:t>
      </w:r>
      <w:r w:rsidRPr="007804B1">
        <w:rPr>
          <w:rFonts w:ascii="Times New Roman" w:hAnsi="Times New Roman" w:cs="Times New Roman"/>
          <w:color w:val="000000" w:themeColor="text1"/>
          <w:sz w:val="24"/>
          <w:szCs w:val="24"/>
          <w:vertAlign w:val="subscript"/>
          <w:lang w:val="en-US"/>
        </w:rPr>
        <w:t>t-1</w:t>
      </w:r>
      <w:r w:rsidRPr="007804B1">
        <w:rPr>
          <w:rFonts w:ascii="Times New Roman" w:hAnsi="Times New Roman" w:cs="Times New Roman"/>
          <w:color w:val="000000" w:themeColor="text1"/>
          <w:sz w:val="24"/>
          <w:szCs w:val="24"/>
          <w:lang w:val="en-US"/>
        </w:rPr>
        <w:t xml:space="preserve">→ Gold </w:t>
      </w:r>
      <w:proofErr w:type="spellStart"/>
      <w:r w:rsidRPr="007804B1">
        <w:rPr>
          <w:rFonts w:ascii="Times New Roman" w:hAnsi="Times New Roman" w:cs="Times New Roman"/>
          <w:color w:val="000000" w:themeColor="text1"/>
          <w:sz w:val="24"/>
          <w:szCs w:val="24"/>
          <w:lang w:val="en-US"/>
        </w:rPr>
        <w:t>Volatility</w:t>
      </w:r>
      <w:r w:rsidRPr="007804B1">
        <w:rPr>
          <w:rFonts w:ascii="Times New Roman" w:hAnsi="Times New Roman" w:cs="Times New Roman"/>
          <w:color w:val="000000" w:themeColor="text1"/>
          <w:sz w:val="24"/>
          <w:szCs w:val="24"/>
          <w:vertAlign w:val="subscript"/>
          <w:lang w:val="en-US"/>
        </w:rPr>
        <w:t>t</w:t>
      </w:r>
      <w:proofErr w:type="spellEnd"/>
      <w:r w:rsidRPr="007804B1">
        <w:rPr>
          <w:rFonts w:ascii="Times New Roman" w:hAnsi="Times New Roman" w:cs="Times New Roman"/>
          <w:color w:val="000000" w:themeColor="text1"/>
          <w:sz w:val="24"/>
          <w:szCs w:val="24"/>
          <w:lang w:val="en-US"/>
        </w:rPr>
        <w:t>).</w:t>
      </w:r>
    </w:p>
    <w:p w14:paraId="1A83F264" w14:textId="77777777" w:rsidR="007F5E09" w:rsidRPr="007804B1" w:rsidRDefault="007F5E09" w:rsidP="007F5E09">
      <w:pPr>
        <w:tabs>
          <w:tab w:val="center" w:pos="4890"/>
          <w:tab w:val="left" w:pos="8241"/>
        </w:tabs>
        <w:spacing w:after="0" w:line="480" w:lineRule="auto"/>
        <w:ind w:firstLine="709"/>
        <w:contextualSpacing/>
        <w:jc w:val="center"/>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[Insert Tables 1 and 2 About Here]</w:t>
      </w:r>
    </w:p>
    <w:p w14:paraId="52F6AD6F"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We present the estimation results for returns and volatility spillovers using both DY (2012) and BK (2018) methods in Tables 3 to 10. </w:t>
      </w:r>
    </w:p>
    <w:p w14:paraId="5C68639F" w14:textId="77777777" w:rsidR="007F5E09" w:rsidRPr="007804B1" w:rsidRDefault="007F5E09" w:rsidP="007F5E09">
      <w:pPr>
        <w:spacing w:after="0" w:line="480" w:lineRule="auto"/>
        <w:ind w:firstLine="709"/>
        <w:contextualSpacing/>
        <w:jc w:val="center"/>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[Insert Tables 3 to 10 About Here]</w:t>
      </w:r>
    </w:p>
    <w:p w14:paraId="2BC2C4F9"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From the DY (2012) return spillovers results in Table 3,</w:t>
      </w:r>
      <w:bookmarkStart w:id="3" w:name="_Hlk6926433"/>
      <w:r w:rsidRPr="007804B1">
        <w:rPr>
          <w:rFonts w:ascii="Times New Roman" w:hAnsi="Times New Roman" w:cs="Times New Roman"/>
          <w:color w:val="000000" w:themeColor="text1"/>
          <w:sz w:val="24"/>
          <w:szCs w:val="24"/>
          <w:lang w:val="en-US"/>
        </w:rPr>
        <w:t xml:space="preserve"> we observed that REER delivers most spillovers to gold returns (15.45%) while skewness delivers the least (0.32%)</w:t>
      </w:r>
      <w:bookmarkEnd w:id="3"/>
      <w:r w:rsidRPr="007804B1">
        <w:rPr>
          <w:rFonts w:ascii="Times New Roman" w:hAnsi="Times New Roman" w:cs="Times New Roman"/>
          <w:color w:val="000000" w:themeColor="text1"/>
          <w:sz w:val="24"/>
          <w:szCs w:val="24"/>
          <w:lang w:val="en-US"/>
        </w:rPr>
        <w:t xml:space="preserve">, while the innovations to gold returns contribute to 13.82% of error variance in forecasting REER returns. The estimated contributions to the forecast error variance of Gold returns from various uncertainty measures are relatively small, ranging from 0.6% (from the VIX index) to 2.51% (from the EPU index). </w:t>
      </w:r>
    </w:p>
    <w:p w14:paraId="6A0B41BF"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lastRenderedPageBreak/>
        <w:tab/>
        <w:t>Table 4 presents the BK (2018) return spillovers results in the short term (1 to 5 months). We found that the results are consistent with those reported in Table 3, but the magnitude of return spillovers in the short term is smal</w:t>
      </w:r>
      <w:r w:rsidR="0046618F">
        <w:rPr>
          <w:rFonts w:ascii="Times New Roman" w:hAnsi="Times New Roman" w:cs="Times New Roman"/>
          <w:color w:val="000000" w:themeColor="text1"/>
          <w:sz w:val="24"/>
          <w:szCs w:val="24"/>
          <w:lang w:val="en-US"/>
        </w:rPr>
        <w:t xml:space="preserve">ler than those from DY (2012). </w:t>
      </w:r>
      <w:r w:rsidRPr="007804B1">
        <w:rPr>
          <w:rFonts w:ascii="Times New Roman" w:hAnsi="Times New Roman" w:cs="Times New Roman"/>
          <w:color w:val="000000" w:themeColor="text1"/>
          <w:sz w:val="24"/>
          <w:szCs w:val="24"/>
          <w:lang w:val="en-US"/>
        </w:rPr>
        <w:t>In contrast, Table 6 displays that in the long term (more than 200 months) the value of the total spillover index is high and equals 39.28%. Tables 7 to 10</w:t>
      </w:r>
      <w:bookmarkStart w:id="4" w:name="_Hlk6925467"/>
      <w:r w:rsidRPr="007804B1">
        <w:rPr>
          <w:rFonts w:ascii="Times New Roman" w:hAnsi="Times New Roman" w:cs="Times New Roman"/>
          <w:color w:val="000000" w:themeColor="text1"/>
          <w:sz w:val="24"/>
          <w:szCs w:val="24"/>
          <w:lang w:val="en-US"/>
        </w:rPr>
        <w:t xml:space="preserve"> show that spillovers are essential in both volatility and spillovers, i.e., on average, in the short term, medium-term and long time, return and volatility spillovers are of the same magnitude. </w:t>
      </w:r>
      <w:bookmarkEnd w:id="4"/>
    </w:p>
    <w:p w14:paraId="4CE62C8E"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Following the DY (2012) and BK (2018) methods, we analyzed the dynamics of return and volatility spillovers over time using 100-month rolling samples. In Figures 1 and 2, we present the time-varying behavior of overall spillovers and net spillover</w:t>
      </w:r>
      <w:r w:rsidR="0046618F">
        <w:rPr>
          <w:rFonts w:ascii="Times New Roman" w:hAnsi="Times New Roman" w:cs="Times New Roman"/>
          <w:color w:val="000000" w:themeColor="text1"/>
          <w:sz w:val="24"/>
          <w:szCs w:val="24"/>
          <w:lang w:val="en-US"/>
        </w:rPr>
        <w:t>s during the period from June 2005</w:t>
      </w:r>
      <w:r w:rsidRPr="007804B1">
        <w:rPr>
          <w:rFonts w:ascii="Times New Roman" w:hAnsi="Times New Roman" w:cs="Times New Roman"/>
          <w:color w:val="000000" w:themeColor="text1"/>
          <w:sz w:val="24"/>
          <w:szCs w:val="24"/>
          <w:lang w:val="en-US"/>
        </w:rPr>
        <w:t xml:space="preserve"> to </w:t>
      </w:r>
      <w:r w:rsidR="0046618F">
        <w:rPr>
          <w:rFonts w:ascii="Times New Roman" w:hAnsi="Times New Roman" w:cs="Times New Roman"/>
          <w:color w:val="000000" w:themeColor="text1"/>
          <w:sz w:val="24"/>
          <w:szCs w:val="24"/>
          <w:lang w:val="en-US"/>
        </w:rPr>
        <w:t xml:space="preserve">December 2017 </w:t>
      </w:r>
      <w:r w:rsidRPr="007804B1">
        <w:rPr>
          <w:rFonts w:ascii="Times New Roman" w:hAnsi="Times New Roman" w:cs="Times New Roman"/>
          <w:color w:val="000000" w:themeColor="text1"/>
          <w:sz w:val="24"/>
          <w:szCs w:val="24"/>
          <w:lang w:val="en-US"/>
        </w:rPr>
        <w:t>for returns and volatility, respectively.</w:t>
      </w:r>
    </w:p>
    <w:p w14:paraId="35481A34" w14:textId="77777777" w:rsidR="007F5E09" w:rsidRPr="007804B1" w:rsidRDefault="007F5E09" w:rsidP="007F5E09">
      <w:pPr>
        <w:spacing w:after="0" w:line="480" w:lineRule="auto"/>
        <w:ind w:firstLine="709"/>
        <w:contextualSpacing/>
        <w:jc w:val="center"/>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[Insert Figures 1 and 2 About Here]</w:t>
      </w:r>
    </w:p>
    <w:p w14:paraId="2A2215D5"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ab/>
        <w:t xml:space="preserve">We found that the overall spillovers for both returns and volatility increase dramatically during the 2007-2008 Global Financial Crisis and </w:t>
      </w:r>
      <w:r w:rsidR="0046618F" w:rsidRPr="007804B1">
        <w:rPr>
          <w:rFonts w:ascii="Times New Roman" w:hAnsi="Times New Roman" w:cs="Times New Roman"/>
          <w:color w:val="000000" w:themeColor="text1"/>
          <w:sz w:val="24"/>
          <w:szCs w:val="24"/>
          <w:lang w:val="en-US"/>
        </w:rPr>
        <w:t>the European</w:t>
      </w:r>
      <w:r w:rsidRPr="007804B1">
        <w:rPr>
          <w:rFonts w:ascii="Times New Roman" w:hAnsi="Times New Roman" w:cs="Times New Roman"/>
          <w:color w:val="000000" w:themeColor="text1"/>
          <w:sz w:val="24"/>
          <w:szCs w:val="24"/>
          <w:lang w:val="en-US"/>
        </w:rPr>
        <w:t xml:space="preserve"> Debt Crisis. However, it is notable that the net spillovers for Gold returns are below zero during and after the 2007-2008 Global Financial Crisis at the short-term frequency, indicating that Gold returns act as a net receiver of spillovers from various uncertainty measures in the short frequencies.</w:t>
      </w:r>
    </w:p>
    <w:p w14:paraId="78AC5727"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p>
    <w:p w14:paraId="06987E04"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4. Conclusion</w:t>
      </w:r>
    </w:p>
    <w:p w14:paraId="232702E5"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 xml:space="preserve">We employed the Bayesian graphical VAR (BGVAR) model of </w:t>
      </w:r>
      <w:proofErr w:type="spellStart"/>
      <w:r w:rsidRPr="007804B1">
        <w:rPr>
          <w:rFonts w:ascii="Times New Roman" w:hAnsi="Times New Roman" w:cs="Times New Roman"/>
          <w:color w:val="000000" w:themeColor="text1"/>
          <w:sz w:val="24"/>
          <w:szCs w:val="24"/>
          <w:lang w:val="en-US"/>
        </w:rPr>
        <w:t>Ahelegbey</w:t>
      </w:r>
      <w:proofErr w:type="spellEnd"/>
      <w:r w:rsidRPr="007804B1">
        <w:rPr>
          <w:rFonts w:ascii="Times New Roman" w:hAnsi="Times New Roman" w:cs="Times New Roman"/>
          <w:color w:val="000000" w:themeColor="text1"/>
          <w:sz w:val="24"/>
          <w:szCs w:val="24"/>
          <w:lang w:val="en-US"/>
        </w:rPr>
        <w:t xml:space="preserve"> et al. (2016) to study the dynamic lagged dependence of Gold returns and volatility with several uncertainty measures. We obtained evidence that the lagged values of the US Real Effective Exchange Rate (REER) returns and the Geopolitical Risks (GPR) index are more likely to explain the current values of Gold returns. In contrast, the current Gold price volatility only strongly depends on the previous level of its volatility. </w:t>
      </w:r>
    </w:p>
    <w:p w14:paraId="2AA6E1CF"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lastRenderedPageBreak/>
        <w:tab/>
        <w:t xml:space="preserve">Application of Diebold and Yilmaz (2012) and </w:t>
      </w:r>
      <w:proofErr w:type="spellStart"/>
      <w:r w:rsidRPr="007804B1">
        <w:rPr>
          <w:rFonts w:ascii="Times New Roman" w:hAnsi="Times New Roman" w:cs="Times New Roman"/>
          <w:color w:val="000000" w:themeColor="text1"/>
          <w:sz w:val="24"/>
          <w:szCs w:val="24"/>
          <w:lang w:val="en-US"/>
        </w:rPr>
        <w:t>Barunik</w:t>
      </w:r>
      <w:proofErr w:type="spellEnd"/>
      <w:r w:rsidRPr="007804B1">
        <w:rPr>
          <w:rFonts w:ascii="Times New Roman" w:hAnsi="Times New Roman" w:cs="Times New Roman"/>
          <w:color w:val="000000" w:themeColor="text1"/>
          <w:sz w:val="24"/>
          <w:szCs w:val="24"/>
          <w:lang w:val="en-US"/>
        </w:rPr>
        <w:t xml:space="preserve"> and </w:t>
      </w:r>
      <w:proofErr w:type="spellStart"/>
      <w:r w:rsidRPr="007804B1">
        <w:rPr>
          <w:rFonts w:ascii="Times New Roman" w:hAnsi="Times New Roman" w:cs="Times New Roman"/>
          <w:color w:val="000000" w:themeColor="text1"/>
          <w:sz w:val="24"/>
          <w:szCs w:val="24"/>
          <w:lang w:val="en-US"/>
        </w:rPr>
        <w:t>Krehlik</w:t>
      </w:r>
      <w:proofErr w:type="spellEnd"/>
      <w:r w:rsidRPr="007804B1">
        <w:rPr>
          <w:rFonts w:ascii="Times New Roman" w:hAnsi="Times New Roman" w:cs="Times New Roman"/>
          <w:color w:val="000000" w:themeColor="text1"/>
          <w:sz w:val="24"/>
          <w:szCs w:val="24"/>
          <w:lang w:val="en-US"/>
        </w:rPr>
        <w:t xml:space="preserve"> (2018) frameworks revealed that spillovers are essential in both volatility and returns. Mainly, REER delivers most spillovers to Gold returns, while the estimated contributions to the forecast error variance of Gold volatility are mostly from its innovations. These results are consistent across different frequency bands in the short-, medium- and long- terms. Finally, the results show that overall spillovers for both returns and volatility increased sharply during the 2007-2008 Glob</w:t>
      </w:r>
      <w:r w:rsidR="0046618F">
        <w:rPr>
          <w:rFonts w:ascii="Times New Roman" w:hAnsi="Times New Roman" w:cs="Times New Roman"/>
          <w:color w:val="000000" w:themeColor="text1"/>
          <w:sz w:val="24"/>
          <w:szCs w:val="24"/>
          <w:lang w:val="en-US"/>
        </w:rPr>
        <w:t>al Financial Crisis and the</w:t>
      </w:r>
      <w:r w:rsidRPr="007804B1">
        <w:rPr>
          <w:rFonts w:ascii="Times New Roman" w:hAnsi="Times New Roman" w:cs="Times New Roman"/>
          <w:color w:val="000000" w:themeColor="text1"/>
          <w:sz w:val="24"/>
          <w:szCs w:val="24"/>
          <w:lang w:val="en-US"/>
        </w:rPr>
        <w:t xml:space="preserve"> European Debt Crisis periods. The findings contribute to hedging and safe haven properties of gold.</w:t>
      </w:r>
    </w:p>
    <w:p w14:paraId="5F319B23" w14:textId="77777777" w:rsidR="007F5E09" w:rsidRPr="007804B1" w:rsidRDefault="007F5E09" w:rsidP="007F5E09">
      <w:pPr>
        <w:spacing w:after="0" w:line="480" w:lineRule="auto"/>
        <w:jc w:val="both"/>
        <w:rPr>
          <w:rFonts w:ascii="Times New Roman" w:hAnsi="Times New Roman" w:cs="Times New Roman"/>
          <w:color w:val="000000" w:themeColor="text1"/>
          <w:sz w:val="24"/>
          <w:szCs w:val="24"/>
          <w:lang w:val="en-US"/>
        </w:rPr>
      </w:pPr>
    </w:p>
    <w:p w14:paraId="0D197EDC" w14:textId="77777777" w:rsidR="007F5E09" w:rsidRPr="007804B1" w:rsidRDefault="007F5E09" w:rsidP="007F5E09">
      <w:pPr>
        <w:spacing w:after="0" w:line="480" w:lineRule="auto"/>
        <w:jc w:val="both"/>
        <w:rPr>
          <w:rFonts w:ascii="Times New Roman" w:hAnsi="Times New Roman" w:cs="Times New Roman"/>
          <w:b/>
          <w:color w:val="000000" w:themeColor="text1"/>
          <w:sz w:val="24"/>
          <w:szCs w:val="24"/>
          <w:lang w:val="en-US"/>
        </w:rPr>
      </w:pPr>
      <w:r w:rsidRPr="007804B1">
        <w:rPr>
          <w:rFonts w:ascii="Times New Roman" w:hAnsi="Times New Roman" w:cs="Times New Roman"/>
          <w:b/>
          <w:color w:val="000000" w:themeColor="text1"/>
          <w:sz w:val="24"/>
          <w:szCs w:val="24"/>
          <w:lang w:val="en-US"/>
        </w:rPr>
        <w:t>References</w:t>
      </w:r>
    </w:p>
    <w:p w14:paraId="26247C0A" w14:textId="77777777" w:rsidR="007F5E09" w:rsidRPr="0046618F"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shd w:val="clear" w:color="auto" w:fill="FFFFFF"/>
          <w:lang w:val="en-US"/>
        </w:rPr>
      </w:pPr>
      <w:proofErr w:type="spellStart"/>
      <w:r w:rsidRPr="0046618F">
        <w:rPr>
          <w:rFonts w:ascii="Times New Roman" w:hAnsi="Times New Roman" w:cs="Times New Roman"/>
          <w:color w:val="000000" w:themeColor="text1"/>
          <w:sz w:val="24"/>
          <w:szCs w:val="24"/>
          <w:shd w:val="clear" w:color="auto" w:fill="FFFFFF"/>
          <w:lang w:val="en-US"/>
        </w:rPr>
        <w:t>Ahelegbey</w:t>
      </w:r>
      <w:proofErr w:type="spellEnd"/>
      <w:r w:rsidRPr="0046618F">
        <w:rPr>
          <w:rFonts w:ascii="Times New Roman" w:hAnsi="Times New Roman" w:cs="Times New Roman"/>
          <w:color w:val="000000" w:themeColor="text1"/>
          <w:sz w:val="24"/>
          <w:szCs w:val="24"/>
          <w:shd w:val="clear" w:color="auto" w:fill="FFFFFF"/>
          <w:lang w:val="en-US"/>
        </w:rPr>
        <w:t xml:space="preserve">, D.F., </w:t>
      </w:r>
      <w:proofErr w:type="spellStart"/>
      <w:r w:rsidRPr="0046618F">
        <w:rPr>
          <w:rFonts w:ascii="Times New Roman" w:hAnsi="Times New Roman" w:cs="Times New Roman"/>
          <w:color w:val="000000" w:themeColor="text1"/>
          <w:sz w:val="24"/>
          <w:szCs w:val="24"/>
          <w:shd w:val="clear" w:color="auto" w:fill="FFFFFF"/>
          <w:lang w:val="en-US"/>
        </w:rPr>
        <w:t>Billio</w:t>
      </w:r>
      <w:proofErr w:type="spellEnd"/>
      <w:r w:rsidRPr="0046618F">
        <w:rPr>
          <w:rFonts w:ascii="Times New Roman" w:hAnsi="Times New Roman" w:cs="Times New Roman"/>
          <w:color w:val="000000" w:themeColor="text1"/>
          <w:sz w:val="24"/>
          <w:szCs w:val="24"/>
          <w:shd w:val="clear" w:color="auto" w:fill="FFFFFF"/>
          <w:lang w:val="en-US"/>
        </w:rPr>
        <w:t xml:space="preserve">, M., &amp; </w:t>
      </w:r>
      <w:proofErr w:type="spellStart"/>
      <w:r w:rsidRPr="0046618F">
        <w:rPr>
          <w:rFonts w:ascii="Times New Roman" w:hAnsi="Times New Roman" w:cs="Times New Roman"/>
          <w:color w:val="000000" w:themeColor="text1"/>
          <w:sz w:val="24"/>
          <w:szCs w:val="24"/>
          <w:shd w:val="clear" w:color="auto" w:fill="FFFFFF"/>
          <w:lang w:val="en-US"/>
        </w:rPr>
        <w:t>Casarin</w:t>
      </w:r>
      <w:proofErr w:type="spellEnd"/>
      <w:r w:rsidRPr="0046618F">
        <w:rPr>
          <w:rFonts w:ascii="Times New Roman" w:hAnsi="Times New Roman" w:cs="Times New Roman"/>
          <w:color w:val="000000" w:themeColor="text1"/>
          <w:sz w:val="24"/>
          <w:szCs w:val="24"/>
          <w:shd w:val="clear" w:color="auto" w:fill="FFFFFF"/>
          <w:lang w:val="en-US"/>
        </w:rPr>
        <w:t>, R. (2016). Bayesian Graphical Models for Structural Vector Autoregressive Processes. </w:t>
      </w:r>
      <w:r w:rsidRPr="0046618F">
        <w:rPr>
          <w:rFonts w:ascii="Times New Roman" w:hAnsi="Times New Roman" w:cs="Times New Roman"/>
          <w:i/>
          <w:iCs/>
          <w:color w:val="000000" w:themeColor="text1"/>
          <w:sz w:val="24"/>
          <w:szCs w:val="24"/>
          <w:shd w:val="clear" w:color="auto" w:fill="FFFFFF"/>
          <w:lang w:val="en-US"/>
        </w:rPr>
        <w:t>Journal of Applied Econometrics</w:t>
      </w:r>
      <w:r w:rsidRPr="0046618F">
        <w:rPr>
          <w:rFonts w:ascii="Times New Roman" w:hAnsi="Times New Roman" w:cs="Times New Roman"/>
          <w:color w:val="000000" w:themeColor="text1"/>
          <w:sz w:val="24"/>
          <w:szCs w:val="24"/>
          <w:shd w:val="clear" w:color="auto" w:fill="FFFFFF"/>
          <w:lang w:val="en-US"/>
        </w:rPr>
        <w:t>, </w:t>
      </w:r>
      <w:r w:rsidRPr="0046618F">
        <w:rPr>
          <w:rFonts w:ascii="Times New Roman" w:hAnsi="Times New Roman" w:cs="Times New Roman"/>
          <w:iCs/>
          <w:color w:val="000000" w:themeColor="text1"/>
          <w:sz w:val="24"/>
          <w:szCs w:val="24"/>
          <w:shd w:val="clear" w:color="auto" w:fill="FFFFFF"/>
          <w:lang w:val="en-US"/>
        </w:rPr>
        <w:t xml:space="preserve">31 </w:t>
      </w:r>
      <w:r w:rsidRPr="0046618F">
        <w:rPr>
          <w:rFonts w:ascii="Times New Roman" w:hAnsi="Times New Roman" w:cs="Times New Roman"/>
          <w:color w:val="000000" w:themeColor="text1"/>
          <w:sz w:val="24"/>
          <w:szCs w:val="24"/>
          <w:shd w:val="clear" w:color="auto" w:fill="FFFFFF"/>
          <w:lang w:val="en-US"/>
        </w:rPr>
        <w:t>(2), 357</w:t>
      </w:r>
      <w:r w:rsidRPr="0046618F">
        <w:rPr>
          <w:rFonts w:ascii="Times New Roman" w:hAnsi="Times New Roman" w:cs="Times New Roman"/>
          <w:color w:val="000000" w:themeColor="text1"/>
          <w:sz w:val="24"/>
          <w:szCs w:val="24"/>
          <w:lang w:val="en-GB"/>
        </w:rPr>
        <w:t>–</w:t>
      </w:r>
      <w:r w:rsidRPr="0046618F">
        <w:rPr>
          <w:rFonts w:ascii="Times New Roman" w:hAnsi="Times New Roman" w:cs="Times New Roman"/>
          <w:color w:val="000000" w:themeColor="text1"/>
          <w:sz w:val="24"/>
          <w:szCs w:val="24"/>
          <w:shd w:val="clear" w:color="auto" w:fill="FFFFFF"/>
          <w:lang w:val="en-US"/>
        </w:rPr>
        <w:t>386.</w:t>
      </w:r>
    </w:p>
    <w:p w14:paraId="60B7555C" w14:textId="77777777" w:rsidR="0046618F" w:rsidRPr="0046618F" w:rsidRDefault="0046618F"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US"/>
        </w:rPr>
      </w:pPr>
      <w:proofErr w:type="spellStart"/>
      <w:r w:rsidRPr="0046618F">
        <w:rPr>
          <w:rFonts w:ascii="Times New Roman" w:hAnsi="Times New Roman" w:cs="Times New Roman"/>
          <w:color w:val="000000" w:themeColor="text1"/>
          <w:sz w:val="24"/>
          <w:szCs w:val="24"/>
          <w:lang w:val="en-US"/>
        </w:rPr>
        <w:t>Aysan</w:t>
      </w:r>
      <w:proofErr w:type="spellEnd"/>
      <w:r w:rsidRPr="0046618F">
        <w:rPr>
          <w:rFonts w:ascii="Times New Roman" w:hAnsi="Times New Roman" w:cs="Times New Roman"/>
          <w:color w:val="000000" w:themeColor="text1"/>
          <w:sz w:val="24"/>
          <w:szCs w:val="24"/>
          <w:lang w:val="en-US"/>
        </w:rPr>
        <w:t xml:space="preserve">, A.F., Demir, E., </w:t>
      </w:r>
      <w:proofErr w:type="spellStart"/>
      <w:r w:rsidRPr="0046618F">
        <w:rPr>
          <w:rFonts w:ascii="Times New Roman" w:hAnsi="Times New Roman" w:cs="Times New Roman"/>
          <w:color w:val="000000" w:themeColor="text1"/>
          <w:sz w:val="24"/>
          <w:szCs w:val="24"/>
          <w:lang w:val="en-US"/>
        </w:rPr>
        <w:t>Gozgor</w:t>
      </w:r>
      <w:proofErr w:type="spellEnd"/>
      <w:r w:rsidRPr="0046618F">
        <w:rPr>
          <w:rFonts w:ascii="Times New Roman" w:hAnsi="Times New Roman" w:cs="Times New Roman"/>
          <w:color w:val="000000" w:themeColor="text1"/>
          <w:sz w:val="24"/>
          <w:szCs w:val="24"/>
          <w:lang w:val="en-US"/>
        </w:rPr>
        <w:t>, G. &amp; Lau, C.K.M. (2019).</w:t>
      </w:r>
      <w:r w:rsidRPr="0046618F">
        <w:rPr>
          <w:rFonts w:ascii="Times New Roman" w:hAnsi="Times New Roman" w:cs="Times New Roman"/>
          <w:bCs/>
          <w:color w:val="000000" w:themeColor="text1"/>
          <w:sz w:val="24"/>
          <w:szCs w:val="24"/>
          <w:lang w:val="en-US"/>
        </w:rPr>
        <w:t xml:space="preserve"> Effects of Geopolitical Risks on the Bitcoin Returns and Volatility.</w:t>
      </w:r>
      <w:r w:rsidRPr="0046618F">
        <w:rPr>
          <w:rFonts w:ascii="Times New Roman" w:hAnsi="Times New Roman" w:cs="Times New Roman"/>
          <w:color w:val="000000" w:themeColor="text1"/>
          <w:sz w:val="24"/>
          <w:szCs w:val="24"/>
          <w:lang w:val="en-US"/>
        </w:rPr>
        <w:t xml:space="preserve"> </w:t>
      </w:r>
      <w:r w:rsidRPr="0046618F">
        <w:rPr>
          <w:rFonts w:ascii="Times New Roman" w:hAnsi="Times New Roman" w:cs="Times New Roman"/>
          <w:bCs/>
          <w:i/>
          <w:color w:val="000000" w:themeColor="text1"/>
          <w:sz w:val="24"/>
          <w:szCs w:val="24"/>
          <w:lang w:val="en-US"/>
        </w:rPr>
        <w:t>Research in International Business and Finance</w:t>
      </w:r>
      <w:r w:rsidRPr="0046618F">
        <w:rPr>
          <w:rFonts w:ascii="Times New Roman" w:hAnsi="Times New Roman" w:cs="Times New Roman"/>
          <w:bCs/>
          <w:color w:val="000000" w:themeColor="text1"/>
          <w:sz w:val="24"/>
          <w:szCs w:val="24"/>
          <w:lang w:val="en-US"/>
        </w:rPr>
        <w:t xml:space="preserve">, 47, </w:t>
      </w:r>
      <w:r w:rsidRPr="0046618F">
        <w:rPr>
          <w:rFonts w:ascii="Times New Roman" w:hAnsi="Times New Roman" w:cs="Times New Roman"/>
          <w:sz w:val="24"/>
          <w:szCs w:val="24"/>
          <w:lang w:val="en-US"/>
        </w:rPr>
        <w:t>511–518</w:t>
      </w:r>
      <w:r>
        <w:rPr>
          <w:rFonts w:ascii="Times New Roman" w:hAnsi="Times New Roman" w:cs="Times New Roman"/>
          <w:sz w:val="24"/>
          <w:szCs w:val="24"/>
          <w:lang w:val="en-US"/>
        </w:rPr>
        <w:t>.</w:t>
      </w:r>
    </w:p>
    <w:p w14:paraId="7452A06E"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Baker, S.R, Bloom, N., &amp; Davis, S.J. (2016). Measuring Economic Policy Uncertainty. </w:t>
      </w:r>
      <w:r w:rsidRPr="007804B1">
        <w:rPr>
          <w:rFonts w:ascii="Times New Roman" w:hAnsi="Times New Roman" w:cs="Times New Roman"/>
          <w:i/>
          <w:color w:val="000000" w:themeColor="text1"/>
          <w:sz w:val="24"/>
          <w:szCs w:val="24"/>
          <w:lang w:val="en-GB"/>
        </w:rPr>
        <w:t>Quarterly Journal of Economics</w:t>
      </w:r>
      <w:r w:rsidRPr="007804B1">
        <w:rPr>
          <w:rFonts w:ascii="Times New Roman" w:hAnsi="Times New Roman" w:cs="Times New Roman"/>
          <w:color w:val="000000" w:themeColor="text1"/>
          <w:sz w:val="24"/>
          <w:szCs w:val="24"/>
          <w:lang w:val="en-GB"/>
        </w:rPr>
        <w:t>, 131 (4), 1593–1636.</w:t>
      </w:r>
    </w:p>
    <w:p w14:paraId="20E19F63"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proofErr w:type="spellStart"/>
      <w:r w:rsidRPr="007804B1">
        <w:rPr>
          <w:rFonts w:ascii="Times New Roman" w:hAnsi="Times New Roman" w:cs="Times New Roman"/>
          <w:color w:val="000000" w:themeColor="text1"/>
          <w:sz w:val="24"/>
          <w:szCs w:val="24"/>
          <w:lang w:val="en-GB"/>
        </w:rPr>
        <w:t>Balcilar</w:t>
      </w:r>
      <w:proofErr w:type="spellEnd"/>
      <w:r w:rsidRPr="007804B1">
        <w:rPr>
          <w:rFonts w:ascii="Times New Roman" w:hAnsi="Times New Roman" w:cs="Times New Roman"/>
          <w:color w:val="000000" w:themeColor="text1"/>
          <w:sz w:val="24"/>
          <w:szCs w:val="24"/>
          <w:lang w:val="en-GB"/>
        </w:rPr>
        <w:t xml:space="preserve">, M., Gupta, R., &amp; </w:t>
      </w:r>
      <w:proofErr w:type="spellStart"/>
      <w:r w:rsidRPr="007804B1">
        <w:rPr>
          <w:rFonts w:ascii="Times New Roman" w:hAnsi="Times New Roman" w:cs="Times New Roman"/>
          <w:color w:val="000000" w:themeColor="text1"/>
          <w:sz w:val="24"/>
          <w:szCs w:val="24"/>
          <w:lang w:val="en-GB"/>
        </w:rPr>
        <w:t>Piedzioch</w:t>
      </w:r>
      <w:proofErr w:type="spellEnd"/>
      <w:r w:rsidRPr="007804B1">
        <w:rPr>
          <w:rFonts w:ascii="Times New Roman" w:hAnsi="Times New Roman" w:cs="Times New Roman"/>
          <w:color w:val="000000" w:themeColor="text1"/>
          <w:sz w:val="24"/>
          <w:szCs w:val="24"/>
          <w:lang w:val="en-GB"/>
        </w:rPr>
        <w:t xml:space="preserve">, C. (2016). Does Uncertainty Move the Gold Price? New Evidence from a Nonparametric Causality-in-Quantiles Test. </w:t>
      </w:r>
      <w:r w:rsidRPr="007804B1">
        <w:rPr>
          <w:rFonts w:ascii="Times New Roman" w:hAnsi="Times New Roman" w:cs="Times New Roman"/>
          <w:i/>
          <w:color w:val="000000" w:themeColor="text1"/>
          <w:sz w:val="24"/>
          <w:szCs w:val="24"/>
          <w:lang w:val="en-GB"/>
        </w:rPr>
        <w:t>Resources Policy</w:t>
      </w:r>
      <w:r w:rsidRPr="007804B1">
        <w:rPr>
          <w:rFonts w:ascii="Times New Roman" w:hAnsi="Times New Roman" w:cs="Times New Roman"/>
          <w:color w:val="000000" w:themeColor="text1"/>
          <w:sz w:val="24"/>
          <w:szCs w:val="24"/>
          <w:lang w:val="en-GB"/>
        </w:rPr>
        <w:t>, 49, 74–80.</w:t>
      </w:r>
    </w:p>
    <w:p w14:paraId="0AAC6386"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proofErr w:type="spellStart"/>
      <w:r w:rsidRPr="007804B1">
        <w:rPr>
          <w:rFonts w:ascii="Times New Roman" w:hAnsi="Times New Roman" w:cs="Times New Roman"/>
          <w:color w:val="000000" w:themeColor="text1"/>
          <w:sz w:val="24"/>
          <w:szCs w:val="24"/>
          <w:lang w:val="en-GB"/>
        </w:rPr>
        <w:t>Baruník</w:t>
      </w:r>
      <w:proofErr w:type="spellEnd"/>
      <w:r w:rsidRPr="007804B1">
        <w:rPr>
          <w:rFonts w:ascii="Times New Roman" w:hAnsi="Times New Roman" w:cs="Times New Roman"/>
          <w:color w:val="000000" w:themeColor="text1"/>
          <w:sz w:val="24"/>
          <w:szCs w:val="24"/>
          <w:lang w:val="en-GB"/>
        </w:rPr>
        <w:t xml:space="preserve">, J., &amp; </w:t>
      </w:r>
      <w:proofErr w:type="spellStart"/>
      <w:r w:rsidRPr="007804B1">
        <w:rPr>
          <w:rFonts w:ascii="Times New Roman" w:hAnsi="Times New Roman" w:cs="Times New Roman"/>
          <w:color w:val="000000" w:themeColor="text1"/>
          <w:sz w:val="24"/>
          <w:szCs w:val="24"/>
          <w:lang w:val="en-GB"/>
        </w:rPr>
        <w:t>Křehlík</w:t>
      </w:r>
      <w:proofErr w:type="spellEnd"/>
      <w:r w:rsidRPr="007804B1">
        <w:rPr>
          <w:rFonts w:ascii="Times New Roman" w:hAnsi="Times New Roman" w:cs="Times New Roman"/>
          <w:color w:val="000000" w:themeColor="text1"/>
          <w:sz w:val="24"/>
          <w:szCs w:val="24"/>
          <w:lang w:val="en-GB"/>
        </w:rPr>
        <w:t xml:space="preserve">, T. (2018). Measuring the Frequency Dynamics of Financial Connectedness and Systemic Risk. </w:t>
      </w:r>
      <w:r w:rsidRPr="007804B1">
        <w:rPr>
          <w:rFonts w:ascii="Times New Roman" w:hAnsi="Times New Roman" w:cs="Times New Roman"/>
          <w:i/>
          <w:color w:val="000000" w:themeColor="text1"/>
          <w:sz w:val="24"/>
          <w:szCs w:val="24"/>
          <w:lang w:val="en-GB"/>
        </w:rPr>
        <w:t>Journal of Financial Econometrics</w:t>
      </w:r>
      <w:r w:rsidRPr="007804B1">
        <w:rPr>
          <w:rFonts w:ascii="Times New Roman" w:hAnsi="Times New Roman" w:cs="Times New Roman"/>
          <w:color w:val="000000" w:themeColor="text1"/>
          <w:sz w:val="24"/>
          <w:szCs w:val="24"/>
          <w:lang w:val="en-GB"/>
        </w:rPr>
        <w:t>, 16 (2), 271–296.</w:t>
      </w:r>
    </w:p>
    <w:p w14:paraId="1272B4E5"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Baur, D.G., &amp; Lucey, B.M. (2010). Is Gold a Hedge or a Safe Haven? An Analysis of Stocks, Bonds and Gold. </w:t>
      </w:r>
      <w:r w:rsidRPr="007804B1">
        <w:rPr>
          <w:rFonts w:ascii="Times New Roman" w:hAnsi="Times New Roman" w:cs="Times New Roman"/>
          <w:i/>
          <w:color w:val="000000" w:themeColor="text1"/>
          <w:sz w:val="24"/>
          <w:szCs w:val="24"/>
          <w:lang w:val="en-GB"/>
        </w:rPr>
        <w:t>Financial Review</w:t>
      </w:r>
      <w:r w:rsidRPr="007804B1">
        <w:rPr>
          <w:rFonts w:ascii="Times New Roman" w:hAnsi="Times New Roman" w:cs="Times New Roman"/>
          <w:color w:val="000000" w:themeColor="text1"/>
          <w:sz w:val="24"/>
          <w:szCs w:val="24"/>
          <w:lang w:val="en-GB"/>
        </w:rPr>
        <w:t>, 45 (2), 217–229.</w:t>
      </w:r>
    </w:p>
    <w:p w14:paraId="559264EB"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lastRenderedPageBreak/>
        <w:t xml:space="preserve">Baur, D.G., &amp; McDermott, T.K. (2010). Is Gold a Safe Haven? International Evidence. </w:t>
      </w:r>
      <w:r w:rsidRPr="007804B1">
        <w:rPr>
          <w:rFonts w:ascii="Times New Roman" w:hAnsi="Times New Roman" w:cs="Times New Roman"/>
          <w:i/>
          <w:color w:val="000000" w:themeColor="text1"/>
          <w:sz w:val="24"/>
          <w:szCs w:val="24"/>
          <w:lang w:val="en-GB"/>
        </w:rPr>
        <w:t>Journal of Banking and Finance</w:t>
      </w:r>
      <w:r w:rsidRPr="007804B1">
        <w:rPr>
          <w:rFonts w:ascii="Times New Roman" w:hAnsi="Times New Roman" w:cs="Times New Roman"/>
          <w:color w:val="000000" w:themeColor="text1"/>
          <w:sz w:val="24"/>
          <w:szCs w:val="24"/>
          <w:lang w:val="en-GB"/>
        </w:rPr>
        <w:t>, 34, 1886–1898.</w:t>
      </w:r>
    </w:p>
    <w:p w14:paraId="6C368042"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Baur, D.G., &amp; </w:t>
      </w:r>
      <w:proofErr w:type="spellStart"/>
      <w:r w:rsidRPr="007804B1">
        <w:rPr>
          <w:rFonts w:ascii="Times New Roman" w:hAnsi="Times New Roman" w:cs="Times New Roman"/>
          <w:color w:val="000000" w:themeColor="text1"/>
          <w:sz w:val="24"/>
          <w:szCs w:val="24"/>
          <w:lang w:val="en-GB"/>
        </w:rPr>
        <w:t>Smales</w:t>
      </w:r>
      <w:proofErr w:type="spellEnd"/>
      <w:r w:rsidRPr="007804B1">
        <w:rPr>
          <w:rFonts w:ascii="Times New Roman" w:hAnsi="Times New Roman" w:cs="Times New Roman"/>
          <w:color w:val="000000" w:themeColor="text1"/>
          <w:sz w:val="24"/>
          <w:szCs w:val="24"/>
          <w:lang w:val="en-GB"/>
        </w:rPr>
        <w:t xml:space="preserve">, L.A. (2018). </w:t>
      </w:r>
      <w:r w:rsidRPr="007804B1">
        <w:rPr>
          <w:rFonts w:ascii="Times New Roman" w:hAnsi="Times New Roman" w:cs="Times New Roman"/>
          <w:i/>
          <w:color w:val="000000" w:themeColor="text1"/>
          <w:sz w:val="24"/>
          <w:szCs w:val="24"/>
          <w:lang w:val="en-GB"/>
        </w:rPr>
        <w:t>Gold and Geopolitical Risk</w:t>
      </w:r>
      <w:r w:rsidRPr="007804B1">
        <w:rPr>
          <w:rFonts w:ascii="Times New Roman" w:hAnsi="Times New Roman" w:cs="Times New Roman"/>
          <w:color w:val="000000" w:themeColor="text1"/>
          <w:sz w:val="24"/>
          <w:szCs w:val="24"/>
          <w:lang w:val="en-GB"/>
        </w:rPr>
        <w:t>. Available at SSRN, Paper No. 3109136.</w:t>
      </w:r>
    </w:p>
    <w:p w14:paraId="01E34B9B"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Beckmann, J., Berger, T., &amp; </w:t>
      </w:r>
      <w:proofErr w:type="spellStart"/>
      <w:r w:rsidRPr="007804B1">
        <w:rPr>
          <w:rFonts w:ascii="Times New Roman" w:hAnsi="Times New Roman" w:cs="Times New Roman"/>
          <w:color w:val="000000" w:themeColor="text1"/>
          <w:sz w:val="24"/>
          <w:szCs w:val="24"/>
          <w:lang w:val="en-GB"/>
        </w:rPr>
        <w:t>Czudaj</w:t>
      </w:r>
      <w:proofErr w:type="spellEnd"/>
      <w:r w:rsidRPr="007804B1">
        <w:rPr>
          <w:rFonts w:ascii="Times New Roman" w:hAnsi="Times New Roman" w:cs="Times New Roman"/>
          <w:color w:val="000000" w:themeColor="text1"/>
          <w:sz w:val="24"/>
          <w:szCs w:val="24"/>
          <w:lang w:val="en-GB"/>
        </w:rPr>
        <w:t xml:space="preserve">, R. (2019). Gold Price Dynamics and the Role of Uncertainty. </w:t>
      </w:r>
      <w:r w:rsidRPr="007804B1">
        <w:rPr>
          <w:rFonts w:ascii="Times New Roman" w:hAnsi="Times New Roman" w:cs="Times New Roman"/>
          <w:i/>
          <w:color w:val="000000" w:themeColor="text1"/>
          <w:sz w:val="24"/>
          <w:szCs w:val="24"/>
          <w:lang w:val="en-GB"/>
        </w:rPr>
        <w:t>Quantitative Finance</w:t>
      </w:r>
      <w:r w:rsidRPr="007804B1">
        <w:rPr>
          <w:rFonts w:ascii="Times New Roman" w:hAnsi="Times New Roman" w:cs="Times New Roman"/>
          <w:color w:val="000000" w:themeColor="text1"/>
          <w:sz w:val="24"/>
          <w:szCs w:val="24"/>
          <w:lang w:val="en-GB"/>
        </w:rPr>
        <w:t>, 19 (4), 663–681.</w:t>
      </w:r>
    </w:p>
    <w:p w14:paraId="07D834E1"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Beckmann, J., </w:t>
      </w:r>
      <w:proofErr w:type="spellStart"/>
      <w:r w:rsidRPr="007804B1">
        <w:rPr>
          <w:rFonts w:ascii="Times New Roman" w:hAnsi="Times New Roman" w:cs="Times New Roman"/>
          <w:color w:val="000000" w:themeColor="text1"/>
          <w:sz w:val="24"/>
          <w:szCs w:val="24"/>
          <w:lang w:val="en-GB"/>
        </w:rPr>
        <w:t>Czudaj</w:t>
      </w:r>
      <w:proofErr w:type="spellEnd"/>
      <w:r w:rsidRPr="007804B1">
        <w:rPr>
          <w:rFonts w:ascii="Times New Roman" w:hAnsi="Times New Roman" w:cs="Times New Roman"/>
          <w:color w:val="000000" w:themeColor="text1"/>
          <w:sz w:val="24"/>
          <w:szCs w:val="24"/>
          <w:lang w:val="en-GB"/>
        </w:rPr>
        <w:t xml:space="preserve">, R., &amp; </w:t>
      </w:r>
      <w:proofErr w:type="spellStart"/>
      <w:r w:rsidRPr="007804B1">
        <w:rPr>
          <w:rFonts w:ascii="Times New Roman" w:hAnsi="Times New Roman" w:cs="Times New Roman"/>
          <w:color w:val="000000" w:themeColor="text1"/>
          <w:sz w:val="24"/>
          <w:szCs w:val="24"/>
          <w:lang w:val="en-GB"/>
        </w:rPr>
        <w:t>Pilbeam</w:t>
      </w:r>
      <w:proofErr w:type="spellEnd"/>
      <w:r w:rsidRPr="007804B1">
        <w:rPr>
          <w:rFonts w:ascii="Times New Roman" w:hAnsi="Times New Roman" w:cs="Times New Roman"/>
          <w:color w:val="000000" w:themeColor="text1"/>
          <w:sz w:val="24"/>
          <w:szCs w:val="24"/>
          <w:lang w:val="en-GB"/>
        </w:rPr>
        <w:t xml:space="preserve">, K. (2015). Causality and Volatility Patterns between Gold Prices and Exchange Rates. </w:t>
      </w:r>
      <w:r w:rsidRPr="007804B1">
        <w:rPr>
          <w:rFonts w:ascii="Times New Roman" w:hAnsi="Times New Roman" w:cs="Times New Roman"/>
          <w:i/>
          <w:color w:val="000000" w:themeColor="text1"/>
          <w:sz w:val="24"/>
          <w:szCs w:val="24"/>
          <w:lang w:val="en-GB"/>
        </w:rPr>
        <w:t>The North American Journal of Economics and Finance</w:t>
      </w:r>
      <w:r w:rsidRPr="007804B1">
        <w:rPr>
          <w:rFonts w:ascii="Times New Roman" w:hAnsi="Times New Roman" w:cs="Times New Roman"/>
          <w:color w:val="000000" w:themeColor="text1"/>
          <w:sz w:val="24"/>
          <w:szCs w:val="24"/>
          <w:lang w:val="en-GB"/>
        </w:rPr>
        <w:t>, 34, 292–300.</w:t>
      </w:r>
    </w:p>
    <w:p w14:paraId="0C715EBB"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proofErr w:type="spellStart"/>
      <w:r w:rsidRPr="007804B1">
        <w:rPr>
          <w:rFonts w:ascii="Times New Roman" w:hAnsi="Times New Roman" w:cs="Times New Roman"/>
          <w:color w:val="000000" w:themeColor="text1"/>
          <w:sz w:val="24"/>
          <w:szCs w:val="24"/>
          <w:lang w:val="en-GB"/>
        </w:rPr>
        <w:t>Bilgin</w:t>
      </w:r>
      <w:proofErr w:type="spellEnd"/>
      <w:r w:rsidRPr="007804B1">
        <w:rPr>
          <w:rFonts w:ascii="Times New Roman" w:hAnsi="Times New Roman" w:cs="Times New Roman"/>
          <w:color w:val="000000" w:themeColor="text1"/>
          <w:sz w:val="24"/>
          <w:szCs w:val="24"/>
          <w:lang w:val="en-GB"/>
        </w:rPr>
        <w:t xml:space="preserve">, M.H., </w:t>
      </w:r>
      <w:proofErr w:type="spellStart"/>
      <w:r w:rsidRPr="007804B1">
        <w:rPr>
          <w:rFonts w:ascii="Times New Roman" w:hAnsi="Times New Roman" w:cs="Times New Roman"/>
          <w:color w:val="000000" w:themeColor="text1"/>
          <w:sz w:val="24"/>
          <w:szCs w:val="24"/>
          <w:lang w:val="en-GB"/>
        </w:rPr>
        <w:t>Gozgor</w:t>
      </w:r>
      <w:proofErr w:type="spellEnd"/>
      <w:r w:rsidRPr="007804B1">
        <w:rPr>
          <w:rFonts w:ascii="Times New Roman" w:hAnsi="Times New Roman" w:cs="Times New Roman"/>
          <w:color w:val="000000" w:themeColor="text1"/>
          <w:sz w:val="24"/>
          <w:szCs w:val="24"/>
          <w:lang w:val="en-GB"/>
        </w:rPr>
        <w:t xml:space="preserve">, G., Lau, C.K.M. &amp; Sheng, X. (2018). The Effects of Uncertainty Measures on the Price of Gold.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58, 1–7.</w:t>
      </w:r>
    </w:p>
    <w:p w14:paraId="744BDEDF"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proofErr w:type="spellStart"/>
      <w:r w:rsidRPr="007804B1">
        <w:rPr>
          <w:rFonts w:ascii="Times New Roman" w:hAnsi="Times New Roman" w:cs="Times New Roman"/>
          <w:color w:val="000000" w:themeColor="text1"/>
          <w:sz w:val="24"/>
          <w:szCs w:val="24"/>
          <w:lang w:val="en-GB"/>
        </w:rPr>
        <w:t>Bouri</w:t>
      </w:r>
      <w:proofErr w:type="spellEnd"/>
      <w:r w:rsidRPr="007804B1">
        <w:rPr>
          <w:rFonts w:ascii="Times New Roman" w:hAnsi="Times New Roman" w:cs="Times New Roman"/>
          <w:color w:val="000000" w:themeColor="text1"/>
          <w:sz w:val="24"/>
          <w:szCs w:val="24"/>
          <w:lang w:val="en-GB"/>
        </w:rPr>
        <w:t xml:space="preserve">, E., Gupta, R., Hosseini, S., &amp; Lau, C.K.M. (2018). Does Global Fear Predict Fear in BRICS Stock Markets? Evidence from a Bayesian Graphical Structural VAR Model. </w:t>
      </w:r>
      <w:r w:rsidRPr="007804B1">
        <w:rPr>
          <w:rFonts w:ascii="Times New Roman" w:hAnsi="Times New Roman" w:cs="Times New Roman"/>
          <w:i/>
          <w:color w:val="000000" w:themeColor="text1"/>
          <w:sz w:val="24"/>
          <w:szCs w:val="24"/>
          <w:lang w:val="en-GB"/>
        </w:rPr>
        <w:t>Emerging Markets Review</w:t>
      </w:r>
      <w:r w:rsidRPr="007804B1">
        <w:rPr>
          <w:rFonts w:ascii="Times New Roman" w:hAnsi="Times New Roman" w:cs="Times New Roman"/>
          <w:color w:val="000000" w:themeColor="text1"/>
          <w:sz w:val="24"/>
          <w:szCs w:val="24"/>
          <w:lang w:val="en-GB"/>
        </w:rPr>
        <w:t>, 34, 124–142.</w:t>
      </w:r>
    </w:p>
    <w:p w14:paraId="1DB215BE"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Bredin, D., Thomas, C., &amp; </w:t>
      </w:r>
      <w:proofErr w:type="spellStart"/>
      <w:r w:rsidRPr="007804B1">
        <w:rPr>
          <w:rFonts w:ascii="Times New Roman" w:hAnsi="Times New Roman" w:cs="Times New Roman"/>
          <w:color w:val="000000" w:themeColor="text1"/>
          <w:sz w:val="24"/>
          <w:szCs w:val="24"/>
          <w:lang w:val="en-GB"/>
        </w:rPr>
        <w:t>Potì</w:t>
      </w:r>
      <w:proofErr w:type="spellEnd"/>
      <w:r w:rsidRPr="007804B1">
        <w:rPr>
          <w:rFonts w:ascii="Times New Roman" w:hAnsi="Times New Roman" w:cs="Times New Roman"/>
          <w:color w:val="000000" w:themeColor="text1"/>
          <w:sz w:val="24"/>
          <w:szCs w:val="24"/>
          <w:lang w:val="en-GB"/>
        </w:rPr>
        <w:t xml:space="preserve">, V. (2015). Does Gold Glitter in the Long-Run? Gold as a Hedge and Safe Haven across Time and Investment Horizon.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41, 320–328.</w:t>
      </w:r>
    </w:p>
    <w:p w14:paraId="53F8C8DA" w14:textId="77777777" w:rsidR="00540E72"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Caldara, D., &amp; </w:t>
      </w:r>
      <w:proofErr w:type="spellStart"/>
      <w:r w:rsidRPr="007804B1">
        <w:rPr>
          <w:rFonts w:ascii="Times New Roman" w:hAnsi="Times New Roman" w:cs="Times New Roman"/>
          <w:color w:val="000000" w:themeColor="text1"/>
          <w:sz w:val="24"/>
          <w:szCs w:val="24"/>
          <w:lang w:val="en-GB"/>
        </w:rPr>
        <w:t>Iacoviello</w:t>
      </w:r>
      <w:proofErr w:type="spellEnd"/>
      <w:r w:rsidRPr="007804B1">
        <w:rPr>
          <w:rFonts w:ascii="Times New Roman" w:hAnsi="Times New Roman" w:cs="Times New Roman"/>
          <w:color w:val="000000" w:themeColor="text1"/>
          <w:sz w:val="24"/>
          <w:szCs w:val="24"/>
          <w:lang w:val="en-GB"/>
        </w:rPr>
        <w:t xml:space="preserve">, M. (2018). </w:t>
      </w:r>
      <w:r w:rsidRPr="00540E72">
        <w:rPr>
          <w:rFonts w:ascii="Times New Roman" w:hAnsi="Times New Roman" w:cs="Times New Roman"/>
          <w:color w:val="000000" w:themeColor="text1"/>
          <w:sz w:val="24"/>
          <w:szCs w:val="24"/>
          <w:lang w:val="en-GB"/>
        </w:rPr>
        <w:t>Measuring Geopolitical Risk</w:t>
      </w:r>
      <w:r w:rsidRPr="007804B1">
        <w:rPr>
          <w:rFonts w:ascii="Times New Roman" w:hAnsi="Times New Roman" w:cs="Times New Roman"/>
          <w:color w:val="000000" w:themeColor="text1"/>
          <w:sz w:val="24"/>
          <w:szCs w:val="24"/>
          <w:lang w:val="en-GB"/>
        </w:rPr>
        <w:t xml:space="preserve">. </w:t>
      </w:r>
      <w:r w:rsidR="00540E72" w:rsidRPr="00540E72">
        <w:rPr>
          <w:rFonts w:ascii="Times New Roman" w:hAnsi="Times New Roman" w:cs="Times New Roman"/>
          <w:i/>
          <w:color w:val="000000" w:themeColor="text1"/>
          <w:sz w:val="24"/>
          <w:szCs w:val="24"/>
          <w:lang w:val="en-GB"/>
        </w:rPr>
        <w:t>International Finance Discussion Papers</w:t>
      </w:r>
      <w:r w:rsidR="00540E72">
        <w:rPr>
          <w:rFonts w:ascii="Times New Roman" w:hAnsi="Times New Roman" w:cs="Times New Roman"/>
          <w:color w:val="000000" w:themeColor="text1"/>
          <w:sz w:val="24"/>
          <w:szCs w:val="24"/>
          <w:lang w:val="en-GB"/>
        </w:rPr>
        <w:t xml:space="preserve">, No. 1222, </w:t>
      </w:r>
      <w:r w:rsidR="00540E72" w:rsidRPr="00540E72">
        <w:rPr>
          <w:rFonts w:ascii="Times New Roman" w:hAnsi="Times New Roman" w:cs="Times New Roman"/>
          <w:color w:val="000000" w:themeColor="text1"/>
          <w:sz w:val="24"/>
          <w:szCs w:val="24"/>
          <w:lang w:val="en-GB"/>
        </w:rPr>
        <w:t>Board of Governors of the Federal Reserve System:  Washington, DC.</w:t>
      </w:r>
    </w:p>
    <w:p w14:paraId="0A3E4132"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Choudhry, T., Hassan, S.S., &amp; </w:t>
      </w:r>
      <w:proofErr w:type="spellStart"/>
      <w:r w:rsidRPr="007804B1">
        <w:rPr>
          <w:rFonts w:ascii="Times New Roman" w:hAnsi="Times New Roman" w:cs="Times New Roman"/>
          <w:color w:val="000000" w:themeColor="text1"/>
          <w:sz w:val="24"/>
          <w:szCs w:val="24"/>
          <w:lang w:val="en-GB"/>
        </w:rPr>
        <w:t>Shabi</w:t>
      </w:r>
      <w:proofErr w:type="spellEnd"/>
      <w:r w:rsidRPr="007804B1">
        <w:rPr>
          <w:rFonts w:ascii="Times New Roman" w:hAnsi="Times New Roman" w:cs="Times New Roman"/>
          <w:color w:val="000000" w:themeColor="text1"/>
          <w:sz w:val="24"/>
          <w:szCs w:val="24"/>
          <w:lang w:val="en-GB"/>
        </w:rPr>
        <w:t xml:space="preserve">, S. (2015). Relationship between Gold and Stock Markets during the Global Financial Crisis: Evidence from Nonlinear Causality Tests.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41, 247–256.</w:t>
      </w:r>
    </w:p>
    <w:p w14:paraId="1157C128"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proofErr w:type="spellStart"/>
      <w:r w:rsidRPr="007804B1">
        <w:rPr>
          <w:rFonts w:ascii="Times New Roman" w:hAnsi="Times New Roman" w:cs="Times New Roman"/>
          <w:color w:val="000000" w:themeColor="text1"/>
          <w:sz w:val="24"/>
          <w:szCs w:val="24"/>
          <w:lang w:val="en-GB"/>
        </w:rPr>
        <w:lastRenderedPageBreak/>
        <w:t>Ciner</w:t>
      </w:r>
      <w:proofErr w:type="spellEnd"/>
      <w:r w:rsidRPr="007804B1">
        <w:rPr>
          <w:rFonts w:ascii="Times New Roman" w:hAnsi="Times New Roman" w:cs="Times New Roman"/>
          <w:color w:val="000000" w:themeColor="text1"/>
          <w:sz w:val="24"/>
          <w:szCs w:val="24"/>
          <w:lang w:val="en-GB"/>
        </w:rPr>
        <w:t xml:space="preserve">, C., </w:t>
      </w:r>
      <w:proofErr w:type="spellStart"/>
      <w:r w:rsidRPr="007804B1">
        <w:rPr>
          <w:rFonts w:ascii="Times New Roman" w:hAnsi="Times New Roman" w:cs="Times New Roman"/>
          <w:color w:val="000000" w:themeColor="text1"/>
          <w:sz w:val="24"/>
          <w:szCs w:val="24"/>
          <w:lang w:val="en-GB"/>
        </w:rPr>
        <w:t>Gurdgiev</w:t>
      </w:r>
      <w:proofErr w:type="spellEnd"/>
      <w:r w:rsidRPr="007804B1">
        <w:rPr>
          <w:rFonts w:ascii="Times New Roman" w:hAnsi="Times New Roman" w:cs="Times New Roman"/>
          <w:color w:val="000000" w:themeColor="text1"/>
          <w:sz w:val="24"/>
          <w:szCs w:val="24"/>
          <w:lang w:val="en-GB"/>
        </w:rPr>
        <w:t xml:space="preserve">, C., &amp; Lucey, B.M. (2013). Hedges and Safe Havens: An Examination of Stocks, Bonds, Gold, Oil and Exchange Rates.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29, 202–211.</w:t>
      </w:r>
    </w:p>
    <w:p w14:paraId="6E99D287"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Diebold, F.X., &amp; Yilmaz, K. (2012). Better to Give than to Receive: Predictive Directional Measurement of Volatility </w:t>
      </w:r>
      <w:proofErr w:type="spellStart"/>
      <w:r w:rsidRPr="007804B1">
        <w:rPr>
          <w:rFonts w:ascii="Times New Roman" w:hAnsi="Times New Roman" w:cs="Times New Roman"/>
          <w:color w:val="000000" w:themeColor="text1"/>
          <w:sz w:val="24"/>
          <w:szCs w:val="24"/>
          <w:lang w:val="en-GB"/>
        </w:rPr>
        <w:t>Spillovers</w:t>
      </w:r>
      <w:proofErr w:type="spellEnd"/>
      <w:r w:rsidRPr="007804B1">
        <w:rPr>
          <w:rFonts w:ascii="Times New Roman" w:hAnsi="Times New Roman" w:cs="Times New Roman"/>
          <w:color w:val="000000" w:themeColor="text1"/>
          <w:sz w:val="24"/>
          <w:szCs w:val="24"/>
          <w:lang w:val="en-GB"/>
        </w:rPr>
        <w:t xml:space="preserve">. </w:t>
      </w:r>
      <w:r w:rsidRPr="007804B1">
        <w:rPr>
          <w:rFonts w:ascii="Times New Roman" w:hAnsi="Times New Roman" w:cs="Times New Roman"/>
          <w:i/>
          <w:color w:val="000000" w:themeColor="text1"/>
          <w:sz w:val="24"/>
          <w:szCs w:val="24"/>
          <w:lang w:val="en-GB"/>
        </w:rPr>
        <w:t>International Journal of Forecasting</w:t>
      </w:r>
      <w:r w:rsidRPr="007804B1">
        <w:rPr>
          <w:rFonts w:ascii="Times New Roman" w:hAnsi="Times New Roman" w:cs="Times New Roman"/>
          <w:color w:val="000000" w:themeColor="text1"/>
          <w:sz w:val="24"/>
          <w:szCs w:val="24"/>
          <w:lang w:val="en-GB"/>
        </w:rPr>
        <w:t>, 28 (1), 57–66.</w:t>
      </w:r>
    </w:p>
    <w:p w14:paraId="1E2E6B53" w14:textId="77777777" w:rsidR="007F5E09" w:rsidRPr="00CB21B7"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US"/>
        </w:rPr>
      </w:pPr>
      <w:r w:rsidRPr="00CB21B7">
        <w:rPr>
          <w:rFonts w:ascii="Times New Roman" w:hAnsi="Times New Roman" w:cs="Times New Roman"/>
          <w:color w:val="000000" w:themeColor="text1"/>
          <w:sz w:val="24"/>
          <w:szCs w:val="24"/>
          <w:lang w:val="en-US"/>
        </w:rPr>
        <w:t xml:space="preserve">Gao, R., &amp; Zhang, B. (2016). How Does Economic Policy Uncertainty Drive Gold–stock Correlations? Evidence from the UK. </w:t>
      </w:r>
      <w:r w:rsidRPr="00CB21B7">
        <w:rPr>
          <w:rFonts w:ascii="Times New Roman" w:hAnsi="Times New Roman" w:cs="Times New Roman"/>
          <w:i/>
          <w:color w:val="000000" w:themeColor="text1"/>
          <w:sz w:val="24"/>
          <w:szCs w:val="24"/>
          <w:lang w:val="en-US"/>
        </w:rPr>
        <w:t>Applied Economics</w:t>
      </w:r>
      <w:r w:rsidRPr="00CB21B7">
        <w:rPr>
          <w:rFonts w:ascii="Times New Roman" w:hAnsi="Times New Roman" w:cs="Times New Roman"/>
          <w:color w:val="000000" w:themeColor="text1"/>
          <w:sz w:val="24"/>
          <w:szCs w:val="24"/>
          <w:lang w:val="en-US"/>
        </w:rPr>
        <w:t>, 48 (33), 3081–3087.</w:t>
      </w:r>
    </w:p>
    <w:p w14:paraId="75D80061" w14:textId="77777777" w:rsidR="00CB21B7" w:rsidRPr="00CB21B7" w:rsidRDefault="00CB21B7" w:rsidP="00CB21B7">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US"/>
        </w:rPr>
      </w:pPr>
      <w:proofErr w:type="spellStart"/>
      <w:r w:rsidRPr="00CB21B7">
        <w:rPr>
          <w:rFonts w:ascii="Times New Roman" w:hAnsi="Times New Roman" w:cs="Times New Roman"/>
          <w:bCs/>
          <w:sz w:val="24"/>
          <w:szCs w:val="24"/>
          <w:lang w:val="en-US"/>
        </w:rPr>
        <w:t>Gozgor</w:t>
      </w:r>
      <w:proofErr w:type="spellEnd"/>
      <w:r w:rsidRPr="00CB21B7">
        <w:rPr>
          <w:rFonts w:ascii="Times New Roman" w:hAnsi="Times New Roman" w:cs="Times New Roman"/>
          <w:bCs/>
          <w:sz w:val="24"/>
          <w:szCs w:val="24"/>
          <w:lang w:val="en-US"/>
        </w:rPr>
        <w:t>, G.</w:t>
      </w:r>
      <w:r>
        <w:rPr>
          <w:rFonts w:ascii="Times New Roman" w:hAnsi="Times New Roman" w:cs="Times New Roman"/>
          <w:bCs/>
          <w:sz w:val="24"/>
          <w:szCs w:val="24"/>
          <w:lang w:val="en-US"/>
        </w:rPr>
        <w:t>,</w:t>
      </w:r>
      <w:r w:rsidRPr="00CB21B7">
        <w:rPr>
          <w:rFonts w:ascii="Times New Roman" w:hAnsi="Times New Roman" w:cs="Times New Roman"/>
          <w:bCs/>
          <w:sz w:val="24"/>
          <w:szCs w:val="24"/>
          <w:lang w:val="en-US"/>
        </w:rPr>
        <w:t xml:space="preserve"> Lau, C.K.M.</w:t>
      </w:r>
      <w:r>
        <w:rPr>
          <w:rFonts w:ascii="Times New Roman" w:hAnsi="Times New Roman" w:cs="Times New Roman"/>
          <w:bCs/>
          <w:sz w:val="24"/>
          <w:szCs w:val="24"/>
          <w:lang w:val="en-US"/>
        </w:rPr>
        <w:t>,</w:t>
      </w:r>
      <w:r w:rsidRPr="00CB21B7">
        <w:rPr>
          <w:rFonts w:ascii="Times New Roman" w:hAnsi="Times New Roman" w:cs="Times New Roman"/>
          <w:bCs/>
          <w:sz w:val="24"/>
          <w:szCs w:val="24"/>
          <w:lang w:val="en-US"/>
        </w:rPr>
        <w:t xml:space="preserve"> &amp; </w:t>
      </w:r>
      <w:proofErr w:type="spellStart"/>
      <w:r w:rsidRPr="00CB21B7">
        <w:rPr>
          <w:rFonts w:ascii="Times New Roman" w:hAnsi="Times New Roman" w:cs="Times New Roman"/>
          <w:bCs/>
          <w:sz w:val="24"/>
          <w:szCs w:val="24"/>
          <w:lang w:val="en-US"/>
        </w:rPr>
        <w:t>Bilgin</w:t>
      </w:r>
      <w:proofErr w:type="spellEnd"/>
      <w:r w:rsidRPr="00CB21B7">
        <w:rPr>
          <w:rFonts w:ascii="Times New Roman" w:hAnsi="Times New Roman" w:cs="Times New Roman"/>
          <w:bCs/>
          <w:sz w:val="24"/>
          <w:szCs w:val="24"/>
          <w:lang w:val="en-US"/>
        </w:rPr>
        <w:t xml:space="preserve">, M.H. (2016). Commodity Markets Volatility Transmission: Roles of Risk Perceptions and Uncertainty in Financial Markets. </w:t>
      </w:r>
      <w:r w:rsidRPr="00CB21B7">
        <w:rPr>
          <w:rFonts w:ascii="Times New Roman" w:hAnsi="Times New Roman" w:cs="Times New Roman"/>
          <w:bCs/>
          <w:i/>
          <w:sz w:val="24"/>
          <w:szCs w:val="24"/>
          <w:lang w:val="en-US"/>
        </w:rPr>
        <w:t>Journal of International Financial Markets, Institutions and Money</w:t>
      </w:r>
      <w:r w:rsidRPr="00CB21B7">
        <w:rPr>
          <w:rFonts w:ascii="Times New Roman" w:hAnsi="Times New Roman" w:cs="Times New Roman"/>
          <w:sz w:val="24"/>
          <w:szCs w:val="24"/>
          <w:lang w:val="en-US"/>
        </w:rPr>
        <w:t>, 44, 35–45.</w:t>
      </w:r>
    </w:p>
    <w:p w14:paraId="7A937009"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shd w:val="clear" w:color="auto" w:fill="FFFFFF"/>
          <w:lang w:val="en-US"/>
        </w:rPr>
      </w:pPr>
      <w:r w:rsidRPr="007804B1">
        <w:rPr>
          <w:rFonts w:ascii="Times New Roman" w:hAnsi="Times New Roman" w:cs="Times New Roman"/>
          <w:color w:val="000000" w:themeColor="text1"/>
          <w:sz w:val="24"/>
          <w:szCs w:val="24"/>
          <w:shd w:val="clear" w:color="auto" w:fill="FFFFFF"/>
          <w:lang w:val="en-US"/>
        </w:rPr>
        <w:t xml:space="preserve">Ji, Q., </w:t>
      </w:r>
      <w:proofErr w:type="spellStart"/>
      <w:r w:rsidRPr="007804B1">
        <w:rPr>
          <w:rFonts w:ascii="Times New Roman" w:hAnsi="Times New Roman" w:cs="Times New Roman"/>
          <w:color w:val="000000" w:themeColor="text1"/>
          <w:sz w:val="24"/>
          <w:szCs w:val="24"/>
          <w:shd w:val="clear" w:color="auto" w:fill="FFFFFF"/>
          <w:lang w:val="en-US"/>
        </w:rPr>
        <w:t>Bouri</w:t>
      </w:r>
      <w:proofErr w:type="spellEnd"/>
      <w:r w:rsidRPr="007804B1">
        <w:rPr>
          <w:rFonts w:ascii="Times New Roman" w:hAnsi="Times New Roman" w:cs="Times New Roman"/>
          <w:color w:val="000000" w:themeColor="text1"/>
          <w:sz w:val="24"/>
          <w:szCs w:val="24"/>
          <w:shd w:val="clear" w:color="auto" w:fill="FFFFFF"/>
          <w:lang w:val="en-US"/>
        </w:rPr>
        <w:t xml:space="preserve">, E., &amp; </w:t>
      </w:r>
      <w:proofErr w:type="spellStart"/>
      <w:r w:rsidRPr="007804B1">
        <w:rPr>
          <w:rFonts w:ascii="Times New Roman" w:hAnsi="Times New Roman" w:cs="Times New Roman"/>
          <w:color w:val="000000" w:themeColor="text1"/>
          <w:sz w:val="24"/>
          <w:szCs w:val="24"/>
          <w:shd w:val="clear" w:color="auto" w:fill="FFFFFF"/>
          <w:lang w:val="en-US"/>
        </w:rPr>
        <w:t>Roubaud</w:t>
      </w:r>
      <w:proofErr w:type="spellEnd"/>
      <w:r w:rsidRPr="007804B1">
        <w:rPr>
          <w:rFonts w:ascii="Times New Roman" w:hAnsi="Times New Roman" w:cs="Times New Roman"/>
          <w:color w:val="000000" w:themeColor="text1"/>
          <w:sz w:val="24"/>
          <w:szCs w:val="24"/>
          <w:shd w:val="clear" w:color="auto" w:fill="FFFFFF"/>
          <w:lang w:val="en-US"/>
        </w:rPr>
        <w:t>, D. (2018). Dynamic Network of Implied Volatility Transmission among US Equities, Strategic Commodities, and BRICS Equities. </w:t>
      </w:r>
      <w:r w:rsidRPr="007804B1">
        <w:rPr>
          <w:rFonts w:ascii="Times New Roman" w:hAnsi="Times New Roman" w:cs="Times New Roman"/>
          <w:i/>
          <w:iCs/>
          <w:color w:val="000000" w:themeColor="text1"/>
          <w:sz w:val="24"/>
          <w:szCs w:val="24"/>
          <w:shd w:val="clear" w:color="auto" w:fill="FFFFFF"/>
          <w:lang w:val="en-US"/>
        </w:rPr>
        <w:t>International Review of Financial Analysis</w:t>
      </w:r>
      <w:r w:rsidRPr="007804B1">
        <w:rPr>
          <w:rFonts w:ascii="Times New Roman" w:hAnsi="Times New Roman" w:cs="Times New Roman"/>
          <w:color w:val="000000" w:themeColor="text1"/>
          <w:sz w:val="24"/>
          <w:szCs w:val="24"/>
          <w:shd w:val="clear" w:color="auto" w:fill="FFFFFF"/>
          <w:lang w:val="en-US"/>
        </w:rPr>
        <w:t>, </w:t>
      </w:r>
      <w:r w:rsidRPr="007804B1">
        <w:rPr>
          <w:rFonts w:ascii="Times New Roman" w:hAnsi="Times New Roman" w:cs="Times New Roman"/>
          <w:color w:val="000000" w:themeColor="text1"/>
          <w:sz w:val="24"/>
          <w:szCs w:val="24"/>
          <w:lang w:val="en-US"/>
        </w:rPr>
        <w:t>57, 1–12.</w:t>
      </w:r>
    </w:p>
    <w:p w14:paraId="053E1191"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US"/>
        </w:rPr>
      </w:pPr>
      <w:r w:rsidRPr="007804B1">
        <w:rPr>
          <w:rFonts w:ascii="Times New Roman" w:hAnsi="Times New Roman" w:cs="Times New Roman"/>
          <w:color w:val="000000" w:themeColor="text1"/>
          <w:sz w:val="24"/>
          <w:szCs w:val="24"/>
          <w:lang w:val="en-US"/>
        </w:rPr>
        <w:t xml:space="preserve">Jones A.T &amp; </w:t>
      </w:r>
      <w:proofErr w:type="spellStart"/>
      <w:r w:rsidRPr="007804B1">
        <w:rPr>
          <w:rFonts w:ascii="Times New Roman" w:hAnsi="Times New Roman" w:cs="Times New Roman"/>
          <w:color w:val="000000" w:themeColor="text1"/>
          <w:sz w:val="24"/>
          <w:szCs w:val="24"/>
          <w:lang w:val="en-US"/>
        </w:rPr>
        <w:t>Sackley</w:t>
      </w:r>
      <w:proofErr w:type="spellEnd"/>
      <w:r w:rsidRPr="007804B1">
        <w:rPr>
          <w:rFonts w:ascii="Times New Roman" w:hAnsi="Times New Roman" w:cs="Times New Roman"/>
          <w:color w:val="000000" w:themeColor="text1"/>
          <w:sz w:val="24"/>
          <w:szCs w:val="24"/>
          <w:lang w:val="en-US"/>
        </w:rPr>
        <w:t xml:space="preserve"> W.H. (2016). An Uncertain Suggestion for Gold-pricing Models: The Effect of Economic Policy Uncertainty on Gold Prices. </w:t>
      </w:r>
      <w:r w:rsidRPr="007804B1">
        <w:rPr>
          <w:rFonts w:ascii="Times New Roman" w:hAnsi="Times New Roman" w:cs="Times New Roman"/>
          <w:i/>
          <w:color w:val="000000" w:themeColor="text1"/>
          <w:sz w:val="24"/>
          <w:szCs w:val="24"/>
          <w:lang w:val="en-US"/>
        </w:rPr>
        <w:t>Journal of Economics and Finance</w:t>
      </w:r>
      <w:r w:rsidRPr="007804B1">
        <w:rPr>
          <w:rFonts w:ascii="Times New Roman" w:hAnsi="Times New Roman" w:cs="Times New Roman"/>
          <w:color w:val="000000" w:themeColor="text1"/>
          <w:sz w:val="24"/>
          <w:szCs w:val="24"/>
          <w:lang w:val="en-US"/>
        </w:rPr>
        <w:t>, 40, 367–379.</w:t>
      </w:r>
    </w:p>
    <w:p w14:paraId="3934AABD"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Lau, M.C.K., </w:t>
      </w:r>
      <w:proofErr w:type="spellStart"/>
      <w:r w:rsidRPr="007804B1">
        <w:rPr>
          <w:rFonts w:ascii="Times New Roman" w:hAnsi="Times New Roman" w:cs="Times New Roman"/>
          <w:color w:val="000000" w:themeColor="text1"/>
          <w:sz w:val="24"/>
          <w:szCs w:val="24"/>
          <w:lang w:val="en-GB"/>
        </w:rPr>
        <w:t>Vigne</w:t>
      </w:r>
      <w:proofErr w:type="spellEnd"/>
      <w:r w:rsidRPr="007804B1">
        <w:rPr>
          <w:rFonts w:ascii="Times New Roman" w:hAnsi="Times New Roman" w:cs="Times New Roman"/>
          <w:color w:val="000000" w:themeColor="text1"/>
          <w:sz w:val="24"/>
          <w:szCs w:val="24"/>
          <w:lang w:val="en-GB"/>
        </w:rPr>
        <w:t xml:space="preserve">, S.A., Wang, S., &amp; </w:t>
      </w:r>
      <w:proofErr w:type="spellStart"/>
      <w:r w:rsidRPr="007804B1">
        <w:rPr>
          <w:rFonts w:ascii="Times New Roman" w:hAnsi="Times New Roman" w:cs="Times New Roman"/>
          <w:color w:val="000000" w:themeColor="text1"/>
          <w:sz w:val="24"/>
          <w:szCs w:val="24"/>
          <w:lang w:val="en-GB"/>
        </w:rPr>
        <w:t>Yarovaya</w:t>
      </w:r>
      <w:proofErr w:type="spellEnd"/>
      <w:r w:rsidRPr="007804B1">
        <w:rPr>
          <w:rFonts w:ascii="Times New Roman" w:hAnsi="Times New Roman" w:cs="Times New Roman"/>
          <w:color w:val="000000" w:themeColor="text1"/>
          <w:sz w:val="24"/>
          <w:szCs w:val="24"/>
          <w:lang w:val="en-GB"/>
        </w:rPr>
        <w:t xml:space="preserve">, L. (2017). Return </w:t>
      </w:r>
      <w:proofErr w:type="spellStart"/>
      <w:r w:rsidRPr="007804B1">
        <w:rPr>
          <w:rFonts w:ascii="Times New Roman" w:hAnsi="Times New Roman" w:cs="Times New Roman"/>
          <w:color w:val="000000" w:themeColor="text1"/>
          <w:sz w:val="24"/>
          <w:szCs w:val="24"/>
          <w:lang w:val="en-GB"/>
        </w:rPr>
        <w:t>Spillovers</w:t>
      </w:r>
      <w:proofErr w:type="spellEnd"/>
      <w:r w:rsidRPr="007804B1">
        <w:rPr>
          <w:rFonts w:ascii="Times New Roman" w:hAnsi="Times New Roman" w:cs="Times New Roman"/>
          <w:color w:val="000000" w:themeColor="text1"/>
          <w:sz w:val="24"/>
          <w:szCs w:val="24"/>
          <w:lang w:val="en-GB"/>
        </w:rPr>
        <w:t xml:space="preserve"> between White Precious Metal ETFs: The Role of Oil, Gold, and Global Equity.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52, 316–332.</w:t>
      </w:r>
    </w:p>
    <w:p w14:paraId="3486DDF1"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O’Connor, F.A., Lucey, B.M., Batten, J.A., &amp; Baur, D.G. (2015). The Financial Economics of Gold – A Survey.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41, 186–205.</w:t>
      </w:r>
    </w:p>
    <w:p w14:paraId="34FD32C1"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Raza, S.A., Shah, N., &amp; Shahbaz, M. (2018). Does Economic Policy Uncertainty Influence Gold Prices? Evidence from a Nonparametric Causality-in-quantiles Approach. </w:t>
      </w:r>
      <w:r w:rsidRPr="007804B1">
        <w:rPr>
          <w:rFonts w:ascii="Times New Roman" w:hAnsi="Times New Roman" w:cs="Times New Roman"/>
          <w:i/>
          <w:color w:val="000000" w:themeColor="text1"/>
          <w:sz w:val="24"/>
          <w:szCs w:val="24"/>
          <w:lang w:val="en-GB"/>
        </w:rPr>
        <w:t>Resources Policy</w:t>
      </w:r>
      <w:r w:rsidRPr="007804B1">
        <w:rPr>
          <w:rFonts w:ascii="Times New Roman" w:hAnsi="Times New Roman" w:cs="Times New Roman"/>
          <w:color w:val="000000" w:themeColor="text1"/>
          <w:sz w:val="24"/>
          <w:szCs w:val="24"/>
          <w:lang w:val="en-GB"/>
        </w:rPr>
        <w:t>, 57, 61–68.</w:t>
      </w:r>
    </w:p>
    <w:p w14:paraId="7090E589"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GB"/>
        </w:rPr>
      </w:pPr>
      <w:proofErr w:type="spellStart"/>
      <w:r w:rsidRPr="007804B1">
        <w:rPr>
          <w:rFonts w:ascii="Times New Roman" w:hAnsi="Times New Roman" w:cs="Times New Roman"/>
          <w:color w:val="000000" w:themeColor="text1"/>
          <w:sz w:val="24"/>
          <w:szCs w:val="24"/>
          <w:lang w:val="en-GB"/>
        </w:rPr>
        <w:lastRenderedPageBreak/>
        <w:t>Reboredo</w:t>
      </w:r>
      <w:proofErr w:type="spellEnd"/>
      <w:r w:rsidRPr="007804B1">
        <w:rPr>
          <w:rFonts w:ascii="Times New Roman" w:hAnsi="Times New Roman" w:cs="Times New Roman"/>
          <w:color w:val="000000" w:themeColor="text1"/>
          <w:sz w:val="24"/>
          <w:szCs w:val="24"/>
          <w:lang w:val="en-GB"/>
        </w:rPr>
        <w:t xml:space="preserve">, J.C. (2013). Is Gold a Safe Haven or a Hedge for the US Dollar? Implications for Risk Management. </w:t>
      </w:r>
      <w:r w:rsidRPr="007804B1">
        <w:rPr>
          <w:rFonts w:ascii="Times New Roman" w:hAnsi="Times New Roman" w:cs="Times New Roman"/>
          <w:i/>
          <w:color w:val="000000" w:themeColor="text1"/>
          <w:sz w:val="24"/>
          <w:szCs w:val="24"/>
          <w:lang w:val="en-GB"/>
        </w:rPr>
        <w:t>Journal of Banking and Finance</w:t>
      </w:r>
      <w:r w:rsidRPr="007804B1">
        <w:rPr>
          <w:rFonts w:ascii="Times New Roman" w:hAnsi="Times New Roman" w:cs="Times New Roman"/>
          <w:color w:val="000000" w:themeColor="text1"/>
          <w:sz w:val="24"/>
          <w:szCs w:val="24"/>
          <w:lang w:val="en-GB"/>
        </w:rPr>
        <w:t>, 37, 2665–2676.</w:t>
      </w:r>
    </w:p>
    <w:p w14:paraId="01C2A74B"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US"/>
        </w:rPr>
      </w:pPr>
      <w:proofErr w:type="spellStart"/>
      <w:r w:rsidRPr="007804B1">
        <w:rPr>
          <w:rFonts w:ascii="Times New Roman" w:hAnsi="Times New Roman" w:cs="Times New Roman"/>
          <w:color w:val="000000" w:themeColor="text1"/>
          <w:sz w:val="24"/>
          <w:szCs w:val="24"/>
          <w:lang w:val="en-US"/>
        </w:rPr>
        <w:t>Selmi</w:t>
      </w:r>
      <w:proofErr w:type="spellEnd"/>
      <w:r w:rsidRPr="007804B1">
        <w:rPr>
          <w:rFonts w:ascii="Times New Roman" w:hAnsi="Times New Roman" w:cs="Times New Roman"/>
          <w:color w:val="000000" w:themeColor="text1"/>
          <w:sz w:val="24"/>
          <w:szCs w:val="24"/>
          <w:lang w:val="en-US"/>
        </w:rPr>
        <w:t xml:space="preserve">, R., </w:t>
      </w:r>
      <w:proofErr w:type="spellStart"/>
      <w:r w:rsidRPr="007804B1">
        <w:rPr>
          <w:rFonts w:ascii="Times New Roman" w:hAnsi="Times New Roman" w:cs="Times New Roman"/>
          <w:color w:val="000000" w:themeColor="text1"/>
          <w:sz w:val="24"/>
          <w:szCs w:val="24"/>
          <w:lang w:val="en-US"/>
        </w:rPr>
        <w:t>Mensi</w:t>
      </w:r>
      <w:proofErr w:type="spellEnd"/>
      <w:r w:rsidRPr="007804B1">
        <w:rPr>
          <w:rFonts w:ascii="Times New Roman" w:hAnsi="Times New Roman" w:cs="Times New Roman"/>
          <w:color w:val="000000" w:themeColor="text1"/>
          <w:sz w:val="24"/>
          <w:szCs w:val="24"/>
          <w:lang w:val="en-US"/>
        </w:rPr>
        <w:t xml:space="preserve">, W., </w:t>
      </w:r>
      <w:proofErr w:type="spellStart"/>
      <w:r w:rsidRPr="007804B1">
        <w:rPr>
          <w:rFonts w:ascii="Times New Roman" w:hAnsi="Times New Roman" w:cs="Times New Roman"/>
          <w:color w:val="000000" w:themeColor="text1"/>
          <w:sz w:val="24"/>
          <w:szCs w:val="24"/>
          <w:lang w:val="en-US"/>
        </w:rPr>
        <w:t>Hammoudeh</w:t>
      </w:r>
      <w:proofErr w:type="spellEnd"/>
      <w:r w:rsidRPr="007804B1">
        <w:rPr>
          <w:rFonts w:ascii="Times New Roman" w:hAnsi="Times New Roman" w:cs="Times New Roman"/>
          <w:color w:val="000000" w:themeColor="text1"/>
          <w:sz w:val="24"/>
          <w:szCs w:val="24"/>
          <w:lang w:val="en-US"/>
        </w:rPr>
        <w:t xml:space="preserve">, S., &amp; </w:t>
      </w:r>
      <w:proofErr w:type="spellStart"/>
      <w:r w:rsidRPr="007804B1">
        <w:rPr>
          <w:rFonts w:ascii="Times New Roman" w:hAnsi="Times New Roman" w:cs="Times New Roman"/>
          <w:color w:val="000000" w:themeColor="text1"/>
          <w:sz w:val="24"/>
          <w:szCs w:val="24"/>
          <w:lang w:val="en-US"/>
        </w:rPr>
        <w:t>Bouoiyour</w:t>
      </w:r>
      <w:proofErr w:type="spellEnd"/>
      <w:r w:rsidRPr="007804B1">
        <w:rPr>
          <w:rFonts w:ascii="Times New Roman" w:hAnsi="Times New Roman" w:cs="Times New Roman"/>
          <w:color w:val="000000" w:themeColor="text1"/>
          <w:sz w:val="24"/>
          <w:szCs w:val="24"/>
          <w:lang w:val="en-US"/>
        </w:rPr>
        <w:t xml:space="preserve">, J. (2018). Is Bitcoin a Hedge, a Safe Haven or a Diversifier for Oil Price Movements? A Comparison with Gold. </w:t>
      </w:r>
      <w:r w:rsidRPr="007804B1">
        <w:rPr>
          <w:rFonts w:ascii="Times New Roman" w:hAnsi="Times New Roman" w:cs="Times New Roman"/>
          <w:i/>
          <w:color w:val="000000" w:themeColor="text1"/>
          <w:sz w:val="24"/>
          <w:szCs w:val="24"/>
          <w:lang w:val="en-US"/>
        </w:rPr>
        <w:t>Energy Economics</w:t>
      </w:r>
      <w:r w:rsidRPr="007804B1">
        <w:rPr>
          <w:rFonts w:ascii="Times New Roman" w:hAnsi="Times New Roman" w:cs="Times New Roman"/>
          <w:color w:val="000000" w:themeColor="text1"/>
          <w:sz w:val="24"/>
          <w:szCs w:val="24"/>
          <w:lang w:val="en-US"/>
        </w:rPr>
        <w:t>, 74, 787–801.</w:t>
      </w:r>
    </w:p>
    <w:p w14:paraId="239898BA" w14:textId="77777777" w:rsidR="007F5E09" w:rsidRPr="007804B1" w:rsidRDefault="007F5E09" w:rsidP="007F5E09">
      <w:pPr>
        <w:spacing w:after="0" w:line="480" w:lineRule="auto"/>
        <w:ind w:left="709" w:hanging="709"/>
        <w:jc w:val="both"/>
        <w:rPr>
          <w:rFonts w:ascii="Times New Roman" w:hAnsi="Times New Roman" w:cs="Times New Roman"/>
          <w:color w:val="000000" w:themeColor="text1"/>
          <w:sz w:val="24"/>
          <w:szCs w:val="24"/>
          <w:lang w:val="en-US"/>
        </w:rPr>
      </w:pPr>
      <w:proofErr w:type="spellStart"/>
      <w:r w:rsidRPr="007804B1">
        <w:rPr>
          <w:rFonts w:ascii="Times New Roman" w:hAnsi="Times New Roman" w:cs="Times New Roman"/>
          <w:color w:val="000000" w:themeColor="text1"/>
          <w:sz w:val="24"/>
          <w:szCs w:val="24"/>
          <w:shd w:val="clear" w:color="auto" w:fill="FFFFFF"/>
          <w:lang w:val="en-US"/>
        </w:rPr>
        <w:t>Troster</w:t>
      </w:r>
      <w:proofErr w:type="spellEnd"/>
      <w:r w:rsidRPr="007804B1">
        <w:rPr>
          <w:rFonts w:ascii="Times New Roman" w:hAnsi="Times New Roman" w:cs="Times New Roman"/>
          <w:color w:val="000000" w:themeColor="text1"/>
          <w:sz w:val="24"/>
          <w:szCs w:val="24"/>
          <w:shd w:val="clear" w:color="auto" w:fill="FFFFFF"/>
          <w:lang w:val="en-US"/>
        </w:rPr>
        <w:t xml:space="preserve">, V., </w:t>
      </w:r>
      <w:proofErr w:type="spellStart"/>
      <w:r w:rsidRPr="007804B1">
        <w:rPr>
          <w:rFonts w:ascii="Times New Roman" w:hAnsi="Times New Roman" w:cs="Times New Roman"/>
          <w:color w:val="000000" w:themeColor="text1"/>
          <w:sz w:val="24"/>
          <w:szCs w:val="24"/>
          <w:shd w:val="clear" w:color="auto" w:fill="FFFFFF"/>
          <w:lang w:val="en-US"/>
        </w:rPr>
        <w:t>Bour</w:t>
      </w:r>
      <w:r>
        <w:rPr>
          <w:rFonts w:ascii="Times New Roman" w:hAnsi="Times New Roman" w:cs="Times New Roman"/>
          <w:color w:val="000000" w:themeColor="text1"/>
          <w:sz w:val="24"/>
          <w:szCs w:val="24"/>
          <w:shd w:val="clear" w:color="auto" w:fill="FFFFFF"/>
          <w:lang w:val="en-US"/>
        </w:rPr>
        <w:t>i</w:t>
      </w:r>
      <w:proofErr w:type="spellEnd"/>
      <w:r>
        <w:rPr>
          <w:rFonts w:ascii="Times New Roman" w:hAnsi="Times New Roman" w:cs="Times New Roman"/>
          <w:color w:val="000000" w:themeColor="text1"/>
          <w:sz w:val="24"/>
          <w:szCs w:val="24"/>
          <w:shd w:val="clear" w:color="auto" w:fill="FFFFFF"/>
          <w:lang w:val="en-US"/>
        </w:rPr>
        <w:t xml:space="preserve">, E., &amp; </w:t>
      </w:r>
      <w:proofErr w:type="spellStart"/>
      <w:r>
        <w:rPr>
          <w:rFonts w:ascii="Times New Roman" w:hAnsi="Times New Roman" w:cs="Times New Roman"/>
          <w:color w:val="000000" w:themeColor="text1"/>
          <w:sz w:val="24"/>
          <w:szCs w:val="24"/>
          <w:shd w:val="clear" w:color="auto" w:fill="FFFFFF"/>
          <w:lang w:val="en-US"/>
        </w:rPr>
        <w:t>Roubaud</w:t>
      </w:r>
      <w:proofErr w:type="spellEnd"/>
      <w:r>
        <w:rPr>
          <w:rFonts w:ascii="Times New Roman" w:hAnsi="Times New Roman" w:cs="Times New Roman"/>
          <w:color w:val="000000" w:themeColor="text1"/>
          <w:sz w:val="24"/>
          <w:szCs w:val="24"/>
          <w:shd w:val="clear" w:color="auto" w:fill="FFFFFF"/>
          <w:lang w:val="en-US"/>
        </w:rPr>
        <w:t>, D. (2019). A Quantile Regression Analysis of Flights-to-Safety with Implied V</w:t>
      </w:r>
      <w:r w:rsidRPr="007804B1">
        <w:rPr>
          <w:rFonts w:ascii="Times New Roman" w:hAnsi="Times New Roman" w:cs="Times New Roman"/>
          <w:color w:val="000000" w:themeColor="text1"/>
          <w:sz w:val="24"/>
          <w:szCs w:val="24"/>
          <w:shd w:val="clear" w:color="auto" w:fill="FFFFFF"/>
          <w:lang w:val="en-US"/>
        </w:rPr>
        <w:t>olatilities. </w:t>
      </w:r>
      <w:r w:rsidRPr="007804B1">
        <w:rPr>
          <w:rFonts w:ascii="Times New Roman" w:hAnsi="Times New Roman" w:cs="Times New Roman"/>
          <w:i/>
          <w:iCs/>
          <w:color w:val="000000" w:themeColor="text1"/>
          <w:sz w:val="24"/>
          <w:szCs w:val="24"/>
          <w:shd w:val="clear" w:color="auto" w:fill="FFFFFF"/>
          <w:lang w:val="en-US"/>
        </w:rPr>
        <w:t>Resources Policy</w:t>
      </w:r>
      <w:r w:rsidRPr="007804B1">
        <w:rPr>
          <w:rFonts w:ascii="Times New Roman" w:hAnsi="Times New Roman" w:cs="Times New Roman"/>
          <w:color w:val="000000" w:themeColor="text1"/>
          <w:sz w:val="24"/>
          <w:szCs w:val="24"/>
          <w:shd w:val="clear" w:color="auto" w:fill="FFFFFF"/>
          <w:lang w:val="en-US"/>
        </w:rPr>
        <w:t>, </w:t>
      </w:r>
      <w:r w:rsidRPr="007804B1">
        <w:rPr>
          <w:rFonts w:ascii="Times New Roman" w:hAnsi="Times New Roman" w:cs="Times New Roman"/>
          <w:iCs/>
          <w:color w:val="000000" w:themeColor="text1"/>
          <w:sz w:val="24"/>
          <w:szCs w:val="24"/>
          <w:shd w:val="clear" w:color="auto" w:fill="FFFFFF"/>
          <w:lang w:val="en-US"/>
        </w:rPr>
        <w:t>62</w:t>
      </w:r>
      <w:r>
        <w:rPr>
          <w:rFonts w:ascii="Times New Roman" w:hAnsi="Times New Roman" w:cs="Times New Roman"/>
          <w:color w:val="000000" w:themeColor="text1"/>
          <w:sz w:val="24"/>
          <w:szCs w:val="24"/>
          <w:shd w:val="clear" w:color="auto" w:fill="FFFFFF"/>
          <w:lang w:val="en-US"/>
        </w:rPr>
        <w:t>, 482</w:t>
      </w:r>
      <w:r w:rsidRPr="007804B1">
        <w:rPr>
          <w:rFonts w:ascii="Times New Roman" w:hAnsi="Times New Roman" w:cs="Times New Roman"/>
          <w:color w:val="000000" w:themeColor="text1"/>
          <w:sz w:val="24"/>
          <w:szCs w:val="24"/>
          <w:lang w:val="en-US"/>
        </w:rPr>
        <w:t>–</w:t>
      </w:r>
      <w:r w:rsidRPr="007804B1">
        <w:rPr>
          <w:rFonts w:ascii="Times New Roman" w:hAnsi="Times New Roman" w:cs="Times New Roman"/>
          <w:color w:val="000000" w:themeColor="text1"/>
          <w:sz w:val="24"/>
          <w:szCs w:val="24"/>
          <w:shd w:val="clear" w:color="auto" w:fill="FFFFFF"/>
          <w:lang w:val="en-US"/>
        </w:rPr>
        <w:t>495.</w:t>
      </w:r>
    </w:p>
    <w:p w14:paraId="3027DF0E"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proofErr w:type="spellStart"/>
      <w:r w:rsidRPr="007804B1">
        <w:rPr>
          <w:rFonts w:ascii="Times New Roman" w:hAnsi="Times New Roman" w:cs="Times New Roman"/>
          <w:color w:val="000000" w:themeColor="text1"/>
          <w:sz w:val="24"/>
          <w:szCs w:val="24"/>
          <w:lang w:val="en-GB"/>
        </w:rPr>
        <w:t>Vigne</w:t>
      </w:r>
      <w:proofErr w:type="spellEnd"/>
      <w:r w:rsidRPr="007804B1">
        <w:rPr>
          <w:rFonts w:ascii="Times New Roman" w:hAnsi="Times New Roman" w:cs="Times New Roman"/>
          <w:color w:val="000000" w:themeColor="text1"/>
          <w:sz w:val="24"/>
          <w:szCs w:val="24"/>
          <w:lang w:val="en-GB"/>
        </w:rPr>
        <w:t xml:space="preserve">, S.A., Lucey, B.M., O’Connor, F.A. &amp; </w:t>
      </w:r>
      <w:proofErr w:type="spellStart"/>
      <w:r w:rsidRPr="007804B1">
        <w:rPr>
          <w:rFonts w:ascii="Times New Roman" w:hAnsi="Times New Roman" w:cs="Times New Roman"/>
          <w:color w:val="000000" w:themeColor="text1"/>
          <w:sz w:val="24"/>
          <w:szCs w:val="24"/>
          <w:lang w:val="en-GB"/>
        </w:rPr>
        <w:t>Yarovaya</w:t>
      </w:r>
      <w:proofErr w:type="spellEnd"/>
      <w:r w:rsidRPr="007804B1">
        <w:rPr>
          <w:rFonts w:ascii="Times New Roman" w:hAnsi="Times New Roman" w:cs="Times New Roman"/>
          <w:color w:val="000000" w:themeColor="text1"/>
          <w:sz w:val="24"/>
          <w:szCs w:val="24"/>
          <w:lang w:val="en-GB"/>
        </w:rPr>
        <w:t xml:space="preserve">, L. (2017). The Financial Economics of White Precious Metals — A Survey. </w:t>
      </w:r>
      <w:r w:rsidRPr="007804B1">
        <w:rPr>
          <w:rFonts w:ascii="Times New Roman" w:hAnsi="Times New Roman" w:cs="Times New Roman"/>
          <w:i/>
          <w:color w:val="000000" w:themeColor="text1"/>
          <w:sz w:val="24"/>
          <w:szCs w:val="24"/>
          <w:lang w:val="en-GB"/>
        </w:rPr>
        <w:t>International Review of Financial Analysis</w:t>
      </w:r>
      <w:r w:rsidRPr="007804B1">
        <w:rPr>
          <w:rFonts w:ascii="Times New Roman" w:hAnsi="Times New Roman" w:cs="Times New Roman"/>
          <w:color w:val="000000" w:themeColor="text1"/>
          <w:sz w:val="24"/>
          <w:szCs w:val="24"/>
          <w:lang w:val="en-GB"/>
        </w:rPr>
        <w:t>, 52, 292–308.</w:t>
      </w:r>
    </w:p>
    <w:p w14:paraId="04A4F182" w14:textId="77777777" w:rsidR="007F5E09" w:rsidRPr="007804B1" w:rsidRDefault="007F5E09" w:rsidP="007F5E09">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val="en-GB"/>
        </w:rPr>
      </w:pPr>
      <w:r w:rsidRPr="007804B1">
        <w:rPr>
          <w:rFonts w:ascii="Times New Roman" w:hAnsi="Times New Roman" w:cs="Times New Roman"/>
          <w:color w:val="000000" w:themeColor="text1"/>
          <w:sz w:val="24"/>
          <w:szCs w:val="24"/>
          <w:lang w:val="en-GB"/>
        </w:rPr>
        <w:t xml:space="preserve">Wang, G–J., </w:t>
      </w:r>
      <w:proofErr w:type="spellStart"/>
      <w:r w:rsidRPr="007804B1">
        <w:rPr>
          <w:rFonts w:ascii="Times New Roman" w:hAnsi="Times New Roman" w:cs="Times New Roman"/>
          <w:color w:val="000000" w:themeColor="text1"/>
          <w:sz w:val="24"/>
          <w:szCs w:val="24"/>
          <w:lang w:val="en-GB"/>
        </w:rPr>
        <w:t>Xie</w:t>
      </w:r>
      <w:proofErr w:type="spellEnd"/>
      <w:r w:rsidRPr="007804B1">
        <w:rPr>
          <w:rFonts w:ascii="Times New Roman" w:hAnsi="Times New Roman" w:cs="Times New Roman"/>
          <w:color w:val="000000" w:themeColor="text1"/>
          <w:sz w:val="24"/>
          <w:szCs w:val="24"/>
          <w:lang w:val="en-GB"/>
        </w:rPr>
        <w:t xml:space="preserve">, C., Jiang, Z.Q., &amp; Stanley, H.E. (2016). Extreme Risk </w:t>
      </w:r>
      <w:proofErr w:type="spellStart"/>
      <w:r w:rsidRPr="007804B1">
        <w:rPr>
          <w:rFonts w:ascii="Times New Roman" w:hAnsi="Times New Roman" w:cs="Times New Roman"/>
          <w:color w:val="000000" w:themeColor="text1"/>
          <w:sz w:val="24"/>
          <w:szCs w:val="24"/>
          <w:lang w:val="en-GB"/>
        </w:rPr>
        <w:t>Spillover</w:t>
      </w:r>
      <w:proofErr w:type="spellEnd"/>
      <w:r w:rsidRPr="007804B1">
        <w:rPr>
          <w:rFonts w:ascii="Times New Roman" w:hAnsi="Times New Roman" w:cs="Times New Roman"/>
          <w:color w:val="000000" w:themeColor="text1"/>
          <w:sz w:val="24"/>
          <w:szCs w:val="24"/>
          <w:lang w:val="en-GB"/>
        </w:rPr>
        <w:t xml:space="preserve"> Effects in World Gold Markets a</w:t>
      </w:r>
      <w:r w:rsidR="00540E72">
        <w:rPr>
          <w:rFonts w:ascii="Times New Roman" w:hAnsi="Times New Roman" w:cs="Times New Roman"/>
          <w:color w:val="000000" w:themeColor="text1"/>
          <w:sz w:val="24"/>
          <w:szCs w:val="24"/>
          <w:lang w:val="en-GB"/>
        </w:rPr>
        <w:t xml:space="preserve">nd the Global Financial Crisis. </w:t>
      </w:r>
      <w:r w:rsidRPr="007804B1">
        <w:rPr>
          <w:rFonts w:ascii="Times New Roman" w:hAnsi="Times New Roman" w:cs="Times New Roman"/>
          <w:i/>
          <w:color w:val="000000" w:themeColor="text1"/>
          <w:sz w:val="24"/>
          <w:szCs w:val="24"/>
          <w:lang w:val="en-GB"/>
        </w:rPr>
        <w:t>International Review of Economics and Finance</w:t>
      </w:r>
      <w:r w:rsidRPr="007804B1">
        <w:rPr>
          <w:rFonts w:ascii="Times New Roman" w:hAnsi="Times New Roman" w:cs="Times New Roman"/>
          <w:color w:val="000000" w:themeColor="text1"/>
          <w:sz w:val="24"/>
          <w:szCs w:val="24"/>
          <w:lang w:val="en-GB"/>
        </w:rPr>
        <w:t>, 46, 55–77.</w:t>
      </w:r>
    </w:p>
    <w:p w14:paraId="46D1BE66" w14:textId="77777777" w:rsidR="00B27B0E" w:rsidRPr="00687923" w:rsidRDefault="007F5E09" w:rsidP="007F5E09">
      <w:pPr>
        <w:spacing w:after="0" w:line="480" w:lineRule="auto"/>
        <w:ind w:left="709" w:hanging="709"/>
        <w:jc w:val="both"/>
        <w:rPr>
          <w:rFonts w:ascii="Times New Roman" w:hAnsi="Times New Roman" w:cs="Times New Roman"/>
          <w:b/>
          <w:color w:val="000000" w:themeColor="text1"/>
          <w:sz w:val="24"/>
          <w:szCs w:val="24"/>
          <w:lang w:val="en-GB"/>
        </w:rPr>
        <w:sectPr w:rsidR="00B27B0E" w:rsidRPr="00687923" w:rsidSect="00B27B0E">
          <w:footerReference w:type="default" r:id="rId9"/>
          <w:pgSz w:w="11906" w:h="16838"/>
          <w:pgMar w:top="1418" w:right="1418" w:bottom="1418" w:left="1418" w:header="709" w:footer="709" w:gutter="0"/>
          <w:cols w:space="708"/>
          <w:docGrid w:linePitch="360"/>
        </w:sectPr>
      </w:pPr>
      <w:r w:rsidRPr="007804B1">
        <w:rPr>
          <w:rFonts w:ascii="Times New Roman" w:hAnsi="Times New Roman" w:cs="Times New Roman"/>
          <w:color w:val="000000" w:themeColor="text1"/>
          <w:sz w:val="24"/>
          <w:szCs w:val="24"/>
          <w:lang w:val="en-GB"/>
        </w:rPr>
        <w:t xml:space="preserve">Wu, S., Tong, M., Yang, Z., &amp; </w:t>
      </w:r>
      <w:proofErr w:type="spellStart"/>
      <w:r w:rsidRPr="007804B1">
        <w:rPr>
          <w:rFonts w:ascii="Times New Roman" w:hAnsi="Times New Roman" w:cs="Times New Roman"/>
          <w:color w:val="000000" w:themeColor="text1"/>
          <w:sz w:val="24"/>
          <w:szCs w:val="24"/>
          <w:lang w:val="en-GB"/>
        </w:rPr>
        <w:t>Derbali</w:t>
      </w:r>
      <w:proofErr w:type="spellEnd"/>
      <w:r w:rsidRPr="007804B1">
        <w:rPr>
          <w:rFonts w:ascii="Times New Roman" w:hAnsi="Times New Roman" w:cs="Times New Roman"/>
          <w:color w:val="000000" w:themeColor="text1"/>
          <w:sz w:val="24"/>
          <w:szCs w:val="24"/>
          <w:lang w:val="en-GB"/>
        </w:rPr>
        <w:t xml:space="preserve">, A. (2019). Does Gold or Bitcoin Hedge Economic Policy Uncertainty? </w:t>
      </w:r>
      <w:r w:rsidRPr="007804B1">
        <w:rPr>
          <w:rFonts w:ascii="Times New Roman" w:hAnsi="Times New Roman" w:cs="Times New Roman"/>
          <w:i/>
          <w:color w:val="000000" w:themeColor="text1"/>
          <w:sz w:val="24"/>
          <w:szCs w:val="24"/>
          <w:lang w:val="en-GB"/>
        </w:rPr>
        <w:t>Finance Research Letters</w:t>
      </w:r>
      <w:r w:rsidRPr="007804B1">
        <w:rPr>
          <w:rFonts w:ascii="Times New Roman" w:hAnsi="Times New Roman" w:cs="Times New Roman"/>
          <w:color w:val="000000" w:themeColor="text1"/>
          <w:sz w:val="24"/>
          <w:szCs w:val="24"/>
          <w:lang w:val="en-GB"/>
        </w:rPr>
        <w:t>, 31, 171–178.</w:t>
      </w:r>
      <w:r w:rsidRPr="007804B1">
        <w:rPr>
          <w:rFonts w:ascii="Times New Roman" w:hAnsi="Times New Roman" w:cs="Times New Roman"/>
          <w:b/>
          <w:color w:val="000000" w:themeColor="text1"/>
          <w:sz w:val="24"/>
          <w:szCs w:val="24"/>
          <w:lang w:val="en-GB"/>
        </w:rPr>
        <w:t xml:space="preserve"> </w:t>
      </w:r>
    </w:p>
    <w:tbl>
      <w:tblPr>
        <w:tblW w:w="5000" w:type="pct"/>
        <w:tblLook w:val="04A0" w:firstRow="1" w:lastRow="0" w:firstColumn="1" w:lastColumn="0" w:noHBand="0" w:noVBand="1"/>
      </w:tblPr>
      <w:tblGrid>
        <w:gridCol w:w="2070"/>
        <w:gridCol w:w="2069"/>
        <w:gridCol w:w="1403"/>
        <w:gridCol w:w="1403"/>
        <w:gridCol w:w="1403"/>
        <w:gridCol w:w="1403"/>
        <w:gridCol w:w="1403"/>
        <w:gridCol w:w="1403"/>
        <w:gridCol w:w="1445"/>
      </w:tblGrid>
      <w:tr w:rsidR="00687923" w:rsidRPr="00687923" w14:paraId="2F01CD7E" w14:textId="77777777" w:rsidTr="004B70E2">
        <w:trPr>
          <w:trHeight w:val="324"/>
        </w:trPr>
        <w:tc>
          <w:tcPr>
            <w:tcW w:w="4482" w:type="pct"/>
            <w:gridSpan w:val="8"/>
            <w:tcBorders>
              <w:top w:val="nil"/>
              <w:left w:val="nil"/>
              <w:bottom w:val="single" w:sz="4" w:space="0" w:color="auto"/>
              <w:right w:val="nil"/>
            </w:tcBorders>
            <w:shd w:val="clear" w:color="auto" w:fill="auto"/>
            <w:vAlign w:val="center"/>
            <w:hideMark/>
          </w:tcPr>
          <w:p w14:paraId="77823567" w14:textId="77777777" w:rsidR="003820E4" w:rsidRPr="00687923" w:rsidRDefault="00D26378" w:rsidP="00D26378">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lastRenderedPageBreak/>
              <w:t>Table 1. Results of the MAR Structure for R</w:t>
            </w:r>
            <w:r w:rsidR="003820E4" w:rsidRPr="00687923">
              <w:rPr>
                <w:rFonts w:ascii="Times New Roman" w:eastAsia="Times New Roman" w:hAnsi="Times New Roman" w:cs="Times New Roman"/>
                <w:b/>
                <w:bCs/>
                <w:color w:val="000000" w:themeColor="text1"/>
                <w:sz w:val="24"/>
                <w:szCs w:val="24"/>
                <w:lang w:val="en-GB" w:eastAsia="zh-CN"/>
              </w:rPr>
              <w:t>eturns</w:t>
            </w:r>
          </w:p>
        </w:tc>
        <w:tc>
          <w:tcPr>
            <w:tcW w:w="518" w:type="pct"/>
            <w:tcBorders>
              <w:top w:val="nil"/>
              <w:left w:val="nil"/>
              <w:bottom w:val="single" w:sz="4" w:space="0" w:color="auto"/>
              <w:right w:val="nil"/>
            </w:tcBorders>
            <w:shd w:val="clear" w:color="auto" w:fill="auto"/>
            <w:noWrap/>
            <w:vAlign w:val="bottom"/>
            <w:hideMark/>
          </w:tcPr>
          <w:p w14:paraId="5947B544"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lang w:val="en-GB" w:eastAsia="zh-CN"/>
              </w:rPr>
            </w:pPr>
          </w:p>
        </w:tc>
      </w:tr>
      <w:tr w:rsidR="00687923" w:rsidRPr="00687923" w14:paraId="56692EAC" w14:textId="77777777" w:rsidTr="004B70E2">
        <w:trPr>
          <w:trHeight w:val="288"/>
        </w:trPr>
        <w:tc>
          <w:tcPr>
            <w:tcW w:w="739" w:type="pct"/>
            <w:tcBorders>
              <w:top w:val="single" w:sz="4" w:space="0" w:color="auto"/>
              <w:left w:val="nil"/>
              <w:bottom w:val="single" w:sz="4" w:space="0" w:color="auto"/>
              <w:right w:val="single" w:sz="4" w:space="0" w:color="auto"/>
            </w:tcBorders>
            <w:shd w:val="clear" w:color="auto" w:fill="auto"/>
            <w:noWrap/>
            <w:vAlign w:val="center"/>
            <w:hideMark/>
          </w:tcPr>
          <w:p w14:paraId="733521CD" w14:textId="77777777" w:rsidR="003820E4" w:rsidRPr="00687923" w:rsidRDefault="00663EC9" w:rsidP="004B70E2">
            <w:pPr>
              <w:spacing w:after="0" w:line="240" w:lineRule="auto"/>
              <w:jc w:val="center"/>
              <w:rPr>
                <w:rFonts w:ascii="Times New Roman" w:eastAsia="Times New Roman" w:hAnsi="Times New Roman" w:cs="Times New Roman"/>
                <w:b/>
                <w:color w:val="000000" w:themeColor="text1"/>
                <w:sz w:val="20"/>
                <w:szCs w:val="20"/>
                <w:lang w:val="en-GB" w:eastAsia="zh-CN"/>
              </w:rPr>
            </w:pPr>
            <w:r w:rsidRPr="00687923">
              <w:rPr>
                <w:rFonts w:ascii="Times New Roman" w:eastAsia="Times New Roman" w:hAnsi="Times New Roman" w:cs="Times New Roman"/>
                <w:b/>
                <w:color w:val="000000" w:themeColor="text1"/>
                <w:sz w:val="20"/>
                <w:szCs w:val="20"/>
                <w:lang w:val="en-GB" w:eastAsia="zh-CN"/>
              </w:rPr>
              <w:t>Variable</w:t>
            </w:r>
          </w:p>
        </w:tc>
        <w:tc>
          <w:tcPr>
            <w:tcW w:w="739" w:type="pct"/>
            <w:tcBorders>
              <w:top w:val="single" w:sz="4" w:space="0" w:color="auto"/>
              <w:left w:val="single" w:sz="4" w:space="0" w:color="auto"/>
              <w:bottom w:val="single" w:sz="4" w:space="0" w:color="auto"/>
              <w:right w:val="nil"/>
            </w:tcBorders>
            <w:shd w:val="clear" w:color="auto" w:fill="auto"/>
            <w:noWrap/>
            <w:vAlign w:val="center"/>
            <w:hideMark/>
          </w:tcPr>
          <w:p w14:paraId="585EBD2B"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go_return</w:t>
            </w:r>
            <w:proofErr w:type="spellEnd"/>
          </w:p>
        </w:tc>
        <w:tc>
          <w:tcPr>
            <w:tcW w:w="501" w:type="pct"/>
            <w:tcBorders>
              <w:top w:val="single" w:sz="4" w:space="0" w:color="auto"/>
              <w:left w:val="nil"/>
              <w:bottom w:val="single" w:sz="4" w:space="0" w:color="auto"/>
              <w:right w:val="nil"/>
            </w:tcBorders>
            <w:shd w:val="clear" w:color="auto" w:fill="auto"/>
            <w:noWrap/>
            <w:vAlign w:val="center"/>
            <w:hideMark/>
          </w:tcPr>
          <w:p w14:paraId="458BF2A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oi</w:t>
            </w:r>
          </w:p>
        </w:tc>
        <w:tc>
          <w:tcPr>
            <w:tcW w:w="501" w:type="pct"/>
            <w:tcBorders>
              <w:top w:val="single" w:sz="4" w:space="0" w:color="auto"/>
              <w:left w:val="nil"/>
              <w:bottom w:val="single" w:sz="4" w:space="0" w:color="auto"/>
              <w:right w:val="nil"/>
            </w:tcBorders>
            <w:shd w:val="clear" w:color="auto" w:fill="auto"/>
            <w:noWrap/>
            <w:vAlign w:val="center"/>
            <w:hideMark/>
          </w:tcPr>
          <w:p w14:paraId="24E927A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us</w:t>
            </w:r>
          </w:p>
        </w:tc>
        <w:tc>
          <w:tcPr>
            <w:tcW w:w="501" w:type="pct"/>
            <w:tcBorders>
              <w:top w:val="single" w:sz="4" w:space="0" w:color="auto"/>
              <w:left w:val="nil"/>
              <w:bottom w:val="single" w:sz="4" w:space="0" w:color="auto"/>
              <w:right w:val="nil"/>
            </w:tcBorders>
            <w:shd w:val="clear" w:color="auto" w:fill="auto"/>
            <w:noWrap/>
            <w:vAlign w:val="center"/>
            <w:hideMark/>
          </w:tcPr>
          <w:p w14:paraId="1FA2AE26" w14:textId="77777777" w:rsidR="003820E4" w:rsidRPr="00687923" w:rsidRDefault="00540E72"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V</w:t>
            </w:r>
            <w:r w:rsidR="003820E4" w:rsidRPr="00687923">
              <w:rPr>
                <w:rFonts w:ascii="Times New Roman" w:eastAsia="Times New Roman" w:hAnsi="Times New Roman" w:cs="Times New Roman"/>
                <w:b/>
                <w:bCs/>
                <w:color w:val="000000" w:themeColor="text1"/>
                <w:sz w:val="20"/>
                <w:szCs w:val="20"/>
                <w:lang w:val="en-GB" w:eastAsia="zh-CN"/>
              </w:rPr>
              <w:t>i</w:t>
            </w:r>
          </w:p>
        </w:tc>
        <w:tc>
          <w:tcPr>
            <w:tcW w:w="501" w:type="pct"/>
            <w:tcBorders>
              <w:top w:val="single" w:sz="4" w:space="0" w:color="auto"/>
              <w:left w:val="nil"/>
              <w:bottom w:val="single" w:sz="4" w:space="0" w:color="auto"/>
              <w:right w:val="nil"/>
            </w:tcBorders>
            <w:shd w:val="clear" w:color="auto" w:fill="auto"/>
            <w:noWrap/>
            <w:vAlign w:val="center"/>
            <w:hideMark/>
          </w:tcPr>
          <w:p w14:paraId="3EFFAD0A"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sk</w:t>
            </w:r>
            <w:proofErr w:type="spellEnd"/>
          </w:p>
        </w:tc>
        <w:tc>
          <w:tcPr>
            <w:tcW w:w="501" w:type="pct"/>
            <w:tcBorders>
              <w:top w:val="single" w:sz="4" w:space="0" w:color="auto"/>
              <w:left w:val="nil"/>
              <w:bottom w:val="single" w:sz="4" w:space="0" w:color="auto"/>
              <w:right w:val="nil"/>
            </w:tcBorders>
            <w:shd w:val="clear" w:color="auto" w:fill="auto"/>
            <w:noWrap/>
            <w:vAlign w:val="center"/>
            <w:hideMark/>
          </w:tcPr>
          <w:p w14:paraId="719E2C2D"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pc</w:t>
            </w:r>
          </w:p>
        </w:tc>
        <w:tc>
          <w:tcPr>
            <w:tcW w:w="501" w:type="pct"/>
            <w:tcBorders>
              <w:top w:val="single" w:sz="4" w:space="0" w:color="auto"/>
              <w:left w:val="nil"/>
              <w:bottom w:val="single" w:sz="4" w:space="0" w:color="auto"/>
              <w:right w:val="nil"/>
            </w:tcBorders>
            <w:shd w:val="clear" w:color="auto" w:fill="auto"/>
            <w:noWrap/>
            <w:vAlign w:val="center"/>
            <w:hideMark/>
          </w:tcPr>
          <w:p w14:paraId="5C11A87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epu</w:t>
            </w:r>
            <w:proofErr w:type="spellEnd"/>
          </w:p>
        </w:tc>
        <w:tc>
          <w:tcPr>
            <w:tcW w:w="518" w:type="pct"/>
            <w:tcBorders>
              <w:top w:val="single" w:sz="4" w:space="0" w:color="auto"/>
              <w:left w:val="nil"/>
              <w:bottom w:val="single" w:sz="4" w:space="0" w:color="auto"/>
              <w:right w:val="nil"/>
            </w:tcBorders>
            <w:shd w:val="clear" w:color="auto" w:fill="auto"/>
            <w:noWrap/>
            <w:vAlign w:val="center"/>
            <w:hideMark/>
          </w:tcPr>
          <w:p w14:paraId="2C79C437"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gpr</w:t>
            </w:r>
            <w:proofErr w:type="spellEnd"/>
          </w:p>
        </w:tc>
      </w:tr>
      <w:tr w:rsidR="00687923" w:rsidRPr="00687923" w14:paraId="527B3A52" w14:textId="77777777" w:rsidTr="004B70E2">
        <w:trPr>
          <w:trHeight w:val="312"/>
        </w:trPr>
        <w:tc>
          <w:tcPr>
            <w:tcW w:w="739" w:type="pct"/>
            <w:tcBorders>
              <w:top w:val="single" w:sz="4" w:space="0" w:color="auto"/>
              <w:left w:val="nil"/>
              <w:bottom w:val="nil"/>
              <w:right w:val="single" w:sz="4" w:space="0" w:color="auto"/>
            </w:tcBorders>
            <w:shd w:val="clear" w:color="auto" w:fill="auto"/>
            <w:noWrap/>
            <w:vAlign w:val="center"/>
            <w:hideMark/>
          </w:tcPr>
          <w:p w14:paraId="1C305B4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go_return</w:t>
            </w:r>
            <w:proofErr w:type="spellEnd"/>
          </w:p>
        </w:tc>
        <w:tc>
          <w:tcPr>
            <w:tcW w:w="739" w:type="pct"/>
            <w:tcBorders>
              <w:top w:val="single" w:sz="4" w:space="0" w:color="auto"/>
              <w:left w:val="single" w:sz="4" w:space="0" w:color="auto"/>
              <w:bottom w:val="nil"/>
              <w:right w:val="nil"/>
            </w:tcBorders>
            <w:shd w:val="clear" w:color="auto" w:fill="auto"/>
            <w:noWrap/>
            <w:vAlign w:val="center"/>
            <w:hideMark/>
          </w:tcPr>
          <w:p w14:paraId="062A374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0.267</w:t>
            </w:r>
          </w:p>
        </w:tc>
        <w:tc>
          <w:tcPr>
            <w:tcW w:w="501" w:type="pct"/>
            <w:tcBorders>
              <w:top w:val="single" w:sz="4" w:space="0" w:color="auto"/>
              <w:left w:val="nil"/>
              <w:bottom w:val="nil"/>
              <w:right w:val="nil"/>
            </w:tcBorders>
            <w:shd w:val="clear" w:color="auto" w:fill="auto"/>
            <w:noWrap/>
            <w:vAlign w:val="center"/>
            <w:hideMark/>
          </w:tcPr>
          <w:p w14:paraId="1C97E7D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0.175</w:t>
            </w:r>
          </w:p>
        </w:tc>
        <w:tc>
          <w:tcPr>
            <w:tcW w:w="501" w:type="pct"/>
            <w:tcBorders>
              <w:top w:val="single" w:sz="4" w:space="0" w:color="auto"/>
              <w:left w:val="nil"/>
              <w:bottom w:val="nil"/>
              <w:right w:val="nil"/>
            </w:tcBorders>
            <w:shd w:val="clear" w:color="auto" w:fill="auto"/>
            <w:noWrap/>
            <w:vAlign w:val="center"/>
            <w:hideMark/>
          </w:tcPr>
          <w:p w14:paraId="0AA5709B"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0.536</w:t>
            </w:r>
          </w:p>
        </w:tc>
        <w:tc>
          <w:tcPr>
            <w:tcW w:w="501" w:type="pct"/>
            <w:tcBorders>
              <w:top w:val="single" w:sz="4" w:space="0" w:color="auto"/>
              <w:left w:val="nil"/>
              <w:bottom w:val="nil"/>
              <w:right w:val="nil"/>
            </w:tcBorders>
            <w:shd w:val="clear" w:color="auto" w:fill="auto"/>
            <w:noWrap/>
            <w:vAlign w:val="center"/>
            <w:hideMark/>
          </w:tcPr>
          <w:p w14:paraId="07DDB3D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0.138</w:t>
            </w:r>
          </w:p>
        </w:tc>
        <w:tc>
          <w:tcPr>
            <w:tcW w:w="501" w:type="pct"/>
            <w:tcBorders>
              <w:top w:val="single" w:sz="4" w:space="0" w:color="auto"/>
              <w:left w:val="nil"/>
              <w:bottom w:val="nil"/>
              <w:right w:val="nil"/>
            </w:tcBorders>
            <w:shd w:val="clear" w:color="auto" w:fill="auto"/>
            <w:noWrap/>
            <w:vAlign w:val="center"/>
            <w:hideMark/>
          </w:tcPr>
          <w:p w14:paraId="5F4813A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0.132</w:t>
            </w:r>
          </w:p>
        </w:tc>
        <w:tc>
          <w:tcPr>
            <w:tcW w:w="501" w:type="pct"/>
            <w:tcBorders>
              <w:top w:val="single" w:sz="4" w:space="0" w:color="auto"/>
              <w:left w:val="nil"/>
              <w:bottom w:val="nil"/>
              <w:right w:val="nil"/>
            </w:tcBorders>
            <w:shd w:val="clear" w:color="auto" w:fill="auto"/>
            <w:noWrap/>
            <w:vAlign w:val="center"/>
            <w:hideMark/>
          </w:tcPr>
          <w:p w14:paraId="6B27708B"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0.325</w:t>
            </w:r>
          </w:p>
        </w:tc>
        <w:tc>
          <w:tcPr>
            <w:tcW w:w="501" w:type="pct"/>
            <w:tcBorders>
              <w:top w:val="single" w:sz="4" w:space="0" w:color="auto"/>
              <w:left w:val="nil"/>
              <w:bottom w:val="nil"/>
              <w:right w:val="nil"/>
            </w:tcBorders>
            <w:shd w:val="clear" w:color="auto" w:fill="auto"/>
            <w:noWrap/>
            <w:vAlign w:val="center"/>
            <w:hideMark/>
          </w:tcPr>
          <w:p w14:paraId="6315742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0.177</w:t>
            </w:r>
          </w:p>
        </w:tc>
        <w:tc>
          <w:tcPr>
            <w:tcW w:w="518" w:type="pct"/>
            <w:tcBorders>
              <w:top w:val="single" w:sz="4" w:space="0" w:color="auto"/>
              <w:left w:val="nil"/>
              <w:bottom w:val="nil"/>
              <w:right w:val="nil"/>
            </w:tcBorders>
            <w:shd w:val="clear" w:color="auto" w:fill="auto"/>
            <w:noWrap/>
            <w:vAlign w:val="center"/>
            <w:hideMark/>
          </w:tcPr>
          <w:p w14:paraId="4915556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0.56</w:t>
            </w:r>
            <w:r w:rsidR="004B70E2" w:rsidRPr="00687923">
              <w:rPr>
                <w:rFonts w:ascii="Times New Roman" w:eastAsia="Times New Roman" w:hAnsi="Times New Roman" w:cs="Times New Roman"/>
                <w:b/>
                <w:bCs/>
                <w:color w:val="000000" w:themeColor="text1"/>
                <w:sz w:val="24"/>
                <w:szCs w:val="24"/>
                <w:lang w:val="en-GB" w:eastAsia="zh-CN"/>
              </w:rPr>
              <w:t>0</w:t>
            </w:r>
          </w:p>
        </w:tc>
      </w:tr>
      <w:tr w:rsidR="00687923" w:rsidRPr="00687923" w14:paraId="6D56B334"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5C79421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oi</w:t>
            </w:r>
          </w:p>
        </w:tc>
        <w:tc>
          <w:tcPr>
            <w:tcW w:w="739" w:type="pct"/>
            <w:tcBorders>
              <w:top w:val="nil"/>
              <w:left w:val="single" w:sz="4" w:space="0" w:color="auto"/>
              <w:bottom w:val="nil"/>
              <w:right w:val="nil"/>
            </w:tcBorders>
            <w:shd w:val="clear" w:color="auto" w:fill="auto"/>
            <w:noWrap/>
            <w:vAlign w:val="center"/>
            <w:hideMark/>
          </w:tcPr>
          <w:p w14:paraId="32E85DB1" w14:textId="77777777" w:rsidR="003820E4" w:rsidRPr="00687923" w:rsidRDefault="003820E4" w:rsidP="004B70E2">
            <w:pPr>
              <w:spacing w:after="0" w:line="240" w:lineRule="auto"/>
              <w:jc w:val="center"/>
              <w:rPr>
                <w:rFonts w:ascii="Times New Roman" w:eastAsia="Times New Roman" w:hAnsi="Times New Roman" w:cs="Times New Roman"/>
                <w:i/>
                <w:color w:val="000000" w:themeColor="text1"/>
                <w:sz w:val="24"/>
                <w:szCs w:val="24"/>
                <w:lang w:val="en-GB" w:eastAsia="zh-CN"/>
              </w:rPr>
            </w:pPr>
            <w:r w:rsidRPr="00687923">
              <w:rPr>
                <w:rFonts w:ascii="Times New Roman" w:eastAsia="Times New Roman" w:hAnsi="Times New Roman" w:cs="Times New Roman"/>
                <w:i/>
                <w:color w:val="000000" w:themeColor="text1"/>
                <w:sz w:val="24"/>
                <w:szCs w:val="24"/>
                <w:lang w:val="en-GB" w:eastAsia="zh-CN"/>
              </w:rPr>
              <w:t>0.348</w:t>
            </w:r>
          </w:p>
        </w:tc>
        <w:tc>
          <w:tcPr>
            <w:tcW w:w="501" w:type="pct"/>
            <w:tcBorders>
              <w:top w:val="nil"/>
              <w:left w:val="nil"/>
              <w:bottom w:val="nil"/>
              <w:right w:val="nil"/>
            </w:tcBorders>
            <w:shd w:val="clear" w:color="auto" w:fill="auto"/>
            <w:noWrap/>
            <w:vAlign w:val="center"/>
            <w:hideMark/>
          </w:tcPr>
          <w:p w14:paraId="175F2F23"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0.987</w:t>
            </w:r>
          </w:p>
        </w:tc>
        <w:tc>
          <w:tcPr>
            <w:tcW w:w="501" w:type="pct"/>
            <w:tcBorders>
              <w:top w:val="nil"/>
              <w:left w:val="nil"/>
              <w:bottom w:val="nil"/>
              <w:right w:val="nil"/>
            </w:tcBorders>
            <w:shd w:val="clear" w:color="auto" w:fill="auto"/>
            <w:noWrap/>
            <w:vAlign w:val="center"/>
            <w:hideMark/>
          </w:tcPr>
          <w:p w14:paraId="39A01168"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0.412</w:t>
            </w:r>
          </w:p>
        </w:tc>
        <w:tc>
          <w:tcPr>
            <w:tcW w:w="501" w:type="pct"/>
            <w:tcBorders>
              <w:top w:val="nil"/>
              <w:left w:val="nil"/>
              <w:bottom w:val="nil"/>
              <w:right w:val="nil"/>
            </w:tcBorders>
            <w:shd w:val="clear" w:color="auto" w:fill="auto"/>
            <w:noWrap/>
            <w:vAlign w:val="center"/>
            <w:hideMark/>
          </w:tcPr>
          <w:p w14:paraId="4CC8856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0.218</w:t>
            </w:r>
          </w:p>
        </w:tc>
        <w:tc>
          <w:tcPr>
            <w:tcW w:w="501" w:type="pct"/>
            <w:tcBorders>
              <w:top w:val="nil"/>
              <w:left w:val="nil"/>
              <w:bottom w:val="nil"/>
              <w:right w:val="nil"/>
            </w:tcBorders>
            <w:shd w:val="clear" w:color="auto" w:fill="auto"/>
            <w:noWrap/>
            <w:vAlign w:val="center"/>
            <w:hideMark/>
          </w:tcPr>
          <w:p w14:paraId="43B2398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0.227</w:t>
            </w:r>
          </w:p>
        </w:tc>
        <w:tc>
          <w:tcPr>
            <w:tcW w:w="501" w:type="pct"/>
            <w:tcBorders>
              <w:top w:val="nil"/>
              <w:left w:val="nil"/>
              <w:bottom w:val="nil"/>
              <w:right w:val="nil"/>
            </w:tcBorders>
            <w:shd w:val="clear" w:color="auto" w:fill="auto"/>
            <w:noWrap/>
            <w:vAlign w:val="center"/>
            <w:hideMark/>
          </w:tcPr>
          <w:p w14:paraId="2755AE9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0.141</w:t>
            </w:r>
          </w:p>
        </w:tc>
        <w:tc>
          <w:tcPr>
            <w:tcW w:w="501" w:type="pct"/>
            <w:tcBorders>
              <w:top w:val="nil"/>
              <w:left w:val="nil"/>
              <w:bottom w:val="nil"/>
              <w:right w:val="nil"/>
            </w:tcBorders>
            <w:shd w:val="clear" w:color="auto" w:fill="auto"/>
            <w:noWrap/>
            <w:vAlign w:val="center"/>
            <w:hideMark/>
          </w:tcPr>
          <w:p w14:paraId="1D1863DA"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0.434</w:t>
            </w:r>
          </w:p>
        </w:tc>
        <w:tc>
          <w:tcPr>
            <w:tcW w:w="518" w:type="pct"/>
            <w:tcBorders>
              <w:top w:val="nil"/>
              <w:left w:val="nil"/>
              <w:bottom w:val="nil"/>
              <w:right w:val="nil"/>
            </w:tcBorders>
            <w:shd w:val="clear" w:color="auto" w:fill="auto"/>
            <w:noWrap/>
            <w:vAlign w:val="center"/>
            <w:hideMark/>
          </w:tcPr>
          <w:p w14:paraId="4BBB591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0.146</w:t>
            </w:r>
          </w:p>
        </w:tc>
      </w:tr>
      <w:tr w:rsidR="00687923" w:rsidRPr="00687923" w14:paraId="7ECA0C1C"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3225D3E4"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us</w:t>
            </w:r>
          </w:p>
        </w:tc>
        <w:tc>
          <w:tcPr>
            <w:tcW w:w="739" w:type="pct"/>
            <w:tcBorders>
              <w:top w:val="nil"/>
              <w:left w:val="single" w:sz="4" w:space="0" w:color="auto"/>
              <w:bottom w:val="nil"/>
              <w:right w:val="nil"/>
            </w:tcBorders>
            <w:shd w:val="clear" w:color="auto" w:fill="auto"/>
            <w:noWrap/>
            <w:vAlign w:val="center"/>
            <w:hideMark/>
          </w:tcPr>
          <w:p w14:paraId="703EB15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0.149</w:t>
            </w:r>
          </w:p>
        </w:tc>
        <w:tc>
          <w:tcPr>
            <w:tcW w:w="501" w:type="pct"/>
            <w:tcBorders>
              <w:top w:val="nil"/>
              <w:left w:val="nil"/>
              <w:bottom w:val="nil"/>
              <w:right w:val="nil"/>
            </w:tcBorders>
            <w:shd w:val="clear" w:color="auto" w:fill="auto"/>
            <w:noWrap/>
            <w:vAlign w:val="center"/>
            <w:hideMark/>
          </w:tcPr>
          <w:p w14:paraId="302706F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0.212</w:t>
            </w:r>
          </w:p>
        </w:tc>
        <w:tc>
          <w:tcPr>
            <w:tcW w:w="501" w:type="pct"/>
            <w:tcBorders>
              <w:top w:val="nil"/>
              <w:left w:val="nil"/>
              <w:bottom w:val="nil"/>
              <w:right w:val="nil"/>
            </w:tcBorders>
            <w:shd w:val="clear" w:color="auto" w:fill="auto"/>
            <w:noWrap/>
            <w:vAlign w:val="center"/>
            <w:hideMark/>
          </w:tcPr>
          <w:p w14:paraId="644304F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01" w:type="pct"/>
            <w:tcBorders>
              <w:top w:val="nil"/>
              <w:left w:val="nil"/>
              <w:bottom w:val="nil"/>
              <w:right w:val="nil"/>
            </w:tcBorders>
            <w:shd w:val="clear" w:color="auto" w:fill="auto"/>
            <w:noWrap/>
            <w:vAlign w:val="center"/>
            <w:hideMark/>
          </w:tcPr>
          <w:p w14:paraId="7A22BD1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0.172</w:t>
            </w:r>
          </w:p>
        </w:tc>
        <w:tc>
          <w:tcPr>
            <w:tcW w:w="501" w:type="pct"/>
            <w:tcBorders>
              <w:top w:val="nil"/>
              <w:left w:val="nil"/>
              <w:bottom w:val="nil"/>
              <w:right w:val="nil"/>
            </w:tcBorders>
            <w:shd w:val="clear" w:color="auto" w:fill="auto"/>
            <w:noWrap/>
            <w:vAlign w:val="center"/>
            <w:hideMark/>
          </w:tcPr>
          <w:p w14:paraId="21BD062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0.153</w:t>
            </w:r>
          </w:p>
        </w:tc>
        <w:tc>
          <w:tcPr>
            <w:tcW w:w="501" w:type="pct"/>
            <w:tcBorders>
              <w:top w:val="nil"/>
              <w:left w:val="nil"/>
              <w:bottom w:val="nil"/>
              <w:right w:val="nil"/>
            </w:tcBorders>
            <w:shd w:val="clear" w:color="auto" w:fill="auto"/>
            <w:noWrap/>
            <w:vAlign w:val="center"/>
            <w:hideMark/>
          </w:tcPr>
          <w:p w14:paraId="6BA0F3A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0.158</w:t>
            </w:r>
          </w:p>
        </w:tc>
        <w:tc>
          <w:tcPr>
            <w:tcW w:w="501" w:type="pct"/>
            <w:tcBorders>
              <w:top w:val="nil"/>
              <w:left w:val="nil"/>
              <w:bottom w:val="nil"/>
              <w:right w:val="nil"/>
            </w:tcBorders>
            <w:shd w:val="clear" w:color="auto" w:fill="auto"/>
            <w:noWrap/>
            <w:vAlign w:val="center"/>
            <w:hideMark/>
          </w:tcPr>
          <w:p w14:paraId="18B1564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w:t>
            </w:r>
            <w:r w:rsidR="004B70E2" w:rsidRPr="00687923">
              <w:rPr>
                <w:rFonts w:ascii="Times New Roman" w:eastAsia="Times New Roman" w:hAnsi="Times New Roman" w:cs="Times New Roman"/>
                <w:color w:val="000000" w:themeColor="text1"/>
                <w:sz w:val="24"/>
                <w:szCs w:val="24"/>
                <w:lang w:val="en-GB" w:eastAsia="zh-CN"/>
              </w:rPr>
              <w:t>00</w:t>
            </w:r>
          </w:p>
        </w:tc>
        <w:tc>
          <w:tcPr>
            <w:tcW w:w="518" w:type="pct"/>
            <w:tcBorders>
              <w:top w:val="nil"/>
              <w:left w:val="nil"/>
              <w:bottom w:val="nil"/>
              <w:right w:val="nil"/>
            </w:tcBorders>
            <w:shd w:val="clear" w:color="auto" w:fill="auto"/>
            <w:noWrap/>
            <w:vAlign w:val="center"/>
            <w:hideMark/>
          </w:tcPr>
          <w:p w14:paraId="66484D4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0.157</w:t>
            </w:r>
          </w:p>
        </w:tc>
      </w:tr>
      <w:tr w:rsidR="00687923" w:rsidRPr="00687923" w14:paraId="6C943E54"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283F948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vi</w:t>
            </w:r>
          </w:p>
        </w:tc>
        <w:tc>
          <w:tcPr>
            <w:tcW w:w="739" w:type="pct"/>
            <w:tcBorders>
              <w:top w:val="nil"/>
              <w:left w:val="single" w:sz="4" w:space="0" w:color="auto"/>
              <w:bottom w:val="nil"/>
              <w:right w:val="nil"/>
            </w:tcBorders>
            <w:shd w:val="clear" w:color="auto" w:fill="auto"/>
            <w:noWrap/>
            <w:vAlign w:val="center"/>
            <w:hideMark/>
          </w:tcPr>
          <w:p w14:paraId="2A31800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0.163</w:t>
            </w:r>
          </w:p>
        </w:tc>
        <w:tc>
          <w:tcPr>
            <w:tcW w:w="501" w:type="pct"/>
            <w:tcBorders>
              <w:top w:val="nil"/>
              <w:left w:val="nil"/>
              <w:bottom w:val="nil"/>
              <w:right w:val="nil"/>
            </w:tcBorders>
            <w:shd w:val="clear" w:color="auto" w:fill="auto"/>
            <w:noWrap/>
            <w:vAlign w:val="center"/>
            <w:hideMark/>
          </w:tcPr>
          <w:p w14:paraId="4809012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0.23</w:t>
            </w:r>
            <w:r w:rsidR="004B70E2" w:rsidRPr="00687923">
              <w:rPr>
                <w:rFonts w:ascii="Times New Roman" w:eastAsia="Times New Roman" w:hAnsi="Times New Roman" w:cs="Times New Roman"/>
                <w:color w:val="000000" w:themeColor="text1"/>
                <w:sz w:val="24"/>
                <w:szCs w:val="24"/>
                <w:lang w:val="en-GB" w:eastAsia="zh-CN"/>
              </w:rPr>
              <w:t>0</w:t>
            </w:r>
          </w:p>
        </w:tc>
        <w:tc>
          <w:tcPr>
            <w:tcW w:w="501" w:type="pct"/>
            <w:tcBorders>
              <w:top w:val="nil"/>
              <w:left w:val="nil"/>
              <w:bottom w:val="nil"/>
              <w:right w:val="nil"/>
            </w:tcBorders>
            <w:shd w:val="clear" w:color="auto" w:fill="auto"/>
            <w:noWrap/>
            <w:vAlign w:val="center"/>
            <w:hideMark/>
          </w:tcPr>
          <w:p w14:paraId="1C7E1DF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0.288</w:t>
            </w:r>
          </w:p>
        </w:tc>
        <w:tc>
          <w:tcPr>
            <w:tcW w:w="501" w:type="pct"/>
            <w:tcBorders>
              <w:top w:val="nil"/>
              <w:left w:val="nil"/>
              <w:bottom w:val="nil"/>
              <w:right w:val="nil"/>
            </w:tcBorders>
            <w:shd w:val="clear" w:color="auto" w:fill="auto"/>
            <w:noWrap/>
            <w:vAlign w:val="center"/>
            <w:hideMark/>
          </w:tcPr>
          <w:p w14:paraId="2D51778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01" w:type="pct"/>
            <w:tcBorders>
              <w:top w:val="nil"/>
              <w:left w:val="nil"/>
              <w:bottom w:val="nil"/>
              <w:right w:val="nil"/>
            </w:tcBorders>
            <w:shd w:val="clear" w:color="auto" w:fill="auto"/>
            <w:noWrap/>
            <w:vAlign w:val="center"/>
            <w:hideMark/>
          </w:tcPr>
          <w:p w14:paraId="2963899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0.171</w:t>
            </w:r>
          </w:p>
        </w:tc>
        <w:tc>
          <w:tcPr>
            <w:tcW w:w="501" w:type="pct"/>
            <w:tcBorders>
              <w:top w:val="nil"/>
              <w:left w:val="nil"/>
              <w:bottom w:val="nil"/>
              <w:right w:val="nil"/>
            </w:tcBorders>
            <w:shd w:val="clear" w:color="auto" w:fill="auto"/>
            <w:noWrap/>
            <w:vAlign w:val="center"/>
            <w:hideMark/>
          </w:tcPr>
          <w:p w14:paraId="6AA1BF3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0.862</w:t>
            </w:r>
          </w:p>
        </w:tc>
        <w:tc>
          <w:tcPr>
            <w:tcW w:w="501" w:type="pct"/>
            <w:tcBorders>
              <w:top w:val="nil"/>
              <w:left w:val="nil"/>
              <w:bottom w:val="nil"/>
              <w:right w:val="nil"/>
            </w:tcBorders>
            <w:shd w:val="clear" w:color="auto" w:fill="auto"/>
            <w:noWrap/>
            <w:vAlign w:val="center"/>
            <w:hideMark/>
          </w:tcPr>
          <w:p w14:paraId="5A309F2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0.164</w:t>
            </w:r>
          </w:p>
        </w:tc>
        <w:tc>
          <w:tcPr>
            <w:tcW w:w="518" w:type="pct"/>
            <w:tcBorders>
              <w:top w:val="nil"/>
              <w:left w:val="nil"/>
              <w:bottom w:val="nil"/>
              <w:right w:val="nil"/>
            </w:tcBorders>
            <w:shd w:val="clear" w:color="auto" w:fill="auto"/>
            <w:noWrap/>
            <w:vAlign w:val="center"/>
            <w:hideMark/>
          </w:tcPr>
          <w:p w14:paraId="1655972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0.146</w:t>
            </w:r>
          </w:p>
        </w:tc>
      </w:tr>
      <w:tr w:rsidR="00687923" w:rsidRPr="00687923" w14:paraId="228BC9FE"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0E281F32"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sk</w:t>
            </w:r>
            <w:proofErr w:type="spellEnd"/>
          </w:p>
        </w:tc>
        <w:tc>
          <w:tcPr>
            <w:tcW w:w="739" w:type="pct"/>
            <w:tcBorders>
              <w:top w:val="nil"/>
              <w:left w:val="single" w:sz="4" w:space="0" w:color="auto"/>
              <w:bottom w:val="nil"/>
              <w:right w:val="nil"/>
            </w:tcBorders>
            <w:shd w:val="clear" w:color="auto" w:fill="auto"/>
            <w:noWrap/>
            <w:vAlign w:val="center"/>
            <w:hideMark/>
          </w:tcPr>
          <w:p w14:paraId="34416C4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0.141</w:t>
            </w:r>
          </w:p>
        </w:tc>
        <w:tc>
          <w:tcPr>
            <w:tcW w:w="501" w:type="pct"/>
            <w:tcBorders>
              <w:top w:val="nil"/>
              <w:left w:val="nil"/>
              <w:bottom w:val="nil"/>
              <w:right w:val="nil"/>
            </w:tcBorders>
            <w:shd w:val="clear" w:color="auto" w:fill="auto"/>
            <w:noWrap/>
            <w:vAlign w:val="center"/>
            <w:hideMark/>
          </w:tcPr>
          <w:p w14:paraId="4CE297B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0.163</w:t>
            </w:r>
          </w:p>
        </w:tc>
        <w:tc>
          <w:tcPr>
            <w:tcW w:w="501" w:type="pct"/>
            <w:tcBorders>
              <w:top w:val="nil"/>
              <w:left w:val="nil"/>
              <w:bottom w:val="nil"/>
              <w:right w:val="nil"/>
            </w:tcBorders>
            <w:shd w:val="clear" w:color="auto" w:fill="auto"/>
            <w:noWrap/>
            <w:vAlign w:val="center"/>
            <w:hideMark/>
          </w:tcPr>
          <w:p w14:paraId="2BE3E1E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0.104</w:t>
            </w:r>
          </w:p>
        </w:tc>
        <w:tc>
          <w:tcPr>
            <w:tcW w:w="501" w:type="pct"/>
            <w:tcBorders>
              <w:top w:val="nil"/>
              <w:left w:val="nil"/>
              <w:bottom w:val="nil"/>
              <w:right w:val="nil"/>
            </w:tcBorders>
            <w:shd w:val="clear" w:color="auto" w:fill="auto"/>
            <w:noWrap/>
            <w:vAlign w:val="center"/>
            <w:hideMark/>
          </w:tcPr>
          <w:p w14:paraId="605D8C17"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0.837</w:t>
            </w:r>
          </w:p>
        </w:tc>
        <w:tc>
          <w:tcPr>
            <w:tcW w:w="501" w:type="pct"/>
            <w:tcBorders>
              <w:top w:val="nil"/>
              <w:left w:val="nil"/>
              <w:bottom w:val="nil"/>
              <w:right w:val="nil"/>
            </w:tcBorders>
            <w:shd w:val="clear" w:color="auto" w:fill="auto"/>
            <w:noWrap/>
            <w:vAlign w:val="center"/>
            <w:hideMark/>
          </w:tcPr>
          <w:p w14:paraId="7FD44B42" w14:textId="77777777" w:rsidR="003820E4" w:rsidRPr="00687923" w:rsidRDefault="003820E4" w:rsidP="004B70E2">
            <w:pPr>
              <w:spacing w:after="0" w:line="240" w:lineRule="auto"/>
              <w:jc w:val="center"/>
              <w:rPr>
                <w:rFonts w:ascii="Times New Roman" w:eastAsia="Times New Roman" w:hAnsi="Times New Roman" w:cs="Times New Roman"/>
                <w:b/>
                <w:bCs/>
                <w:iCs/>
                <w:color w:val="000000" w:themeColor="text1"/>
                <w:sz w:val="24"/>
                <w:szCs w:val="24"/>
                <w:lang w:val="en-GB" w:eastAsia="zh-CN"/>
              </w:rPr>
            </w:pPr>
            <w:r w:rsidRPr="00687923">
              <w:rPr>
                <w:rFonts w:ascii="Times New Roman" w:eastAsia="Times New Roman" w:hAnsi="Times New Roman" w:cs="Times New Roman"/>
                <w:b/>
                <w:bCs/>
                <w:iCs/>
                <w:color w:val="000000" w:themeColor="text1"/>
                <w:sz w:val="24"/>
                <w:szCs w:val="24"/>
                <w:lang w:val="en-GB" w:eastAsia="zh-CN"/>
              </w:rPr>
              <w:t>1</w:t>
            </w:r>
            <w:r w:rsidR="004B70E2" w:rsidRPr="00687923">
              <w:rPr>
                <w:rFonts w:ascii="Times New Roman" w:eastAsia="Times New Roman" w:hAnsi="Times New Roman" w:cs="Times New Roman"/>
                <w:b/>
                <w:bCs/>
                <w:iCs/>
                <w:color w:val="000000" w:themeColor="text1"/>
                <w:sz w:val="24"/>
                <w:szCs w:val="24"/>
                <w:lang w:val="en-GB" w:eastAsia="zh-CN"/>
              </w:rPr>
              <w:t>.000</w:t>
            </w:r>
          </w:p>
        </w:tc>
        <w:tc>
          <w:tcPr>
            <w:tcW w:w="501" w:type="pct"/>
            <w:tcBorders>
              <w:top w:val="nil"/>
              <w:left w:val="nil"/>
              <w:bottom w:val="nil"/>
              <w:right w:val="nil"/>
            </w:tcBorders>
            <w:shd w:val="clear" w:color="auto" w:fill="auto"/>
            <w:noWrap/>
            <w:vAlign w:val="center"/>
            <w:hideMark/>
          </w:tcPr>
          <w:p w14:paraId="0E581B5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0.994</w:t>
            </w:r>
          </w:p>
        </w:tc>
        <w:tc>
          <w:tcPr>
            <w:tcW w:w="501" w:type="pct"/>
            <w:tcBorders>
              <w:top w:val="nil"/>
              <w:left w:val="nil"/>
              <w:bottom w:val="nil"/>
              <w:right w:val="nil"/>
            </w:tcBorders>
            <w:shd w:val="clear" w:color="auto" w:fill="auto"/>
            <w:noWrap/>
            <w:vAlign w:val="center"/>
            <w:hideMark/>
          </w:tcPr>
          <w:p w14:paraId="651C9B1C"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0.343</w:t>
            </w:r>
          </w:p>
        </w:tc>
        <w:tc>
          <w:tcPr>
            <w:tcW w:w="518" w:type="pct"/>
            <w:tcBorders>
              <w:top w:val="nil"/>
              <w:left w:val="nil"/>
              <w:bottom w:val="nil"/>
              <w:right w:val="nil"/>
            </w:tcBorders>
            <w:shd w:val="clear" w:color="auto" w:fill="auto"/>
            <w:noWrap/>
            <w:vAlign w:val="center"/>
            <w:hideMark/>
          </w:tcPr>
          <w:p w14:paraId="1577733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0.167</w:t>
            </w:r>
          </w:p>
        </w:tc>
      </w:tr>
      <w:tr w:rsidR="00687923" w:rsidRPr="00687923" w14:paraId="25705D44"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67D0D3E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pc</w:t>
            </w:r>
          </w:p>
        </w:tc>
        <w:tc>
          <w:tcPr>
            <w:tcW w:w="739" w:type="pct"/>
            <w:tcBorders>
              <w:top w:val="nil"/>
              <w:left w:val="single" w:sz="4" w:space="0" w:color="auto"/>
              <w:bottom w:val="nil"/>
              <w:right w:val="nil"/>
            </w:tcBorders>
            <w:shd w:val="clear" w:color="auto" w:fill="auto"/>
            <w:noWrap/>
            <w:vAlign w:val="center"/>
            <w:hideMark/>
          </w:tcPr>
          <w:p w14:paraId="515E8C2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0.114</w:t>
            </w:r>
          </w:p>
        </w:tc>
        <w:tc>
          <w:tcPr>
            <w:tcW w:w="501" w:type="pct"/>
            <w:tcBorders>
              <w:top w:val="nil"/>
              <w:left w:val="nil"/>
              <w:bottom w:val="nil"/>
              <w:right w:val="nil"/>
            </w:tcBorders>
            <w:shd w:val="clear" w:color="auto" w:fill="auto"/>
            <w:noWrap/>
            <w:vAlign w:val="center"/>
            <w:hideMark/>
          </w:tcPr>
          <w:p w14:paraId="33338D5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0.265</w:t>
            </w:r>
          </w:p>
        </w:tc>
        <w:tc>
          <w:tcPr>
            <w:tcW w:w="501" w:type="pct"/>
            <w:tcBorders>
              <w:top w:val="nil"/>
              <w:left w:val="nil"/>
              <w:bottom w:val="nil"/>
              <w:right w:val="nil"/>
            </w:tcBorders>
            <w:shd w:val="clear" w:color="auto" w:fill="auto"/>
            <w:noWrap/>
            <w:vAlign w:val="center"/>
            <w:hideMark/>
          </w:tcPr>
          <w:p w14:paraId="5BC1D59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0.185</w:t>
            </w:r>
          </w:p>
        </w:tc>
        <w:tc>
          <w:tcPr>
            <w:tcW w:w="501" w:type="pct"/>
            <w:tcBorders>
              <w:top w:val="nil"/>
              <w:left w:val="nil"/>
              <w:bottom w:val="nil"/>
              <w:right w:val="nil"/>
            </w:tcBorders>
            <w:shd w:val="clear" w:color="auto" w:fill="auto"/>
            <w:noWrap/>
            <w:vAlign w:val="center"/>
            <w:hideMark/>
          </w:tcPr>
          <w:p w14:paraId="362ACD6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0.541</w:t>
            </w:r>
          </w:p>
        </w:tc>
        <w:tc>
          <w:tcPr>
            <w:tcW w:w="501" w:type="pct"/>
            <w:tcBorders>
              <w:top w:val="nil"/>
              <w:left w:val="nil"/>
              <w:bottom w:val="nil"/>
              <w:right w:val="nil"/>
            </w:tcBorders>
            <w:shd w:val="clear" w:color="auto" w:fill="auto"/>
            <w:noWrap/>
            <w:vAlign w:val="center"/>
            <w:hideMark/>
          </w:tcPr>
          <w:p w14:paraId="2317BFD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0.697</w:t>
            </w:r>
          </w:p>
        </w:tc>
        <w:tc>
          <w:tcPr>
            <w:tcW w:w="501" w:type="pct"/>
            <w:tcBorders>
              <w:top w:val="nil"/>
              <w:left w:val="nil"/>
              <w:bottom w:val="nil"/>
              <w:right w:val="nil"/>
            </w:tcBorders>
            <w:shd w:val="clear" w:color="auto" w:fill="auto"/>
            <w:noWrap/>
            <w:vAlign w:val="center"/>
            <w:hideMark/>
          </w:tcPr>
          <w:p w14:paraId="61267A02"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01" w:type="pct"/>
            <w:tcBorders>
              <w:top w:val="nil"/>
              <w:left w:val="nil"/>
              <w:bottom w:val="nil"/>
              <w:right w:val="nil"/>
            </w:tcBorders>
            <w:shd w:val="clear" w:color="auto" w:fill="auto"/>
            <w:noWrap/>
            <w:vAlign w:val="center"/>
            <w:hideMark/>
          </w:tcPr>
          <w:p w14:paraId="1C238AB3"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0.994</w:t>
            </w:r>
          </w:p>
        </w:tc>
        <w:tc>
          <w:tcPr>
            <w:tcW w:w="518" w:type="pct"/>
            <w:tcBorders>
              <w:top w:val="nil"/>
              <w:left w:val="nil"/>
              <w:bottom w:val="nil"/>
              <w:right w:val="nil"/>
            </w:tcBorders>
            <w:shd w:val="clear" w:color="auto" w:fill="auto"/>
            <w:noWrap/>
            <w:vAlign w:val="center"/>
            <w:hideMark/>
          </w:tcPr>
          <w:p w14:paraId="1A8CC50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0.175</w:t>
            </w:r>
          </w:p>
        </w:tc>
      </w:tr>
      <w:tr w:rsidR="00687923" w:rsidRPr="00687923" w14:paraId="413BF6E0" w14:textId="77777777" w:rsidTr="004B70E2">
        <w:trPr>
          <w:trHeight w:val="312"/>
        </w:trPr>
        <w:tc>
          <w:tcPr>
            <w:tcW w:w="739" w:type="pct"/>
            <w:tcBorders>
              <w:top w:val="nil"/>
              <w:left w:val="nil"/>
              <w:bottom w:val="nil"/>
              <w:right w:val="single" w:sz="4" w:space="0" w:color="auto"/>
            </w:tcBorders>
            <w:shd w:val="clear" w:color="auto" w:fill="auto"/>
            <w:noWrap/>
            <w:vAlign w:val="center"/>
            <w:hideMark/>
          </w:tcPr>
          <w:p w14:paraId="62B6AF80"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epu</w:t>
            </w:r>
            <w:proofErr w:type="spellEnd"/>
          </w:p>
        </w:tc>
        <w:tc>
          <w:tcPr>
            <w:tcW w:w="739" w:type="pct"/>
            <w:tcBorders>
              <w:top w:val="nil"/>
              <w:left w:val="single" w:sz="4" w:space="0" w:color="auto"/>
              <w:bottom w:val="nil"/>
              <w:right w:val="nil"/>
            </w:tcBorders>
            <w:shd w:val="clear" w:color="auto" w:fill="auto"/>
            <w:noWrap/>
            <w:vAlign w:val="center"/>
            <w:hideMark/>
          </w:tcPr>
          <w:p w14:paraId="1577AB6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0.268</w:t>
            </w:r>
          </w:p>
        </w:tc>
        <w:tc>
          <w:tcPr>
            <w:tcW w:w="501" w:type="pct"/>
            <w:tcBorders>
              <w:top w:val="nil"/>
              <w:left w:val="nil"/>
              <w:bottom w:val="nil"/>
              <w:right w:val="nil"/>
            </w:tcBorders>
            <w:shd w:val="clear" w:color="auto" w:fill="auto"/>
            <w:noWrap/>
            <w:vAlign w:val="center"/>
            <w:hideMark/>
          </w:tcPr>
          <w:p w14:paraId="2AF64E9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0.148</w:t>
            </w:r>
          </w:p>
        </w:tc>
        <w:tc>
          <w:tcPr>
            <w:tcW w:w="501" w:type="pct"/>
            <w:tcBorders>
              <w:top w:val="nil"/>
              <w:left w:val="nil"/>
              <w:bottom w:val="nil"/>
              <w:right w:val="nil"/>
            </w:tcBorders>
            <w:shd w:val="clear" w:color="auto" w:fill="auto"/>
            <w:noWrap/>
            <w:vAlign w:val="center"/>
            <w:hideMark/>
          </w:tcPr>
          <w:p w14:paraId="463243C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0.194</w:t>
            </w:r>
          </w:p>
        </w:tc>
        <w:tc>
          <w:tcPr>
            <w:tcW w:w="501" w:type="pct"/>
            <w:tcBorders>
              <w:top w:val="nil"/>
              <w:left w:val="nil"/>
              <w:bottom w:val="nil"/>
              <w:right w:val="nil"/>
            </w:tcBorders>
            <w:shd w:val="clear" w:color="auto" w:fill="auto"/>
            <w:noWrap/>
            <w:vAlign w:val="center"/>
            <w:hideMark/>
          </w:tcPr>
          <w:p w14:paraId="115F47B2"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0.768</w:t>
            </w:r>
          </w:p>
        </w:tc>
        <w:tc>
          <w:tcPr>
            <w:tcW w:w="501" w:type="pct"/>
            <w:tcBorders>
              <w:top w:val="nil"/>
              <w:left w:val="nil"/>
              <w:bottom w:val="nil"/>
              <w:right w:val="nil"/>
            </w:tcBorders>
            <w:shd w:val="clear" w:color="auto" w:fill="auto"/>
            <w:noWrap/>
            <w:vAlign w:val="center"/>
            <w:hideMark/>
          </w:tcPr>
          <w:p w14:paraId="0F4E2AB2"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0.622</w:t>
            </w:r>
          </w:p>
        </w:tc>
        <w:tc>
          <w:tcPr>
            <w:tcW w:w="501" w:type="pct"/>
            <w:tcBorders>
              <w:top w:val="nil"/>
              <w:left w:val="nil"/>
              <w:bottom w:val="nil"/>
              <w:right w:val="nil"/>
            </w:tcBorders>
            <w:shd w:val="clear" w:color="auto" w:fill="auto"/>
            <w:noWrap/>
            <w:vAlign w:val="center"/>
            <w:hideMark/>
          </w:tcPr>
          <w:p w14:paraId="44C89687"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0.619</w:t>
            </w:r>
          </w:p>
        </w:tc>
        <w:tc>
          <w:tcPr>
            <w:tcW w:w="501" w:type="pct"/>
            <w:tcBorders>
              <w:top w:val="nil"/>
              <w:left w:val="nil"/>
              <w:bottom w:val="nil"/>
              <w:right w:val="nil"/>
            </w:tcBorders>
            <w:shd w:val="clear" w:color="auto" w:fill="auto"/>
            <w:noWrap/>
            <w:vAlign w:val="center"/>
            <w:hideMark/>
          </w:tcPr>
          <w:p w14:paraId="5E4384CB"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18" w:type="pct"/>
            <w:tcBorders>
              <w:top w:val="nil"/>
              <w:left w:val="nil"/>
              <w:bottom w:val="nil"/>
              <w:right w:val="nil"/>
            </w:tcBorders>
            <w:shd w:val="clear" w:color="auto" w:fill="auto"/>
            <w:noWrap/>
            <w:vAlign w:val="center"/>
            <w:hideMark/>
          </w:tcPr>
          <w:p w14:paraId="5F4A521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0.116</w:t>
            </w:r>
          </w:p>
        </w:tc>
      </w:tr>
      <w:tr w:rsidR="00687923" w:rsidRPr="00687923" w14:paraId="147ED6FC" w14:textId="77777777" w:rsidTr="004B70E2">
        <w:trPr>
          <w:trHeight w:val="324"/>
        </w:trPr>
        <w:tc>
          <w:tcPr>
            <w:tcW w:w="739" w:type="pct"/>
            <w:tcBorders>
              <w:top w:val="nil"/>
              <w:left w:val="nil"/>
              <w:bottom w:val="nil"/>
              <w:right w:val="single" w:sz="4" w:space="0" w:color="auto"/>
            </w:tcBorders>
            <w:shd w:val="clear" w:color="auto" w:fill="auto"/>
            <w:noWrap/>
            <w:vAlign w:val="center"/>
            <w:hideMark/>
          </w:tcPr>
          <w:p w14:paraId="347AC3E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gpr</w:t>
            </w:r>
            <w:proofErr w:type="spellEnd"/>
          </w:p>
        </w:tc>
        <w:tc>
          <w:tcPr>
            <w:tcW w:w="739" w:type="pct"/>
            <w:tcBorders>
              <w:top w:val="nil"/>
              <w:left w:val="single" w:sz="4" w:space="0" w:color="auto"/>
              <w:bottom w:val="nil"/>
              <w:right w:val="nil"/>
            </w:tcBorders>
            <w:shd w:val="clear" w:color="auto" w:fill="auto"/>
            <w:noWrap/>
            <w:vAlign w:val="center"/>
            <w:hideMark/>
          </w:tcPr>
          <w:p w14:paraId="64B9FDD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0.224</w:t>
            </w:r>
          </w:p>
        </w:tc>
        <w:tc>
          <w:tcPr>
            <w:tcW w:w="501" w:type="pct"/>
            <w:tcBorders>
              <w:top w:val="nil"/>
              <w:left w:val="nil"/>
              <w:bottom w:val="nil"/>
              <w:right w:val="nil"/>
            </w:tcBorders>
            <w:shd w:val="clear" w:color="auto" w:fill="auto"/>
            <w:noWrap/>
            <w:vAlign w:val="center"/>
            <w:hideMark/>
          </w:tcPr>
          <w:p w14:paraId="4E4BC5D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0.235</w:t>
            </w:r>
          </w:p>
        </w:tc>
        <w:tc>
          <w:tcPr>
            <w:tcW w:w="501" w:type="pct"/>
            <w:tcBorders>
              <w:top w:val="nil"/>
              <w:left w:val="nil"/>
              <w:bottom w:val="nil"/>
              <w:right w:val="nil"/>
            </w:tcBorders>
            <w:shd w:val="clear" w:color="auto" w:fill="auto"/>
            <w:noWrap/>
            <w:vAlign w:val="center"/>
            <w:hideMark/>
          </w:tcPr>
          <w:p w14:paraId="4BF0E34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0.11</w:t>
            </w:r>
            <w:r w:rsidR="004B70E2" w:rsidRPr="00687923">
              <w:rPr>
                <w:rFonts w:ascii="Times New Roman" w:eastAsia="Times New Roman" w:hAnsi="Times New Roman" w:cs="Times New Roman"/>
                <w:color w:val="000000" w:themeColor="text1"/>
                <w:sz w:val="24"/>
                <w:szCs w:val="24"/>
                <w:lang w:val="en-GB" w:eastAsia="zh-CN"/>
              </w:rPr>
              <w:t>0</w:t>
            </w:r>
          </w:p>
        </w:tc>
        <w:tc>
          <w:tcPr>
            <w:tcW w:w="501" w:type="pct"/>
            <w:tcBorders>
              <w:top w:val="nil"/>
              <w:left w:val="nil"/>
              <w:bottom w:val="nil"/>
              <w:right w:val="nil"/>
            </w:tcBorders>
            <w:shd w:val="clear" w:color="auto" w:fill="auto"/>
            <w:noWrap/>
            <w:vAlign w:val="center"/>
            <w:hideMark/>
          </w:tcPr>
          <w:p w14:paraId="734BFA66"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0.64</w:t>
            </w:r>
            <w:r w:rsidR="004B70E2" w:rsidRPr="00687923">
              <w:rPr>
                <w:rFonts w:ascii="Times New Roman" w:eastAsia="Times New Roman" w:hAnsi="Times New Roman" w:cs="Times New Roman"/>
                <w:b/>
                <w:bCs/>
                <w:color w:val="000000" w:themeColor="text1"/>
                <w:sz w:val="24"/>
                <w:szCs w:val="24"/>
                <w:lang w:val="en-GB" w:eastAsia="zh-CN"/>
              </w:rPr>
              <w:t>0</w:t>
            </w:r>
          </w:p>
        </w:tc>
        <w:tc>
          <w:tcPr>
            <w:tcW w:w="501" w:type="pct"/>
            <w:tcBorders>
              <w:top w:val="nil"/>
              <w:left w:val="nil"/>
              <w:bottom w:val="nil"/>
              <w:right w:val="nil"/>
            </w:tcBorders>
            <w:shd w:val="clear" w:color="auto" w:fill="auto"/>
            <w:noWrap/>
            <w:vAlign w:val="center"/>
            <w:hideMark/>
          </w:tcPr>
          <w:p w14:paraId="44D2129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0.563</w:t>
            </w:r>
          </w:p>
        </w:tc>
        <w:tc>
          <w:tcPr>
            <w:tcW w:w="501" w:type="pct"/>
            <w:tcBorders>
              <w:top w:val="nil"/>
              <w:left w:val="nil"/>
              <w:bottom w:val="nil"/>
              <w:right w:val="nil"/>
            </w:tcBorders>
            <w:shd w:val="clear" w:color="auto" w:fill="auto"/>
            <w:noWrap/>
            <w:vAlign w:val="center"/>
            <w:hideMark/>
          </w:tcPr>
          <w:p w14:paraId="4A1F13B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0.204</w:t>
            </w:r>
          </w:p>
        </w:tc>
        <w:tc>
          <w:tcPr>
            <w:tcW w:w="501" w:type="pct"/>
            <w:tcBorders>
              <w:top w:val="nil"/>
              <w:left w:val="nil"/>
              <w:bottom w:val="nil"/>
              <w:right w:val="nil"/>
            </w:tcBorders>
            <w:shd w:val="clear" w:color="auto" w:fill="auto"/>
            <w:noWrap/>
            <w:vAlign w:val="center"/>
            <w:hideMark/>
          </w:tcPr>
          <w:p w14:paraId="2544924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0.272</w:t>
            </w:r>
          </w:p>
        </w:tc>
        <w:tc>
          <w:tcPr>
            <w:tcW w:w="518" w:type="pct"/>
            <w:tcBorders>
              <w:top w:val="nil"/>
              <w:left w:val="nil"/>
              <w:bottom w:val="nil"/>
              <w:right w:val="nil"/>
            </w:tcBorders>
            <w:shd w:val="clear" w:color="auto" w:fill="auto"/>
            <w:noWrap/>
            <w:vAlign w:val="center"/>
            <w:hideMark/>
          </w:tcPr>
          <w:p w14:paraId="52AB6642"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r>
      <w:tr w:rsidR="00687923" w:rsidRPr="00687923" w14:paraId="5EC682AE" w14:textId="77777777" w:rsidTr="00AF7B08">
        <w:trPr>
          <w:trHeight w:val="450"/>
        </w:trPr>
        <w:tc>
          <w:tcPr>
            <w:tcW w:w="5000" w:type="pct"/>
            <w:gridSpan w:val="9"/>
            <w:vMerge w:val="restart"/>
            <w:tcBorders>
              <w:top w:val="single" w:sz="8" w:space="0" w:color="auto"/>
              <w:left w:val="nil"/>
              <w:bottom w:val="nil"/>
              <w:right w:val="nil"/>
            </w:tcBorders>
            <w:shd w:val="clear" w:color="auto" w:fill="auto"/>
            <w:hideMark/>
          </w:tcPr>
          <w:p w14:paraId="610A2F54"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zh-CN"/>
              </w:rPr>
            </w:pPr>
            <w:r w:rsidRPr="00687923">
              <w:rPr>
                <w:rFonts w:ascii="Times New Roman" w:eastAsia="Times New Roman" w:hAnsi="Times New Roman" w:cs="Times New Roman"/>
                <w:color w:val="000000" w:themeColor="text1"/>
                <w:sz w:val="20"/>
                <w:szCs w:val="20"/>
                <w:lang w:val="en-GB" w:eastAsia="zh-CN"/>
              </w:rPr>
              <w:t>Note: Bold entries represen</w:t>
            </w:r>
            <w:r w:rsidR="00663EC9" w:rsidRPr="00687923">
              <w:rPr>
                <w:rFonts w:ascii="Times New Roman" w:eastAsia="Times New Roman" w:hAnsi="Times New Roman" w:cs="Times New Roman"/>
                <w:color w:val="000000" w:themeColor="text1"/>
                <w:sz w:val="20"/>
                <w:szCs w:val="20"/>
                <w:lang w:val="en-GB" w:eastAsia="zh-CN"/>
              </w:rPr>
              <w:t>t the selected edges for the MAR</w:t>
            </w:r>
            <w:r w:rsidRPr="00687923">
              <w:rPr>
                <w:rFonts w:ascii="Times New Roman" w:eastAsia="Times New Roman" w:hAnsi="Times New Roman" w:cs="Times New Roman"/>
                <w:color w:val="000000" w:themeColor="text1"/>
                <w:sz w:val="20"/>
                <w:szCs w:val="20"/>
                <w:lang w:val="en-GB" w:eastAsia="zh-CN"/>
              </w:rPr>
              <w:t xml:space="preserve"> structures based on posterior probabilities greater than 0.50; Italic entries indicate posterior probabilities greater than 0.30 but less than 0.50.</w:t>
            </w:r>
          </w:p>
        </w:tc>
      </w:tr>
      <w:tr w:rsidR="003820E4" w:rsidRPr="00687923" w14:paraId="3617254F" w14:textId="77777777" w:rsidTr="00AF7B08">
        <w:trPr>
          <w:trHeight w:val="450"/>
        </w:trPr>
        <w:tc>
          <w:tcPr>
            <w:tcW w:w="5000" w:type="pct"/>
            <w:gridSpan w:val="9"/>
            <w:vMerge/>
            <w:tcBorders>
              <w:top w:val="single" w:sz="8" w:space="0" w:color="auto"/>
              <w:left w:val="nil"/>
              <w:bottom w:val="nil"/>
              <w:right w:val="nil"/>
            </w:tcBorders>
            <w:vAlign w:val="center"/>
            <w:hideMark/>
          </w:tcPr>
          <w:p w14:paraId="00902CE6"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zh-CN"/>
              </w:rPr>
            </w:pPr>
          </w:p>
        </w:tc>
      </w:tr>
    </w:tbl>
    <w:p w14:paraId="30FF128E"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4477A222" w14:textId="77777777" w:rsidR="003820E4" w:rsidRPr="00687923" w:rsidRDefault="00AB4EFD" w:rsidP="00AB4EFD">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eastAsia="Times New Roman" w:hAnsi="Times New Roman" w:cs="Times New Roman"/>
          <w:b/>
          <w:bCs/>
          <w:color w:val="000000" w:themeColor="text1"/>
          <w:sz w:val="24"/>
          <w:szCs w:val="24"/>
          <w:lang w:val="en-GB" w:eastAsia="zh-CN"/>
        </w:rPr>
        <w:t>Table 2. Results of the MAR Structure for Price Volatility</w:t>
      </w:r>
    </w:p>
    <w:tbl>
      <w:tblPr>
        <w:tblW w:w="5000" w:type="pct"/>
        <w:tblLook w:val="04A0" w:firstRow="1" w:lastRow="0" w:firstColumn="1" w:lastColumn="0" w:noHBand="0" w:noVBand="1"/>
      </w:tblPr>
      <w:tblGrid>
        <w:gridCol w:w="1562"/>
        <w:gridCol w:w="1563"/>
        <w:gridCol w:w="1549"/>
        <w:gridCol w:w="1557"/>
        <w:gridCol w:w="1557"/>
        <w:gridCol w:w="1557"/>
        <w:gridCol w:w="1557"/>
        <w:gridCol w:w="1549"/>
        <w:gridCol w:w="1551"/>
      </w:tblGrid>
      <w:tr w:rsidR="00687923" w:rsidRPr="00687923" w14:paraId="08B037C4" w14:textId="77777777" w:rsidTr="00AB4EFD">
        <w:trPr>
          <w:trHeight w:val="288"/>
        </w:trPr>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3C93D64E" w14:textId="77777777" w:rsidR="003820E4" w:rsidRPr="00687923" w:rsidRDefault="00663EC9" w:rsidP="004B70E2">
            <w:pPr>
              <w:spacing w:after="0" w:line="240" w:lineRule="auto"/>
              <w:jc w:val="center"/>
              <w:rPr>
                <w:rFonts w:ascii="Times New Roman" w:eastAsia="Times New Roman" w:hAnsi="Times New Roman" w:cs="Times New Roman"/>
                <w:color w:val="000000" w:themeColor="text1"/>
                <w:sz w:val="20"/>
                <w:szCs w:val="20"/>
                <w:lang w:val="en-GB" w:eastAsia="zh-CN"/>
              </w:rPr>
            </w:pPr>
            <w:r w:rsidRPr="00687923">
              <w:rPr>
                <w:rFonts w:ascii="Times New Roman" w:eastAsia="Times New Roman" w:hAnsi="Times New Roman" w:cs="Times New Roman"/>
                <w:b/>
                <w:color w:val="000000" w:themeColor="text1"/>
                <w:sz w:val="20"/>
                <w:szCs w:val="20"/>
                <w:lang w:val="en-GB" w:eastAsia="zh-CN"/>
              </w:rPr>
              <w:t>Variable</w:t>
            </w:r>
          </w:p>
        </w:tc>
        <w:tc>
          <w:tcPr>
            <w:tcW w:w="558" w:type="pct"/>
            <w:tcBorders>
              <w:top w:val="single" w:sz="4" w:space="0" w:color="auto"/>
              <w:left w:val="single" w:sz="4" w:space="0" w:color="auto"/>
              <w:bottom w:val="single" w:sz="4" w:space="0" w:color="auto"/>
              <w:right w:val="nil"/>
            </w:tcBorders>
            <w:shd w:val="clear" w:color="auto" w:fill="auto"/>
            <w:noWrap/>
            <w:vAlign w:val="center"/>
            <w:hideMark/>
          </w:tcPr>
          <w:p w14:paraId="0E915404"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go_vol</w:t>
            </w:r>
            <w:proofErr w:type="spellEnd"/>
          </w:p>
        </w:tc>
        <w:tc>
          <w:tcPr>
            <w:tcW w:w="553" w:type="pct"/>
            <w:tcBorders>
              <w:top w:val="single" w:sz="4" w:space="0" w:color="auto"/>
              <w:left w:val="nil"/>
              <w:bottom w:val="single" w:sz="4" w:space="0" w:color="auto"/>
              <w:right w:val="nil"/>
            </w:tcBorders>
            <w:shd w:val="clear" w:color="auto" w:fill="auto"/>
            <w:noWrap/>
            <w:vAlign w:val="center"/>
            <w:hideMark/>
          </w:tcPr>
          <w:p w14:paraId="7850E39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oi</w:t>
            </w:r>
          </w:p>
        </w:tc>
        <w:tc>
          <w:tcPr>
            <w:tcW w:w="556" w:type="pct"/>
            <w:tcBorders>
              <w:top w:val="single" w:sz="4" w:space="0" w:color="auto"/>
              <w:left w:val="nil"/>
              <w:bottom w:val="single" w:sz="4" w:space="0" w:color="auto"/>
              <w:right w:val="nil"/>
            </w:tcBorders>
            <w:shd w:val="clear" w:color="auto" w:fill="auto"/>
            <w:noWrap/>
            <w:vAlign w:val="center"/>
            <w:hideMark/>
          </w:tcPr>
          <w:p w14:paraId="5237CBE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us</w:t>
            </w:r>
          </w:p>
        </w:tc>
        <w:tc>
          <w:tcPr>
            <w:tcW w:w="556" w:type="pct"/>
            <w:tcBorders>
              <w:top w:val="single" w:sz="4" w:space="0" w:color="auto"/>
              <w:left w:val="nil"/>
              <w:bottom w:val="single" w:sz="4" w:space="0" w:color="auto"/>
              <w:right w:val="nil"/>
            </w:tcBorders>
            <w:shd w:val="clear" w:color="auto" w:fill="auto"/>
            <w:noWrap/>
            <w:vAlign w:val="center"/>
            <w:hideMark/>
          </w:tcPr>
          <w:p w14:paraId="41974C97"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vi</w:t>
            </w:r>
          </w:p>
        </w:tc>
        <w:tc>
          <w:tcPr>
            <w:tcW w:w="556" w:type="pct"/>
            <w:tcBorders>
              <w:top w:val="single" w:sz="4" w:space="0" w:color="auto"/>
              <w:left w:val="nil"/>
              <w:bottom w:val="single" w:sz="4" w:space="0" w:color="auto"/>
              <w:right w:val="nil"/>
            </w:tcBorders>
            <w:shd w:val="clear" w:color="auto" w:fill="auto"/>
            <w:noWrap/>
            <w:vAlign w:val="center"/>
            <w:hideMark/>
          </w:tcPr>
          <w:p w14:paraId="6462229B"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sk</w:t>
            </w:r>
            <w:proofErr w:type="spellEnd"/>
          </w:p>
        </w:tc>
        <w:tc>
          <w:tcPr>
            <w:tcW w:w="556" w:type="pct"/>
            <w:tcBorders>
              <w:top w:val="single" w:sz="4" w:space="0" w:color="auto"/>
              <w:left w:val="nil"/>
              <w:bottom w:val="single" w:sz="4" w:space="0" w:color="auto"/>
              <w:right w:val="nil"/>
            </w:tcBorders>
            <w:shd w:val="clear" w:color="auto" w:fill="auto"/>
            <w:noWrap/>
            <w:vAlign w:val="center"/>
            <w:hideMark/>
          </w:tcPr>
          <w:p w14:paraId="23D687C6"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pc</w:t>
            </w:r>
          </w:p>
        </w:tc>
        <w:tc>
          <w:tcPr>
            <w:tcW w:w="553" w:type="pct"/>
            <w:tcBorders>
              <w:top w:val="single" w:sz="4" w:space="0" w:color="auto"/>
              <w:left w:val="nil"/>
              <w:bottom w:val="single" w:sz="4" w:space="0" w:color="auto"/>
              <w:right w:val="nil"/>
            </w:tcBorders>
            <w:shd w:val="clear" w:color="auto" w:fill="auto"/>
            <w:noWrap/>
            <w:vAlign w:val="center"/>
            <w:hideMark/>
          </w:tcPr>
          <w:p w14:paraId="78238D3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epu</w:t>
            </w:r>
            <w:proofErr w:type="spellEnd"/>
          </w:p>
        </w:tc>
        <w:tc>
          <w:tcPr>
            <w:tcW w:w="554" w:type="pct"/>
            <w:tcBorders>
              <w:top w:val="single" w:sz="4" w:space="0" w:color="auto"/>
              <w:left w:val="nil"/>
              <w:bottom w:val="single" w:sz="4" w:space="0" w:color="auto"/>
              <w:right w:val="nil"/>
            </w:tcBorders>
            <w:shd w:val="clear" w:color="auto" w:fill="auto"/>
            <w:noWrap/>
            <w:vAlign w:val="center"/>
            <w:hideMark/>
          </w:tcPr>
          <w:p w14:paraId="06EE8D52"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gpr</w:t>
            </w:r>
            <w:proofErr w:type="spellEnd"/>
          </w:p>
        </w:tc>
      </w:tr>
      <w:tr w:rsidR="00687923" w:rsidRPr="00687923" w14:paraId="667F9124" w14:textId="77777777" w:rsidTr="00AB4EFD">
        <w:trPr>
          <w:trHeight w:val="312"/>
        </w:trPr>
        <w:tc>
          <w:tcPr>
            <w:tcW w:w="558" w:type="pct"/>
            <w:tcBorders>
              <w:top w:val="single" w:sz="4" w:space="0" w:color="auto"/>
              <w:left w:val="nil"/>
              <w:bottom w:val="nil"/>
              <w:right w:val="single" w:sz="4" w:space="0" w:color="auto"/>
            </w:tcBorders>
            <w:shd w:val="clear" w:color="auto" w:fill="auto"/>
            <w:noWrap/>
            <w:vAlign w:val="center"/>
            <w:hideMark/>
          </w:tcPr>
          <w:p w14:paraId="6B581DC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go_vol</w:t>
            </w:r>
            <w:proofErr w:type="spellEnd"/>
          </w:p>
        </w:tc>
        <w:tc>
          <w:tcPr>
            <w:tcW w:w="558" w:type="pct"/>
            <w:tcBorders>
              <w:top w:val="single" w:sz="4" w:space="0" w:color="auto"/>
              <w:left w:val="single" w:sz="4" w:space="0" w:color="auto"/>
              <w:bottom w:val="nil"/>
              <w:right w:val="nil"/>
            </w:tcBorders>
            <w:shd w:val="clear" w:color="auto" w:fill="auto"/>
            <w:noWrap/>
            <w:vAlign w:val="center"/>
            <w:hideMark/>
          </w:tcPr>
          <w:p w14:paraId="2E7BA214"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0.673</w:t>
            </w:r>
          </w:p>
        </w:tc>
        <w:tc>
          <w:tcPr>
            <w:tcW w:w="553" w:type="pct"/>
            <w:tcBorders>
              <w:top w:val="single" w:sz="4" w:space="0" w:color="auto"/>
              <w:left w:val="nil"/>
              <w:bottom w:val="nil"/>
              <w:right w:val="nil"/>
            </w:tcBorders>
            <w:shd w:val="clear" w:color="auto" w:fill="auto"/>
            <w:noWrap/>
            <w:vAlign w:val="center"/>
            <w:hideMark/>
          </w:tcPr>
          <w:p w14:paraId="5805AF0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0.162</w:t>
            </w:r>
          </w:p>
        </w:tc>
        <w:tc>
          <w:tcPr>
            <w:tcW w:w="556" w:type="pct"/>
            <w:tcBorders>
              <w:top w:val="single" w:sz="4" w:space="0" w:color="auto"/>
              <w:left w:val="nil"/>
              <w:bottom w:val="nil"/>
              <w:right w:val="nil"/>
            </w:tcBorders>
            <w:shd w:val="clear" w:color="auto" w:fill="auto"/>
            <w:noWrap/>
            <w:vAlign w:val="center"/>
            <w:hideMark/>
          </w:tcPr>
          <w:p w14:paraId="6D19AB7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0.153</w:t>
            </w:r>
          </w:p>
        </w:tc>
        <w:tc>
          <w:tcPr>
            <w:tcW w:w="556" w:type="pct"/>
            <w:tcBorders>
              <w:top w:val="single" w:sz="4" w:space="0" w:color="auto"/>
              <w:left w:val="nil"/>
              <w:bottom w:val="nil"/>
              <w:right w:val="nil"/>
            </w:tcBorders>
            <w:shd w:val="clear" w:color="auto" w:fill="auto"/>
            <w:noWrap/>
            <w:vAlign w:val="center"/>
            <w:hideMark/>
          </w:tcPr>
          <w:p w14:paraId="0CD3C5F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0.219</w:t>
            </w:r>
          </w:p>
        </w:tc>
        <w:tc>
          <w:tcPr>
            <w:tcW w:w="556" w:type="pct"/>
            <w:tcBorders>
              <w:top w:val="single" w:sz="4" w:space="0" w:color="auto"/>
              <w:left w:val="nil"/>
              <w:bottom w:val="nil"/>
              <w:right w:val="nil"/>
            </w:tcBorders>
            <w:shd w:val="clear" w:color="auto" w:fill="auto"/>
            <w:noWrap/>
            <w:vAlign w:val="center"/>
            <w:hideMark/>
          </w:tcPr>
          <w:p w14:paraId="335EE84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0.208</w:t>
            </w:r>
          </w:p>
        </w:tc>
        <w:tc>
          <w:tcPr>
            <w:tcW w:w="556" w:type="pct"/>
            <w:tcBorders>
              <w:top w:val="single" w:sz="4" w:space="0" w:color="auto"/>
              <w:left w:val="nil"/>
              <w:bottom w:val="nil"/>
              <w:right w:val="nil"/>
            </w:tcBorders>
            <w:shd w:val="clear" w:color="auto" w:fill="auto"/>
            <w:noWrap/>
            <w:vAlign w:val="center"/>
            <w:hideMark/>
          </w:tcPr>
          <w:p w14:paraId="5B00D6A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w:t>
            </w:r>
            <w:r w:rsidR="004B70E2" w:rsidRPr="00687923">
              <w:rPr>
                <w:rFonts w:ascii="Times New Roman" w:eastAsia="Times New Roman" w:hAnsi="Times New Roman" w:cs="Times New Roman"/>
                <w:color w:val="000000" w:themeColor="text1"/>
                <w:sz w:val="24"/>
                <w:szCs w:val="24"/>
                <w:lang w:val="en-GB" w:eastAsia="zh-CN"/>
              </w:rPr>
              <w:t>0</w:t>
            </w:r>
          </w:p>
        </w:tc>
        <w:tc>
          <w:tcPr>
            <w:tcW w:w="553" w:type="pct"/>
            <w:tcBorders>
              <w:top w:val="single" w:sz="4" w:space="0" w:color="auto"/>
              <w:left w:val="nil"/>
              <w:bottom w:val="nil"/>
              <w:right w:val="nil"/>
            </w:tcBorders>
            <w:shd w:val="clear" w:color="auto" w:fill="auto"/>
            <w:noWrap/>
            <w:vAlign w:val="center"/>
            <w:hideMark/>
          </w:tcPr>
          <w:p w14:paraId="4A38E5F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0.137</w:t>
            </w:r>
          </w:p>
        </w:tc>
        <w:tc>
          <w:tcPr>
            <w:tcW w:w="554" w:type="pct"/>
            <w:tcBorders>
              <w:top w:val="single" w:sz="4" w:space="0" w:color="auto"/>
              <w:left w:val="nil"/>
              <w:bottom w:val="nil"/>
              <w:right w:val="nil"/>
            </w:tcBorders>
            <w:shd w:val="clear" w:color="auto" w:fill="auto"/>
            <w:noWrap/>
            <w:vAlign w:val="center"/>
            <w:hideMark/>
          </w:tcPr>
          <w:p w14:paraId="03DA3DC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0.169</w:t>
            </w:r>
          </w:p>
        </w:tc>
      </w:tr>
      <w:tr w:rsidR="00687923" w:rsidRPr="00687923" w14:paraId="6FFAED6D"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46EFFA3A"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oi</w:t>
            </w:r>
          </w:p>
        </w:tc>
        <w:tc>
          <w:tcPr>
            <w:tcW w:w="558" w:type="pct"/>
            <w:tcBorders>
              <w:top w:val="nil"/>
              <w:left w:val="single" w:sz="4" w:space="0" w:color="auto"/>
              <w:bottom w:val="nil"/>
              <w:right w:val="nil"/>
            </w:tcBorders>
            <w:shd w:val="clear" w:color="auto" w:fill="auto"/>
            <w:noWrap/>
            <w:vAlign w:val="center"/>
            <w:hideMark/>
          </w:tcPr>
          <w:p w14:paraId="7F5F6F5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0.103</w:t>
            </w:r>
          </w:p>
        </w:tc>
        <w:tc>
          <w:tcPr>
            <w:tcW w:w="553" w:type="pct"/>
            <w:tcBorders>
              <w:top w:val="nil"/>
              <w:left w:val="nil"/>
              <w:bottom w:val="nil"/>
              <w:right w:val="nil"/>
            </w:tcBorders>
            <w:shd w:val="clear" w:color="auto" w:fill="auto"/>
            <w:noWrap/>
            <w:vAlign w:val="center"/>
            <w:hideMark/>
          </w:tcPr>
          <w:p w14:paraId="0B3F488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6" w:type="pct"/>
            <w:tcBorders>
              <w:top w:val="nil"/>
              <w:left w:val="nil"/>
              <w:bottom w:val="nil"/>
              <w:right w:val="nil"/>
            </w:tcBorders>
            <w:shd w:val="clear" w:color="auto" w:fill="auto"/>
            <w:noWrap/>
            <w:vAlign w:val="center"/>
            <w:hideMark/>
          </w:tcPr>
          <w:p w14:paraId="15CD45EC"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0.978</w:t>
            </w:r>
          </w:p>
        </w:tc>
        <w:tc>
          <w:tcPr>
            <w:tcW w:w="556" w:type="pct"/>
            <w:tcBorders>
              <w:top w:val="nil"/>
              <w:left w:val="nil"/>
              <w:bottom w:val="nil"/>
              <w:right w:val="nil"/>
            </w:tcBorders>
            <w:shd w:val="clear" w:color="auto" w:fill="auto"/>
            <w:noWrap/>
            <w:vAlign w:val="center"/>
            <w:hideMark/>
          </w:tcPr>
          <w:p w14:paraId="7F002607"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0.862</w:t>
            </w:r>
          </w:p>
        </w:tc>
        <w:tc>
          <w:tcPr>
            <w:tcW w:w="556" w:type="pct"/>
            <w:tcBorders>
              <w:top w:val="nil"/>
              <w:left w:val="nil"/>
              <w:bottom w:val="nil"/>
              <w:right w:val="nil"/>
            </w:tcBorders>
            <w:shd w:val="clear" w:color="auto" w:fill="auto"/>
            <w:noWrap/>
            <w:vAlign w:val="center"/>
            <w:hideMark/>
          </w:tcPr>
          <w:p w14:paraId="43BFDCB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0.133</w:t>
            </w:r>
          </w:p>
        </w:tc>
        <w:tc>
          <w:tcPr>
            <w:tcW w:w="556" w:type="pct"/>
            <w:tcBorders>
              <w:top w:val="nil"/>
              <w:left w:val="nil"/>
              <w:bottom w:val="nil"/>
              <w:right w:val="nil"/>
            </w:tcBorders>
            <w:shd w:val="clear" w:color="auto" w:fill="auto"/>
            <w:noWrap/>
            <w:vAlign w:val="center"/>
            <w:hideMark/>
          </w:tcPr>
          <w:p w14:paraId="32825FC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w:t>
            </w:r>
            <w:r w:rsidR="004B70E2" w:rsidRPr="00687923">
              <w:rPr>
                <w:rFonts w:ascii="Times New Roman" w:eastAsia="Times New Roman" w:hAnsi="Times New Roman" w:cs="Times New Roman"/>
                <w:color w:val="000000" w:themeColor="text1"/>
                <w:sz w:val="24"/>
                <w:szCs w:val="24"/>
                <w:lang w:val="en-GB" w:eastAsia="zh-CN"/>
              </w:rPr>
              <w:t>0</w:t>
            </w:r>
          </w:p>
        </w:tc>
        <w:tc>
          <w:tcPr>
            <w:tcW w:w="553" w:type="pct"/>
            <w:tcBorders>
              <w:top w:val="nil"/>
              <w:left w:val="nil"/>
              <w:bottom w:val="nil"/>
              <w:right w:val="nil"/>
            </w:tcBorders>
            <w:shd w:val="clear" w:color="auto" w:fill="auto"/>
            <w:noWrap/>
            <w:vAlign w:val="center"/>
            <w:hideMark/>
          </w:tcPr>
          <w:p w14:paraId="4EA0F0D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0.121</w:t>
            </w:r>
          </w:p>
        </w:tc>
        <w:tc>
          <w:tcPr>
            <w:tcW w:w="554" w:type="pct"/>
            <w:tcBorders>
              <w:top w:val="nil"/>
              <w:left w:val="nil"/>
              <w:bottom w:val="nil"/>
              <w:right w:val="nil"/>
            </w:tcBorders>
            <w:shd w:val="clear" w:color="auto" w:fill="auto"/>
            <w:noWrap/>
            <w:vAlign w:val="center"/>
            <w:hideMark/>
          </w:tcPr>
          <w:p w14:paraId="0F45487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0.269</w:t>
            </w:r>
          </w:p>
        </w:tc>
      </w:tr>
      <w:tr w:rsidR="00687923" w:rsidRPr="00687923" w14:paraId="78741ED5"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08735EC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us</w:t>
            </w:r>
          </w:p>
        </w:tc>
        <w:tc>
          <w:tcPr>
            <w:tcW w:w="558" w:type="pct"/>
            <w:tcBorders>
              <w:top w:val="nil"/>
              <w:left w:val="single" w:sz="4" w:space="0" w:color="auto"/>
              <w:bottom w:val="nil"/>
              <w:right w:val="nil"/>
            </w:tcBorders>
            <w:shd w:val="clear" w:color="auto" w:fill="auto"/>
            <w:noWrap/>
            <w:vAlign w:val="center"/>
            <w:hideMark/>
          </w:tcPr>
          <w:p w14:paraId="4D075BE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0.136</w:t>
            </w:r>
          </w:p>
        </w:tc>
        <w:tc>
          <w:tcPr>
            <w:tcW w:w="553" w:type="pct"/>
            <w:tcBorders>
              <w:top w:val="nil"/>
              <w:left w:val="nil"/>
              <w:bottom w:val="nil"/>
              <w:right w:val="nil"/>
            </w:tcBorders>
            <w:shd w:val="clear" w:color="auto" w:fill="auto"/>
            <w:noWrap/>
            <w:vAlign w:val="center"/>
            <w:hideMark/>
          </w:tcPr>
          <w:p w14:paraId="2E5D401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0.151</w:t>
            </w:r>
          </w:p>
        </w:tc>
        <w:tc>
          <w:tcPr>
            <w:tcW w:w="556" w:type="pct"/>
            <w:tcBorders>
              <w:top w:val="nil"/>
              <w:left w:val="nil"/>
              <w:bottom w:val="nil"/>
              <w:right w:val="nil"/>
            </w:tcBorders>
            <w:shd w:val="clear" w:color="auto" w:fill="auto"/>
            <w:noWrap/>
            <w:vAlign w:val="center"/>
            <w:hideMark/>
          </w:tcPr>
          <w:p w14:paraId="4A70EC1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0.176</w:t>
            </w:r>
          </w:p>
        </w:tc>
        <w:tc>
          <w:tcPr>
            <w:tcW w:w="556" w:type="pct"/>
            <w:tcBorders>
              <w:top w:val="nil"/>
              <w:left w:val="nil"/>
              <w:bottom w:val="nil"/>
              <w:right w:val="nil"/>
            </w:tcBorders>
            <w:shd w:val="clear" w:color="auto" w:fill="auto"/>
            <w:noWrap/>
            <w:vAlign w:val="center"/>
            <w:hideMark/>
          </w:tcPr>
          <w:p w14:paraId="691E864C"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0.948</w:t>
            </w:r>
          </w:p>
        </w:tc>
        <w:tc>
          <w:tcPr>
            <w:tcW w:w="556" w:type="pct"/>
            <w:tcBorders>
              <w:top w:val="nil"/>
              <w:left w:val="nil"/>
              <w:bottom w:val="nil"/>
              <w:right w:val="nil"/>
            </w:tcBorders>
            <w:shd w:val="clear" w:color="auto" w:fill="auto"/>
            <w:noWrap/>
            <w:vAlign w:val="center"/>
            <w:hideMark/>
          </w:tcPr>
          <w:p w14:paraId="5312FE2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0.146</w:t>
            </w:r>
          </w:p>
        </w:tc>
        <w:tc>
          <w:tcPr>
            <w:tcW w:w="556" w:type="pct"/>
            <w:tcBorders>
              <w:top w:val="nil"/>
              <w:left w:val="nil"/>
              <w:bottom w:val="nil"/>
              <w:right w:val="nil"/>
            </w:tcBorders>
            <w:shd w:val="clear" w:color="auto" w:fill="auto"/>
            <w:noWrap/>
            <w:vAlign w:val="center"/>
            <w:hideMark/>
          </w:tcPr>
          <w:p w14:paraId="1AAE0C1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0.186</w:t>
            </w:r>
          </w:p>
        </w:tc>
        <w:tc>
          <w:tcPr>
            <w:tcW w:w="553" w:type="pct"/>
            <w:tcBorders>
              <w:top w:val="nil"/>
              <w:left w:val="nil"/>
              <w:bottom w:val="nil"/>
              <w:right w:val="nil"/>
            </w:tcBorders>
            <w:shd w:val="clear" w:color="auto" w:fill="auto"/>
            <w:noWrap/>
            <w:vAlign w:val="center"/>
            <w:hideMark/>
          </w:tcPr>
          <w:p w14:paraId="2213B9D6" w14:textId="77777777" w:rsidR="003820E4" w:rsidRPr="00687923" w:rsidRDefault="003820E4" w:rsidP="004B70E2">
            <w:pPr>
              <w:spacing w:after="0" w:line="240" w:lineRule="auto"/>
              <w:jc w:val="center"/>
              <w:rPr>
                <w:rFonts w:ascii="Times New Roman" w:eastAsia="Times New Roman" w:hAnsi="Times New Roman" w:cs="Times New Roman"/>
                <w:i/>
                <w:color w:val="000000" w:themeColor="text1"/>
                <w:sz w:val="24"/>
                <w:szCs w:val="24"/>
                <w:lang w:val="en-GB" w:eastAsia="zh-CN"/>
              </w:rPr>
            </w:pPr>
            <w:r w:rsidRPr="00687923">
              <w:rPr>
                <w:rFonts w:ascii="Times New Roman" w:eastAsia="Times New Roman" w:hAnsi="Times New Roman" w:cs="Times New Roman"/>
                <w:i/>
                <w:color w:val="000000" w:themeColor="text1"/>
                <w:sz w:val="24"/>
                <w:szCs w:val="24"/>
                <w:lang w:val="en-GB" w:eastAsia="zh-CN"/>
              </w:rPr>
              <w:t>0.488</w:t>
            </w:r>
          </w:p>
        </w:tc>
        <w:tc>
          <w:tcPr>
            <w:tcW w:w="554" w:type="pct"/>
            <w:tcBorders>
              <w:top w:val="nil"/>
              <w:left w:val="nil"/>
              <w:bottom w:val="nil"/>
              <w:right w:val="nil"/>
            </w:tcBorders>
            <w:shd w:val="clear" w:color="auto" w:fill="auto"/>
            <w:noWrap/>
            <w:vAlign w:val="center"/>
            <w:hideMark/>
          </w:tcPr>
          <w:p w14:paraId="69CCFF8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0.148</w:t>
            </w:r>
          </w:p>
        </w:tc>
      </w:tr>
      <w:tr w:rsidR="00687923" w:rsidRPr="00687923" w14:paraId="05D335E1"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19CFB91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vi</w:t>
            </w:r>
          </w:p>
        </w:tc>
        <w:tc>
          <w:tcPr>
            <w:tcW w:w="558" w:type="pct"/>
            <w:tcBorders>
              <w:top w:val="nil"/>
              <w:left w:val="single" w:sz="4" w:space="0" w:color="auto"/>
              <w:bottom w:val="nil"/>
              <w:right w:val="nil"/>
            </w:tcBorders>
            <w:shd w:val="clear" w:color="auto" w:fill="auto"/>
            <w:noWrap/>
            <w:vAlign w:val="center"/>
            <w:hideMark/>
          </w:tcPr>
          <w:p w14:paraId="50FC1D1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0.242</w:t>
            </w:r>
          </w:p>
        </w:tc>
        <w:tc>
          <w:tcPr>
            <w:tcW w:w="553" w:type="pct"/>
            <w:tcBorders>
              <w:top w:val="nil"/>
              <w:left w:val="nil"/>
              <w:bottom w:val="nil"/>
              <w:right w:val="nil"/>
            </w:tcBorders>
            <w:shd w:val="clear" w:color="auto" w:fill="auto"/>
            <w:noWrap/>
            <w:vAlign w:val="center"/>
            <w:hideMark/>
          </w:tcPr>
          <w:p w14:paraId="72F4D99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0.216</w:t>
            </w:r>
          </w:p>
        </w:tc>
        <w:tc>
          <w:tcPr>
            <w:tcW w:w="556" w:type="pct"/>
            <w:tcBorders>
              <w:top w:val="nil"/>
              <w:left w:val="nil"/>
              <w:bottom w:val="nil"/>
              <w:right w:val="nil"/>
            </w:tcBorders>
            <w:shd w:val="clear" w:color="auto" w:fill="auto"/>
            <w:noWrap/>
            <w:vAlign w:val="center"/>
            <w:hideMark/>
          </w:tcPr>
          <w:p w14:paraId="364D493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0.169</w:t>
            </w:r>
          </w:p>
        </w:tc>
        <w:tc>
          <w:tcPr>
            <w:tcW w:w="556" w:type="pct"/>
            <w:tcBorders>
              <w:top w:val="nil"/>
              <w:left w:val="nil"/>
              <w:bottom w:val="nil"/>
              <w:right w:val="nil"/>
            </w:tcBorders>
            <w:shd w:val="clear" w:color="auto" w:fill="auto"/>
            <w:noWrap/>
            <w:vAlign w:val="center"/>
            <w:hideMark/>
          </w:tcPr>
          <w:p w14:paraId="4DFE42C1"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6" w:type="pct"/>
            <w:tcBorders>
              <w:top w:val="nil"/>
              <w:left w:val="nil"/>
              <w:bottom w:val="nil"/>
              <w:right w:val="nil"/>
            </w:tcBorders>
            <w:shd w:val="clear" w:color="auto" w:fill="auto"/>
            <w:noWrap/>
            <w:vAlign w:val="center"/>
            <w:hideMark/>
          </w:tcPr>
          <w:p w14:paraId="2E53D16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0.139</w:t>
            </w:r>
          </w:p>
        </w:tc>
        <w:tc>
          <w:tcPr>
            <w:tcW w:w="556" w:type="pct"/>
            <w:tcBorders>
              <w:top w:val="nil"/>
              <w:left w:val="nil"/>
              <w:bottom w:val="nil"/>
              <w:right w:val="nil"/>
            </w:tcBorders>
            <w:shd w:val="clear" w:color="auto" w:fill="auto"/>
            <w:noWrap/>
            <w:vAlign w:val="center"/>
            <w:hideMark/>
          </w:tcPr>
          <w:p w14:paraId="6095872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0.884</w:t>
            </w:r>
          </w:p>
        </w:tc>
        <w:tc>
          <w:tcPr>
            <w:tcW w:w="553" w:type="pct"/>
            <w:tcBorders>
              <w:top w:val="nil"/>
              <w:left w:val="nil"/>
              <w:bottom w:val="nil"/>
              <w:right w:val="nil"/>
            </w:tcBorders>
            <w:shd w:val="clear" w:color="auto" w:fill="auto"/>
            <w:noWrap/>
            <w:vAlign w:val="center"/>
            <w:hideMark/>
          </w:tcPr>
          <w:p w14:paraId="636FC7F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0.172</w:t>
            </w:r>
          </w:p>
        </w:tc>
        <w:tc>
          <w:tcPr>
            <w:tcW w:w="554" w:type="pct"/>
            <w:tcBorders>
              <w:top w:val="nil"/>
              <w:left w:val="nil"/>
              <w:bottom w:val="nil"/>
              <w:right w:val="nil"/>
            </w:tcBorders>
            <w:shd w:val="clear" w:color="auto" w:fill="auto"/>
            <w:noWrap/>
            <w:vAlign w:val="center"/>
            <w:hideMark/>
          </w:tcPr>
          <w:p w14:paraId="52579A9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0.175</w:t>
            </w:r>
          </w:p>
        </w:tc>
      </w:tr>
      <w:tr w:rsidR="00687923" w:rsidRPr="00687923" w14:paraId="65701B7D"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12C6BF1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sk</w:t>
            </w:r>
            <w:proofErr w:type="spellEnd"/>
          </w:p>
        </w:tc>
        <w:tc>
          <w:tcPr>
            <w:tcW w:w="558" w:type="pct"/>
            <w:tcBorders>
              <w:top w:val="nil"/>
              <w:left w:val="single" w:sz="4" w:space="0" w:color="auto"/>
              <w:bottom w:val="nil"/>
              <w:right w:val="nil"/>
            </w:tcBorders>
            <w:shd w:val="clear" w:color="auto" w:fill="auto"/>
            <w:noWrap/>
            <w:vAlign w:val="center"/>
            <w:hideMark/>
          </w:tcPr>
          <w:p w14:paraId="6D9DEB0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0.175</w:t>
            </w:r>
          </w:p>
        </w:tc>
        <w:tc>
          <w:tcPr>
            <w:tcW w:w="553" w:type="pct"/>
            <w:tcBorders>
              <w:top w:val="nil"/>
              <w:left w:val="nil"/>
              <w:bottom w:val="nil"/>
              <w:right w:val="nil"/>
            </w:tcBorders>
            <w:shd w:val="clear" w:color="auto" w:fill="auto"/>
            <w:noWrap/>
            <w:vAlign w:val="center"/>
            <w:hideMark/>
          </w:tcPr>
          <w:p w14:paraId="5E4F9B8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0.147</w:t>
            </w:r>
          </w:p>
        </w:tc>
        <w:tc>
          <w:tcPr>
            <w:tcW w:w="556" w:type="pct"/>
            <w:tcBorders>
              <w:top w:val="nil"/>
              <w:left w:val="nil"/>
              <w:bottom w:val="nil"/>
              <w:right w:val="nil"/>
            </w:tcBorders>
            <w:shd w:val="clear" w:color="auto" w:fill="auto"/>
            <w:noWrap/>
            <w:vAlign w:val="center"/>
            <w:hideMark/>
          </w:tcPr>
          <w:p w14:paraId="2F0D83D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0.244</w:t>
            </w:r>
          </w:p>
        </w:tc>
        <w:tc>
          <w:tcPr>
            <w:tcW w:w="556" w:type="pct"/>
            <w:tcBorders>
              <w:top w:val="nil"/>
              <w:left w:val="nil"/>
              <w:bottom w:val="nil"/>
              <w:right w:val="nil"/>
            </w:tcBorders>
            <w:shd w:val="clear" w:color="auto" w:fill="auto"/>
            <w:noWrap/>
            <w:vAlign w:val="center"/>
            <w:hideMark/>
          </w:tcPr>
          <w:p w14:paraId="3487E975"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0.788</w:t>
            </w:r>
          </w:p>
        </w:tc>
        <w:tc>
          <w:tcPr>
            <w:tcW w:w="556" w:type="pct"/>
            <w:tcBorders>
              <w:top w:val="nil"/>
              <w:left w:val="nil"/>
              <w:bottom w:val="nil"/>
              <w:right w:val="nil"/>
            </w:tcBorders>
            <w:shd w:val="clear" w:color="auto" w:fill="auto"/>
            <w:noWrap/>
            <w:vAlign w:val="center"/>
            <w:hideMark/>
          </w:tcPr>
          <w:p w14:paraId="5D140E3C"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6" w:type="pct"/>
            <w:tcBorders>
              <w:top w:val="nil"/>
              <w:left w:val="nil"/>
              <w:bottom w:val="nil"/>
              <w:right w:val="nil"/>
            </w:tcBorders>
            <w:shd w:val="clear" w:color="auto" w:fill="auto"/>
            <w:noWrap/>
            <w:vAlign w:val="center"/>
            <w:hideMark/>
          </w:tcPr>
          <w:p w14:paraId="657300B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0.988</w:t>
            </w:r>
          </w:p>
        </w:tc>
        <w:tc>
          <w:tcPr>
            <w:tcW w:w="553" w:type="pct"/>
            <w:tcBorders>
              <w:top w:val="nil"/>
              <w:left w:val="nil"/>
              <w:bottom w:val="nil"/>
              <w:right w:val="nil"/>
            </w:tcBorders>
            <w:shd w:val="clear" w:color="auto" w:fill="auto"/>
            <w:noWrap/>
            <w:vAlign w:val="center"/>
            <w:hideMark/>
          </w:tcPr>
          <w:p w14:paraId="07F056EA"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0.311</w:t>
            </w:r>
          </w:p>
        </w:tc>
        <w:tc>
          <w:tcPr>
            <w:tcW w:w="554" w:type="pct"/>
            <w:tcBorders>
              <w:top w:val="nil"/>
              <w:left w:val="nil"/>
              <w:bottom w:val="nil"/>
              <w:right w:val="nil"/>
            </w:tcBorders>
            <w:shd w:val="clear" w:color="auto" w:fill="auto"/>
            <w:noWrap/>
            <w:vAlign w:val="center"/>
            <w:hideMark/>
          </w:tcPr>
          <w:p w14:paraId="2A42F2F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0.179</w:t>
            </w:r>
          </w:p>
        </w:tc>
      </w:tr>
      <w:tr w:rsidR="00687923" w:rsidRPr="00687923" w14:paraId="6F412298"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18DB6CD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r w:rsidRPr="00687923">
              <w:rPr>
                <w:rFonts w:ascii="Times New Roman" w:eastAsia="Times New Roman" w:hAnsi="Times New Roman" w:cs="Times New Roman"/>
                <w:b/>
                <w:bCs/>
                <w:color w:val="000000" w:themeColor="text1"/>
                <w:sz w:val="20"/>
                <w:szCs w:val="20"/>
                <w:lang w:val="en-GB" w:eastAsia="zh-CN"/>
              </w:rPr>
              <w:t>pc</w:t>
            </w:r>
          </w:p>
        </w:tc>
        <w:tc>
          <w:tcPr>
            <w:tcW w:w="558" w:type="pct"/>
            <w:tcBorders>
              <w:top w:val="nil"/>
              <w:left w:val="single" w:sz="4" w:space="0" w:color="auto"/>
              <w:bottom w:val="nil"/>
              <w:right w:val="nil"/>
            </w:tcBorders>
            <w:shd w:val="clear" w:color="auto" w:fill="auto"/>
            <w:noWrap/>
            <w:vAlign w:val="center"/>
            <w:hideMark/>
          </w:tcPr>
          <w:p w14:paraId="34EC4E0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0.259</w:t>
            </w:r>
          </w:p>
        </w:tc>
        <w:tc>
          <w:tcPr>
            <w:tcW w:w="553" w:type="pct"/>
            <w:tcBorders>
              <w:top w:val="nil"/>
              <w:left w:val="nil"/>
              <w:bottom w:val="nil"/>
              <w:right w:val="nil"/>
            </w:tcBorders>
            <w:shd w:val="clear" w:color="auto" w:fill="auto"/>
            <w:noWrap/>
            <w:vAlign w:val="center"/>
            <w:hideMark/>
          </w:tcPr>
          <w:p w14:paraId="687B148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0.179</w:t>
            </w:r>
          </w:p>
        </w:tc>
        <w:tc>
          <w:tcPr>
            <w:tcW w:w="556" w:type="pct"/>
            <w:tcBorders>
              <w:top w:val="nil"/>
              <w:left w:val="nil"/>
              <w:bottom w:val="nil"/>
              <w:right w:val="nil"/>
            </w:tcBorders>
            <w:shd w:val="clear" w:color="auto" w:fill="auto"/>
            <w:noWrap/>
            <w:vAlign w:val="center"/>
            <w:hideMark/>
          </w:tcPr>
          <w:p w14:paraId="54D0382B"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0.348</w:t>
            </w:r>
          </w:p>
        </w:tc>
        <w:tc>
          <w:tcPr>
            <w:tcW w:w="556" w:type="pct"/>
            <w:tcBorders>
              <w:top w:val="nil"/>
              <w:left w:val="nil"/>
              <w:bottom w:val="nil"/>
              <w:right w:val="nil"/>
            </w:tcBorders>
            <w:shd w:val="clear" w:color="auto" w:fill="auto"/>
            <w:noWrap/>
            <w:vAlign w:val="center"/>
            <w:hideMark/>
          </w:tcPr>
          <w:p w14:paraId="5307A662" w14:textId="77777777" w:rsidR="003820E4" w:rsidRPr="00687923" w:rsidRDefault="003820E4" w:rsidP="004B70E2">
            <w:pPr>
              <w:spacing w:after="0" w:line="240" w:lineRule="auto"/>
              <w:jc w:val="center"/>
              <w:rPr>
                <w:rFonts w:ascii="Times New Roman" w:eastAsia="Times New Roman" w:hAnsi="Times New Roman" w:cs="Times New Roman"/>
                <w:i/>
                <w:iCs/>
                <w:color w:val="000000" w:themeColor="text1"/>
                <w:sz w:val="24"/>
                <w:szCs w:val="24"/>
                <w:lang w:val="en-GB" w:eastAsia="zh-CN"/>
              </w:rPr>
            </w:pPr>
            <w:r w:rsidRPr="00687923">
              <w:rPr>
                <w:rFonts w:ascii="Times New Roman" w:eastAsia="Times New Roman" w:hAnsi="Times New Roman" w:cs="Times New Roman"/>
                <w:i/>
                <w:iCs/>
                <w:color w:val="000000" w:themeColor="text1"/>
                <w:sz w:val="24"/>
                <w:szCs w:val="24"/>
                <w:lang w:val="en-GB" w:eastAsia="zh-CN"/>
              </w:rPr>
              <w:t>0.464</w:t>
            </w:r>
          </w:p>
        </w:tc>
        <w:tc>
          <w:tcPr>
            <w:tcW w:w="556" w:type="pct"/>
            <w:tcBorders>
              <w:top w:val="nil"/>
              <w:left w:val="nil"/>
              <w:bottom w:val="nil"/>
              <w:right w:val="nil"/>
            </w:tcBorders>
            <w:shd w:val="clear" w:color="auto" w:fill="auto"/>
            <w:noWrap/>
            <w:vAlign w:val="center"/>
            <w:hideMark/>
          </w:tcPr>
          <w:p w14:paraId="6786D27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0.699</w:t>
            </w:r>
          </w:p>
        </w:tc>
        <w:tc>
          <w:tcPr>
            <w:tcW w:w="556" w:type="pct"/>
            <w:tcBorders>
              <w:top w:val="nil"/>
              <w:left w:val="nil"/>
              <w:bottom w:val="nil"/>
              <w:right w:val="nil"/>
            </w:tcBorders>
            <w:shd w:val="clear" w:color="auto" w:fill="auto"/>
            <w:noWrap/>
            <w:vAlign w:val="center"/>
            <w:hideMark/>
          </w:tcPr>
          <w:p w14:paraId="3A462442"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3" w:type="pct"/>
            <w:tcBorders>
              <w:top w:val="nil"/>
              <w:left w:val="nil"/>
              <w:bottom w:val="nil"/>
              <w:right w:val="nil"/>
            </w:tcBorders>
            <w:shd w:val="clear" w:color="auto" w:fill="auto"/>
            <w:noWrap/>
            <w:vAlign w:val="center"/>
            <w:hideMark/>
          </w:tcPr>
          <w:p w14:paraId="2FE9D4D0"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0.99</w:t>
            </w:r>
            <w:r w:rsidR="004B70E2" w:rsidRPr="00687923">
              <w:rPr>
                <w:rFonts w:ascii="Times New Roman" w:eastAsia="Times New Roman" w:hAnsi="Times New Roman" w:cs="Times New Roman"/>
                <w:b/>
                <w:bCs/>
                <w:color w:val="000000" w:themeColor="text1"/>
                <w:sz w:val="24"/>
                <w:szCs w:val="24"/>
                <w:lang w:val="en-GB" w:eastAsia="zh-CN"/>
              </w:rPr>
              <w:t>0</w:t>
            </w:r>
          </w:p>
        </w:tc>
        <w:tc>
          <w:tcPr>
            <w:tcW w:w="554" w:type="pct"/>
            <w:tcBorders>
              <w:top w:val="nil"/>
              <w:left w:val="nil"/>
              <w:bottom w:val="nil"/>
              <w:right w:val="nil"/>
            </w:tcBorders>
            <w:shd w:val="clear" w:color="auto" w:fill="auto"/>
            <w:noWrap/>
            <w:vAlign w:val="center"/>
            <w:hideMark/>
          </w:tcPr>
          <w:p w14:paraId="38960B6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0.203</w:t>
            </w:r>
          </w:p>
        </w:tc>
      </w:tr>
      <w:tr w:rsidR="00687923" w:rsidRPr="00687923" w14:paraId="16A8FAB7" w14:textId="77777777" w:rsidTr="00AB4EFD">
        <w:trPr>
          <w:trHeight w:val="312"/>
        </w:trPr>
        <w:tc>
          <w:tcPr>
            <w:tcW w:w="558" w:type="pct"/>
            <w:tcBorders>
              <w:top w:val="nil"/>
              <w:left w:val="nil"/>
              <w:bottom w:val="nil"/>
              <w:right w:val="single" w:sz="4" w:space="0" w:color="auto"/>
            </w:tcBorders>
            <w:shd w:val="clear" w:color="auto" w:fill="auto"/>
            <w:noWrap/>
            <w:vAlign w:val="center"/>
            <w:hideMark/>
          </w:tcPr>
          <w:p w14:paraId="30D924CB"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epu</w:t>
            </w:r>
            <w:proofErr w:type="spellEnd"/>
          </w:p>
        </w:tc>
        <w:tc>
          <w:tcPr>
            <w:tcW w:w="558" w:type="pct"/>
            <w:tcBorders>
              <w:top w:val="nil"/>
              <w:left w:val="single" w:sz="4" w:space="0" w:color="auto"/>
              <w:bottom w:val="nil"/>
              <w:right w:val="nil"/>
            </w:tcBorders>
            <w:shd w:val="clear" w:color="auto" w:fill="auto"/>
            <w:noWrap/>
            <w:vAlign w:val="center"/>
            <w:hideMark/>
          </w:tcPr>
          <w:p w14:paraId="1565581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0.133</w:t>
            </w:r>
          </w:p>
        </w:tc>
        <w:tc>
          <w:tcPr>
            <w:tcW w:w="553" w:type="pct"/>
            <w:tcBorders>
              <w:top w:val="nil"/>
              <w:left w:val="nil"/>
              <w:bottom w:val="nil"/>
              <w:right w:val="nil"/>
            </w:tcBorders>
            <w:shd w:val="clear" w:color="auto" w:fill="auto"/>
            <w:noWrap/>
            <w:vAlign w:val="center"/>
            <w:hideMark/>
          </w:tcPr>
          <w:p w14:paraId="6BF123C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0.136</w:t>
            </w:r>
          </w:p>
        </w:tc>
        <w:tc>
          <w:tcPr>
            <w:tcW w:w="556" w:type="pct"/>
            <w:tcBorders>
              <w:top w:val="nil"/>
              <w:left w:val="nil"/>
              <w:bottom w:val="nil"/>
              <w:right w:val="nil"/>
            </w:tcBorders>
            <w:shd w:val="clear" w:color="auto" w:fill="auto"/>
            <w:noWrap/>
            <w:vAlign w:val="center"/>
            <w:hideMark/>
          </w:tcPr>
          <w:p w14:paraId="1CF55BD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0.227</w:t>
            </w:r>
          </w:p>
        </w:tc>
        <w:tc>
          <w:tcPr>
            <w:tcW w:w="556" w:type="pct"/>
            <w:tcBorders>
              <w:top w:val="nil"/>
              <w:left w:val="nil"/>
              <w:bottom w:val="nil"/>
              <w:right w:val="nil"/>
            </w:tcBorders>
            <w:shd w:val="clear" w:color="auto" w:fill="auto"/>
            <w:noWrap/>
            <w:vAlign w:val="center"/>
            <w:hideMark/>
          </w:tcPr>
          <w:p w14:paraId="0BD0E78E"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0.836</w:t>
            </w:r>
          </w:p>
        </w:tc>
        <w:tc>
          <w:tcPr>
            <w:tcW w:w="556" w:type="pct"/>
            <w:tcBorders>
              <w:top w:val="nil"/>
              <w:left w:val="nil"/>
              <w:bottom w:val="nil"/>
              <w:right w:val="nil"/>
            </w:tcBorders>
            <w:shd w:val="clear" w:color="auto" w:fill="auto"/>
            <w:noWrap/>
            <w:vAlign w:val="center"/>
            <w:hideMark/>
          </w:tcPr>
          <w:p w14:paraId="684FD8A6"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0.659</w:t>
            </w:r>
          </w:p>
        </w:tc>
        <w:tc>
          <w:tcPr>
            <w:tcW w:w="556" w:type="pct"/>
            <w:tcBorders>
              <w:top w:val="nil"/>
              <w:left w:val="nil"/>
              <w:bottom w:val="nil"/>
              <w:right w:val="nil"/>
            </w:tcBorders>
            <w:shd w:val="clear" w:color="auto" w:fill="auto"/>
            <w:noWrap/>
            <w:vAlign w:val="center"/>
            <w:hideMark/>
          </w:tcPr>
          <w:p w14:paraId="5A373CA2"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0.641</w:t>
            </w:r>
          </w:p>
        </w:tc>
        <w:tc>
          <w:tcPr>
            <w:tcW w:w="553" w:type="pct"/>
            <w:tcBorders>
              <w:top w:val="nil"/>
              <w:left w:val="nil"/>
              <w:bottom w:val="nil"/>
              <w:right w:val="nil"/>
            </w:tcBorders>
            <w:shd w:val="clear" w:color="auto" w:fill="auto"/>
            <w:noWrap/>
            <w:vAlign w:val="center"/>
            <w:hideMark/>
          </w:tcPr>
          <w:p w14:paraId="141DF503"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c>
          <w:tcPr>
            <w:tcW w:w="554" w:type="pct"/>
            <w:tcBorders>
              <w:top w:val="nil"/>
              <w:left w:val="nil"/>
              <w:bottom w:val="nil"/>
              <w:right w:val="nil"/>
            </w:tcBorders>
            <w:shd w:val="clear" w:color="auto" w:fill="auto"/>
            <w:noWrap/>
            <w:vAlign w:val="center"/>
            <w:hideMark/>
          </w:tcPr>
          <w:p w14:paraId="5C4D259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0.125</w:t>
            </w:r>
          </w:p>
        </w:tc>
      </w:tr>
      <w:tr w:rsidR="00687923" w:rsidRPr="00687923" w14:paraId="29A075EF" w14:textId="77777777" w:rsidTr="00AB4EFD">
        <w:trPr>
          <w:trHeight w:val="324"/>
        </w:trPr>
        <w:tc>
          <w:tcPr>
            <w:tcW w:w="558" w:type="pct"/>
            <w:tcBorders>
              <w:top w:val="nil"/>
              <w:left w:val="nil"/>
              <w:bottom w:val="nil"/>
              <w:right w:val="single" w:sz="4" w:space="0" w:color="auto"/>
            </w:tcBorders>
            <w:shd w:val="clear" w:color="auto" w:fill="auto"/>
            <w:noWrap/>
            <w:vAlign w:val="center"/>
            <w:hideMark/>
          </w:tcPr>
          <w:p w14:paraId="6BA6E990"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0"/>
                <w:szCs w:val="20"/>
                <w:lang w:val="en-GB" w:eastAsia="zh-CN"/>
              </w:rPr>
            </w:pPr>
            <w:proofErr w:type="spellStart"/>
            <w:r w:rsidRPr="00687923">
              <w:rPr>
                <w:rFonts w:ascii="Times New Roman" w:eastAsia="Times New Roman" w:hAnsi="Times New Roman" w:cs="Times New Roman"/>
                <w:b/>
                <w:bCs/>
                <w:color w:val="000000" w:themeColor="text1"/>
                <w:sz w:val="20"/>
                <w:szCs w:val="20"/>
                <w:lang w:val="en-GB" w:eastAsia="zh-CN"/>
              </w:rPr>
              <w:t>gpr</w:t>
            </w:r>
            <w:proofErr w:type="spellEnd"/>
          </w:p>
        </w:tc>
        <w:tc>
          <w:tcPr>
            <w:tcW w:w="558" w:type="pct"/>
            <w:tcBorders>
              <w:top w:val="nil"/>
              <w:left w:val="single" w:sz="4" w:space="0" w:color="auto"/>
              <w:bottom w:val="nil"/>
              <w:right w:val="nil"/>
            </w:tcBorders>
            <w:shd w:val="clear" w:color="auto" w:fill="auto"/>
            <w:noWrap/>
            <w:vAlign w:val="center"/>
            <w:hideMark/>
          </w:tcPr>
          <w:p w14:paraId="7D5B242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0.125</w:t>
            </w:r>
          </w:p>
        </w:tc>
        <w:tc>
          <w:tcPr>
            <w:tcW w:w="553" w:type="pct"/>
            <w:tcBorders>
              <w:top w:val="nil"/>
              <w:left w:val="nil"/>
              <w:bottom w:val="nil"/>
              <w:right w:val="nil"/>
            </w:tcBorders>
            <w:shd w:val="clear" w:color="auto" w:fill="auto"/>
            <w:noWrap/>
            <w:vAlign w:val="center"/>
            <w:hideMark/>
          </w:tcPr>
          <w:p w14:paraId="2C8713A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0.137</w:t>
            </w:r>
          </w:p>
        </w:tc>
        <w:tc>
          <w:tcPr>
            <w:tcW w:w="556" w:type="pct"/>
            <w:tcBorders>
              <w:top w:val="nil"/>
              <w:left w:val="nil"/>
              <w:bottom w:val="nil"/>
              <w:right w:val="nil"/>
            </w:tcBorders>
            <w:shd w:val="clear" w:color="auto" w:fill="auto"/>
            <w:noWrap/>
            <w:vAlign w:val="center"/>
            <w:hideMark/>
          </w:tcPr>
          <w:p w14:paraId="5509067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0.149</w:t>
            </w:r>
          </w:p>
        </w:tc>
        <w:tc>
          <w:tcPr>
            <w:tcW w:w="556" w:type="pct"/>
            <w:tcBorders>
              <w:top w:val="nil"/>
              <w:left w:val="nil"/>
              <w:bottom w:val="nil"/>
              <w:right w:val="nil"/>
            </w:tcBorders>
            <w:shd w:val="clear" w:color="auto" w:fill="auto"/>
            <w:noWrap/>
            <w:vAlign w:val="center"/>
            <w:hideMark/>
          </w:tcPr>
          <w:p w14:paraId="564AE50A"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0.67</w:t>
            </w:r>
            <w:r w:rsidR="004B70E2" w:rsidRPr="00687923">
              <w:rPr>
                <w:rFonts w:ascii="Times New Roman" w:eastAsia="Times New Roman" w:hAnsi="Times New Roman" w:cs="Times New Roman"/>
                <w:b/>
                <w:bCs/>
                <w:color w:val="000000" w:themeColor="text1"/>
                <w:sz w:val="24"/>
                <w:szCs w:val="24"/>
                <w:lang w:val="en-GB" w:eastAsia="zh-CN"/>
              </w:rPr>
              <w:t>0</w:t>
            </w:r>
          </w:p>
        </w:tc>
        <w:tc>
          <w:tcPr>
            <w:tcW w:w="556" w:type="pct"/>
            <w:tcBorders>
              <w:top w:val="nil"/>
              <w:left w:val="nil"/>
              <w:bottom w:val="nil"/>
              <w:right w:val="nil"/>
            </w:tcBorders>
            <w:shd w:val="clear" w:color="auto" w:fill="auto"/>
            <w:noWrap/>
            <w:vAlign w:val="center"/>
            <w:hideMark/>
          </w:tcPr>
          <w:p w14:paraId="1241A599"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0.59</w:t>
            </w:r>
            <w:r w:rsidR="004B70E2" w:rsidRPr="00687923">
              <w:rPr>
                <w:rFonts w:ascii="Times New Roman" w:eastAsia="Times New Roman" w:hAnsi="Times New Roman" w:cs="Times New Roman"/>
                <w:b/>
                <w:bCs/>
                <w:color w:val="000000" w:themeColor="text1"/>
                <w:sz w:val="24"/>
                <w:szCs w:val="24"/>
                <w:lang w:val="en-GB" w:eastAsia="zh-CN"/>
              </w:rPr>
              <w:t>0</w:t>
            </w:r>
          </w:p>
        </w:tc>
        <w:tc>
          <w:tcPr>
            <w:tcW w:w="556" w:type="pct"/>
            <w:tcBorders>
              <w:top w:val="nil"/>
              <w:left w:val="nil"/>
              <w:bottom w:val="nil"/>
              <w:right w:val="nil"/>
            </w:tcBorders>
            <w:shd w:val="clear" w:color="auto" w:fill="auto"/>
            <w:noWrap/>
            <w:vAlign w:val="center"/>
            <w:hideMark/>
          </w:tcPr>
          <w:p w14:paraId="7B7AA6C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0.187</w:t>
            </w:r>
          </w:p>
        </w:tc>
        <w:tc>
          <w:tcPr>
            <w:tcW w:w="553" w:type="pct"/>
            <w:tcBorders>
              <w:top w:val="nil"/>
              <w:left w:val="nil"/>
              <w:bottom w:val="nil"/>
              <w:right w:val="nil"/>
            </w:tcBorders>
            <w:shd w:val="clear" w:color="auto" w:fill="auto"/>
            <w:noWrap/>
            <w:vAlign w:val="center"/>
            <w:hideMark/>
          </w:tcPr>
          <w:p w14:paraId="2B5E574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4"/>
                <w:szCs w:val="24"/>
                <w:lang w:val="en-GB" w:eastAsia="zh-CN"/>
              </w:rPr>
            </w:pPr>
            <w:r w:rsidRPr="00687923">
              <w:rPr>
                <w:rFonts w:ascii="Times New Roman" w:eastAsia="Times New Roman" w:hAnsi="Times New Roman" w:cs="Times New Roman"/>
                <w:color w:val="000000" w:themeColor="text1"/>
                <w:sz w:val="24"/>
                <w:szCs w:val="24"/>
                <w:lang w:val="en-GB" w:eastAsia="zh-CN"/>
              </w:rPr>
              <w:t>0.245</w:t>
            </w:r>
          </w:p>
        </w:tc>
        <w:tc>
          <w:tcPr>
            <w:tcW w:w="554" w:type="pct"/>
            <w:tcBorders>
              <w:top w:val="nil"/>
              <w:left w:val="nil"/>
              <w:bottom w:val="nil"/>
              <w:right w:val="nil"/>
            </w:tcBorders>
            <w:shd w:val="clear" w:color="auto" w:fill="auto"/>
            <w:noWrap/>
            <w:vAlign w:val="center"/>
            <w:hideMark/>
          </w:tcPr>
          <w:p w14:paraId="5D47E170" w14:textId="77777777" w:rsidR="003820E4" w:rsidRPr="00687923" w:rsidRDefault="003820E4" w:rsidP="004B70E2">
            <w:pPr>
              <w:spacing w:after="0" w:line="240" w:lineRule="auto"/>
              <w:jc w:val="center"/>
              <w:rPr>
                <w:rFonts w:ascii="Times New Roman" w:eastAsia="Times New Roman" w:hAnsi="Times New Roman" w:cs="Times New Roman"/>
                <w:b/>
                <w:bCs/>
                <w:color w:val="000000" w:themeColor="text1"/>
                <w:sz w:val="24"/>
                <w:szCs w:val="24"/>
                <w:lang w:val="en-GB" w:eastAsia="zh-CN"/>
              </w:rPr>
            </w:pPr>
            <w:r w:rsidRPr="00687923">
              <w:rPr>
                <w:rFonts w:ascii="Times New Roman" w:eastAsia="Times New Roman" w:hAnsi="Times New Roman" w:cs="Times New Roman"/>
                <w:b/>
                <w:bCs/>
                <w:color w:val="000000" w:themeColor="text1"/>
                <w:sz w:val="24"/>
                <w:szCs w:val="24"/>
                <w:lang w:val="en-GB" w:eastAsia="zh-CN"/>
              </w:rPr>
              <w:t>1</w:t>
            </w:r>
            <w:r w:rsidR="004B70E2" w:rsidRPr="00687923">
              <w:rPr>
                <w:rFonts w:ascii="Times New Roman" w:eastAsia="Times New Roman" w:hAnsi="Times New Roman" w:cs="Times New Roman"/>
                <w:b/>
                <w:bCs/>
                <w:color w:val="000000" w:themeColor="text1"/>
                <w:sz w:val="24"/>
                <w:szCs w:val="24"/>
                <w:lang w:val="en-GB" w:eastAsia="zh-CN"/>
              </w:rPr>
              <w:t>.000</w:t>
            </w:r>
          </w:p>
        </w:tc>
      </w:tr>
      <w:tr w:rsidR="00687923" w:rsidRPr="00687923" w14:paraId="203CE62E" w14:textId="77777777" w:rsidTr="00AF7B08">
        <w:trPr>
          <w:trHeight w:val="450"/>
        </w:trPr>
        <w:tc>
          <w:tcPr>
            <w:tcW w:w="5000" w:type="pct"/>
            <w:gridSpan w:val="9"/>
            <w:vMerge w:val="restart"/>
            <w:tcBorders>
              <w:top w:val="single" w:sz="8" w:space="0" w:color="auto"/>
              <w:left w:val="nil"/>
              <w:bottom w:val="nil"/>
              <w:right w:val="nil"/>
            </w:tcBorders>
            <w:shd w:val="clear" w:color="auto" w:fill="auto"/>
            <w:hideMark/>
          </w:tcPr>
          <w:p w14:paraId="0BD9090D"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zh-CN"/>
              </w:rPr>
            </w:pPr>
            <w:r w:rsidRPr="00687923">
              <w:rPr>
                <w:rFonts w:ascii="Times New Roman" w:eastAsia="Times New Roman" w:hAnsi="Times New Roman" w:cs="Times New Roman"/>
                <w:color w:val="000000" w:themeColor="text1"/>
                <w:sz w:val="20"/>
                <w:szCs w:val="20"/>
                <w:lang w:val="en-GB" w:eastAsia="zh-CN"/>
              </w:rPr>
              <w:t>Note: Bold entries represen</w:t>
            </w:r>
            <w:r w:rsidR="00663EC9" w:rsidRPr="00687923">
              <w:rPr>
                <w:rFonts w:ascii="Times New Roman" w:eastAsia="Times New Roman" w:hAnsi="Times New Roman" w:cs="Times New Roman"/>
                <w:color w:val="000000" w:themeColor="text1"/>
                <w:sz w:val="20"/>
                <w:szCs w:val="20"/>
                <w:lang w:val="en-GB" w:eastAsia="zh-CN"/>
              </w:rPr>
              <w:t>t the selected edges for the MAR</w:t>
            </w:r>
            <w:r w:rsidRPr="00687923">
              <w:rPr>
                <w:rFonts w:ascii="Times New Roman" w:eastAsia="Times New Roman" w:hAnsi="Times New Roman" w:cs="Times New Roman"/>
                <w:color w:val="000000" w:themeColor="text1"/>
                <w:sz w:val="20"/>
                <w:szCs w:val="20"/>
                <w:lang w:val="en-GB" w:eastAsia="zh-CN"/>
              </w:rPr>
              <w:t xml:space="preserve"> structures based on posterior probabilities greater than 0.50; Italic entries indicate posterior probabilities greater than 0.30 but less than 0.50.</w:t>
            </w:r>
          </w:p>
        </w:tc>
      </w:tr>
      <w:tr w:rsidR="003820E4" w:rsidRPr="00687923" w14:paraId="3CED283E" w14:textId="77777777" w:rsidTr="00AF7B08">
        <w:trPr>
          <w:trHeight w:val="450"/>
        </w:trPr>
        <w:tc>
          <w:tcPr>
            <w:tcW w:w="5000" w:type="pct"/>
            <w:gridSpan w:val="9"/>
            <w:vMerge/>
            <w:tcBorders>
              <w:top w:val="single" w:sz="8" w:space="0" w:color="auto"/>
              <w:left w:val="nil"/>
              <w:bottom w:val="nil"/>
              <w:right w:val="nil"/>
            </w:tcBorders>
            <w:vAlign w:val="center"/>
            <w:hideMark/>
          </w:tcPr>
          <w:p w14:paraId="5B573DDD"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zh-CN"/>
              </w:rPr>
            </w:pPr>
          </w:p>
        </w:tc>
      </w:tr>
    </w:tbl>
    <w:p w14:paraId="712DAE02"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00797A9E" w14:textId="77777777" w:rsidR="003820E4" w:rsidRPr="00687923" w:rsidRDefault="00663EC9" w:rsidP="004B70E2">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 xml:space="preserve">Table 3. </w:t>
      </w:r>
      <w:r w:rsidR="005B2127" w:rsidRPr="00687923">
        <w:rPr>
          <w:rFonts w:ascii="Times New Roman" w:hAnsi="Times New Roman" w:cs="Times New Roman"/>
          <w:b/>
          <w:color w:val="000000" w:themeColor="text1"/>
          <w:sz w:val="24"/>
          <w:szCs w:val="24"/>
          <w:lang w:val="en-GB"/>
        </w:rPr>
        <w:t xml:space="preserve">Results of Return </w:t>
      </w:r>
      <w:proofErr w:type="spellStart"/>
      <w:r w:rsidR="005B2127" w:rsidRPr="00687923">
        <w:rPr>
          <w:rFonts w:ascii="Times New Roman" w:hAnsi="Times New Roman" w:cs="Times New Roman"/>
          <w:b/>
          <w:color w:val="000000" w:themeColor="text1"/>
          <w:sz w:val="24"/>
          <w:szCs w:val="24"/>
          <w:lang w:val="en-GB"/>
        </w:rPr>
        <w:t>Spillovers</w:t>
      </w:r>
      <w:proofErr w:type="spellEnd"/>
      <w:r w:rsidR="005B2127" w:rsidRPr="00687923">
        <w:rPr>
          <w:rFonts w:ascii="Times New Roman" w:hAnsi="Times New Roman" w:cs="Times New Roman"/>
          <w:b/>
          <w:color w:val="000000" w:themeColor="text1"/>
          <w:sz w:val="24"/>
          <w:szCs w:val="24"/>
          <w:lang w:val="en-GB"/>
        </w:rPr>
        <w:t xml:space="preserve"> A</w:t>
      </w:r>
      <w:r w:rsidR="00D54B10" w:rsidRPr="00687923">
        <w:rPr>
          <w:rFonts w:ascii="Times New Roman" w:hAnsi="Times New Roman" w:cs="Times New Roman"/>
          <w:b/>
          <w:color w:val="000000" w:themeColor="text1"/>
          <w:sz w:val="24"/>
          <w:szCs w:val="24"/>
          <w:lang w:val="en-GB"/>
        </w:rPr>
        <w:t>cross Markets and Uncertainty M</w:t>
      </w:r>
      <w:r w:rsidR="003820E4" w:rsidRPr="00687923">
        <w:rPr>
          <w:rFonts w:ascii="Times New Roman" w:hAnsi="Times New Roman" w:cs="Times New Roman"/>
          <w:b/>
          <w:color w:val="000000" w:themeColor="text1"/>
          <w:sz w:val="24"/>
          <w:szCs w:val="24"/>
          <w:lang w:val="en-GB"/>
        </w:rPr>
        <w:t>easures</w:t>
      </w:r>
    </w:p>
    <w:tbl>
      <w:tblPr>
        <w:tblW w:w="5000" w:type="pct"/>
        <w:tblLook w:val="04A0" w:firstRow="1" w:lastRow="0" w:firstColumn="1" w:lastColumn="0" w:noHBand="0" w:noVBand="1"/>
      </w:tblPr>
      <w:tblGrid>
        <w:gridCol w:w="3118"/>
        <w:gridCol w:w="1176"/>
        <w:gridCol w:w="1176"/>
        <w:gridCol w:w="1176"/>
        <w:gridCol w:w="1176"/>
        <w:gridCol w:w="1176"/>
        <w:gridCol w:w="1176"/>
        <w:gridCol w:w="1176"/>
        <w:gridCol w:w="1176"/>
        <w:gridCol w:w="1476"/>
      </w:tblGrid>
      <w:tr w:rsidR="00687923" w:rsidRPr="00687923" w14:paraId="44F8A757" w14:textId="77777777" w:rsidTr="0014716B">
        <w:trPr>
          <w:trHeight w:val="290"/>
        </w:trPr>
        <w:tc>
          <w:tcPr>
            <w:tcW w:w="1113" w:type="pct"/>
            <w:tcBorders>
              <w:top w:val="single" w:sz="8" w:space="0" w:color="auto"/>
              <w:left w:val="nil"/>
              <w:bottom w:val="single" w:sz="4" w:space="0" w:color="auto"/>
              <w:right w:val="single" w:sz="4" w:space="0" w:color="auto"/>
            </w:tcBorders>
            <w:shd w:val="clear" w:color="auto" w:fill="auto"/>
            <w:noWrap/>
            <w:vAlign w:val="bottom"/>
            <w:hideMark/>
          </w:tcPr>
          <w:p w14:paraId="4F61A47D" w14:textId="77777777" w:rsidR="003820E4" w:rsidRPr="00687923" w:rsidRDefault="00663EC9"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20" w:type="pct"/>
            <w:tcBorders>
              <w:top w:val="single" w:sz="8" w:space="0" w:color="auto"/>
              <w:left w:val="single" w:sz="4" w:space="0" w:color="auto"/>
              <w:bottom w:val="single" w:sz="4" w:space="0" w:color="auto"/>
              <w:right w:val="nil"/>
            </w:tcBorders>
            <w:shd w:val="clear" w:color="auto" w:fill="auto"/>
            <w:noWrap/>
            <w:vAlign w:val="bottom"/>
            <w:hideMark/>
          </w:tcPr>
          <w:p w14:paraId="6FF025E0"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20" w:type="pct"/>
            <w:tcBorders>
              <w:top w:val="single" w:sz="8" w:space="0" w:color="auto"/>
              <w:left w:val="nil"/>
              <w:bottom w:val="single" w:sz="4" w:space="0" w:color="auto"/>
              <w:right w:val="nil"/>
            </w:tcBorders>
            <w:shd w:val="clear" w:color="auto" w:fill="auto"/>
            <w:noWrap/>
            <w:vAlign w:val="bottom"/>
            <w:hideMark/>
          </w:tcPr>
          <w:p w14:paraId="6AE9FF34"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20" w:type="pct"/>
            <w:tcBorders>
              <w:top w:val="single" w:sz="8" w:space="0" w:color="auto"/>
              <w:left w:val="nil"/>
              <w:bottom w:val="single" w:sz="4" w:space="0" w:color="auto"/>
              <w:right w:val="nil"/>
            </w:tcBorders>
            <w:shd w:val="clear" w:color="auto" w:fill="auto"/>
            <w:noWrap/>
            <w:vAlign w:val="bottom"/>
            <w:hideMark/>
          </w:tcPr>
          <w:p w14:paraId="2DF05F69"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20" w:type="pct"/>
            <w:tcBorders>
              <w:top w:val="single" w:sz="8" w:space="0" w:color="auto"/>
              <w:left w:val="nil"/>
              <w:bottom w:val="single" w:sz="4" w:space="0" w:color="auto"/>
              <w:right w:val="nil"/>
            </w:tcBorders>
            <w:shd w:val="clear" w:color="auto" w:fill="auto"/>
            <w:noWrap/>
            <w:vAlign w:val="bottom"/>
            <w:hideMark/>
          </w:tcPr>
          <w:p w14:paraId="7988F9CF"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20" w:type="pct"/>
            <w:tcBorders>
              <w:top w:val="single" w:sz="8" w:space="0" w:color="auto"/>
              <w:left w:val="nil"/>
              <w:bottom w:val="single" w:sz="4" w:space="0" w:color="auto"/>
              <w:right w:val="nil"/>
            </w:tcBorders>
            <w:shd w:val="clear" w:color="auto" w:fill="auto"/>
            <w:noWrap/>
            <w:vAlign w:val="bottom"/>
            <w:hideMark/>
          </w:tcPr>
          <w:p w14:paraId="16E48305"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20" w:type="pct"/>
            <w:tcBorders>
              <w:top w:val="single" w:sz="8" w:space="0" w:color="auto"/>
              <w:left w:val="nil"/>
              <w:bottom w:val="single" w:sz="4" w:space="0" w:color="auto"/>
              <w:right w:val="nil"/>
            </w:tcBorders>
            <w:shd w:val="clear" w:color="auto" w:fill="auto"/>
            <w:noWrap/>
            <w:vAlign w:val="bottom"/>
            <w:hideMark/>
          </w:tcPr>
          <w:p w14:paraId="5783245E"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20" w:type="pct"/>
            <w:tcBorders>
              <w:top w:val="single" w:sz="8" w:space="0" w:color="auto"/>
              <w:left w:val="nil"/>
              <w:bottom w:val="single" w:sz="4" w:space="0" w:color="auto"/>
              <w:right w:val="nil"/>
            </w:tcBorders>
            <w:shd w:val="clear" w:color="auto" w:fill="auto"/>
            <w:noWrap/>
            <w:vAlign w:val="bottom"/>
            <w:hideMark/>
          </w:tcPr>
          <w:p w14:paraId="5D1703E9"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20" w:type="pct"/>
            <w:tcBorders>
              <w:top w:val="single" w:sz="8" w:space="0" w:color="auto"/>
              <w:left w:val="nil"/>
              <w:bottom w:val="single" w:sz="4" w:space="0" w:color="auto"/>
              <w:right w:val="nil"/>
            </w:tcBorders>
            <w:shd w:val="clear" w:color="auto" w:fill="auto"/>
            <w:noWrap/>
            <w:vAlign w:val="bottom"/>
            <w:hideMark/>
          </w:tcPr>
          <w:p w14:paraId="56FDF2B6"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527" w:type="pct"/>
            <w:tcBorders>
              <w:top w:val="single" w:sz="8" w:space="0" w:color="auto"/>
              <w:left w:val="nil"/>
              <w:bottom w:val="single" w:sz="4" w:space="0" w:color="auto"/>
              <w:right w:val="nil"/>
            </w:tcBorders>
            <w:shd w:val="clear" w:color="auto" w:fill="auto"/>
            <w:noWrap/>
            <w:vAlign w:val="bottom"/>
            <w:hideMark/>
          </w:tcPr>
          <w:p w14:paraId="67550DA0"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6DBD317D"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123883E2"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20" w:type="pct"/>
            <w:tcBorders>
              <w:top w:val="nil"/>
              <w:left w:val="single" w:sz="4" w:space="0" w:color="auto"/>
              <w:bottom w:val="nil"/>
              <w:right w:val="nil"/>
            </w:tcBorders>
            <w:shd w:val="clear" w:color="auto" w:fill="auto"/>
            <w:noWrap/>
            <w:vAlign w:val="bottom"/>
            <w:hideMark/>
          </w:tcPr>
          <w:p w14:paraId="1D282F5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74.64</w:t>
            </w:r>
          </w:p>
        </w:tc>
        <w:tc>
          <w:tcPr>
            <w:tcW w:w="420" w:type="pct"/>
            <w:tcBorders>
              <w:top w:val="nil"/>
              <w:left w:val="nil"/>
              <w:bottom w:val="nil"/>
              <w:right w:val="nil"/>
            </w:tcBorders>
            <w:shd w:val="clear" w:color="auto" w:fill="auto"/>
            <w:noWrap/>
            <w:vAlign w:val="bottom"/>
            <w:hideMark/>
          </w:tcPr>
          <w:p w14:paraId="29AC3BC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w:t>
            </w:r>
          </w:p>
        </w:tc>
        <w:tc>
          <w:tcPr>
            <w:tcW w:w="420" w:type="pct"/>
            <w:tcBorders>
              <w:top w:val="nil"/>
              <w:left w:val="nil"/>
              <w:bottom w:val="nil"/>
              <w:right w:val="nil"/>
            </w:tcBorders>
            <w:shd w:val="clear" w:color="auto" w:fill="auto"/>
            <w:noWrap/>
            <w:vAlign w:val="bottom"/>
            <w:hideMark/>
          </w:tcPr>
          <w:p w14:paraId="4F7EE73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15.45</w:t>
            </w:r>
          </w:p>
        </w:tc>
        <w:tc>
          <w:tcPr>
            <w:tcW w:w="420" w:type="pct"/>
            <w:tcBorders>
              <w:top w:val="nil"/>
              <w:left w:val="nil"/>
              <w:bottom w:val="nil"/>
              <w:right w:val="nil"/>
            </w:tcBorders>
            <w:shd w:val="clear" w:color="auto" w:fill="auto"/>
            <w:noWrap/>
            <w:vAlign w:val="bottom"/>
            <w:hideMark/>
          </w:tcPr>
          <w:p w14:paraId="5279D8B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w:t>
            </w:r>
          </w:p>
        </w:tc>
        <w:tc>
          <w:tcPr>
            <w:tcW w:w="420" w:type="pct"/>
            <w:tcBorders>
              <w:top w:val="nil"/>
              <w:left w:val="nil"/>
              <w:bottom w:val="nil"/>
              <w:right w:val="nil"/>
            </w:tcBorders>
            <w:shd w:val="clear" w:color="auto" w:fill="auto"/>
            <w:noWrap/>
            <w:vAlign w:val="bottom"/>
            <w:hideMark/>
          </w:tcPr>
          <w:p w14:paraId="277CB2B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0.32</w:t>
            </w:r>
          </w:p>
        </w:tc>
        <w:tc>
          <w:tcPr>
            <w:tcW w:w="420" w:type="pct"/>
            <w:tcBorders>
              <w:top w:val="nil"/>
              <w:left w:val="nil"/>
              <w:bottom w:val="nil"/>
              <w:right w:val="nil"/>
            </w:tcBorders>
            <w:shd w:val="clear" w:color="auto" w:fill="auto"/>
            <w:noWrap/>
            <w:vAlign w:val="bottom"/>
            <w:hideMark/>
          </w:tcPr>
          <w:p w14:paraId="75E1BB9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1.66</w:t>
            </w:r>
          </w:p>
        </w:tc>
        <w:tc>
          <w:tcPr>
            <w:tcW w:w="420" w:type="pct"/>
            <w:tcBorders>
              <w:top w:val="nil"/>
              <w:left w:val="nil"/>
              <w:bottom w:val="nil"/>
              <w:right w:val="nil"/>
            </w:tcBorders>
            <w:shd w:val="clear" w:color="auto" w:fill="auto"/>
            <w:noWrap/>
            <w:vAlign w:val="bottom"/>
            <w:hideMark/>
          </w:tcPr>
          <w:p w14:paraId="6FE6CC9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2.51</w:t>
            </w:r>
          </w:p>
        </w:tc>
        <w:tc>
          <w:tcPr>
            <w:tcW w:w="420" w:type="pct"/>
            <w:tcBorders>
              <w:top w:val="nil"/>
              <w:left w:val="nil"/>
              <w:bottom w:val="nil"/>
              <w:right w:val="nil"/>
            </w:tcBorders>
            <w:shd w:val="clear" w:color="auto" w:fill="auto"/>
            <w:noWrap/>
            <w:vAlign w:val="bottom"/>
            <w:hideMark/>
          </w:tcPr>
          <w:p w14:paraId="0443F8B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1.92</w:t>
            </w:r>
          </w:p>
        </w:tc>
        <w:tc>
          <w:tcPr>
            <w:tcW w:w="527" w:type="pct"/>
            <w:tcBorders>
              <w:top w:val="nil"/>
              <w:left w:val="nil"/>
              <w:bottom w:val="nil"/>
              <w:right w:val="nil"/>
            </w:tcBorders>
            <w:shd w:val="clear" w:color="auto" w:fill="auto"/>
            <w:noWrap/>
            <w:vAlign w:val="bottom"/>
            <w:hideMark/>
          </w:tcPr>
          <w:p w14:paraId="3EA8D34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28.26</w:t>
            </w:r>
          </w:p>
        </w:tc>
      </w:tr>
      <w:tr w:rsidR="00687923" w:rsidRPr="00687923" w14:paraId="6CFB0AFB"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0E207030"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20" w:type="pct"/>
            <w:tcBorders>
              <w:top w:val="nil"/>
              <w:left w:val="single" w:sz="4" w:space="0" w:color="auto"/>
              <w:bottom w:val="nil"/>
              <w:right w:val="nil"/>
            </w:tcBorders>
            <w:shd w:val="clear" w:color="auto" w:fill="auto"/>
            <w:noWrap/>
            <w:vAlign w:val="bottom"/>
            <w:hideMark/>
          </w:tcPr>
          <w:p w14:paraId="0D7CAAF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3.19</w:t>
            </w:r>
          </w:p>
        </w:tc>
        <w:tc>
          <w:tcPr>
            <w:tcW w:w="420" w:type="pct"/>
            <w:tcBorders>
              <w:top w:val="nil"/>
              <w:left w:val="nil"/>
              <w:bottom w:val="nil"/>
              <w:right w:val="nil"/>
            </w:tcBorders>
            <w:shd w:val="clear" w:color="auto" w:fill="auto"/>
            <w:noWrap/>
            <w:vAlign w:val="bottom"/>
            <w:hideMark/>
          </w:tcPr>
          <w:p w14:paraId="02B6C0A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80.04</w:t>
            </w:r>
          </w:p>
        </w:tc>
        <w:tc>
          <w:tcPr>
            <w:tcW w:w="420" w:type="pct"/>
            <w:tcBorders>
              <w:top w:val="nil"/>
              <w:left w:val="nil"/>
              <w:bottom w:val="nil"/>
              <w:right w:val="nil"/>
            </w:tcBorders>
            <w:shd w:val="clear" w:color="auto" w:fill="auto"/>
            <w:noWrap/>
            <w:vAlign w:val="bottom"/>
            <w:hideMark/>
          </w:tcPr>
          <w:p w14:paraId="3809D67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w:t>
            </w:r>
          </w:p>
        </w:tc>
        <w:tc>
          <w:tcPr>
            <w:tcW w:w="420" w:type="pct"/>
            <w:tcBorders>
              <w:top w:val="nil"/>
              <w:left w:val="nil"/>
              <w:bottom w:val="nil"/>
              <w:right w:val="nil"/>
            </w:tcBorders>
            <w:shd w:val="clear" w:color="auto" w:fill="auto"/>
            <w:noWrap/>
            <w:vAlign w:val="bottom"/>
            <w:hideMark/>
          </w:tcPr>
          <w:p w14:paraId="6C750FC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3.6</w:t>
            </w:r>
          </w:p>
        </w:tc>
        <w:tc>
          <w:tcPr>
            <w:tcW w:w="420" w:type="pct"/>
            <w:tcBorders>
              <w:top w:val="nil"/>
              <w:left w:val="nil"/>
              <w:bottom w:val="nil"/>
              <w:right w:val="nil"/>
            </w:tcBorders>
            <w:shd w:val="clear" w:color="auto" w:fill="auto"/>
            <w:noWrap/>
            <w:vAlign w:val="bottom"/>
            <w:hideMark/>
          </w:tcPr>
          <w:p w14:paraId="61EB753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0.84</w:t>
            </w:r>
          </w:p>
        </w:tc>
        <w:tc>
          <w:tcPr>
            <w:tcW w:w="420" w:type="pct"/>
            <w:tcBorders>
              <w:top w:val="nil"/>
              <w:left w:val="nil"/>
              <w:bottom w:val="nil"/>
              <w:right w:val="nil"/>
            </w:tcBorders>
            <w:shd w:val="clear" w:color="auto" w:fill="auto"/>
            <w:noWrap/>
            <w:vAlign w:val="bottom"/>
            <w:hideMark/>
          </w:tcPr>
          <w:p w14:paraId="20FCF86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w:t>
            </w:r>
          </w:p>
        </w:tc>
        <w:tc>
          <w:tcPr>
            <w:tcW w:w="420" w:type="pct"/>
            <w:tcBorders>
              <w:top w:val="nil"/>
              <w:left w:val="nil"/>
              <w:bottom w:val="nil"/>
              <w:right w:val="nil"/>
            </w:tcBorders>
            <w:shd w:val="clear" w:color="auto" w:fill="auto"/>
            <w:noWrap/>
            <w:vAlign w:val="bottom"/>
            <w:hideMark/>
          </w:tcPr>
          <w:p w14:paraId="23D35CF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2.97</w:t>
            </w:r>
          </w:p>
        </w:tc>
        <w:tc>
          <w:tcPr>
            <w:tcW w:w="420" w:type="pct"/>
            <w:tcBorders>
              <w:top w:val="nil"/>
              <w:left w:val="nil"/>
              <w:bottom w:val="nil"/>
              <w:right w:val="nil"/>
            </w:tcBorders>
            <w:shd w:val="clear" w:color="auto" w:fill="auto"/>
            <w:noWrap/>
            <w:vAlign w:val="bottom"/>
            <w:hideMark/>
          </w:tcPr>
          <w:p w14:paraId="7EA1603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0.75</w:t>
            </w:r>
          </w:p>
        </w:tc>
        <w:tc>
          <w:tcPr>
            <w:tcW w:w="527" w:type="pct"/>
            <w:tcBorders>
              <w:top w:val="nil"/>
              <w:left w:val="nil"/>
              <w:bottom w:val="nil"/>
              <w:right w:val="nil"/>
            </w:tcBorders>
            <w:shd w:val="clear" w:color="auto" w:fill="auto"/>
            <w:noWrap/>
            <w:vAlign w:val="bottom"/>
            <w:hideMark/>
          </w:tcPr>
          <w:p w14:paraId="0FF60A6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19.95</w:t>
            </w:r>
          </w:p>
        </w:tc>
      </w:tr>
      <w:tr w:rsidR="00687923" w:rsidRPr="00687923" w14:paraId="6C242B39"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75E12409"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20" w:type="pct"/>
            <w:tcBorders>
              <w:top w:val="nil"/>
              <w:left w:val="single" w:sz="4" w:space="0" w:color="auto"/>
              <w:bottom w:val="nil"/>
              <w:right w:val="nil"/>
            </w:tcBorders>
            <w:shd w:val="clear" w:color="auto" w:fill="auto"/>
            <w:noWrap/>
            <w:vAlign w:val="bottom"/>
            <w:hideMark/>
          </w:tcPr>
          <w:p w14:paraId="593059F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13.82</w:t>
            </w:r>
          </w:p>
        </w:tc>
        <w:tc>
          <w:tcPr>
            <w:tcW w:w="420" w:type="pct"/>
            <w:tcBorders>
              <w:top w:val="nil"/>
              <w:left w:val="nil"/>
              <w:bottom w:val="nil"/>
              <w:right w:val="nil"/>
            </w:tcBorders>
            <w:shd w:val="clear" w:color="auto" w:fill="auto"/>
            <w:noWrap/>
            <w:vAlign w:val="bottom"/>
            <w:hideMark/>
          </w:tcPr>
          <w:p w14:paraId="2EF92E5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5.89</w:t>
            </w:r>
          </w:p>
        </w:tc>
        <w:tc>
          <w:tcPr>
            <w:tcW w:w="420" w:type="pct"/>
            <w:tcBorders>
              <w:top w:val="nil"/>
              <w:left w:val="nil"/>
              <w:bottom w:val="nil"/>
              <w:right w:val="nil"/>
            </w:tcBorders>
            <w:shd w:val="clear" w:color="auto" w:fill="auto"/>
            <w:noWrap/>
            <w:vAlign w:val="bottom"/>
            <w:hideMark/>
          </w:tcPr>
          <w:p w14:paraId="28732A2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72.15</w:t>
            </w:r>
          </w:p>
        </w:tc>
        <w:tc>
          <w:tcPr>
            <w:tcW w:w="420" w:type="pct"/>
            <w:tcBorders>
              <w:top w:val="nil"/>
              <w:left w:val="nil"/>
              <w:bottom w:val="nil"/>
              <w:right w:val="nil"/>
            </w:tcBorders>
            <w:shd w:val="clear" w:color="auto" w:fill="auto"/>
            <w:noWrap/>
            <w:vAlign w:val="bottom"/>
            <w:hideMark/>
          </w:tcPr>
          <w:p w14:paraId="6525DC2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4.97</w:t>
            </w:r>
          </w:p>
        </w:tc>
        <w:tc>
          <w:tcPr>
            <w:tcW w:w="420" w:type="pct"/>
            <w:tcBorders>
              <w:top w:val="nil"/>
              <w:left w:val="nil"/>
              <w:bottom w:val="nil"/>
              <w:right w:val="nil"/>
            </w:tcBorders>
            <w:shd w:val="clear" w:color="auto" w:fill="auto"/>
            <w:noWrap/>
            <w:vAlign w:val="bottom"/>
            <w:hideMark/>
          </w:tcPr>
          <w:p w14:paraId="787AF1B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20" w:type="pct"/>
            <w:tcBorders>
              <w:top w:val="nil"/>
              <w:left w:val="nil"/>
              <w:bottom w:val="nil"/>
              <w:right w:val="nil"/>
            </w:tcBorders>
            <w:shd w:val="clear" w:color="auto" w:fill="auto"/>
            <w:noWrap/>
            <w:vAlign w:val="bottom"/>
            <w:hideMark/>
          </w:tcPr>
          <w:p w14:paraId="1F990DB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0.78</w:t>
            </w:r>
          </w:p>
        </w:tc>
        <w:tc>
          <w:tcPr>
            <w:tcW w:w="420" w:type="pct"/>
            <w:tcBorders>
              <w:top w:val="nil"/>
              <w:left w:val="nil"/>
              <w:bottom w:val="nil"/>
              <w:right w:val="nil"/>
            </w:tcBorders>
            <w:shd w:val="clear" w:color="auto" w:fill="auto"/>
            <w:noWrap/>
            <w:vAlign w:val="bottom"/>
            <w:hideMark/>
          </w:tcPr>
          <w:p w14:paraId="4DB023E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2.08</w:t>
            </w:r>
          </w:p>
        </w:tc>
        <w:tc>
          <w:tcPr>
            <w:tcW w:w="420" w:type="pct"/>
            <w:tcBorders>
              <w:top w:val="nil"/>
              <w:left w:val="nil"/>
              <w:bottom w:val="nil"/>
              <w:right w:val="nil"/>
            </w:tcBorders>
            <w:shd w:val="clear" w:color="auto" w:fill="auto"/>
            <w:noWrap/>
            <w:vAlign w:val="bottom"/>
            <w:hideMark/>
          </w:tcPr>
          <w:p w14:paraId="795D7F5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527" w:type="pct"/>
            <w:tcBorders>
              <w:top w:val="nil"/>
              <w:left w:val="nil"/>
              <w:bottom w:val="nil"/>
              <w:right w:val="nil"/>
            </w:tcBorders>
            <w:shd w:val="clear" w:color="auto" w:fill="auto"/>
            <w:noWrap/>
            <w:vAlign w:val="bottom"/>
            <w:hideMark/>
          </w:tcPr>
          <w:p w14:paraId="12EB68E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27.95</w:t>
            </w:r>
          </w:p>
        </w:tc>
      </w:tr>
      <w:tr w:rsidR="00687923" w:rsidRPr="00687923" w14:paraId="4935C775"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429B2A95"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20" w:type="pct"/>
            <w:tcBorders>
              <w:top w:val="nil"/>
              <w:left w:val="single" w:sz="4" w:space="0" w:color="auto"/>
              <w:bottom w:val="nil"/>
              <w:right w:val="nil"/>
            </w:tcBorders>
            <w:shd w:val="clear" w:color="auto" w:fill="auto"/>
            <w:noWrap/>
            <w:vAlign w:val="bottom"/>
            <w:hideMark/>
          </w:tcPr>
          <w:p w14:paraId="55BD802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20" w:type="pct"/>
            <w:tcBorders>
              <w:top w:val="nil"/>
              <w:left w:val="nil"/>
              <w:bottom w:val="nil"/>
              <w:right w:val="nil"/>
            </w:tcBorders>
            <w:shd w:val="clear" w:color="auto" w:fill="auto"/>
            <w:noWrap/>
            <w:vAlign w:val="bottom"/>
            <w:hideMark/>
          </w:tcPr>
          <w:p w14:paraId="61EA32D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4.49</w:t>
            </w:r>
          </w:p>
        </w:tc>
        <w:tc>
          <w:tcPr>
            <w:tcW w:w="420" w:type="pct"/>
            <w:tcBorders>
              <w:top w:val="nil"/>
              <w:left w:val="nil"/>
              <w:bottom w:val="nil"/>
              <w:right w:val="nil"/>
            </w:tcBorders>
            <w:shd w:val="clear" w:color="auto" w:fill="auto"/>
            <w:noWrap/>
            <w:vAlign w:val="bottom"/>
            <w:hideMark/>
          </w:tcPr>
          <w:p w14:paraId="70ACE6F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5.16</w:t>
            </w:r>
          </w:p>
        </w:tc>
        <w:tc>
          <w:tcPr>
            <w:tcW w:w="420" w:type="pct"/>
            <w:tcBorders>
              <w:top w:val="nil"/>
              <w:left w:val="nil"/>
              <w:bottom w:val="nil"/>
              <w:right w:val="nil"/>
            </w:tcBorders>
            <w:shd w:val="clear" w:color="auto" w:fill="auto"/>
            <w:noWrap/>
            <w:vAlign w:val="bottom"/>
            <w:hideMark/>
          </w:tcPr>
          <w:p w14:paraId="3425D73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76.22</w:t>
            </w:r>
          </w:p>
        </w:tc>
        <w:tc>
          <w:tcPr>
            <w:tcW w:w="420" w:type="pct"/>
            <w:tcBorders>
              <w:top w:val="nil"/>
              <w:left w:val="nil"/>
              <w:bottom w:val="nil"/>
              <w:right w:val="nil"/>
            </w:tcBorders>
            <w:shd w:val="clear" w:color="auto" w:fill="auto"/>
            <w:noWrap/>
            <w:vAlign w:val="bottom"/>
            <w:hideMark/>
          </w:tcPr>
          <w:p w14:paraId="2ABF37D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2.68</w:t>
            </w:r>
          </w:p>
        </w:tc>
        <w:tc>
          <w:tcPr>
            <w:tcW w:w="420" w:type="pct"/>
            <w:tcBorders>
              <w:top w:val="nil"/>
              <w:left w:val="nil"/>
              <w:bottom w:val="nil"/>
              <w:right w:val="nil"/>
            </w:tcBorders>
            <w:shd w:val="clear" w:color="auto" w:fill="auto"/>
            <w:noWrap/>
            <w:vAlign w:val="bottom"/>
            <w:hideMark/>
          </w:tcPr>
          <w:p w14:paraId="04CF316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2.75</w:t>
            </w:r>
          </w:p>
        </w:tc>
        <w:tc>
          <w:tcPr>
            <w:tcW w:w="420" w:type="pct"/>
            <w:tcBorders>
              <w:top w:val="nil"/>
              <w:left w:val="nil"/>
              <w:bottom w:val="nil"/>
              <w:right w:val="nil"/>
            </w:tcBorders>
            <w:shd w:val="clear" w:color="auto" w:fill="auto"/>
            <w:noWrap/>
            <w:vAlign w:val="bottom"/>
            <w:hideMark/>
          </w:tcPr>
          <w:p w14:paraId="1BA698D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6.09</w:t>
            </w:r>
          </w:p>
        </w:tc>
        <w:tc>
          <w:tcPr>
            <w:tcW w:w="420" w:type="pct"/>
            <w:tcBorders>
              <w:top w:val="nil"/>
              <w:left w:val="nil"/>
              <w:bottom w:val="nil"/>
              <w:right w:val="nil"/>
            </w:tcBorders>
            <w:shd w:val="clear" w:color="auto" w:fill="auto"/>
            <w:noWrap/>
            <w:vAlign w:val="bottom"/>
            <w:hideMark/>
          </w:tcPr>
          <w:p w14:paraId="6141CC2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2.23</w:t>
            </w:r>
          </w:p>
        </w:tc>
        <w:tc>
          <w:tcPr>
            <w:tcW w:w="527" w:type="pct"/>
            <w:tcBorders>
              <w:top w:val="nil"/>
              <w:left w:val="nil"/>
              <w:bottom w:val="nil"/>
              <w:right w:val="nil"/>
            </w:tcBorders>
            <w:shd w:val="clear" w:color="auto" w:fill="auto"/>
            <w:noWrap/>
            <w:vAlign w:val="bottom"/>
            <w:hideMark/>
          </w:tcPr>
          <w:p w14:paraId="344153B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26.02</w:t>
            </w:r>
          </w:p>
        </w:tc>
      </w:tr>
      <w:tr w:rsidR="00687923" w:rsidRPr="00687923" w14:paraId="3EDDD70E"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2F31B8E2"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20" w:type="pct"/>
            <w:tcBorders>
              <w:top w:val="nil"/>
              <w:left w:val="single" w:sz="4" w:space="0" w:color="auto"/>
              <w:bottom w:val="nil"/>
              <w:right w:val="nil"/>
            </w:tcBorders>
            <w:shd w:val="clear" w:color="auto" w:fill="auto"/>
            <w:noWrap/>
            <w:vAlign w:val="bottom"/>
            <w:hideMark/>
          </w:tcPr>
          <w:p w14:paraId="218E86B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0.71</w:t>
            </w:r>
          </w:p>
        </w:tc>
        <w:tc>
          <w:tcPr>
            <w:tcW w:w="420" w:type="pct"/>
            <w:tcBorders>
              <w:top w:val="nil"/>
              <w:left w:val="nil"/>
              <w:bottom w:val="nil"/>
              <w:right w:val="nil"/>
            </w:tcBorders>
            <w:shd w:val="clear" w:color="auto" w:fill="auto"/>
            <w:noWrap/>
            <w:vAlign w:val="bottom"/>
            <w:hideMark/>
          </w:tcPr>
          <w:p w14:paraId="73D3522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1.26</w:t>
            </w:r>
          </w:p>
        </w:tc>
        <w:tc>
          <w:tcPr>
            <w:tcW w:w="420" w:type="pct"/>
            <w:tcBorders>
              <w:top w:val="nil"/>
              <w:left w:val="nil"/>
              <w:bottom w:val="nil"/>
              <w:right w:val="nil"/>
            </w:tcBorders>
            <w:shd w:val="clear" w:color="auto" w:fill="auto"/>
            <w:noWrap/>
            <w:vAlign w:val="bottom"/>
            <w:hideMark/>
          </w:tcPr>
          <w:p w14:paraId="0D029D8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20" w:type="pct"/>
            <w:tcBorders>
              <w:top w:val="nil"/>
              <w:left w:val="nil"/>
              <w:bottom w:val="nil"/>
              <w:right w:val="nil"/>
            </w:tcBorders>
            <w:shd w:val="clear" w:color="auto" w:fill="auto"/>
            <w:noWrap/>
            <w:vAlign w:val="bottom"/>
            <w:hideMark/>
          </w:tcPr>
          <w:p w14:paraId="3862CA8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6.33</w:t>
            </w:r>
          </w:p>
        </w:tc>
        <w:tc>
          <w:tcPr>
            <w:tcW w:w="420" w:type="pct"/>
            <w:tcBorders>
              <w:top w:val="nil"/>
              <w:left w:val="nil"/>
              <w:bottom w:val="nil"/>
              <w:right w:val="nil"/>
            </w:tcBorders>
            <w:shd w:val="clear" w:color="auto" w:fill="auto"/>
            <w:noWrap/>
            <w:vAlign w:val="bottom"/>
            <w:hideMark/>
          </w:tcPr>
          <w:p w14:paraId="41000EC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75.63</w:t>
            </w:r>
          </w:p>
        </w:tc>
        <w:tc>
          <w:tcPr>
            <w:tcW w:w="420" w:type="pct"/>
            <w:tcBorders>
              <w:top w:val="nil"/>
              <w:left w:val="nil"/>
              <w:bottom w:val="nil"/>
              <w:right w:val="nil"/>
            </w:tcBorders>
            <w:shd w:val="clear" w:color="auto" w:fill="auto"/>
            <w:noWrap/>
            <w:vAlign w:val="bottom"/>
            <w:hideMark/>
          </w:tcPr>
          <w:p w14:paraId="3A44E16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10.5</w:t>
            </w:r>
          </w:p>
        </w:tc>
        <w:tc>
          <w:tcPr>
            <w:tcW w:w="420" w:type="pct"/>
            <w:tcBorders>
              <w:top w:val="nil"/>
              <w:left w:val="nil"/>
              <w:bottom w:val="nil"/>
              <w:right w:val="nil"/>
            </w:tcBorders>
            <w:shd w:val="clear" w:color="auto" w:fill="auto"/>
            <w:noWrap/>
            <w:vAlign w:val="bottom"/>
            <w:hideMark/>
          </w:tcPr>
          <w:p w14:paraId="7F88342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4.15</w:t>
            </w:r>
          </w:p>
        </w:tc>
        <w:tc>
          <w:tcPr>
            <w:tcW w:w="420" w:type="pct"/>
            <w:tcBorders>
              <w:top w:val="nil"/>
              <w:left w:val="nil"/>
              <w:bottom w:val="nil"/>
              <w:right w:val="nil"/>
            </w:tcBorders>
            <w:shd w:val="clear" w:color="auto" w:fill="auto"/>
            <w:noWrap/>
            <w:vAlign w:val="bottom"/>
            <w:hideMark/>
          </w:tcPr>
          <w:p w14:paraId="2746F46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w:t>
            </w:r>
          </w:p>
        </w:tc>
        <w:tc>
          <w:tcPr>
            <w:tcW w:w="527" w:type="pct"/>
            <w:tcBorders>
              <w:top w:val="nil"/>
              <w:left w:val="nil"/>
              <w:bottom w:val="nil"/>
              <w:right w:val="nil"/>
            </w:tcBorders>
            <w:shd w:val="clear" w:color="auto" w:fill="auto"/>
            <w:noWrap/>
            <w:vAlign w:val="bottom"/>
            <w:hideMark/>
          </w:tcPr>
          <w:p w14:paraId="6819BFB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25.4</w:t>
            </w:r>
          </w:p>
        </w:tc>
      </w:tr>
      <w:tr w:rsidR="00687923" w:rsidRPr="00687923" w14:paraId="569E711F"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5F9017AA"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20" w:type="pct"/>
            <w:tcBorders>
              <w:top w:val="nil"/>
              <w:left w:val="single" w:sz="4" w:space="0" w:color="auto"/>
              <w:bottom w:val="nil"/>
              <w:right w:val="nil"/>
            </w:tcBorders>
            <w:shd w:val="clear" w:color="auto" w:fill="auto"/>
            <w:noWrap/>
            <w:vAlign w:val="bottom"/>
            <w:hideMark/>
          </w:tcPr>
          <w:p w14:paraId="35E8BDF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1.28</w:t>
            </w:r>
          </w:p>
        </w:tc>
        <w:tc>
          <w:tcPr>
            <w:tcW w:w="420" w:type="pct"/>
            <w:tcBorders>
              <w:top w:val="nil"/>
              <w:left w:val="nil"/>
              <w:bottom w:val="nil"/>
              <w:right w:val="nil"/>
            </w:tcBorders>
            <w:shd w:val="clear" w:color="auto" w:fill="auto"/>
            <w:noWrap/>
            <w:vAlign w:val="bottom"/>
            <w:hideMark/>
          </w:tcPr>
          <w:p w14:paraId="3CCC3AB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1.19</w:t>
            </w:r>
          </w:p>
        </w:tc>
        <w:tc>
          <w:tcPr>
            <w:tcW w:w="420" w:type="pct"/>
            <w:tcBorders>
              <w:top w:val="nil"/>
              <w:left w:val="nil"/>
              <w:bottom w:val="nil"/>
              <w:right w:val="nil"/>
            </w:tcBorders>
            <w:shd w:val="clear" w:color="auto" w:fill="auto"/>
            <w:noWrap/>
            <w:vAlign w:val="bottom"/>
            <w:hideMark/>
          </w:tcPr>
          <w:p w14:paraId="01F6639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w:t>
            </w:r>
          </w:p>
        </w:tc>
        <w:tc>
          <w:tcPr>
            <w:tcW w:w="420" w:type="pct"/>
            <w:tcBorders>
              <w:top w:val="nil"/>
              <w:left w:val="nil"/>
              <w:bottom w:val="nil"/>
              <w:right w:val="nil"/>
            </w:tcBorders>
            <w:shd w:val="clear" w:color="auto" w:fill="auto"/>
            <w:noWrap/>
            <w:vAlign w:val="bottom"/>
            <w:hideMark/>
          </w:tcPr>
          <w:p w14:paraId="64576627"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1.11</w:t>
            </w:r>
          </w:p>
        </w:tc>
        <w:tc>
          <w:tcPr>
            <w:tcW w:w="420" w:type="pct"/>
            <w:tcBorders>
              <w:top w:val="nil"/>
              <w:left w:val="nil"/>
              <w:bottom w:val="nil"/>
              <w:right w:val="nil"/>
            </w:tcBorders>
            <w:shd w:val="clear" w:color="auto" w:fill="auto"/>
            <w:noWrap/>
            <w:vAlign w:val="bottom"/>
            <w:hideMark/>
          </w:tcPr>
          <w:p w14:paraId="07F6DF4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0.49</w:t>
            </w:r>
          </w:p>
        </w:tc>
        <w:tc>
          <w:tcPr>
            <w:tcW w:w="420" w:type="pct"/>
            <w:tcBorders>
              <w:top w:val="nil"/>
              <w:left w:val="nil"/>
              <w:bottom w:val="nil"/>
              <w:right w:val="nil"/>
            </w:tcBorders>
            <w:shd w:val="clear" w:color="auto" w:fill="auto"/>
            <w:noWrap/>
            <w:vAlign w:val="bottom"/>
            <w:hideMark/>
          </w:tcPr>
          <w:p w14:paraId="24DF9F7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76.67</w:t>
            </w:r>
          </w:p>
        </w:tc>
        <w:tc>
          <w:tcPr>
            <w:tcW w:w="420" w:type="pct"/>
            <w:tcBorders>
              <w:top w:val="nil"/>
              <w:left w:val="nil"/>
              <w:bottom w:val="nil"/>
              <w:right w:val="nil"/>
            </w:tcBorders>
            <w:shd w:val="clear" w:color="auto" w:fill="auto"/>
            <w:noWrap/>
            <w:vAlign w:val="bottom"/>
            <w:hideMark/>
          </w:tcPr>
          <w:p w14:paraId="31F5BD2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14.47</w:t>
            </w:r>
          </w:p>
        </w:tc>
        <w:tc>
          <w:tcPr>
            <w:tcW w:w="420" w:type="pct"/>
            <w:tcBorders>
              <w:top w:val="nil"/>
              <w:left w:val="nil"/>
              <w:bottom w:val="nil"/>
              <w:right w:val="nil"/>
            </w:tcBorders>
            <w:shd w:val="clear" w:color="auto" w:fill="auto"/>
            <w:noWrap/>
            <w:vAlign w:val="bottom"/>
            <w:hideMark/>
          </w:tcPr>
          <w:p w14:paraId="3B662CA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w:t>
            </w:r>
          </w:p>
        </w:tc>
        <w:tc>
          <w:tcPr>
            <w:tcW w:w="527" w:type="pct"/>
            <w:tcBorders>
              <w:top w:val="nil"/>
              <w:left w:val="nil"/>
              <w:bottom w:val="nil"/>
              <w:right w:val="nil"/>
            </w:tcBorders>
            <w:shd w:val="clear" w:color="auto" w:fill="auto"/>
            <w:noWrap/>
            <w:vAlign w:val="bottom"/>
            <w:hideMark/>
          </w:tcPr>
          <w:p w14:paraId="59CADD7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26.24</w:t>
            </w:r>
          </w:p>
        </w:tc>
      </w:tr>
      <w:tr w:rsidR="00687923" w:rsidRPr="00687923" w14:paraId="371D8F8E" w14:textId="77777777" w:rsidTr="00663EC9">
        <w:trPr>
          <w:trHeight w:val="290"/>
        </w:trPr>
        <w:tc>
          <w:tcPr>
            <w:tcW w:w="1113" w:type="pct"/>
            <w:tcBorders>
              <w:top w:val="nil"/>
              <w:left w:val="nil"/>
              <w:right w:val="single" w:sz="4" w:space="0" w:color="auto"/>
            </w:tcBorders>
            <w:shd w:val="clear" w:color="auto" w:fill="auto"/>
            <w:noWrap/>
            <w:vAlign w:val="bottom"/>
            <w:hideMark/>
          </w:tcPr>
          <w:p w14:paraId="1766A521"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20" w:type="pct"/>
            <w:tcBorders>
              <w:top w:val="nil"/>
              <w:left w:val="single" w:sz="4" w:space="0" w:color="auto"/>
              <w:right w:val="nil"/>
            </w:tcBorders>
            <w:shd w:val="clear" w:color="auto" w:fill="auto"/>
            <w:noWrap/>
            <w:vAlign w:val="bottom"/>
            <w:hideMark/>
          </w:tcPr>
          <w:p w14:paraId="57D9A7E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0.55</w:t>
            </w:r>
          </w:p>
        </w:tc>
        <w:tc>
          <w:tcPr>
            <w:tcW w:w="420" w:type="pct"/>
            <w:tcBorders>
              <w:top w:val="nil"/>
              <w:left w:val="nil"/>
              <w:right w:val="nil"/>
            </w:tcBorders>
            <w:shd w:val="clear" w:color="auto" w:fill="auto"/>
            <w:noWrap/>
            <w:vAlign w:val="bottom"/>
            <w:hideMark/>
          </w:tcPr>
          <w:p w14:paraId="540BE6C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0.93</w:t>
            </w:r>
          </w:p>
        </w:tc>
        <w:tc>
          <w:tcPr>
            <w:tcW w:w="420" w:type="pct"/>
            <w:tcBorders>
              <w:top w:val="nil"/>
              <w:left w:val="nil"/>
              <w:right w:val="nil"/>
            </w:tcBorders>
            <w:shd w:val="clear" w:color="auto" w:fill="auto"/>
            <w:noWrap/>
            <w:vAlign w:val="bottom"/>
            <w:hideMark/>
          </w:tcPr>
          <w:p w14:paraId="67A0EBD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6.33</w:t>
            </w:r>
          </w:p>
        </w:tc>
        <w:tc>
          <w:tcPr>
            <w:tcW w:w="420" w:type="pct"/>
            <w:tcBorders>
              <w:top w:val="nil"/>
              <w:left w:val="nil"/>
              <w:right w:val="nil"/>
            </w:tcBorders>
            <w:shd w:val="clear" w:color="auto" w:fill="auto"/>
            <w:noWrap/>
            <w:vAlign w:val="bottom"/>
            <w:hideMark/>
          </w:tcPr>
          <w:p w14:paraId="2384232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26.47</w:t>
            </w:r>
          </w:p>
        </w:tc>
        <w:tc>
          <w:tcPr>
            <w:tcW w:w="420" w:type="pct"/>
            <w:tcBorders>
              <w:top w:val="nil"/>
              <w:left w:val="nil"/>
              <w:right w:val="nil"/>
            </w:tcBorders>
            <w:shd w:val="clear" w:color="auto" w:fill="auto"/>
            <w:noWrap/>
            <w:vAlign w:val="bottom"/>
            <w:hideMark/>
          </w:tcPr>
          <w:p w14:paraId="1F460BD4"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1.32</w:t>
            </w:r>
          </w:p>
        </w:tc>
        <w:tc>
          <w:tcPr>
            <w:tcW w:w="420" w:type="pct"/>
            <w:tcBorders>
              <w:top w:val="nil"/>
              <w:left w:val="nil"/>
              <w:right w:val="nil"/>
            </w:tcBorders>
            <w:shd w:val="clear" w:color="auto" w:fill="auto"/>
            <w:noWrap/>
            <w:vAlign w:val="bottom"/>
            <w:hideMark/>
          </w:tcPr>
          <w:p w14:paraId="5D408A5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2.24</w:t>
            </w:r>
          </w:p>
        </w:tc>
        <w:tc>
          <w:tcPr>
            <w:tcW w:w="420" w:type="pct"/>
            <w:tcBorders>
              <w:top w:val="nil"/>
              <w:left w:val="nil"/>
              <w:right w:val="nil"/>
            </w:tcBorders>
            <w:shd w:val="clear" w:color="auto" w:fill="auto"/>
            <w:noWrap/>
            <w:vAlign w:val="bottom"/>
            <w:hideMark/>
          </w:tcPr>
          <w:p w14:paraId="10094DDC"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60.06</w:t>
            </w:r>
          </w:p>
        </w:tc>
        <w:tc>
          <w:tcPr>
            <w:tcW w:w="420" w:type="pct"/>
            <w:tcBorders>
              <w:top w:val="nil"/>
              <w:left w:val="nil"/>
              <w:right w:val="nil"/>
            </w:tcBorders>
            <w:shd w:val="clear" w:color="auto" w:fill="auto"/>
            <w:noWrap/>
            <w:vAlign w:val="bottom"/>
            <w:hideMark/>
          </w:tcPr>
          <w:p w14:paraId="4FFCA14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w:t>
            </w:r>
          </w:p>
        </w:tc>
        <w:tc>
          <w:tcPr>
            <w:tcW w:w="527" w:type="pct"/>
            <w:tcBorders>
              <w:top w:val="nil"/>
              <w:left w:val="nil"/>
              <w:right w:val="nil"/>
            </w:tcBorders>
            <w:shd w:val="clear" w:color="auto" w:fill="auto"/>
            <w:noWrap/>
            <w:vAlign w:val="bottom"/>
            <w:hideMark/>
          </w:tcPr>
          <w:p w14:paraId="29C2F42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39.94</w:t>
            </w:r>
          </w:p>
        </w:tc>
      </w:tr>
      <w:tr w:rsidR="00687923" w:rsidRPr="00687923" w14:paraId="6F18A531" w14:textId="77777777" w:rsidTr="00663EC9">
        <w:trPr>
          <w:trHeight w:val="290"/>
        </w:trPr>
        <w:tc>
          <w:tcPr>
            <w:tcW w:w="1113" w:type="pct"/>
            <w:tcBorders>
              <w:top w:val="nil"/>
              <w:left w:val="nil"/>
              <w:bottom w:val="single" w:sz="4" w:space="0" w:color="auto"/>
              <w:right w:val="single" w:sz="4" w:space="0" w:color="auto"/>
            </w:tcBorders>
            <w:shd w:val="clear" w:color="auto" w:fill="auto"/>
            <w:noWrap/>
            <w:vAlign w:val="bottom"/>
            <w:hideMark/>
          </w:tcPr>
          <w:p w14:paraId="0418F915"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420" w:type="pct"/>
            <w:tcBorders>
              <w:top w:val="nil"/>
              <w:left w:val="single" w:sz="4" w:space="0" w:color="auto"/>
              <w:bottom w:val="single" w:sz="4" w:space="0" w:color="auto"/>
              <w:right w:val="nil"/>
            </w:tcBorders>
            <w:shd w:val="clear" w:color="auto" w:fill="auto"/>
            <w:noWrap/>
            <w:vAlign w:val="bottom"/>
            <w:hideMark/>
          </w:tcPr>
          <w:p w14:paraId="4D183A7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0.13</w:t>
            </w:r>
          </w:p>
        </w:tc>
        <w:tc>
          <w:tcPr>
            <w:tcW w:w="420" w:type="pct"/>
            <w:tcBorders>
              <w:top w:val="nil"/>
              <w:left w:val="nil"/>
              <w:bottom w:val="single" w:sz="4" w:space="0" w:color="auto"/>
              <w:right w:val="nil"/>
            </w:tcBorders>
            <w:shd w:val="clear" w:color="auto" w:fill="auto"/>
            <w:noWrap/>
            <w:vAlign w:val="bottom"/>
            <w:hideMark/>
          </w:tcPr>
          <w:p w14:paraId="3588155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0.46</w:t>
            </w:r>
          </w:p>
        </w:tc>
        <w:tc>
          <w:tcPr>
            <w:tcW w:w="420" w:type="pct"/>
            <w:tcBorders>
              <w:top w:val="nil"/>
              <w:left w:val="nil"/>
              <w:bottom w:val="single" w:sz="4" w:space="0" w:color="auto"/>
              <w:right w:val="nil"/>
            </w:tcBorders>
            <w:shd w:val="clear" w:color="auto" w:fill="auto"/>
            <w:noWrap/>
            <w:vAlign w:val="bottom"/>
            <w:hideMark/>
          </w:tcPr>
          <w:p w14:paraId="40A86FB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0.92</w:t>
            </w:r>
          </w:p>
        </w:tc>
        <w:tc>
          <w:tcPr>
            <w:tcW w:w="420" w:type="pct"/>
            <w:tcBorders>
              <w:top w:val="nil"/>
              <w:left w:val="nil"/>
              <w:bottom w:val="single" w:sz="4" w:space="0" w:color="auto"/>
              <w:right w:val="nil"/>
            </w:tcBorders>
            <w:shd w:val="clear" w:color="auto" w:fill="auto"/>
            <w:noWrap/>
            <w:vAlign w:val="bottom"/>
            <w:hideMark/>
          </w:tcPr>
          <w:p w14:paraId="18D2C50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10.98</w:t>
            </w:r>
          </w:p>
        </w:tc>
        <w:tc>
          <w:tcPr>
            <w:tcW w:w="420" w:type="pct"/>
            <w:tcBorders>
              <w:top w:val="nil"/>
              <w:left w:val="nil"/>
              <w:bottom w:val="single" w:sz="4" w:space="0" w:color="auto"/>
              <w:right w:val="nil"/>
            </w:tcBorders>
            <w:shd w:val="clear" w:color="auto" w:fill="auto"/>
            <w:noWrap/>
            <w:vAlign w:val="bottom"/>
            <w:hideMark/>
          </w:tcPr>
          <w:p w14:paraId="68DC851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1.56</w:t>
            </w:r>
          </w:p>
        </w:tc>
        <w:tc>
          <w:tcPr>
            <w:tcW w:w="420" w:type="pct"/>
            <w:tcBorders>
              <w:top w:val="nil"/>
              <w:left w:val="nil"/>
              <w:bottom w:val="single" w:sz="4" w:space="0" w:color="auto"/>
              <w:right w:val="nil"/>
            </w:tcBorders>
            <w:shd w:val="clear" w:color="auto" w:fill="auto"/>
            <w:noWrap/>
            <w:vAlign w:val="bottom"/>
            <w:hideMark/>
          </w:tcPr>
          <w:p w14:paraId="6EE99E83"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2.24</w:t>
            </w:r>
          </w:p>
        </w:tc>
        <w:tc>
          <w:tcPr>
            <w:tcW w:w="420" w:type="pct"/>
            <w:tcBorders>
              <w:top w:val="nil"/>
              <w:left w:val="nil"/>
              <w:bottom w:val="single" w:sz="4" w:space="0" w:color="auto"/>
              <w:right w:val="nil"/>
            </w:tcBorders>
            <w:shd w:val="clear" w:color="auto" w:fill="auto"/>
            <w:noWrap/>
            <w:vAlign w:val="bottom"/>
            <w:hideMark/>
          </w:tcPr>
          <w:p w14:paraId="1372F06B"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9.62</w:t>
            </w:r>
          </w:p>
        </w:tc>
        <w:tc>
          <w:tcPr>
            <w:tcW w:w="420" w:type="pct"/>
            <w:tcBorders>
              <w:top w:val="nil"/>
              <w:left w:val="nil"/>
              <w:bottom w:val="single" w:sz="4" w:space="0" w:color="auto"/>
              <w:right w:val="nil"/>
            </w:tcBorders>
            <w:shd w:val="clear" w:color="auto" w:fill="auto"/>
            <w:noWrap/>
            <w:vAlign w:val="bottom"/>
            <w:hideMark/>
          </w:tcPr>
          <w:p w14:paraId="3B7DF0D8"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74.09</w:t>
            </w:r>
          </w:p>
        </w:tc>
        <w:tc>
          <w:tcPr>
            <w:tcW w:w="527" w:type="pct"/>
            <w:tcBorders>
              <w:top w:val="nil"/>
              <w:left w:val="nil"/>
              <w:bottom w:val="single" w:sz="4" w:space="0" w:color="auto"/>
              <w:right w:val="nil"/>
            </w:tcBorders>
            <w:shd w:val="clear" w:color="auto" w:fill="auto"/>
            <w:noWrap/>
            <w:vAlign w:val="bottom"/>
            <w:hideMark/>
          </w:tcPr>
          <w:p w14:paraId="698D5C3E"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35.53</w:t>
            </w:r>
          </w:p>
        </w:tc>
      </w:tr>
      <w:tr w:rsidR="00687923" w:rsidRPr="00687923" w14:paraId="3523AF95" w14:textId="77777777" w:rsidTr="00663EC9">
        <w:trPr>
          <w:trHeight w:val="290"/>
        </w:trPr>
        <w:tc>
          <w:tcPr>
            <w:tcW w:w="1113" w:type="pct"/>
            <w:tcBorders>
              <w:top w:val="single" w:sz="4" w:space="0" w:color="auto"/>
              <w:left w:val="nil"/>
              <w:bottom w:val="nil"/>
              <w:right w:val="single" w:sz="4" w:space="0" w:color="auto"/>
            </w:tcBorders>
            <w:shd w:val="clear" w:color="auto" w:fill="auto"/>
            <w:noWrap/>
            <w:hideMark/>
          </w:tcPr>
          <w:p w14:paraId="1F862D82"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20" w:type="pct"/>
            <w:tcBorders>
              <w:top w:val="single" w:sz="4" w:space="0" w:color="auto"/>
              <w:left w:val="single" w:sz="4" w:space="0" w:color="auto"/>
              <w:bottom w:val="nil"/>
              <w:right w:val="nil"/>
            </w:tcBorders>
            <w:shd w:val="clear" w:color="auto" w:fill="auto"/>
            <w:noWrap/>
            <w:vAlign w:val="bottom"/>
            <w:hideMark/>
          </w:tcPr>
          <w:p w14:paraId="798C8C7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20.07</w:t>
            </w:r>
          </w:p>
        </w:tc>
        <w:tc>
          <w:tcPr>
            <w:tcW w:w="420" w:type="pct"/>
            <w:tcBorders>
              <w:top w:val="single" w:sz="4" w:space="0" w:color="auto"/>
              <w:left w:val="nil"/>
              <w:bottom w:val="nil"/>
              <w:right w:val="nil"/>
            </w:tcBorders>
            <w:shd w:val="clear" w:color="auto" w:fill="auto"/>
            <w:noWrap/>
            <w:vAlign w:val="bottom"/>
            <w:hideMark/>
          </w:tcPr>
          <w:p w14:paraId="1FF6CDC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17.12</w:t>
            </w:r>
          </w:p>
        </w:tc>
        <w:tc>
          <w:tcPr>
            <w:tcW w:w="420" w:type="pct"/>
            <w:tcBorders>
              <w:top w:val="single" w:sz="4" w:space="0" w:color="auto"/>
              <w:left w:val="nil"/>
              <w:bottom w:val="nil"/>
              <w:right w:val="nil"/>
            </w:tcBorders>
            <w:shd w:val="clear" w:color="auto" w:fill="auto"/>
            <w:noWrap/>
            <w:vAlign w:val="bottom"/>
            <w:hideMark/>
          </w:tcPr>
          <w:p w14:paraId="5A41765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38.15</w:t>
            </w:r>
          </w:p>
        </w:tc>
        <w:tc>
          <w:tcPr>
            <w:tcW w:w="420" w:type="pct"/>
            <w:tcBorders>
              <w:top w:val="single" w:sz="4" w:space="0" w:color="auto"/>
              <w:left w:val="nil"/>
              <w:bottom w:val="nil"/>
              <w:right w:val="nil"/>
            </w:tcBorders>
            <w:shd w:val="clear" w:color="auto" w:fill="auto"/>
            <w:noWrap/>
            <w:vAlign w:val="bottom"/>
            <w:hideMark/>
          </w:tcPr>
          <w:p w14:paraId="1C664ED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65.04</w:t>
            </w:r>
          </w:p>
        </w:tc>
        <w:tc>
          <w:tcPr>
            <w:tcW w:w="420" w:type="pct"/>
            <w:tcBorders>
              <w:top w:val="single" w:sz="4" w:space="0" w:color="auto"/>
              <w:left w:val="nil"/>
              <w:bottom w:val="nil"/>
              <w:right w:val="nil"/>
            </w:tcBorders>
            <w:shd w:val="clear" w:color="auto" w:fill="auto"/>
            <w:noWrap/>
            <w:vAlign w:val="bottom"/>
            <w:hideMark/>
          </w:tcPr>
          <w:p w14:paraId="1BEB300D"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7.42</w:t>
            </w:r>
          </w:p>
        </w:tc>
        <w:tc>
          <w:tcPr>
            <w:tcW w:w="420" w:type="pct"/>
            <w:tcBorders>
              <w:top w:val="single" w:sz="4" w:space="0" w:color="auto"/>
              <w:left w:val="nil"/>
              <w:bottom w:val="nil"/>
              <w:right w:val="nil"/>
            </w:tcBorders>
            <w:shd w:val="clear" w:color="auto" w:fill="auto"/>
            <w:noWrap/>
            <w:vAlign w:val="bottom"/>
            <w:hideMark/>
          </w:tcPr>
          <w:p w14:paraId="289F211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20.77</w:t>
            </w:r>
          </w:p>
        </w:tc>
        <w:tc>
          <w:tcPr>
            <w:tcW w:w="420" w:type="pct"/>
            <w:tcBorders>
              <w:top w:val="single" w:sz="4" w:space="0" w:color="auto"/>
              <w:left w:val="nil"/>
              <w:bottom w:val="nil"/>
              <w:right w:val="nil"/>
            </w:tcBorders>
            <w:shd w:val="clear" w:color="auto" w:fill="auto"/>
            <w:noWrap/>
            <w:vAlign w:val="bottom"/>
            <w:hideMark/>
          </w:tcPr>
          <w:p w14:paraId="7BC4417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41.89</w:t>
            </w:r>
          </w:p>
        </w:tc>
        <w:tc>
          <w:tcPr>
            <w:tcW w:w="420" w:type="pct"/>
            <w:tcBorders>
              <w:top w:val="single" w:sz="4" w:space="0" w:color="auto"/>
              <w:left w:val="nil"/>
              <w:bottom w:val="nil"/>
              <w:right w:val="nil"/>
            </w:tcBorders>
            <w:shd w:val="clear" w:color="auto" w:fill="auto"/>
            <w:noWrap/>
            <w:vAlign w:val="bottom"/>
            <w:hideMark/>
          </w:tcPr>
          <w:p w14:paraId="330F9C1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11.03</w:t>
            </w:r>
          </w:p>
        </w:tc>
        <w:tc>
          <w:tcPr>
            <w:tcW w:w="527" w:type="pct"/>
            <w:tcBorders>
              <w:top w:val="single" w:sz="4" w:space="0" w:color="auto"/>
              <w:left w:val="nil"/>
              <w:bottom w:val="nil"/>
              <w:right w:val="nil"/>
            </w:tcBorders>
            <w:shd w:val="clear" w:color="auto" w:fill="auto"/>
            <w:noWrap/>
            <w:vAlign w:val="bottom"/>
            <w:hideMark/>
          </w:tcPr>
          <w:p w14:paraId="78E2F02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26.31%</w:t>
            </w:r>
          </w:p>
        </w:tc>
      </w:tr>
      <w:tr w:rsidR="00687923" w:rsidRPr="00687923" w14:paraId="7F067209" w14:textId="77777777" w:rsidTr="0014716B">
        <w:trPr>
          <w:trHeight w:val="300"/>
        </w:trPr>
        <w:tc>
          <w:tcPr>
            <w:tcW w:w="1113" w:type="pct"/>
            <w:tcBorders>
              <w:top w:val="nil"/>
              <w:left w:val="nil"/>
              <w:bottom w:val="single" w:sz="8" w:space="0" w:color="auto"/>
              <w:right w:val="single" w:sz="4" w:space="0" w:color="auto"/>
            </w:tcBorders>
            <w:shd w:val="clear" w:color="auto" w:fill="auto"/>
            <w:noWrap/>
            <w:hideMark/>
          </w:tcPr>
          <w:p w14:paraId="3513AF96" w14:textId="77777777" w:rsidR="003820E4" w:rsidRPr="00687923" w:rsidRDefault="003820E4" w:rsidP="004B70E2">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20" w:type="pct"/>
            <w:tcBorders>
              <w:top w:val="nil"/>
              <w:left w:val="single" w:sz="4" w:space="0" w:color="auto"/>
              <w:bottom w:val="single" w:sz="8" w:space="0" w:color="auto"/>
              <w:right w:val="nil"/>
            </w:tcBorders>
            <w:shd w:val="clear" w:color="auto" w:fill="auto"/>
            <w:noWrap/>
            <w:vAlign w:val="bottom"/>
            <w:hideMark/>
          </w:tcPr>
          <w:p w14:paraId="4F43D9C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94.710</w:t>
            </w:r>
          </w:p>
        </w:tc>
        <w:tc>
          <w:tcPr>
            <w:tcW w:w="420" w:type="pct"/>
            <w:tcBorders>
              <w:top w:val="nil"/>
              <w:left w:val="nil"/>
              <w:bottom w:val="single" w:sz="8" w:space="0" w:color="auto"/>
              <w:right w:val="nil"/>
            </w:tcBorders>
            <w:shd w:val="clear" w:color="auto" w:fill="auto"/>
            <w:noWrap/>
            <w:vAlign w:val="bottom"/>
            <w:hideMark/>
          </w:tcPr>
          <w:p w14:paraId="790630F5"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97.160</w:t>
            </w:r>
          </w:p>
        </w:tc>
        <w:tc>
          <w:tcPr>
            <w:tcW w:w="420" w:type="pct"/>
            <w:tcBorders>
              <w:top w:val="nil"/>
              <w:left w:val="nil"/>
              <w:bottom w:val="single" w:sz="8" w:space="0" w:color="auto"/>
              <w:right w:val="nil"/>
            </w:tcBorders>
            <w:shd w:val="clear" w:color="auto" w:fill="auto"/>
            <w:noWrap/>
            <w:vAlign w:val="bottom"/>
            <w:hideMark/>
          </w:tcPr>
          <w:p w14:paraId="7D911166"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110.300</w:t>
            </w:r>
          </w:p>
        </w:tc>
        <w:tc>
          <w:tcPr>
            <w:tcW w:w="420" w:type="pct"/>
            <w:tcBorders>
              <w:top w:val="nil"/>
              <w:left w:val="nil"/>
              <w:bottom w:val="single" w:sz="8" w:space="0" w:color="auto"/>
              <w:right w:val="nil"/>
            </w:tcBorders>
            <w:shd w:val="clear" w:color="auto" w:fill="auto"/>
            <w:noWrap/>
            <w:vAlign w:val="bottom"/>
            <w:hideMark/>
          </w:tcPr>
          <w:p w14:paraId="4155738F"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130.280</w:t>
            </w:r>
          </w:p>
        </w:tc>
        <w:tc>
          <w:tcPr>
            <w:tcW w:w="420" w:type="pct"/>
            <w:tcBorders>
              <w:top w:val="nil"/>
              <w:left w:val="nil"/>
              <w:bottom w:val="single" w:sz="8" w:space="0" w:color="auto"/>
              <w:right w:val="nil"/>
            </w:tcBorders>
            <w:shd w:val="clear" w:color="auto" w:fill="auto"/>
            <w:noWrap/>
            <w:vAlign w:val="bottom"/>
            <w:hideMark/>
          </w:tcPr>
          <w:p w14:paraId="063F1862"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83.050</w:t>
            </w:r>
          </w:p>
        </w:tc>
        <w:tc>
          <w:tcPr>
            <w:tcW w:w="420" w:type="pct"/>
            <w:tcBorders>
              <w:top w:val="nil"/>
              <w:left w:val="nil"/>
              <w:bottom w:val="single" w:sz="8" w:space="0" w:color="auto"/>
              <w:right w:val="nil"/>
            </w:tcBorders>
            <w:shd w:val="clear" w:color="auto" w:fill="auto"/>
            <w:noWrap/>
            <w:vAlign w:val="bottom"/>
            <w:hideMark/>
          </w:tcPr>
          <w:p w14:paraId="3D971C80"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97.440</w:t>
            </w:r>
          </w:p>
        </w:tc>
        <w:tc>
          <w:tcPr>
            <w:tcW w:w="420" w:type="pct"/>
            <w:tcBorders>
              <w:top w:val="nil"/>
              <w:left w:val="nil"/>
              <w:bottom w:val="single" w:sz="8" w:space="0" w:color="auto"/>
              <w:right w:val="nil"/>
            </w:tcBorders>
            <w:shd w:val="clear" w:color="auto" w:fill="auto"/>
            <w:noWrap/>
            <w:vAlign w:val="bottom"/>
            <w:hideMark/>
          </w:tcPr>
          <w:p w14:paraId="692D3D7A"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101.950</w:t>
            </w:r>
          </w:p>
        </w:tc>
        <w:tc>
          <w:tcPr>
            <w:tcW w:w="420" w:type="pct"/>
            <w:tcBorders>
              <w:top w:val="nil"/>
              <w:left w:val="nil"/>
              <w:bottom w:val="single" w:sz="8" w:space="0" w:color="auto"/>
              <w:right w:val="nil"/>
            </w:tcBorders>
            <w:shd w:val="clear" w:color="auto" w:fill="auto"/>
            <w:noWrap/>
            <w:vAlign w:val="bottom"/>
            <w:hideMark/>
          </w:tcPr>
          <w:p w14:paraId="079C6F81"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85.120</w:t>
            </w:r>
          </w:p>
        </w:tc>
        <w:tc>
          <w:tcPr>
            <w:tcW w:w="527" w:type="pct"/>
            <w:tcBorders>
              <w:top w:val="nil"/>
              <w:left w:val="nil"/>
              <w:bottom w:val="single" w:sz="8" w:space="0" w:color="auto"/>
              <w:right w:val="nil"/>
            </w:tcBorders>
            <w:shd w:val="clear" w:color="auto" w:fill="auto"/>
            <w:noWrap/>
            <w:vAlign w:val="bottom"/>
            <w:hideMark/>
          </w:tcPr>
          <w:p w14:paraId="176E56D9" w14:textId="77777777" w:rsidR="003820E4" w:rsidRPr="00687923" w:rsidRDefault="003820E4" w:rsidP="004B70E2">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3551ADBE"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 xml:space="preserve">Notes: *From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all markets j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**Contribution to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***Contribution including own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including contribution from own innovations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w:t>
      </w:r>
    </w:p>
    <w:p w14:paraId="19833036"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8DD4774"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3C0B240D"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272EAAE"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DA1D486"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463052E"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5CA69CA"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1492713"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E6CE2B0"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2414B29" w14:textId="77777777" w:rsidR="003820E4" w:rsidRPr="00687923" w:rsidRDefault="00663EC9" w:rsidP="0014716B">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 xml:space="preserve">Table 4. </w:t>
      </w:r>
      <w:r w:rsidR="0014716B" w:rsidRPr="00687923">
        <w:rPr>
          <w:rFonts w:ascii="Times New Roman" w:hAnsi="Times New Roman" w:cs="Times New Roman"/>
          <w:b/>
          <w:color w:val="000000" w:themeColor="text1"/>
          <w:sz w:val="24"/>
          <w:szCs w:val="24"/>
          <w:lang w:val="en-GB"/>
        </w:rPr>
        <w:t>Re</w:t>
      </w:r>
      <w:r w:rsidR="005B2127" w:rsidRPr="00687923">
        <w:rPr>
          <w:rFonts w:ascii="Times New Roman" w:hAnsi="Times New Roman" w:cs="Times New Roman"/>
          <w:b/>
          <w:color w:val="000000" w:themeColor="text1"/>
          <w:sz w:val="24"/>
          <w:szCs w:val="24"/>
          <w:lang w:val="en-GB"/>
        </w:rPr>
        <w:t xml:space="preserve">sults of Volatility </w:t>
      </w:r>
      <w:proofErr w:type="spellStart"/>
      <w:r w:rsidR="005B2127" w:rsidRPr="00687923">
        <w:rPr>
          <w:rFonts w:ascii="Times New Roman" w:hAnsi="Times New Roman" w:cs="Times New Roman"/>
          <w:b/>
          <w:color w:val="000000" w:themeColor="text1"/>
          <w:sz w:val="24"/>
          <w:szCs w:val="24"/>
          <w:lang w:val="en-GB"/>
        </w:rPr>
        <w:t>Spillovers</w:t>
      </w:r>
      <w:proofErr w:type="spellEnd"/>
      <w:r w:rsidR="005B2127" w:rsidRPr="00687923">
        <w:rPr>
          <w:rFonts w:ascii="Times New Roman" w:hAnsi="Times New Roman" w:cs="Times New Roman"/>
          <w:b/>
          <w:color w:val="000000" w:themeColor="text1"/>
          <w:sz w:val="24"/>
          <w:szCs w:val="24"/>
          <w:lang w:val="en-GB"/>
        </w:rPr>
        <w:t xml:space="preserve"> A</w:t>
      </w:r>
      <w:r w:rsidR="0014716B" w:rsidRPr="00687923">
        <w:rPr>
          <w:rFonts w:ascii="Times New Roman" w:hAnsi="Times New Roman" w:cs="Times New Roman"/>
          <w:b/>
          <w:color w:val="000000" w:themeColor="text1"/>
          <w:sz w:val="24"/>
          <w:szCs w:val="24"/>
          <w:lang w:val="en-GB"/>
        </w:rPr>
        <w:t>cross Markets and Uncertainty M</w:t>
      </w:r>
      <w:r w:rsidR="003820E4" w:rsidRPr="00687923">
        <w:rPr>
          <w:rFonts w:ascii="Times New Roman" w:hAnsi="Times New Roman" w:cs="Times New Roman"/>
          <w:b/>
          <w:color w:val="000000" w:themeColor="text1"/>
          <w:sz w:val="24"/>
          <w:szCs w:val="24"/>
          <w:lang w:val="en-GB"/>
        </w:rPr>
        <w:t>easures</w:t>
      </w:r>
    </w:p>
    <w:tbl>
      <w:tblPr>
        <w:tblW w:w="5000" w:type="pct"/>
        <w:tblLook w:val="04A0" w:firstRow="1" w:lastRow="0" w:firstColumn="1" w:lastColumn="0" w:noHBand="0" w:noVBand="1"/>
      </w:tblPr>
      <w:tblGrid>
        <w:gridCol w:w="3118"/>
        <w:gridCol w:w="1176"/>
        <w:gridCol w:w="1176"/>
        <w:gridCol w:w="1176"/>
        <w:gridCol w:w="1176"/>
        <w:gridCol w:w="1176"/>
        <w:gridCol w:w="1176"/>
        <w:gridCol w:w="1176"/>
        <w:gridCol w:w="1176"/>
        <w:gridCol w:w="1476"/>
      </w:tblGrid>
      <w:tr w:rsidR="00687923" w:rsidRPr="00687923" w14:paraId="16FEAB5E" w14:textId="77777777" w:rsidTr="0014716B">
        <w:trPr>
          <w:trHeight w:val="290"/>
        </w:trPr>
        <w:tc>
          <w:tcPr>
            <w:tcW w:w="1113" w:type="pct"/>
            <w:tcBorders>
              <w:top w:val="single" w:sz="8" w:space="0" w:color="auto"/>
              <w:left w:val="nil"/>
              <w:bottom w:val="single" w:sz="4" w:space="0" w:color="auto"/>
              <w:right w:val="single" w:sz="4" w:space="0" w:color="auto"/>
            </w:tcBorders>
            <w:shd w:val="clear" w:color="auto" w:fill="auto"/>
            <w:noWrap/>
            <w:vAlign w:val="bottom"/>
            <w:hideMark/>
          </w:tcPr>
          <w:p w14:paraId="3DED39D6" w14:textId="77777777" w:rsidR="003820E4" w:rsidRPr="00687923" w:rsidRDefault="00663EC9"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20" w:type="pct"/>
            <w:tcBorders>
              <w:top w:val="single" w:sz="8" w:space="0" w:color="auto"/>
              <w:left w:val="single" w:sz="4" w:space="0" w:color="auto"/>
              <w:bottom w:val="single" w:sz="4" w:space="0" w:color="auto"/>
              <w:right w:val="nil"/>
            </w:tcBorders>
            <w:shd w:val="clear" w:color="auto" w:fill="auto"/>
            <w:noWrap/>
            <w:vAlign w:val="bottom"/>
            <w:hideMark/>
          </w:tcPr>
          <w:p w14:paraId="50D0ADB1"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20" w:type="pct"/>
            <w:tcBorders>
              <w:top w:val="single" w:sz="8" w:space="0" w:color="auto"/>
              <w:left w:val="nil"/>
              <w:bottom w:val="single" w:sz="4" w:space="0" w:color="auto"/>
              <w:right w:val="nil"/>
            </w:tcBorders>
            <w:shd w:val="clear" w:color="auto" w:fill="auto"/>
            <w:noWrap/>
            <w:vAlign w:val="bottom"/>
            <w:hideMark/>
          </w:tcPr>
          <w:p w14:paraId="70A44F2B"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20" w:type="pct"/>
            <w:tcBorders>
              <w:top w:val="single" w:sz="8" w:space="0" w:color="auto"/>
              <w:left w:val="nil"/>
              <w:bottom w:val="single" w:sz="4" w:space="0" w:color="auto"/>
              <w:right w:val="nil"/>
            </w:tcBorders>
            <w:shd w:val="clear" w:color="auto" w:fill="auto"/>
            <w:noWrap/>
            <w:vAlign w:val="bottom"/>
            <w:hideMark/>
          </w:tcPr>
          <w:p w14:paraId="6A7E05BA"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20" w:type="pct"/>
            <w:tcBorders>
              <w:top w:val="single" w:sz="8" w:space="0" w:color="auto"/>
              <w:left w:val="nil"/>
              <w:bottom w:val="single" w:sz="4" w:space="0" w:color="auto"/>
              <w:right w:val="nil"/>
            </w:tcBorders>
            <w:shd w:val="clear" w:color="auto" w:fill="auto"/>
            <w:noWrap/>
            <w:vAlign w:val="bottom"/>
            <w:hideMark/>
          </w:tcPr>
          <w:p w14:paraId="7FAE99FE"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20" w:type="pct"/>
            <w:tcBorders>
              <w:top w:val="single" w:sz="8" w:space="0" w:color="auto"/>
              <w:left w:val="nil"/>
              <w:bottom w:val="single" w:sz="4" w:space="0" w:color="auto"/>
              <w:right w:val="nil"/>
            </w:tcBorders>
            <w:shd w:val="clear" w:color="auto" w:fill="auto"/>
            <w:noWrap/>
            <w:vAlign w:val="bottom"/>
            <w:hideMark/>
          </w:tcPr>
          <w:p w14:paraId="685694EA"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20" w:type="pct"/>
            <w:tcBorders>
              <w:top w:val="single" w:sz="8" w:space="0" w:color="auto"/>
              <w:left w:val="nil"/>
              <w:bottom w:val="single" w:sz="4" w:space="0" w:color="auto"/>
              <w:right w:val="nil"/>
            </w:tcBorders>
            <w:shd w:val="clear" w:color="auto" w:fill="auto"/>
            <w:noWrap/>
            <w:vAlign w:val="bottom"/>
            <w:hideMark/>
          </w:tcPr>
          <w:p w14:paraId="5C9BC7B9"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20" w:type="pct"/>
            <w:tcBorders>
              <w:top w:val="single" w:sz="8" w:space="0" w:color="auto"/>
              <w:left w:val="nil"/>
              <w:bottom w:val="single" w:sz="4" w:space="0" w:color="auto"/>
              <w:right w:val="nil"/>
            </w:tcBorders>
            <w:shd w:val="clear" w:color="auto" w:fill="auto"/>
            <w:noWrap/>
            <w:vAlign w:val="bottom"/>
            <w:hideMark/>
          </w:tcPr>
          <w:p w14:paraId="5F49E191"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20" w:type="pct"/>
            <w:tcBorders>
              <w:top w:val="single" w:sz="8" w:space="0" w:color="auto"/>
              <w:left w:val="nil"/>
              <w:bottom w:val="single" w:sz="4" w:space="0" w:color="auto"/>
              <w:right w:val="nil"/>
            </w:tcBorders>
            <w:shd w:val="clear" w:color="auto" w:fill="auto"/>
            <w:noWrap/>
            <w:vAlign w:val="bottom"/>
            <w:hideMark/>
          </w:tcPr>
          <w:p w14:paraId="305F5DF4"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527" w:type="pct"/>
            <w:tcBorders>
              <w:top w:val="single" w:sz="8" w:space="0" w:color="auto"/>
              <w:left w:val="nil"/>
              <w:bottom w:val="single" w:sz="4" w:space="0" w:color="auto"/>
              <w:right w:val="nil"/>
            </w:tcBorders>
            <w:shd w:val="clear" w:color="auto" w:fill="auto"/>
            <w:noWrap/>
            <w:vAlign w:val="bottom"/>
            <w:hideMark/>
          </w:tcPr>
          <w:p w14:paraId="55A43128"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29844077"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4300F4D6"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20" w:type="pct"/>
            <w:tcBorders>
              <w:top w:val="nil"/>
              <w:left w:val="single" w:sz="4" w:space="0" w:color="auto"/>
              <w:bottom w:val="nil"/>
              <w:right w:val="nil"/>
            </w:tcBorders>
            <w:shd w:val="clear" w:color="auto" w:fill="auto"/>
            <w:noWrap/>
            <w:vAlign w:val="bottom"/>
            <w:hideMark/>
          </w:tcPr>
          <w:p w14:paraId="16BD9EB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93.23</w:t>
            </w:r>
          </w:p>
        </w:tc>
        <w:tc>
          <w:tcPr>
            <w:tcW w:w="420" w:type="pct"/>
            <w:tcBorders>
              <w:top w:val="nil"/>
              <w:left w:val="nil"/>
              <w:bottom w:val="nil"/>
              <w:right w:val="nil"/>
            </w:tcBorders>
            <w:shd w:val="clear" w:color="auto" w:fill="auto"/>
            <w:noWrap/>
            <w:vAlign w:val="bottom"/>
            <w:hideMark/>
          </w:tcPr>
          <w:p w14:paraId="037EBEA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w:t>
            </w:r>
          </w:p>
        </w:tc>
        <w:tc>
          <w:tcPr>
            <w:tcW w:w="420" w:type="pct"/>
            <w:tcBorders>
              <w:top w:val="nil"/>
              <w:left w:val="nil"/>
              <w:bottom w:val="nil"/>
              <w:right w:val="nil"/>
            </w:tcBorders>
            <w:shd w:val="clear" w:color="auto" w:fill="auto"/>
            <w:noWrap/>
            <w:vAlign w:val="bottom"/>
            <w:hideMark/>
          </w:tcPr>
          <w:p w14:paraId="3065D7C7"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0.77</w:t>
            </w:r>
          </w:p>
        </w:tc>
        <w:tc>
          <w:tcPr>
            <w:tcW w:w="420" w:type="pct"/>
            <w:tcBorders>
              <w:top w:val="nil"/>
              <w:left w:val="nil"/>
              <w:bottom w:val="nil"/>
              <w:right w:val="nil"/>
            </w:tcBorders>
            <w:shd w:val="clear" w:color="auto" w:fill="auto"/>
            <w:noWrap/>
            <w:vAlign w:val="bottom"/>
            <w:hideMark/>
          </w:tcPr>
          <w:p w14:paraId="4E13BA7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c>
          <w:tcPr>
            <w:tcW w:w="420" w:type="pct"/>
            <w:tcBorders>
              <w:top w:val="nil"/>
              <w:left w:val="nil"/>
              <w:bottom w:val="nil"/>
              <w:right w:val="nil"/>
            </w:tcBorders>
            <w:shd w:val="clear" w:color="auto" w:fill="auto"/>
            <w:noWrap/>
            <w:vAlign w:val="bottom"/>
            <w:hideMark/>
          </w:tcPr>
          <w:p w14:paraId="65E56AE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0.24</w:t>
            </w:r>
          </w:p>
        </w:tc>
        <w:tc>
          <w:tcPr>
            <w:tcW w:w="420" w:type="pct"/>
            <w:tcBorders>
              <w:top w:val="nil"/>
              <w:left w:val="nil"/>
              <w:bottom w:val="nil"/>
              <w:right w:val="nil"/>
            </w:tcBorders>
            <w:shd w:val="clear" w:color="auto" w:fill="auto"/>
            <w:noWrap/>
            <w:vAlign w:val="bottom"/>
            <w:hideMark/>
          </w:tcPr>
          <w:p w14:paraId="2D42190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1.95</w:t>
            </w:r>
          </w:p>
        </w:tc>
        <w:tc>
          <w:tcPr>
            <w:tcW w:w="420" w:type="pct"/>
            <w:tcBorders>
              <w:top w:val="nil"/>
              <w:left w:val="nil"/>
              <w:bottom w:val="nil"/>
              <w:right w:val="nil"/>
            </w:tcBorders>
            <w:shd w:val="clear" w:color="auto" w:fill="auto"/>
            <w:noWrap/>
            <w:vAlign w:val="bottom"/>
            <w:hideMark/>
          </w:tcPr>
          <w:p w14:paraId="5BC7BCF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1.89</w:t>
            </w:r>
          </w:p>
        </w:tc>
        <w:tc>
          <w:tcPr>
            <w:tcW w:w="420" w:type="pct"/>
            <w:tcBorders>
              <w:top w:val="nil"/>
              <w:left w:val="nil"/>
              <w:bottom w:val="nil"/>
              <w:right w:val="nil"/>
            </w:tcBorders>
            <w:shd w:val="clear" w:color="auto" w:fill="auto"/>
            <w:noWrap/>
            <w:vAlign w:val="bottom"/>
            <w:hideMark/>
          </w:tcPr>
          <w:p w14:paraId="18AA621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1.92</w:t>
            </w:r>
          </w:p>
        </w:tc>
        <w:tc>
          <w:tcPr>
            <w:tcW w:w="527" w:type="pct"/>
            <w:tcBorders>
              <w:top w:val="nil"/>
              <w:left w:val="nil"/>
              <w:bottom w:val="nil"/>
              <w:right w:val="nil"/>
            </w:tcBorders>
            <w:shd w:val="clear" w:color="auto" w:fill="auto"/>
            <w:noWrap/>
            <w:vAlign w:val="bottom"/>
            <w:hideMark/>
          </w:tcPr>
          <w:p w14:paraId="5B821C4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9.58</w:t>
            </w:r>
          </w:p>
        </w:tc>
      </w:tr>
      <w:tr w:rsidR="00687923" w:rsidRPr="00687923" w14:paraId="0E72966D"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51A9D931"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20" w:type="pct"/>
            <w:tcBorders>
              <w:top w:val="nil"/>
              <w:left w:val="single" w:sz="4" w:space="0" w:color="auto"/>
              <w:bottom w:val="nil"/>
              <w:right w:val="nil"/>
            </w:tcBorders>
            <w:shd w:val="clear" w:color="auto" w:fill="auto"/>
            <w:noWrap/>
            <w:vAlign w:val="bottom"/>
            <w:hideMark/>
          </w:tcPr>
          <w:p w14:paraId="7BFDFCF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0.79</w:t>
            </w:r>
          </w:p>
        </w:tc>
        <w:tc>
          <w:tcPr>
            <w:tcW w:w="420" w:type="pct"/>
            <w:tcBorders>
              <w:top w:val="nil"/>
              <w:left w:val="nil"/>
              <w:bottom w:val="nil"/>
              <w:right w:val="nil"/>
            </w:tcBorders>
            <w:shd w:val="clear" w:color="auto" w:fill="auto"/>
            <w:noWrap/>
            <w:vAlign w:val="bottom"/>
            <w:hideMark/>
          </w:tcPr>
          <w:p w14:paraId="59DEC3E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59.85</w:t>
            </w:r>
          </w:p>
        </w:tc>
        <w:tc>
          <w:tcPr>
            <w:tcW w:w="420" w:type="pct"/>
            <w:tcBorders>
              <w:top w:val="nil"/>
              <w:left w:val="nil"/>
              <w:bottom w:val="nil"/>
              <w:right w:val="nil"/>
            </w:tcBorders>
            <w:shd w:val="clear" w:color="auto" w:fill="auto"/>
            <w:noWrap/>
            <w:vAlign w:val="bottom"/>
            <w:hideMark/>
          </w:tcPr>
          <w:p w14:paraId="520F7BD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23.77</w:t>
            </w:r>
          </w:p>
        </w:tc>
        <w:tc>
          <w:tcPr>
            <w:tcW w:w="420" w:type="pct"/>
            <w:tcBorders>
              <w:top w:val="nil"/>
              <w:left w:val="nil"/>
              <w:bottom w:val="nil"/>
              <w:right w:val="nil"/>
            </w:tcBorders>
            <w:shd w:val="clear" w:color="auto" w:fill="auto"/>
            <w:noWrap/>
            <w:vAlign w:val="bottom"/>
            <w:hideMark/>
          </w:tcPr>
          <w:p w14:paraId="370DF285"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9.36</w:t>
            </w:r>
          </w:p>
        </w:tc>
        <w:tc>
          <w:tcPr>
            <w:tcW w:w="420" w:type="pct"/>
            <w:tcBorders>
              <w:top w:val="nil"/>
              <w:left w:val="nil"/>
              <w:bottom w:val="nil"/>
              <w:right w:val="nil"/>
            </w:tcBorders>
            <w:shd w:val="clear" w:color="auto" w:fill="auto"/>
            <w:noWrap/>
            <w:vAlign w:val="bottom"/>
            <w:hideMark/>
          </w:tcPr>
          <w:p w14:paraId="2D1D99E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w:t>
            </w:r>
          </w:p>
        </w:tc>
        <w:tc>
          <w:tcPr>
            <w:tcW w:w="420" w:type="pct"/>
            <w:tcBorders>
              <w:top w:val="nil"/>
              <w:left w:val="nil"/>
              <w:bottom w:val="nil"/>
              <w:right w:val="nil"/>
            </w:tcBorders>
            <w:shd w:val="clear" w:color="auto" w:fill="auto"/>
            <w:noWrap/>
            <w:vAlign w:val="bottom"/>
            <w:hideMark/>
          </w:tcPr>
          <w:p w14:paraId="63A5241A"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2.11</w:t>
            </w:r>
          </w:p>
        </w:tc>
        <w:tc>
          <w:tcPr>
            <w:tcW w:w="420" w:type="pct"/>
            <w:tcBorders>
              <w:top w:val="nil"/>
              <w:left w:val="nil"/>
              <w:bottom w:val="nil"/>
              <w:right w:val="nil"/>
            </w:tcBorders>
            <w:shd w:val="clear" w:color="auto" w:fill="auto"/>
            <w:noWrap/>
            <w:vAlign w:val="bottom"/>
            <w:hideMark/>
          </w:tcPr>
          <w:p w14:paraId="5166F1B4"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1.73</w:t>
            </w:r>
          </w:p>
        </w:tc>
        <w:tc>
          <w:tcPr>
            <w:tcW w:w="420" w:type="pct"/>
            <w:tcBorders>
              <w:top w:val="nil"/>
              <w:left w:val="nil"/>
              <w:bottom w:val="nil"/>
              <w:right w:val="nil"/>
            </w:tcBorders>
            <w:shd w:val="clear" w:color="auto" w:fill="auto"/>
            <w:noWrap/>
            <w:vAlign w:val="bottom"/>
            <w:hideMark/>
          </w:tcPr>
          <w:p w14:paraId="755374A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0.75</w:t>
            </w:r>
          </w:p>
        </w:tc>
        <w:tc>
          <w:tcPr>
            <w:tcW w:w="527" w:type="pct"/>
            <w:tcBorders>
              <w:top w:val="nil"/>
              <w:left w:val="nil"/>
              <w:bottom w:val="nil"/>
              <w:right w:val="nil"/>
            </w:tcBorders>
            <w:shd w:val="clear" w:color="auto" w:fill="auto"/>
            <w:noWrap/>
            <w:vAlign w:val="bottom"/>
            <w:hideMark/>
          </w:tcPr>
          <w:p w14:paraId="1DB045C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39.41</w:t>
            </w:r>
          </w:p>
        </w:tc>
      </w:tr>
      <w:tr w:rsidR="00687923" w:rsidRPr="00687923" w14:paraId="64FF253B"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5D019BFA"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20" w:type="pct"/>
            <w:tcBorders>
              <w:top w:val="nil"/>
              <w:left w:val="single" w:sz="4" w:space="0" w:color="auto"/>
              <w:bottom w:val="nil"/>
              <w:right w:val="nil"/>
            </w:tcBorders>
            <w:shd w:val="clear" w:color="auto" w:fill="auto"/>
            <w:noWrap/>
            <w:vAlign w:val="bottom"/>
            <w:hideMark/>
          </w:tcPr>
          <w:p w14:paraId="21C9B17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2.33</w:t>
            </w:r>
          </w:p>
        </w:tc>
        <w:tc>
          <w:tcPr>
            <w:tcW w:w="420" w:type="pct"/>
            <w:tcBorders>
              <w:top w:val="nil"/>
              <w:left w:val="nil"/>
              <w:bottom w:val="nil"/>
              <w:right w:val="nil"/>
            </w:tcBorders>
            <w:shd w:val="clear" w:color="auto" w:fill="auto"/>
            <w:noWrap/>
            <w:vAlign w:val="bottom"/>
            <w:hideMark/>
          </w:tcPr>
          <w:p w14:paraId="51AB094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10.46</w:t>
            </w:r>
          </w:p>
        </w:tc>
        <w:tc>
          <w:tcPr>
            <w:tcW w:w="420" w:type="pct"/>
            <w:tcBorders>
              <w:top w:val="nil"/>
              <w:left w:val="nil"/>
              <w:bottom w:val="nil"/>
              <w:right w:val="nil"/>
            </w:tcBorders>
            <w:shd w:val="clear" w:color="auto" w:fill="auto"/>
            <w:noWrap/>
            <w:vAlign w:val="bottom"/>
            <w:hideMark/>
          </w:tcPr>
          <w:p w14:paraId="29901F8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72.66</w:t>
            </w:r>
          </w:p>
        </w:tc>
        <w:tc>
          <w:tcPr>
            <w:tcW w:w="420" w:type="pct"/>
            <w:tcBorders>
              <w:top w:val="nil"/>
              <w:left w:val="nil"/>
              <w:bottom w:val="nil"/>
              <w:right w:val="nil"/>
            </w:tcBorders>
            <w:shd w:val="clear" w:color="auto" w:fill="auto"/>
            <w:noWrap/>
            <w:vAlign w:val="bottom"/>
            <w:hideMark/>
          </w:tcPr>
          <w:p w14:paraId="1916F22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5.8</w:t>
            </w:r>
          </w:p>
        </w:tc>
        <w:tc>
          <w:tcPr>
            <w:tcW w:w="420" w:type="pct"/>
            <w:tcBorders>
              <w:top w:val="nil"/>
              <w:left w:val="nil"/>
              <w:bottom w:val="nil"/>
              <w:right w:val="nil"/>
            </w:tcBorders>
            <w:shd w:val="clear" w:color="auto" w:fill="auto"/>
            <w:noWrap/>
            <w:vAlign w:val="bottom"/>
            <w:hideMark/>
          </w:tcPr>
          <w:p w14:paraId="2054E07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1.72</w:t>
            </w:r>
          </w:p>
        </w:tc>
        <w:tc>
          <w:tcPr>
            <w:tcW w:w="420" w:type="pct"/>
            <w:tcBorders>
              <w:top w:val="nil"/>
              <w:left w:val="nil"/>
              <w:bottom w:val="nil"/>
              <w:right w:val="nil"/>
            </w:tcBorders>
            <w:shd w:val="clear" w:color="auto" w:fill="auto"/>
            <w:noWrap/>
            <w:vAlign w:val="bottom"/>
            <w:hideMark/>
          </w:tcPr>
          <w:p w14:paraId="7335143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1.19</w:t>
            </w:r>
          </w:p>
        </w:tc>
        <w:tc>
          <w:tcPr>
            <w:tcW w:w="420" w:type="pct"/>
            <w:tcBorders>
              <w:top w:val="nil"/>
              <w:left w:val="nil"/>
              <w:bottom w:val="nil"/>
              <w:right w:val="nil"/>
            </w:tcBorders>
            <w:shd w:val="clear" w:color="auto" w:fill="auto"/>
            <w:noWrap/>
            <w:vAlign w:val="bottom"/>
            <w:hideMark/>
          </w:tcPr>
          <w:p w14:paraId="56549482"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4.73</w:t>
            </w:r>
          </w:p>
        </w:tc>
        <w:tc>
          <w:tcPr>
            <w:tcW w:w="420" w:type="pct"/>
            <w:tcBorders>
              <w:top w:val="nil"/>
              <w:left w:val="nil"/>
              <w:bottom w:val="nil"/>
              <w:right w:val="nil"/>
            </w:tcBorders>
            <w:shd w:val="clear" w:color="auto" w:fill="auto"/>
            <w:noWrap/>
            <w:vAlign w:val="bottom"/>
            <w:hideMark/>
          </w:tcPr>
          <w:p w14:paraId="05D2310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527" w:type="pct"/>
            <w:tcBorders>
              <w:top w:val="nil"/>
              <w:left w:val="nil"/>
              <w:bottom w:val="nil"/>
              <w:right w:val="nil"/>
            </w:tcBorders>
            <w:shd w:val="clear" w:color="auto" w:fill="auto"/>
            <w:noWrap/>
            <w:vAlign w:val="bottom"/>
            <w:hideMark/>
          </w:tcPr>
          <w:p w14:paraId="6BB0497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26.43</w:t>
            </w:r>
          </w:p>
        </w:tc>
      </w:tr>
      <w:tr w:rsidR="00687923" w:rsidRPr="00687923" w14:paraId="15623124"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2B4441E5"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20" w:type="pct"/>
            <w:tcBorders>
              <w:top w:val="nil"/>
              <w:left w:val="single" w:sz="4" w:space="0" w:color="auto"/>
              <w:bottom w:val="nil"/>
              <w:right w:val="nil"/>
            </w:tcBorders>
            <w:shd w:val="clear" w:color="auto" w:fill="auto"/>
            <w:noWrap/>
            <w:vAlign w:val="bottom"/>
            <w:hideMark/>
          </w:tcPr>
          <w:p w14:paraId="74A0B28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0.54</w:t>
            </w:r>
          </w:p>
        </w:tc>
        <w:tc>
          <w:tcPr>
            <w:tcW w:w="420" w:type="pct"/>
            <w:tcBorders>
              <w:top w:val="nil"/>
              <w:left w:val="nil"/>
              <w:bottom w:val="nil"/>
              <w:right w:val="nil"/>
            </w:tcBorders>
            <w:shd w:val="clear" w:color="auto" w:fill="auto"/>
            <w:noWrap/>
            <w:vAlign w:val="bottom"/>
            <w:hideMark/>
          </w:tcPr>
          <w:p w14:paraId="53EDB1B2"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4.08</w:t>
            </w:r>
          </w:p>
        </w:tc>
        <w:tc>
          <w:tcPr>
            <w:tcW w:w="420" w:type="pct"/>
            <w:tcBorders>
              <w:top w:val="nil"/>
              <w:left w:val="nil"/>
              <w:bottom w:val="nil"/>
              <w:right w:val="nil"/>
            </w:tcBorders>
            <w:shd w:val="clear" w:color="auto" w:fill="auto"/>
            <w:noWrap/>
            <w:vAlign w:val="bottom"/>
            <w:hideMark/>
          </w:tcPr>
          <w:p w14:paraId="60C6CC9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2.35</w:t>
            </w:r>
          </w:p>
        </w:tc>
        <w:tc>
          <w:tcPr>
            <w:tcW w:w="420" w:type="pct"/>
            <w:tcBorders>
              <w:top w:val="nil"/>
              <w:left w:val="nil"/>
              <w:bottom w:val="nil"/>
              <w:right w:val="nil"/>
            </w:tcBorders>
            <w:shd w:val="clear" w:color="auto" w:fill="auto"/>
            <w:noWrap/>
            <w:vAlign w:val="bottom"/>
            <w:hideMark/>
          </w:tcPr>
          <w:p w14:paraId="45A4596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78.46</w:t>
            </w:r>
          </w:p>
        </w:tc>
        <w:tc>
          <w:tcPr>
            <w:tcW w:w="420" w:type="pct"/>
            <w:tcBorders>
              <w:top w:val="nil"/>
              <w:left w:val="nil"/>
              <w:bottom w:val="nil"/>
              <w:right w:val="nil"/>
            </w:tcBorders>
            <w:shd w:val="clear" w:color="auto" w:fill="auto"/>
            <w:noWrap/>
            <w:vAlign w:val="bottom"/>
            <w:hideMark/>
          </w:tcPr>
          <w:p w14:paraId="4D07CC3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2.13</w:t>
            </w:r>
          </w:p>
        </w:tc>
        <w:tc>
          <w:tcPr>
            <w:tcW w:w="420" w:type="pct"/>
            <w:tcBorders>
              <w:top w:val="nil"/>
              <w:left w:val="nil"/>
              <w:bottom w:val="nil"/>
              <w:right w:val="nil"/>
            </w:tcBorders>
            <w:shd w:val="clear" w:color="auto" w:fill="auto"/>
            <w:noWrap/>
            <w:vAlign w:val="bottom"/>
            <w:hideMark/>
          </w:tcPr>
          <w:p w14:paraId="3F325277"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2.56</w:t>
            </w:r>
          </w:p>
        </w:tc>
        <w:tc>
          <w:tcPr>
            <w:tcW w:w="420" w:type="pct"/>
            <w:tcBorders>
              <w:top w:val="nil"/>
              <w:left w:val="nil"/>
              <w:bottom w:val="nil"/>
              <w:right w:val="nil"/>
            </w:tcBorders>
            <w:shd w:val="clear" w:color="auto" w:fill="auto"/>
            <w:noWrap/>
            <w:vAlign w:val="bottom"/>
            <w:hideMark/>
          </w:tcPr>
          <w:p w14:paraId="08927C12"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7.5</w:t>
            </w:r>
          </w:p>
        </w:tc>
        <w:tc>
          <w:tcPr>
            <w:tcW w:w="420" w:type="pct"/>
            <w:tcBorders>
              <w:top w:val="nil"/>
              <w:left w:val="nil"/>
              <w:bottom w:val="nil"/>
              <w:right w:val="nil"/>
            </w:tcBorders>
            <w:shd w:val="clear" w:color="auto" w:fill="auto"/>
            <w:noWrap/>
            <w:vAlign w:val="bottom"/>
            <w:hideMark/>
          </w:tcPr>
          <w:p w14:paraId="76AE740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2.23</w:t>
            </w:r>
          </w:p>
        </w:tc>
        <w:tc>
          <w:tcPr>
            <w:tcW w:w="527" w:type="pct"/>
            <w:tcBorders>
              <w:top w:val="nil"/>
              <w:left w:val="nil"/>
              <w:bottom w:val="nil"/>
              <w:right w:val="nil"/>
            </w:tcBorders>
            <w:shd w:val="clear" w:color="auto" w:fill="auto"/>
            <w:noWrap/>
            <w:vAlign w:val="bottom"/>
            <w:hideMark/>
          </w:tcPr>
          <w:p w14:paraId="1DA671A3"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23.62</w:t>
            </w:r>
          </w:p>
        </w:tc>
      </w:tr>
      <w:tr w:rsidR="00687923" w:rsidRPr="00687923" w14:paraId="29076FD7"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7303EB05"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20" w:type="pct"/>
            <w:tcBorders>
              <w:top w:val="nil"/>
              <w:left w:val="single" w:sz="4" w:space="0" w:color="auto"/>
              <w:bottom w:val="nil"/>
              <w:right w:val="nil"/>
            </w:tcBorders>
            <w:shd w:val="clear" w:color="auto" w:fill="auto"/>
            <w:noWrap/>
            <w:vAlign w:val="bottom"/>
            <w:hideMark/>
          </w:tcPr>
          <w:p w14:paraId="785C20D0"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1.07</w:t>
            </w:r>
          </w:p>
        </w:tc>
        <w:tc>
          <w:tcPr>
            <w:tcW w:w="420" w:type="pct"/>
            <w:tcBorders>
              <w:top w:val="nil"/>
              <w:left w:val="nil"/>
              <w:bottom w:val="nil"/>
              <w:right w:val="nil"/>
            </w:tcBorders>
            <w:shd w:val="clear" w:color="auto" w:fill="auto"/>
            <w:noWrap/>
            <w:vAlign w:val="bottom"/>
            <w:hideMark/>
          </w:tcPr>
          <w:p w14:paraId="0163D177"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1.93</w:t>
            </w:r>
          </w:p>
        </w:tc>
        <w:tc>
          <w:tcPr>
            <w:tcW w:w="420" w:type="pct"/>
            <w:tcBorders>
              <w:top w:val="nil"/>
              <w:left w:val="nil"/>
              <w:bottom w:val="nil"/>
              <w:right w:val="nil"/>
            </w:tcBorders>
            <w:shd w:val="clear" w:color="auto" w:fill="auto"/>
            <w:noWrap/>
            <w:vAlign w:val="bottom"/>
            <w:hideMark/>
          </w:tcPr>
          <w:p w14:paraId="6D67661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w:t>
            </w:r>
          </w:p>
        </w:tc>
        <w:tc>
          <w:tcPr>
            <w:tcW w:w="420" w:type="pct"/>
            <w:tcBorders>
              <w:top w:val="nil"/>
              <w:left w:val="nil"/>
              <w:bottom w:val="nil"/>
              <w:right w:val="nil"/>
            </w:tcBorders>
            <w:shd w:val="clear" w:color="auto" w:fill="auto"/>
            <w:noWrap/>
            <w:vAlign w:val="bottom"/>
            <w:hideMark/>
          </w:tcPr>
          <w:p w14:paraId="32C58D54"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5.49</w:t>
            </w:r>
          </w:p>
        </w:tc>
        <w:tc>
          <w:tcPr>
            <w:tcW w:w="420" w:type="pct"/>
            <w:tcBorders>
              <w:top w:val="nil"/>
              <w:left w:val="nil"/>
              <w:bottom w:val="nil"/>
              <w:right w:val="nil"/>
            </w:tcBorders>
            <w:shd w:val="clear" w:color="auto" w:fill="auto"/>
            <w:noWrap/>
            <w:vAlign w:val="bottom"/>
            <w:hideMark/>
          </w:tcPr>
          <w:p w14:paraId="5FCB9B44"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75.92</w:t>
            </w:r>
          </w:p>
        </w:tc>
        <w:tc>
          <w:tcPr>
            <w:tcW w:w="420" w:type="pct"/>
            <w:tcBorders>
              <w:top w:val="nil"/>
              <w:left w:val="nil"/>
              <w:bottom w:val="nil"/>
              <w:right w:val="nil"/>
            </w:tcBorders>
            <w:shd w:val="clear" w:color="auto" w:fill="auto"/>
            <w:noWrap/>
            <w:vAlign w:val="bottom"/>
            <w:hideMark/>
          </w:tcPr>
          <w:p w14:paraId="2110720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9.48</w:t>
            </w:r>
          </w:p>
        </w:tc>
        <w:tc>
          <w:tcPr>
            <w:tcW w:w="420" w:type="pct"/>
            <w:tcBorders>
              <w:top w:val="nil"/>
              <w:left w:val="nil"/>
              <w:bottom w:val="nil"/>
              <w:right w:val="nil"/>
            </w:tcBorders>
            <w:shd w:val="clear" w:color="auto" w:fill="auto"/>
            <w:noWrap/>
            <w:vAlign w:val="bottom"/>
            <w:hideMark/>
          </w:tcPr>
          <w:p w14:paraId="0EF3F0E2"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3.48</w:t>
            </w:r>
          </w:p>
        </w:tc>
        <w:tc>
          <w:tcPr>
            <w:tcW w:w="420" w:type="pct"/>
            <w:tcBorders>
              <w:top w:val="nil"/>
              <w:left w:val="nil"/>
              <w:bottom w:val="nil"/>
              <w:right w:val="nil"/>
            </w:tcBorders>
            <w:shd w:val="clear" w:color="auto" w:fill="auto"/>
            <w:noWrap/>
            <w:vAlign w:val="bottom"/>
            <w:hideMark/>
          </w:tcPr>
          <w:p w14:paraId="3F6CBC42"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w:t>
            </w:r>
          </w:p>
        </w:tc>
        <w:tc>
          <w:tcPr>
            <w:tcW w:w="527" w:type="pct"/>
            <w:tcBorders>
              <w:top w:val="nil"/>
              <w:left w:val="nil"/>
              <w:bottom w:val="nil"/>
              <w:right w:val="nil"/>
            </w:tcBorders>
            <w:shd w:val="clear" w:color="auto" w:fill="auto"/>
            <w:noWrap/>
            <w:vAlign w:val="bottom"/>
            <w:hideMark/>
          </w:tcPr>
          <w:p w14:paraId="497F059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25.11</w:t>
            </w:r>
          </w:p>
        </w:tc>
      </w:tr>
      <w:tr w:rsidR="00687923" w:rsidRPr="00687923" w14:paraId="70A1F9FA" w14:textId="77777777" w:rsidTr="0014716B">
        <w:trPr>
          <w:trHeight w:val="290"/>
        </w:trPr>
        <w:tc>
          <w:tcPr>
            <w:tcW w:w="1113" w:type="pct"/>
            <w:tcBorders>
              <w:top w:val="nil"/>
              <w:left w:val="nil"/>
              <w:bottom w:val="nil"/>
              <w:right w:val="single" w:sz="4" w:space="0" w:color="auto"/>
            </w:tcBorders>
            <w:shd w:val="clear" w:color="auto" w:fill="auto"/>
            <w:noWrap/>
            <w:vAlign w:val="bottom"/>
            <w:hideMark/>
          </w:tcPr>
          <w:p w14:paraId="1D5A6519"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20" w:type="pct"/>
            <w:tcBorders>
              <w:top w:val="nil"/>
              <w:left w:val="single" w:sz="4" w:space="0" w:color="auto"/>
              <w:bottom w:val="nil"/>
              <w:right w:val="nil"/>
            </w:tcBorders>
            <w:shd w:val="clear" w:color="auto" w:fill="auto"/>
            <w:noWrap/>
            <w:vAlign w:val="bottom"/>
            <w:hideMark/>
          </w:tcPr>
          <w:p w14:paraId="2FE52954"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3.87</w:t>
            </w:r>
          </w:p>
        </w:tc>
        <w:tc>
          <w:tcPr>
            <w:tcW w:w="420" w:type="pct"/>
            <w:tcBorders>
              <w:top w:val="nil"/>
              <w:left w:val="nil"/>
              <w:bottom w:val="nil"/>
              <w:right w:val="nil"/>
            </w:tcBorders>
            <w:shd w:val="clear" w:color="auto" w:fill="auto"/>
            <w:noWrap/>
            <w:vAlign w:val="bottom"/>
            <w:hideMark/>
          </w:tcPr>
          <w:p w14:paraId="056F4CA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5.58</w:t>
            </w:r>
          </w:p>
        </w:tc>
        <w:tc>
          <w:tcPr>
            <w:tcW w:w="420" w:type="pct"/>
            <w:tcBorders>
              <w:top w:val="nil"/>
              <w:left w:val="nil"/>
              <w:bottom w:val="nil"/>
              <w:right w:val="nil"/>
            </w:tcBorders>
            <w:shd w:val="clear" w:color="auto" w:fill="auto"/>
            <w:noWrap/>
            <w:vAlign w:val="bottom"/>
            <w:hideMark/>
          </w:tcPr>
          <w:p w14:paraId="19DCE4B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3.33</w:t>
            </w:r>
          </w:p>
        </w:tc>
        <w:tc>
          <w:tcPr>
            <w:tcW w:w="420" w:type="pct"/>
            <w:tcBorders>
              <w:top w:val="nil"/>
              <w:left w:val="nil"/>
              <w:bottom w:val="nil"/>
              <w:right w:val="nil"/>
            </w:tcBorders>
            <w:shd w:val="clear" w:color="auto" w:fill="auto"/>
            <w:noWrap/>
            <w:vAlign w:val="bottom"/>
            <w:hideMark/>
          </w:tcPr>
          <w:p w14:paraId="4A3FC50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1.59</w:t>
            </w:r>
          </w:p>
        </w:tc>
        <w:tc>
          <w:tcPr>
            <w:tcW w:w="420" w:type="pct"/>
            <w:tcBorders>
              <w:top w:val="nil"/>
              <w:left w:val="nil"/>
              <w:bottom w:val="nil"/>
              <w:right w:val="nil"/>
            </w:tcBorders>
            <w:shd w:val="clear" w:color="auto" w:fill="auto"/>
            <w:noWrap/>
            <w:vAlign w:val="bottom"/>
            <w:hideMark/>
          </w:tcPr>
          <w:p w14:paraId="0B75A6D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0.48</w:t>
            </w:r>
          </w:p>
        </w:tc>
        <w:tc>
          <w:tcPr>
            <w:tcW w:w="420" w:type="pct"/>
            <w:tcBorders>
              <w:top w:val="nil"/>
              <w:left w:val="nil"/>
              <w:bottom w:val="nil"/>
              <w:right w:val="nil"/>
            </w:tcBorders>
            <w:shd w:val="clear" w:color="auto" w:fill="auto"/>
            <w:noWrap/>
            <w:vAlign w:val="bottom"/>
            <w:hideMark/>
          </w:tcPr>
          <w:p w14:paraId="3B8F0430"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70.97</w:t>
            </w:r>
          </w:p>
        </w:tc>
        <w:tc>
          <w:tcPr>
            <w:tcW w:w="420" w:type="pct"/>
            <w:tcBorders>
              <w:top w:val="nil"/>
              <w:left w:val="nil"/>
              <w:bottom w:val="nil"/>
              <w:right w:val="nil"/>
            </w:tcBorders>
            <w:shd w:val="clear" w:color="auto" w:fill="auto"/>
            <w:noWrap/>
            <w:vAlign w:val="bottom"/>
            <w:hideMark/>
          </w:tcPr>
          <w:p w14:paraId="78A07D1A"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11.87</w:t>
            </w:r>
          </w:p>
        </w:tc>
        <w:tc>
          <w:tcPr>
            <w:tcW w:w="420" w:type="pct"/>
            <w:tcBorders>
              <w:top w:val="nil"/>
              <w:left w:val="nil"/>
              <w:bottom w:val="nil"/>
              <w:right w:val="nil"/>
            </w:tcBorders>
            <w:shd w:val="clear" w:color="auto" w:fill="auto"/>
            <w:noWrap/>
            <w:vAlign w:val="bottom"/>
            <w:hideMark/>
          </w:tcPr>
          <w:p w14:paraId="3FEC3C37"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w:t>
            </w:r>
          </w:p>
        </w:tc>
        <w:tc>
          <w:tcPr>
            <w:tcW w:w="527" w:type="pct"/>
            <w:tcBorders>
              <w:top w:val="nil"/>
              <w:left w:val="nil"/>
              <w:bottom w:val="nil"/>
              <w:right w:val="nil"/>
            </w:tcBorders>
            <w:shd w:val="clear" w:color="auto" w:fill="auto"/>
            <w:noWrap/>
            <w:vAlign w:val="bottom"/>
            <w:hideMark/>
          </w:tcPr>
          <w:p w14:paraId="64CEE7D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32.52</w:t>
            </w:r>
          </w:p>
        </w:tc>
      </w:tr>
      <w:tr w:rsidR="00687923" w:rsidRPr="00687923" w14:paraId="0EE65F1D" w14:textId="77777777" w:rsidTr="00663EC9">
        <w:trPr>
          <w:trHeight w:val="290"/>
        </w:trPr>
        <w:tc>
          <w:tcPr>
            <w:tcW w:w="1113" w:type="pct"/>
            <w:tcBorders>
              <w:top w:val="nil"/>
              <w:left w:val="nil"/>
              <w:right w:val="single" w:sz="4" w:space="0" w:color="auto"/>
            </w:tcBorders>
            <w:shd w:val="clear" w:color="auto" w:fill="auto"/>
            <w:noWrap/>
            <w:vAlign w:val="bottom"/>
            <w:hideMark/>
          </w:tcPr>
          <w:p w14:paraId="10FFCCDB"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20" w:type="pct"/>
            <w:tcBorders>
              <w:top w:val="nil"/>
              <w:left w:val="single" w:sz="4" w:space="0" w:color="auto"/>
              <w:right w:val="nil"/>
            </w:tcBorders>
            <w:shd w:val="clear" w:color="auto" w:fill="auto"/>
            <w:noWrap/>
            <w:vAlign w:val="bottom"/>
            <w:hideMark/>
          </w:tcPr>
          <w:p w14:paraId="4062A9BA"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0.52</w:t>
            </w:r>
          </w:p>
        </w:tc>
        <w:tc>
          <w:tcPr>
            <w:tcW w:w="420" w:type="pct"/>
            <w:tcBorders>
              <w:top w:val="nil"/>
              <w:left w:val="nil"/>
              <w:right w:val="nil"/>
            </w:tcBorders>
            <w:shd w:val="clear" w:color="auto" w:fill="auto"/>
            <w:noWrap/>
            <w:vAlign w:val="bottom"/>
            <w:hideMark/>
          </w:tcPr>
          <w:p w14:paraId="241618F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0.46</w:t>
            </w:r>
          </w:p>
        </w:tc>
        <w:tc>
          <w:tcPr>
            <w:tcW w:w="420" w:type="pct"/>
            <w:tcBorders>
              <w:top w:val="nil"/>
              <w:left w:val="nil"/>
              <w:right w:val="nil"/>
            </w:tcBorders>
            <w:shd w:val="clear" w:color="auto" w:fill="auto"/>
            <w:noWrap/>
            <w:vAlign w:val="bottom"/>
            <w:hideMark/>
          </w:tcPr>
          <w:p w14:paraId="7EC79D4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0.31</w:t>
            </w:r>
          </w:p>
        </w:tc>
        <w:tc>
          <w:tcPr>
            <w:tcW w:w="420" w:type="pct"/>
            <w:tcBorders>
              <w:top w:val="nil"/>
              <w:left w:val="nil"/>
              <w:right w:val="nil"/>
            </w:tcBorders>
            <w:shd w:val="clear" w:color="auto" w:fill="auto"/>
            <w:noWrap/>
            <w:vAlign w:val="bottom"/>
            <w:hideMark/>
          </w:tcPr>
          <w:p w14:paraId="4AE8C04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30.73</w:t>
            </w:r>
          </w:p>
        </w:tc>
        <w:tc>
          <w:tcPr>
            <w:tcW w:w="420" w:type="pct"/>
            <w:tcBorders>
              <w:top w:val="nil"/>
              <w:left w:val="nil"/>
              <w:right w:val="nil"/>
            </w:tcBorders>
            <w:shd w:val="clear" w:color="auto" w:fill="auto"/>
            <w:noWrap/>
            <w:vAlign w:val="bottom"/>
            <w:hideMark/>
          </w:tcPr>
          <w:p w14:paraId="5E25FCD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1.27</w:t>
            </w:r>
          </w:p>
        </w:tc>
        <w:tc>
          <w:tcPr>
            <w:tcW w:w="420" w:type="pct"/>
            <w:tcBorders>
              <w:top w:val="nil"/>
              <w:left w:val="nil"/>
              <w:right w:val="nil"/>
            </w:tcBorders>
            <w:shd w:val="clear" w:color="auto" w:fill="auto"/>
            <w:noWrap/>
            <w:vAlign w:val="bottom"/>
            <w:hideMark/>
          </w:tcPr>
          <w:p w14:paraId="7261F77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1.68</w:t>
            </w:r>
          </w:p>
        </w:tc>
        <w:tc>
          <w:tcPr>
            <w:tcW w:w="420" w:type="pct"/>
            <w:tcBorders>
              <w:top w:val="nil"/>
              <w:left w:val="nil"/>
              <w:right w:val="nil"/>
            </w:tcBorders>
            <w:shd w:val="clear" w:color="auto" w:fill="auto"/>
            <w:noWrap/>
            <w:vAlign w:val="bottom"/>
            <w:hideMark/>
          </w:tcPr>
          <w:p w14:paraId="3360240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62.86</w:t>
            </w:r>
          </w:p>
        </w:tc>
        <w:tc>
          <w:tcPr>
            <w:tcW w:w="420" w:type="pct"/>
            <w:tcBorders>
              <w:top w:val="nil"/>
              <w:left w:val="nil"/>
              <w:right w:val="nil"/>
            </w:tcBorders>
            <w:shd w:val="clear" w:color="auto" w:fill="auto"/>
            <w:noWrap/>
            <w:vAlign w:val="bottom"/>
            <w:hideMark/>
          </w:tcPr>
          <w:p w14:paraId="0A53854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w:t>
            </w:r>
          </w:p>
        </w:tc>
        <w:tc>
          <w:tcPr>
            <w:tcW w:w="527" w:type="pct"/>
            <w:tcBorders>
              <w:top w:val="nil"/>
              <w:left w:val="nil"/>
              <w:right w:val="nil"/>
            </w:tcBorders>
            <w:shd w:val="clear" w:color="auto" w:fill="auto"/>
            <w:noWrap/>
            <w:vAlign w:val="bottom"/>
            <w:hideMark/>
          </w:tcPr>
          <w:p w14:paraId="412DA38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37.07</w:t>
            </w:r>
          </w:p>
        </w:tc>
      </w:tr>
      <w:tr w:rsidR="00687923" w:rsidRPr="00687923" w14:paraId="5CFC6E30" w14:textId="77777777" w:rsidTr="00663EC9">
        <w:trPr>
          <w:trHeight w:val="290"/>
        </w:trPr>
        <w:tc>
          <w:tcPr>
            <w:tcW w:w="1113" w:type="pct"/>
            <w:tcBorders>
              <w:top w:val="nil"/>
              <w:left w:val="nil"/>
              <w:bottom w:val="single" w:sz="4" w:space="0" w:color="auto"/>
              <w:right w:val="single" w:sz="4" w:space="0" w:color="auto"/>
            </w:tcBorders>
            <w:shd w:val="clear" w:color="auto" w:fill="auto"/>
            <w:noWrap/>
            <w:vAlign w:val="bottom"/>
            <w:hideMark/>
          </w:tcPr>
          <w:p w14:paraId="36DB8772"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420" w:type="pct"/>
            <w:tcBorders>
              <w:top w:val="nil"/>
              <w:left w:val="single" w:sz="4" w:space="0" w:color="auto"/>
              <w:bottom w:val="single" w:sz="4" w:space="0" w:color="auto"/>
              <w:right w:val="nil"/>
            </w:tcBorders>
            <w:shd w:val="clear" w:color="auto" w:fill="auto"/>
            <w:noWrap/>
            <w:vAlign w:val="bottom"/>
            <w:hideMark/>
          </w:tcPr>
          <w:p w14:paraId="1EE7E4D3"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0.05</w:t>
            </w:r>
          </w:p>
        </w:tc>
        <w:tc>
          <w:tcPr>
            <w:tcW w:w="420" w:type="pct"/>
            <w:tcBorders>
              <w:top w:val="nil"/>
              <w:left w:val="nil"/>
              <w:bottom w:val="single" w:sz="4" w:space="0" w:color="auto"/>
              <w:right w:val="nil"/>
            </w:tcBorders>
            <w:shd w:val="clear" w:color="auto" w:fill="auto"/>
            <w:noWrap/>
            <w:vAlign w:val="bottom"/>
            <w:hideMark/>
          </w:tcPr>
          <w:p w14:paraId="4142464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0.52</w:t>
            </w:r>
          </w:p>
        </w:tc>
        <w:tc>
          <w:tcPr>
            <w:tcW w:w="420" w:type="pct"/>
            <w:tcBorders>
              <w:top w:val="nil"/>
              <w:left w:val="nil"/>
              <w:bottom w:val="single" w:sz="4" w:space="0" w:color="auto"/>
              <w:right w:val="nil"/>
            </w:tcBorders>
            <w:shd w:val="clear" w:color="auto" w:fill="auto"/>
            <w:noWrap/>
            <w:vAlign w:val="bottom"/>
            <w:hideMark/>
          </w:tcPr>
          <w:p w14:paraId="268EBA2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0.95</w:t>
            </w:r>
          </w:p>
        </w:tc>
        <w:tc>
          <w:tcPr>
            <w:tcW w:w="420" w:type="pct"/>
            <w:tcBorders>
              <w:top w:val="nil"/>
              <w:left w:val="nil"/>
              <w:bottom w:val="single" w:sz="4" w:space="0" w:color="auto"/>
              <w:right w:val="nil"/>
            </w:tcBorders>
            <w:shd w:val="clear" w:color="auto" w:fill="auto"/>
            <w:noWrap/>
            <w:vAlign w:val="bottom"/>
            <w:hideMark/>
          </w:tcPr>
          <w:p w14:paraId="4C894CE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9.87</w:t>
            </w:r>
          </w:p>
        </w:tc>
        <w:tc>
          <w:tcPr>
            <w:tcW w:w="420" w:type="pct"/>
            <w:tcBorders>
              <w:top w:val="nil"/>
              <w:left w:val="nil"/>
              <w:bottom w:val="single" w:sz="4" w:space="0" w:color="auto"/>
              <w:right w:val="nil"/>
            </w:tcBorders>
            <w:shd w:val="clear" w:color="auto" w:fill="auto"/>
            <w:noWrap/>
            <w:vAlign w:val="bottom"/>
            <w:hideMark/>
          </w:tcPr>
          <w:p w14:paraId="4A57293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w:t>
            </w:r>
          </w:p>
        </w:tc>
        <w:tc>
          <w:tcPr>
            <w:tcW w:w="420" w:type="pct"/>
            <w:tcBorders>
              <w:top w:val="nil"/>
              <w:left w:val="nil"/>
              <w:bottom w:val="single" w:sz="4" w:space="0" w:color="auto"/>
              <w:right w:val="nil"/>
            </w:tcBorders>
            <w:shd w:val="clear" w:color="auto" w:fill="auto"/>
            <w:noWrap/>
            <w:vAlign w:val="bottom"/>
            <w:hideMark/>
          </w:tcPr>
          <w:p w14:paraId="0CD59FF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2.39</w:t>
            </w:r>
          </w:p>
        </w:tc>
        <w:tc>
          <w:tcPr>
            <w:tcW w:w="420" w:type="pct"/>
            <w:tcBorders>
              <w:top w:val="nil"/>
              <w:left w:val="nil"/>
              <w:bottom w:val="single" w:sz="4" w:space="0" w:color="auto"/>
              <w:right w:val="nil"/>
            </w:tcBorders>
            <w:shd w:val="clear" w:color="auto" w:fill="auto"/>
            <w:noWrap/>
            <w:vAlign w:val="bottom"/>
            <w:hideMark/>
          </w:tcPr>
          <w:p w14:paraId="7A659C6A"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8.63</w:t>
            </w:r>
          </w:p>
        </w:tc>
        <w:tc>
          <w:tcPr>
            <w:tcW w:w="420" w:type="pct"/>
            <w:tcBorders>
              <w:top w:val="nil"/>
              <w:left w:val="nil"/>
              <w:bottom w:val="single" w:sz="4" w:space="0" w:color="auto"/>
              <w:right w:val="nil"/>
            </w:tcBorders>
            <w:shd w:val="clear" w:color="auto" w:fill="auto"/>
            <w:noWrap/>
            <w:vAlign w:val="bottom"/>
            <w:hideMark/>
          </w:tcPr>
          <w:p w14:paraId="272E93BB"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74.09</w:t>
            </w:r>
          </w:p>
        </w:tc>
        <w:tc>
          <w:tcPr>
            <w:tcW w:w="527" w:type="pct"/>
            <w:tcBorders>
              <w:top w:val="nil"/>
              <w:left w:val="nil"/>
              <w:bottom w:val="single" w:sz="4" w:space="0" w:color="auto"/>
              <w:right w:val="nil"/>
            </w:tcBorders>
            <w:shd w:val="clear" w:color="auto" w:fill="auto"/>
            <w:noWrap/>
            <w:vAlign w:val="bottom"/>
            <w:hideMark/>
          </w:tcPr>
          <w:p w14:paraId="40E64546"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32.54</w:t>
            </w:r>
          </w:p>
        </w:tc>
      </w:tr>
      <w:tr w:rsidR="00687923" w:rsidRPr="00687923" w14:paraId="0ED4E818" w14:textId="77777777" w:rsidTr="00663EC9">
        <w:trPr>
          <w:trHeight w:val="290"/>
        </w:trPr>
        <w:tc>
          <w:tcPr>
            <w:tcW w:w="1113" w:type="pct"/>
            <w:tcBorders>
              <w:top w:val="single" w:sz="4" w:space="0" w:color="auto"/>
              <w:left w:val="nil"/>
              <w:bottom w:val="nil"/>
              <w:right w:val="single" w:sz="4" w:space="0" w:color="auto"/>
            </w:tcBorders>
            <w:shd w:val="clear" w:color="auto" w:fill="auto"/>
            <w:noWrap/>
            <w:hideMark/>
          </w:tcPr>
          <w:p w14:paraId="5B1C0685"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20" w:type="pct"/>
            <w:tcBorders>
              <w:top w:val="single" w:sz="4" w:space="0" w:color="auto"/>
              <w:left w:val="single" w:sz="4" w:space="0" w:color="auto"/>
              <w:bottom w:val="nil"/>
              <w:right w:val="nil"/>
            </w:tcBorders>
            <w:shd w:val="clear" w:color="auto" w:fill="auto"/>
            <w:noWrap/>
            <w:vAlign w:val="bottom"/>
            <w:hideMark/>
          </w:tcPr>
          <w:p w14:paraId="5D33096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9.17</w:t>
            </w:r>
          </w:p>
        </w:tc>
        <w:tc>
          <w:tcPr>
            <w:tcW w:w="420" w:type="pct"/>
            <w:tcBorders>
              <w:top w:val="single" w:sz="4" w:space="0" w:color="auto"/>
              <w:left w:val="nil"/>
              <w:bottom w:val="nil"/>
              <w:right w:val="nil"/>
            </w:tcBorders>
            <w:shd w:val="clear" w:color="auto" w:fill="auto"/>
            <w:noWrap/>
            <w:vAlign w:val="bottom"/>
            <w:hideMark/>
          </w:tcPr>
          <w:p w14:paraId="09FCECF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24.13</w:t>
            </w:r>
          </w:p>
        </w:tc>
        <w:tc>
          <w:tcPr>
            <w:tcW w:w="420" w:type="pct"/>
            <w:tcBorders>
              <w:top w:val="single" w:sz="4" w:space="0" w:color="auto"/>
              <w:left w:val="nil"/>
              <w:bottom w:val="nil"/>
              <w:right w:val="nil"/>
            </w:tcBorders>
            <w:shd w:val="clear" w:color="auto" w:fill="auto"/>
            <w:noWrap/>
            <w:vAlign w:val="bottom"/>
            <w:hideMark/>
          </w:tcPr>
          <w:p w14:paraId="471BA82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33.08</w:t>
            </w:r>
          </w:p>
        </w:tc>
        <w:tc>
          <w:tcPr>
            <w:tcW w:w="420" w:type="pct"/>
            <w:tcBorders>
              <w:top w:val="single" w:sz="4" w:space="0" w:color="auto"/>
              <w:left w:val="nil"/>
              <w:bottom w:val="nil"/>
              <w:right w:val="nil"/>
            </w:tcBorders>
            <w:shd w:val="clear" w:color="auto" w:fill="auto"/>
            <w:noWrap/>
            <w:vAlign w:val="bottom"/>
            <w:hideMark/>
          </w:tcPr>
          <w:p w14:paraId="0B0FCE7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73.32</w:t>
            </w:r>
          </w:p>
        </w:tc>
        <w:tc>
          <w:tcPr>
            <w:tcW w:w="420" w:type="pct"/>
            <w:tcBorders>
              <w:top w:val="single" w:sz="4" w:space="0" w:color="auto"/>
              <w:left w:val="nil"/>
              <w:bottom w:val="nil"/>
              <w:right w:val="nil"/>
            </w:tcBorders>
            <w:shd w:val="clear" w:color="auto" w:fill="auto"/>
            <w:noWrap/>
            <w:vAlign w:val="bottom"/>
            <w:hideMark/>
          </w:tcPr>
          <w:p w14:paraId="7871932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8.24</w:t>
            </w:r>
          </w:p>
        </w:tc>
        <w:tc>
          <w:tcPr>
            <w:tcW w:w="420" w:type="pct"/>
            <w:tcBorders>
              <w:top w:val="single" w:sz="4" w:space="0" w:color="auto"/>
              <w:left w:val="nil"/>
              <w:bottom w:val="nil"/>
              <w:right w:val="nil"/>
            </w:tcBorders>
            <w:shd w:val="clear" w:color="auto" w:fill="auto"/>
            <w:noWrap/>
            <w:vAlign w:val="bottom"/>
            <w:hideMark/>
          </w:tcPr>
          <w:p w14:paraId="382862FE"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21.36</w:t>
            </w:r>
          </w:p>
        </w:tc>
        <w:tc>
          <w:tcPr>
            <w:tcW w:w="420" w:type="pct"/>
            <w:tcBorders>
              <w:top w:val="single" w:sz="4" w:space="0" w:color="auto"/>
              <w:left w:val="nil"/>
              <w:bottom w:val="nil"/>
              <w:right w:val="nil"/>
            </w:tcBorders>
            <w:shd w:val="clear" w:color="auto" w:fill="auto"/>
            <w:noWrap/>
            <w:vAlign w:val="bottom"/>
            <w:hideMark/>
          </w:tcPr>
          <w:p w14:paraId="006A79ED"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39.83</w:t>
            </w:r>
          </w:p>
        </w:tc>
        <w:tc>
          <w:tcPr>
            <w:tcW w:w="420" w:type="pct"/>
            <w:tcBorders>
              <w:top w:val="single" w:sz="4" w:space="0" w:color="auto"/>
              <w:left w:val="nil"/>
              <w:bottom w:val="nil"/>
              <w:right w:val="nil"/>
            </w:tcBorders>
            <w:shd w:val="clear" w:color="auto" w:fill="auto"/>
            <w:noWrap/>
            <w:vAlign w:val="bottom"/>
            <w:hideMark/>
          </w:tcPr>
          <w:p w14:paraId="0FD42FC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11.03</w:t>
            </w:r>
          </w:p>
        </w:tc>
        <w:tc>
          <w:tcPr>
            <w:tcW w:w="527" w:type="pct"/>
            <w:tcBorders>
              <w:top w:val="single" w:sz="4" w:space="0" w:color="auto"/>
              <w:left w:val="nil"/>
              <w:bottom w:val="nil"/>
              <w:right w:val="nil"/>
            </w:tcBorders>
            <w:shd w:val="clear" w:color="auto" w:fill="auto"/>
            <w:noWrap/>
            <w:vAlign w:val="bottom"/>
            <w:hideMark/>
          </w:tcPr>
          <w:p w14:paraId="5A3A6F83"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26.24%</w:t>
            </w:r>
          </w:p>
        </w:tc>
      </w:tr>
      <w:tr w:rsidR="00687923" w:rsidRPr="00687923" w14:paraId="759F95A1" w14:textId="77777777" w:rsidTr="0014716B">
        <w:trPr>
          <w:trHeight w:val="300"/>
        </w:trPr>
        <w:tc>
          <w:tcPr>
            <w:tcW w:w="1113" w:type="pct"/>
            <w:tcBorders>
              <w:top w:val="nil"/>
              <w:left w:val="nil"/>
              <w:bottom w:val="single" w:sz="8" w:space="0" w:color="auto"/>
              <w:right w:val="single" w:sz="4" w:space="0" w:color="auto"/>
            </w:tcBorders>
            <w:shd w:val="clear" w:color="auto" w:fill="auto"/>
            <w:noWrap/>
            <w:hideMark/>
          </w:tcPr>
          <w:p w14:paraId="18D8A74E" w14:textId="77777777" w:rsidR="003820E4" w:rsidRPr="00687923" w:rsidRDefault="003820E4" w:rsidP="0014716B">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20" w:type="pct"/>
            <w:tcBorders>
              <w:top w:val="nil"/>
              <w:left w:val="single" w:sz="4" w:space="0" w:color="auto"/>
              <w:bottom w:val="single" w:sz="8" w:space="0" w:color="auto"/>
              <w:right w:val="nil"/>
            </w:tcBorders>
            <w:shd w:val="clear" w:color="auto" w:fill="auto"/>
            <w:noWrap/>
            <w:vAlign w:val="bottom"/>
            <w:hideMark/>
          </w:tcPr>
          <w:p w14:paraId="4A9712D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102.400</w:t>
            </w:r>
          </w:p>
        </w:tc>
        <w:tc>
          <w:tcPr>
            <w:tcW w:w="420" w:type="pct"/>
            <w:tcBorders>
              <w:top w:val="nil"/>
              <w:left w:val="nil"/>
              <w:bottom w:val="single" w:sz="8" w:space="0" w:color="auto"/>
              <w:right w:val="nil"/>
            </w:tcBorders>
            <w:shd w:val="clear" w:color="auto" w:fill="auto"/>
            <w:noWrap/>
            <w:vAlign w:val="bottom"/>
            <w:hideMark/>
          </w:tcPr>
          <w:p w14:paraId="20BB4C41"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83.980</w:t>
            </w:r>
          </w:p>
        </w:tc>
        <w:tc>
          <w:tcPr>
            <w:tcW w:w="420" w:type="pct"/>
            <w:tcBorders>
              <w:top w:val="nil"/>
              <w:left w:val="nil"/>
              <w:bottom w:val="single" w:sz="8" w:space="0" w:color="auto"/>
              <w:right w:val="nil"/>
            </w:tcBorders>
            <w:shd w:val="clear" w:color="auto" w:fill="auto"/>
            <w:noWrap/>
            <w:vAlign w:val="bottom"/>
            <w:hideMark/>
          </w:tcPr>
          <w:p w14:paraId="4C69144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105.740</w:t>
            </w:r>
          </w:p>
        </w:tc>
        <w:tc>
          <w:tcPr>
            <w:tcW w:w="420" w:type="pct"/>
            <w:tcBorders>
              <w:top w:val="nil"/>
              <w:left w:val="nil"/>
              <w:bottom w:val="single" w:sz="8" w:space="0" w:color="auto"/>
              <w:right w:val="nil"/>
            </w:tcBorders>
            <w:shd w:val="clear" w:color="auto" w:fill="auto"/>
            <w:noWrap/>
            <w:vAlign w:val="bottom"/>
            <w:hideMark/>
          </w:tcPr>
          <w:p w14:paraId="763BF09C"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141.910</w:t>
            </w:r>
          </w:p>
        </w:tc>
        <w:tc>
          <w:tcPr>
            <w:tcW w:w="420" w:type="pct"/>
            <w:tcBorders>
              <w:top w:val="nil"/>
              <w:left w:val="nil"/>
              <w:bottom w:val="single" w:sz="8" w:space="0" w:color="auto"/>
              <w:right w:val="nil"/>
            </w:tcBorders>
            <w:shd w:val="clear" w:color="auto" w:fill="auto"/>
            <w:noWrap/>
            <w:vAlign w:val="bottom"/>
            <w:hideMark/>
          </w:tcPr>
          <w:p w14:paraId="748A846F"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84.160</w:t>
            </w:r>
          </w:p>
        </w:tc>
        <w:tc>
          <w:tcPr>
            <w:tcW w:w="420" w:type="pct"/>
            <w:tcBorders>
              <w:top w:val="nil"/>
              <w:left w:val="nil"/>
              <w:bottom w:val="single" w:sz="8" w:space="0" w:color="auto"/>
              <w:right w:val="nil"/>
            </w:tcBorders>
            <w:shd w:val="clear" w:color="auto" w:fill="auto"/>
            <w:noWrap/>
            <w:vAlign w:val="bottom"/>
            <w:hideMark/>
          </w:tcPr>
          <w:p w14:paraId="01078898"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92.330</w:t>
            </w:r>
          </w:p>
        </w:tc>
        <w:tc>
          <w:tcPr>
            <w:tcW w:w="420" w:type="pct"/>
            <w:tcBorders>
              <w:top w:val="nil"/>
              <w:left w:val="nil"/>
              <w:bottom w:val="single" w:sz="8" w:space="0" w:color="auto"/>
              <w:right w:val="nil"/>
            </w:tcBorders>
            <w:shd w:val="clear" w:color="auto" w:fill="auto"/>
            <w:noWrap/>
            <w:vAlign w:val="bottom"/>
            <w:hideMark/>
          </w:tcPr>
          <w:p w14:paraId="190FE2D9"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102.690</w:t>
            </w:r>
          </w:p>
        </w:tc>
        <w:tc>
          <w:tcPr>
            <w:tcW w:w="420" w:type="pct"/>
            <w:tcBorders>
              <w:top w:val="nil"/>
              <w:left w:val="nil"/>
              <w:bottom w:val="single" w:sz="8" w:space="0" w:color="auto"/>
              <w:right w:val="nil"/>
            </w:tcBorders>
            <w:shd w:val="clear" w:color="auto" w:fill="auto"/>
            <w:noWrap/>
            <w:vAlign w:val="bottom"/>
            <w:hideMark/>
          </w:tcPr>
          <w:p w14:paraId="117E5815"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85.120</w:t>
            </w:r>
          </w:p>
        </w:tc>
        <w:tc>
          <w:tcPr>
            <w:tcW w:w="527" w:type="pct"/>
            <w:tcBorders>
              <w:top w:val="nil"/>
              <w:left w:val="nil"/>
              <w:bottom w:val="single" w:sz="8" w:space="0" w:color="auto"/>
              <w:right w:val="nil"/>
            </w:tcBorders>
            <w:shd w:val="clear" w:color="auto" w:fill="auto"/>
            <w:noWrap/>
            <w:vAlign w:val="bottom"/>
            <w:hideMark/>
          </w:tcPr>
          <w:p w14:paraId="3705D3EA" w14:textId="77777777" w:rsidR="003820E4" w:rsidRPr="00687923" w:rsidRDefault="003820E4" w:rsidP="0014716B">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063C2CF0"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 xml:space="preserve">Notes: *From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all markets j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**Contribution to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***Contribution including own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including contribution from own innovations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w:t>
      </w:r>
    </w:p>
    <w:p w14:paraId="4D94B8F2"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D87F9DF"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489D7AC"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7723BE64"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314C0B86"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4D62DDA2"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64DD7467"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1EC78A7B"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68185C36" w14:textId="77777777" w:rsidR="003820E4" w:rsidRPr="00687923" w:rsidRDefault="003820E4" w:rsidP="00434A25">
      <w:pPr>
        <w:spacing w:after="0" w:line="480" w:lineRule="auto"/>
        <w:jc w:val="both"/>
        <w:rPr>
          <w:rFonts w:ascii="Times New Roman" w:hAnsi="Times New Roman" w:cs="Times New Roman"/>
          <w:b/>
          <w:color w:val="000000" w:themeColor="text1"/>
          <w:sz w:val="24"/>
          <w:szCs w:val="24"/>
          <w:lang w:val="en-GB"/>
        </w:rPr>
      </w:pPr>
    </w:p>
    <w:p w14:paraId="0996610E" w14:textId="77777777" w:rsidR="003820E4" w:rsidRPr="00687923" w:rsidRDefault="00663EC9" w:rsidP="00663EC9">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 xml:space="preserve">Table 5. Return </w:t>
      </w:r>
      <w:proofErr w:type="spellStart"/>
      <w:r w:rsidRPr="00687923">
        <w:rPr>
          <w:rFonts w:ascii="Times New Roman" w:hAnsi="Times New Roman" w:cs="Times New Roman"/>
          <w:b/>
          <w:color w:val="000000" w:themeColor="text1"/>
          <w:sz w:val="24"/>
          <w:szCs w:val="24"/>
          <w:lang w:val="en-GB"/>
        </w:rPr>
        <w:t>Spillover</w:t>
      </w:r>
      <w:r w:rsidR="005B2127" w:rsidRPr="00687923">
        <w:rPr>
          <w:rFonts w:ascii="Times New Roman" w:hAnsi="Times New Roman" w:cs="Times New Roman"/>
          <w:b/>
          <w:color w:val="000000" w:themeColor="text1"/>
          <w:sz w:val="24"/>
          <w:szCs w:val="24"/>
          <w:lang w:val="en-GB"/>
        </w:rPr>
        <w:t>s</w:t>
      </w:r>
      <w:proofErr w:type="spellEnd"/>
      <w:r w:rsidR="005B2127" w:rsidRPr="00687923">
        <w:rPr>
          <w:rFonts w:ascii="Times New Roman" w:hAnsi="Times New Roman" w:cs="Times New Roman"/>
          <w:b/>
          <w:color w:val="000000" w:themeColor="text1"/>
          <w:sz w:val="24"/>
          <w:szCs w:val="24"/>
          <w:lang w:val="en-GB"/>
        </w:rPr>
        <w:t xml:space="preserve"> A</w:t>
      </w:r>
      <w:r w:rsidRPr="00687923">
        <w:rPr>
          <w:rFonts w:ascii="Times New Roman" w:hAnsi="Times New Roman" w:cs="Times New Roman"/>
          <w:b/>
          <w:color w:val="000000" w:themeColor="text1"/>
          <w:sz w:val="24"/>
          <w:szCs w:val="24"/>
          <w:lang w:val="en-GB"/>
        </w:rPr>
        <w:t>cross Markets and Uncertainty Measures at Short Time Domain (1 to 5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2ED4CB03" w14:textId="77777777" w:rsidTr="00663EC9">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69161CF7" w14:textId="77777777" w:rsidR="003820E4" w:rsidRPr="00687923" w:rsidRDefault="00663EC9"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1062297E"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20DE809F"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12F90FEF"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77E4F1D4"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251E401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148D5F64"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0E91392D"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744B2F83"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536" w:type="pct"/>
            <w:tcBorders>
              <w:top w:val="single" w:sz="8" w:space="0" w:color="auto"/>
              <w:left w:val="nil"/>
              <w:bottom w:val="single" w:sz="4" w:space="0" w:color="auto"/>
              <w:right w:val="nil"/>
            </w:tcBorders>
            <w:shd w:val="clear" w:color="auto" w:fill="auto"/>
            <w:noWrap/>
            <w:vAlign w:val="bottom"/>
            <w:hideMark/>
          </w:tcPr>
          <w:p w14:paraId="036AAF54"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625E9E10"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347CECFC"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379C508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60.53</w:t>
            </w:r>
          </w:p>
        </w:tc>
        <w:tc>
          <w:tcPr>
            <w:tcW w:w="417" w:type="pct"/>
            <w:tcBorders>
              <w:top w:val="nil"/>
              <w:left w:val="nil"/>
              <w:bottom w:val="nil"/>
              <w:right w:val="nil"/>
            </w:tcBorders>
            <w:shd w:val="clear" w:color="auto" w:fill="auto"/>
            <w:noWrap/>
            <w:vAlign w:val="bottom"/>
            <w:hideMark/>
          </w:tcPr>
          <w:p w14:paraId="02CACBE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2.64</w:t>
            </w:r>
          </w:p>
        </w:tc>
        <w:tc>
          <w:tcPr>
            <w:tcW w:w="417" w:type="pct"/>
            <w:tcBorders>
              <w:top w:val="nil"/>
              <w:left w:val="nil"/>
              <w:bottom w:val="nil"/>
              <w:right w:val="nil"/>
            </w:tcBorders>
            <w:shd w:val="clear" w:color="auto" w:fill="auto"/>
            <w:noWrap/>
            <w:vAlign w:val="bottom"/>
            <w:hideMark/>
          </w:tcPr>
          <w:p w14:paraId="38FD038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10.35</w:t>
            </w:r>
          </w:p>
        </w:tc>
        <w:tc>
          <w:tcPr>
            <w:tcW w:w="417" w:type="pct"/>
            <w:tcBorders>
              <w:top w:val="nil"/>
              <w:left w:val="nil"/>
              <w:bottom w:val="nil"/>
              <w:right w:val="nil"/>
            </w:tcBorders>
            <w:shd w:val="clear" w:color="auto" w:fill="auto"/>
            <w:noWrap/>
            <w:vAlign w:val="bottom"/>
            <w:hideMark/>
          </w:tcPr>
          <w:p w14:paraId="5D7C5A9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0.48</w:t>
            </w:r>
          </w:p>
        </w:tc>
        <w:tc>
          <w:tcPr>
            <w:tcW w:w="417" w:type="pct"/>
            <w:tcBorders>
              <w:top w:val="nil"/>
              <w:left w:val="nil"/>
              <w:bottom w:val="nil"/>
              <w:right w:val="nil"/>
            </w:tcBorders>
            <w:shd w:val="clear" w:color="auto" w:fill="auto"/>
            <w:noWrap/>
            <w:vAlign w:val="bottom"/>
            <w:hideMark/>
          </w:tcPr>
          <w:p w14:paraId="06ACEEF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33590AF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0.76</w:t>
            </w:r>
          </w:p>
        </w:tc>
        <w:tc>
          <w:tcPr>
            <w:tcW w:w="417" w:type="pct"/>
            <w:tcBorders>
              <w:top w:val="nil"/>
              <w:left w:val="nil"/>
              <w:bottom w:val="nil"/>
              <w:right w:val="nil"/>
            </w:tcBorders>
            <w:shd w:val="clear" w:color="auto" w:fill="auto"/>
            <w:noWrap/>
            <w:vAlign w:val="bottom"/>
            <w:hideMark/>
          </w:tcPr>
          <w:p w14:paraId="7A079D1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1.59</w:t>
            </w:r>
          </w:p>
        </w:tc>
        <w:tc>
          <w:tcPr>
            <w:tcW w:w="417" w:type="pct"/>
            <w:tcBorders>
              <w:top w:val="nil"/>
              <w:left w:val="nil"/>
              <w:bottom w:val="nil"/>
              <w:right w:val="nil"/>
            </w:tcBorders>
            <w:shd w:val="clear" w:color="auto" w:fill="auto"/>
            <w:noWrap/>
            <w:vAlign w:val="bottom"/>
            <w:hideMark/>
          </w:tcPr>
          <w:p w14:paraId="112388D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1.32</w:t>
            </w:r>
          </w:p>
        </w:tc>
        <w:tc>
          <w:tcPr>
            <w:tcW w:w="536" w:type="pct"/>
            <w:tcBorders>
              <w:top w:val="nil"/>
              <w:left w:val="nil"/>
              <w:bottom w:val="nil"/>
              <w:right w:val="nil"/>
            </w:tcBorders>
            <w:shd w:val="clear" w:color="auto" w:fill="auto"/>
            <w:noWrap/>
            <w:vAlign w:val="bottom"/>
            <w:hideMark/>
          </w:tcPr>
          <w:p w14:paraId="1B45DDE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19.89</w:t>
            </w:r>
          </w:p>
        </w:tc>
      </w:tr>
      <w:tr w:rsidR="00687923" w:rsidRPr="00687923" w14:paraId="3199237F"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62E2C00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2FED9BD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1.47</w:t>
            </w:r>
          </w:p>
        </w:tc>
        <w:tc>
          <w:tcPr>
            <w:tcW w:w="417" w:type="pct"/>
            <w:tcBorders>
              <w:top w:val="nil"/>
              <w:left w:val="nil"/>
              <w:bottom w:val="nil"/>
              <w:right w:val="nil"/>
            </w:tcBorders>
            <w:shd w:val="clear" w:color="auto" w:fill="auto"/>
            <w:noWrap/>
            <w:vAlign w:val="bottom"/>
            <w:hideMark/>
          </w:tcPr>
          <w:p w14:paraId="497F818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53.79</w:t>
            </w:r>
          </w:p>
        </w:tc>
        <w:tc>
          <w:tcPr>
            <w:tcW w:w="417" w:type="pct"/>
            <w:tcBorders>
              <w:top w:val="nil"/>
              <w:left w:val="nil"/>
              <w:bottom w:val="nil"/>
              <w:right w:val="nil"/>
            </w:tcBorders>
            <w:shd w:val="clear" w:color="auto" w:fill="auto"/>
            <w:noWrap/>
            <w:vAlign w:val="bottom"/>
            <w:hideMark/>
          </w:tcPr>
          <w:p w14:paraId="3B98373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3.38</w:t>
            </w:r>
          </w:p>
        </w:tc>
        <w:tc>
          <w:tcPr>
            <w:tcW w:w="417" w:type="pct"/>
            <w:tcBorders>
              <w:top w:val="nil"/>
              <w:left w:val="nil"/>
              <w:bottom w:val="nil"/>
              <w:right w:val="nil"/>
            </w:tcBorders>
            <w:shd w:val="clear" w:color="auto" w:fill="auto"/>
            <w:noWrap/>
            <w:vAlign w:val="bottom"/>
            <w:hideMark/>
          </w:tcPr>
          <w:p w14:paraId="598BDEE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1.78</w:t>
            </w:r>
          </w:p>
        </w:tc>
        <w:tc>
          <w:tcPr>
            <w:tcW w:w="417" w:type="pct"/>
            <w:tcBorders>
              <w:top w:val="nil"/>
              <w:left w:val="nil"/>
              <w:bottom w:val="nil"/>
              <w:right w:val="nil"/>
            </w:tcBorders>
            <w:shd w:val="clear" w:color="auto" w:fill="auto"/>
            <w:noWrap/>
            <w:vAlign w:val="bottom"/>
            <w:hideMark/>
          </w:tcPr>
          <w:p w14:paraId="65F3F3A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0.37</w:t>
            </w:r>
          </w:p>
        </w:tc>
        <w:tc>
          <w:tcPr>
            <w:tcW w:w="417" w:type="pct"/>
            <w:tcBorders>
              <w:top w:val="nil"/>
              <w:left w:val="nil"/>
              <w:bottom w:val="nil"/>
              <w:right w:val="nil"/>
            </w:tcBorders>
            <w:shd w:val="clear" w:color="auto" w:fill="auto"/>
            <w:noWrap/>
            <w:vAlign w:val="bottom"/>
            <w:hideMark/>
          </w:tcPr>
          <w:p w14:paraId="5AD81BE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0.41</w:t>
            </w:r>
          </w:p>
        </w:tc>
        <w:tc>
          <w:tcPr>
            <w:tcW w:w="417" w:type="pct"/>
            <w:tcBorders>
              <w:top w:val="nil"/>
              <w:left w:val="nil"/>
              <w:bottom w:val="nil"/>
              <w:right w:val="nil"/>
            </w:tcBorders>
            <w:shd w:val="clear" w:color="auto" w:fill="auto"/>
            <w:noWrap/>
            <w:vAlign w:val="bottom"/>
            <w:hideMark/>
          </w:tcPr>
          <w:p w14:paraId="2FB4120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1.22</w:t>
            </w:r>
          </w:p>
        </w:tc>
        <w:tc>
          <w:tcPr>
            <w:tcW w:w="417" w:type="pct"/>
            <w:tcBorders>
              <w:top w:val="nil"/>
              <w:left w:val="nil"/>
              <w:bottom w:val="nil"/>
              <w:right w:val="nil"/>
            </w:tcBorders>
            <w:shd w:val="clear" w:color="auto" w:fill="auto"/>
            <w:noWrap/>
            <w:vAlign w:val="bottom"/>
            <w:hideMark/>
          </w:tcPr>
          <w:p w14:paraId="2A24D34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0.48</w:t>
            </w:r>
          </w:p>
        </w:tc>
        <w:tc>
          <w:tcPr>
            <w:tcW w:w="536" w:type="pct"/>
            <w:tcBorders>
              <w:top w:val="nil"/>
              <w:left w:val="nil"/>
              <w:bottom w:val="nil"/>
              <w:right w:val="nil"/>
            </w:tcBorders>
            <w:shd w:val="clear" w:color="auto" w:fill="auto"/>
            <w:noWrap/>
            <w:vAlign w:val="bottom"/>
            <w:hideMark/>
          </w:tcPr>
          <w:p w14:paraId="61CA869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9.11</w:t>
            </w:r>
          </w:p>
        </w:tc>
      </w:tr>
      <w:tr w:rsidR="00687923" w:rsidRPr="00687923" w14:paraId="12C2415D"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5AF3892A"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4BE1FBC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8.63</w:t>
            </w:r>
          </w:p>
        </w:tc>
        <w:tc>
          <w:tcPr>
            <w:tcW w:w="417" w:type="pct"/>
            <w:tcBorders>
              <w:top w:val="nil"/>
              <w:left w:val="nil"/>
              <w:bottom w:val="nil"/>
              <w:right w:val="nil"/>
            </w:tcBorders>
            <w:shd w:val="clear" w:color="auto" w:fill="auto"/>
            <w:noWrap/>
            <w:vAlign w:val="bottom"/>
            <w:hideMark/>
          </w:tcPr>
          <w:p w14:paraId="3784F43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3.14</w:t>
            </w:r>
          </w:p>
        </w:tc>
        <w:tc>
          <w:tcPr>
            <w:tcW w:w="417" w:type="pct"/>
            <w:tcBorders>
              <w:top w:val="nil"/>
              <w:left w:val="nil"/>
              <w:bottom w:val="nil"/>
              <w:right w:val="nil"/>
            </w:tcBorders>
            <w:shd w:val="clear" w:color="auto" w:fill="auto"/>
            <w:noWrap/>
            <w:vAlign w:val="bottom"/>
            <w:hideMark/>
          </w:tcPr>
          <w:p w14:paraId="029A6DB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50.76</w:t>
            </w:r>
          </w:p>
        </w:tc>
        <w:tc>
          <w:tcPr>
            <w:tcW w:w="417" w:type="pct"/>
            <w:tcBorders>
              <w:top w:val="nil"/>
              <w:left w:val="nil"/>
              <w:bottom w:val="nil"/>
              <w:right w:val="nil"/>
            </w:tcBorders>
            <w:shd w:val="clear" w:color="auto" w:fill="auto"/>
            <w:noWrap/>
            <w:vAlign w:val="bottom"/>
            <w:hideMark/>
          </w:tcPr>
          <w:p w14:paraId="796F45F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3.45</w:t>
            </w:r>
          </w:p>
        </w:tc>
        <w:tc>
          <w:tcPr>
            <w:tcW w:w="417" w:type="pct"/>
            <w:tcBorders>
              <w:top w:val="nil"/>
              <w:left w:val="nil"/>
              <w:bottom w:val="nil"/>
              <w:right w:val="nil"/>
            </w:tcBorders>
            <w:shd w:val="clear" w:color="auto" w:fill="auto"/>
            <w:noWrap/>
            <w:vAlign w:val="bottom"/>
            <w:hideMark/>
          </w:tcPr>
          <w:p w14:paraId="3CDB073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0.15</w:t>
            </w:r>
          </w:p>
        </w:tc>
        <w:tc>
          <w:tcPr>
            <w:tcW w:w="417" w:type="pct"/>
            <w:tcBorders>
              <w:top w:val="nil"/>
              <w:left w:val="nil"/>
              <w:bottom w:val="nil"/>
              <w:right w:val="nil"/>
            </w:tcBorders>
            <w:shd w:val="clear" w:color="auto" w:fill="auto"/>
            <w:noWrap/>
            <w:vAlign w:val="bottom"/>
            <w:hideMark/>
          </w:tcPr>
          <w:p w14:paraId="39AFCF1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0.59</w:t>
            </w:r>
          </w:p>
        </w:tc>
        <w:tc>
          <w:tcPr>
            <w:tcW w:w="417" w:type="pct"/>
            <w:tcBorders>
              <w:top w:val="nil"/>
              <w:left w:val="nil"/>
              <w:bottom w:val="nil"/>
              <w:right w:val="nil"/>
            </w:tcBorders>
            <w:shd w:val="clear" w:color="auto" w:fill="auto"/>
            <w:noWrap/>
            <w:vAlign w:val="bottom"/>
            <w:hideMark/>
          </w:tcPr>
          <w:p w14:paraId="28A7D17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1.74</w:t>
            </w:r>
          </w:p>
        </w:tc>
        <w:tc>
          <w:tcPr>
            <w:tcW w:w="417" w:type="pct"/>
            <w:tcBorders>
              <w:top w:val="nil"/>
              <w:left w:val="nil"/>
              <w:bottom w:val="nil"/>
              <w:right w:val="nil"/>
            </w:tcBorders>
            <w:shd w:val="clear" w:color="auto" w:fill="auto"/>
            <w:noWrap/>
            <w:vAlign w:val="bottom"/>
            <w:hideMark/>
          </w:tcPr>
          <w:p w14:paraId="491A7EB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536" w:type="pct"/>
            <w:tcBorders>
              <w:top w:val="nil"/>
              <w:left w:val="nil"/>
              <w:bottom w:val="nil"/>
              <w:right w:val="nil"/>
            </w:tcBorders>
            <w:shd w:val="clear" w:color="auto" w:fill="auto"/>
            <w:noWrap/>
            <w:vAlign w:val="bottom"/>
            <w:hideMark/>
          </w:tcPr>
          <w:p w14:paraId="187D1CB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17.86</w:t>
            </w:r>
          </w:p>
        </w:tc>
      </w:tr>
      <w:tr w:rsidR="00687923" w:rsidRPr="00687923" w14:paraId="3E80FDEC"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415253D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0E665A4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0.27</w:t>
            </w:r>
          </w:p>
        </w:tc>
        <w:tc>
          <w:tcPr>
            <w:tcW w:w="417" w:type="pct"/>
            <w:tcBorders>
              <w:top w:val="nil"/>
              <w:left w:val="nil"/>
              <w:bottom w:val="nil"/>
              <w:right w:val="nil"/>
            </w:tcBorders>
            <w:shd w:val="clear" w:color="auto" w:fill="auto"/>
            <w:noWrap/>
            <w:vAlign w:val="bottom"/>
            <w:hideMark/>
          </w:tcPr>
          <w:p w14:paraId="07A16DF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0.35</w:t>
            </w:r>
          </w:p>
        </w:tc>
        <w:tc>
          <w:tcPr>
            <w:tcW w:w="417" w:type="pct"/>
            <w:tcBorders>
              <w:top w:val="nil"/>
              <w:left w:val="nil"/>
              <w:bottom w:val="nil"/>
              <w:right w:val="nil"/>
            </w:tcBorders>
            <w:shd w:val="clear" w:color="auto" w:fill="auto"/>
            <w:noWrap/>
            <w:vAlign w:val="bottom"/>
            <w:hideMark/>
          </w:tcPr>
          <w:p w14:paraId="570399D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0.93</w:t>
            </w:r>
          </w:p>
        </w:tc>
        <w:tc>
          <w:tcPr>
            <w:tcW w:w="417" w:type="pct"/>
            <w:tcBorders>
              <w:top w:val="nil"/>
              <w:left w:val="nil"/>
              <w:bottom w:val="nil"/>
              <w:right w:val="nil"/>
            </w:tcBorders>
            <w:shd w:val="clear" w:color="auto" w:fill="auto"/>
            <w:noWrap/>
            <w:vAlign w:val="bottom"/>
            <w:hideMark/>
          </w:tcPr>
          <w:p w14:paraId="40314DB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13.91</w:t>
            </w:r>
          </w:p>
        </w:tc>
        <w:tc>
          <w:tcPr>
            <w:tcW w:w="417" w:type="pct"/>
            <w:tcBorders>
              <w:top w:val="nil"/>
              <w:left w:val="nil"/>
              <w:bottom w:val="nil"/>
              <w:right w:val="nil"/>
            </w:tcBorders>
            <w:shd w:val="clear" w:color="auto" w:fill="auto"/>
            <w:noWrap/>
            <w:vAlign w:val="bottom"/>
            <w:hideMark/>
          </w:tcPr>
          <w:p w14:paraId="3E7EDD9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0.25</w:t>
            </w:r>
          </w:p>
        </w:tc>
        <w:tc>
          <w:tcPr>
            <w:tcW w:w="417" w:type="pct"/>
            <w:tcBorders>
              <w:top w:val="nil"/>
              <w:left w:val="nil"/>
              <w:bottom w:val="nil"/>
              <w:right w:val="nil"/>
            </w:tcBorders>
            <w:shd w:val="clear" w:color="auto" w:fill="auto"/>
            <w:noWrap/>
            <w:vAlign w:val="bottom"/>
            <w:hideMark/>
          </w:tcPr>
          <w:p w14:paraId="2408A71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0.36</w:t>
            </w:r>
          </w:p>
        </w:tc>
        <w:tc>
          <w:tcPr>
            <w:tcW w:w="417" w:type="pct"/>
            <w:tcBorders>
              <w:top w:val="nil"/>
              <w:left w:val="nil"/>
              <w:bottom w:val="nil"/>
              <w:right w:val="nil"/>
            </w:tcBorders>
            <w:shd w:val="clear" w:color="auto" w:fill="auto"/>
            <w:noWrap/>
            <w:vAlign w:val="bottom"/>
            <w:hideMark/>
          </w:tcPr>
          <w:p w14:paraId="7AFF6CD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1.57</w:t>
            </w:r>
          </w:p>
        </w:tc>
        <w:tc>
          <w:tcPr>
            <w:tcW w:w="417" w:type="pct"/>
            <w:tcBorders>
              <w:top w:val="nil"/>
              <w:left w:val="nil"/>
              <w:bottom w:val="nil"/>
              <w:right w:val="nil"/>
            </w:tcBorders>
            <w:shd w:val="clear" w:color="auto" w:fill="auto"/>
            <w:noWrap/>
            <w:vAlign w:val="bottom"/>
            <w:hideMark/>
          </w:tcPr>
          <w:p w14:paraId="33FEFFC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536" w:type="pct"/>
            <w:tcBorders>
              <w:top w:val="nil"/>
              <w:left w:val="nil"/>
              <w:bottom w:val="nil"/>
              <w:right w:val="nil"/>
            </w:tcBorders>
            <w:shd w:val="clear" w:color="auto" w:fill="auto"/>
            <w:noWrap/>
            <w:vAlign w:val="bottom"/>
            <w:hideMark/>
          </w:tcPr>
          <w:p w14:paraId="58A7F57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3.95</w:t>
            </w:r>
          </w:p>
        </w:tc>
      </w:tr>
      <w:tr w:rsidR="00687923" w:rsidRPr="00687923" w14:paraId="0012C4E8"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759A0DD7"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nil"/>
              <w:left w:val="single" w:sz="4" w:space="0" w:color="auto"/>
              <w:bottom w:val="nil"/>
              <w:right w:val="nil"/>
            </w:tcBorders>
            <w:shd w:val="clear" w:color="auto" w:fill="auto"/>
            <w:noWrap/>
            <w:vAlign w:val="bottom"/>
            <w:hideMark/>
          </w:tcPr>
          <w:p w14:paraId="3211D96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0.32</w:t>
            </w:r>
          </w:p>
        </w:tc>
        <w:tc>
          <w:tcPr>
            <w:tcW w:w="417" w:type="pct"/>
            <w:tcBorders>
              <w:top w:val="nil"/>
              <w:left w:val="nil"/>
              <w:bottom w:val="nil"/>
              <w:right w:val="nil"/>
            </w:tcBorders>
            <w:shd w:val="clear" w:color="auto" w:fill="auto"/>
            <w:noWrap/>
            <w:vAlign w:val="bottom"/>
            <w:hideMark/>
          </w:tcPr>
          <w:p w14:paraId="71CE3EA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417" w:type="pct"/>
            <w:tcBorders>
              <w:top w:val="nil"/>
              <w:left w:val="nil"/>
              <w:bottom w:val="nil"/>
              <w:right w:val="nil"/>
            </w:tcBorders>
            <w:shd w:val="clear" w:color="auto" w:fill="auto"/>
            <w:noWrap/>
            <w:vAlign w:val="bottom"/>
            <w:hideMark/>
          </w:tcPr>
          <w:p w14:paraId="104563C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17" w:type="pct"/>
            <w:tcBorders>
              <w:top w:val="nil"/>
              <w:left w:val="nil"/>
              <w:bottom w:val="nil"/>
              <w:right w:val="nil"/>
            </w:tcBorders>
            <w:shd w:val="clear" w:color="auto" w:fill="auto"/>
            <w:noWrap/>
            <w:vAlign w:val="bottom"/>
            <w:hideMark/>
          </w:tcPr>
          <w:p w14:paraId="5111B99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1.04</w:t>
            </w:r>
          </w:p>
        </w:tc>
        <w:tc>
          <w:tcPr>
            <w:tcW w:w="417" w:type="pct"/>
            <w:tcBorders>
              <w:top w:val="nil"/>
              <w:left w:val="nil"/>
              <w:bottom w:val="nil"/>
              <w:right w:val="nil"/>
            </w:tcBorders>
            <w:shd w:val="clear" w:color="auto" w:fill="auto"/>
            <w:noWrap/>
            <w:vAlign w:val="bottom"/>
            <w:hideMark/>
          </w:tcPr>
          <w:p w14:paraId="300A7A3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34.64</w:t>
            </w:r>
          </w:p>
        </w:tc>
        <w:tc>
          <w:tcPr>
            <w:tcW w:w="417" w:type="pct"/>
            <w:tcBorders>
              <w:top w:val="nil"/>
              <w:left w:val="nil"/>
              <w:bottom w:val="nil"/>
              <w:right w:val="nil"/>
            </w:tcBorders>
            <w:shd w:val="clear" w:color="auto" w:fill="auto"/>
            <w:noWrap/>
            <w:vAlign w:val="bottom"/>
            <w:hideMark/>
          </w:tcPr>
          <w:p w14:paraId="1CFFD3C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0.55</w:t>
            </w:r>
          </w:p>
        </w:tc>
        <w:tc>
          <w:tcPr>
            <w:tcW w:w="417" w:type="pct"/>
            <w:tcBorders>
              <w:top w:val="nil"/>
              <w:left w:val="nil"/>
              <w:bottom w:val="nil"/>
              <w:right w:val="nil"/>
            </w:tcBorders>
            <w:shd w:val="clear" w:color="auto" w:fill="auto"/>
            <w:noWrap/>
            <w:vAlign w:val="bottom"/>
            <w:hideMark/>
          </w:tcPr>
          <w:p w14:paraId="1D6BF81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0.89</w:t>
            </w:r>
          </w:p>
        </w:tc>
        <w:tc>
          <w:tcPr>
            <w:tcW w:w="417" w:type="pct"/>
            <w:tcBorders>
              <w:top w:val="nil"/>
              <w:left w:val="nil"/>
              <w:bottom w:val="nil"/>
              <w:right w:val="nil"/>
            </w:tcBorders>
            <w:shd w:val="clear" w:color="auto" w:fill="auto"/>
            <w:noWrap/>
            <w:vAlign w:val="bottom"/>
            <w:hideMark/>
          </w:tcPr>
          <w:p w14:paraId="52198E2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536" w:type="pct"/>
            <w:tcBorders>
              <w:top w:val="nil"/>
              <w:left w:val="nil"/>
              <w:bottom w:val="nil"/>
              <w:right w:val="nil"/>
            </w:tcBorders>
            <w:shd w:val="clear" w:color="auto" w:fill="auto"/>
            <w:noWrap/>
            <w:vAlign w:val="bottom"/>
            <w:hideMark/>
          </w:tcPr>
          <w:p w14:paraId="396F5B6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3.32</w:t>
            </w:r>
          </w:p>
        </w:tc>
      </w:tr>
      <w:tr w:rsidR="00687923" w:rsidRPr="00687923" w14:paraId="14D5F8D7"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6B18B220"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2D76582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0.62</w:t>
            </w:r>
          </w:p>
        </w:tc>
        <w:tc>
          <w:tcPr>
            <w:tcW w:w="417" w:type="pct"/>
            <w:tcBorders>
              <w:top w:val="nil"/>
              <w:left w:val="nil"/>
              <w:bottom w:val="nil"/>
              <w:right w:val="nil"/>
            </w:tcBorders>
            <w:shd w:val="clear" w:color="auto" w:fill="auto"/>
            <w:noWrap/>
            <w:vAlign w:val="bottom"/>
            <w:hideMark/>
          </w:tcPr>
          <w:p w14:paraId="3020D89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w:t>
            </w:r>
          </w:p>
        </w:tc>
        <w:tc>
          <w:tcPr>
            <w:tcW w:w="417" w:type="pct"/>
            <w:tcBorders>
              <w:top w:val="nil"/>
              <w:left w:val="nil"/>
              <w:bottom w:val="nil"/>
              <w:right w:val="nil"/>
            </w:tcBorders>
            <w:shd w:val="clear" w:color="auto" w:fill="auto"/>
            <w:noWrap/>
            <w:vAlign w:val="bottom"/>
            <w:hideMark/>
          </w:tcPr>
          <w:p w14:paraId="7722CFF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0.43</w:t>
            </w:r>
          </w:p>
        </w:tc>
        <w:tc>
          <w:tcPr>
            <w:tcW w:w="417" w:type="pct"/>
            <w:tcBorders>
              <w:top w:val="nil"/>
              <w:left w:val="nil"/>
              <w:bottom w:val="nil"/>
              <w:right w:val="nil"/>
            </w:tcBorders>
            <w:shd w:val="clear" w:color="auto" w:fill="auto"/>
            <w:noWrap/>
            <w:vAlign w:val="bottom"/>
            <w:hideMark/>
          </w:tcPr>
          <w:p w14:paraId="0D90CA7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17" w:type="pct"/>
            <w:tcBorders>
              <w:top w:val="nil"/>
              <w:left w:val="nil"/>
              <w:bottom w:val="nil"/>
              <w:right w:val="nil"/>
            </w:tcBorders>
            <w:shd w:val="clear" w:color="auto" w:fill="auto"/>
            <w:noWrap/>
            <w:vAlign w:val="bottom"/>
            <w:hideMark/>
          </w:tcPr>
          <w:p w14:paraId="06B2FBD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417" w:type="pct"/>
            <w:tcBorders>
              <w:top w:val="nil"/>
              <w:left w:val="nil"/>
              <w:bottom w:val="nil"/>
              <w:right w:val="nil"/>
            </w:tcBorders>
            <w:shd w:val="clear" w:color="auto" w:fill="auto"/>
            <w:noWrap/>
            <w:vAlign w:val="bottom"/>
            <w:hideMark/>
          </w:tcPr>
          <w:p w14:paraId="1B740FB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24.57</w:t>
            </w:r>
          </w:p>
        </w:tc>
        <w:tc>
          <w:tcPr>
            <w:tcW w:w="417" w:type="pct"/>
            <w:tcBorders>
              <w:top w:val="nil"/>
              <w:left w:val="nil"/>
              <w:bottom w:val="nil"/>
              <w:right w:val="nil"/>
            </w:tcBorders>
            <w:shd w:val="clear" w:color="auto" w:fill="auto"/>
            <w:noWrap/>
            <w:vAlign w:val="bottom"/>
            <w:hideMark/>
          </w:tcPr>
          <w:p w14:paraId="4E8BCA8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w:t>
            </w:r>
          </w:p>
        </w:tc>
        <w:tc>
          <w:tcPr>
            <w:tcW w:w="417" w:type="pct"/>
            <w:tcBorders>
              <w:top w:val="nil"/>
              <w:left w:val="nil"/>
              <w:bottom w:val="nil"/>
              <w:right w:val="nil"/>
            </w:tcBorders>
            <w:shd w:val="clear" w:color="auto" w:fill="auto"/>
            <w:noWrap/>
            <w:vAlign w:val="bottom"/>
            <w:hideMark/>
          </w:tcPr>
          <w:p w14:paraId="63E672B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0.79</w:t>
            </w:r>
          </w:p>
        </w:tc>
        <w:tc>
          <w:tcPr>
            <w:tcW w:w="536" w:type="pct"/>
            <w:tcBorders>
              <w:top w:val="nil"/>
              <w:left w:val="nil"/>
              <w:bottom w:val="nil"/>
              <w:right w:val="nil"/>
            </w:tcBorders>
            <w:shd w:val="clear" w:color="auto" w:fill="auto"/>
            <w:noWrap/>
            <w:vAlign w:val="bottom"/>
            <w:hideMark/>
          </w:tcPr>
          <w:p w14:paraId="1ACBBB1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4.32</w:t>
            </w:r>
          </w:p>
        </w:tc>
      </w:tr>
      <w:tr w:rsidR="00687923" w:rsidRPr="00687923" w14:paraId="3CA7BD87" w14:textId="77777777" w:rsidTr="00663EC9">
        <w:trPr>
          <w:trHeight w:val="290"/>
        </w:trPr>
        <w:tc>
          <w:tcPr>
            <w:tcW w:w="1128" w:type="pct"/>
            <w:tcBorders>
              <w:top w:val="nil"/>
              <w:left w:val="nil"/>
              <w:right w:val="single" w:sz="4" w:space="0" w:color="auto"/>
            </w:tcBorders>
            <w:shd w:val="clear" w:color="auto" w:fill="auto"/>
            <w:noWrap/>
            <w:vAlign w:val="bottom"/>
            <w:hideMark/>
          </w:tcPr>
          <w:p w14:paraId="6FB81782"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nil"/>
              <w:left w:val="single" w:sz="4" w:space="0" w:color="auto"/>
              <w:right w:val="nil"/>
            </w:tcBorders>
            <w:shd w:val="clear" w:color="auto" w:fill="auto"/>
            <w:noWrap/>
            <w:vAlign w:val="bottom"/>
            <w:hideMark/>
          </w:tcPr>
          <w:p w14:paraId="046ADA6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0.34</w:t>
            </w:r>
          </w:p>
        </w:tc>
        <w:tc>
          <w:tcPr>
            <w:tcW w:w="417" w:type="pct"/>
            <w:tcBorders>
              <w:top w:val="nil"/>
              <w:left w:val="nil"/>
              <w:right w:val="nil"/>
            </w:tcBorders>
            <w:shd w:val="clear" w:color="auto" w:fill="auto"/>
            <w:noWrap/>
            <w:vAlign w:val="bottom"/>
            <w:hideMark/>
          </w:tcPr>
          <w:p w14:paraId="124964C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right w:val="nil"/>
            </w:tcBorders>
            <w:shd w:val="clear" w:color="auto" w:fill="auto"/>
            <w:noWrap/>
            <w:vAlign w:val="bottom"/>
            <w:hideMark/>
          </w:tcPr>
          <w:p w14:paraId="24AC0B7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0.77</w:t>
            </w:r>
          </w:p>
        </w:tc>
        <w:tc>
          <w:tcPr>
            <w:tcW w:w="417" w:type="pct"/>
            <w:tcBorders>
              <w:top w:val="nil"/>
              <w:left w:val="nil"/>
              <w:right w:val="nil"/>
            </w:tcBorders>
            <w:shd w:val="clear" w:color="auto" w:fill="auto"/>
            <w:noWrap/>
            <w:vAlign w:val="bottom"/>
            <w:hideMark/>
          </w:tcPr>
          <w:p w14:paraId="773FF67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2.84</w:t>
            </w:r>
          </w:p>
        </w:tc>
        <w:tc>
          <w:tcPr>
            <w:tcW w:w="417" w:type="pct"/>
            <w:tcBorders>
              <w:top w:val="nil"/>
              <w:left w:val="nil"/>
              <w:right w:val="nil"/>
            </w:tcBorders>
            <w:shd w:val="clear" w:color="auto" w:fill="auto"/>
            <w:noWrap/>
            <w:vAlign w:val="bottom"/>
            <w:hideMark/>
          </w:tcPr>
          <w:p w14:paraId="6BE0370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0.27</w:t>
            </w:r>
          </w:p>
        </w:tc>
        <w:tc>
          <w:tcPr>
            <w:tcW w:w="417" w:type="pct"/>
            <w:tcBorders>
              <w:top w:val="nil"/>
              <w:left w:val="nil"/>
              <w:right w:val="nil"/>
            </w:tcBorders>
            <w:shd w:val="clear" w:color="auto" w:fill="auto"/>
            <w:noWrap/>
            <w:vAlign w:val="bottom"/>
            <w:hideMark/>
          </w:tcPr>
          <w:p w14:paraId="13AD1AE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0.64</w:t>
            </w:r>
          </w:p>
        </w:tc>
        <w:tc>
          <w:tcPr>
            <w:tcW w:w="417" w:type="pct"/>
            <w:tcBorders>
              <w:top w:val="nil"/>
              <w:left w:val="nil"/>
              <w:right w:val="nil"/>
            </w:tcBorders>
            <w:shd w:val="clear" w:color="auto" w:fill="auto"/>
            <w:noWrap/>
            <w:vAlign w:val="bottom"/>
            <w:hideMark/>
          </w:tcPr>
          <w:p w14:paraId="72ED213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14.6</w:t>
            </w:r>
          </w:p>
        </w:tc>
        <w:tc>
          <w:tcPr>
            <w:tcW w:w="417" w:type="pct"/>
            <w:tcBorders>
              <w:top w:val="nil"/>
              <w:left w:val="nil"/>
              <w:right w:val="nil"/>
            </w:tcBorders>
            <w:shd w:val="clear" w:color="auto" w:fill="auto"/>
            <w:noWrap/>
            <w:vAlign w:val="bottom"/>
            <w:hideMark/>
          </w:tcPr>
          <w:p w14:paraId="0E21633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0.73</w:t>
            </w:r>
          </w:p>
        </w:tc>
        <w:tc>
          <w:tcPr>
            <w:tcW w:w="536" w:type="pct"/>
            <w:tcBorders>
              <w:top w:val="nil"/>
              <w:left w:val="nil"/>
              <w:right w:val="nil"/>
            </w:tcBorders>
            <w:shd w:val="clear" w:color="auto" w:fill="auto"/>
            <w:noWrap/>
            <w:vAlign w:val="bottom"/>
            <w:hideMark/>
          </w:tcPr>
          <w:p w14:paraId="31E86CE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5.71</w:t>
            </w:r>
          </w:p>
        </w:tc>
      </w:tr>
      <w:tr w:rsidR="00687923" w:rsidRPr="00687923" w14:paraId="2B1A73C4" w14:textId="77777777" w:rsidTr="00663EC9">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0A1EC06F"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417" w:type="pct"/>
            <w:tcBorders>
              <w:top w:val="nil"/>
              <w:left w:val="single" w:sz="4" w:space="0" w:color="auto"/>
              <w:bottom w:val="single" w:sz="4" w:space="0" w:color="auto"/>
              <w:right w:val="nil"/>
            </w:tcBorders>
            <w:shd w:val="clear" w:color="auto" w:fill="auto"/>
            <w:noWrap/>
            <w:vAlign w:val="bottom"/>
            <w:hideMark/>
          </w:tcPr>
          <w:p w14:paraId="58C9146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417" w:type="pct"/>
            <w:tcBorders>
              <w:top w:val="nil"/>
              <w:left w:val="nil"/>
              <w:bottom w:val="single" w:sz="4" w:space="0" w:color="auto"/>
              <w:right w:val="nil"/>
            </w:tcBorders>
            <w:shd w:val="clear" w:color="auto" w:fill="auto"/>
            <w:noWrap/>
            <w:vAlign w:val="bottom"/>
            <w:hideMark/>
          </w:tcPr>
          <w:p w14:paraId="351F8D9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0.23</w:t>
            </w:r>
          </w:p>
        </w:tc>
        <w:tc>
          <w:tcPr>
            <w:tcW w:w="417" w:type="pct"/>
            <w:tcBorders>
              <w:top w:val="nil"/>
              <w:left w:val="nil"/>
              <w:bottom w:val="single" w:sz="4" w:space="0" w:color="auto"/>
              <w:right w:val="nil"/>
            </w:tcBorders>
            <w:shd w:val="clear" w:color="auto" w:fill="auto"/>
            <w:noWrap/>
            <w:vAlign w:val="bottom"/>
            <w:hideMark/>
          </w:tcPr>
          <w:p w14:paraId="168827E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0.15</w:t>
            </w:r>
          </w:p>
        </w:tc>
        <w:tc>
          <w:tcPr>
            <w:tcW w:w="417" w:type="pct"/>
            <w:tcBorders>
              <w:top w:val="nil"/>
              <w:left w:val="nil"/>
              <w:bottom w:val="single" w:sz="4" w:space="0" w:color="auto"/>
              <w:right w:val="nil"/>
            </w:tcBorders>
            <w:shd w:val="clear" w:color="auto" w:fill="auto"/>
            <w:noWrap/>
            <w:vAlign w:val="bottom"/>
            <w:hideMark/>
          </w:tcPr>
          <w:p w14:paraId="006FDCC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417" w:type="pct"/>
            <w:tcBorders>
              <w:top w:val="nil"/>
              <w:left w:val="nil"/>
              <w:bottom w:val="single" w:sz="4" w:space="0" w:color="auto"/>
              <w:right w:val="nil"/>
            </w:tcBorders>
            <w:shd w:val="clear" w:color="auto" w:fill="auto"/>
            <w:noWrap/>
            <w:vAlign w:val="bottom"/>
            <w:hideMark/>
          </w:tcPr>
          <w:p w14:paraId="5E749A0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0.87</w:t>
            </w:r>
          </w:p>
        </w:tc>
        <w:tc>
          <w:tcPr>
            <w:tcW w:w="417" w:type="pct"/>
            <w:tcBorders>
              <w:top w:val="nil"/>
              <w:left w:val="nil"/>
              <w:bottom w:val="single" w:sz="4" w:space="0" w:color="auto"/>
              <w:right w:val="nil"/>
            </w:tcBorders>
            <w:shd w:val="clear" w:color="auto" w:fill="auto"/>
            <w:noWrap/>
            <w:vAlign w:val="bottom"/>
            <w:hideMark/>
          </w:tcPr>
          <w:p w14:paraId="3A46B89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0.77</w:t>
            </w:r>
          </w:p>
        </w:tc>
        <w:tc>
          <w:tcPr>
            <w:tcW w:w="417" w:type="pct"/>
            <w:tcBorders>
              <w:top w:val="nil"/>
              <w:left w:val="nil"/>
              <w:bottom w:val="single" w:sz="4" w:space="0" w:color="auto"/>
              <w:right w:val="nil"/>
            </w:tcBorders>
            <w:shd w:val="clear" w:color="auto" w:fill="auto"/>
            <w:noWrap/>
            <w:vAlign w:val="bottom"/>
            <w:hideMark/>
          </w:tcPr>
          <w:p w14:paraId="462381C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0.41</w:t>
            </w:r>
          </w:p>
        </w:tc>
        <w:tc>
          <w:tcPr>
            <w:tcW w:w="417" w:type="pct"/>
            <w:tcBorders>
              <w:top w:val="nil"/>
              <w:left w:val="nil"/>
              <w:bottom w:val="single" w:sz="4" w:space="0" w:color="auto"/>
              <w:right w:val="nil"/>
            </w:tcBorders>
            <w:shd w:val="clear" w:color="auto" w:fill="auto"/>
            <w:noWrap/>
            <w:vAlign w:val="bottom"/>
            <w:hideMark/>
          </w:tcPr>
          <w:p w14:paraId="5B3730E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25.94</w:t>
            </w:r>
          </w:p>
        </w:tc>
        <w:tc>
          <w:tcPr>
            <w:tcW w:w="536" w:type="pct"/>
            <w:tcBorders>
              <w:top w:val="nil"/>
              <w:left w:val="nil"/>
              <w:bottom w:val="single" w:sz="4" w:space="0" w:color="auto"/>
              <w:right w:val="nil"/>
            </w:tcBorders>
            <w:shd w:val="clear" w:color="auto" w:fill="auto"/>
            <w:noWrap/>
            <w:vAlign w:val="bottom"/>
            <w:hideMark/>
          </w:tcPr>
          <w:p w14:paraId="6F5BAD7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3.03</w:t>
            </w:r>
          </w:p>
        </w:tc>
      </w:tr>
      <w:tr w:rsidR="00687923" w:rsidRPr="00687923" w14:paraId="03DFDF20" w14:textId="77777777" w:rsidTr="00663EC9">
        <w:trPr>
          <w:trHeight w:val="290"/>
        </w:trPr>
        <w:tc>
          <w:tcPr>
            <w:tcW w:w="1128" w:type="pct"/>
            <w:tcBorders>
              <w:top w:val="single" w:sz="4" w:space="0" w:color="auto"/>
              <w:left w:val="nil"/>
              <w:bottom w:val="nil"/>
              <w:right w:val="single" w:sz="4" w:space="0" w:color="auto"/>
            </w:tcBorders>
            <w:shd w:val="clear" w:color="auto" w:fill="auto"/>
            <w:noWrap/>
            <w:hideMark/>
          </w:tcPr>
          <w:p w14:paraId="30D7EF42"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670294A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11.75</w:t>
            </w:r>
          </w:p>
        </w:tc>
        <w:tc>
          <w:tcPr>
            <w:tcW w:w="417" w:type="pct"/>
            <w:tcBorders>
              <w:top w:val="single" w:sz="4" w:space="0" w:color="auto"/>
              <w:left w:val="nil"/>
              <w:bottom w:val="nil"/>
              <w:right w:val="nil"/>
            </w:tcBorders>
            <w:shd w:val="clear" w:color="auto" w:fill="auto"/>
            <w:noWrap/>
            <w:vAlign w:val="bottom"/>
            <w:hideMark/>
          </w:tcPr>
          <w:p w14:paraId="690D0D0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7.17</w:t>
            </w:r>
          </w:p>
        </w:tc>
        <w:tc>
          <w:tcPr>
            <w:tcW w:w="417" w:type="pct"/>
            <w:tcBorders>
              <w:top w:val="single" w:sz="4" w:space="0" w:color="auto"/>
              <w:left w:val="nil"/>
              <w:bottom w:val="nil"/>
              <w:right w:val="nil"/>
            </w:tcBorders>
            <w:shd w:val="clear" w:color="auto" w:fill="auto"/>
            <w:noWrap/>
            <w:vAlign w:val="bottom"/>
            <w:hideMark/>
          </w:tcPr>
          <w:p w14:paraId="34B8A66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16.22</w:t>
            </w:r>
          </w:p>
        </w:tc>
        <w:tc>
          <w:tcPr>
            <w:tcW w:w="417" w:type="pct"/>
            <w:tcBorders>
              <w:top w:val="single" w:sz="4" w:space="0" w:color="auto"/>
              <w:left w:val="nil"/>
              <w:bottom w:val="nil"/>
              <w:right w:val="nil"/>
            </w:tcBorders>
            <w:shd w:val="clear" w:color="auto" w:fill="auto"/>
            <w:noWrap/>
            <w:vAlign w:val="bottom"/>
            <w:hideMark/>
          </w:tcPr>
          <w:p w14:paraId="2AD4520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10.16</w:t>
            </w:r>
          </w:p>
        </w:tc>
        <w:tc>
          <w:tcPr>
            <w:tcW w:w="417" w:type="pct"/>
            <w:tcBorders>
              <w:top w:val="single" w:sz="4" w:space="0" w:color="auto"/>
              <w:left w:val="nil"/>
              <w:bottom w:val="nil"/>
              <w:right w:val="nil"/>
            </w:tcBorders>
            <w:shd w:val="clear" w:color="auto" w:fill="auto"/>
            <w:noWrap/>
            <w:vAlign w:val="bottom"/>
            <w:hideMark/>
          </w:tcPr>
          <w:p w14:paraId="2E5B882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2.12</w:t>
            </w:r>
          </w:p>
        </w:tc>
        <w:tc>
          <w:tcPr>
            <w:tcW w:w="417" w:type="pct"/>
            <w:tcBorders>
              <w:top w:val="single" w:sz="4" w:space="0" w:color="auto"/>
              <w:left w:val="nil"/>
              <w:bottom w:val="nil"/>
              <w:right w:val="nil"/>
            </w:tcBorders>
            <w:shd w:val="clear" w:color="auto" w:fill="auto"/>
            <w:noWrap/>
            <w:vAlign w:val="bottom"/>
            <w:hideMark/>
          </w:tcPr>
          <w:p w14:paraId="0882D6B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4.08</w:t>
            </w:r>
          </w:p>
        </w:tc>
        <w:tc>
          <w:tcPr>
            <w:tcW w:w="417" w:type="pct"/>
            <w:tcBorders>
              <w:top w:val="single" w:sz="4" w:space="0" w:color="auto"/>
              <w:left w:val="nil"/>
              <w:bottom w:val="nil"/>
              <w:right w:val="nil"/>
            </w:tcBorders>
            <w:shd w:val="clear" w:color="auto" w:fill="auto"/>
            <w:noWrap/>
            <w:vAlign w:val="bottom"/>
            <w:hideMark/>
          </w:tcPr>
          <w:p w14:paraId="1E74448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8.22</w:t>
            </w:r>
          </w:p>
        </w:tc>
        <w:tc>
          <w:tcPr>
            <w:tcW w:w="417" w:type="pct"/>
            <w:tcBorders>
              <w:top w:val="single" w:sz="4" w:space="0" w:color="auto"/>
              <w:left w:val="nil"/>
              <w:bottom w:val="nil"/>
              <w:right w:val="nil"/>
            </w:tcBorders>
            <w:shd w:val="clear" w:color="auto" w:fill="auto"/>
            <w:noWrap/>
            <w:vAlign w:val="bottom"/>
            <w:hideMark/>
          </w:tcPr>
          <w:p w14:paraId="6D7600A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3.52</w:t>
            </w:r>
          </w:p>
        </w:tc>
        <w:tc>
          <w:tcPr>
            <w:tcW w:w="536" w:type="pct"/>
            <w:tcBorders>
              <w:top w:val="single" w:sz="4" w:space="0" w:color="auto"/>
              <w:left w:val="nil"/>
              <w:bottom w:val="nil"/>
              <w:right w:val="nil"/>
            </w:tcBorders>
            <w:shd w:val="clear" w:color="auto" w:fill="auto"/>
            <w:noWrap/>
            <w:vAlign w:val="bottom"/>
            <w:hideMark/>
          </w:tcPr>
          <w:p w14:paraId="6302F78E"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18.46%</w:t>
            </w:r>
          </w:p>
        </w:tc>
      </w:tr>
      <w:tr w:rsidR="00687923" w:rsidRPr="00687923" w14:paraId="5DA3E66B" w14:textId="77777777" w:rsidTr="00663EC9">
        <w:trPr>
          <w:trHeight w:val="300"/>
        </w:trPr>
        <w:tc>
          <w:tcPr>
            <w:tcW w:w="1128" w:type="pct"/>
            <w:tcBorders>
              <w:top w:val="nil"/>
              <w:left w:val="nil"/>
              <w:bottom w:val="single" w:sz="8" w:space="0" w:color="auto"/>
              <w:right w:val="single" w:sz="4" w:space="0" w:color="auto"/>
            </w:tcBorders>
            <w:shd w:val="clear" w:color="auto" w:fill="auto"/>
            <w:noWrap/>
            <w:hideMark/>
          </w:tcPr>
          <w:p w14:paraId="3E7F8E9D"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3E8EFB8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72.280</w:t>
            </w:r>
          </w:p>
        </w:tc>
        <w:tc>
          <w:tcPr>
            <w:tcW w:w="417" w:type="pct"/>
            <w:tcBorders>
              <w:top w:val="nil"/>
              <w:left w:val="nil"/>
              <w:bottom w:val="single" w:sz="8" w:space="0" w:color="auto"/>
              <w:right w:val="nil"/>
            </w:tcBorders>
            <w:shd w:val="clear" w:color="auto" w:fill="auto"/>
            <w:noWrap/>
            <w:vAlign w:val="bottom"/>
            <w:hideMark/>
          </w:tcPr>
          <w:p w14:paraId="0E53F90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60.960</w:t>
            </w:r>
          </w:p>
        </w:tc>
        <w:tc>
          <w:tcPr>
            <w:tcW w:w="417" w:type="pct"/>
            <w:tcBorders>
              <w:top w:val="nil"/>
              <w:left w:val="nil"/>
              <w:bottom w:val="single" w:sz="8" w:space="0" w:color="auto"/>
              <w:right w:val="nil"/>
            </w:tcBorders>
            <w:shd w:val="clear" w:color="auto" w:fill="auto"/>
            <w:noWrap/>
            <w:vAlign w:val="bottom"/>
            <w:hideMark/>
          </w:tcPr>
          <w:p w14:paraId="468567F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66.980</w:t>
            </w:r>
          </w:p>
        </w:tc>
        <w:tc>
          <w:tcPr>
            <w:tcW w:w="417" w:type="pct"/>
            <w:tcBorders>
              <w:top w:val="nil"/>
              <w:left w:val="nil"/>
              <w:bottom w:val="single" w:sz="8" w:space="0" w:color="auto"/>
              <w:right w:val="nil"/>
            </w:tcBorders>
            <w:shd w:val="clear" w:color="auto" w:fill="auto"/>
            <w:noWrap/>
            <w:vAlign w:val="bottom"/>
            <w:hideMark/>
          </w:tcPr>
          <w:p w14:paraId="06F27A8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23.980</w:t>
            </w:r>
          </w:p>
        </w:tc>
        <w:tc>
          <w:tcPr>
            <w:tcW w:w="417" w:type="pct"/>
            <w:tcBorders>
              <w:top w:val="nil"/>
              <w:left w:val="nil"/>
              <w:bottom w:val="single" w:sz="8" w:space="0" w:color="auto"/>
              <w:right w:val="nil"/>
            </w:tcBorders>
            <w:shd w:val="clear" w:color="auto" w:fill="auto"/>
            <w:noWrap/>
            <w:vAlign w:val="bottom"/>
            <w:hideMark/>
          </w:tcPr>
          <w:p w14:paraId="1F54247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36.760</w:t>
            </w:r>
          </w:p>
        </w:tc>
        <w:tc>
          <w:tcPr>
            <w:tcW w:w="417" w:type="pct"/>
            <w:tcBorders>
              <w:top w:val="nil"/>
              <w:left w:val="nil"/>
              <w:bottom w:val="single" w:sz="8" w:space="0" w:color="auto"/>
              <w:right w:val="nil"/>
            </w:tcBorders>
            <w:shd w:val="clear" w:color="auto" w:fill="auto"/>
            <w:noWrap/>
            <w:vAlign w:val="bottom"/>
            <w:hideMark/>
          </w:tcPr>
          <w:p w14:paraId="7A07369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28.650</w:t>
            </w:r>
          </w:p>
        </w:tc>
        <w:tc>
          <w:tcPr>
            <w:tcW w:w="417" w:type="pct"/>
            <w:tcBorders>
              <w:top w:val="nil"/>
              <w:left w:val="nil"/>
              <w:bottom w:val="single" w:sz="8" w:space="0" w:color="auto"/>
              <w:right w:val="nil"/>
            </w:tcBorders>
            <w:shd w:val="clear" w:color="auto" w:fill="auto"/>
            <w:noWrap/>
            <w:vAlign w:val="bottom"/>
            <w:hideMark/>
          </w:tcPr>
          <w:p w14:paraId="01C5ADB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22.820</w:t>
            </w:r>
          </w:p>
        </w:tc>
        <w:tc>
          <w:tcPr>
            <w:tcW w:w="417" w:type="pct"/>
            <w:tcBorders>
              <w:top w:val="nil"/>
              <w:left w:val="nil"/>
              <w:bottom w:val="single" w:sz="8" w:space="0" w:color="auto"/>
              <w:right w:val="nil"/>
            </w:tcBorders>
            <w:shd w:val="clear" w:color="auto" w:fill="auto"/>
            <w:noWrap/>
            <w:vAlign w:val="bottom"/>
            <w:hideMark/>
          </w:tcPr>
          <w:p w14:paraId="17A56F1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29.460</w:t>
            </w:r>
          </w:p>
        </w:tc>
        <w:tc>
          <w:tcPr>
            <w:tcW w:w="536" w:type="pct"/>
            <w:tcBorders>
              <w:top w:val="nil"/>
              <w:left w:val="nil"/>
              <w:bottom w:val="single" w:sz="8" w:space="0" w:color="auto"/>
              <w:right w:val="nil"/>
            </w:tcBorders>
            <w:shd w:val="clear" w:color="auto" w:fill="auto"/>
            <w:noWrap/>
            <w:vAlign w:val="bottom"/>
            <w:hideMark/>
          </w:tcPr>
          <w:p w14:paraId="40A38EA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73CB8397"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 xml:space="preserve">Notes: *From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all markets j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**Contribution to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***Contribution including own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including contribution from own innovations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w:t>
      </w:r>
    </w:p>
    <w:p w14:paraId="61842732"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5E0A65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365B51F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865620D"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46F7254"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281BFA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6A354C6"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2F7EC40"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C2F0F31"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466B0A1"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3292E48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8571425"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FACB33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F654FA1"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CACA1DD"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5CA74F9"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2F65E8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0964F37"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0169E4D3"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67C1F15" w14:textId="77777777" w:rsidR="00663EC9" w:rsidRPr="00687923" w:rsidRDefault="00663EC9"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72C15DD1" w14:textId="77777777" w:rsidR="00663EC9" w:rsidRPr="00687923" w:rsidRDefault="00663EC9"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7F390386"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9491B66"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4ACEB4E" w14:textId="77777777" w:rsidR="003820E4" w:rsidRPr="00687923" w:rsidRDefault="00AB4EFD" w:rsidP="00663EC9">
      <w:pPr>
        <w:spacing w:after="0" w:line="240" w:lineRule="auto"/>
        <w:jc w:val="center"/>
        <w:rPr>
          <w:rFonts w:ascii="Times New Roman" w:eastAsia="Times New Roman" w:hAnsi="Times New Roman" w:cs="Times New Roman"/>
          <w:b/>
          <w:iCs/>
          <w:color w:val="000000" w:themeColor="text1"/>
          <w:sz w:val="24"/>
          <w:szCs w:val="24"/>
          <w:lang w:val="en-GB" w:eastAsia="en-GB"/>
        </w:rPr>
      </w:pPr>
      <w:r w:rsidRPr="00687923">
        <w:rPr>
          <w:rFonts w:ascii="Times New Roman" w:eastAsia="Times New Roman" w:hAnsi="Times New Roman" w:cs="Times New Roman"/>
          <w:b/>
          <w:iCs/>
          <w:color w:val="000000" w:themeColor="text1"/>
          <w:sz w:val="24"/>
          <w:szCs w:val="24"/>
          <w:lang w:val="en-GB" w:eastAsia="en-GB"/>
        </w:rPr>
        <w:lastRenderedPageBreak/>
        <w:t xml:space="preserve">Table 6.  Return </w:t>
      </w:r>
      <w:proofErr w:type="spellStart"/>
      <w:r w:rsidRPr="00687923">
        <w:rPr>
          <w:rFonts w:ascii="Times New Roman" w:eastAsia="Times New Roman" w:hAnsi="Times New Roman" w:cs="Times New Roman"/>
          <w:b/>
          <w:iCs/>
          <w:color w:val="000000" w:themeColor="text1"/>
          <w:sz w:val="24"/>
          <w:szCs w:val="24"/>
          <w:lang w:val="en-GB" w:eastAsia="en-GB"/>
        </w:rPr>
        <w:t>S</w:t>
      </w:r>
      <w:r w:rsidR="005B2127" w:rsidRPr="00687923">
        <w:rPr>
          <w:rFonts w:ascii="Times New Roman" w:eastAsia="Times New Roman" w:hAnsi="Times New Roman" w:cs="Times New Roman"/>
          <w:b/>
          <w:iCs/>
          <w:color w:val="000000" w:themeColor="text1"/>
          <w:sz w:val="24"/>
          <w:szCs w:val="24"/>
          <w:lang w:val="en-GB" w:eastAsia="en-GB"/>
        </w:rPr>
        <w:t>pillovers</w:t>
      </w:r>
      <w:proofErr w:type="spellEnd"/>
      <w:r w:rsidR="005B2127" w:rsidRPr="00687923">
        <w:rPr>
          <w:rFonts w:ascii="Times New Roman" w:eastAsia="Times New Roman" w:hAnsi="Times New Roman" w:cs="Times New Roman"/>
          <w:b/>
          <w:iCs/>
          <w:color w:val="000000" w:themeColor="text1"/>
          <w:sz w:val="24"/>
          <w:szCs w:val="24"/>
          <w:lang w:val="en-GB" w:eastAsia="en-GB"/>
        </w:rPr>
        <w:t xml:space="preserve"> A</w:t>
      </w:r>
      <w:r w:rsidRPr="00687923">
        <w:rPr>
          <w:rFonts w:ascii="Times New Roman" w:eastAsia="Times New Roman" w:hAnsi="Times New Roman" w:cs="Times New Roman"/>
          <w:b/>
          <w:iCs/>
          <w:color w:val="000000" w:themeColor="text1"/>
          <w:sz w:val="24"/>
          <w:szCs w:val="24"/>
          <w:lang w:val="en-GB" w:eastAsia="en-GB"/>
        </w:rPr>
        <w:t>cross Markets and Uncertainty Measures at Medium Time Domain (5 to 200 M</w:t>
      </w:r>
      <w:r w:rsidR="003820E4" w:rsidRPr="00687923">
        <w:rPr>
          <w:rFonts w:ascii="Times New Roman" w:eastAsia="Times New Roman" w:hAnsi="Times New Roman" w:cs="Times New Roman"/>
          <w:b/>
          <w:iCs/>
          <w:color w:val="000000" w:themeColor="text1"/>
          <w:sz w:val="24"/>
          <w:szCs w:val="24"/>
          <w:lang w:val="en-GB" w:eastAsia="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172C0A6B" w14:textId="77777777" w:rsidTr="00663EC9">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48CBBB3E" w14:textId="77777777" w:rsidR="003820E4" w:rsidRPr="00687923" w:rsidRDefault="00663EC9"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4ADB244C"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540C4B3A"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76AEE52E"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2E9B123E"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0E17AA2B"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3CE7FEB3"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2B22F305"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76D1C00F"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536" w:type="pct"/>
            <w:tcBorders>
              <w:top w:val="single" w:sz="8" w:space="0" w:color="auto"/>
              <w:left w:val="nil"/>
              <w:bottom w:val="single" w:sz="4" w:space="0" w:color="auto"/>
              <w:right w:val="nil"/>
            </w:tcBorders>
            <w:shd w:val="clear" w:color="auto" w:fill="auto"/>
            <w:noWrap/>
            <w:vAlign w:val="bottom"/>
            <w:hideMark/>
          </w:tcPr>
          <w:p w14:paraId="67C1F6F5"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7D51C552" w14:textId="77777777" w:rsidTr="00663EC9">
        <w:trPr>
          <w:trHeight w:val="290"/>
        </w:trPr>
        <w:tc>
          <w:tcPr>
            <w:tcW w:w="1128" w:type="pct"/>
            <w:tcBorders>
              <w:top w:val="single" w:sz="4" w:space="0" w:color="auto"/>
              <w:left w:val="nil"/>
              <w:bottom w:val="nil"/>
              <w:right w:val="single" w:sz="4" w:space="0" w:color="auto"/>
            </w:tcBorders>
            <w:shd w:val="clear" w:color="auto" w:fill="auto"/>
            <w:noWrap/>
            <w:vAlign w:val="bottom"/>
            <w:hideMark/>
          </w:tcPr>
          <w:p w14:paraId="0F98768D"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6708C43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60.53</w:t>
            </w:r>
          </w:p>
        </w:tc>
        <w:tc>
          <w:tcPr>
            <w:tcW w:w="417" w:type="pct"/>
            <w:tcBorders>
              <w:top w:val="nil"/>
              <w:left w:val="nil"/>
              <w:bottom w:val="nil"/>
              <w:right w:val="nil"/>
            </w:tcBorders>
            <w:shd w:val="clear" w:color="auto" w:fill="auto"/>
            <w:noWrap/>
            <w:vAlign w:val="bottom"/>
            <w:hideMark/>
          </w:tcPr>
          <w:p w14:paraId="565CF07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2.64</w:t>
            </w:r>
          </w:p>
        </w:tc>
        <w:tc>
          <w:tcPr>
            <w:tcW w:w="417" w:type="pct"/>
            <w:tcBorders>
              <w:top w:val="nil"/>
              <w:left w:val="nil"/>
              <w:bottom w:val="nil"/>
              <w:right w:val="nil"/>
            </w:tcBorders>
            <w:shd w:val="clear" w:color="auto" w:fill="auto"/>
            <w:noWrap/>
            <w:vAlign w:val="bottom"/>
            <w:hideMark/>
          </w:tcPr>
          <w:p w14:paraId="4680CCD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10.35</w:t>
            </w:r>
          </w:p>
        </w:tc>
        <w:tc>
          <w:tcPr>
            <w:tcW w:w="417" w:type="pct"/>
            <w:tcBorders>
              <w:top w:val="nil"/>
              <w:left w:val="nil"/>
              <w:bottom w:val="nil"/>
              <w:right w:val="nil"/>
            </w:tcBorders>
            <w:shd w:val="clear" w:color="auto" w:fill="auto"/>
            <w:noWrap/>
            <w:vAlign w:val="bottom"/>
            <w:hideMark/>
          </w:tcPr>
          <w:p w14:paraId="563EE08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0.48</w:t>
            </w:r>
          </w:p>
        </w:tc>
        <w:tc>
          <w:tcPr>
            <w:tcW w:w="417" w:type="pct"/>
            <w:tcBorders>
              <w:top w:val="nil"/>
              <w:left w:val="nil"/>
              <w:bottom w:val="nil"/>
              <w:right w:val="nil"/>
            </w:tcBorders>
            <w:shd w:val="clear" w:color="auto" w:fill="auto"/>
            <w:noWrap/>
            <w:vAlign w:val="bottom"/>
            <w:hideMark/>
          </w:tcPr>
          <w:p w14:paraId="4539142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0.11</w:t>
            </w:r>
          </w:p>
        </w:tc>
        <w:tc>
          <w:tcPr>
            <w:tcW w:w="417" w:type="pct"/>
            <w:tcBorders>
              <w:top w:val="nil"/>
              <w:left w:val="nil"/>
              <w:bottom w:val="nil"/>
              <w:right w:val="nil"/>
            </w:tcBorders>
            <w:shd w:val="clear" w:color="auto" w:fill="auto"/>
            <w:noWrap/>
            <w:vAlign w:val="bottom"/>
            <w:hideMark/>
          </w:tcPr>
          <w:p w14:paraId="39C800D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0.76</w:t>
            </w:r>
          </w:p>
        </w:tc>
        <w:tc>
          <w:tcPr>
            <w:tcW w:w="417" w:type="pct"/>
            <w:tcBorders>
              <w:top w:val="nil"/>
              <w:left w:val="nil"/>
              <w:bottom w:val="nil"/>
              <w:right w:val="nil"/>
            </w:tcBorders>
            <w:shd w:val="clear" w:color="auto" w:fill="auto"/>
            <w:noWrap/>
            <w:vAlign w:val="bottom"/>
            <w:hideMark/>
          </w:tcPr>
          <w:p w14:paraId="48D48FD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1.59</w:t>
            </w:r>
          </w:p>
        </w:tc>
        <w:tc>
          <w:tcPr>
            <w:tcW w:w="417" w:type="pct"/>
            <w:tcBorders>
              <w:top w:val="nil"/>
              <w:left w:val="nil"/>
              <w:bottom w:val="nil"/>
              <w:right w:val="nil"/>
            </w:tcBorders>
            <w:shd w:val="clear" w:color="auto" w:fill="auto"/>
            <w:noWrap/>
            <w:vAlign w:val="bottom"/>
            <w:hideMark/>
          </w:tcPr>
          <w:p w14:paraId="1DA0231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1.32</w:t>
            </w:r>
          </w:p>
        </w:tc>
        <w:tc>
          <w:tcPr>
            <w:tcW w:w="536" w:type="pct"/>
            <w:tcBorders>
              <w:top w:val="nil"/>
              <w:left w:val="nil"/>
              <w:bottom w:val="nil"/>
              <w:right w:val="nil"/>
            </w:tcBorders>
            <w:shd w:val="clear" w:color="auto" w:fill="auto"/>
            <w:noWrap/>
            <w:vAlign w:val="bottom"/>
            <w:hideMark/>
          </w:tcPr>
          <w:p w14:paraId="236F3BB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19.89</w:t>
            </w:r>
          </w:p>
        </w:tc>
      </w:tr>
      <w:tr w:rsidR="00687923" w:rsidRPr="00687923" w14:paraId="2071B978"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450BDAB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72D1948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1.47</w:t>
            </w:r>
          </w:p>
        </w:tc>
        <w:tc>
          <w:tcPr>
            <w:tcW w:w="417" w:type="pct"/>
            <w:tcBorders>
              <w:top w:val="nil"/>
              <w:left w:val="nil"/>
              <w:bottom w:val="nil"/>
              <w:right w:val="nil"/>
            </w:tcBorders>
            <w:shd w:val="clear" w:color="auto" w:fill="auto"/>
            <w:noWrap/>
            <w:vAlign w:val="bottom"/>
            <w:hideMark/>
          </w:tcPr>
          <w:p w14:paraId="6D3C3C9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53.79</w:t>
            </w:r>
          </w:p>
        </w:tc>
        <w:tc>
          <w:tcPr>
            <w:tcW w:w="417" w:type="pct"/>
            <w:tcBorders>
              <w:top w:val="nil"/>
              <w:left w:val="nil"/>
              <w:bottom w:val="nil"/>
              <w:right w:val="nil"/>
            </w:tcBorders>
            <w:shd w:val="clear" w:color="auto" w:fill="auto"/>
            <w:noWrap/>
            <w:vAlign w:val="bottom"/>
            <w:hideMark/>
          </w:tcPr>
          <w:p w14:paraId="3AEE1BC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3.38</w:t>
            </w:r>
          </w:p>
        </w:tc>
        <w:tc>
          <w:tcPr>
            <w:tcW w:w="417" w:type="pct"/>
            <w:tcBorders>
              <w:top w:val="nil"/>
              <w:left w:val="nil"/>
              <w:bottom w:val="nil"/>
              <w:right w:val="nil"/>
            </w:tcBorders>
            <w:shd w:val="clear" w:color="auto" w:fill="auto"/>
            <w:noWrap/>
            <w:vAlign w:val="bottom"/>
            <w:hideMark/>
          </w:tcPr>
          <w:p w14:paraId="5BACFC9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1.78</w:t>
            </w:r>
          </w:p>
        </w:tc>
        <w:tc>
          <w:tcPr>
            <w:tcW w:w="417" w:type="pct"/>
            <w:tcBorders>
              <w:top w:val="nil"/>
              <w:left w:val="nil"/>
              <w:bottom w:val="nil"/>
              <w:right w:val="nil"/>
            </w:tcBorders>
            <w:shd w:val="clear" w:color="auto" w:fill="auto"/>
            <w:noWrap/>
            <w:vAlign w:val="bottom"/>
            <w:hideMark/>
          </w:tcPr>
          <w:p w14:paraId="1663B98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0.37</w:t>
            </w:r>
          </w:p>
        </w:tc>
        <w:tc>
          <w:tcPr>
            <w:tcW w:w="417" w:type="pct"/>
            <w:tcBorders>
              <w:top w:val="nil"/>
              <w:left w:val="nil"/>
              <w:bottom w:val="nil"/>
              <w:right w:val="nil"/>
            </w:tcBorders>
            <w:shd w:val="clear" w:color="auto" w:fill="auto"/>
            <w:noWrap/>
            <w:vAlign w:val="bottom"/>
            <w:hideMark/>
          </w:tcPr>
          <w:p w14:paraId="0AD217A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0.41</w:t>
            </w:r>
          </w:p>
        </w:tc>
        <w:tc>
          <w:tcPr>
            <w:tcW w:w="417" w:type="pct"/>
            <w:tcBorders>
              <w:top w:val="nil"/>
              <w:left w:val="nil"/>
              <w:bottom w:val="nil"/>
              <w:right w:val="nil"/>
            </w:tcBorders>
            <w:shd w:val="clear" w:color="auto" w:fill="auto"/>
            <w:noWrap/>
            <w:vAlign w:val="bottom"/>
            <w:hideMark/>
          </w:tcPr>
          <w:p w14:paraId="38E191A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1.22</w:t>
            </w:r>
          </w:p>
        </w:tc>
        <w:tc>
          <w:tcPr>
            <w:tcW w:w="417" w:type="pct"/>
            <w:tcBorders>
              <w:top w:val="nil"/>
              <w:left w:val="nil"/>
              <w:bottom w:val="nil"/>
              <w:right w:val="nil"/>
            </w:tcBorders>
            <w:shd w:val="clear" w:color="auto" w:fill="auto"/>
            <w:noWrap/>
            <w:vAlign w:val="bottom"/>
            <w:hideMark/>
          </w:tcPr>
          <w:p w14:paraId="409D411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0.48</w:t>
            </w:r>
          </w:p>
        </w:tc>
        <w:tc>
          <w:tcPr>
            <w:tcW w:w="536" w:type="pct"/>
            <w:tcBorders>
              <w:top w:val="nil"/>
              <w:left w:val="nil"/>
              <w:bottom w:val="nil"/>
              <w:right w:val="nil"/>
            </w:tcBorders>
            <w:shd w:val="clear" w:color="auto" w:fill="auto"/>
            <w:noWrap/>
            <w:vAlign w:val="bottom"/>
            <w:hideMark/>
          </w:tcPr>
          <w:p w14:paraId="6BD689C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9.11</w:t>
            </w:r>
          </w:p>
        </w:tc>
      </w:tr>
      <w:tr w:rsidR="00687923" w:rsidRPr="00687923" w14:paraId="4198C535"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45E50064"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7D4CE75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8.63</w:t>
            </w:r>
          </w:p>
        </w:tc>
        <w:tc>
          <w:tcPr>
            <w:tcW w:w="417" w:type="pct"/>
            <w:tcBorders>
              <w:top w:val="nil"/>
              <w:left w:val="nil"/>
              <w:bottom w:val="nil"/>
              <w:right w:val="nil"/>
            </w:tcBorders>
            <w:shd w:val="clear" w:color="auto" w:fill="auto"/>
            <w:noWrap/>
            <w:vAlign w:val="bottom"/>
            <w:hideMark/>
          </w:tcPr>
          <w:p w14:paraId="0A5343A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3.14</w:t>
            </w:r>
          </w:p>
        </w:tc>
        <w:tc>
          <w:tcPr>
            <w:tcW w:w="417" w:type="pct"/>
            <w:tcBorders>
              <w:top w:val="nil"/>
              <w:left w:val="nil"/>
              <w:bottom w:val="nil"/>
              <w:right w:val="nil"/>
            </w:tcBorders>
            <w:shd w:val="clear" w:color="auto" w:fill="auto"/>
            <w:noWrap/>
            <w:vAlign w:val="bottom"/>
            <w:hideMark/>
          </w:tcPr>
          <w:p w14:paraId="37582CA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50.76</w:t>
            </w:r>
          </w:p>
        </w:tc>
        <w:tc>
          <w:tcPr>
            <w:tcW w:w="417" w:type="pct"/>
            <w:tcBorders>
              <w:top w:val="nil"/>
              <w:left w:val="nil"/>
              <w:bottom w:val="nil"/>
              <w:right w:val="nil"/>
            </w:tcBorders>
            <w:shd w:val="clear" w:color="auto" w:fill="auto"/>
            <w:noWrap/>
            <w:vAlign w:val="bottom"/>
            <w:hideMark/>
          </w:tcPr>
          <w:p w14:paraId="4CB6A0B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3.45</w:t>
            </w:r>
          </w:p>
        </w:tc>
        <w:tc>
          <w:tcPr>
            <w:tcW w:w="417" w:type="pct"/>
            <w:tcBorders>
              <w:top w:val="nil"/>
              <w:left w:val="nil"/>
              <w:bottom w:val="nil"/>
              <w:right w:val="nil"/>
            </w:tcBorders>
            <w:shd w:val="clear" w:color="auto" w:fill="auto"/>
            <w:noWrap/>
            <w:vAlign w:val="bottom"/>
            <w:hideMark/>
          </w:tcPr>
          <w:p w14:paraId="1541863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0.15</w:t>
            </w:r>
          </w:p>
        </w:tc>
        <w:tc>
          <w:tcPr>
            <w:tcW w:w="417" w:type="pct"/>
            <w:tcBorders>
              <w:top w:val="nil"/>
              <w:left w:val="nil"/>
              <w:bottom w:val="nil"/>
              <w:right w:val="nil"/>
            </w:tcBorders>
            <w:shd w:val="clear" w:color="auto" w:fill="auto"/>
            <w:noWrap/>
            <w:vAlign w:val="bottom"/>
            <w:hideMark/>
          </w:tcPr>
          <w:p w14:paraId="0DC5F89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0.59</w:t>
            </w:r>
          </w:p>
        </w:tc>
        <w:tc>
          <w:tcPr>
            <w:tcW w:w="417" w:type="pct"/>
            <w:tcBorders>
              <w:top w:val="nil"/>
              <w:left w:val="nil"/>
              <w:bottom w:val="nil"/>
              <w:right w:val="nil"/>
            </w:tcBorders>
            <w:shd w:val="clear" w:color="auto" w:fill="auto"/>
            <w:noWrap/>
            <w:vAlign w:val="bottom"/>
            <w:hideMark/>
          </w:tcPr>
          <w:p w14:paraId="7EDE9D2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1.74</w:t>
            </w:r>
          </w:p>
        </w:tc>
        <w:tc>
          <w:tcPr>
            <w:tcW w:w="417" w:type="pct"/>
            <w:tcBorders>
              <w:top w:val="nil"/>
              <w:left w:val="nil"/>
              <w:bottom w:val="nil"/>
              <w:right w:val="nil"/>
            </w:tcBorders>
            <w:shd w:val="clear" w:color="auto" w:fill="auto"/>
            <w:noWrap/>
            <w:vAlign w:val="bottom"/>
            <w:hideMark/>
          </w:tcPr>
          <w:p w14:paraId="3D40F63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0.08</w:t>
            </w:r>
          </w:p>
        </w:tc>
        <w:tc>
          <w:tcPr>
            <w:tcW w:w="536" w:type="pct"/>
            <w:tcBorders>
              <w:top w:val="nil"/>
              <w:left w:val="nil"/>
              <w:bottom w:val="nil"/>
              <w:right w:val="nil"/>
            </w:tcBorders>
            <w:shd w:val="clear" w:color="auto" w:fill="auto"/>
            <w:noWrap/>
            <w:vAlign w:val="bottom"/>
            <w:hideMark/>
          </w:tcPr>
          <w:p w14:paraId="00330D7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17.86</w:t>
            </w:r>
          </w:p>
        </w:tc>
      </w:tr>
      <w:tr w:rsidR="00687923" w:rsidRPr="00687923" w14:paraId="7574D860"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1CD24B76"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4AA5C17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0.27</w:t>
            </w:r>
          </w:p>
        </w:tc>
        <w:tc>
          <w:tcPr>
            <w:tcW w:w="417" w:type="pct"/>
            <w:tcBorders>
              <w:top w:val="nil"/>
              <w:left w:val="nil"/>
              <w:bottom w:val="nil"/>
              <w:right w:val="nil"/>
            </w:tcBorders>
            <w:shd w:val="clear" w:color="auto" w:fill="auto"/>
            <w:noWrap/>
            <w:vAlign w:val="bottom"/>
            <w:hideMark/>
          </w:tcPr>
          <w:p w14:paraId="53FCA72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0.35</w:t>
            </w:r>
          </w:p>
        </w:tc>
        <w:tc>
          <w:tcPr>
            <w:tcW w:w="417" w:type="pct"/>
            <w:tcBorders>
              <w:top w:val="nil"/>
              <w:left w:val="nil"/>
              <w:bottom w:val="nil"/>
              <w:right w:val="nil"/>
            </w:tcBorders>
            <w:shd w:val="clear" w:color="auto" w:fill="auto"/>
            <w:noWrap/>
            <w:vAlign w:val="bottom"/>
            <w:hideMark/>
          </w:tcPr>
          <w:p w14:paraId="1EA5A61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0.93</w:t>
            </w:r>
          </w:p>
        </w:tc>
        <w:tc>
          <w:tcPr>
            <w:tcW w:w="417" w:type="pct"/>
            <w:tcBorders>
              <w:top w:val="nil"/>
              <w:left w:val="nil"/>
              <w:bottom w:val="nil"/>
              <w:right w:val="nil"/>
            </w:tcBorders>
            <w:shd w:val="clear" w:color="auto" w:fill="auto"/>
            <w:noWrap/>
            <w:vAlign w:val="bottom"/>
            <w:hideMark/>
          </w:tcPr>
          <w:p w14:paraId="53E0894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13.91</w:t>
            </w:r>
          </w:p>
        </w:tc>
        <w:tc>
          <w:tcPr>
            <w:tcW w:w="417" w:type="pct"/>
            <w:tcBorders>
              <w:top w:val="nil"/>
              <w:left w:val="nil"/>
              <w:bottom w:val="nil"/>
              <w:right w:val="nil"/>
            </w:tcBorders>
            <w:shd w:val="clear" w:color="auto" w:fill="auto"/>
            <w:noWrap/>
            <w:vAlign w:val="bottom"/>
            <w:hideMark/>
          </w:tcPr>
          <w:p w14:paraId="680058D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0.25</w:t>
            </w:r>
          </w:p>
        </w:tc>
        <w:tc>
          <w:tcPr>
            <w:tcW w:w="417" w:type="pct"/>
            <w:tcBorders>
              <w:top w:val="nil"/>
              <w:left w:val="nil"/>
              <w:bottom w:val="nil"/>
              <w:right w:val="nil"/>
            </w:tcBorders>
            <w:shd w:val="clear" w:color="auto" w:fill="auto"/>
            <w:noWrap/>
            <w:vAlign w:val="bottom"/>
            <w:hideMark/>
          </w:tcPr>
          <w:p w14:paraId="705D125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0.36</w:t>
            </w:r>
          </w:p>
        </w:tc>
        <w:tc>
          <w:tcPr>
            <w:tcW w:w="417" w:type="pct"/>
            <w:tcBorders>
              <w:top w:val="nil"/>
              <w:left w:val="nil"/>
              <w:bottom w:val="nil"/>
              <w:right w:val="nil"/>
            </w:tcBorders>
            <w:shd w:val="clear" w:color="auto" w:fill="auto"/>
            <w:noWrap/>
            <w:vAlign w:val="bottom"/>
            <w:hideMark/>
          </w:tcPr>
          <w:p w14:paraId="3D954C1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1.57</w:t>
            </w:r>
          </w:p>
        </w:tc>
        <w:tc>
          <w:tcPr>
            <w:tcW w:w="417" w:type="pct"/>
            <w:tcBorders>
              <w:top w:val="nil"/>
              <w:left w:val="nil"/>
              <w:bottom w:val="nil"/>
              <w:right w:val="nil"/>
            </w:tcBorders>
            <w:shd w:val="clear" w:color="auto" w:fill="auto"/>
            <w:noWrap/>
            <w:vAlign w:val="bottom"/>
            <w:hideMark/>
          </w:tcPr>
          <w:p w14:paraId="239559C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0.11</w:t>
            </w:r>
          </w:p>
        </w:tc>
        <w:tc>
          <w:tcPr>
            <w:tcW w:w="536" w:type="pct"/>
            <w:tcBorders>
              <w:top w:val="nil"/>
              <w:left w:val="nil"/>
              <w:bottom w:val="nil"/>
              <w:right w:val="nil"/>
            </w:tcBorders>
            <w:shd w:val="clear" w:color="auto" w:fill="auto"/>
            <w:noWrap/>
            <w:vAlign w:val="bottom"/>
            <w:hideMark/>
          </w:tcPr>
          <w:p w14:paraId="33A253C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3.95</w:t>
            </w:r>
          </w:p>
        </w:tc>
      </w:tr>
      <w:tr w:rsidR="00687923" w:rsidRPr="00687923" w14:paraId="2F4E4A07"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1E9DC7F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proofErr w:type="spellStart"/>
            <w:r w:rsidRPr="00687923">
              <w:rPr>
                <w:rFonts w:ascii="Times New Roman" w:eastAsia="Times New Roman" w:hAnsi="Times New Roman" w:cs="Times New Roman"/>
                <w:b/>
                <w:color w:val="000000" w:themeColor="text1"/>
                <w:lang w:val="en-GB" w:eastAsia="en-GB"/>
              </w:rPr>
              <w:t>sk</w:t>
            </w:r>
            <w:proofErr w:type="spellEnd"/>
          </w:p>
        </w:tc>
        <w:tc>
          <w:tcPr>
            <w:tcW w:w="417" w:type="pct"/>
            <w:tcBorders>
              <w:top w:val="nil"/>
              <w:left w:val="single" w:sz="4" w:space="0" w:color="auto"/>
              <w:bottom w:val="nil"/>
              <w:right w:val="nil"/>
            </w:tcBorders>
            <w:shd w:val="clear" w:color="auto" w:fill="auto"/>
            <w:noWrap/>
            <w:vAlign w:val="bottom"/>
            <w:hideMark/>
          </w:tcPr>
          <w:p w14:paraId="260D60E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0.32</w:t>
            </w:r>
          </w:p>
        </w:tc>
        <w:tc>
          <w:tcPr>
            <w:tcW w:w="417" w:type="pct"/>
            <w:tcBorders>
              <w:top w:val="nil"/>
              <w:left w:val="nil"/>
              <w:bottom w:val="nil"/>
              <w:right w:val="nil"/>
            </w:tcBorders>
            <w:shd w:val="clear" w:color="auto" w:fill="auto"/>
            <w:noWrap/>
            <w:vAlign w:val="bottom"/>
            <w:hideMark/>
          </w:tcPr>
          <w:p w14:paraId="6A4BD97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0.29</w:t>
            </w:r>
          </w:p>
        </w:tc>
        <w:tc>
          <w:tcPr>
            <w:tcW w:w="417" w:type="pct"/>
            <w:tcBorders>
              <w:top w:val="nil"/>
              <w:left w:val="nil"/>
              <w:bottom w:val="nil"/>
              <w:right w:val="nil"/>
            </w:tcBorders>
            <w:shd w:val="clear" w:color="auto" w:fill="auto"/>
            <w:noWrap/>
            <w:vAlign w:val="bottom"/>
            <w:hideMark/>
          </w:tcPr>
          <w:p w14:paraId="7AE23F4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0.21</w:t>
            </w:r>
          </w:p>
        </w:tc>
        <w:tc>
          <w:tcPr>
            <w:tcW w:w="417" w:type="pct"/>
            <w:tcBorders>
              <w:top w:val="nil"/>
              <w:left w:val="nil"/>
              <w:bottom w:val="nil"/>
              <w:right w:val="nil"/>
            </w:tcBorders>
            <w:shd w:val="clear" w:color="auto" w:fill="auto"/>
            <w:noWrap/>
            <w:vAlign w:val="bottom"/>
            <w:hideMark/>
          </w:tcPr>
          <w:p w14:paraId="54A2AEE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1.04</w:t>
            </w:r>
          </w:p>
        </w:tc>
        <w:tc>
          <w:tcPr>
            <w:tcW w:w="417" w:type="pct"/>
            <w:tcBorders>
              <w:top w:val="nil"/>
              <w:left w:val="nil"/>
              <w:bottom w:val="nil"/>
              <w:right w:val="nil"/>
            </w:tcBorders>
            <w:shd w:val="clear" w:color="auto" w:fill="auto"/>
            <w:noWrap/>
            <w:vAlign w:val="bottom"/>
            <w:hideMark/>
          </w:tcPr>
          <w:p w14:paraId="001DD16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34.64</w:t>
            </w:r>
          </w:p>
        </w:tc>
        <w:tc>
          <w:tcPr>
            <w:tcW w:w="417" w:type="pct"/>
            <w:tcBorders>
              <w:top w:val="nil"/>
              <w:left w:val="nil"/>
              <w:bottom w:val="nil"/>
              <w:right w:val="nil"/>
            </w:tcBorders>
            <w:shd w:val="clear" w:color="auto" w:fill="auto"/>
            <w:noWrap/>
            <w:vAlign w:val="bottom"/>
            <w:hideMark/>
          </w:tcPr>
          <w:p w14:paraId="12F645D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0.55</w:t>
            </w:r>
          </w:p>
        </w:tc>
        <w:tc>
          <w:tcPr>
            <w:tcW w:w="417" w:type="pct"/>
            <w:tcBorders>
              <w:top w:val="nil"/>
              <w:left w:val="nil"/>
              <w:bottom w:val="nil"/>
              <w:right w:val="nil"/>
            </w:tcBorders>
            <w:shd w:val="clear" w:color="auto" w:fill="auto"/>
            <w:noWrap/>
            <w:vAlign w:val="bottom"/>
            <w:hideMark/>
          </w:tcPr>
          <w:p w14:paraId="0CE112A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0.89</w:t>
            </w:r>
          </w:p>
        </w:tc>
        <w:tc>
          <w:tcPr>
            <w:tcW w:w="417" w:type="pct"/>
            <w:tcBorders>
              <w:top w:val="nil"/>
              <w:left w:val="nil"/>
              <w:bottom w:val="nil"/>
              <w:right w:val="nil"/>
            </w:tcBorders>
            <w:shd w:val="clear" w:color="auto" w:fill="auto"/>
            <w:noWrap/>
            <w:vAlign w:val="bottom"/>
            <w:hideMark/>
          </w:tcPr>
          <w:p w14:paraId="319593E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0.01</w:t>
            </w:r>
          </w:p>
        </w:tc>
        <w:tc>
          <w:tcPr>
            <w:tcW w:w="536" w:type="pct"/>
            <w:tcBorders>
              <w:top w:val="nil"/>
              <w:left w:val="nil"/>
              <w:bottom w:val="nil"/>
              <w:right w:val="nil"/>
            </w:tcBorders>
            <w:shd w:val="clear" w:color="auto" w:fill="auto"/>
            <w:noWrap/>
            <w:vAlign w:val="bottom"/>
            <w:hideMark/>
          </w:tcPr>
          <w:p w14:paraId="5258AF6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3.32</w:t>
            </w:r>
          </w:p>
        </w:tc>
      </w:tr>
      <w:tr w:rsidR="00687923" w:rsidRPr="00687923" w14:paraId="27E7D130"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697AC42F"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25C5308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0.62</w:t>
            </w:r>
          </w:p>
        </w:tc>
        <w:tc>
          <w:tcPr>
            <w:tcW w:w="417" w:type="pct"/>
            <w:tcBorders>
              <w:top w:val="nil"/>
              <w:left w:val="nil"/>
              <w:bottom w:val="nil"/>
              <w:right w:val="nil"/>
            </w:tcBorders>
            <w:shd w:val="clear" w:color="auto" w:fill="auto"/>
            <w:noWrap/>
            <w:vAlign w:val="bottom"/>
            <w:hideMark/>
          </w:tcPr>
          <w:p w14:paraId="18E311F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w:t>
            </w:r>
          </w:p>
        </w:tc>
        <w:tc>
          <w:tcPr>
            <w:tcW w:w="417" w:type="pct"/>
            <w:tcBorders>
              <w:top w:val="nil"/>
              <w:left w:val="nil"/>
              <w:bottom w:val="nil"/>
              <w:right w:val="nil"/>
            </w:tcBorders>
            <w:shd w:val="clear" w:color="auto" w:fill="auto"/>
            <w:noWrap/>
            <w:vAlign w:val="bottom"/>
            <w:hideMark/>
          </w:tcPr>
          <w:p w14:paraId="5A342A2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0.43</w:t>
            </w:r>
          </w:p>
        </w:tc>
        <w:tc>
          <w:tcPr>
            <w:tcW w:w="417" w:type="pct"/>
            <w:tcBorders>
              <w:top w:val="nil"/>
              <w:left w:val="nil"/>
              <w:bottom w:val="nil"/>
              <w:right w:val="nil"/>
            </w:tcBorders>
            <w:shd w:val="clear" w:color="auto" w:fill="auto"/>
            <w:noWrap/>
            <w:vAlign w:val="bottom"/>
            <w:hideMark/>
          </w:tcPr>
          <w:p w14:paraId="1E42380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0.39</w:t>
            </w:r>
          </w:p>
        </w:tc>
        <w:tc>
          <w:tcPr>
            <w:tcW w:w="417" w:type="pct"/>
            <w:tcBorders>
              <w:top w:val="nil"/>
              <w:left w:val="nil"/>
              <w:bottom w:val="nil"/>
              <w:right w:val="nil"/>
            </w:tcBorders>
            <w:shd w:val="clear" w:color="auto" w:fill="auto"/>
            <w:noWrap/>
            <w:vAlign w:val="bottom"/>
            <w:hideMark/>
          </w:tcPr>
          <w:p w14:paraId="6D6CCCF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w:t>
            </w:r>
          </w:p>
        </w:tc>
        <w:tc>
          <w:tcPr>
            <w:tcW w:w="417" w:type="pct"/>
            <w:tcBorders>
              <w:top w:val="nil"/>
              <w:left w:val="nil"/>
              <w:bottom w:val="nil"/>
              <w:right w:val="nil"/>
            </w:tcBorders>
            <w:shd w:val="clear" w:color="auto" w:fill="auto"/>
            <w:noWrap/>
            <w:vAlign w:val="bottom"/>
            <w:hideMark/>
          </w:tcPr>
          <w:p w14:paraId="0200312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24.57</w:t>
            </w:r>
          </w:p>
        </w:tc>
        <w:tc>
          <w:tcPr>
            <w:tcW w:w="417" w:type="pct"/>
            <w:tcBorders>
              <w:top w:val="nil"/>
              <w:left w:val="nil"/>
              <w:bottom w:val="nil"/>
              <w:right w:val="nil"/>
            </w:tcBorders>
            <w:shd w:val="clear" w:color="auto" w:fill="auto"/>
            <w:noWrap/>
            <w:vAlign w:val="bottom"/>
            <w:hideMark/>
          </w:tcPr>
          <w:p w14:paraId="5C6B07D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0.8</w:t>
            </w:r>
          </w:p>
        </w:tc>
        <w:tc>
          <w:tcPr>
            <w:tcW w:w="417" w:type="pct"/>
            <w:tcBorders>
              <w:top w:val="nil"/>
              <w:left w:val="nil"/>
              <w:bottom w:val="nil"/>
              <w:right w:val="nil"/>
            </w:tcBorders>
            <w:shd w:val="clear" w:color="auto" w:fill="auto"/>
            <w:noWrap/>
            <w:vAlign w:val="bottom"/>
            <w:hideMark/>
          </w:tcPr>
          <w:p w14:paraId="1118154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0.79</w:t>
            </w:r>
          </w:p>
        </w:tc>
        <w:tc>
          <w:tcPr>
            <w:tcW w:w="536" w:type="pct"/>
            <w:tcBorders>
              <w:top w:val="nil"/>
              <w:left w:val="nil"/>
              <w:bottom w:val="nil"/>
              <w:right w:val="nil"/>
            </w:tcBorders>
            <w:shd w:val="clear" w:color="auto" w:fill="auto"/>
            <w:noWrap/>
            <w:vAlign w:val="bottom"/>
            <w:hideMark/>
          </w:tcPr>
          <w:p w14:paraId="63F422C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4.32</w:t>
            </w:r>
          </w:p>
        </w:tc>
      </w:tr>
      <w:tr w:rsidR="00687923" w:rsidRPr="00687923" w14:paraId="5DE1CD74" w14:textId="77777777" w:rsidTr="00663EC9">
        <w:trPr>
          <w:trHeight w:val="290"/>
        </w:trPr>
        <w:tc>
          <w:tcPr>
            <w:tcW w:w="1128" w:type="pct"/>
            <w:tcBorders>
              <w:top w:val="nil"/>
              <w:left w:val="nil"/>
              <w:right w:val="single" w:sz="4" w:space="0" w:color="auto"/>
            </w:tcBorders>
            <w:shd w:val="clear" w:color="auto" w:fill="auto"/>
            <w:noWrap/>
            <w:vAlign w:val="bottom"/>
            <w:hideMark/>
          </w:tcPr>
          <w:p w14:paraId="0350F98E"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proofErr w:type="spellStart"/>
            <w:r w:rsidRPr="00687923">
              <w:rPr>
                <w:rFonts w:ascii="Times New Roman" w:eastAsia="Times New Roman" w:hAnsi="Times New Roman" w:cs="Times New Roman"/>
                <w:b/>
                <w:color w:val="000000" w:themeColor="text1"/>
                <w:lang w:val="en-GB" w:eastAsia="en-GB"/>
              </w:rPr>
              <w:t>epu</w:t>
            </w:r>
            <w:proofErr w:type="spellEnd"/>
          </w:p>
        </w:tc>
        <w:tc>
          <w:tcPr>
            <w:tcW w:w="417" w:type="pct"/>
            <w:tcBorders>
              <w:top w:val="nil"/>
              <w:left w:val="single" w:sz="4" w:space="0" w:color="auto"/>
              <w:right w:val="nil"/>
            </w:tcBorders>
            <w:shd w:val="clear" w:color="auto" w:fill="auto"/>
            <w:noWrap/>
            <w:vAlign w:val="bottom"/>
            <w:hideMark/>
          </w:tcPr>
          <w:p w14:paraId="54826B4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0.34</w:t>
            </w:r>
          </w:p>
        </w:tc>
        <w:tc>
          <w:tcPr>
            <w:tcW w:w="417" w:type="pct"/>
            <w:tcBorders>
              <w:top w:val="nil"/>
              <w:left w:val="nil"/>
              <w:right w:val="nil"/>
            </w:tcBorders>
            <w:shd w:val="clear" w:color="auto" w:fill="auto"/>
            <w:noWrap/>
            <w:vAlign w:val="bottom"/>
            <w:hideMark/>
          </w:tcPr>
          <w:p w14:paraId="2A59EFC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0.12</w:t>
            </w:r>
          </w:p>
        </w:tc>
        <w:tc>
          <w:tcPr>
            <w:tcW w:w="417" w:type="pct"/>
            <w:tcBorders>
              <w:top w:val="nil"/>
              <w:left w:val="nil"/>
              <w:right w:val="nil"/>
            </w:tcBorders>
            <w:shd w:val="clear" w:color="auto" w:fill="auto"/>
            <w:noWrap/>
            <w:vAlign w:val="bottom"/>
            <w:hideMark/>
          </w:tcPr>
          <w:p w14:paraId="574FF77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0.77</w:t>
            </w:r>
          </w:p>
        </w:tc>
        <w:tc>
          <w:tcPr>
            <w:tcW w:w="417" w:type="pct"/>
            <w:tcBorders>
              <w:top w:val="nil"/>
              <w:left w:val="nil"/>
              <w:right w:val="nil"/>
            </w:tcBorders>
            <w:shd w:val="clear" w:color="auto" w:fill="auto"/>
            <w:noWrap/>
            <w:vAlign w:val="bottom"/>
            <w:hideMark/>
          </w:tcPr>
          <w:p w14:paraId="31D4573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2.84</w:t>
            </w:r>
          </w:p>
        </w:tc>
        <w:tc>
          <w:tcPr>
            <w:tcW w:w="417" w:type="pct"/>
            <w:tcBorders>
              <w:top w:val="nil"/>
              <w:left w:val="nil"/>
              <w:right w:val="nil"/>
            </w:tcBorders>
            <w:shd w:val="clear" w:color="auto" w:fill="auto"/>
            <w:noWrap/>
            <w:vAlign w:val="bottom"/>
            <w:hideMark/>
          </w:tcPr>
          <w:p w14:paraId="3A23609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0.27</w:t>
            </w:r>
          </w:p>
        </w:tc>
        <w:tc>
          <w:tcPr>
            <w:tcW w:w="417" w:type="pct"/>
            <w:tcBorders>
              <w:top w:val="nil"/>
              <w:left w:val="nil"/>
              <w:right w:val="nil"/>
            </w:tcBorders>
            <w:shd w:val="clear" w:color="auto" w:fill="auto"/>
            <w:noWrap/>
            <w:vAlign w:val="bottom"/>
            <w:hideMark/>
          </w:tcPr>
          <w:p w14:paraId="7A3CE80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0.64</w:t>
            </w:r>
          </w:p>
        </w:tc>
        <w:tc>
          <w:tcPr>
            <w:tcW w:w="417" w:type="pct"/>
            <w:tcBorders>
              <w:top w:val="nil"/>
              <w:left w:val="nil"/>
              <w:right w:val="nil"/>
            </w:tcBorders>
            <w:shd w:val="clear" w:color="auto" w:fill="auto"/>
            <w:noWrap/>
            <w:vAlign w:val="bottom"/>
            <w:hideMark/>
          </w:tcPr>
          <w:p w14:paraId="0D9F363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14.6</w:t>
            </w:r>
          </w:p>
        </w:tc>
        <w:tc>
          <w:tcPr>
            <w:tcW w:w="417" w:type="pct"/>
            <w:tcBorders>
              <w:top w:val="nil"/>
              <w:left w:val="nil"/>
              <w:right w:val="nil"/>
            </w:tcBorders>
            <w:shd w:val="clear" w:color="auto" w:fill="auto"/>
            <w:noWrap/>
            <w:vAlign w:val="bottom"/>
            <w:hideMark/>
          </w:tcPr>
          <w:p w14:paraId="2FEF4FE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0.73</w:t>
            </w:r>
          </w:p>
        </w:tc>
        <w:tc>
          <w:tcPr>
            <w:tcW w:w="536" w:type="pct"/>
            <w:tcBorders>
              <w:top w:val="nil"/>
              <w:left w:val="nil"/>
              <w:right w:val="nil"/>
            </w:tcBorders>
            <w:shd w:val="clear" w:color="auto" w:fill="auto"/>
            <w:noWrap/>
            <w:vAlign w:val="bottom"/>
            <w:hideMark/>
          </w:tcPr>
          <w:p w14:paraId="0AD9BAD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5.71</w:t>
            </w:r>
          </w:p>
        </w:tc>
      </w:tr>
      <w:tr w:rsidR="00687923" w:rsidRPr="00687923" w14:paraId="17C3D52C" w14:textId="77777777" w:rsidTr="00663EC9">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3A93C4F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proofErr w:type="spellStart"/>
            <w:r w:rsidRPr="00687923">
              <w:rPr>
                <w:rFonts w:ascii="Times New Roman" w:eastAsia="Times New Roman" w:hAnsi="Times New Roman" w:cs="Times New Roman"/>
                <w:b/>
                <w:color w:val="000000" w:themeColor="text1"/>
                <w:lang w:val="en-GB" w:eastAsia="en-GB"/>
              </w:rPr>
              <w:t>gpr</w:t>
            </w:r>
            <w:proofErr w:type="spellEnd"/>
          </w:p>
        </w:tc>
        <w:tc>
          <w:tcPr>
            <w:tcW w:w="417" w:type="pct"/>
            <w:tcBorders>
              <w:top w:val="nil"/>
              <w:left w:val="single" w:sz="4" w:space="0" w:color="auto"/>
              <w:bottom w:val="single" w:sz="4" w:space="0" w:color="auto"/>
              <w:right w:val="nil"/>
            </w:tcBorders>
            <w:shd w:val="clear" w:color="auto" w:fill="auto"/>
            <w:noWrap/>
            <w:vAlign w:val="bottom"/>
            <w:hideMark/>
          </w:tcPr>
          <w:p w14:paraId="51F7174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w:t>
            </w:r>
          </w:p>
        </w:tc>
        <w:tc>
          <w:tcPr>
            <w:tcW w:w="417" w:type="pct"/>
            <w:tcBorders>
              <w:top w:val="nil"/>
              <w:left w:val="nil"/>
              <w:bottom w:val="single" w:sz="4" w:space="0" w:color="auto"/>
              <w:right w:val="nil"/>
            </w:tcBorders>
            <w:shd w:val="clear" w:color="auto" w:fill="auto"/>
            <w:noWrap/>
            <w:vAlign w:val="bottom"/>
            <w:hideMark/>
          </w:tcPr>
          <w:p w14:paraId="0F460FA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0.23</w:t>
            </w:r>
          </w:p>
        </w:tc>
        <w:tc>
          <w:tcPr>
            <w:tcW w:w="417" w:type="pct"/>
            <w:tcBorders>
              <w:top w:val="nil"/>
              <w:left w:val="nil"/>
              <w:bottom w:val="single" w:sz="4" w:space="0" w:color="auto"/>
              <w:right w:val="nil"/>
            </w:tcBorders>
            <w:shd w:val="clear" w:color="auto" w:fill="auto"/>
            <w:noWrap/>
            <w:vAlign w:val="bottom"/>
            <w:hideMark/>
          </w:tcPr>
          <w:p w14:paraId="0DD397B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0.15</w:t>
            </w:r>
          </w:p>
        </w:tc>
        <w:tc>
          <w:tcPr>
            <w:tcW w:w="417" w:type="pct"/>
            <w:tcBorders>
              <w:top w:val="nil"/>
              <w:left w:val="nil"/>
              <w:bottom w:val="single" w:sz="4" w:space="0" w:color="auto"/>
              <w:right w:val="nil"/>
            </w:tcBorders>
            <w:shd w:val="clear" w:color="auto" w:fill="auto"/>
            <w:noWrap/>
            <w:vAlign w:val="bottom"/>
            <w:hideMark/>
          </w:tcPr>
          <w:p w14:paraId="096F3E3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0.09</w:t>
            </w:r>
          </w:p>
        </w:tc>
        <w:tc>
          <w:tcPr>
            <w:tcW w:w="417" w:type="pct"/>
            <w:tcBorders>
              <w:top w:val="nil"/>
              <w:left w:val="nil"/>
              <w:bottom w:val="single" w:sz="4" w:space="0" w:color="auto"/>
              <w:right w:val="nil"/>
            </w:tcBorders>
            <w:shd w:val="clear" w:color="auto" w:fill="auto"/>
            <w:noWrap/>
            <w:vAlign w:val="bottom"/>
            <w:hideMark/>
          </w:tcPr>
          <w:p w14:paraId="0BB2807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0.87</w:t>
            </w:r>
          </w:p>
        </w:tc>
        <w:tc>
          <w:tcPr>
            <w:tcW w:w="417" w:type="pct"/>
            <w:tcBorders>
              <w:top w:val="nil"/>
              <w:left w:val="nil"/>
              <w:bottom w:val="single" w:sz="4" w:space="0" w:color="auto"/>
              <w:right w:val="nil"/>
            </w:tcBorders>
            <w:shd w:val="clear" w:color="auto" w:fill="auto"/>
            <w:noWrap/>
            <w:vAlign w:val="bottom"/>
            <w:hideMark/>
          </w:tcPr>
          <w:p w14:paraId="59F685A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0.77</w:t>
            </w:r>
          </w:p>
        </w:tc>
        <w:tc>
          <w:tcPr>
            <w:tcW w:w="417" w:type="pct"/>
            <w:tcBorders>
              <w:top w:val="nil"/>
              <w:left w:val="nil"/>
              <w:bottom w:val="single" w:sz="4" w:space="0" w:color="auto"/>
              <w:right w:val="nil"/>
            </w:tcBorders>
            <w:shd w:val="clear" w:color="auto" w:fill="auto"/>
            <w:noWrap/>
            <w:vAlign w:val="bottom"/>
            <w:hideMark/>
          </w:tcPr>
          <w:p w14:paraId="61725B9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0.41</w:t>
            </w:r>
          </w:p>
        </w:tc>
        <w:tc>
          <w:tcPr>
            <w:tcW w:w="417" w:type="pct"/>
            <w:tcBorders>
              <w:top w:val="nil"/>
              <w:left w:val="nil"/>
              <w:bottom w:val="single" w:sz="4" w:space="0" w:color="auto"/>
              <w:right w:val="nil"/>
            </w:tcBorders>
            <w:shd w:val="clear" w:color="auto" w:fill="auto"/>
            <w:noWrap/>
            <w:vAlign w:val="bottom"/>
            <w:hideMark/>
          </w:tcPr>
          <w:p w14:paraId="7B31913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25.94</w:t>
            </w:r>
          </w:p>
        </w:tc>
        <w:tc>
          <w:tcPr>
            <w:tcW w:w="536" w:type="pct"/>
            <w:tcBorders>
              <w:top w:val="nil"/>
              <w:left w:val="nil"/>
              <w:bottom w:val="single" w:sz="4" w:space="0" w:color="auto"/>
              <w:right w:val="nil"/>
            </w:tcBorders>
            <w:shd w:val="clear" w:color="auto" w:fill="auto"/>
            <w:noWrap/>
            <w:vAlign w:val="bottom"/>
            <w:hideMark/>
          </w:tcPr>
          <w:p w14:paraId="379CDC7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3.03</w:t>
            </w:r>
          </w:p>
        </w:tc>
      </w:tr>
      <w:tr w:rsidR="00687923" w:rsidRPr="00687923" w14:paraId="2B2FA869" w14:textId="77777777" w:rsidTr="00663EC9">
        <w:trPr>
          <w:trHeight w:val="290"/>
        </w:trPr>
        <w:tc>
          <w:tcPr>
            <w:tcW w:w="1128" w:type="pct"/>
            <w:tcBorders>
              <w:top w:val="single" w:sz="4" w:space="0" w:color="auto"/>
              <w:left w:val="nil"/>
              <w:bottom w:val="nil"/>
              <w:right w:val="single" w:sz="4" w:space="0" w:color="auto"/>
            </w:tcBorders>
            <w:shd w:val="clear" w:color="auto" w:fill="auto"/>
            <w:noWrap/>
            <w:hideMark/>
          </w:tcPr>
          <w:p w14:paraId="4ED5B514"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77908DA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11.75</w:t>
            </w:r>
          </w:p>
        </w:tc>
        <w:tc>
          <w:tcPr>
            <w:tcW w:w="417" w:type="pct"/>
            <w:tcBorders>
              <w:top w:val="single" w:sz="4" w:space="0" w:color="auto"/>
              <w:left w:val="nil"/>
              <w:bottom w:val="nil"/>
              <w:right w:val="nil"/>
            </w:tcBorders>
            <w:shd w:val="clear" w:color="auto" w:fill="auto"/>
            <w:noWrap/>
            <w:vAlign w:val="bottom"/>
            <w:hideMark/>
          </w:tcPr>
          <w:p w14:paraId="7F97A4F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7.17</w:t>
            </w:r>
          </w:p>
        </w:tc>
        <w:tc>
          <w:tcPr>
            <w:tcW w:w="417" w:type="pct"/>
            <w:tcBorders>
              <w:top w:val="single" w:sz="4" w:space="0" w:color="auto"/>
              <w:left w:val="nil"/>
              <w:bottom w:val="nil"/>
              <w:right w:val="nil"/>
            </w:tcBorders>
            <w:shd w:val="clear" w:color="auto" w:fill="auto"/>
            <w:noWrap/>
            <w:vAlign w:val="bottom"/>
            <w:hideMark/>
          </w:tcPr>
          <w:p w14:paraId="779FD13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16.22</w:t>
            </w:r>
          </w:p>
        </w:tc>
        <w:tc>
          <w:tcPr>
            <w:tcW w:w="417" w:type="pct"/>
            <w:tcBorders>
              <w:top w:val="single" w:sz="4" w:space="0" w:color="auto"/>
              <w:left w:val="nil"/>
              <w:bottom w:val="nil"/>
              <w:right w:val="nil"/>
            </w:tcBorders>
            <w:shd w:val="clear" w:color="auto" w:fill="auto"/>
            <w:noWrap/>
            <w:vAlign w:val="bottom"/>
            <w:hideMark/>
          </w:tcPr>
          <w:p w14:paraId="492A548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10.16</w:t>
            </w:r>
          </w:p>
        </w:tc>
        <w:tc>
          <w:tcPr>
            <w:tcW w:w="417" w:type="pct"/>
            <w:tcBorders>
              <w:top w:val="single" w:sz="4" w:space="0" w:color="auto"/>
              <w:left w:val="nil"/>
              <w:bottom w:val="nil"/>
              <w:right w:val="nil"/>
            </w:tcBorders>
            <w:shd w:val="clear" w:color="auto" w:fill="auto"/>
            <w:noWrap/>
            <w:vAlign w:val="bottom"/>
            <w:hideMark/>
          </w:tcPr>
          <w:p w14:paraId="77FA346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2.12</w:t>
            </w:r>
          </w:p>
        </w:tc>
        <w:tc>
          <w:tcPr>
            <w:tcW w:w="417" w:type="pct"/>
            <w:tcBorders>
              <w:top w:val="single" w:sz="4" w:space="0" w:color="auto"/>
              <w:left w:val="nil"/>
              <w:bottom w:val="nil"/>
              <w:right w:val="nil"/>
            </w:tcBorders>
            <w:shd w:val="clear" w:color="auto" w:fill="auto"/>
            <w:noWrap/>
            <w:vAlign w:val="bottom"/>
            <w:hideMark/>
          </w:tcPr>
          <w:p w14:paraId="54BA5B4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4.08</w:t>
            </w:r>
          </w:p>
        </w:tc>
        <w:tc>
          <w:tcPr>
            <w:tcW w:w="417" w:type="pct"/>
            <w:tcBorders>
              <w:top w:val="single" w:sz="4" w:space="0" w:color="auto"/>
              <w:left w:val="nil"/>
              <w:bottom w:val="nil"/>
              <w:right w:val="nil"/>
            </w:tcBorders>
            <w:shd w:val="clear" w:color="auto" w:fill="auto"/>
            <w:noWrap/>
            <w:vAlign w:val="bottom"/>
            <w:hideMark/>
          </w:tcPr>
          <w:p w14:paraId="0C4D257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8.22</w:t>
            </w:r>
          </w:p>
        </w:tc>
        <w:tc>
          <w:tcPr>
            <w:tcW w:w="417" w:type="pct"/>
            <w:tcBorders>
              <w:top w:val="single" w:sz="4" w:space="0" w:color="auto"/>
              <w:left w:val="nil"/>
              <w:bottom w:val="nil"/>
              <w:right w:val="nil"/>
            </w:tcBorders>
            <w:shd w:val="clear" w:color="auto" w:fill="auto"/>
            <w:noWrap/>
            <w:vAlign w:val="bottom"/>
            <w:hideMark/>
          </w:tcPr>
          <w:p w14:paraId="06A3ECB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3.52</w:t>
            </w:r>
          </w:p>
        </w:tc>
        <w:tc>
          <w:tcPr>
            <w:tcW w:w="536" w:type="pct"/>
            <w:tcBorders>
              <w:top w:val="single" w:sz="4" w:space="0" w:color="auto"/>
              <w:left w:val="nil"/>
              <w:bottom w:val="nil"/>
              <w:right w:val="nil"/>
            </w:tcBorders>
            <w:shd w:val="clear" w:color="auto" w:fill="auto"/>
            <w:noWrap/>
            <w:vAlign w:val="bottom"/>
            <w:hideMark/>
          </w:tcPr>
          <w:p w14:paraId="59BC6305"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31.34%</w:t>
            </w:r>
          </w:p>
        </w:tc>
      </w:tr>
      <w:tr w:rsidR="00687923" w:rsidRPr="00687923" w14:paraId="5285F568" w14:textId="77777777" w:rsidTr="00663EC9">
        <w:trPr>
          <w:trHeight w:val="300"/>
        </w:trPr>
        <w:tc>
          <w:tcPr>
            <w:tcW w:w="1128" w:type="pct"/>
            <w:tcBorders>
              <w:top w:val="nil"/>
              <w:left w:val="nil"/>
              <w:bottom w:val="single" w:sz="8" w:space="0" w:color="auto"/>
              <w:right w:val="single" w:sz="4" w:space="0" w:color="auto"/>
            </w:tcBorders>
            <w:shd w:val="clear" w:color="auto" w:fill="auto"/>
            <w:noWrap/>
            <w:hideMark/>
          </w:tcPr>
          <w:p w14:paraId="5E5C85B5"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lang w:val="en-GB" w:eastAsia="en-GB"/>
              </w:rPr>
            </w:pPr>
            <w:r w:rsidRPr="00687923">
              <w:rPr>
                <w:rFonts w:ascii="Times New Roman" w:eastAsia="Times New Roman" w:hAnsi="Times New Roman" w:cs="Times New Roman"/>
                <w:b/>
                <w:color w:val="000000" w:themeColor="text1"/>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1E82481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72.280</w:t>
            </w:r>
          </w:p>
        </w:tc>
        <w:tc>
          <w:tcPr>
            <w:tcW w:w="417" w:type="pct"/>
            <w:tcBorders>
              <w:top w:val="nil"/>
              <w:left w:val="nil"/>
              <w:bottom w:val="single" w:sz="8" w:space="0" w:color="auto"/>
              <w:right w:val="nil"/>
            </w:tcBorders>
            <w:shd w:val="clear" w:color="auto" w:fill="auto"/>
            <w:noWrap/>
            <w:vAlign w:val="bottom"/>
            <w:hideMark/>
          </w:tcPr>
          <w:p w14:paraId="07159F2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60.960</w:t>
            </w:r>
          </w:p>
        </w:tc>
        <w:tc>
          <w:tcPr>
            <w:tcW w:w="417" w:type="pct"/>
            <w:tcBorders>
              <w:top w:val="nil"/>
              <w:left w:val="nil"/>
              <w:bottom w:val="single" w:sz="8" w:space="0" w:color="auto"/>
              <w:right w:val="nil"/>
            </w:tcBorders>
            <w:shd w:val="clear" w:color="auto" w:fill="auto"/>
            <w:noWrap/>
            <w:vAlign w:val="bottom"/>
            <w:hideMark/>
          </w:tcPr>
          <w:p w14:paraId="6387AFD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66.980</w:t>
            </w:r>
          </w:p>
        </w:tc>
        <w:tc>
          <w:tcPr>
            <w:tcW w:w="417" w:type="pct"/>
            <w:tcBorders>
              <w:top w:val="nil"/>
              <w:left w:val="nil"/>
              <w:bottom w:val="single" w:sz="8" w:space="0" w:color="auto"/>
              <w:right w:val="nil"/>
            </w:tcBorders>
            <w:shd w:val="clear" w:color="auto" w:fill="auto"/>
            <w:noWrap/>
            <w:vAlign w:val="bottom"/>
            <w:hideMark/>
          </w:tcPr>
          <w:p w14:paraId="677119E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23.980</w:t>
            </w:r>
          </w:p>
        </w:tc>
        <w:tc>
          <w:tcPr>
            <w:tcW w:w="417" w:type="pct"/>
            <w:tcBorders>
              <w:top w:val="nil"/>
              <w:left w:val="nil"/>
              <w:bottom w:val="single" w:sz="8" w:space="0" w:color="auto"/>
              <w:right w:val="nil"/>
            </w:tcBorders>
            <w:shd w:val="clear" w:color="auto" w:fill="auto"/>
            <w:noWrap/>
            <w:vAlign w:val="bottom"/>
            <w:hideMark/>
          </w:tcPr>
          <w:p w14:paraId="78FA999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36.760</w:t>
            </w:r>
          </w:p>
        </w:tc>
        <w:tc>
          <w:tcPr>
            <w:tcW w:w="417" w:type="pct"/>
            <w:tcBorders>
              <w:top w:val="nil"/>
              <w:left w:val="nil"/>
              <w:bottom w:val="single" w:sz="8" w:space="0" w:color="auto"/>
              <w:right w:val="nil"/>
            </w:tcBorders>
            <w:shd w:val="clear" w:color="auto" w:fill="auto"/>
            <w:noWrap/>
            <w:vAlign w:val="bottom"/>
            <w:hideMark/>
          </w:tcPr>
          <w:p w14:paraId="40E403D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28.650</w:t>
            </w:r>
          </w:p>
        </w:tc>
        <w:tc>
          <w:tcPr>
            <w:tcW w:w="417" w:type="pct"/>
            <w:tcBorders>
              <w:top w:val="nil"/>
              <w:left w:val="nil"/>
              <w:bottom w:val="single" w:sz="8" w:space="0" w:color="auto"/>
              <w:right w:val="nil"/>
            </w:tcBorders>
            <w:shd w:val="clear" w:color="auto" w:fill="auto"/>
            <w:noWrap/>
            <w:vAlign w:val="bottom"/>
            <w:hideMark/>
          </w:tcPr>
          <w:p w14:paraId="06730C1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22.820</w:t>
            </w:r>
          </w:p>
        </w:tc>
        <w:tc>
          <w:tcPr>
            <w:tcW w:w="417" w:type="pct"/>
            <w:tcBorders>
              <w:top w:val="nil"/>
              <w:left w:val="nil"/>
              <w:bottom w:val="single" w:sz="8" w:space="0" w:color="auto"/>
              <w:right w:val="nil"/>
            </w:tcBorders>
            <w:shd w:val="clear" w:color="auto" w:fill="auto"/>
            <w:noWrap/>
            <w:vAlign w:val="bottom"/>
            <w:hideMark/>
          </w:tcPr>
          <w:p w14:paraId="06A2C94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29.460</w:t>
            </w:r>
          </w:p>
        </w:tc>
        <w:tc>
          <w:tcPr>
            <w:tcW w:w="536" w:type="pct"/>
            <w:tcBorders>
              <w:top w:val="nil"/>
              <w:left w:val="nil"/>
              <w:bottom w:val="single" w:sz="8" w:space="0" w:color="auto"/>
              <w:right w:val="nil"/>
            </w:tcBorders>
            <w:shd w:val="clear" w:color="auto" w:fill="auto"/>
            <w:noWrap/>
            <w:vAlign w:val="bottom"/>
            <w:hideMark/>
          </w:tcPr>
          <w:p w14:paraId="2E10B89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lang w:val="en-GB" w:eastAsia="en-GB"/>
              </w:rPr>
            </w:pPr>
          </w:p>
        </w:tc>
      </w:tr>
    </w:tbl>
    <w:p w14:paraId="78248958"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 xml:space="preserve">Notes: *From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all markets j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**Contribution to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***Contribution including own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including contribution from own innovations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w:t>
      </w:r>
    </w:p>
    <w:p w14:paraId="2CB5EAC2"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9FBDCA2"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E4C099F"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3619D947"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18B13B55"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23DEABE"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7C636412"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C02F9B5"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69324F45"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A1804F3"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682B3EC"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F3D2FD0"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960188D"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69AB8D5" w14:textId="77777777" w:rsidR="003820E4" w:rsidRPr="00687923" w:rsidRDefault="00AB4EFD" w:rsidP="00AB4EFD">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 xml:space="preserve">Table 7.  Return </w:t>
      </w:r>
      <w:proofErr w:type="spellStart"/>
      <w:r w:rsidRPr="00687923">
        <w:rPr>
          <w:rFonts w:ascii="Times New Roman" w:hAnsi="Times New Roman" w:cs="Times New Roman"/>
          <w:b/>
          <w:color w:val="000000" w:themeColor="text1"/>
          <w:sz w:val="24"/>
          <w:szCs w:val="24"/>
          <w:lang w:val="en-GB"/>
        </w:rPr>
        <w:t>S</w:t>
      </w:r>
      <w:r w:rsidR="005B2127" w:rsidRPr="00687923">
        <w:rPr>
          <w:rFonts w:ascii="Times New Roman" w:hAnsi="Times New Roman" w:cs="Times New Roman"/>
          <w:b/>
          <w:color w:val="000000" w:themeColor="text1"/>
          <w:sz w:val="24"/>
          <w:szCs w:val="24"/>
          <w:lang w:val="en-GB"/>
        </w:rPr>
        <w:t>pillovers</w:t>
      </w:r>
      <w:proofErr w:type="spellEnd"/>
      <w:r w:rsidR="005B2127" w:rsidRPr="00687923">
        <w:rPr>
          <w:rFonts w:ascii="Times New Roman" w:hAnsi="Times New Roman" w:cs="Times New Roman"/>
          <w:b/>
          <w:color w:val="000000" w:themeColor="text1"/>
          <w:sz w:val="24"/>
          <w:szCs w:val="24"/>
          <w:lang w:val="en-GB"/>
        </w:rPr>
        <w:t xml:space="preserve"> A</w:t>
      </w:r>
      <w:r w:rsidRPr="00687923">
        <w:rPr>
          <w:rFonts w:ascii="Times New Roman" w:hAnsi="Times New Roman" w:cs="Times New Roman"/>
          <w:b/>
          <w:color w:val="000000" w:themeColor="text1"/>
          <w:sz w:val="24"/>
          <w:szCs w:val="24"/>
          <w:lang w:val="en-GB"/>
        </w:rPr>
        <w:t>cross M</w:t>
      </w:r>
      <w:r w:rsidR="003820E4" w:rsidRPr="00687923">
        <w:rPr>
          <w:rFonts w:ascii="Times New Roman" w:hAnsi="Times New Roman" w:cs="Times New Roman"/>
          <w:b/>
          <w:color w:val="000000" w:themeColor="text1"/>
          <w:sz w:val="24"/>
          <w:szCs w:val="24"/>
          <w:lang w:val="en-GB"/>
        </w:rPr>
        <w:t>arkets a</w:t>
      </w:r>
      <w:r w:rsidRPr="00687923">
        <w:rPr>
          <w:rFonts w:ascii="Times New Roman" w:hAnsi="Times New Roman" w:cs="Times New Roman"/>
          <w:b/>
          <w:color w:val="000000" w:themeColor="text1"/>
          <w:sz w:val="24"/>
          <w:szCs w:val="24"/>
          <w:lang w:val="en-GB"/>
        </w:rPr>
        <w:t>nd Uncertainty Measures at Long Time Domain (&gt;200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6C1ADCFF" w14:textId="77777777" w:rsidTr="00AB4EFD">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08B19488" w14:textId="77777777" w:rsidR="003820E4" w:rsidRPr="00687923" w:rsidRDefault="00663EC9"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1F9BCE0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373B5A8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7B0CB62B"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31B59A9D"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1EF950C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5D9CB0AB"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5F3269CF"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2C12144D"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536" w:type="pct"/>
            <w:tcBorders>
              <w:top w:val="single" w:sz="8" w:space="0" w:color="auto"/>
              <w:left w:val="nil"/>
              <w:bottom w:val="single" w:sz="4" w:space="0" w:color="auto"/>
              <w:right w:val="nil"/>
            </w:tcBorders>
            <w:shd w:val="clear" w:color="auto" w:fill="auto"/>
            <w:noWrap/>
            <w:vAlign w:val="bottom"/>
            <w:hideMark/>
          </w:tcPr>
          <w:p w14:paraId="4CA1893E"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1C5789EB"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5D9D1BCB"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6F40300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0.78</w:t>
            </w:r>
          </w:p>
        </w:tc>
        <w:tc>
          <w:tcPr>
            <w:tcW w:w="417" w:type="pct"/>
            <w:tcBorders>
              <w:top w:val="nil"/>
              <w:left w:val="nil"/>
              <w:bottom w:val="nil"/>
              <w:right w:val="nil"/>
            </w:tcBorders>
            <w:shd w:val="clear" w:color="auto" w:fill="auto"/>
            <w:noWrap/>
            <w:vAlign w:val="bottom"/>
            <w:hideMark/>
          </w:tcPr>
          <w:p w14:paraId="0C7EA0D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70ECD8A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0.37</w:t>
            </w:r>
          </w:p>
        </w:tc>
        <w:tc>
          <w:tcPr>
            <w:tcW w:w="417" w:type="pct"/>
            <w:tcBorders>
              <w:top w:val="nil"/>
              <w:left w:val="nil"/>
              <w:bottom w:val="nil"/>
              <w:right w:val="nil"/>
            </w:tcBorders>
            <w:shd w:val="clear" w:color="auto" w:fill="auto"/>
            <w:noWrap/>
            <w:vAlign w:val="bottom"/>
            <w:hideMark/>
          </w:tcPr>
          <w:p w14:paraId="493F7CB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23A1605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00FA936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27F4773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417" w:type="pct"/>
            <w:tcBorders>
              <w:top w:val="nil"/>
              <w:left w:val="nil"/>
              <w:bottom w:val="nil"/>
              <w:right w:val="nil"/>
            </w:tcBorders>
            <w:shd w:val="clear" w:color="auto" w:fill="auto"/>
            <w:noWrap/>
            <w:vAlign w:val="bottom"/>
            <w:hideMark/>
          </w:tcPr>
          <w:p w14:paraId="688E01F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536" w:type="pct"/>
            <w:tcBorders>
              <w:top w:val="nil"/>
              <w:left w:val="nil"/>
              <w:bottom w:val="nil"/>
              <w:right w:val="nil"/>
            </w:tcBorders>
            <w:shd w:val="clear" w:color="auto" w:fill="auto"/>
            <w:noWrap/>
            <w:vAlign w:val="bottom"/>
            <w:hideMark/>
          </w:tcPr>
          <w:p w14:paraId="2AEE8B0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0.68</w:t>
            </w:r>
          </w:p>
        </w:tc>
      </w:tr>
      <w:tr w:rsidR="00687923" w:rsidRPr="00687923" w14:paraId="2889FE3D"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6552CD1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3491F71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5EC0249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w:t>
            </w:r>
          </w:p>
        </w:tc>
        <w:tc>
          <w:tcPr>
            <w:tcW w:w="417" w:type="pct"/>
            <w:tcBorders>
              <w:top w:val="nil"/>
              <w:left w:val="nil"/>
              <w:bottom w:val="nil"/>
              <w:right w:val="nil"/>
            </w:tcBorders>
            <w:shd w:val="clear" w:color="auto" w:fill="auto"/>
            <w:noWrap/>
            <w:vAlign w:val="bottom"/>
            <w:hideMark/>
          </w:tcPr>
          <w:p w14:paraId="0C4961E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0.28</w:t>
            </w:r>
          </w:p>
        </w:tc>
        <w:tc>
          <w:tcPr>
            <w:tcW w:w="417" w:type="pct"/>
            <w:tcBorders>
              <w:top w:val="nil"/>
              <w:left w:val="nil"/>
              <w:bottom w:val="nil"/>
              <w:right w:val="nil"/>
            </w:tcBorders>
            <w:shd w:val="clear" w:color="auto" w:fill="auto"/>
            <w:noWrap/>
            <w:vAlign w:val="bottom"/>
            <w:hideMark/>
          </w:tcPr>
          <w:p w14:paraId="763E47C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0.04</w:t>
            </w:r>
          </w:p>
        </w:tc>
        <w:tc>
          <w:tcPr>
            <w:tcW w:w="417" w:type="pct"/>
            <w:tcBorders>
              <w:top w:val="nil"/>
              <w:left w:val="nil"/>
              <w:bottom w:val="nil"/>
              <w:right w:val="nil"/>
            </w:tcBorders>
            <w:shd w:val="clear" w:color="auto" w:fill="auto"/>
            <w:noWrap/>
            <w:vAlign w:val="bottom"/>
            <w:hideMark/>
          </w:tcPr>
          <w:p w14:paraId="4E540A6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0.04</w:t>
            </w:r>
          </w:p>
        </w:tc>
        <w:tc>
          <w:tcPr>
            <w:tcW w:w="417" w:type="pct"/>
            <w:tcBorders>
              <w:top w:val="nil"/>
              <w:left w:val="nil"/>
              <w:bottom w:val="nil"/>
              <w:right w:val="nil"/>
            </w:tcBorders>
            <w:shd w:val="clear" w:color="auto" w:fill="auto"/>
            <w:noWrap/>
            <w:vAlign w:val="bottom"/>
            <w:hideMark/>
          </w:tcPr>
          <w:p w14:paraId="092040A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355E013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417" w:type="pct"/>
            <w:tcBorders>
              <w:top w:val="nil"/>
              <w:left w:val="nil"/>
              <w:bottom w:val="nil"/>
              <w:right w:val="nil"/>
            </w:tcBorders>
            <w:shd w:val="clear" w:color="auto" w:fill="auto"/>
            <w:noWrap/>
            <w:vAlign w:val="bottom"/>
            <w:hideMark/>
          </w:tcPr>
          <w:p w14:paraId="7261890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536" w:type="pct"/>
            <w:tcBorders>
              <w:top w:val="nil"/>
              <w:left w:val="nil"/>
              <w:bottom w:val="nil"/>
              <w:right w:val="nil"/>
            </w:tcBorders>
            <w:shd w:val="clear" w:color="auto" w:fill="auto"/>
            <w:noWrap/>
            <w:vAlign w:val="bottom"/>
            <w:hideMark/>
          </w:tcPr>
          <w:p w14:paraId="22D38B0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r>
      <w:tr w:rsidR="00687923" w:rsidRPr="00687923" w14:paraId="07489FBF"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50EB2A73"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68C851C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417" w:type="pct"/>
            <w:tcBorders>
              <w:top w:val="nil"/>
              <w:left w:val="nil"/>
              <w:bottom w:val="nil"/>
              <w:right w:val="nil"/>
            </w:tcBorders>
            <w:shd w:val="clear" w:color="auto" w:fill="auto"/>
            <w:noWrap/>
            <w:vAlign w:val="bottom"/>
            <w:hideMark/>
          </w:tcPr>
          <w:p w14:paraId="67F5E42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5F3EBA7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1.09</w:t>
            </w:r>
          </w:p>
        </w:tc>
        <w:tc>
          <w:tcPr>
            <w:tcW w:w="417" w:type="pct"/>
            <w:tcBorders>
              <w:top w:val="nil"/>
              <w:left w:val="nil"/>
              <w:bottom w:val="nil"/>
              <w:right w:val="nil"/>
            </w:tcBorders>
            <w:shd w:val="clear" w:color="auto" w:fill="auto"/>
            <w:noWrap/>
            <w:vAlign w:val="bottom"/>
            <w:hideMark/>
          </w:tcPr>
          <w:p w14:paraId="0483F1E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54E2C9E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1B68B79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1B576AA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03A26F5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536" w:type="pct"/>
            <w:tcBorders>
              <w:top w:val="nil"/>
              <w:left w:val="nil"/>
              <w:bottom w:val="nil"/>
              <w:right w:val="nil"/>
            </w:tcBorders>
            <w:shd w:val="clear" w:color="auto" w:fill="auto"/>
            <w:noWrap/>
            <w:vAlign w:val="bottom"/>
            <w:hideMark/>
          </w:tcPr>
          <w:p w14:paraId="09972A9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0.47</w:t>
            </w:r>
          </w:p>
        </w:tc>
      </w:tr>
      <w:tr w:rsidR="00687923" w:rsidRPr="00687923" w14:paraId="7AA24D60"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0825162A"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11D0107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761387F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0.64</w:t>
            </w:r>
          </w:p>
        </w:tc>
        <w:tc>
          <w:tcPr>
            <w:tcW w:w="417" w:type="pct"/>
            <w:tcBorders>
              <w:top w:val="nil"/>
              <w:left w:val="nil"/>
              <w:bottom w:val="nil"/>
              <w:right w:val="nil"/>
            </w:tcBorders>
            <w:shd w:val="clear" w:color="auto" w:fill="auto"/>
            <w:noWrap/>
            <w:vAlign w:val="bottom"/>
            <w:hideMark/>
          </w:tcPr>
          <w:p w14:paraId="665391B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0.36</w:t>
            </w:r>
          </w:p>
        </w:tc>
        <w:tc>
          <w:tcPr>
            <w:tcW w:w="417" w:type="pct"/>
            <w:tcBorders>
              <w:top w:val="nil"/>
              <w:left w:val="nil"/>
              <w:bottom w:val="nil"/>
              <w:right w:val="nil"/>
            </w:tcBorders>
            <w:shd w:val="clear" w:color="auto" w:fill="auto"/>
            <w:noWrap/>
            <w:vAlign w:val="bottom"/>
            <w:hideMark/>
          </w:tcPr>
          <w:p w14:paraId="2F0A709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7.26</w:t>
            </w:r>
          </w:p>
        </w:tc>
        <w:tc>
          <w:tcPr>
            <w:tcW w:w="417" w:type="pct"/>
            <w:tcBorders>
              <w:top w:val="nil"/>
              <w:left w:val="nil"/>
              <w:bottom w:val="nil"/>
              <w:right w:val="nil"/>
            </w:tcBorders>
            <w:shd w:val="clear" w:color="auto" w:fill="auto"/>
            <w:noWrap/>
            <w:vAlign w:val="bottom"/>
            <w:hideMark/>
          </w:tcPr>
          <w:p w14:paraId="3E8E8A3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17" w:type="pct"/>
            <w:tcBorders>
              <w:top w:val="nil"/>
              <w:left w:val="nil"/>
              <w:bottom w:val="nil"/>
              <w:right w:val="nil"/>
            </w:tcBorders>
            <w:shd w:val="clear" w:color="auto" w:fill="auto"/>
            <w:noWrap/>
            <w:vAlign w:val="bottom"/>
            <w:hideMark/>
          </w:tcPr>
          <w:p w14:paraId="7D59BB7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w:t>
            </w:r>
          </w:p>
        </w:tc>
        <w:tc>
          <w:tcPr>
            <w:tcW w:w="417" w:type="pct"/>
            <w:tcBorders>
              <w:top w:val="nil"/>
              <w:left w:val="nil"/>
              <w:bottom w:val="nil"/>
              <w:right w:val="nil"/>
            </w:tcBorders>
            <w:shd w:val="clear" w:color="auto" w:fill="auto"/>
            <w:noWrap/>
            <w:vAlign w:val="bottom"/>
            <w:hideMark/>
          </w:tcPr>
          <w:p w14:paraId="7678DF3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1618939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536" w:type="pct"/>
            <w:tcBorders>
              <w:top w:val="nil"/>
              <w:left w:val="nil"/>
              <w:bottom w:val="nil"/>
              <w:right w:val="nil"/>
            </w:tcBorders>
            <w:shd w:val="clear" w:color="auto" w:fill="auto"/>
            <w:noWrap/>
            <w:vAlign w:val="bottom"/>
            <w:hideMark/>
          </w:tcPr>
          <w:p w14:paraId="47E36B9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2.77</w:t>
            </w:r>
          </w:p>
        </w:tc>
      </w:tr>
      <w:tr w:rsidR="00687923" w:rsidRPr="00687923" w14:paraId="4CE4F27A"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3F7F4274"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nil"/>
              <w:left w:val="single" w:sz="4" w:space="0" w:color="auto"/>
              <w:bottom w:val="nil"/>
              <w:right w:val="nil"/>
            </w:tcBorders>
            <w:shd w:val="clear" w:color="auto" w:fill="auto"/>
            <w:noWrap/>
            <w:vAlign w:val="bottom"/>
            <w:hideMark/>
          </w:tcPr>
          <w:p w14:paraId="1025293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0.05</w:t>
            </w:r>
          </w:p>
        </w:tc>
        <w:tc>
          <w:tcPr>
            <w:tcW w:w="417" w:type="pct"/>
            <w:tcBorders>
              <w:top w:val="nil"/>
              <w:left w:val="nil"/>
              <w:bottom w:val="nil"/>
              <w:right w:val="nil"/>
            </w:tcBorders>
            <w:shd w:val="clear" w:color="auto" w:fill="auto"/>
            <w:noWrap/>
            <w:vAlign w:val="bottom"/>
            <w:hideMark/>
          </w:tcPr>
          <w:p w14:paraId="7CAC05D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6E68EC8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4A471F1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0.35</w:t>
            </w:r>
          </w:p>
        </w:tc>
        <w:tc>
          <w:tcPr>
            <w:tcW w:w="417" w:type="pct"/>
            <w:tcBorders>
              <w:top w:val="nil"/>
              <w:left w:val="nil"/>
              <w:bottom w:val="nil"/>
              <w:right w:val="nil"/>
            </w:tcBorders>
            <w:shd w:val="clear" w:color="auto" w:fill="auto"/>
            <w:noWrap/>
            <w:vAlign w:val="bottom"/>
            <w:hideMark/>
          </w:tcPr>
          <w:p w14:paraId="258138D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3.39</w:t>
            </w:r>
          </w:p>
        </w:tc>
        <w:tc>
          <w:tcPr>
            <w:tcW w:w="417" w:type="pct"/>
            <w:tcBorders>
              <w:top w:val="nil"/>
              <w:left w:val="nil"/>
              <w:bottom w:val="nil"/>
              <w:right w:val="nil"/>
            </w:tcBorders>
            <w:shd w:val="clear" w:color="auto" w:fill="auto"/>
            <w:noWrap/>
            <w:vAlign w:val="bottom"/>
            <w:hideMark/>
          </w:tcPr>
          <w:p w14:paraId="696E1E0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1.72</w:t>
            </w:r>
          </w:p>
        </w:tc>
        <w:tc>
          <w:tcPr>
            <w:tcW w:w="417" w:type="pct"/>
            <w:tcBorders>
              <w:top w:val="nil"/>
              <w:left w:val="nil"/>
              <w:bottom w:val="nil"/>
              <w:right w:val="nil"/>
            </w:tcBorders>
            <w:shd w:val="clear" w:color="auto" w:fill="auto"/>
            <w:noWrap/>
            <w:vAlign w:val="bottom"/>
            <w:hideMark/>
          </w:tcPr>
          <w:p w14:paraId="40835D9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0.45</w:t>
            </w:r>
          </w:p>
        </w:tc>
        <w:tc>
          <w:tcPr>
            <w:tcW w:w="417" w:type="pct"/>
            <w:tcBorders>
              <w:top w:val="nil"/>
              <w:left w:val="nil"/>
              <w:bottom w:val="nil"/>
              <w:right w:val="nil"/>
            </w:tcBorders>
            <w:shd w:val="clear" w:color="auto" w:fill="auto"/>
            <w:noWrap/>
            <w:vAlign w:val="bottom"/>
            <w:hideMark/>
          </w:tcPr>
          <w:p w14:paraId="0AAA62A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w:t>
            </w:r>
          </w:p>
        </w:tc>
        <w:tc>
          <w:tcPr>
            <w:tcW w:w="536" w:type="pct"/>
            <w:tcBorders>
              <w:top w:val="nil"/>
              <w:left w:val="nil"/>
              <w:bottom w:val="nil"/>
              <w:right w:val="nil"/>
            </w:tcBorders>
            <w:shd w:val="clear" w:color="auto" w:fill="auto"/>
            <w:noWrap/>
            <w:vAlign w:val="bottom"/>
            <w:hideMark/>
          </w:tcPr>
          <w:p w14:paraId="4596FFE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3.11</w:t>
            </w:r>
          </w:p>
        </w:tc>
      </w:tr>
      <w:tr w:rsidR="00687923" w:rsidRPr="00687923" w14:paraId="0F6C37CF"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063701D3"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074DA46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417" w:type="pct"/>
            <w:tcBorders>
              <w:top w:val="nil"/>
              <w:left w:val="nil"/>
              <w:bottom w:val="nil"/>
              <w:right w:val="nil"/>
            </w:tcBorders>
            <w:shd w:val="clear" w:color="auto" w:fill="auto"/>
            <w:noWrap/>
            <w:vAlign w:val="bottom"/>
            <w:hideMark/>
          </w:tcPr>
          <w:p w14:paraId="48A9492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417" w:type="pct"/>
            <w:tcBorders>
              <w:top w:val="nil"/>
              <w:left w:val="nil"/>
              <w:bottom w:val="nil"/>
              <w:right w:val="nil"/>
            </w:tcBorders>
            <w:shd w:val="clear" w:color="auto" w:fill="auto"/>
            <w:noWrap/>
            <w:vAlign w:val="bottom"/>
            <w:hideMark/>
          </w:tcPr>
          <w:p w14:paraId="2168446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0.26</w:t>
            </w:r>
          </w:p>
        </w:tc>
        <w:tc>
          <w:tcPr>
            <w:tcW w:w="417" w:type="pct"/>
            <w:tcBorders>
              <w:top w:val="nil"/>
              <w:left w:val="nil"/>
              <w:bottom w:val="nil"/>
              <w:right w:val="nil"/>
            </w:tcBorders>
            <w:shd w:val="clear" w:color="auto" w:fill="auto"/>
            <w:noWrap/>
            <w:vAlign w:val="bottom"/>
            <w:hideMark/>
          </w:tcPr>
          <w:p w14:paraId="3815A24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0.16</w:t>
            </w:r>
          </w:p>
        </w:tc>
        <w:tc>
          <w:tcPr>
            <w:tcW w:w="417" w:type="pct"/>
            <w:tcBorders>
              <w:top w:val="nil"/>
              <w:left w:val="nil"/>
              <w:bottom w:val="nil"/>
              <w:right w:val="nil"/>
            </w:tcBorders>
            <w:shd w:val="clear" w:color="auto" w:fill="auto"/>
            <w:noWrap/>
            <w:vAlign w:val="bottom"/>
            <w:hideMark/>
          </w:tcPr>
          <w:p w14:paraId="30FE41E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2531F2F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6.42</w:t>
            </w:r>
          </w:p>
        </w:tc>
        <w:tc>
          <w:tcPr>
            <w:tcW w:w="417" w:type="pct"/>
            <w:tcBorders>
              <w:top w:val="nil"/>
              <w:left w:val="nil"/>
              <w:bottom w:val="nil"/>
              <w:right w:val="nil"/>
            </w:tcBorders>
            <w:shd w:val="clear" w:color="auto" w:fill="auto"/>
            <w:noWrap/>
            <w:vAlign w:val="bottom"/>
            <w:hideMark/>
          </w:tcPr>
          <w:p w14:paraId="08419C6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2.61</w:t>
            </w:r>
          </w:p>
        </w:tc>
        <w:tc>
          <w:tcPr>
            <w:tcW w:w="417" w:type="pct"/>
            <w:tcBorders>
              <w:top w:val="nil"/>
              <w:left w:val="nil"/>
              <w:bottom w:val="nil"/>
              <w:right w:val="nil"/>
            </w:tcBorders>
            <w:shd w:val="clear" w:color="auto" w:fill="auto"/>
            <w:noWrap/>
            <w:vAlign w:val="bottom"/>
            <w:hideMark/>
          </w:tcPr>
          <w:p w14:paraId="5819221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536" w:type="pct"/>
            <w:tcBorders>
              <w:top w:val="nil"/>
              <w:left w:val="nil"/>
              <w:bottom w:val="nil"/>
              <w:right w:val="nil"/>
            </w:tcBorders>
            <w:shd w:val="clear" w:color="auto" w:fill="auto"/>
            <w:noWrap/>
            <w:vAlign w:val="bottom"/>
            <w:hideMark/>
          </w:tcPr>
          <w:p w14:paraId="573E631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3.79</w:t>
            </w:r>
          </w:p>
        </w:tc>
      </w:tr>
      <w:tr w:rsidR="00687923" w:rsidRPr="00687923" w14:paraId="1A0246C6" w14:textId="77777777" w:rsidTr="00AB4EFD">
        <w:trPr>
          <w:trHeight w:val="290"/>
        </w:trPr>
        <w:tc>
          <w:tcPr>
            <w:tcW w:w="1128" w:type="pct"/>
            <w:tcBorders>
              <w:top w:val="nil"/>
              <w:left w:val="nil"/>
              <w:right w:val="single" w:sz="4" w:space="0" w:color="auto"/>
            </w:tcBorders>
            <w:shd w:val="clear" w:color="auto" w:fill="auto"/>
            <w:noWrap/>
            <w:vAlign w:val="bottom"/>
            <w:hideMark/>
          </w:tcPr>
          <w:p w14:paraId="45A5BA7E"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nil"/>
              <w:left w:val="single" w:sz="4" w:space="0" w:color="auto"/>
              <w:right w:val="nil"/>
            </w:tcBorders>
            <w:shd w:val="clear" w:color="auto" w:fill="auto"/>
            <w:noWrap/>
            <w:vAlign w:val="bottom"/>
            <w:hideMark/>
          </w:tcPr>
          <w:p w14:paraId="01F059C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right w:val="nil"/>
            </w:tcBorders>
            <w:shd w:val="clear" w:color="auto" w:fill="auto"/>
            <w:noWrap/>
            <w:vAlign w:val="bottom"/>
            <w:hideMark/>
          </w:tcPr>
          <w:p w14:paraId="7CAFFCC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417" w:type="pct"/>
            <w:tcBorders>
              <w:top w:val="nil"/>
              <w:left w:val="nil"/>
              <w:right w:val="nil"/>
            </w:tcBorders>
            <w:shd w:val="clear" w:color="auto" w:fill="auto"/>
            <w:noWrap/>
            <w:vAlign w:val="bottom"/>
            <w:hideMark/>
          </w:tcPr>
          <w:p w14:paraId="0680687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0.72</w:t>
            </w:r>
          </w:p>
        </w:tc>
        <w:tc>
          <w:tcPr>
            <w:tcW w:w="417" w:type="pct"/>
            <w:tcBorders>
              <w:top w:val="nil"/>
              <w:left w:val="nil"/>
              <w:right w:val="nil"/>
            </w:tcBorders>
            <w:shd w:val="clear" w:color="auto" w:fill="auto"/>
            <w:noWrap/>
            <w:vAlign w:val="bottom"/>
            <w:hideMark/>
          </w:tcPr>
          <w:p w14:paraId="07333F8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w:t>
            </w:r>
          </w:p>
        </w:tc>
        <w:tc>
          <w:tcPr>
            <w:tcW w:w="417" w:type="pct"/>
            <w:tcBorders>
              <w:top w:val="nil"/>
              <w:left w:val="nil"/>
              <w:right w:val="nil"/>
            </w:tcBorders>
            <w:shd w:val="clear" w:color="auto" w:fill="auto"/>
            <w:noWrap/>
            <w:vAlign w:val="bottom"/>
            <w:hideMark/>
          </w:tcPr>
          <w:p w14:paraId="541898F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0.19</w:t>
            </w:r>
          </w:p>
        </w:tc>
        <w:tc>
          <w:tcPr>
            <w:tcW w:w="417" w:type="pct"/>
            <w:tcBorders>
              <w:top w:val="nil"/>
              <w:left w:val="nil"/>
              <w:right w:val="nil"/>
            </w:tcBorders>
            <w:shd w:val="clear" w:color="auto" w:fill="auto"/>
            <w:noWrap/>
            <w:vAlign w:val="bottom"/>
            <w:hideMark/>
          </w:tcPr>
          <w:p w14:paraId="4EB06EA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w:t>
            </w:r>
          </w:p>
        </w:tc>
        <w:tc>
          <w:tcPr>
            <w:tcW w:w="417" w:type="pct"/>
            <w:tcBorders>
              <w:top w:val="nil"/>
              <w:left w:val="nil"/>
              <w:right w:val="nil"/>
            </w:tcBorders>
            <w:shd w:val="clear" w:color="auto" w:fill="auto"/>
            <w:noWrap/>
            <w:vAlign w:val="bottom"/>
            <w:hideMark/>
          </w:tcPr>
          <w:p w14:paraId="6190F3D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4.63</w:t>
            </w:r>
          </w:p>
        </w:tc>
        <w:tc>
          <w:tcPr>
            <w:tcW w:w="417" w:type="pct"/>
            <w:tcBorders>
              <w:top w:val="nil"/>
              <w:left w:val="nil"/>
              <w:right w:val="nil"/>
            </w:tcBorders>
            <w:shd w:val="clear" w:color="auto" w:fill="auto"/>
            <w:noWrap/>
            <w:vAlign w:val="bottom"/>
            <w:hideMark/>
          </w:tcPr>
          <w:p w14:paraId="10E7B21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536" w:type="pct"/>
            <w:tcBorders>
              <w:top w:val="nil"/>
              <w:left w:val="nil"/>
              <w:right w:val="nil"/>
            </w:tcBorders>
            <w:shd w:val="clear" w:color="auto" w:fill="auto"/>
            <w:noWrap/>
            <w:vAlign w:val="bottom"/>
            <w:hideMark/>
          </w:tcPr>
          <w:p w14:paraId="23A8B3B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4.7</w:t>
            </w:r>
          </w:p>
        </w:tc>
      </w:tr>
      <w:tr w:rsidR="00687923" w:rsidRPr="00687923" w14:paraId="32F8744F" w14:textId="77777777" w:rsidTr="00AB4EFD">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6461D99E"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417" w:type="pct"/>
            <w:tcBorders>
              <w:top w:val="nil"/>
              <w:left w:val="single" w:sz="4" w:space="0" w:color="auto"/>
              <w:bottom w:val="single" w:sz="4" w:space="0" w:color="auto"/>
              <w:right w:val="nil"/>
            </w:tcBorders>
            <w:shd w:val="clear" w:color="auto" w:fill="auto"/>
            <w:noWrap/>
            <w:vAlign w:val="bottom"/>
            <w:hideMark/>
          </w:tcPr>
          <w:p w14:paraId="18E66B6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single" w:sz="4" w:space="0" w:color="auto"/>
              <w:right w:val="nil"/>
            </w:tcBorders>
            <w:shd w:val="clear" w:color="auto" w:fill="auto"/>
            <w:noWrap/>
            <w:vAlign w:val="bottom"/>
            <w:hideMark/>
          </w:tcPr>
          <w:p w14:paraId="5AB207B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single" w:sz="4" w:space="0" w:color="auto"/>
              <w:right w:val="nil"/>
            </w:tcBorders>
            <w:shd w:val="clear" w:color="auto" w:fill="auto"/>
            <w:noWrap/>
            <w:vAlign w:val="bottom"/>
            <w:hideMark/>
          </w:tcPr>
          <w:p w14:paraId="7ADE8FA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417" w:type="pct"/>
            <w:tcBorders>
              <w:top w:val="nil"/>
              <w:left w:val="nil"/>
              <w:bottom w:val="single" w:sz="4" w:space="0" w:color="auto"/>
              <w:right w:val="nil"/>
            </w:tcBorders>
            <w:shd w:val="clear" w:color="auto" w:fill="auto"/>
            <w:noWrap/>
            <w:vAlign w:val="bottom"/>
            <w:hideMark/>
          </w:tcPr>
          <w:p w14:paraId="473AF9C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2.13</w:t>
            </w:r>
          </w:p>
        </w:tc>
        <w:tc>
          <w:tcPr>
            <w:tcW w:w="417" w:type="pct"/>
            <w:tcBorders>
              <w:top w:val="nil"/>
              <w:left w:val="nil"/>
              <w:bottom w:val="single" w:sz="4" w:space="0" w:color="auto"/>
              <w:right w:val="nil"/>
            </w:tcBorders>
            <w:shd w:val="clear" w:color="auto" w:fill="auto"/>
            <w:noWrap/>
            <w:vAlign w:val="bottom"/>
            <w:hideMark/>
          </w:tcPr>
          <w:p w14:paraId="3C8C183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single" w:sz="4" w:space="0" w:color="auto"/>
              <w:right w:val="nil"/>
            </w:tcBorders>
            <w:shd w:val="clear" w:color="auto" w:fill="auto"/>
            <w:noWrap/>
            <w:vAlign w:val="bottom"/>
            <w:hideMark/>
          </w:tcPr>
          <w:p w14:paraId="6588B05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0.06</w:t>
            </w:r>
          </w:p>
        </w:tc>
        <w:tc>
          <w:tcPr>
            <w:tcW w:w="417" w:type="pct"/>
            <w:tcBorders>
              <w:top w:val="nil"/>
              <w:left w:val="nil"/>
              <w:bottom w:val="single" w:sz="4" w:space="0" w:color="auto"/>
              <w:right w:val="nil"/>
            </w:tcBorders>
            <w:shd w:val="clear" w:color="auto" w:fill="auto"/>
            <w:noWrap/>
            <w:vAlign w:val="bottom"/>
            <w:hideMark/>
          </w:tcPr>
          <w:p w14:paraId="47E10D2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1.33</w:t>
            </w:r>
          </w:p>
        </w:tc>
        <w:tc>
          <w:tcPr>
            <w:tcW w:w="417" w:type="pct"/>
            <w:tcBorders>
              <w:top w:val="nil"/>
              <w:left w:val="nil"/>
              <w:bottom w:val="single" w:sz="4" w:space="0" w:color="auto"/>
              <w:right w:val="nil"/>
            </w:tcBorders>
            <w:shd w:val="clear" w:color="auto" w:fill="auto"/>
            <w:noWrap/>
            <w:vAlign w:val="bottom"/>
            <w:hideMark/>
          </w:tcPr>
          <w:p w14:paraId="1FC3A44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4.24</w:t>
            </w:r>
          </w:p>
        </w:tc>
        <w:tc>
          <w:tcPr>
            <w:tcW w:w="536" w:type="pct"/>
            <w:tcBorders>
              <w:top w:val="nil"/>
              <w:left w:val="nil"/>
              <w:bottom w:val="single" w:sz="4" w:space="0" w:color="auto"/>
              <w:right w:val="nil"/>
            </w:tcBorders>
            <w:shd w:val="clear" w:color="auto" w:fill="auto"/>
            <w:noWrap/>
            <w:vAlign w:val="bottom"/>
            <w:hideMark/>
          </w:tcPr>
          <w:p w14:paraId="2F8240B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w:t>
            </w:r>
          </w:p>
        </w:tc>
      </w:tr>
      <w:tr w:rsidR="00687923" w:rsidRPr="00687923" w14:paraId="465D2192" w14:textId="77777777" w:rsidTr="00AB4EFD">
        <w:trPr>
          <w:trHeight w:val="290"/>
        </w:trPr>
        <w:tc>
          <w:tcPr>
            <w:tcW w:w="1128" w:type="pct"/>
            <w:tcBorders>
              <w:top w:val="single" w:sz="4" w:space="0" w:color="auto"/>
              <w:left w:val="nil"/>
              <w:bottom w:val="nil"/>
              <w:right w:val="single" w:sz="4" w:space="0" w:color="auto"/>
            </w:tcBorders>
            <w:shd w:val="clear" w:color="auto" w:fill="auto"/>
            <w:noWrap/>
            <w:hideMark/>
          </w:tcPr>
          <w:p w14:paraId="0092C269"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1938E31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0.55</w:t>
            </w:r>
          </w:p>
        </w:tc>
        <w:tc>
          <w:tcPr>
            <w:tcW w:w="417" w:type="pct"/>
            <w:tcBorders>
              <w:top w:val="single" w:sz="4" w:space="0" w:color="auto"/>
              <w:left w:val="nil"/>
              <w:bottom w:val="nil"/>
              <w:right w:val="nil"/>
            </w:tcBorders>
            <w:shd w:val="clear" w:color="auto" w:fill="auto"/>
            <w:noWrap/>
            <w:vAlign w:val="bottom"/>
            <w:hideMark/>
          </w:tcPr>
          <w:p w14:paraId="366D35B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1.11</w:t>
            </w:r>
          </w:p>
        </w:tc>
        <w:tc>
          <w:tcPr>
            <w:tcW w:w="417" w:type="pct"/>
            <w:tcBorders>
              <w:top w:val="single" w:sz="4" w:space="0" w:color="auto"/>
              <w:left w:val="nil"/>
              <w:bottom w:val="nil"/>
              <w:right w:val="nil"/>
            </w:tcBorders>
            <w:shd w:val="clear" w:color="auto" w:fill="auto"/>
            <w:noWrap/>
            <w:vAlign w:val="bottom"/>
            <w:hideMark/>
          </w:tcPr>
          <w:p w14:paraId="16B16CB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2.15</w:t>
            </w:r>
          </w:p>
        </w:tc>
        <w:tc>
          <w:tcPr>
            <w:tcW w:w="417" w:type="pct"/>
            <w:tcBorders>
              <w:top w:val="single" w:sz="4" w:space="0" w:color="auto"/>
              <w:left w:val="nil"/>
              <w:bottom w:val="nil"/>
              <w:right w:val="nil"/>
            </w:tcBorders>
            <w:shd w:val="clear" w:color="auto" w:fill="auto"/>
            <w:noWrap/>
            <w:vAlign w:val="bottom"/>
            <w:hideMark/>
          </w:tcPr>
          <w:p w14:paraId="2FA4FE2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8.24</w:t>
            </w:r>
          </w:p>
        </w:tc>
        <w:tc>
          <w:tcPr>
            <w:tcW w:w="417" w:type="pct"/>
            <w:tcBorders>
              <w:top w:val="single" w:sz="4" w:space="0" w:color="auto"/>
              <w:left w:val="nil"/>
              <w:bottom w:val="nil"/>
              <w:right w:val="nil"/>
            </w:tcBorders>
            <w:shd w:val="clear" w:color="auto" w:fill="auto"/>
            <w:noWrap/>
            <w:vAlign w:val="bottom"/>
            <w:hideMark/>
          </w:tcPr>
          <w:p w14:paraId="67B7DFA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0.67</w:t>
            </w:r>
          </w:p>
        </w:tc>
        <w:tc>
          <w:tcPr>
            <w:tcW w:w="417" w:type="pct"/>
            <w:tcBorders>
              <w:top w:val="single" w:sz="4" w:space="0" w:color="auto"/>
              <w:left w:val="nil"/>
              <w:bottom w:val="nil"/>
              <w:right w:val="nil"/>
            </w:tcBorders>
            <w:shd w:val="clear" w:color="auto" w:fill="auto"/>
            <w:noWrap/>
            <w:vAlign w:val="bottom"/>
            <w:hideMark/>
          </w:tcPr>
          <w:p w14:paraId="140D268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w:t>
            </w:r>
          </w:p>
        </w:tc>
        <w:tc>
          <w:tcPr>
            <w:tcW w:w="417" w:type="pct"/>
            <w:tcBorders>
              <w:top w:val="single" w:sz="4" w:space="0" w:color="auto"/>
              <w:left w:val="nil"/>
              <w:bottom w:val="nil"/>
              <w:right w:val="nil"/>
            </w:tcBorders>
            <w:shd w:val="clear" w:color="auto" w:fill="auto"/>
            <w:noWrap/>
            <w:vAlign w:val="bottom"/>
            <w:hideMark/>
          </w:tcPr>
          <w:p w14:paraId="578BB66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4.64</w:t>
            </w:r>
          </w:p>
        </w:tc>
        <w:tc>
          <w:tcPr>
            <w:tcW w:w="417" w:type="pct"/>
            <w:tcBorders>
              <w:top w:val="single" w:sz="4" w:space="0" w:color="auto"/>
              <w:left w:val="nil"/>
              <w:bottom w:val="nil"/>
              <w:right w:val="nil"/>
            </w:tcBorders>
            <w:shd w:val="clear" w:color="auto" w:fill="auto"/>
            <w:noWrap/>
            <w:vAlign w:val="bottom"/>
            <w:hideMark/>
          </w:tcPr>
          <w:p w14:paraId="25E0569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0.99</w:t>
            </w:r>
          </w:p>
        </w:tc>
        <w:tc>
          <w:tcPr>
            <w:tcW w:w="536" w:type="pct"/>
            <w:tcBorders>
              <w:top w:val="single" w:sz="4" w:space="0" w:color="auto"/>
              <w:left w:val="nil"/>
              <w:bottom w:val="nil"/>
              <w:right w:val="nil"/>
            </w:tcBorders>
            <w:shd w:val="clear" w:color="auto" w:fill="auto"/>
            <w:noWrap/>
            <w:vAlign w:val="bottom"/>
            <w:hideMark/>
          </w:tcPr>
          <w:p w14:paraId="2A66D744"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39.28%</w:t>
            </w:r>
          </w:p>
        </w:tc>
      </w:tr>
      <w:tr w:rsidR="00687923" w:rsidRPr="00687923" w14:paraId="0528CBA1" w14:textId="77777777" w:rsidTr="00AB4EFD">
        <w:trPr>
          <w:trHeight w:val="300"/>
        </w:trPr>
        <w:tc>
          <w:tcPr>
            <w:tcW w:w="1128" w:type="pct"/>
            <w:tcBorders>
              <w:top w:val="nil"/>
              <w:left w:val="nil"/>
              <w:bottom w:val="single" w:sz="8" w:space="0" w:color="auto"/>
              <w:right w:val="single" w:sz="4" w:space="0" w:color="auto"/>
            </w:tcBorders>
            <w:shd w:val="clear" w:color="auto" w:fill="auto"/>
            <w:noWrap/>
            <w:hideMark/>
          </w:tcPr>
          <w:p w14:paraId="7DDDBE05"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3ECFB9C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1.330</w:t>
            </w:r>
          </w:p>
        </w:tc>
        <w:tc>
          <w:tcPr>
            <w:tcW w:w="417" w:type="pct"/>
            <w:tcBorders>
              <w:top w:val="nil"/>
              <w:left w:val="nil"/>
              <w:bottom w:val="single" w:sz="8" w:space="0" w:color="auto"/>
              <w:right w:val="nil"/>
            </w:tcBorders>
            <w:shd w:val="clear" w:color="auto" w:fill="auto"/>
            <w:noWrap/>
            <w:vAlign w:val="bottom"/>
            <w:hideMark/>
          </w:tcPr>
          <w:p w14:paraId="4217F49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2.550</w:t>
            </w:r>
          </w:p>
        </w:tc>
        <w:tc>
          <w:tcPr>
            <w:tcW w:w="417" w:type="pct"/>
            <w:tcBorders>
              <w:top w:val="nil"/>
              <w:left w:val="nil"/>
              <w:bottom w:val="single" w:sz="8" w:space="0" w:color="auto"/>
              <w:right w:val="nil"/>
            </w:tcBorders>
            <w:shd w:val="clear" w:color="auto" w:fill="auto"/>
            <w:noWrap/>
            <w:vAlign w:val="bottom"/>
            <w:hideMark/>
          </w:tcPr>
          <w:p w14:paraId="2C0E4BA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3.240</w:t>
            </w:r>
          </w:p>
        </w:tc>
        <w:tc>
          <w:tcPr>
            <w:tcW w:w="417" w:type="pct"/>
            <w:tcBorders>
              <w:top w:val="nil"/>
              <w:left w:val="nil"/>
              <w:bottom w:val="single" w:sz="8" w:space="0" w:color="auto"/>
              <w:right w:val="nil"/>
            </w:tcBorders>
            <w:shd w:val="clear" w:color="auto" w:fill="auto"/>
            <w:noWrap/>
            <w:vAlign w:val="bottom"/>
            <w:hideMark/>
          </w:tcPr>
          <w:p w14:paraId="3B77F0A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13.370</w:t>
            </w:r>
          </w:p>
        </w:tc>
        <w:tc>
          <w:tcPr>
            <w:tcW w:w="417" w:type="pct"/>
            <w:tcBorders>
              <w:top w:val="nil"/>
              <w:left w:val="nil"/>
              <w:bottom w:val="single" w:sz="8" w:space="0" w:color="auto"/>
              <w:right w:val="nil"/>
            </w:tcBorders>
            <w:shd w:val="clear" w:color="auto" w:fill="auto"/>
            <w:noWrap/>
            <w:vAlign w:val="bottom"/>
            <w:hideMark/>
          </w:tcPr>
          <w:p w14:paraId="0357DAA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4.060</w:t>
            </w:r>
          </w:p>
        </w:tc>
        <w:tc>
          <w:tcPr>
            <w:tcW w:w="417" w:type="pct"/>
            <w:tcBorders>
              <w:top w:val="nil"/>
              <w:left w:val="nil"/>
              <w:bottom w:val="single" w:sz="8" w:space="0" w:color="auto"/>
              <w:right w:val="nil"/>
            </w:tcBorders>
            <w:shd w:val="clear" w:color="auto" w:fill="auto"/>
            <w:noWrap/>
            <w:vAlign w:val="bottom"/>
            <w:hideMark/>
          </w:tcPr>
          <w:p w14:paraId="5C6B59E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9.120</w:t>
            </w:r>
          </w:p>
        </w:tc>
        <w:tc>
          <w:tcPr>
            <w:tcW w:w="417" w:type="pct"/>
            <w:tcBorders>
              <w:top w:val="nil"/>
              <w:left w:val="nil"/>
              <w:bottom w:val="single" w:sz="8" w:space="0" w:color="auto"/>
              <w:right w:val="nil"/>
            </w:tcBorders>
            <w:shd w:val="clear" w:color="auto" w:fill="auto"/>
            <w:noWrap/>
            <w:vAlign w:val="bottom"/>
            <w:hideMark/>
          </w:tcPr>
          <w:p w14:paraId="1D64158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9.270</w:t>
            </w:r>
          </w:p>
        </w:tc>
        <w:tc>
          <w:tcPr>
            <w:tcW w:w="417" w:type="pct"/>
            <w:tcBorders>
              <w:top w:val="nil"/>
              <w:left w:val="nil"/>
              <w:bottom w:val="single" w:sz="8" w:space="0" w:color="auto"/>
              <w:right w:val="nil"/>
            </w:tcBorders>
            <w:shd w:val="clear" w:color="auto" w:fill="auto"/>
            <w:noWrap/>
            <w:vAlign w:val="bottom"/>
            <w:hideMark/>
          </w:tcPr>
          <w:p w14:paraId="239BDC5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5.230</w:t>
            </w:r>
          </w:p>
        </w:tc>
        <w:tc>
          <w:tcPr>
            <w:tcW w:w="536" w:type="pct"/>
            <w:tcBorders>
              <w:top w:val="nil"/>
              <w:left w:val="nil"/>
              <w:bottom w:val="single" w:sz="8" w:space="0" w:color="auto"/>
              <w:right w:val="nil"/>
            </w:tcBorders>
            <w:shd w:val="clear" w:color="auto" w:fill="auto"/>
            <w:noWrap/>
            <w:vAlign w:val="bottom"/>
            <w:hideMark/>
          </w:tcPr>
          <w:p w14:paraId="2D61348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091895E4"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 xml:space="preserve">Notes: *From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all markets j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**Contribution to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***Contribution including own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including contribution from own innovations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w:t>
      </w:r>
    </w:p>
    <w:p w14:paraId="0F3AFA5D"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4A36D8B"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6CAE4A54"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75667ABD"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777F992C"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75241834"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4C18066"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E678620"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34912E87"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40B2ADA9"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1BD0436"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6B5760F5"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22F92F0" w14:textId="77777777" w:rsidR="003820E4" w:rsidRPr="00687923" w:rsidRDefault="00AB4EFD" w:rsidP="00AB4EFD">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 xml:space="preserve">Table 8. Volatility </w:t>
      </w:r>
      <w:proofErr w:type="spellStart"/>
      <w:r w:rsidRPr="00687923">
        <w:rPr>
          <w:rFonts w:ascii="Times New Roman" w:hAnsi="Times New Roman" w:cs="Times New Roman"/>
          <w:b/>
          <w:color w:val="000000" w:themeColor="text1"/>
          <w:sz w:val="24"/>
          <w:szCs w:val="24"/>
          <w:lang w:val="en-GB"/>
        </w:rPr>
        <w:t>Spillovers</w:t>
      </w:r>
      <w:proofErr w:type="spellEnd"/>
      <w:r w:rsidRPr="00687923">
        <w:rPr>
          <w:rFonts w:ascii="Times New Roman" w:hAnsi="Times New Roman" w:cs="Times New Roman"/>
          <w:b/>
          <w:color w:val="000000" w:themeColor="text1"/>
          <w:sz w:val="24"/>
          <w:szCs w:val="24"/>
          <w:lang w:val="en-GB"/>
        </w:rPr>
        <w:t xml:space="preserve"> Across Markets and Uncertainty Measures at Short Time Domain (1 to 5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110CA3F1" w14:textId="77777777" w:rsidTr="00AB4EFD">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4624C572" w14:textId="77777777" w:rsidR="003820E4" w:rsidRPr="00687923" w:rsidRDefault="00663EC9"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0BB7927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1C7A8FDD"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24EDC058"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4FF8A624"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110A996F"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5EACEF72"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2B6AC42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39F2E60D"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536" w:type="pct"/>
            <w:tcBorders>
              <w:top w:val="single" w:sz="8" w:space="0" w:color="auto"/>
              <w:left w:val="nil"/>
              <w:bottom w:val="single" w:sz="4" w:space="0" w:color="auto"/>
              <w:right w:val="nil"/>
            </w:tcBorders>
            <w:shd w:val="clear" w:color="auto" w:fill="auto"/>
            <w:noWrap/>
            <w:vAlign w:val="bottom"/>
            <w:hideMark/>
          </w:tcPr>
          <w:p w14:paraId="3670662D"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67AA60C5" w14:textId="77777777" w:rsidTr="00AB4EFD">
        <w:trPr>
          <w:trHeight w:val="290"/>
        </w:trPr>
        <w:tc>
          <w:tcPr>
            <w:tcW w:w="1128" w:type="pct"/>
            <w:tcBorders>
              <w:top w:val="single" w:sz="4" w:space="0" w:color="auto"/>
              <w:left w:val="nil"/>
              <w:bottom w:val="nil"/>
              <w:right w:val="single" w:sz="4" w:space="0" w:color="auto"/>
            </w:tcBorders>
            <w:shd w:val="clear" w:color="auto" w:fill="auto"/>
            <w:noWrap/>
            <w:vAlign w:val="bottom"/>
            <w:hideMark/>
          </w:tcPr>
          <w:p w14:paraId="2CFA14FE"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11040FD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70.43</w:t>
            </w:r>
          </w:p>
        </w:tc>
        <w:tc>
          <w:tcPr>
            <w:tcW w:w="417" w:type="pct"/>
            <w:tcBorders>
              <w:top w:val="nil"/>
              <w:left w:val="nil"/>
              <w:bottom w:val="nil"/>
              <w:right w:val="nil"/>
            </w:tcBorders>
            <w:shd w:val="clear" w:color="auto" w:fill="auto"/>
            <w:noWrap/>
            <w:vAlign w:val="bottom"/>
            <w:hideMark/>
          </w:tcPr>
          <w:p w14:paraId="63E0947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0.53</w:t>
            </w:r>
          </w:p>
        </w:tc>
        <w:tc>
          <w:tcPr>
            <w:tcW w:w="417" w:type="pct"/>
            <w:tcBorders>
              <w:top w:val="nil"/>
              <w:left w:val="nil"/>
              <w:bottom w:val="nil"/>
              <w:right w:val="nil"/>
            </w:tcBorders>
            <w:shd w:val="clear" w:color="auto" w:fill="auto"/>
            <w:noWrap/>
            <w:vAlign w:val="bottom"/>
            <w:hideMark/>
          </w:tcPr>
          <w:p w14:paraId="39AC0ED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0.42</w:t>
            </w:r>
          </w:p>
        </w:tc>
        <w:tc>
          <w:tcPr>
            <w:tcW w:w="417" w:type="pct"/>
            <w:tcBorders>
              <w:top w:val="nil"/>
              <w:left w:val="nil"/>
              <w:bottom w:val="nil"/>
              <w:right w:val="nil"/>
            </w:tcBorders>
            <w:shd w:val="clear" w:color="auto" w:fill="auto"/>
            <w:noWrap/>
            <w:vAlign w:val="bottom"/>
            <w:hideMark/>
          </w:tcPr>
          <w:p w14:paraId="18C1384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0.38</w:t>
            </w:r>
          </w:p>
        </w:tc>
        <w:tc>
          <w:tcPr>
            <w:tcW w:w="417" w:type="pct"/>
            <w:tcBorders>
              <w:top w:val="nil"/>
              <w:left w:val="nil"/>
              <w:bottom w:val="nil"/>
              <w:right w:val="nil"/>
            </w:tcBorders>
            <w:shd w:val="clear" w:color="auto" w:fill="auto"/>
            <w:noWrap/>
            <w:vAlign w:val="bottom"/>
            <w:hideMark/>
          </w:tcPr>
          <w:p w14:paraId="4797BE4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17" w:type="pct"/>
            <w:tcBorders>
              <w:top w:val="nil"/>
              <w:left w:val="nil"/>
              <w:bottom w:val="nil"/>
              <w:right w:val="nil"/>
            </w:tcBorders>
            <w:shd w:val="clear" w:color="auto" w:fill="auto"/>
            <w:noWrap/>
            <w:vAlign w:val="bottom"/>
            <w:hideMark/>
          </w:tcPr>
          <w:p w14:paraId="236C5BA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1.11</w:t>
            </w:r>
          </w:p>
        </w:tc>
        <w:tc>
          <w:tcPr>
            <w:tcW w:w="417" w:type="pct"/>
            <w:tcBorders>
              <w:top w:val="nil"/>
              <w:left w:val="nil"/>
              <w:bottom w:val="nil"/>
              <w:right w:val="nil"/>
            </w:tcBorders>
            <w:shd w:val="clear" w:color="auto" w:fill="auto"/>
            <w:noWrap/>
            <w:vAlign w:val="bottom"/>
            <w:hideMark/>
          </w:tcPr>
          <w:p w14:paraId="0F04DAA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0.84</w:t>
            </w:r>
          </w:p>
        </w:tc>
        <w:tc>
          <w:tcPr>
            <w:tcW w:w="417" w:type="pct"/>
            <w:tcBorders>
              <w:top w:val="nil"/>
              <w:left w:val="nil"/>
              <w:bottom w:val="nil"/>
              <w:right w:val="nil"/>
            </w:tcBorders>
            <w:shd w:val="clear" w:color="auto" w:fill="auto"/>
            <w:noWrap/>
            <w:vAlign w:val="bottom"/>
            <w:hideMark/>
          </w:tcPr>
          <w:p w14:paraId="484603D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536" w:type="pct"/>
            <w:tcBorders>
              <w:top w:val="nil"/>
              <w:left w:val="nil"/>
              <w:bottom w:val="nil"/>
              <w:right w:val="nil"/>
            </w:tcBorders>
            <w:shd w:val="clear" w:color="auto" w:fill="auto"/>
            <w:noWrap/>
            <w:vAlign w:val="bottom"/>
            <w:hideMark/>
          </w:tcPr>
          <w:p w14:paraId="410E965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4.05</w:t>
            </w:r>
          </w:p>
        </w:tc>
      </w:tr>
      <w:tr w:rsidR="00687923" w:rsidRPr="00687923" w14:paraId="63B922F8"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0E4F454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1220805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0.35</w:t>
            </w:r>
          </w:p>
        </w:tc>
        <w:tc>
          <w:tcPr>
            <w:tcW w:w="417" w:type="pct"/>
            <w:tcBorders>
              <w:top w:val="nil"/>
              <w:left w:val="nil"/>
              <w:bottom w:val="nil"/>
              <w:right w:val="nil"/>
            </w:tcBorders>
            <w:shd w:val="clear" w:color="auto" w:fill="auto"/>
            <w:noWrap/>
            <w:vAlign w:val="bottom"/>
            <w:hideMark/>
          </w:tcPr>
          <w:p w14:paraId="03E9610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36.17</w:t>
            </w:r>
          </w:p>
        </w:tc>
        <w:tc>
          <w:tcPr>
            <w:tcW w:w="417" w:type="pct"/>
            <w:tcBorders>
              <w:top w:val="nil"/>
              <w:left w:val="nil"/>
              <w:bottom w:val="nil"/>
              <w:right w:val="nil"/>
            </w:tcBorders>
            <w:shd w:val="clear" w:color="auto" w:fill="auto"/>
            <w:noWrap/>
            <w:vAlign w:val="bottom"/>
            <w:hideMark/>
          </w:tcPr>
          <w:p w14:paraId="2B3B287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9.78</w:t>
            </w:r>
          </w:p>
        </w:tc>
        <w:tc>
          <w:tcPr>
            <w:tcW w:w="417" w:type="pct"/>
            <w:tcBorders>
              <w:top w:val="nil"/>
              <w:left w:val="nil"/>
              <w:bottom w:val="nil"/>
              <w:right w:val="nil"/>
            </w:tcBorders>
            <w:shd w:val="clear" w:color="auto" w:fill="auto"/>
            <w:noWrap/>
            <w:vAlign w:val="bottom"/>
            <w:hideMark/>
          </w:tcPr>
          <w:p w14:paraId="178B896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2.03</w:t>
            </w:r>
          </w:p>
        </w:tc>
        <w:tc>
          <w:tcPr>
            <w:tcW w:w="417" w:type="pct"/>
            <w:tcBorders>
              <w:top w:val="nil"/>
              <w:left w:val="nil"/>
              <w:bottom w:val="nil"/>
              <w:right w:val="nil"/>
            </w:tcBorders>
            <w:shd w:val="clear" w:color="auto" w:fill="auto"/>
            <w:noWrap/>
            <w:vAlign w:val="bottom"/>
            <w:hideMark/>
          </w:tcPr>
          <w:p w14:paraId="5F226AF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0.48</w:t>
            </w:r>
          </w:p>
        </w:tc>
        <w:tc>
          <w:tcPr>
            <w:tcW w:w="417" w:type="pct"/>
            <w:tcBorders>
              <w:top w:val="nil"/>
              <w:left w:val="nil"/>
              <w:bottom w:val="nil"/>
              <w:right w:val="nil"/>
            </w:tcBorders>
            <w:shd w:val="clear" w:color="auto" w:fill="auto"/>
            <w:noWrap/>
            <w:vAlign w:val="bottom"/>
            <w:hideMark/>
          </w:tcPr>
          <w:p w14:paraId="466F457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0.87</w:t>
            </w:r>
          </w:p>
        </w:tc>
        <w:tc>
          <w:tcPr>
            <w:tcW w:w="417" w:type="pct"/>
            <w:tcBorders>
              <w:top w:val="nil"/>
              <w:left w:val="nil"/>
              <w:bottom w:val="nil"/>
              <w:right w:val="nil"/>
            </w:tcBorders>
            <w:shd w:val="clear" w:color="auto" w:fill="auto"/>
            <w:noWrap/>
            <w:vAlign w:val="bottom"/>
            <w:hideMark/>
          </w:tcPr>
          <w:p w14:paraId="35C828F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0.42</w:t>
            </w:r>
          </w:p>
        </w:tc>
        <w:tc>
          <w:tcPr>
            <w:tcW w:w="417" w:type="pct"/>
            <w:tcBorders>
              <w:top w:val="nil"/>
              <w:left w:val="nil"/>
              <w:bottom w:val="nil"/>
              <w:right w:val="nil"/>
            </w:tcBorders>
            <w:shd w:val="clear" w:color="auto" w:fill="auto"/>
            <w:noWrap/>
            <w:vAlign w:val="bottom"/>
            <w:hideMark/>
          </w:tcPr>
          <w:p w14:paraId="5AD7690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0.52</w:t>
            </w:r>
          </w:p>
        </w:tc>
        <w:tc>
          <w:tcPr>
            <w:tcW w:w="536" w:type="pct"/>
            <w:tcBorders>
              <w:top w:val="nil"/>
              <w:left w:val="nil"/>
              <w:bottom w:val="nil"/>
              <w:right w:val="nil"/>
            </w:tcBorders>
            <w:shd w:val="clear" w:color="auto" w:fill="auto"/>
            <w:noWrap/>
            <w:vAlign w:val="bottom"/>
            <w:hideMark/>
          </w:tcPr>
          <w:p w14:paraId="14E6578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14.45</w:t>
            </w:r>
          </w:p>
        </w:tc>
      </w:tr>
      <w:tr w:rsidR="00687923" w:rsidRPr="00687923" w14:paraId="086F4697"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507F7C2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45C9D76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1.53</w:t>
            </w:r>
          </w:p>
        </w:tc>
        <w:tc>
          <w:tcPr>
            <w:tcW w:w="417" w:type="pct"/>
            <w:tcBorders>
              <w:top w:val="nil"/>
              <w:left w:val="nil"/>
              <w:bottom w:val="nil"/>
              <w:right w:val="nil"/>
            </w:tcBorders>
            <w:shd w:val="clear" w:color="auto" w:fill="auto"/>
            <w:noWrap/>
            <w:vAlign w:val="bottom"/>
            <w:hideMark/>
          </w:tcPr>
          <w:p w14:paraId="6B58727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6.97</w:t>
            </w:r>
          </w:p>
        </w:tc>
        <w:tc>
          <w:tcPr>
            <w:tcW w:w="417" w:type="pct"/>
            <w:tcBorders>
              <w:top w:val="nil"/>
              <w:left w:val="nil"/>
              <w:bottom w:val="nil"/>
              <w:right w:val="nil"/>
            </w:tcBorders>
            <w:shd w:val="clear" w:color="auto" w:fill="auto"/>
            <w:noWrap/>
            <w:vAlign w:val="bottom"/>
            <w:hideMark/>
          </w:tcPr>
          <w:p w14:paraId="3B2C0AF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57.27</w:t>
            </w:r>
          </w:p>
        </w:tc>
        <w:tc>
          <w:tcPr>
            <w:tcW w:w="417" w:type="pct"/>
            <w:tcBorders>
              <w:top w:val="nil"/>
              <w:left w:val="nil"/>
              <w:bottom w:val="nil"/>
              <w:right w:val="nil"/>
            </w:tcBorders>
            <w:shd w:val="clear" w:color="auto" w:fill="auto"/>
            <w:noWrap/>
            <w:vAlign w:val="bottom"/>
            <w:hideMark/>
          </w:tcPr>
          <w:p w14:paraId="23AE319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1.59</w:t>
            </w:r>
          </w:p>
        </w:tc>
        <w:tc>
          <w:tcPr>
            <w:tcW w:w="417" w:type="pct"/>
            <w:tcBorders>
              <w:top w:val="nil"/>
              <w:left w:val="nil"/>
              <w:bottom w:val="nil"/>
              <w:right w:val="nil"/>
            </w:tcBorders>
            <w:shd w:val="clear" w:color="auto" w:fill="auto"/>
            <w:noWrap/>
            <w:vAlign w:val="bottom"/>
            <w:hideMark/>
          </w:tcPr>
          <w:p w14:paraId="6CB1A26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1.26</w:t>
            </w:r>
          </w:p>
        </w:tc>
        <w:tc>
          <w:tcPr>
            <w:tcW w:w="417" w:type="pct"/>
            <w:tcBorders>
              <w:top w:val="nil"/>
              <w:left w:val="nil"/>
              <w:bottom w:val="nil"/>
              <w:right w:val="nil"/>
            </w:tcBorders>
            <w:shd w:val="clear" w:color="auto" w:fill="auto"/>
            <w:noWrap/>
            <w:vAlign w:val="bottom"/>
            <w:hideMark/>
          </w:tcPr>
          <w:p w14:paraId="75B14CB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0.89</w:t>
            </w:r>
          </w:p>
        </w:tc>
        <w:tc>
          <w:tcPr>
            <w:tcW w:w="417" w:type="pct"/>
            <w:tcBorders>
              <w:top w:val="nil"/>
              <w:left w:val="nil"/>
              <w:bottom w:val="nil"/>
              <w:right w:val="nil"/>
            </w:tcBorders>
            <w:shd w:val="clear" w:color="auto" w:fill="auto"/>
            <w:noWrap/>
            <w:vAlign w:val="bottom"/>
            <w:hideMark/>
          </w:tcPr>
          <w:p w14:paraId="2DD92B4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2.54</w:t>
            </w:r>
          </w:p>
        </w:tc>
        <w:tc>
          <w:tcPr>
            <w:tcW w:w="417" w:type="pct"/>
            <w:tcBorders>
              <w:top w:val="nil"/>
              <w:left w:val="nil"/>
              <w:bottom w:val="nil"/>
              <w:right w:val="nil"/>
            </w:tcBorders>
            <w:shd w:val="clear" w:color="auto" w:fill="auto"/>
            <w:noWrap/>
            <w:vAlign w:val="bottom"/>
            <w:hideMark/>
          </w:tcPr>
          <w:p w14:paraId="7F5EF79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0.69</w:t>
            </w:r>
          </w:p>
        </w:tc>
        <w:tc>
          <w:tcPr>
            <w:tcW w:w="536" w:type="pct"/>
            <w:tcBorders>
              <w:top w:val="nil"/>
              <w:left w:val="nil"/>
              <w:bottom w:val="nil"/>
              <w:right w:val="nil"/>
            </w:tcBorders>
            <w:shd w:val="clear" w:color="auto" w:fill="auto"/>
            <w:noWrap/>
            <w:vAlign w:val="bottom"/>
            <w:hideMark/>
          </w:tcPr>
          <w:p w14:paraId="794C8AA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16.16</w:t>
            </w:r>
          </w:p>
        </w:tc>
      </w:tr>
      <w:tr w:rsidR="00687923" w:rsidRPr="00687923" w14:paraId="6EA1474E"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2FF3CB53"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36CBF90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4A1D857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c>
          <w:tcPr>
            <w:tcW w:w="417" w:type="pct"/>
            <w:tcBorders>
              <w:top w:val="nil"/>
              <w:left w:val="nil"/>
              <w:bottom w:val="nil"/>
              <w:right w:val="nil"/>
            </w:tcBorders>
            <w:shd w:val="clear" w:color="auto" w:fill="auto"/>
            <w:noWrap/>
            <w:vAlign w:val="bottom"/>
            <w:hideMark/>
          </w:tcPr>
          <w:p w14:paraId="6997079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0.47</w:t>
            </w:r>
          </w:p>
        </w:tc>
        <w:tc>
          <w:tcPr>
            <w:tcW w:w="417" w:type="pct"/>
            <w:tcBorders>
              <w:top w:val="nil"/>
              <w:left w:val="nil"/>
              <w:bottom w:val="nil"/>
              <w:right w:val="nil"/>
            </w:tcBorders>
            <w:shd w:val="clear" w:color="auto" w:fill="auto"/>
            <w:noWrap/>
            <w:vAlign w:val="bottom"/>
            <w:hideMark/>
          </w:tcPr>
          <w:p w14:paraId="620B1D5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14.49</w:t>
            </w:r>
          </w:p>
        </w:tc>
        <w:tc>
          <w:tcPr>
            <w:tcW w:w="417" w:type="pct"/>
            <w:tcBorders>
              <w:top w:val="nil"/>
              <w:left w:val="nil"/>
              <w:bottom w:val="nil"/>
              <w:right w:val="nil"/>
            </w:tcBorders>
            <w:shd w:val="clear" w:color="auto" w:fill="auto"/>
            <w:noWrap/>
            <w:vAlign w:val="bottom"/>
            <w:hideMark/>
          </w:tcPr>
          <w:p w14:paraId="5F72A67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0.23</w:t>
            </w:r>
          </w:p>
        </w:tc>
        <w:tc>
          <w:tcPr>
            <w:tcW w:w="417" w:type="pct"/>
            <w:tcBorders>
              <w:top w:val="nil"/>
              <w:left w:val="nil"/>
              <w:bottom w:val="nil"/>
              <w:right w:val="nil"/>
            </w:tcBorders>
            <w:shd w:val="clear" w:color="auto" w:fill="auto"/>
            <w:noWrap/>
            <w:vAlign w:val="bottom"/>
            <w:hideMark/>
          </w:tcPr>
          <w:p w14:paraId="4C69251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0.36</w:t>
            </w:r>
          </w:p>
        </w:tc>
        <w:tc>
          <w:tcPr>
            <w:tcW w:w="417" w:type="pct"/>
            <w:tcBorders>
              <w:top w:val="nil"/>
              <w:left w:val="nil"/>
              <w:bottom w:val="nil"/>
              <w:right w:val="nil"/>
            </w:tcBorders>
            <w:shd w:val="clear" w:color="auto" w:fill="auto"/>
            <w:noWrap/>
            <w:vAlign w:val="bottom"/>
            <w:hideMark/>
          </w:tcPr>
          <w:p w14:paraId="78C0682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1.85</w:t>
            </w:r>
          </w:p>
        </w:tc>
        <w:tc>
          <w:tcPr>
            <w:tcW w:w="417" w:type="pct"/>
            <w:tcBorders>
              <w:top w:val="nil"/>
              <w:left w:val="nil"/>
              <w:bottom w:val="nil"/>
              <w:right w:val="nil"/>
            </w:tcBorders>
            <w:shd w:val="clear" w:color="auto" w:fill="auto"/>
            <w:noWrap/>
            <w:vAlign w:val="bottom"/>
            <w:hideMark/>
          </w:tcPr>
          <w:p w14:paraId="08686BA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0.13</w:t>
            </w:r>
          </w:p>
        </w:tc>
        <w:tc>
          <w:tcPr>
            <w:tcW w:w="536" w:type="pct"/>
            <w:tcBorders>
              <w:top w:val="nil"/>
              <w:left w:val="nil"/>
              <w:bottom w:val="nil"/>
              <w:right w:val="nil"/>
            </w:tcBorders>
            <w:shd w:val="clear" w:color="auto" w:fill="auto"/>
            <w:noWrap/>
            <w:vAlign w:val="bottom"/>
            <w:hideMark/>
          </w:tcPr>
          <w:p w14:paraId="28F5894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3.89</w:t>
            </w:r>
          </w:p>
        </w:tc>
      </w:tr>
      <w:tr w:rsidR="00687923" w:rsidRPr="00687923" w14:paraId="38577C54"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3C397099"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nil"/>
              <w:left w:val="single" w:sz="4" w:space="0" w:color="auto"/>
              <w:bottom w:val="nil"/>
              <w:right w:val="nil"/>
            </w:tcBorders>
            <w:shd w:val="clear" w:color="auto" w:fill="auto"/>
            <w:noWrap/>
            <w:vAlign w:val="bottom"/>
            <w:hideMark/>
          </w:tcPr>
          <w:p w14:paraId="02A181C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w:t>
            </w:r>
          </w:p>
        </w:tc>
        <w:tc>
          <w:tcPr>
            <w:tcW w:w="417" w:type="pct"/>
            <w:tcBorders>
              <w:top w:val="nil"/>
              <w:left w:val="nil"/>
              <w:bottom w:val="nil"/>
              <w:right w:val="nil"/>
            </w:tcBorders>
            <w:shd w:val="clear" w:color="auto" w:fill="auto"/>
            <w:noWrap/>
            <w:vAlign w:val="bottom"/>
            <w:hideMark/>
          </w:tcPr>
          <w:p w14:paraId="08FBEA1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0.35</w:t>
            </w:r>
          </w:p>
        </w:tc>
        <w:tc>
          <w:tcPr>
            <w:tcW w:w="417" w:type="pct"/>
            <w:tcBorders>
              <w:top w:val="nil"/>
              <w:left w:val="nil"/>
              <w:bottom w:val="nil"/>
              <w:right w:val="nil"/>
            </w:tcBorders>
            <w:shd w:val="clear" w:color="auto" w:fill="auto"/>
            <w:noWrap/>
            <w:vAlign w:val="bottom"/>
            <w:hideMark/>
          </w:tcPr>
          <w:p w14:paraId="434F219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0.66</w:t>
            </w:r>
          </w:p>
        </w:tc>
        <w:tc>
          <w:tcPr>
            <w:tcW w:w="417" w:type="pct"/>
            <w:tcBorders>
              <w:top w:val="nil"/>
              <w:left w:val="nil"/>
              <w:bottom w:val="nil"/>
              <w:right w:val="nil"/>
            </w:tcBorders>
            <w:shd w:val="clear" w:color="auto" w:fill="auto"/>
            <w:noWrap/>
            <w:vAlign w:val="bottom"/>
            <w:hideMark/>
          </w:tcPr>
          <w:p w14:paraId="4DC843A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0.94</w:t>
            </w:r>
          </w:p>
        </w:tc>
        <w:tc>
          <w:tcPr>
            <w:tcW w:w="417" w:type="pct"/>
            <w:tcBorders>
              <w:top w:val="nil"/>
              <w:left w:val="nil"/>
              <w:bottom w:val="nil"/>
              <w:right w:val="nil"/>
            </w:tcBorders>
            <w:shd w:val="clear" w:color="auto" w:fill="auto"/>
            <w:noWrap/>
            <w:vAlign w:val="bottom"/>
            <w:hideMark/>
          </w:tcPr>
          <w:p w14:paraId="16D9771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34.66</w:t>
            </w:r>
          </w:p>
        </w:tc>
        <w:tc>
          <w:tcPr>
            <w:tcW w:w="417" w:type="pct"/>
            <w:tcBorders>
              <w:top w:val="nil"/>
              <w:left w:val="nil"/>
              <w:bottom w:val="nil"/>
              <w:right w:val="nil"/>
            </w:tcBorders>
            <w:shd w:val="clear" w:color="auto" w:fill="auto"/>
            <w:noWrap/>
            <w:vAlign w:val="bottom"/>
            <w:hideMark/>
          </w:tcPr>
          <w:p w14:paraId="2FBA005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c>
          <w:tcPr>
            <w:tcW w:w="417" w:type="pct"/>
            <w:tcBorders>
              <w:top w:val="nil"/>
              <w:left w:val="nil"/>
              <w:bottom w:val="nil"/>
              <w:right w:val="nil"/>
            </w:tcBorders>
            <w:shd w:val="clear" w:color="auto" w:fill="auto"/>
            <w:noWrap/>
            <w:vAlign w:val="bottom"/>
            <w:hideMark/>
          </w:tcPr>
          <w:p w14:paraId="0DAB43A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0.84</w:t>
            </w:r>
          </w:p>
        </w:tc>
        <w:tc>
          <w:tcPr>
            <w:tcW w:w="417" w:type="pct"/>
            <w:tcBorders>
              <w:top w:val="nil"/>
              <w:left w:val="nil"/>
              <w:bottom w:val="nil"/>
              <w:right w:val="nil"/>
            </w:tcBorders>
            <w:shd w:val="clear" w:color="auto" w:fill="auto"/>
            <w:noWrap/>
            <w:vAlign w:val="bottom"/>
            <w:hideMark/>
          </w:tcPr>
          <w:p w14:paraId="7E4E11E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536" w:type="pct"/>
            <w:tcBorders>
              <w:top w:val="nil"/>
              <w:left w:val="nil"/>
              <w:bottom w:val="nil"/>
              <w:right w:val="nil"/>
            </w:tcBorders>
            <w:shd w:val="clear" w:color="auto" w:fill="auto"/>
            <w:noWrap/>
            <w:vAlign w:val="bottom"/>
            <w:hideMark/>
          </w:tcPr>
          <w:p w14:paraId="1413029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3.6</w:t>
            </w:r>
          </w:p>
        </w:tc>
      </w:tr>
      <w:tr w:rsidR="00687923" w:rsidRPr="00687923" w14:paraId="0B8309C2"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0F4966B4"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0DF5C61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0.39</w:t>
            </w:r>
          </w:p>
        </w:tc>
        <w:tc>
          <w:tcPr>
            <w:tcW w:w="417" w:type="pct"/>
            <w:tcBorders>
              <w:top w:val="nil"/>
              <w:left w:val="nil"/>
              <w:bottom w:val="nil"/>
              <w:right w:val="nil"/>
            </w:tcBorders>
            <w:shd w:val="clear" w:color="auto" w:fill="auto"/>
            <w:noWrap/>
            <w:vAlign w:val="bottom"/>
            <w:hideMark/>
          </w:tcPr>
          <w:p w14:paraId="28BDD4E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w:t>
            </w:r>
          </w:p>
        </w:tc>
        <w:tc>
          <w:tcPr>
            <w:tcW w:w="417" w:type="pct"/>
            <w:tcBorders>
              <w:top w:val="nil"/>
              <w:left w:val="nil"/>
              <w:bottom w:val="nil"/>
              <w:right w:val="nil"/>
            </w:tcBorders>
            <w:shd w:val="clear" w:color="auto" w:fill="auto"/>
            <w:noWrap/>
            <w:vAlign w:val="bottom"/>
            <w:hideMark/>
          </w:tcPr>
          <w:p w14:paraId="159E36C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0.45</w:t>
            </w:r>
          </w:p>
        </w:tc>
        <w:tc>
          <w:tcPr>
            <w:tcW w:w="417" w:type="pct"/>
            <w:tcBorders>
              <w:top w:val="nil"/>
              <w:left w:val="nil"/>
              <w:bottom w:val="nil"/>
              <w:right w:val="nil"/>
            </w:tcBorders>
            <w:shd w:val="clear" w:color="auto" w:fill="auto"/>
            <w:noWrap/>
            <w:vAlign w:val="bottom"/>
            <w:hideMark/>
          </w:tcPr>
          <w:p w14:paraId="71A8505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0.53</w:t>
            </w:r>
          </w:p>
        </w:tc>
        <w:tc>
          <w:tcPr>
            <w:tcW w:w="417" w:type="pct"/>
            <w:tcBorders>
              <w:top w:val="nil"/>
              <w:left w:val="nil"/>
              <w:bottom w:val="nil"/>
              <w:right w:val="nil"/>
            </w:tcBorders>
            <w:shd w:val="clear" w:color="auto" w:fill="auto"/>
            <w:noWrap/>
            <w:vAlign w:val="bottom"/>
            <w:hideMark/>
          </w:tcPr>
          <w:p w14:paraId="611F614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0BE4309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24.83</w:t>
            </w:r>
          </w:p>
        </w:tc>
        <w:tc>
          <w:tcPr>
            <w:tcW w:w="417" w:type="pct"/>
            <w:tcBorders>
              <w:top w:val="nil"/>
              <w:left w:val="nil"/>
              <w:bottom w:val="nil"/>
              <w:right w:val="nil"/>
            </w:tcBorders>
            <w:shd w:val="clear" w:color="auto" w:fill="auto"/>
            <w:noWrap/>
            <w:vAlign w:val="bottom"/>
            <w:hideMark/>
          </w:tcPr>
          <w:p w14:paraId="4C281EF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0.66</w:t>
            </w:r>
          </w:p>
        </w:tc>
        <w:tc>
          <w:tcPr>
            <w:tcW w:w="417" w:type="pct"/>
            <w:tcBorders>
              <w:top w:val="nil"/>
              <w:left w:val="nil"/>
              <w:bottom w:val="nil"/>
              <w:right w:val="nil"/>
            </w:tcBorders>
            <w:shd w:val="clear" w:color="auto" w:fill="auto"/>
            <w:noWrap/>
            <w:vAlign w:val="bottom"/>
            <w:hideMark/>
          </w:tcPr>
          <w:p w14:paraId="3A38BFF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w:t>
            </w:r>
          </w:p>
        </w:tc>
        <w:tc>
          <w:tcPr>
            <w:tcW w:w="536" w:type="pct"/>
            <w:tcBorders>
              <w:top w:val="nil"/>
              <w:left w:val="nil"/>
              <w:bottom w:val="nil"/>
              <w:right w:val="nil"/>
            </w:tcBorders>
            <w:shd w:val="clear" w:color="auto" w:fill="auto"/>
            <w:noWrap/>
            <w:vAlign w:val="bottom"/>
            <w:hideMark/>
          </w:tcPr>
          <w:p w14:paraId="2E298FE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4.05</w:t>
            </w:r>
          </w:p>
        </w:tc>
      </w:tr>
      <w:tr w:rsidR="00687923" w:rsidRPr="00687923" w14:paraId="7C0F12A1" w14:textId="77777777" w:rsidTr="00AB4EFD">
        <w:trPr>
          <w:trHeight w:val="290"/>
        </w:trPr>
        <w:tc>
          <w:tcPr>
            <w:tcW w:w="1128" w:type="pct"/>
            <w:tcBorders>
              <w:top w:val="nil"/>
              <w:left w:val="nil"/>
              <w:right w:val="single" w:sz="4" w:space="0" w:color="auto"/>
            </w:tcBorders>
            <w:shd w:val="clear" w:color="auto" w:fill="auto"/>
            <w:noWrap/>
            <w:vAlign w:val="bottom"/>
            <w:hideMark/>
          </w:tcPr>
          <w:p w14:paraId="3D1A13B8"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nil"/>
              <w:left w:val="single" w:sz="4" w:space="0" w:color="auto"/>
              <w:right w:val="nil"/>
            </w:tcBorders>
            <w:shd w:val="clear" w:color="auto" w:fill="auto"/>
            <w:noWrap/>
            <w:vAlign w:val="bottom"/>
            <w:hideMark/>
          </w:tcPr>
          <w:p w14:paraId="2C73552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0.16</w:t>
            </w:r>
          </w:p>
        </w:tc>
        <w:tc>
          <w:tcPr>
            <w:tcW w:w="417" w:type="pct"/>
            <w:tcBorders>
              <w:top w:val="nil"/>
              <w:left w:val="nil"/>
              <w:right w:val="nil"/>
            </w:tcBorders>
            <w:shd w:val="clear" w:color="auto" w:fill="auto"/>
            <w:noWrap/>
            <w:vAlign w:val="bottom"/>
            <w:hideMark/>
          </w:tcPr>
          <w:p w14:paraId="5F97AFA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0.25</w:t>
            </w:r>
          </w:p>
        </w:tc>
        <w:tc>
          <w:tcPr>
            <w:tcW w:w="417" w:type="pct"/>
            <w:tcBorders>
              <w:top w:val="nil"/>
              <w:left w:val="nil"/>
              <w:right w:val="nil"/>
            </w:tcBorders>
            <w:shd w:val="clear" w:color="auto" w:fill="auto"/>
            <w:noWrap/>
            <w:vAlign w:val="bottom"/>
            <w:hideMark/>
          </w:tcPr>
          <w:p w14:paraId="593ABA1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right w:val="nil"/>
            </w:tcBorders>
            <w:shd w:val="clear" w:color="auto" w:fill="auto"/>
            <w:noWrap/>
            <w:vAlign w:val="bottom"/>
            <w:hideMark/>
          </w:tcPr>
          <w:p w14:paraId="3D01DA1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3.29</w:t>
            </w:r>
          </w:p>
        </w:tc>
        <w:tc>
          <w:tcPr>
            <w:tcW w:w="417" w:type="pct"/>
            <w:tcBorders>
              <w:top w:val="nil"/>
              <w:left w:val="nil"/>
              <w:right w:val="nil"/>
            </w:tcBorders>
            <w:shd w:val="clear" w:color="auto" w:fill="auto"/>
            <w:noWrap/>
            <w:vAlign w:val="bottom"/>
            <w:hideMark/>
          </w:tcPr>
          <w:p w14:paraId="0B17DCF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0.27</w:t>
            </w:r>
          </w:p>
        </w:tc>
        <w:tc>
          <w:tcPr>
            <w:tcW w:w="417" w:type="pct"/>
            <w:tcBorders>
              <w:top w:val="nil"/>
              <w:left w:val="nil"/>
              <w:right w:val="nil"/>
            </w:tcBorders>
            <w:shd w:val="clear" w:color="auto" w:fill="auto"/>
            <w:noWrap/>
            <w:vAlign w:val="bottom"/>
            <w:hideMark/>
          </w:tcPr>
          <w:p w14:paraId="2D842C2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0.66</w:t>
            </w:r>
          </w:p>
        </w:tc>
        <w:tc>
          <w:tcPr>
            <w:tcW w:w="417" w:type="pct"/>
            <w:tcBorders>
              <w:top w:val="nil"/>
              <w:left w:val="nil"/>
              <w:right w:val="nil"/>
            </w:tcBorders>
            <w:shd w:val="clear" w:color="auto" w:fill="auto"/>
            <w:noWrap/>
            <w:vAlign w:val="bottom"/>
            <w:hideMark/>
          </w:tcPr>
          <w:p w14:paraId="429E676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15.83</w:t>
            </w:r>
          </w:p>
        </w:tc>
        <w:tc>
          <w:tcPr>
            <w:tcW w:w="417" w:type="pct"/>
            <w:tcBorders>
              <w:top w:val="nil"/>
              <w:left w:val="nil"/>
              <w:right w:val="nil"/>
            </w:tcBorders>
            <w:shd w:val="clear" w:color="auto" w:fill="auto"/>
            <w:noWrap/>
            <w:vAlign w:val="bottom"/>
            <w:hideMark/>
          </w:tcPr>
          <w:p w14:paraId="51F28E3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0.78</w:t>
            </w:r>
          </w:p>
        </w:tc>
        <w:tc>
          <w:tcPr>
            <w:tcW w:w="536" w:type="pct"/>
            <w:tcBorders>
              <w:top w:val="nil"/>
              <w:left w:val="nil"/>
              <w:right w:val="nil"/>
            </w:tcBorders>
            <w:shd w:val="clear" w:color="auto" w:fill="auto"/>
            <w:noWrap/>
            <w:vAlign w:val="bottom"/>
            <w:hideMark/>
          </w:tcPr>
          <w:p w14:paraId="6147017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5.53</w:t>
            </w:r>
          </w:p>
        </w:tc>
      </w:tr>
      <w:tr w:rsidR="00687923" w:rsidRPr="00687923" w14:paraId="3511E33E" w14:textId="77777777" w:rsidTr="00AB4EFD">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694AAEBC"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417" w:type="pct"/>
            <w:tcBorders>
              <w:top w:val="nil"/>
              <w:left w:val="single" w:sz="4" w:space="0" w:color="auto"/>
              <w:bottom w:val="single" w:sz="4" w:space="0" w:color="auto"/>
              <w:right w:val="nil"/>
            </w:tcBorders>
            <w:shd w:val="clear" w:color="auto" w:fill="auto"/>
            <w:noWrap/>
            <w:vAlign w:val="bottom"/>
            <w:hideMark/>
          </w:tcPr>
          <w:p w14:paraId="711E531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single" w:sz="4" w:space="0" w:color="auto"/>
              <w:right w:val="nil"/>
            </w:tcBorders>
            <w:shd w:val="clear" w:color="auto" w:fill="auto"/>
            <w:noWrap/>
            <w:vAlign w:val="bottom"/>
            <w:hideMark/>
          </w:tcPr>
          <w:p w14:paraId="336574D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0.33</w:t>
            </w:r>
          </w:p>
        </w:tc>
        <w:tc>
          <w:tcPr>
            <w:tcW w:w="417" w:type="pct"/>
            <w:tcBorders>
              <w:top w:val="nil"/>
              <w:left w:val="nil"/>
              <w:bottom w:val="single" w:sz="4" w:space="0" w:color="auto"/>
              <w:right w:val="nil"/>
            </w:tcBorders>
            <w:shd w:val="clear" w:color="auto" w:fill="auto"/>
            <w:noWrap/>
            <w:vAlign w:val="bottom"/>
            <w:hideMark/>
          </w:tcPr>
          <w:p w14:paraId="563F2DE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17" w:type="pct"/>
            <w:tcBorders>
              <w:top w:val="nil"/>
              <w:left w:val="nil"/>
              <w:bottom w:val="single" w:sz="4" w:space="0" w:color="auto"/>
              <w:right w:val="nil"/>
            </w:tcBorders>
            <w:shd w:val="clear" w:color="auto" w:fill="auto"/>
            <w:noWrap/>
            <w:vAlign w:val="bottom"/>
            <w:hideMark/>
          </w:tcPr>
          <w:p w14:paraId="50D09E5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w:t>
            </w:r>
          </w:p>
        </w:tc>
        <w:tc>
          <w:tcPr>
            <w:tcW w:w="417" w:type="pct"/>
            <w:tcBorders>
              <w:top w:val="nil"/>
              <w:left w:val="nil"/>
              <w:bottom w:val="single" w:sz="4" w:space="0" w:color="auto"/>
              <w:right w:val="nil"/>
            </w:tcBorders>
            <w:shd w:val="clear" w:color="auto" w:fill="auto"/>
            <w:noWrap/>
            <w:vAlign w:val="bottom"/>
            <w:hideMark/>
          </w:tcPr>
          <w:p w14:paraId="6E56EB2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0.89</w:t>
            </w:r>
          </w:p>
        </w:tc>
        <w:tc>
          <w:tcPr>
            <w:tcW w:w="417" w:type="pct"/>
            <w:tcBorders>
              <w:top w:val="nil"/>
              <w:left w:val="nil"/>
              <w:bottom w:val="single" w:sz="4" w:space="0" w:color="auto"/>
              <w:right w:val="nil"/>
            </w:tcBorders>
            <w:shd w:val="clear" w:color="auto" w:fill="auto"/>
            <w:noWrap/>
            <w:vAlign w:val="bottom"/>
            <w:hideMark/>
          </w:tcPr>
          <w:p w14:paraId="17894EC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0.75</w:t>
            </w:r>
          </w:p>
        </w:tc>
        <w:tc>
          <w:tcPr>
            <w:tcW w:w="417" w:type="pct"/>
            <w:tcBorders>
              <w:top w:val="nil"/>
              <w:left w:val="nil"/>
              <w:bottom w:val="single" w:sz="4" w:space="0" w:color="auto"/>
              <w:right w:val="nil"/>
            </w:tcBorders>
            <w:shd w:val="clear" w:color="auto" w:fill="auto"/>
            <w:noWrap/>
            <w:vAlign w:val="bottom"/>
            <w:hideMark/>
          </w:tcPr>
          <w:p w14:paraId="09A006E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0.45</w:t>
            </w:r>
          </w:p>
        </w:tc>
        <w:tc>
          <w:tcPr>
            <w:tcW w:w="417" w:type="pct"/>
            <w:tcBorders>
              <w:top w:val="nil"/>
              <w:left w:val="nil"/>
              <w:bottom w:val="single" w:sz="4" w:space="0" w:color="auto"/>
              <w:right w:val="nil"/>
            </w:tcBorders>
            <w:shd w:val="clear" w:color="auto" w:fill="auto"/>
            <w:noWrap/>
            <w:vAlign w:val="bottom"/>
            <w:hideMark/>
          </w:tcPr>
          <w:p w14:paraId="5B369BB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25.88</w:t>
            </w:r>
          </w:p>
        </w:tc>
        <w:tc>
          <w:tcPr>
            <w:tcW w:w="536" w:type="pct"/>
            <w:tcBorders>
              <w:top w:val="nil"/>
              <w:left w:val="nil"/>
              <w:bottom w:val="single" w:sz="4" w:space="0" w:color="auto"/>
              <w:right w:val="nil"/>
            </w:tcBorders>
            <w:shd w:val="clear" w:color="auto" w:fill="auto"/>
            <w:noWrap/>
            <w:vAlign w:val="bottom"/>
            <w:hideMark/>
          </w:tcPr>
          <w:p w14:paraId="5901CC9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w:t>
            </w:r>
          </w:p>
        </w:tc>
      </w:tr>
      <w:tr w:rsidR="00687923" w:rsidRPr="00687923" w14:paraId="1B84B284" w14:textId="77777777" w:rsidTr="00AB4EFD">
        <w:trPr>
          <w:trHeight w:val="290"/>
        </w:trPr>
        <w:tc>
          <w:tcPr>
            <w:tcW w:w="1128" w:type="pct"/>
            <w:tcBorders>
              <w:top w:val="single" w:sz="4" w:space="0" w:color="auto"/>
              <w:left w:val="nil"/>
              <w:bottom w:val="nil"/>
              <w:right w:val="single" w:sz="4" w:space="0" w:color="auto"/>
            </w:tcBorders>
            <w:shd w:val="clear" w:color="auto" w:fill="auto"/>
            <w:noWrap/>
            <w:hideMark/>
          </w:tcPr>
          <w:p w14:paraId="0A479213"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76BBA07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2.76</w:t>
            </w:r>
          </w:p>
        </w:tc>
        <w:tc>
          <w:tcPr>
            <w:tcW w:w="417" w:type="pct"/>
            <w:tcBorders>
              <w:top w:val="single" w:sz="4" w:space="0" w:color="auto"/>
              <w:left w:val="nil"/>
              <w:bottom w:val="nil"/>
              <w:right w:val="nil"/>
            </w:tcBorders>
            <w:shd w:val="clear" w:color="auto" w:fill="auto"/>
            <w:noWrap/>
            <w:vAlign w:val="bottom"/>
            <w:hideMark/>
          </w:tcPr>
          <w:p w14:paraId="1708E77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9.34</w:t>
            </w:r>
          </w:p>
        </w:tc>
        <w:tc>
          <w:tcPr>
            <w:tcW w:w="417" w:type="pct"/>
            <w:tcBorders>
              <w:top w:val="single" w:sz="4" w:space="0" w:color="auto"/>
              <w:left w:val="nil"/>
              <w:bottom w:val="nil"/>
              <w:right w:val="nil"/>
            </w:tcBorders>
            <w:shd w:val="clear" w:color="auto" w:fill="auto"/>
            <w:noWrap/>
            <w:vAlign w:val="bottom"/>
            <w:hideMark/>
          </w:tcPr>
          <w:p w14:paraId="4BA4135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12.11</w:t>
            </w:r>
          </w:p>
        </w:tc>
        <w:tc>
          <w:tcPr>
            <w:tcW w:w="417" w:type="pct"/>
            <w:tcBorders>
              <w:top w:val="single" w:sz="4" w:space="0" w:color="auto"/>
              <w:left w:val="nil"/>
              <w:bottom w:val="nil"/>
              <w:right w:val="nil"/>
            </w:tcBorders>
            <w:shd w:val="clear" w:color="auto" w:fill="auto"/>
            <w:noWrap/>
            <w:vAlign w:val="bottom"/>
            <w:hideMark/>
          </w:tcPr>
          <w:p w14:paraId="70871EB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8.96</w:t>
            </w:r>
          </w:p>
        </w:tc>
        <w:tc>
          <w:tcPr>
            <w:tcW w:w="417" w:type="pct"/>
            <w:tcBorders>
              <w:top w:val="single" w:sz="4" w:space="0" w:color="auto"/>
              <w:left w:val="nil"/>
              <w:bottom w:val="nil"/>
              <w:right w:val="nil"/>
            </w:tcBorders>
            <w:shd w:val="clear" w:color="auto" w:fill="auto"/>
            <w:noWrap/>
            <w:vAlign w:val="bottom"/>
            <w:hideMark/>
          </w:tcPr>
          <w:p w14:paraId="0AB3179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3.46</w:t>
            </w:r>
          </w:p>
        </w:tc>
        <w:tc>
          <w:tcPr>
            <w:tcW w:w="417" w:type="pct"/>
            <w:tcBorders>
              <w:top w:val="single" w:sz="4" w:space="0" w:color="auto"/>
              <w:left w:val="nil"/>
              <w:bottom w:val="nil"/>
              <w:right w:val="nil"/>
            </w:tcBorders>
            <w:shd w:val="clear" w:color="auto" w:fill="auto"/>
            <w:noWrap/>
            <w:vAlign w:val="bottom"/>
            <w:hideMark/>
          </w:tcPr>
          <w:p w14:paraId="139D017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5.25</w:t>
            </w:r>
          </w:p>
        </w:tc>
        <w:tc>
          <w:tcPr>
            <w:tcW w:w="417" w:type="pct"/>
            <w:tcBorders>
              <w:top w:val="single" w:sz="4" w:space="0" w:color="auto"/>
              <w:left w:val="nil"/>
              <w:bottom w:val="nil"/>
              <w:right w:val="nil"/>
            </w:tcBorders>
            <w:shd w:val="clear" w:color="auto" w:fill="auto"/>
            <w:noWrap/>
            <w:vAlign w:val="bottom"/>
            <w:hideMark/>
          </w:tcPr>
          <w:p w14:paraId="094D93D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7.6</w:t>
            </w:r>
          </w:p>
        </w:tc>
        <w:tc>
          <w:tcPr>
            <w:tcW w:w="417" w:type="pct"/>
            <w:tcBorders>
              <w:top w:val="single" w:sz="4" w:space="0" w:color="auto"/>
              <w:left w:val="nil"/>
              <w:bottom w:val="nil"/>
              <w:right w:val="nil"/>
            </w:tcBorders>
            <w:shd w:val="clear" w:color="auto" w:fill="auto"/>
            <w:noWrap/>
            <w:vAlign w:val="bottom"/>
            <w:hideMark/>
          </w:tcPr>
          <w:p w14:paraId="002C4FC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2.95</w:t>
            </w:r>
          </w:p>
        </w:tc>
        <w:tc>
          <w:tcPr>
            <w:tcW w:w="536" w:type="pct"/>
            <w:tcBorders>
              <w:top w:val="single" w:sz="4" w:space="0" w:color="auto"/>
              <w:left w:val="nil"/>
              <w:bottom w:val="nil"/>
              <w:right w:val="nil"/>
            </w:tcBorders>
            <w:shd w:val="clear" w:color="auto" w:fill="auto"/>
            <w:noWrap/>
            <w:vAlign w:val="bottom"/>
            <w:hideMark/>
          </w:tcPr>
          <w:p w14:paraId="3EFD6E7E"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15.76%</w:t>
            </w:r>
          </w:p>
        </w:tc>
      </w:tr>
      <w:tr w:rsidR="00687923" w:rsidRPr="00687923" w14:paraId="66996CD7" w14:textId="77777777" w:rsidTr="00AB4EFD">
        <w:trPr>
          <w:trHeight w:val="300"/>
        </w:trPr>
        <w:tc>
          <w:tcPr>
            <w:tcW w:w="1128" w:type="pct"/>
            <w:tcBorders>
              <w:top w:val="nil"/>
              <w:left w:val="nil"/>
              <w:bottom w:val="single" w:sz="8" w:space="0" w:color="auto"/>
              <w:right w:val="single" w:sz="4" w:space="0" w:color="auto"/>
            </w:tcBorders>
            <w:shd w:val="clear" w:color="auto" w:fill="auto"/>
            <w:noWrap/>
            <w:hideMark/>
          </w:tcPr>
          <w:p w14:paraId="4CC1328A"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2ABCC80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73.190</w:t>
            </w:r>
          </w:p>
        </w:tc>
        <w:tc>
          <w:tcPr>
            <w:tcW w:w="417" w:type="pct"/>
            <w:tcBorders>
              <w:top w:val="nil"/>
              <w:left w:val="nil"/>
              <w:bottom w:val="single" w:sz="8" w:space="0" w:color="auto"/>
              <w:right w:val="nil"/>
            </w:tcBorders>
            <w:shd w:val="clear" w:color="auto" w:fill="auto"/>
            <w:noWrap/>
            <w:vAlign w:val="bottom"/>
            <w:hideMark/>
          </w:tcPr>
          <w:p w14:paraId="2751891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45.510</w:t>
            </w:r>
          </w:p>
        </w:tc>
        <w:tc>
          <w:tcPr>
            <w:tcW w:w="417" w:type="pct"/>
            <w:tcBorders>
              <w:top w:val="nil"/>
              <w:left w:val="nil"/>
              <w:bottom w:val="single" w:sz="8" w:space="0" w:color="auto"/>
              <w:right w:val="nil"/>
            </w:tcBorders>
            <w:shd w:val="clear" w:color="auto" w:fill="auto"/>
            <w:noWrap/>
            <w:vAlign w:val="bottom"/>
            <w:hideMark/>
          </w:tcPr>
          <w:p w14:paraId="7E05BA3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69.380</w:t>
            </w:r>
          </w:p>
        </w:tc>
        <w:tc>
          <w:tcPr>
            <w:tcW w:w="417" w:type="pct"/>
            <w:tcBorders>
              <w:top w:val="nil"/>
              <w:left w:val="nil"/>
              <w:bottom w:val="single" w:sz="8" w:space="0" w:color="auto"/>
              <w:right w:val="nil"/>
            </w:tcBorders>
            <w:shd w:val="clear" w:color="auto" w:fill="auto"/>
            <w:noWrap/>
            <w:vAlign w:val="bottom"/>
            <w:hideMark/>
          </w:tcPr>
          <w:p w14:paraId="3CC6591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23.350</w:t>
            </w:r>
          </w:p>
        </w:tc>
        <w:tc>
          <w:tcPr>
            <w:tcW w:w="417" w:type="pct"/>
            <w:tcBorders>
              <w:top w:val="nil"/>
              <w:left w:val="nil"/>
              <w:bottom w:val="single" w:sz="8" w:space="0" w:color="auto"/>
              <w:right w:val="nil"/>
            </w:tcBorders>
            <w:shd w:val="clear" w:color="auto" w:fill="auto"/>
            <w:noWrap/>
            <w:vAlign w:val="bottom"/>
            <w:hideMark/>
          </w:tcPr>
          <w:p w14:paraId="2054209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38.120</w:t>
            </w:r>
          </w:p>
        </w:tc>
        <w:tc>
          <w:tcPr>
            <w:tcW w:w="417" w:type="pct"/>
            <w:tcBorders>
              <w:top w:val="nil"/>
              <w:left w:val="nil"/>
              <w:bottom w:val="single" w:sz="8" w:space="0" w:color="auto"/>
              <w:right w:val="nil"/>
            </w:tcBorders>
            <w:shd w:val="clear" w:color="auto" w:fill="auto"/>
            <w:noWrap/>
            <w:vAlign w:val="bottom"/>
            <w:hideMark/>
          </w:tcPr>
          <w:p w14:paraId="56742AC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30.080</w:t>
            </w:r>
          </w:p>
        </w:tc>
        <w:tc>
          <w:tcPr>
            <w:tcW w:w="417" w:type="pct"/>
            <w:tcBorders>
              <w:top w:val="nil"/>
              <w:left w:val="nil"/>
              <w:bottom w:val="single" w:sz="8" w:space="0" w:color="auto"/>
              <w:right w:val="nil"/>
            </w:tcBorders>
            <w:shd w:val="clear" w:color="auto" w:fill="auto"/>
            <w:noWrap/>
            <w:vAlign w:val="bottom"/>
            <w:hideMark/>
          </w:tcPr>
          <w:p w14:paraId="41993AC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23.430</w:t>
            </w:r>
          </w:p>
        </w:tc>
        <w:tc>
          <w:tcPr>
            <w:tcW w:w="417" w:type="pct"/>
            <w:tcBorders>
              <w:top w:val="nil"/>
              <w:left w:val="nil"/>
              <w:bottom w:val="single" w:sz="8" w:space="0" w:color="auto"/>
              <w:right w:val="nil"/>
            </w:tcBorders>
            <w:shd w:val="clear" w:color="auto" w:fill="auto"/>
            <w:noWrap/>
            <w:vAlign w:val="bottom"/>
            <w:hideMark/>
          </w:tcPr>
          <w:p w14:paraId="2E6FD5A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28.830</w:t>
            </w:r>
          </w:p>
        </w:tc>
        <w:tc>
          <w:tcPr>
            <w:tcW w:w="536" w:type="pct"/>
            <w:tcBorders>
              <w:top w:val="nil"/>
              <w:left w:val="nil"/>
              <w:bottom w:val="single" w:sz="8" w:space="0" w:color="auto"/>
              <w:right w:val="nil"/>
            </w:tcBorders>
            <w:shd w:val="clear" w:color="auto" w:fill="auto"/>
            <w:noWrap/>
            <w:vAlign w:val="bottom"/>
            <w:hideMark/>
          </w:tcPr>
          <w:p w14:paraId="1363615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26F15D15"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 xml:space="preserve">Notes: *From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all markets j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**Contribution to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***Contribution including own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including contribution from own innovations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w:t>
      </w:r>
    </w:p>
    <w:p w14:paraId="148CB477"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74F3F7CB"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E761A49"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3DB3FF5"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2D3160E3"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A5EB7DC"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7EC05320"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3341FB85"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55AF1C4"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CF99485"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5DC35B27" w14:textId="77777777" w:rsidR="00AB4EFD" w:rsidRPr="00687923" w:rsidRDefault="00AB4EFD" w:rsidP="00434A25">
      <w:pPr>
        <w:spacing w:after="0" w:line="480" w:lineRule="auto"/>
        <w:jc w:val="both"/>
        <w:rPr>
          <w:rFonts w:ascii="Times New Roman" w:hAnsi="Times New Roman" w:cs="Times New Roman"/>
          <w:color w:val="000000" w:themeColor="text1"/>
          <w:sz w:val="24"/>
          <w:szCs w:val="24"/>
          <w:lang w:val="en-GB"/>
        </w:rPr>
      </w:pPr>
    </w:p>
    <w:p w14:paraId="2A8CC0C9" w14:textId="77777777" w:rsidR="00AB4EFD" w:rsidRPr="00687923" w:rsidRDefault="00AB4EFD" w:rsidP="00434A25">
      <w:pPr>
        <w:spacing w:after="0" w:line="480" w:lineRule="auto"/>
        <w:jc w:val="both"/>
        <w:rPr>
          <w:rFonts w:ascii="Times New Roman" w:hAnsi="Times New Roman" w:cs="Times New Roman"/>
          <w:color w:val="000000" w:themeColor="text1"/>
          <w:sz w:val="24"/>
          <w:szCs w:val="24"/>
          <w:lang w:val="en-GB"/>
        </w:rPr>
      </w:pPr>
    </w:p>
    <w:p w14:paraId="74CC9BC9" w14:textId="77777777" w:rsidR="003820E4" w:rsidRPr="00687923" w:rsidRDefault="00AB4EFD" w:rsidP="00AB4EFD">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 xml:space="preserve">Table 9.  Volatility </w:t>
      </w:r>
      <w:proofErr w:type="spellStart"/>
      <w:r w:rsidRPr="00687923">
        <w:rPr>
          <w:rFonts w:ascii="Times New Roman" w:hAnsi="Times New Roman" w:cs="Times New Roman"/>
          <w:b/>
          <w:color w:val="000000" w:themeColor="text1"/>
          <w:sz w:val="24"/>
          <w:szCs w:val="24"/>
          <w:lang w:val="en-GB"/>
        </w:rPr>
        <w:t>S</w:t>
      </w:r>
      <w:r w:rsidR="005B2127" w:rsidRPr="00687923">
        <w:rPr>
          <w:rFonts w:ascii="Times New Roman" w:hAnsi="Times New Roman" w:cs="Times New Roman"/>
          <w:b/>
          <w:color w:val="000000" w:themeColor="text1"/>
          <w:sz w:val="24"/>
          <w:szCs w:val="24"/>
          <w:lang w:val="en-GB"/>
        </w:rPr>
        <w:t>pillovers</w:t>
      </w:r>
      <w:proofErr w:type="spellEnd"/>
      <w:r w:rsidR="005B2127" w:rsidRPr="00687923">
        <w:rPr>
          <w:rFonts w:ascii="Times New Roman" w:hAnsi="Times New Roman" w:cs="Times New Roman"/>
          <w:b/>
          <w:color w:val="000000" w:themeColor="text1"/>
          <w:sz w:val="24"/>
          <w:szCs w:val="24"/>
          <w:lang w:val="en-GB"/>
        </w:rPr>
        <w:t xml:space="preserve"> A</w:t>
      </w:r>
      <w:r w:rsidRPr="00687923">
        <w:rPr>
          <w:rFonts w:ascii="Times New Roman" w:hAnsi="Times New Roman" w:cs="Times New Roman"/>
          <w:b/>
          <w:color w:val="000000" w:themeColor="text1"/>
          <w:sz w:val="24"/>
          <w:szCs w:val="24"/>
          <w:lang w:val="en-GB"/>
        </w:rPr>
        <w:t>cross Markets and Uncertainty Measures at Medium Time Domain (5 to 200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001B7901" w14:textId="77777777" w:rsidTr="00AB4EFD">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688153C5" w14:textId="77777777" w:rsidR="003820E4" w:rsidRPr="00687923" w:rsidRDefault="00663EC9"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4477A02E"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3C48E8F7"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541E26EB"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23C7E163"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461E488A"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12D1AB1B"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109DDD8A"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1348A97D"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536" w:type="pct"/>
            <w:tcBorders>
              <w:top w:val="single" w:sz="8" w:space="0" w:color="auto"/>
              <w:left w:val="nil"/>
              <w:bottom w:val="single" w:sz="4" w:space="0" w:color="auto"/>
              <w:right w:val="nil"/>
            </w:tcBorders>
            <w:shd w:val="clear" w:color="auto" w:fill="auto"/>
            <w:noWrap/>
            <w:vAlign w:val="bottom"/>
            <w:hideMark/>
          </w:tcPr>
          <w:p w14:paraId="659AD648"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07F61C16"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38FDBD9B"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795FBD8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21.22</w:t>
            </w:r>
          </w:p>
        </w:tc>
        <w:tc>
          <w:tcPr>
            <w:tcW w:w="417" w:type="pct"/>
            <w:tcBorders>
              <w:top w:val="nil"/>
              <w:left w:val="nil"/>
              <w:bottom w:val="nil"/>
              <w:right w:val="nil"/>
            </w:tcBorders>
            <w:shd w:val="clear" w:color="auto" w:fill="auto"/>
            <w:noWrap/>
            <w:vAlign w:val="bottom"/>
            <w:hideMark/>
          </w:tcPr>
          <w:p w14:paraId="68F69A3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0.49</w:t>
            </w:r>
          </w:p>
        </w:tc>
        <w:tc>
          <w:tcPr>
            <w:tcW w:w="417" w:type="pct"/>
            <w:tcBorders>
              <w:top w:val="nil"/>
              <w:left w:val="nil"/>
              <w:bottom w:val="nil"/>
              <w:right w:val="nil"/>
            </w:tcBorders>
            <w:shd w:val="clear" w:color="auto" w:fill="auto"/>
            <w:noWrap/>
            <w:vAlign w:val="bottom"/>
            <w:hideMark/>
          </w:tcPr>
          <w:p w14:paraId="5787166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0.28</w:t>
            </w:r>
          </w:p>
        </w:tc>
        <w:tc>
          <w:tcPr>
            <w:tcW w:w="417" w:type="pct"/>
            <w:tcBorders>
              <w:top w:val="nil"/>
              <w:left w:val="nil"/>
              <w:bottom w:val="nil"/>
              <w:right w:val="nil"/>
            </w:tcBorders>
            <w:shd w:val="clear" w:color="auto" w:fill="auto"/>
            <w:noWrap/>
            <w:vAlign w:val="bottom"/>
            <w:hideMark/>
          </w:tcPr>
          <w:p w14:paraId="7473793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0.23</w:t>
            </w:r>
          </w:p>
        </w:tc>
        <w:tc>
          <w:tcPr>
            <w:tcW w:w="417" w:type="pct"/>
            <w:tcBorders>
              <w:top w:val="nil"/>
              <w:left w:val="nil"/>
              <w:bottom w:val="nil"/>
              <w:right w:val="nil"/>
            </w:tcBorders>
            <w:shd w:val="clear" w:color="auto" w:fill="auto"/>
            <w:noWrap/>
            <w:vAlign w:val="bottom"/>
            <w:hideMark/>
          </w:tcPr>
          <w:p w14:paraId="0CFECA6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417" w:type="pct"/>
            <w:tcBorders>
              <w:top w:val="nil"/>
              <w:left w:val="nil"/>
              <w:bottom w:val="nil"/>
              <w:right w:val="nil"/>
            </w:tcBorders>
            <w:shd w:val="clear" w:color="auto" w:fill="auto"/>
            <w:noWrap/>
            <w:vAlign w:val="bottom"/>
            <w:hideMark/>
          </w:tcPr>
          <w:p w14:paraId="25A71ED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w:t>
            </w:r>
          </w:p>
        </w:tc>
        <w:tc>
          <w:tcPr>
            <w:tcW w:w="417" w:type="pct"/>
            <w:tcBorders>
              <w:top w:val="nil"/>
              <w:left w:val="nil"/>
              <w:bottom w:val="nil"/>
              <w:right w:val="nil"/>
            </w:tcBorders>
            <w:shd w:val="clear" w:color="auto" w:fill="auto"/>
            <w:noWrap/>
            <w:vAlign w:val="bottom"/>
            <w:hideMark/>
          </w:tcPr>
          <w:p w14:paraId="1757070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0.93</w:t>
            </w:r>
          </w:p>
        </w:tc>
        <w:tc>
          <w:tcPr>
            <w:tcW w:w="417" w:type="pct"/>
            <w:tcBorders>
              <w:top w:val="nil"/>
              <w:left w:val="nil"/>
              <w:bottom w:val="nil"/>
              <w:right w:val="nil"/>
            </w:tcBorders>
            <w:shd w:val="clear" w:color="auto" w:fill="auto"/>
            <w:noWrap/>
            <w:vAlign w:val="bottom"/>
            <w:hideMark/>
          </w:tcPr>
          <w:p w14:paraId="00B4969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536" w:type="pct"/>
            <w:tcBorders>
              <w:top w:val="nil"/>
              <w:left w:val="nil"/>
              <w:bottom w:val="nil"/>
              <w:right w:val="nil"/>
            </w:tcBorders>
            <w:shd w:val="clear" w:color="auto" w:fill="auto"/>
            <w:noWrap/>
            <w:vAlign w:val="bottom"/>
            <w:hideMark/>
          </w:tcPr>
          <w:p w14:paraId="2B0207E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3.29</w:t>
            </w:r>
          </w:p>
        </w:tc>
      </w:tr>
      <w:tr w:rsidR="00687923" w:rsidRPr="00687923" w14:paraId="00FC5C87"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07A03DF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2974FC6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0.38</w:t>
            </w:r>
          </w:p>
        </w:tc>
        <w:tc>
          <w:tcPr>
            <w:tcW w:w="417" w:type="pct"/>
            <w:tcBorders>
              <w:top w:val="nil"/>
              <w:left w:val="nil"/>
              <w:bottom w:val="nil"/>
              <w:right w:val="nil"/>
            </w:tcBorders>
            <w:shd w:val="clear" w:color="auto" w:fill="auto"/>
            <w:noWrap/>
            <w:vAlign w:val="bottom"/>
            <w:hideMark/>
          </w:tcPr>
          <w:p w14:paraId="08033C2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21.67</w:t>
            </w:r>
          </w:p>
        </w:tc>
        <w:tc>
          <w:tcPr>
            <w:tcW w:w="417" w:type="pct"/>
            <w:tcBorders>
              <w:top w:val="nil"/>
              <w:left w:val="nil"/>
              <w:bottom w:val="nil"/>
              <w:right w:val="nil"/>
            </w:tcBorders>
            <w:shd w:val="clear" w:color="auto" w:fill="auto"/>
            <w:noWrap/>
            <w:vAlign w:val="bottom"/>
            <w:hideMark/>
          </w:tcPr>
          <w:p w14:paraId="7F270EE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12.8</w:t>
            </w:r>
          </w:p>
        </w:tc>
        <w:tc>
          <w:tcPr>
            <w:tcW w:w="417" w:type="pct"/>
            <w:tcBorders>
              <w:top w:val="nil"/>
              <w:left w:val="nil"/>
              <w:bottom w:val="nil"/>
              <w:right w:val="nil"/>
            </w:tcBorders>
            <w:shd w:val="clear" w:color="auto" w:fill="auto"/>
            <w:noWrap/>
            <w:vAlign w:val="bottom"/>
            <w:hideMark/>
          </w:tcPr>
          <w:p w14:paraId="1874742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6.63</w:t>
            </w:r>
          </w:p>
        </w:tc>
        <w:tc>
          <w:tcPr>
            <w:tcW w:w="417" w:type="pct"/>
            <w:tcBorders>
              <w:top w:val="nil"/>
              <w:left w:val="nil"/>
              <w:bottom w:val="nil"/>
              <w:right w:val="nil"/>
            </w:tcBorders>
            <w:shd w:val="clear" w:color="auto" w:fill="auto"/>
            <w:noWrap/>
            <w:vAlign w:val="bottom"/>
            <w:hideMark/>
          </w:tcPr>
          <w:p w14:paraId="4697BF9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0.41</w:t>
            </w:r>
          </w:p>
        </w:tc>
        <w:tc>
          <w:tcPr>
            <w:tcW w:w="417" w:type="pct"/>
            <w:tcBorders>
              <w:top w:val="nil"/>
              <w:left w:val="nil"/>
              <w:bottom w:val="nil"/>
              <w:right w:val="nil"/>
            </w:tcBorders>
            <w:shd w:val="clear" w:color="auto" w:fill="auto"/>
            <w:noWrap/>
            <w:vAlign w:val="bottom"/>
            <w:hideMark/>
          </w:tcPr>
          <w:p w14:paraId="469D3CF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0.98</w:t>
            </w:r>
          </w:p>
        </w:tc>
        <w:tc>
          <w:tcPr>
            <w:tcW w:w="417" w:type="pct"/>
            <w:tcBorders>
              <w:top w:val="nil"/>
              <w:left w:val="nil"/>
              <w:bottom w:val="nil"/>
              <w:right w:val="nil"/>
            </w:tcBorders>
            <w:shd w:val="clear" w:color="auto" w:fill="auto"/>
            <w:noWrap/>
            <w:vAlign w:val="bottom"/>
            <w:hideMark/>
          </w:tcPr>
          <w:p w14:paraId="1938FCB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1.31</w:t>
            </w:r>
          </w:p>
        </w:tc>
        <w:tc>
          <w:tcPr>
            <w:tcW w:w="417" w:type="pct"/>
            <w:tcBorders>
              <w:top w:val="nil"/>
              <w:left w:val="nil"/>
              <w:bottom w:val="nil"/>
              <w:right w:val="nil"/>
            </w:tcBorders>
            <w:shd w:val="clear" w:color="auto" w:fill="auto"/>
            <w:noWrap/>
            <w:vAlign w:val="bottom"/>
            <w:hideMark/>
          </w:tcPr>
          <w:p w14:paraId="3A44C82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0.96</w:t>
            </w:r>
          </w:p>
        </w:tc>
        <w:tc>
          <w:tcPr>
            <w:tcW w:w="536" w:type="pct"/>
            <w:tcBorders>
              <w:top w:val="nil"/>
              <w:left w:val="nil"/>
              <w:bottom w:val="nil"/>
              <w:right w:val="nil"/>
            </w:tcBorders>
            <w:shd w:val="clear" w:color="auto" w:fill="auto"/>
            <w:noWrap/>
            <w:vAlign w:val="bottom"/>
            <w:hideMark/>
          </w:tcPr>
          <w:p w14:paraId="7BBF9D2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23.47</w:t>
            </w:r>
          </w:p>
        </w:tc>
      </w:tr>
      <w:tr w:rsidR="00687923" w:rsidRPr="00687923" w14:paraId="5107D639"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6C7650A0"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1200031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0.71</w:t>
            </w:r>
          </w:p>
        </w:tc>
        <w:tc>
          <w:tcPr>
            <w:tcW w:w="417" w:type="pct"/>
            <w:tcBorders>
              <w:top w:val="nil"/>
              <w:left w:val="nil"/>
              <w:bottom w:val="nil"/>
              <w:right w:val="nil"/>
            </w:tcBorders>
            <w:shd w:val="clear" w:color="auto" w:fill="auto"/>
            <w:noWrap/>
            <w:vAlign w:val="bottom"/>
            <w:hideMark/>
          </w:tcPr>
          <w:p w14:paraId="2582424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3.13</w:t>
            </w:r>
          </w:p>
        </w:tc>
        <w:tc>
          <w:tcPr>
            <w:tcW w:w="417" w:type="pct"/>
            <w:tcBorders>
              <w:top w:val="nil"/>
              <w:left w:val="nil"/>
              <w:bottom w:val="nil"/>
              <w:right w:val="nil"/>
            </w:tcBorders>
            <w:shd w:val="clear" w:color="auto" w:fill="auto"/>
            <w:noWrap/>
            <w:vAlign w:val="bottom"/>
            <w:hideMark/>
          </w:tcPr>
          <w:p w14:paraId="1135398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14.26</w:t>
            </w:r>
          </w:p>
        </w:tc>
        <w:tc>
          <w:tcPr>
            <w:tcW w:w="417" w:type="pct"/>
            <w:tcBorders>
              <w:top w:val="nil"/>
              <w:left w:val="nil"/>
              <w:bottom w:val="nil"/>
              <w:right w:val="nil"/>
            </w:tcBorders>
            <w:shd w:val="clear" w:color="auto" w:fill="auto"/>
            <w:noWrap/>
            <w:vAlign w:val="bottom"/>
            <w:hideMark/>
          </w:tcPr>
          <w:p w14:paraId="41EC5EB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3.86</w:t>
            </w:r>
          </w:p>
        </w:tc>
        <w:tc>
          <w:tcPr>
            <w:tcW w:w="417" w:type="pct"/>
            <w:tcBorders>
              <w:top w:val="nil"/>
              <w:left w:val="nil"/>
              <w:bottom w:val="nil"/>
              <w:right w:val="nil"/>
            </w:tcBorders>
            <w:shd w:val="clear" w:color="auto" w:fill="auto"/>
            <w:noWrap/>
            <w:vAlign w:val="bottom"/>
            <w:hideMark/>
          </w:tcPr>
          <w:p w14:paraId="23FB2DB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0.44</w:t>
            </w:r>
          </w:p>
        </w:tc>
        <w:tc>
          <w:tcPr>
            <w:tcW w:w="417" w:type="pct"/>
            <w:tcBorders>
              <w:top w:val="nil"/>
              <w:left w:val="nil"/>
              <w:bottom w:val="nil"/>
              <w:right w:val="nil"/>
            </w:tcBorders>
            <w:shd w:val="clear" w:color="auto" w:fill="auto"/>
            <w:noWrap/>
            <w:vAlign w:val="bottom"/>
            <w:hideMark/>
          </w:tcPr>
          <w:p w14:paraId="761569A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0.26</w:t>
            </w:r>
          </w:p>
        </w:tc>
        <w:tc>
          <w:tcPr>
            <w:tcW w:w="417" w:type="pct"/>
            <w:tcBorders>
              <w:top w:val="nil"/>
              <w:left w:val="nil"/>
              <w:bottom w:val="nil"/>
              <w:right w:val="nil"/>
            </w:tcBorders>
            <w:shd w:val="clear" w:color="auto" w:fill="auto"/>
            <w:noWrap/>
            <w:vAlign w:val="bottom"/>
            <w:hideMark/>
          </w:tcPr>
          <w:p w14:paraId="2E83BB0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2.18</w:t>
            </w:r>
          </w:p>
        </w:tc>
        <w:tc>
          <w:tcPr>
            <w:tcW w:w="417" w:type="pct"/>
            <w:tcBorders>
              <w:top w:val="nil"/>
              <w:left w:val="nil"/>
              <w:bottom w:val="nil"/>
              <w:right w:val="nil"/>
            </w:tcBorders>
            <w:shd w:val="clear" w:color="auto" w:fill="auto"/>
            <w:noWrap/>
            <w:vAlign w:val="bottom"/>
            <w:hideMark/>
          </w:tcPr>
          <w:p w14:paraId="0EAC04B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0.34</w:t>
            </w:r>
          </w:p>
        </w:tc>
        <w:tc>
          <w:tcPr>
            <w:tcW w:w="536" w:type="pct"/>
            <w:tcBorders>
              <w:top w:val="nil"/>
              <w:left w:val="nil"/>
              <w:bottom w:val="nil"/>
              <w:right w:val="nil"/>
            </w:tcBorders>
            <w:shd w:val="clear" w:color="auto" w:fill="auto"/>
            <w:noWrap/>
            <w:vAlign w:val="bottom"/>
            <w:hideMark/>
          </w:tcPr>
          <w:p w14:paraId="783CD6C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11.26</w:t>
            </w:r>
          </w:p>
        </w:tc>
      </w:tr>
      <w:tr w:rsidR="00687923" w:rsidRPr="00687923" w14:paraId="394C40DB"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34B22B63"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3237574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0.32</w:t>
            </w:r>
          </w:p>
        </w:tc>
        <w:tc>
          <w:tcPr>
            <w:tcW w:w="417" w:type="pct"/>
            <w:tcBorders>
              <w:top w:val="nil"/>
              <w:left w:val="nil"/>
              <w:bottom w:val="nil"/>
              <w:right w:val="nil"/>
            </w:tcBorders>
            <w:shd w:val="clear" w:color="auto" w:fill="auto"/>
            <w:noWrap/>
            <w:vAlign w:val="bottom"/>
            <w:hideMark/>
          </w:tcPr>
          <w:p w14:paraId="101BD7E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2.77</w:t>
            </w:r>
          </w:p>
        </w:tc>
        <w:tc>
          <w:tcPr>
            <w:tcW w:w="417" w:type="pct"/>
            <w:tcBorders>
              <w:top w:val="nil"/>
              <w:left w:val="nil"/>
              <w:bottom w:val="nil"/>
              <w:right w:val="nil"/>
            </w:tcBorders>
            <w:shd w:val="clear" w:color="auto" w:fill="auto"/>
            <w:noWrap/>
            <w:vAlign w:val="bottom"/>
            <w:hideMark/>
          </w:tcPr>
          <w:p w14:paraId="1736404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1.44</w:t>
            </w:r>
          </w:p>
        </w:tc>
        <w:tc>
          <w:tcPr>
            <w:tcW w:w="417" w:type="pct"/>
            <w:tcBorders>
              <w:top w:val="nil"/>
              <w:left w:val="nil"/>
              <w:bottom w:val="nil"/>
              <w:right w:val="nil"/>
            </w:tcBorders>
            <w:shd w:val="clear" w:color="auto" w:fill="auto"/>
            <w:noWrap/>
            <w:vAlign w:val="bottom"/>
            <w:hideMark/>
          </w:tcPr>
          <w:p w14:paraId="174C1C8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56.75</w:t>
            </w:r>
          </w:p>
        </w:tc>
        <w:tc>
          <w:tcPr>
            <w:tcW w:w="417" w:type="pct"/>
            <w:tcBorders>
              <w:top w:val="nil"/>
              <w:left w:val="nil"/>
              <w:bottom w:val="nil"/>
              <w:right w:val="nil"/>
            </w:tcBorders>
            <w:shd w:val="clear" w:color="auto" w:fill="auto"/>
            <w:noWrap/>
            <w:vAlign w:val="bottom"/>
            <w:hideMark/>
          </w:tcPr>
          <w:p w14:paraId="5DEF979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1.57</w:t>
            </w:r>
          </w:p>
        </w:tc>
        <w:tc>
          <w:tcPr>
            <w:tcW w:w="417" w:type="pct"/>
            <w:tcBorders>
              <w:top w:val="nil"/>
              <w:left w:val="nil"/>
              <w:bottom w:val="nil"/>
              <w:right w:val="nil"/>
            </w:tcBorders>
            <w:shd w:val="clear" w:color="auto" w:fill="auto"/>
            <w:noWrap/>
            <w:vAlign w:val="bottom"/>
            <w:hideMark/>
          </w:tcPr>
          <w:p w14:paraId="4B96BA2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1.63</w:t>
            </w:r>
          </w:p>
        </w:tc>
        <w:tc>
          <w:tcPr>
            <w:tcW w:w="417" w:type="pct"/>
            <w:tcBorders>
              <w:top w:val="nil"/>
              <w:left w:val="nil"/>
              <w:bottom w:val="nil"/>
              <w:right w:val="nil"/>
            </w:tcBorders>
            <w:shd w:val="clear" w:color="auto" w:fill="auto"/>
            <w:noWrap/>
            <w:vAlign w:val="bottom"/>
            <w:hideMark/>
          </w:tcPr>
          <w:p w14:paraId="706FEBD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5.65</w:t>
            </w:r>
          </w:p>
        </w:tc>
        <w:tc>
          <w:tcPr>
            <w:tcW w:w="417" w:type="pct"/>
            <w:tcBorders>
              <w:top w:val="nil"/>
              <w:left w:val="nil"/>
              <w:bottom w:val="nil"/>
              <w:right w:val="nil"/>
            </w:tcBorders>
            <w:shd w:val="clear" w:color="auto" w:fill="auto"/>
            <w:noWrap/>
            <w:vAlign w:val="bottom"/>
            <w:hideMark/>
          </w:tcPr>
          <w:p w14:paraId="10B68A9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1.84</w:t>
            </w:r>
          </w:p>
        </w:tc>
        <w:tc>
          <w:tcPr>
            <w:tcW w:w="536" w:type="pct"/>
            <w:tcBorders>
              <w:top w:val="nil"/>
              <w:left w:val="nil"/>
              <w:bottom w:val="nil"/>
              <w:right w:val="nil"/>
            </w:tcBorders>
            <w:shd w:val="clear" w:color="auto" w:fill="auto"/>
            <w:noWrap/>
            <w:vAlign w:val="bottom"/>
            <w:hideMark/>
          </w:tcPr>
          <w:p w14:paraId="45F0933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17.06</w:t>
            </w:r>
          </w:p>
        </w:tc>
      </w:tr>
      <w:tr w:rsidR="00687923" w:rsidRPr="00687923" w14:paraId="07452C53"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3D60DAEA"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nil"/>
              <w:left w:val="single" w:sz="4" w:space="0" w:color="auto"/>
              <w:bottom w:val="nil"/>
              <w:right w:val="nil"/>
            </w:tcBorders>
            <w:shd w:val="clear" w:color="auto" w:fill="auto"/>
            <w:noWrap/>
            <w:vAlign w:val="bottom"/>
            <w:hideMark/>
          </w:tcPr>
          <w:p w14:paraId="47BB162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w:t>
            </w:r>
          </w:p>
        </w:tc>
        <w:tc>
          <w:tcPr>
            <w:tcW w:w="417" w:type="pct"/>
            <w:tcBorders>
              <w:top w:val="nil"/>
              <w:left w:val="nil"/>
              <w:bottom w:val="nil"/>
              <w:right w:val="nil"/>
            </w:tcBorders>
            <w:shd w:val="clear" w:color="auto" w:fill="auto"/>
            <w:noWrap/>
            <w:vAlign w:val="bottom"/>
            <w:hideMark/>
          </w:tcPr>
          <w:p w14:paraId="6F4EAE0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1.29</w:t>
            </w:r>
          </w:p>
        </w:tc>
        <w:tc>
          <w:tcPr>
            <w:tcW w:w="417" w:type="pct"/>
            <w:tcBorders>
              <w:top w:val="nil"/>
              <w:left w:val="nil"/>
              <w:bottom w:val="nil"/>
              <w:right w:val="nil"/>
            </w:tcBorders>
            <w:shd w:val="clear" w:color="auto" w:fill="auto"/>
            <w:noWrap/>
            <w:vAlign w:val="bottom"/>
            <w:hideMark/>
          </w:tcPr>
          <w:p w14:paraId="387697F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0.83</w:t>
            </w:r>
          </w:p>
        </w:tc>
        <w:tc>
          <w:tcPr>
            <w:tcW w:w="417" w:type="pct"/>
            <w:tcBorders>
              <w:top w:val="nil"/>
              <w:left w:val="nil"/>
              <w:bottom w:val="nil"/>
              <w:right w:val="nil"/>
            </w:tcBorders>
            <w:shd w:val="clear" w:color="auto" w:fill="auto"/>
            <w:noWrap/>
            <w:vAlign w:val="bottom"/>
            <w:hideMark/>
          </w:tcPr>
          <w:p w14:paraId="38B171C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4.28</w:t>
            </w:r>
          </w:p>
        </w:tc>
        <w:tc>
          <w:tcPr>
            <w:tcW w:w="417" w:type="pct"/>
            <w:tcBorders>
              <w:top w:val="nil"/>
              <w:left w:val="nil"/>
              <w:bottom w:val="nil"/>
              <w:right w:val="nil"/>
            </w:tcBorders>
            <w:shd w:val="clear" w:color="auto" w:fill="auto"/>
            <w:noWrap/>
            <w:vAlign w:val="bottom"/>
            <w:hideMark/>
          </w:tcPr>
          <w:p w14:paraId="0A674B0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37.68</w:t>
            </w:r>
          </w:p>
        </w:tc>
        <w:tc>
          <w:tcPr>
            <w:tcW w:w="417" w:type="pct"/>
            <w:tcBorders>
              <w:top w:val="nil"/>
              <w:left w:val="nil"/>
              <w:bottom w:val="nil"/>
              <w:right w:val="nil"/>
            </w:tcBorders>
            <w:shd w:val="clear" w:color="auto" w:fill="auto"/>
            <w:noWrap/>
            <w:vAlign w:val="bottom"/>
            <w:hideMark/>
          </w:tcPr>
          <w:p w14:paraId="37B5C33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7.29</w:t>
            </w:r>
          </w:p>
        </w:tc>
        <w:tc>
          <w:tcPr>
            <w:tcW w:w="417" w:type="pct"/>
            <w:tcBorders>
              <w:top w:val="nil"/>
              <w:left w:val="nil"/>
              <w:bottom w:val="nil"/>
              <w:right w:val="nil"/>
            </w:tcBorders>
            <w:shd w:val="clear" w:color="auto" w:fill="auto"/>
            <w:noWrap/>
            <w:vAlign w:val="bottom"/>
            <w:hideMark/>
          </w:tcPr>
          <w:p w14:paraId="530F5BB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2.25</w:t>
            </w:r>
          </w:p>
        </w:tc>
        <w:tc>
          <w:tcPr>
            <w:tcW w:w="417" w:type="pct"/>
            <w:tcBorders>
              <w:top w:val="nil"/>
              <w:left w:val="nil"/>
              <w:bottom w:val="nil"/>
              <w:right w:val="nil"/>
            </w:tcBorders>
            <w:shd w:val="clear" w:color="auto" w:fill="auto"/>
            <w:noWrap/>
            <w:vAlign w:val="bottom"/>
            <w:hideMark/>
          </w:tcPr>
          <w:p w14:paraId="0F3D640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0.83</w:t>
            </w:r>
          </w:p>
        </w:tc>
        <w:tc>
          <w:tcPr>
            <w:tcW w:w="536" w:type="pct"/>
            <w:tcBorders>
              <w:top w:val="nil"/>
              <w:left w:val="nil"/>
              <w:bottom w:val="nil"/>
              <w:right w:val="nil"/>
            </w:tcBorders>
            <w:shd w:val="clear" w:color="auto" w:fill="auto"/>
            <w:noWrap/>
            <w:vAlign w:val="bottom"/>
            <w:hideMark/>
          </w:tcPr>
          <w:p w14:paraId="41341CE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18.3</w:t>
            </w:r>
          </w:p>
        </w:tc>
      </w:tr>
      <w:tr w:rsidR="00687923" w:rsidRPr="00687923" w14:paraId="43FC1798" w14:textId="77777777" w:rsidTr="00AB4EFD">
        <w:trPr>
          <w:trHeight w:val="290"/>
        </w:trPr>
        <w:tc>
          <w:tcPr>
            <w:tcW w:w="1128" w:type="pct"/>
            <w:tcBorders>
              <w:top w:val="nil"/>
              <w:left w:val="nil"/>
              <w:bottom w:val="nil"/>
              <w:right w:val="single" w:sz="4" w:space="0" w:color="auto"/>
            </w:tcBorders>
            <w:shd w:val="clear" w:color="auto" w:fill="auto"/>
            <w:noWrap/>
            <w:vAlign w:val="bottom"/>
            <w:hideMark/>
          </w:tcPr>
          <w:p w14:paraId="03C2294C"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4AB7047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2.92</w:t>
            </w:r>
          </w:p>
        </w:tc>
        <w:tc>
          <w:tcPr>
            <w:tcW w:w="417" w:type="pct"/>
            <w:tcBorders>
              <w:top w:val="nil"/>
              <w:left w:val="nil"/>
              <w:bottom w:val="nil"/>
              <w:right w:val="nil"/>
            </w:tcBorders>
            <w:shd w:val="clear" w:color="auto" w:fill="auto"/>
            <w:noWrap/>
            <w:vAlign w:val="bottom"/>
            <w:hideMark/>
          </w:tcPr>
          <w:p w14:paraId="6A339B2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4.45</w:t>
            </w:r>
          </w:p>
        </w:tc>
        <w:tc>
          <w:tcPr>
            <w:tcW w:w="417" w:type="pct"/>
            <w:tcBorders>
              <w:top w:val="nil"/>
              <w:left w:val="nil"/>
              <w:bottom w:val="nil"/>
              <w:right w:val="nil"/>
            </w:tcBorders>
            <w:shd w:val="clear" w:color="auto" w:fill="auto"/>
            <w:noWrap/>
            <w:vAlign w:val="bottom"/>
            <w:hideMark/>
          </w:tcPr>
          <w:p w14:paraId="58D50BE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2.46</w:t>
            </w:r>
          </w:p>
        </w:tc>
        <w:tc>
          <w:tcPr>
            <w:tcW w:w="417" w:type="pct"/>
            <w:tcBorders>
              <w:top w:val="nil"/>
              <w:left w:val="nil"/>
              <w:bottom w:val="nil"/>
              <w:right w:val="nil"/>
            </w:tcBorders>
            <w:shd w:val="clear" w:color="auto" w:fill="auto"/>
            <w:noWrap/>
            <w:vAlign w:val="bottom"/>
            <w:hideMark/>
          </w:tcPr>
          <w:p w14:paraId="00366EB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0.77</w:t>
            </w:r>
          </w:p>
        </w:tc>
        <w:tc>
          <w:tcPr>
            <w:tcW w:w="417" w:type="pct"/>
            <w:tcBorders>
              <w:top w:val="nil"/>
              <w:left w:val="nil"/>
              <w:bottom w:val="nil"/>
              <w:right w:val="nil"/>
            </w:tcBorders>
            <w:shd w:val="clear" w:color="auto" w:fill="auto"/>
            <w:noWrap/>
            <w:vAlign w:val="bottom"/>
            <w:hideMark/>
          </w:tcPr>
          <w:p w14:paraId="43432FF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0.31</w:t>
            </w:r>
          </w:p>
        </w:tc>
        <w:tc>
          <w:tcPr>
            <w:tcW w:w="417" w:type="pct"/>
            <w:tcBorders>
              <w:top w:val="nil"/>
              <w:left w:val="nil"/>
              <w:bottom w:val="nil"/>
              <w:right w:val="nil"/>
            </w:tcBorders>
            <w:shd w:val="clear" w:color="auto" w:fill="auto"/>
            <w:noWrap/>
            <w:vAlign w:val="bottom"/>
            <w:hideMark/>
          </w:tcPr>
          <w:p w14:paraId="0394C2E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40.28</w:t>
            </w:r>
          </w:p>
        </w:tc>
        <w:tc>
          <w:tcPr>
            <w:tcW w:w="417" w:type="pct"/>
            <w:tcBorders>
              <w:top w:val="nil"/>
              <w:left w:val="nil"/>
              <w:bottom w:val="nil"/>
              <w:right w:val="nil"/>
            </w:tcBorders>
            <w:shd w:val="clear" w:color="auto" w:fill="auto"/>
            <w:noWrap/>
            <w:vAlign w:val="bottom"/>
            <w:hideMark/>
          </w:tcPr>
          <w:p w14:paraId="7D05A61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8.93</w:t>
            </w:r>
          </w:p>
        </w:tc>
        <w:tc>
          <w:tcPr>
            <w:tcW w:w="417" w:type="pct"/>
            <w:tcBorders>
              <w:top w:val="nil"/>
              <w:left w:val="nil"/>
              <w:bottom w:val="nil"/>
              <w:right w:val="nil"/>
            </w:tcBorders>
            <w:shd w:val="clear" w:color="auto" w:fill="auto"/>
            <w:noWrap/>
            <w:vAlign w:val="bottom"/>
            <w:hideMark/>
          </w:tcPr>
          <w:p w14:paraId="5CC133C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w:t>
            </w:r>
          </w:p>
        </w:tc>
        <w:tc>
          <w:tcPr>
            <w:tcW w:w="536" w:type="pct"/>
            <w:tcBorders>
              <w:top w:val="nil"/>
              <w:left w:val="nil"/>
              <w:bottom w:val="nil"/>
              <w:right w:val="nil"/>
            </w:tcBorders>
            <w:shd w:val="clear" w:color="auto" w:fill="auto"/>
            <w:noWrap/>
            <w:vAlign w:val="bottom"/>
            <w:hideMark/>
          </w:tcPr>
          <w:p w14:paraId="7AEBD29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22.44</w:t>
            </w:r>
          </w:p>
        </w:tc>
      </w:tr>
      <w:tr w:rsidR="00687923" w:rsidRPr="00687923" w14:paraId="7FD87F17" w14:textId="77777777" w:rsidTr="00AB4EFD">
        <w:trPr>
          <w:trHeight w:val="290"/>
        </w:trPr>
        <w:tc>
          <w:tcPr>
            <w:tcW w:w="1128" w:type="pct"/>
            <w:tcBorders>
              <w:top w:val="nil"/>
              <w:left w:val="nil"/>
              <w:right w:val="single" w:sz="4" w:space="0" w:color="auto"/>
            </w:tcBorders>
            <w:shd w:val="clear" w:color="auto" w:fill="auto"/>
            <w:noWrap/>
            <w:vAlign w:val="bottom"/>
            <w:hideMark/>
          </w:tcPr>
          <w:p w14:paraId="3922098C"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nil"/>
              <w:left w:val="single" w:sz="4" w:space="0" w:color="auto"/>
              <w:right w:val="nil"/>
            </w:tcBorders>
            <w:shd w:val="clear" w:color="auto" w:fill="auto"/>
            <w:noWrap/>
            <w:vAlign w:val="bottom"/>
            <w:hideMark/>
          </w:tcPr>
          <w:p w14:paraId="69D505D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0.33</w:t>
            </w:r>
          </w:p>
        </w:tc>
        <w:tc>
          <w:tcPr>
            <w:tcW w:w="417" w:type="pct"/>
            <w:tcBorders>
              <w:top w:val="nil"/>
              <w:left w:val="nil"/>
              <w:right w:val="nil"/>
            </w:tcBorders>
            <w:shd w:val="clear" w:color="auto" w:fill="auto"/>
            <w:noWrap/>
            <w:vAlign w:val="bottom"/>
            <w:hideMark/>
          </w:tcPr>
          <w:p w14:paraId="2C4DFBF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417" w:type="pct"/>
            <w:tcBorders>
              <w:top w:val="nil"/>
              <w:left w:val="nil"/>
              <w:right w:val="nil"/>
            </w:tcBorders>
            <w:shd w:val="clear" w:color="auto" w:fill="auto"/>
            <w:noWrap/>
            <w:vAlign w:val="bottom"/>
            <w:hideMark/>
          </w:tcPr>
          <w:p w14:paraId="46C8446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0.18</w:t>
            </w:r>
          </w:p>
        </w:tc>
        <w:tc>
          <w:tcPr>
            <w:tcW w:w="417" w:type="pct"/>
            <w:tcBorders>
              <w:top w:val="nil"/>
              <w:left w:val="nil"/>
              <w:right w:val="nil"/>
            </w:tcBorders>
            <w:shd w:val="clear" w:color="auto" w:fill="auto"/>
            <w:noWrap/>
            <w:vAlign w:val="bottom"/>
            <w:hideMark/>
          </w:tcPr>
          <w:p w14:paraId="0BF48E5E"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23.34</w:t>
            </w:r>
          </w:p>
        </w:tc>
        <w:tc>
          <w:tcPr>
            <w:tcW w:w="417" w:type="pct"/>
            <w:tcBorders>
              <w:top w:val="nil"/>
              <w:left w:val="nil"/>
              <w:right w:val="nil"/>
            </w:tcBorders>
            <w:shd w:val="clear" w:color="auto" w:fill="auto"/>
            <w:noWrap/>
            <w:vAlign w:val="bottom"/>
            <w:hideMark/>
          </w:tcPr>
          <w:p w14:paraId="40065E0D"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0.84</w:t>
            </w:r>
          </w:p>
        </w:tc>
        <w:tc>
          <w:tcPr>
            <w:tcW w:w="417" w:type="pct"/>
            <w:tcBorders>
              <w:top w:val="nil"/>
              <w:left w:val="nil"/>
              <w:right w:val="nil"/>
            </w:tcBorders>
            <w:shd w:val="clear" w:color="auto" w:fill="auto"/>
            <w:noWrap/>
            <w:vAlign w:val="bottom"/>
            <w:hideMark/>
          </w:tcPr>
          <w:p w14:paraId="4F52F18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0.87</w:t>
            </w:r>
          </w:p>
        </w:tc>
        <w:tc>
          <w:tcPr>
            <w:tcW w:w="417" w:type="pct"/>
            <w:tcBorders>
              <w:top w:val="nil"/>
              <w:left w:val="nil"/>
              <w:right w:val="nil"/>
            </w:tcBorders>
            <w:shd w:val="clear" w:color="auto" w:fill="auto"/>
            <w:noWrap/>
            <w:vAlign w:val="bottom"/>
            <w:hideMark/>
          </w:tcPr>
          <w:p w14:paraId="3C0811C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42.27</w:t>
            </w:r>
          </w:p>
        </w:tc>
        <w:tc>
          <w:tcPr>
            <w:tcW w:w="417" w:type="pct"/>
            <w:tcBorders>
              <w:top w:val="nil"/>
              <w:left w:val="nil"/>
              <w:right w:val="nil"/>
            </w:tcBorders>
            <w:shd w:val="clear" w:color="auto" w:fill="auto"/>
            <w:noWrap/>
            <w:vAlign w:val="bottom"/>
            <w:hideMark/>
          </w:tcPr>
          <w:p w14:paraId="1C9F857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1.38</w:t>
            </w:r>
          </w:p>
        </w:tc>
        <w:tc>
          <w:tcPr>
            <w:tcW w:w="536" w:type="pct"/>
            <w:tcBorders>
              <w:top w:val="nil"/>
              <w:left w:val="nil"/>
              <w:right w:val="nil"/>
            </w:tcBorders>
            <w:shd w:val="clear" w:color="auto" w:fill="auto"/>
            <w:noWrap/>
            <w:vAlign w:val="bottom"/>
            <w:hideMark/>
          </w:tcPr>
          <w:p w14:paraId="2ED0159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27.15</w:t>
            </w:r>
          </w:p>
        </w:tc>
      </w:tr>
      <w:tr w:rsidR="00687923" w:rsidRPr="00687923" w14:paraId="10A72965" w14:textId="77777777" w:rsidTr="00AB4EFD">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2F909BA1"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417" w:type="pct"/>
            <w:tcBorders>
              <w:top w:val="nil"/>
              <w:left w:val="single" w:sz="4" w:space="0" w:color="auto"/>
              <w:bottom w:val="single" w:sz="4" w:space="0" w:color="auto"/>
              <w:right w:val="nil"/>
            </w:tcBorders>
            <w:shd w:val="clear" w:color="auto" w:fill="auto"/>
            <w:noWrap/>
            <w:vAlign w:val="bottom"/>
            <w:hideMark/>
          </w:tcPr>
          <w:p w14:paraId="59AF3625"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417" w:type="pct"/>
            <w:tcBorders>
              <w:top w:val="nil"/>
              <w:left w:val="nil"/>
              <w:bottom w:val="single" w:sz="4" w:space="0" w:color="auto"/>
              <w:right w:val="nil"/>
            </w:tcBorders>
            <w:shd w:val="clear" w:color="auto" w:fill="auto"/>
            <w:noWrap/>
            <w:vAlign w:val="bottom"/>
            <w:hideMark/>
          </w:tcPr>
          <w:p w14:paraId="31BD0E4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0.17</w:t>
            </w:r>
          </w:p>
        </w:tc>
        <w:tc>
          <w:tcPr>
            <w:tcW w:w="417" w:type="pct"/>
            <w:tcBorders>
              <w:top w:val="nil"/>
              <w:left w:val="nil"/>
              <w:bottom w:val="single" w:sz="4" w:space="0" w:color="auto"/>
              <w:right w:val="nil"/>
            </w:tcBorders>
            <w:shd w:val="clear" w:color="auto" w:fill="auto"/>
            <w:noWrap/>
            <w:vAlign w:val="bottom"/>
            <w:hideMark/>
          </w:tcPr>
          <w:p w14:paraId="3CDA3FD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0.67</w:t>
            </w:r>
          </w:p>
        </w:tc>
        <w:tc>
          <w:tcPr>
            <w:tcW w:w="417" w:type="pct"/>
            <w:tcBorders>
              <w:top w:val="nil"/>
              <w:left w:val="nil"/>
              <w:bottom w:val="single" w:sz="4" w:space="0" w:color="auto"/>
              <w:right w:val="nil"/>
            </w:tcBorders>
            <w:shd w:val="clear" w:color="auto" w:fill="auto"/>
            <w:noWrap/>
            <w:vAlign w:val="bottom"/>
            <w:hideMark/>
          </w:tcPr>
          <w:p w14:paraId="1BCF165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7.86</w:t>
            </w:r>
          </w:p>
        </w:tc>
        <w:tc>
          <w:tcPr>
            <w:tcW w:w="417" w:type="pct"/>
            <w:tcBorders>
              <w:top w:val="nil"/>
              <w:left w:val="nil"/>
              <w:bottom w:val="single" w:sz="4" w:space="0" w:color="auto"/>
              <w:right w:val="nil"/>
            </w:tcBorders>
            <w:shd w:val="clear" w:color="auto" w:fill="auto"/>
            <w:noWrap/>
            <w:vAlign w:val="bottom"/>
            <w:hideMark/>
          </w:tcPr>
          <w:p w14:paraId="729899C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0.61</w:t>
            </w:r>
          </w:p>
        </w:tc>
        <w:tc>
          <w:tcPr>
            <w:tcW w:w="417" w:type="pct"/>
            <w:tcBorders>
              <w:top w:val="nil"/>
              <w:left w:val="nil"/>
              <w:bottom w:val="single" w:sz="4" w:space="0" w:color="auto"/>
              <w:right w:val="nil"/>
            </w:tcBorders>
            <w:shd w:val="clear" w:color="auto" w:fill="auto"/>
            <w:noWrap/>
            <w:vAlign w:val="bottom"/>
            <w:hideMark/>
          </w:tcPr>
          <w:p w14:paraId="63519FB8"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1.55</w:t>
            </w:r>
          </w:p>
        </w:tc>
        <w:tc>
          <w:tcPr>
            <w:tcW w:w="417" w:type="pct"/>
            <w:tcBorders>
              <w:top w:val="nil"/>
              <w:left w:val="nil"/>
              <w:bottom w:val="single" w:sz="4" w:space="0" w:color="auto"/>
              <w:right w:val="nil"/>
            </w:tcBorders>
            <w:shd w:val="clear" w:color="auto" w:fill="auto"/>
            <w:noWrap/>
            <w:vAlign w:val="bottom"/>
            <w:hideMark/>
          </w:tcPr>
          <w:p w14:paraId="4D694A0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7.02</w:t>
            </w:r>
          </w:p>
        </w:tc>
        <w:tc>
          <w:tcPr>
            <w:tcW w:w="417" w:type="pct"/>
            <w:tcBorders>
              <w:top w:val="nil"/>
              <w:left w:val="nil"/>
              <w:bottom w:val="single" w:sz="4" w:space="0" w:color="auto"/>
              <w:right w:val="nil"/>
            </w:tcBorders>
            <w:shd w:val="clear" w:color="auto" w:fill="auto"/>
            <w:noWrap/>
            <w:vAlign w:val="bottom"/>
            <w:hideMark/>
          </w:tcPr>
          <w:p w14:paraId="5B4AF0B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45.74</w:t>
            </w:r>
          </w:p>
        </w:tc>
        <w:tc>
          <w:tcPr>
            <w:tcW w:w="536" w:type="pct"/>
            <w:tcBorders>
              <w:top w:val="nil"/>
              <w:left w:val="nil"/>
              <w:bottom w:val="single" w:sz="4" w:space="0" w:color="auto"/>
              <w:right w:val="nil"/>
            </w:tcBorders>
            <w:shd w:val="clear" w:color="auto" w:fill="auto"/>
            <w:noWrap/>
            <w:vAlign w:val="bottom"/>
            <w:hideMark/>
          </w:tcPr>
          <w:p w14:paraId="6501C9CA"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24.93</w:t>
            </w:r>
          </w:p>
        </w:tc>
      </w:tr>
      <w:tr w:rsidR="00687923" w:rsidRPr="00687923" w14:paraId="7B23B113" w14:textId="77777777" w:rsidTr="00AB4EFD">
        <w:trPr>
          <w:trHeight w:val="290"/>
        </w:trPr>
        <w:tc>
          <w:tcPr>
            <w:tcW w:w="1128" w:type="pct"/>
            <w:tcBorders>
              <w:top w:val="single" w:sz="4" w:space="0" w:color="auto"/>
              <w:left w:val="nil"/>
              <w:bottom w:val="nil"/>
              <w:right w:val="single" w:sz="4" w:space="0" w:color="auto"/>
            </w:tcBorders>
            <w:shd w:val="clear" w:color="auto" w:fill="auto"/>
            <w:noWrap/>
            <w:hideMark/>
          </w:tcPr>
          <w:p w14:paraId="77EBC774"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2B4F9D16"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5.39</w:t>
            </w:r>
          </w:p>
        </w:tc>
        <w:tc>
          <w:tcPr>
            <w:tcW w:w="417" w:type="pct"/>
            <w:tcBorders>
              <w:top w:val="single" w:sz="4" w:space="0" w:color="auto"/>
              <w:left w:val="nil"/>
              <w:bottom w:val="nil"/>
              <w:right w:val="nil"/>
            </w:tcBorders>
            <w:shd w:val="clear" w:color="auto" w:fill="auto"/>
            <w:noWrap/>
            <w:vAlign w:val="bottom"/>
            <w:hideMark/>
          </w:tcPr>
          <w:p w14:paraId="284A16D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12.51</w:t>
            </w:r>
          </w:p>
        </w:tc>
        <w:tc>
          <w:tcPr>
            <w:tcW w:w="417" w:type="pct"/>
            <w:tcBorders>
              <w:top w:val="single" w:sz="4" w:space="0" w:color="auto"/>
              <w:left w:val="nil"/>
              <w:bottom w:val="nil"/>
              <w:right w:val="nil"/>
            </w:tcBorders>
            <w:shd w:val="clear" w:color="auto" w:fill="auto"/>
            <w:noWrap/>
            <w:vAlign w:val="bottom"/>
            <w:hideMark/>
          </w:tcPr>
          <w:p w14:paraId="3D5B9C6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18.66</w:t>
            </w:r>
          </w:p>
        </w:tc>
        <w:tc>
          <w:tcPr>
            <w:tcW w:w="417" w:type="pct"/>
            <w:tcBorders>
              <w:top w:val="single" w:sz="4" w:space="0" w:color="auto"/>
              <w:left w:val="nil"/>
              <w:bottom w:val="nil"/>
              <w:right w:val="nil"/>
            </w:tcBorders>
            <w:shd w:val="clear" w:color="auto" w:fill="auto"/>
            <w:noWrap/>
            <w:vAlign w:val="bottom"/>
            <w:hideMark/>
          </w:tcPr>
          <w:p w14:paraId="7E8D361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54.83</w:t>
            </w:r>
          </w:p>
        </w:tc>
        <w:tc>
          <w:tcPr>
            <w:tcW w:w="417" w:type="pct"/>
            <w:tcBorders>
              <w:top w:val="single" w:sz="4" w:space="0" w:color="auto"/>
              <w:left w:val="nil"/>
              <w:bottom w:val="nil"/>
              <w:right w:val="nil"/>
            </w:tcBorders>
            <w:shd w:val="clear" w:color="auto" w:fill="auto"/>
            <w:noWrap/>
            <w:vAlign w:val="bottom"/>
            <w:hideMark/>
          </w:tcPr>
          <w:p w14:paraId="0A614CE1"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4.21</w:t>
            </w:r>
          </w:p>
        </w:tc>
        <w:tc>
          <w:tcPr>
            <w:tcW w:w="417" w:type="pct"/>
            <w:tcBorders>
              <w:top w:val="single" w:sz="4" w:space="0" w:color="auto"/>
              <w:left w:val="nil"/>
              <w:bottom w:val="nil"/>
              <w:right w:val="nil"/>
            </w:tcBorders>
            <w:shd w:val="clear" w:color="auto" w:fill="auto"/>
            <w:noWrap/>
            <w:vAlign w:val="bottom"/>
            <w:hideMark/>
          </w:tcPr>
          <w:p w14:paraId="51CF078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13.28</w:t>
            </w:r>
          </w:p>
        </w:tc>
        <w:tc>
          <w:tcPr>
            <w:tcW w:w="417" w:type="pct"/>
            <w:tcBorders>
              <w:top w:val="single" w:sz="4" w:space="0" w:color="auto"/>
              <w:left w:val="nil"/>
              <w:bottom w:val="nil"/>
              <w:right w:val="nil"/>
            </w:tcBorders>
            <w:shd w:val="clear" w:color="auto" w:fill="auto"/>
            <w:noWrap/>
            <w:vAlign w:val="bottom"/>
            <w:hideMark/>
          </w:tcPr>
          <w:p w14:paraId="0E601A23"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28.27</w:t>
            </w:r>
          </w:p>
        </w:tc>
        <w:tc>
          <w:tcPr>
            <w:tcW w:w="417" w:type="pct"/>
            <w:tcBorders>
              <w:top w:val="single" w:sz="4" w:space="0" w:color="auto"/>
              <w:left w:val="nil"/>
              <w:bottom w:val="nil"/>
              <w:right w:val="nil"/>
            </w:tcBorders>
            <w:shd w:val="clear" w:color="auto" w:fill="auto"/>
            <w:noWrap/>
            <w:vAlign w:val="bottom"/>
            <w:hideMark/>
          </w:tcPr>
          <w:p w14:paraId="17D7799F"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6.79</w:t>
            </w:r>
          </w:p>
        </w:tc>
        <w:tc>
          <w:tcPr>
            <w:tcW w:w="536" w:type="pct"/>
            <w:tcBorders>
              <w:top w:val="single" w:sz="4" w:space="0" w:color="auto"/>
              <w:left w:val="nil"/>
              <w:bottom w:val="nil"/>
              <w:right w:val="nil"/>
            </w:tcBorders>
            <w:shd w:val="clear" w:color="auto" w:fill="auto"/>
            <w:noWrap/>
            <w:vAlign w:val="bottom"/>
            <w:hideMark/>
          </w:tcPr>
          <w:p w14:paraId="4061987C"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32.71%</w:t>
            </w:r>
          </w:p>
        </w:tc>
      </w:tr>
      <w:tr w:rsidR="00687923" w:rsidRPr="00687923" w14:paraId="4FD96755" w14:textId="77777777" w:rsidTr="00AB4EFD">
        <w:trPr>
          <w:trHeight w:val="300"/>
        </w:trPr>
        <w:tc>
          <w:tcPr>
            <w:tcW w:w="1128" w:type="pct"/>
            <w:tcBorders>
              <w:top w:val="nil"/>
              <w:left w:val="nil"/>
              <w:bottom w:val="single" w:sz="8" w:space="0" w:color="auto"/>
              <w:right w:val="single" w:sz="4" w:space="0" w:color="auto"/>
            </w:tcBorders>
            <w:shd w:val="clear" w:color="auto" w:fill="auto"/>
            <w:noWrap/>
            <w:hideMark/>
          </w:tcPr>
          <w:p w14:paraId="234D128D" w14:textId="77777777" w:rsidR="003820E4" w:rsidRPr="00687923" w:rsidRDefault="003820E4" w:rsidP="00AB4EFD">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5ECD6D6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26.610</w:t>
            </w:r>
          </w:p>
        </w:tc>
        <w:tc>
          <w:tcPr>
            <w:tcW w:w="417" w:type="pct"/>
            <w:tcBorders>
              <w:top w:val="nil"/>
              <w:left w:val="nil"/>
              <w:bottom w:val="single" w:sz="8" w:space="0" w:color="auto"/>
              <w:right w:val="nil"/>
            </w:tcBorders>
            <w:shd w:val="clear" w:color="auto" w:fill="auto"/>
            <w:noWrap/>
            <w:vAlign w:val="bottom"/>
            <w:hideMark/>
          </w:tcPr>
          <w:p w14:paraId="09EA315B"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34.180</w:t>
            </w:r>
          </w:p>
        </w:tc>
        <w:tc>
          <w:tcPr>
            <w:tcW w:w="417" w:type="pct"/>
            <w:tcBorders>
              <w:top w:val="nil"/>
              <w:left w:val="nil"/>
              <w:bottom w:val="single" w:sz="8" w:space="0" w:color="auto"/>
              <w:right w:val="nil"/>
            </w:tcBorders>
            <w:shd w:val="clear" w:color="auto" w:fill="auto"/>
            <w:noWrap/>
            <w:vAlign w:val="bottom"/>
            <w:hideMark/>
          </w:tcPr>
          <w:p w14:paraId="787420FC"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32.920</w:t>
            </w:r>
          </w:p>
        </w:tc>
        <w:tc>
          <w:tcPr>
            <w:tcW w:w="417" w:type="pct"/>
            <w:tcBorders>
              <w:top w:val="nil"/>
              <w:left w:val="nil"/>
              <w:bottom w:val="single" w:sz="8" w:space="0" w:color="auto"/>
              <w:right w:val="nil"/>
            </w:tcBorders>
            <w:shd w:val="clear" w:color="auto" w:fill="auto"/>
            <w:noWrap/>
            <w:vAlign w:val="bottom"/>
            <w:hideMark/>
          </w:tcPr>
          <w:p w14:paraId="1A2254D7"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103.720</w:t>
            </w:r>
          </w:p>
        </w:tc>
        <w:tc>
          <w:tcPr>
            <w:tcW w:w="417" w:type="pct"/>
            <w:tcBorders>
              <w:top w:val="nil"/>
              <w:left w:val="nil"/>
              <w:bottom w:val="single" w:sz="8" w:space="0" w:color="auto"/>
              <w:right w:val="nil"/>
            </w:tcBorders>
            <w:shd w:val="clear" w:color="auto" w:fill="auto"/>
            <w:noWrap/>
            <w:vAlign w:val="bottom"/>
            <w:hideMark/>
          </w:tcPr>
          <w:p w14:paraId="321D8829"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41.890</w:t>
            </w:r>
          </w:p>
        </w:tc>
        <w:tc>
          <w:tcPr>
            <w:tcW w:w="417" w:type="pct"/>
            <w:tcBorders>
              <w:top w:val="nil"/>
              <w:left w:val="nil"/>
              <w:bottom w:val="single" w:sz="8" w:space="0" w:color="auto"/>
              <w:right w:val="nil"/>
            </w:tcBorders>
            <w:shd w:val="clear" w:color="auto" w:fill="auto"/>
            <w:noWrap/>
            <w:vAlign w:val="bottom"/>
            <w:hideMark/>
          </w:tcPr>
          <w:p w14:paraId="31FD4E62"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53.560</w:t>
            </w:r>
          </w:p>
        </w:tc>
        <w:tc>
          <w:tcPr>
            <w:tcW w:w="417" w:type="pct"/>
            <w:tcBorders>
              <w:top w:val="nil"/>
              <w:left w:val="nil"/>
              <w:bottom w:val="single" w:sz="8" w:space="0" w:color="auto"/>
              <w:right w:val="nil"/>
            </w:tcBorders>
            <w:shd w:val="clear" w:color="auto" w:fill="auto"/>
            <w:noWrap/>
            <w:vAlign w:val="bottom"/>
            <w:hideMark/>
          </w:tcPr>
          <w:p w14:paraId="5DB4D60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70.540</w:t>
            </w:r>
          </w:p>
        </w:tc>
        <w:tc>
          <w:tcPr>
            <w:tcW w:w="417" w:type="pct"/>
            <w:tcBorders>
              <w:top w:val="nil"/>
              <w:left w:val="nil"/>
              <w:bottom w:val="single" w:sz="8" w:space="0" w:color="auto"/>
              <w:right w:val="nil"/>
            </w:tcBorders>
            <w:shd w:val="clear" w:color="auto" w:fill="auto"/>
            <w:noWrap/>
            <w:vAlign w:val="bottom"/>
            <w:hideMark/>
          </w:tcPr>
          <w:p w14:paraId="7D829404"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52.530</w:t>
            </w:r>
          </w:p>
        </w:tc>
        <w:tc>
          <w:tcPr>
            <w:tcW w:w="536" w:type="pct"/>
            <w:tcBorders>
              <w:top w:val="nil"/>
              <w:left w:val="nil"/>
              <w:bottom w:val="single" w:sz="8" w:space="0" w:color="auto"/>
              <w:right w:val="nil"/>
            </w:tcBorders>
            <w:shd w:val="clear" w:color="auto" w:fill="auto"/>
            <w:noWrap/>
            <w:vAlign w:val="bottom"/>
            <w:hideMark/>
          </w:tcPr>
          <w:p w14:paraId="15754B60" w14:textId="77777777" w:rsidR="003820E4" w:rsidRPr="00687923" w:rsidRDefault="003820E4" w:rsidP="00AB4EFD">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625E1054"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 xml:space="preserve">Notes: *From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all markets j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**Contribution to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***Contribution including own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including contribution from own innovations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w:t>
      </w:r>
    </w:p>
    <w:p w14:paraId="4DA5484C"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58D36705"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1241BBC"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148CADF"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09BA31C"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6DCD1155"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6F1ED181"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0C582F56"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E1CB841"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1ED5706E"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7D46E521" w14:textId="77777777" w:rsidR="003820E4" w:rsidRPr="00687923" w:rsidRDefault="005B2127" w:rsidP="00663EC9">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lastRenderedPageBreak/>
        <w:t xml:space="preserve">Table 10.  Volatility </w:t>
      </w:r>
      <w:proofErr w:type="spellStart"/>
      <w:r w:rsidRPr="00687923">
        <w:rPr>
          <w:rFonts w:ascii="Times New Roman" w:hAnsi="Times New Roman" w:cs="Times New Roman"/>
          <w:b/>
          <w:color w:val="000000" w:themeColor="text1"/>
          <w:sz w:val="24"/>
          <w:szCs w:val="24"/>
          <w:lang w:val="en-GB"/>
        </w:rPr>
        <w:t>S</w:t>
      </w:r>
      <w:r w:rsidR="003820E4" w:rsidRPr="00687923">
        <w:rPr>
          <w:rFonts w:ascii="Times New Roman" w:hAnsi="Times New Roman" w:cs="Times New Roman"/>
          <w:b/>
          <w:color w:val="000000" w:themeColor="text1"/>
          <w:sz w:val="24"/>
          <w:szCs w:val="24"/>
          <w:lang w:val="en-GB"/>
        </w:rPr>
        <w:t>pillovers</w:t>
      </w:r>
      <w:proofErr w:type="spellEnd"/>
      <w:r w:rsidR="003820E4" w:rsidRPr="00687923">
        <w:rPr>
          <w:rFonts w:ascii="Times New Roman" w:hAnsi="Times New Roman" w:cs="Times New Roman"/>
          <w:b/>
          <w:color w:val="000000" w:themeColor="text1"/>
          <w:sz w:val="24"/>
          <w:szCs w:val="24"/>
          <w:lang w:val="en-GB"/>
        </w:rPr>
        <w:t xml:space="preserve"> </w:t>
      </w:r>
      <w:r w:rsidRPr="00687923">
        <w:rPr>
          <w:rFonts w:ascii="Times New Roman" w:hAnsi="Times New Roman" w:cs="Times New Roman"/>
          <w:b/>
          <w:color w:val="000000" w:themeColor="text1"/>
          <w:sz w:val="24"/>
          <w:szCs w:val="24"/>
          <w:lang w:val="en-GB"/>
        </w:rPr>
        <w:t>Across Markets and Uncertainty M</w:t>
      </w:r>
      <w:r w:rsidR="003820E4" w:rsidRPr="00687923">
        <w:rPr>
          <w:rFonts w:ascii="Times New Roman" w:hAnsi="Times New Roman" w:cs="Times New Roman"/>
          <w:b/>
          <w:color w:val="000000" w:themeColor="text1"/>
          <w:sz w:val="24"/>
          <w:szCs w:val="24"/>
          <w:lang w:val="en-GB"/>
        </w:rPr>
        <w:t>eas</w:t>
      </w:r>
      <w:r w:rsidRPr="00687923">
        <w:rPr>
          <w:rFonts w:ascii="Times New Roman" w:hAnsi="Times New Roman" w:cs="Times New Roman"/>
          <w:b/>
          <w:color w:val="000000" w:themeColor="text1"/>
          <w:sz w:val="24"/>
          <w:szCs w:val="24"/>
          <w:lang w:val="en-GB"/>
        </w:rPr>
        <w:t>ures at Long Time Domain (&gt;200 M</w:t>
      </w:r>
      <w:r w:rsidR="003820E4" w:rsidRPr="00687923">
        <w:rPr>
          <w:rFonts w:ascii="Times New Roman" w:hAnsi="Times New Roman" w:cs="Times New Roman"/>
          <w:b/>
          <w:color w:val="000000" w:themeColor="text1"/>
          <w:sz w:val="24"/>
          <w:szCs w:val="24"/>
          <w:lang w:val="en-GB"/>
        </w:rPr>
        <w:t>onths)</w:t>
      </w:r>
    </w:p>
    <w:tbl>
      <w:tblPr>
        <w:tblW w:w="5000" w:type="pct"/>
        <w:tblLook w:val="04A0" w:firstRow="1" w:lastRow="0" w:firstColumn="1" w:lastColumn="0" w:noHBand="0" w:noVBand="1"/>
      </w:tblPr>
      <w:tblGrid>
        <w:gridCol w:w="3158"/>
        <w:gridCol w:w="1167"/>
        <w:gridCol w:w="1168"/>
        <w:gridCol w:w="1168"/>
        <w:gridCol w:w="1168"/>
        <w:gridCol w:w="1168"/>
        <w:gridCol w:w="1168"/>
        <w:gridCol w:w="1168"/>
        <w:gridCol w:w="1168"/>
        <w:gridCol w:w="1501"/>
      </w:tblGrid>
      <w:tr w:rsidR="00687923" w:rsidRPr="00687923" w14:paraId="4670D7AF" w14:textId="77777777" w:rsidTr="00663EC9">
        <w:trPr>
          <w:trHeight w:val="290"/>
        </w:trPr>
        <w:tc>
          <w:tcPr>
            <w:tcW w:w="1128" w:type="pct"/>
            <w:tcBorders>
              <w:top w:val="single" w:sz="8" w:space="0" w:color="auto"/>
              <w:left w:val="nil"/>
              <w:bottom w:val="single" w:sz="4" w:space="0" w:color="auto"/>
              <w:right w:val="single" w:sz="4" w:space="0" w:color="auto"/>
            </w:tcBorders>
            <w:shd w:val="clear" w:color="auto" w:fill="auto"/>
            <w:noWrap/>
            <w:vAlign w:val="bottom"/>
            <w:hideMark/>
          </w:tcPr>
          <w:p w14:paraId="23D11388" w14:textId="77777777" w:rsidR="003820E4" w:rsidRPr="00687923" w:rsidRDefault="00663EC9"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zh-CN"/>
              </w:rPr>
              <w:t>Variable</w:t>
            </w:r>
          </w:p>
        </w:tc>
        <w:tc>
          <w:tcPr>
            <w:tcW w:w="417" w:type="pct"/>
            <w:tcBorders>
              <w:top w:val="single" w:sz="8" w:space="0" w:color="auto"/>
              <w:left w:val="single" w:sz="4" w:space="0" w:color="auto"/>
              <w:bottom w:val="single" w:sz="4" w:space="0" w:color="auto"/>
              <w:right w:val="nil"/>
            </w:tcBorders>
            <w:shd w:val="clear" w:color="auto" w:fill="auto"/>
            <w:noWrap/>
            <w:vAlign w:val="bottom"/>
            <w:hideMark/>
          </w:tcPr>
          <w:p w14:paraId="26E71BA7"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single" w:sz="8" w:space="0" w:color="auto"/>
              <w:left w:val="nil"/>
              <w:bottom w:val="single" w:sz="4" w:space="0" w:color="auto"/>
              <w:right w:val="nil"/>
            </w:tcBorders>
            <w:shd w:val="clear" w:color="auto" w:fill="auto"/>
            <w:noWrap/>
            <w:vAlign w:val="bottom"/>
            <w:hideMark/>
          </w:tcPr>
          <w:p w14:paraId="0B1CA7F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single" w:sz="8" w:space="0" w:color="auto"/>
              <w:left w:val="nil"/>
              <w:bottom w:val="single" w:sz="4" w:space="0" w:color="auto"/>
              <w:right w:val="nil"/>
            </w:tcBorders>
            <w:shd w:val="clear" w:color="auto" w:fill="auto"/>
            <w:noWrap/>
            <w:vAlign w:val="bottom"/>
            <w:hideMark/>
          </w:tcPr>
          <w:p w14:paraId="65638CF5"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single" w:sz="8" w:space="0" w:color="auto"/>
              <w:left w:val="nil"/>
              <w:bottom w:val="single" w:sz="4" w:space="0" w:color="auto"/>
              <w:right w:val="nil"/>
            </w:tcBorders>
            <w:shd w:val="clear" w:color="auto" w:fill="auto"/>
            <w:noWrap/>
            <w:vAlign w:val="bottom"/>
            <w:hideMark/>
          </w:tcPr>
          <w:p w14:paraId="37238CFD"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single" w:sz="8" w:space="0" w:color="auto"/>
              <w:left w:val="nil"/>
              <w:bottom w:val="single" w:sz="4" w:space="0" w:color="auto"/>
              <w:right w:val="nil"/>
            </w:tcBorders>
            <w:shd w:val="clear" w:color="auto" w:fill="auto"/>
            <w:noWrap/>
            <w:vAlign w:val="bottom"/>
            <w:hideMark/>
          </w:tcPr>
          <w:p w14:paraId="69E494A8"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0127ED9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single" w:sz="8" w:space="0" w:color="auto"/>
              <w:left w:val="nil"/>
              <w:bottom w:val="single" w:sz="4" w:space="0" w:color="auto"/>
              <w:right w:val="nil"/>
            </w:tcBorders>
            <w:shd w:val="clear" w:color="auto" w:fill="auto"/>
            <w:noWrap/>
            <w:vAlign w:val="bottom"/>
            <w:hideMark/>
          </w:tcPr>
          <w:p w14:paraId="73D182CE"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single" w:sz="8" w:space="0" w:color="auto"/>
              <w:left w:val="nil"/>
              <w:bottom w:val="single" w:sz="4" w:space="0" w:color="auto"/>
              <w:right w:val="nil"/>
            </w:tcBorders>
            <w:shd w:val="clear" w:color="auto" w:fill="auto"/>
            <w:noWrap/>
            <w:vAlign w:val="bottom"/>
            <w:hideMark/>
          </w:tcPr>
          <w:p w14:paraId="4793FC57"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536" w:type="pct"/>
            <w:tcBorders>
              <w:top w:val="single" w:sz="8" w:space="0" w:color="auto"/>
              <w:left w:val="nil"/>
              <w:bottom w:val="single" w:sz="4" w:space="0" w:color="auto"/>
              <w:right w:val="nil"/>
            </w:tcBorders>
            <w:shd w:val="clear" w:color="auto" w:fill="auto"/>
            <w:noWrap/>
            <w:vAlign w:val="bottom"/>
            <w:hideMark/>
          </w:tcPr>
          <w:p w14:paraId="1344836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From Others</w:t>
            </w:r>
          </w:p>
        </w:tc>
      </w:tr>
      <w:tr w:rsidR="00687923" w:rsidRPr="00687923" w14:paraId="0A1B7337"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720F3E4C"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go</w:t>
            </w:r>
          </w:p>
        </w:tc>
        <w:tc>
          <w:tcPr>
            <w:tcW w:w="417" w:type="pct"/>
            <w:tcBorders>
              <w:top w:val="nil"/>
              <w:left w:val="single" w:sz="4" w:space="0" w:color="auto"/>
              <w:bottom w:val="nil"/>
              <w:right w:val="nil"/>
            </w:tcBorders>
            <w:shd w:val="clear" w:color="auto" w:fill="auto"/>
            <w:noWrap/>
            <w:vAlign w:val="bottom"/>
            <w:hideMark/>
          </w:tcPr>
          <w:p w14:paraId="4DD5CEC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1.59</w:t>
            </w:r>
          </w:p>
        </w:tc>
        <w:tc>
          <w:tcPr>
            <w:tcW w:w="417" w:type="pct"/>
            <w:tcBorders>
              <w:top w:val="nil"/>
              <w:left w:val="nil"/>
              <w:bottom w:val="nil"/>
              <w:right w:val="nil"/>
            </w:tcBorders>
            <w:shd w:val="clear" w:color="auto" w:fill="auto"/>
            <w:noWrap/>
            <w:vAlign w:val="bottom"/>
            <w:hideMark/>
          </w:tcPr>
          <w:p w14:paraId="1E69F11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417" w:type="pct"/>
            <w:tcBorders>
              <w:top w:val="nil"/>
              <w:left w:val="nil"/>
              <w:bottom w:val="nil"/>
              <w:right w:val="nil"/>
            </w:tcBorders>
            <w:shd w:val="clear" w:color="auto" w:fill="auto"/>
            <w:noWrap/>
            <w:vAlign w:val="bottom"/>
            <w:hideMark/>
          </w:tcPr>
          <w:p w14:paraId="61521E6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0.07</w:t>
            </w:r>
          </w:p>
        </w:tc>
        <w:tc>
          <w:tcPr>
            <w:tcW w:w="417" w:type="pct"/>
            <w:tcBorders>
              <w:top w:val="nil"/>
              <w:left w:val="nil"/>
              <w:bottom w:val="nil"/>
              <w:right w:val="nil"/>
            </w:tcBorders>
            <w:shd w:val="clear" w:color="auto" w:fill="auto"/>
            <w:noWrap/>
            <w:vAlign w:val="bottom"/>
            <w:hideMark/>
          </w:tcPr>
          <w:p w14:paraId="2665073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0CD3CDB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3487801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0.15</w:t>
            </w:r>
          </w:p>
        </w:tc>
        <w:tc>
          <w:tcPr>
            <w:tcW w:w="417" w:type="pct"/>
            <w:tcBorders>
              <w:top w:val="nil"/>
              <w:left w:val="nil"/>
              <w:bottom w:val="nil"/>
              <w:right w:val="nil"/>
            </w:tcBorders>
            <w:shd w:val="clear" w:color="auto" w:fill="auto"/>
            <w:noWrap/>
            <w:vAlign w:val="bottom"/>
            <w:hideMark/>
          </w:tcPr>
          <w:p w14:paraId="4D496B9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14B2328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536" w:type="pct"/>
            <w:tcBorders>
              <w:top w:val="nil"/>
              <w:left w:val="nil"/>
              <w:bottom w:val="nil"/>
              <w:right w:val="nil"/>
            </w:tcBorders>
            <w:shd w:val="clear" w:color="auto" w:fill="auto"/>
            <w:noWrap/>
            <w:vAlign w:val="bottom"/>
            <w:hideMark/>
          </w:tcPr>
          <w:p w14:paraId="13499D1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0.53</w:t>
            </w:r>
          </w:p>
        </w:tc>
      </w:tr>
      <w:tr w:rsidR="00687923" w:rsidRPr="00687923" w14:paraId="60FEB4B2"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5A1FB6E2"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oi</w:t>
            </w:r>
          </w:p>
        </w:tc>
        <w:tc>
          <w:tcPr>
            <w:tcW w:w="417" w:type="pct"/>
            <w:tcBorders>
              <w:top w:val="nil"/>
              <w:left w:val="single" w:sz="4" w:space="0" w:color="auto"/>
              <w:bottom w:val="nil"/>
              <w:right w:val="nil"/>
            </w:tcBorders>
            <w:shd w:val="clear" w:color="auto" w:fill="auto"/>
            <w:noWrap/>
            <w:vAlign w:val="bottom"/>
            <w:hideMark/>
          </w:tcPr>
          <w:p w14:paraId="0DB7D4E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0.07</w:t>
            </w:r>
          </w:p>
        </w:tc>
        <w:tc>
          <w:tcPr>
            <w:tcW w:w="417" w:type="pct"/>
            <w:tcBorders>
              <w:top w:val="nil"/>
              <w:left w:val="nil"/>
              <w:bottom w:val="nil"/>
              <w:right w:val="nil"/>
            </w:tcBorders>
            <w:shd w:val="clear" w:color="auto" w:fill="auto"/>
            <w:noWrap/>
            <w:vAlign w:val="bottom"/>
            <w:hideMark/>
          </w:tcPr>
          <w:p w14:paraId="606F120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2.01</w:t>
            </w:r>
          </w:p>
        </w:tc>
        <w:tc>
          <w:tcPr>
            <w:tcW w:w="417" w:type="pct"/>
            <w:tcBorders>
              <w:top w:val="nil"/>
              <w:left w:val="nil"/>
              <w:bottom w:val="nil"/>
              <w:right w:val="nil"/>
            </w:tcBorders>
            <w:shd w:val="clear" w:color="auto" w:fill="auto"/>
            <w:noWrap/>
            <w:vAlign w:val="bottom"/>
            <w:hideMark/>
          </w:tcPr>
          <w:p w14:paraId="2013A9A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1.2</w:t>
            </w:r>
          </w:p>
        </w:tc>
        <w:tc>
          <w:tcPr>
            <w:tcW w:w="417" w:type="pct"/>
            <w:tcBorders>
              <w:top w:val="nil"/>
              <w:left w:val="nil"/>
              <w:bottom w:val="nil"/>
              <w:right w:val="nil"/>
            </w:tcBorders>
            <w:shd w:val="clear" w:color="auto" w:fill="auto"/>
            <w:noWrap/>
            <w:vAlign w:val="bottom"/>
            <w:hideMark/>
          </w:tcPr>
          <w:p w14:paraId="2D5F4E7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w:t>
            </w:r>
          </w:p>
        </w:tc>
        <w:tc>
          <w:tcPr>
            <w:tcW w:w="417" w:type="pct"/>
            <w:tcBorders>
              <w:top w:val="nil"/>
              <w:left w:val="nil"/>
              <w:bottom w:val="nil"/>
              <w:right w:val="nil"/>
            </w:tcBorders>
            <w:shd w:val="clear" w:color="auto" w:fill="auto"/>
            <w:noWrap/>
            <w:vAlign w:val="bottom"/>
            <w:hideMark/>
          </w:tcPr>
          <w:p w14:paraId="3C52284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36E0586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0.26</w:t>
            </w:r>
          </w:p>
        </w:tc>
        <w:tc>
          <w:tcPr>
            <w:tcW w:w="417" w:type="pct"/>
            <w:tcBorders>
              <w:top w:val="nil"/>
              <w:left w:val="nil"/>
              <w:bottom w:val="nil"/>
              <w:right w:val="nil"/>
            </w:tcBorders>
            <w:shd w:val="clear" w:color="auto" w:fill="auto"/>
            <w:noWrap/>
            <w:vAlign w:val="bottom"/>
            <w:hideMark/>
          </w:tcPr>
          <w:p w14:paraId="57AD3A9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2BAEA44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536" w:type="pct"/>
            <w:tcBorders>
              <w:top w:val="nil"/>
              <w:left w:val="nil"/>
              <w:bottom w:val="nil"/>
              <w:right w:val="nil"/>
            </w:tcBorders>
            <w:shd w:val="clear" w:color="auto" w:fill="auto"/>
            <w:noWrap/>
            <w:vAlign w:val="bottom"/>
            <w:hideMark/>
          </w:tcPr>
          <w:p w14:paraId="65E017D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2.24</w:t>
            </w:r>
          </w:p>
        </w:tc>
      </w:tr>
      <w:tr w:rsidR="00687923" w:rsidRPr="00687923" w14:paraId="2AAD912A"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2666EF9A"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us</w:t>
            </w:r>
          </w:p>
        </w:tc>
        <w:tc>
          <w:tcPr>
            <w:tcW w:w="417" w:type="pct"/>
            <w:tcBorders>
              <w:top w:val="nil"/>
              <w:left w:val="single" w:sz="4" w:space="0" w:color="auto"/>
              <w:bottom w:val="nil"/>
              <w:right w:val="nil"/>
            </w:tcBorders>
            <w:shd w:val="clear" w:color="auto" w:fill="auto"/>
            <w:noWrap/>
            <w:vAlign w:val="bottom"/>
            <w:hideMark/>
          </w:tcPr>
          <w:p w14:paraId="56029FB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417" w:type="pct"/>
            <w:tcBorders>
              <w:top w:val="nil"/>
              <w:left w:val="nil"/>
              <w:bottom w:val="nil"/>
              <w:right w:val="nil"/>
            </w:tcBorders>
            <w:shd w:val="clear" w:color="auto" w:fill="auto"/>
            <w:noWrap/>
            <w:vAlign w:val="bottom"/>
            <w:hideMark/>
          </w:tcPr>
          <w:p w14:paraId="3DB709B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0.36</w:t>
            </w:r>
          </w:p>
        </w:tc>
        <w:tc>
          <w:tcPr>
            <w:tcW w:w="417" w:type="pct"/>
            <w:tcBorders>
              <w:top w:val="nil"/>
              <w:left w:val="nil"/>
              <w:bottom w:val="nil"/>
              <w:right w:val="nil"/>
            </w:tcBorders>
            <w:shd w:val="clear" w:color="auto" w:fill="auto"/>
            <w:noWrap/>
            <w:vAlign w:val="bottom"/>
            <w:hideMark/>
          </w:tcPr>
          <w:p w14:paraId="31FCE5E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1.13</w:t>
            </w:r>
          </w:p>
        </w:tc>
        <w:tc>
          <w:tcPr>
            <w:tcW w:w="417" w:type="pct"/>
            <w:tcBorders>
              <w:top w:val="nil"/>
              <w:left w:val="nil"/>
              <w:bottom w:val="nil"/>
              <w:right w:val="nil"/>
            </w:tcBorders>
            <w:shd w:val="clear" w:color="auto" w:fill="auto"/>
            <w:noWrap/>
            <w:vAlign w:val="bottom"/>
            <w:hideMark/>
          </w:tcPr>
          <w:p w14:paraId="4E0CDE1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0.34</w:t>
            </w:r>
          </w:p>
        </w:tc>
        <w:tc>
          <w:tcPr>
            <w:tcW w:w="417" w:type="pct"/>
            <w:tcBorders>
              <w:top w:val="nil"/>
              <w:left w:val="nil"/>
              <w:bottom w:val="nil"/>
              <w:right w:val="nil"/>
            </w:tcBorders>
            <w:shd w:val="clear" w:color="auto" w:fill="auto"/>
            <w:noWrap/>
            <w:vAlign w:val="bottom"/>
            <w:hideMark/>
          </w:tcPr>
          <w:p w14:paraId="5EB1901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nil"/>
              <w:right w:val="nil"/>
            </w:tcBorders>
            <w:shd w:val="clear" w:color="auto" w:fill="auto"/>
            <w:noWrap/>
            <w:vAlign w:val="bottom"/>
            <w:hideMark/>
          </w:tcPr>
          <w:p w14:paraId="5CF0C95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417" w:type="pct"/>
            <w:tcBorders>
              <w:top w:val="nil"/>
              <w:left w:val="nil"/>
              <w:bottom w:val="nil"/>
              <w:right w:val="nil"/>
            </w:tcBorders>
            <w:shd w:val="clear" w:color="auto" w:fill="auto"/>
            <w:noWrap/>
            <w:vAlign w:val="bottom"/>
            <w:hideMark/>
          </w:tcPr>
          <w:p w14:paraId="1C6927C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417" w:type="pct"/>
            <w:tcBorders>
              <w:top w:val="nil"/>
              <w:left w:val="nil"/>
              <w:bottom w:val="nil"/>
              <w:right w:val="nil"/>
            </w:tcBorders>
            <w:shd w:val="clear" w:color="auto" w:fill="auto"/>
            <w:noWrap/>
            <w:vAlign w:val="bottom"/>
            <w:hideMark/>
          </w:tcPr>
          <w:p w14:paraId="092721C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536" w:type="pct"/>
            <w:tcBorders>
              <w:top w:val="nil"/>
              <w:left w:val="nil"/>
              <w:bottom w:val="nil"/>
              <w:right w:val="nil"/>
            </w:tcBorders>
            <w:shd w:val="clear" w:color="auto" w:fill="auto"/>
            <w:noWrap/>
            <w:vAlign w:val="bottom"/>
            <w:hideMark/>
          </w:tcPr>
          <w:p w14:paraId="3D48BDF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w:t>
            </w:r>
          </w:p>
        </w:tc>
      </w:tr>
      <w:tr w:rsidR="00687923" w:rsidRPr="00687923" w14:paraId="0B3A1530"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5FA6D49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vi</w:t>
            </w:r>
          </w:p>
        </w:tc>
        <w:tc>
          <w:tcPr>
            <w:tcW w:w="417" w:type="pct"/>
            <w:tcBorders>
              <w:top w:val="nil"/>
              <w:left w:val="single" w:sz="4" w:space="0" w:color="auto"/>
              <w:bottom w:val="nil"/>
              <w:right w:val="nil"/>
            </w:tcBorders>
            <w:shd w:val="clear" w:color="auto" w:fill="auto"/>
            <w:noWrap/>
            <w:vAlign w:val="bottom"/>
            <w:hideMark/>
          </w:tcPr>
          <w:p w14:paraId="1E35B67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0.12</w:t>
            </w:r>
          </w:p>
        </w:tc>
        <w:tc>
          <w:tcPr>
            <w:tcW w:w="417" w:type="pct"/>
            <w:tcBorders>
              <w:top w:val="nil"/>
              <w:left w:val="nil"/>
              <w:bottom w:val="nil"/>
              <w:right w:val="nil"/>
            </w:tcBorders>
            <w:shd w:val="clear" w:color="auto" w:fill="auto"/>
            <w:noWrap/>
            <w:vAlign w:val="bottom"/>
            <w:hideMark/>
          </w:tcPr>
          <w:p w14:paraId="0DA69DE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0.7</w:t>
            </w:r>
          </w:p>
        </w:tc>
        <w:tc>
          <w:tcPr>
            <w:tcW w:w="417" w:type="pct"/>
            <w:tcBorders>
              <w:top w:val="nil"/>
              <w:left w:val="nil"/>
              <w:bottom w:val="nil"/>
              <w:right w:val="nil"/>
            </w:tcBorders>
            <w:shd w:val="clear" w:color="auto" w:fill="auto"/>
            <w:noWrap/>
            <w:vAlign w:val="bottom"/>
            <w:hideMark/>
          </w:tcPr>
          <w:p w14:paraId="4C0434C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0.44</w:t>
            </w:r>
          </w:p>
        </w:tc>
        <w:tc>
          <w:tcPr>
            <w:tcW w:w="417" w:type="pct"/>
            <w:tcBorders>
              <w:top w:val="nil"/>
              <w:left w:val="nil"/>
              <w:bottom w:val="nil"/>
              <w:right w:val="nil"/>
            </w:tcBorders>
            <w:shd w:val="clear" w:color="auto" w:fill="auto"/>
            <w:noWrap/>
            <w:vAlign w:val="bottom"/>
            <w:hideMark/>
          </w:tcPr>
          <w:p w14:paraId="5869A74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7.22</w:t>
            </w:r>
          </w:p>
        </w:tc>
        <w:tc>
          <w:tcPr>
            <w:tcW w:w="417" w:type="pct"/>
            <w:tcBorders>
              <w:top w:val="nil"/>
              <w:left w:val="nil"/>
              <w:bottom w:val="nil"/>
              <w:right w:val="nil"/>
            </w:tcBorders>
            <w:shd w:val="clear" w:color="auto" w:fill="auto"/>
            <w:noWrap/>
            <w:vAlign w:val="bottom"/>
            <w:hideMark/>
          </w:tcPr>
          <w:p w14:paraId="6843720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0.33</w:t>
            </w:r>
          </w:p>
        </w:tc>
        <w:tc>
          <w:tcPr>
            <w:tcW w:w="417" w:type="pct"/>
            <w:tcBorders>
              <w:top w:val="nil"/>
              <w:left w:val="nil"/>
              <w:bottom w:val="nil"/>
              <w:right w:val="nil"/>
            </w:tcBorders>
            <w:shd w:val="clear" w:color="auto" w:fill="auto"/>
            <w:noWrap/>
            <w:vAlign w:val="bottom"/>
            <w:hideMark/>
          </w:tcPr>
          <w:p w14:paraId="7E7BA1C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0.57</w:t>
            </w:r>
          </w:p>
        </w:tc>
        <w:tc>
          <w:tcPr>
            <w:tcW w:w="417" w:type="pct"/>
            <w:tcBorders>
              <w:top w:val="nil"/>
              <w:left w:val="nil"/>
              <w:bottom w:val="nil"/>
              <w:right w:val="nil"/>
            </w:tcBorders>
            <w:shd w:val="clear" w:color="auto" w:fill="auto"/>
            <w:noWrap/>
            <w:vAlign w:val="bottom"/>
            <w:hideMark/>
          </w:tcPr>
          <w:p w14:paraId="67FA6AE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nil"/>
              <w:right w:val="nil"/>
            </w:tcBorders>
            <w:shd w:val="clear" w:color="auto" w:fill="auto"/>
            <w:noWrap/>
            <w:vAlign w:val="bottom"/>
            <w:hideMark/>
          </w:tcPr>
          <w:p w14:paraId="0CE49D8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w:t>
            </w:r>
          </w:p>
        </w:tc>
        <w:tc>
          <w:tcPr>
            <w:tcW w:w="536" w:type="pct"/>
            <w:tcBorders>
              <w:top w:val="nil"/>
              <w:left w:val="nil"/>
              <w:bottom w:val="nil"/>
              <w:right w:val="nil"/>
            </w:tcBorders>
            <w:shd w:val="clear" w:color="auto" w:fill="auto"/>
            <w:noWrap/>
            <w:vAlign w:val="bottom"/>
            <w:hideMark/>
          </w:tcPr>
          <w:p w14:paraId="397CFE7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2.96</w:t>
            </w:r>
          </w:p>
        </w:tc>
      </w:tr>
      <w:tr w:rsidR="00687923" w:rsidRPr="00687923" w14:paraId="663E5B63"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4E4B87A3"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sk</w:t>
            </w:r>
            <w:proofErr w:type="spellEnd"/>
          </w:p>
        </w:tc>
        <w:tc>
          <w:tcPr>
            <w:tcW w:w="417" w:type="pct"/>
            <w:tcBorders>
              <w:top w:val="nil"/>
              <w:left w:val="single" w:sz="4" w:space="0" w:color="auto"/>
              <w:bottom w:val="nil"/>
              <w:right w:val="nil"/>
            </w:tcBorders>
            <w:shd w:val="clear" w:color="auto" w:fill="auto"/>
            <w:noWrap/>
            <w:vAlign w:val="bottom"/>
            <w:hideMark/>
          </w:tcPr>
          <w:p w14:paraId="429F50B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0.17</w:t>
            </w:r>
          </w:p>
        </w:tc>
        <w:tc>
          <w:tcPr>
            <w:tcW w:w="417" w:type="pct"/>
            <w:tcBorders>
              <w:top w:val="nil"/>
              <w:left w:val="nil"/>
              <w:bottom w:val="nil"/>
              <w:right w:val="nil"/>
            </w:tcBorders>
            <w:shd w:val="clear" w:color="auto" w:fill="auto"/>
            <w:noWrap/>
            <w:vAlign w:val="bottom"/>
            <w:hideMark/>
          </w:tcPr>
          <w:p w14:paraId="74E7F71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417" w:type="pct"/>
            <w:tcBorders>
              <w:top w:val="nil"/>
              <w:left w:val="nil"/>
              <w:bottom w:val="nil"/>
              <w:right w:val="nil"/>
            </w:tcBorders>
            <w:shd w:val="clear" w:color="auto" w:fill="auto"/>
            <w:noWrap/>
            <w:vAlign w:val="bottom"/>
            <w:hideMark/>
          </w:tcPr>
          <w:p w14:paraId="01FEDDD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0.11</w:t>
            </w:r>
          </w:p>
        </w:tc>
        <w:tc>
          <w:tcPr>
            <w:tcW w:w="417" w:type="pct"/>
            <w:tcBorders>
              <w:top w:val="nil"/>
              <w:left w:val="nil"/>
              <w:bottom w:val="nil"/>
              <w:right w:val="nil"/>
            </w:tcBorders>
            <w:shd w:val="clear" w:color="auto" w:fill="auto"/>
            <w:noWrap/>
            <w:vAlign w:val="bottom"/>
            <w:hideMark/>
          </w:tcPr>
          <w:p w14:paraId="2991224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0.26</w:t>
            </w:r>
          </w:p>
        </w:tc>
        <w:tc>
          <w:tcPr>
            <w:tcW w:w="417" w:type="pct"/>
            <w:tcBorders>
              <w:top w:val="nil"/>
              <w:left w:val="nil"/>
              <w:bottom w:val="nil"/>
              <w:right w:val="nil"/>
            </w:tcBorders>
            <w:shd w:val="clear" w:color="auto" w:fill="auto"/>
            <w:noWrap/>
            <w:vAlign w:val="bottom"/>
            <w:hideMark/>
          </w:tcPr>
          <w:p w14:paraId="3FDDA95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3.57</w:t>
            </w:r>
          </w:p>
        </w:tc>
        <w:tc>
          <w:tcPr>
            <w:tcW w:w="417" w:type="pct"/>
            <w:tcBorders>
              <w:top w:val="nil"/>
              <w:left w:val="nil"/>
              <w:bottom w:val="nil"/>
              <w:right w:val="nil"/>
            </w:tcBorders>
            <w:shd w:val="clear" w:color="auto" w:fill="auto"/>
            <w:noWrap/>
            <w:vAlign w:val="bottom"/>
            <w:hideMark/>
          </w:tcPr>
          <w:p w14:paraId="35B7008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1.58</w:t>
            </w:r>
          </w:p>
        </w:tc>
        <w:tc>
          <w:tcPr>
            <w:tcW w:w="417" w:type="pct"/>
            <w:tcBorders>
              <w:top w:val="nil"/>
              <w:left w:val="nil"/>
              <w:bottom w:val="nil"/>
              <w:right w:val="nil"/>
            </w:tcBorders>
            <w:shd w:val="clear" w:color="auto" w:fill="auto"/>
            <w:noWrap/>
            <w:vAlign w:val="bottom"/>
            <w:hideMark/>
          </w:tcPr>
          <w:p w14:paraId="489CB15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w:t>
            </w:r>
          </w:p>
        </w:tc>
        <w:tc>
          <w:tcPr>
            <w:tcW w:w="417" w:type="pct"/>
            <w:tcBorders>
              <w:top w:val="nil"/>
              <w:left w:val="nil"/>
              <w:bottom w:val="nil"/>
              <w:right w:val="nil"/>
            </w:tcBorders>
            <w:shd w:val="clear" w:color="auto" w:fill="auto"/>
            <w:noWrap/>
            <w:vAlign w:val="bottom"/>
            <w:hideMark/>
          </w:tcPr>
          <w:p w14:paraId="3E4BE5B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536" w:type="pct"/>
            <w:tcBorders>
              <w:top w:val="nil"/>
              <w:left w:val="nil"/>
              <w:bottom w:val="nil"/>
              <w:right w:val="nil"/>
            </w:tcBorders>
            <w:shd w:val="clear" w:color="auto" w:fill="auto"/>
            <w:noWrap/>
            <w:vAlign w:val="bottom"/>
            <w:hideMark/>
          </w:tcPr>
          <w:p w14:paraId="00B9780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3.23</w:t>
            </w:r>
          </w:p>
        </w:tc>
      </w:tr>
      <w:tr w:rsidR="00687923" w:rsidRPr="00687923" w14:paraId="50ADB453" w14:textId="77777777" w:rsidTr="00663EC9">
        <w:trPr>
          <w:trHeight w:val="290"/>
        </w:trPr>
        <w:tc>
          <w:tcPr>
            <w:tcW w:w="1128" w:type="pct"/>
            <w:tcBorders>
              <w:top w:val="nil"/>
              <w:left w:val="nil"/>
              <w:bottom w:val="nil"/>
              <w:right w:val="single" w:sz="4" w:space="0" w:color="auto"/>
            </w:tcBorders>
            <w:shd w:val="clear" w:color="auto" w:fill="auto"/>
            <w:noWrap/>
            <w:vAlign w:val="bottom"/>
            <w:hideMark/>
          </w:tcPr>
          <w:p w14:paraId="0144E3AD"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pc</w:t>
            </w:r>
          </w:p>
        </w:tc>
        <w:tc>
          <w:tcPr>
            <w:tcW w:w="417" w:type="pct"/>
            <w:tcBorders>
              <w:top w:val="nil"/>
              <w:left w:val="single" w:sz="4" w:space="0" w:color="auto"/>
              <w:bottom w:val="nil"/>
              <w:right w:val="nil"/>
            </w:tcBorders>
            <w:shd w:val="clear" w:color="auto" w:fill="auto"/>
            <w:noWrap/>
            <w:vAlign w:val="bottom"/>
            <w:hideMark/>
          </w:tcPr>
          <w:p w14:paraId="4ADF0258"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0.55</w:t>
            </w:r>
          </w:p>
        </w:tc>
        <w:tc>
          <w:tcPr>
            <w:tcW w:w="417" w:type="pct"/>
            <w:tcBorders>
              <w:top w:val="nil"/>
              <w:left w:val="nil"/>
              <w:bottom w:val="nil"/>
              <w:right w:val="nil"/>
            </w:tcBorders>
            <w:shd w:val="clear" w:color="auto" w:fill="auto"/>
            <w:noWrap/>
            <w:vAlign w:val="bottom"/>
            <w:hideMark/>
          </w:tcPr>
          <w:p w14:paraId="6869C109"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0.82</w:t>
            </w:r>
          </w:p>
        </w:tc>
        <w:tc>
          <w:tcPr>
            <w:tcW w:w="417" w:type="pct"/>
            <w:tcBorders>
              <w:top w:val="nil"/>
              <w:left w:val="nil"/>
              <w:bottom w:val="nil"/>
              <w:right w:val="nil"/>
            </w:tcBorders>
            <w:shd w:val="clear" w:color="auto" w:fill="auto"/>
            <w:noWrap/>
            <w:vAlign w:val="bottom"/>
            <w:hideMark/>
          </w:tcPr>
          <w:p w14:paraId="3C1F5E1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0.42</w:t>
            </w:r>
          </w:p>
        </w:tc>
        <w:tc>
          <w:tcPr>
            <w:tcW w:w="417" w:type="pct"/>
            <w:tcBorders>
              <w:top w:val="nil"/>
              <w:left w:val="nil"/>
              <w:bottom w:val="nil"/>
              <w:right w:val="nil"/>
            </w:tcBorders>
            <w:shd w:val="clear" w:color="auto" w:fill="auto"/>
            <w:noWrap/>
            <w:vAlign w:val="bottom"/>
            <w:hideMark/>
          </w:tcPr>
          <w:p w14:paraId="1A6A9BA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0.29</w:t>
            </w:r>
          </w:p>
        </w:tc>
        <w:tc>
          <w:tcPr>
            <w:tcW w:w="417" w:type="pct"/>
            <w:tcBorders>
              <w:top w:val="nil"/>
              <w:left w:val="nil"/>
              <w:bottom w:val="nil"/>
              <w:right w:val="nil"/>
            </w:tcBorders>
            <w:shd w:val="clear" w:color="auto" w:fill="auto"/>
            <w:noWrap/>
            <w:vAlign w:val="bottom"/>
            <w:hideMark/>
          </w:tcPr>
          <w:p w14:paraId="06E2786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0.05</w:t>
            </w:r>
          </w:p>
        </w:tc>
        <w:tc>
          <w:tcPr>
            <w:tcW w:w="417" w:type="pct"/>
            <w:tcBorders>
              <w:top w:val="nil"/>
              <w:left w:val="nil"/>
              <w:bottom w:val="nil"/>
              <w:right w:val="nil"/>
            </w:tcBorders>
            <w:shd w:val="clear" w:color="auto" w:fill="auto"/>
            <w:noWrap/>
            <w:vAlign w:val="bottom"/>
            <w:hideMark/>
          </w:tcPr>
          <w:p w14:paraId="3932421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5.86</w:t>
            </w:r>
          </w:p>
        </w:tc>
        <w:tc>
          <w:tcPr>
            <w:tcW w:w="417" w:type="pct"/>
            <w:tcBorders>
              <w:top w:val="nil"/>
              <w:left w:val="nil"/>
              <w:bottom w:val="nil"/>
              <w:right w:val="nil"/>
            </w:tcBorders>
            <w:shd w:val="clear" w:color="auto" w:fill="auto"/>
            <w:noWrap/>
            <w:vAlign w:val="bottom"/>
            <w:hideMark/>
          </w:tcPr>
          <w:p w14:paraId="581D4B8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2.28</w:t>
            </w:r>
          </w:p>
        </w:tc>
        <w:tc>
          <w:tcPr>
            <w:tcW w:w="417" w:type="pct"/>
            <w:tcBorders>
              <w:top w:val="nil"/>
              <w:left w:val="nil"/>
              <w:bottom w:val="nil"/>
              <w:right w:val="nil"/>
            </w:tcBorders>
            <w:shd w:val="clear" w:color="auto" w:fill="auto"/>
            <w:noWrap/>
            <w:vAlign w:val="bottom"/>
            <w:hideMark/>
          </w:tcPr>
          <w:p w14:paraId="76E88E6E"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0.21</w:t>
            </w:r>
          </w:p>
        </w:tc>
        <w:tc>
          <w:tcPr>
            <w:tcW w:w="536" w:type="pct"/>
            <w:tcBorders>
              <w:top w:val="nil"/>
              <w:left w:val="nil"/>
              <w:bottom w:val="nil"/>
              <w:right w:val="nil"/>
            </w:tcBorders>
            <w:shd w:val="clear" w:color="auto" w:fill="auto"/>
            <w:noWrap/>
            <w:vAlign w:val="bottom"/>
            <w:hideMark/>
          </w:tcPr>
          <w:p w14:paraId="52ACF7DD"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4.83</w:t>
            </w:r>
          </w:p>
        </w:tc>
      </w:tr>
      <w:tr w:rsidR="00687923" w:rsidRPr="00687923" w14:paraId="4A293C69" w14:textId="77777777" w:rsidTr="00663EC9">
        <w:trPr>
          <w:trHeight w:val="290"/>
        </w:trPr>
        <w:tc>
          <w:tcPr>
            <w:tcW w:w="1128" w:type="pct"/>
            <w:tcBorders>
              <w:top w:val="nil"/>
              <w:left w:val="nil"/>
              <w:right w:val="single" w:sz="4" w:space="0" w:color="auto"/>
            </w:tcBorders>
            <w:shd w:val="clear" w:color="auto" w:fill="auto"/>
            <w:noWrap/>
            <w:vAlign w:val="bottom"/>
            <w:hideMark/>
          </w:tcPr>
          <w:p w14:paraId="32EBA23B"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epu</w:t>
            </w:r>
            <w:proofErr w:type="spellEnd"/>
          </w:p>
        </w:tc>
        <w:tc>
          <w:tcPr>
            <w:tcW w:w="417" w:type="pct"/>
            <w:tcBorders>
              <w:top w:val="nil"/>
              <w:left w:val="single" w:sz="4" w:space="0" w:color="auto"/>
              <w:right w:val="nil"/>
            </w:tcBorders>
            <w:shd w:val="clear" w:color="auto" w:fill="auto"/>
            <w:noWrap/>
            <w:vAlign w:val="bottom"/>
            <w:hideMark/>
          </w:tcPr>
          <w:p w14:paraId="14BB6F4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0.03</w:t>
            </w:r>
          </w:p>
        </w:tc>
        <w:tc>
          <w:tcPr>
            <w:tcW w:w="417" w:type="pct"/>
            <w:tcBorders>
              <w:top w:val="nil"/>
              <w:left w:val="nil"/>
              <w:right w:val="nil"/>
            </w:tcBorders>
            <w:shd w:val="clear" w:color="auto" w:fill="auto"/>
            <w:noWrap/>
            <w:vAlign w:val="bottom"/>
            <w:hideMark/>
          </w:tcPr>
          <w:p w14:paraId="75A7BE7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right w:val="nil"/>
            </w:tcBorders>
            <w:shd w:val="clear" w:color="auto" w:fill="auto"/>
            <w:noWrap/>
            <w:vAlign w:val="bottom"/>
            <w:hideMark/>
          </w:tcPr>
          <w:p w14:paraId="3F42E1B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right w:val="nil"/>
            </w:tcBorders>
            <w:shd w:val="clear" w:color="auto" w:fill="auto"/>
            <w:noWrap/>
            <w:vAlign w:val="bottom"/>
            <w:hideMark/>
          </w:tcPr>
          <w:p w14:paraId="03DA783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4.11</w:t>
            </w:r>
          </w:p>
        </w:tc>
        <w:tc>
          <w:tcPr>
            <w:tcW w:w="417" w:type="pct"/>
            <w:tcBorders>
              <w:top w:val="nil"/>
              <w:left w:val="nil"/>
              <w:right w:val="nil"/>
            </w:tcBorders>
            <w:shd w:val="clear" w:color="auto" w:fill="auto"/>
            <w:noWrap/>
            <w:vAlign w:val="bottom"/>
            <w:hideMark/>
          </w:tcPr>
          <w:p w14:paraId="6F4268B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0.16</w:t>
            </w:r>
          </w:p>
        </w:tc>
        <w:tc>
          <w:tcPr>
            <w:tcW w:w="417" w:type="pct"/>
            <w:tcBorders>
              <w:top w:val="nil"/>
              <w:left w:val="nil"/>
              <w:right w:val="nil"/>
            </w:tcBorders>
            <w:shd w:val="clear" w:color="auto" w:fill="auto"/>
            <w:noWrap/>
            <w:vAlign w:val="bottom"/>
            <w:hideMark/>
          </w:tcPr>
          <w:p w14:paraId="61B7F7B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0.14</w:t>
            </w:r>
          </w:p>
        </w:tc>
        <w:tc>
          <w:tcPr>
            <w:tcW w:w="417" w:type="pct"/>
            <w:tcBorders>
              <w:top w:val="nil"/>
              <w:left w:val="nil"/>
              <w:right w:val="nil"/>
            </w:tcBorders>
            <w:shd w:val="clear" w:color="auto" w:fill="auto"/>
            <w:noWrap/>
            <w:vAlign w:val="bottom"/>
            <w:hideMark/>
          </w:tcPr>
          <w:p w14:paraId="69A6189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4.76</w:t>
            </w:r>
          </w:p>
        </w:tc>
        <w:tc>
          <w:tcPr>
            <w:tcW w:w="417" w:type="pct"/>
            <w:tcBorders>
              <w:top w:val="nil"/>
              <w:left w:val="nil"/>
              <w:right w:val="nil"/>
            </w:tcBorders>
            <w:shd w:val="clear" w:color="auto" w:fill="auto"/>
            <w:noWrap/>
            <w:vAlign w:val="bottom"/>
            <w:hideMark/>
          </w:tcPr>
          <w:p w14:paraId="240A4A2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0.01</w:t>
            </w:r>
          </w:p>
        </w:tc>
        <w:tc>
          <w:tcPr>
            <w:tcW w:w="536" w:type="pct"/>
            <w:tcBorders>
              <w:top w:val="nil"/>
              <w:left w:val="nil"/>
              <w:right w:val="nil"/>
            </w:tcBorders>
            <w:shd w:val="clear" w:color="auto" w:fill="auto"/>
            <w:noWrap/>
            <w:vAlign w:val="bottom"/>
            <w:hideMark/>
          </w:tcPr>
          <w:p w14:paraId="39CB5FD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4.45</w:t>
            </w:r>
          </w:p>
        </w:tc>
      </w:tr>
      <w:tr w:rsidR="00687923" w:rsidRPr="00687923" w14:paraId="733158B7" w14:textId="77777777" w:rsidTr="00663EC9">
        <w:trPr>
          <w:trHeight w:val="290"/>
        </w:trPr>
        <w:tc>
          <w:tcPr>
            <w:tcW w:w="1128" w:type="pct"/>
            <w:tcBorders>
              <w:top w:val="nil"/>
              <w:left w:val="nil"/>
              <w:bottom w:val="single" w:sz="4" w:space="0" w:color="auto"/>
              <w:right w:val="single" w:sz="4" w:space="0" w:color="auto"/>
            </w:tcBorders>
            <w:shd w:val="clear" w:color="auto" w:fill="auto"/>
            <w:noWrap/>
            <w:vAlign w:val="bottom"/>
            <w:hideMark/>
          </w:tcPr>
          <w:p w14:paraId="2AFF588B"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proofErr w:type="spellStart"/>
            <w:r w:rsidRPr="00687923">
              <w:rPr>
                <w:rFonts w:ascii="Times New Roman" w:eastAsia="Times New Roman" w:hAnsi="Times New Roman" w:cs="Times New Roman"/>
                <w:b/>
                <w:color w:val="000000" w:themeColor="text1"/>
                <w:sz w:val="20"/>
                <w:szCs w:val="20"/>
                <w:lang w:val="en-GB" w:eastAsia="en-GB"/>
              </w:rPr>
              <w:t>gpr</w:t>
            </w:r>
            <w:proofErr w:type="spellEnd"/>
          </w:p>
        </w:tc>
        <w:tc>
          <w:tcPr>
            <w:tcW w:w="417" w:type="pct"/>
            <w:tcBorders>
              <w:top w:val="nil"/>
              <w:left w:val="single" w:sz="4" w:space="0" w:color="auto"/>
              <w:bottom w:val="single" w:sz="4" w:space="0" w:color="auto"/>
              <w:right w:val="nil"/>
            </w:tcBorders>
            <w:shd w:val="clear" w:color="auto" w:fill="auto"/>
            <w:noWrap/>
            <w:vAlign w:val="bottom"/>
            <w:hideMark/>
          </w:tcPr>
          <w:p w14:paraId="20F4A28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single" w:sz="4" w:space="0" w:color="auto"/>
              <w:right w:val="nil"/>
            </w:tcBorders>
            <w:shd w:val="clear" w:color="auto" w:fill="auto"/>
            <w:noWrap/>
            <w:vAlign w:val="bottom"/>
            <w:hideMark/>
          </w:tcPr>
          <w:p w14:paraId="640B698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0.02</w:t>
            </w:r>
          </w:p>
        </w:tc>
        <w:tc>
          <w:tcPr>
            <w:tcW w:w="417" w:type="pct"/>
            <w:tcBorders>
              <w:top w:val="nil"/>
              <w:left w:val="nil"/>
              <w:bottom w:val="single" w:sz="4" w:space="0" w:color="auto"/>
              <w:right w:val="nil"/>
            </w:tcBorders>
            <w:shd w:val="clear" w:color="auto" w:fill="auto"/>
            <w:noWrap/>
            <w:vAlign w:val="bottom"/>
            <w:hideMark/>
          </w:tcPr>
          <w:p w14:paraId="24DB8BFA"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0.08</w:t>
            </w:r>
          </w:p>
        </w:tc>
        <w:tc>
          <w:tcPr>
            <w:tcW w:w="417" w:type="pct"/>
            <w:tcBorders>
              <w:top w:val="nil"/>
              <w:left w:val="nil"/>
              <w:bottom w:val="single" w:sz="4" w:space="0" w:color="auto"/>
              <w:right w:val="nil"/>
            </w:tcBorders>
            <w:shd w:val="clear" w:color="auto" w:fill="auto"/>
            <w:noWrap/>
            <w:vAlign w:val="bottom"/>
            <w:hideMark/>
          </w:tcPr>
          <w:p w14:paraId="1595B0F1"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1.91</w:t>
            </w:r>
          </w:p>
        </w:tc>
        <w:tc>
          <w:tcPr>
            <w:tcW w:w="417" w:type="pct"/>
            <w:tcBorders>
              <w:top w:val="nil"/>
              <w:left w:val="nil"/>
              <w:bottom w:val="single" w:sz="4" w:space="0" w:color="auto"/>
              <w:right w:val="nil"/>
            </w:tcBorders>
            <w:shd w:val="clear" w:color="auto" w:fill="auto"/>
            <w:noWrap/>
            <w:vAlign w:val="bottom"/>
            <w:hideMark/>
          </w:tcPr>
          <w:p w14:paraId="2AB1CD1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w:t>
            </w:r>
          </w:p>
        </w:tc>
        <w:tc>
          <w:tcPr>
            <w:tcW w:w="417" w:type="pct"/>
            <w:tcBorders>
              <w:top w:val="nil"/>
              <w:left w:val="nil"/>
              <w:bottom w:val="single" w:sz="4" w:space="0" w:color="auto"/>
              <w:right w:val="nil"/>
            </w:tcBorders>
            <w:shd w:val="clear" w:color="auto" w:fill="auto"/>
            <w:noWrap/>
            <w:vAlign w:val="bottom"/>
            <w:hideMark/>
          </w:tcPr>
          <w:p w14:paraId="0215C66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0.09</w:t>
            </w:r>
          </w:p>
        </w:tc>
        <w:tc>
          <w:tcPr>
            <w:tcW w:w="417" w:type="pct"/>
            <w:tcBorders>
              <w:top w:val="nil"/>
              <w:left w:val="nil"/>
              <w:bottom w:val="single" w:sz="4" w:space="0" w:color="auto"/>
              <w:right w:val="nil"/>
            </w:tcBorders>
            <w:shd w:val="clear" w:color="auto" w:fill="auto"/>
            <w:noWrap/>
            <w:vAlign w:val="bottom"/>
            <w:hideMark/>
          </w:tcPr>
          <w:p w14:paraId="1868DEC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1.16</w:t>
            </w:r>
          </w:p>
        </w:tc>
        <w:tc>
          <w:tcPr>
            <w:tcW w:w="417" w:type="pct"/>
            <w:tcBorders>
              <w:top w:val="nil"/>
              <w:left w:val="nil"/>
              <w:bottom w:val="single" w:sz="4" w:space="0" w:color="auto"/>
              <w:right w:val="nil"/>
            </w:tcBorders>
            <w:shd w:val="clear" w:color="auto" w:fill="auto"/>
            <w:noWrap/>
            <w:vAlign w:val="bottom"/>
            <w:hideMark/>
          </w:tcPr>
          <w:p w14:paraId="0A36E96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4.47</w:t>
            </w:r>
          </w:p>
        </w:tc>
        <w:tc>
          <w:tcPr>
            <w:tcW w:w="536" w:type="pct"/>
            <w:tcBorders>
              <w:top w:val="nil"/>
              <w:left w:val="nil"/>
              <w:bottom w:val="single" w:sz="4" w:space="0" w:color="auto"/>
              <w:right w:val="nil"/>
            </w:tcBorders>
            <w:shd w:val="clear" w:color="auto" w:fill="auto"/>
            <w:noWrap/>
            <w:vAlign w:val="bottom"/>
            <w:hideMark/>
          </w:tcPr>
          <w:p w14:paraId="77A43FD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4.42</w:t>
            </w:r>
          </w:p>
        </w:tc>
      </w:tr>
      <w:tr w:rsidR="00687923" w:rsidRPr="00687923" w14:paraId="20EEDBF2" w14:textId="77777777" w:rsidTr="00663EC9">
        <w:trPr>
          <w:trHeight w:val="290"/>
        </w:trPr>
        <w:tc>
          <w:tcPr>
            <w:tcW w:w="1128" w:type="pct"/>
            <w:tcBorders>
              <w:top w:val="single" w:sz="4" w:space="0" w:color="auto"/>
              <w:left w:val="nil"/>
              <w:bottom w:val="nil"/>
              <w:right w:val="single" w:sz="4" w:space="0" w:color="auto"/>
            </w:tcBorders>
            <w:shd w:val="clear" w:color="auto" w:fill="auto"/>
            <w:noWrap/>
            <w:hideMark/>
          </w:tcPr>
          <w:p w14:paraId="47256761"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to others</w:t>
            </w:r>
          </w:p>
        </w:tc>
        <w:tc>
          <w:tcPr>
            <w:tcW w:w="417" w:type="pct"/>
            <w:tcBorders>
              <w:top w:val="single" w:sz="4" w:space="0" w:color="auto"/>
              <w:left w:val="single" w:sz="4" w:space="0" w:color="auto"/>
              <w:bottom w:val="nil"/>
              <w:right w:val="nil"/>
            </w:tcBorders>
            <w:shd w:val="clear" w:color="auto" w:fill="auto"/>
            <w:noWrap/>
            <w:vAlign w:val="bottom"/>
            <w:hideMark/>
          </w:tcPr>
          <w:p w14:paraId="00FBDAA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1.03</w:t>
            </w:r>
          </w:p>
        </w:tc>
        <w:tc>
          <w:tcPr>
            <w:tcW w:w="417" w:type="pct"/>
            <w:tcBorders>
              <w:top w:val="single" w:sz="4" w:space="0" w:color="auto"/>
              <w:left w:val="nil"/>
              <w:bottom w:val="nil"/>
              <w:right w:val="nil"/>
            </w:tcBorders>
            <w:shd w:val="clear" w:color="auto" w:fill="auto"/>
            <w:noWrap/>
            <w:vAlign w:val="bottom"/>
            <w:hideMark/>
          </w:tcPr>
          <w:p w14:paraId="5900913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2.27</w:t>
            </w:r>
          </w:p>
        </w:tc>
        <w:tc>
          <w:tcPr>
            <w:tcW w:w="417" w:type="pct"/>
            <w:tcBorders>
              <w:top w:val="single" w:sz="4" w:space="0" w:color="auto"/>
              <w:left w:val="nil"/>
              <w:bottom w:val="nil"/>
              <w:right w:val="nil"/>
            </w:tcBorders>
            <w:shd w:val="clear" w:color="auto" w:fill="auto"/>
            <w:noWrap/>
            <w:vAlign w:val="bottom"/>
            <w:hideMark/>
          </w:tcPr>
          <w:p w14:paraId="05CF9C37"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2.32</w:t>
            </w:r>
          </w:p>
        </w:tc>
        <w:tc>
          <w:tcPr>
            <w:tcW w:w="417" w:type="pct"/>
            <w:tcBorders>
              <w:top w:val="single" w:sz="4" w:space="0" w:color="auto"/>
              <w:left w:val="nil"/>
              <w:bottom w:val="nil"/>
              <w:right w:val="nil"/>
            </w:tcBorders>
            <w:shd w:val="clear" w:color="auto" w:fill="auto"/>
            <w:noWrap/>
            <w:vAlign w:val="bottom"/>
            <w:hideMark/>
          </w:tcPr>
          <w:p w14:paraId="08A88F8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9.52</w:t>
            </w:r>
          </w:p>
        </w:tc>
        <w:tc>
          <w:tcPr>
            <w:tcW w:w="417" w:type="pct"/>
            <w:tcBorders>
              <w:top w:val="single" w:sz="4" w:space="0" w:color="auto"/>
              <w:left w:val="nil"/>
              <w:bottom w:val="nil"/>
              <w:right w:val="nil"/>
            </w:tcBorders>
            <w:shd w:val="clear" w:color="auto" w:fill="auto"/>
            <w:noWrap/>
            <w:vAlign w:val="bottom"/>
            <w:hideMark/>
          </w:tcPr>
          <w:p w14:paraId="4596BB3B"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0.57</w:t>
            </w:r>
          </w:p>
        </w:tc>
        <w:tc>
          <w:tcPr>
            <w:tcW w:w="417" w:type="pct"/>
            <w:tcBorders>
              <w:top w:val="single" w:sz="4" w:space="0" w:color="auto"/>
              <w:left w:val="nil"/>
              <w:bottom w:val="nil"/>
              <w:right w:val="nil"/>
            </w:tcBorders>
            <w:shd w:val="clear" w:color="auto" w:fill="auto"/>
            <w:noWrap/>
            <w:vAlign w:val="bottom"/>
            <w:hideMark/>
          </w:tcPr>
          <w:p w14:paraId="42999F1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2.82</w:t>
            </w:r>
          </w:p>
        </w:tc>
        <w:tc>
          <w:tcPr>
            <w:tcW w:w="417" w:type="pct"/>
            <w:tcBorders>
              <w:top w:val="single" w:sz="4" w:space="0" w:color="auto"/>
              <w:left w:val="nil"/>
              <w:bottom w:val="nil"/>
              <w:right w:val="nil"/>
            </w:tcBorders>
            <w:shd w:val="clear" w:color="auto" w:fill="auto"/>
            <w:noWrap/>
            <w:vAlign w:val="bottom"/>
            <w:hideMark/>
          </w:tcPr>
          <w:p w14:paraId="1A78712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3.97</w:t>
            </w:r>
          </w:p>
        </w:tc>
        <w:tc>
          <w:tcPr>
            <w:tcW w:w="417" w:type="pct"/>
            <w:tcBorders>
              <w:top w:val="single" w:sz="4" w:space="0" w:color="auto"/>
              <w:left w:val="nil"/>
              <w:bottom w:val="nil"/>
              <w:right w:val="nil"/>
            </w:tcBorders>
            <w:shd w:val="clear" w:color="auto" w:fill="auto"/>
            <w:noWrap/>
            <w:vAlign w:val="bottom"/>
            <w:hideMark/>
          </w:tcPr>
          <w:p w14:paraId="199A739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0.95</w:t>
            </w:r>
          </w:p>
        </w:tc>
        <w:tc>
          <w:tcPr>
            <w:tcW w:w="536" w:type="pct"/>
            <w:tcBorders>
              <w:top w:val="single" w:sz="4" w:space="0" w:color="auto"/>
              <w:left w:val="nil"/>
              <w:bottom w:val="nil"/>
              <w:right w:val="nil"/>
            </w:tcBorders>
            <w:shd w:val="clear" w:color="auto" w:fill="auto"/>
            <w:noWrap/>
            <w:vAlign w:val="bottom"/>
            <w:hideMark/>
          </w:tcPr>
          <w:p w14:paraId="555109B9"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41.34%</w:t>
            </w:r>
          </w:p>
        </w:tc>
      </w:tr>
      <w:tr w:rsidR="00687923" w:rsidRPr="00687923" w14:paraId="5A281F79" w14:textId="77777777" w:rsidTr="00663EC9">
        <w:trPr>
          <w:trHeight w:val="300"/>
        </w:trPr>
        <w:tc>
          <w:tcPr>
            <w:tcW w:w="1128" w:type="pct"/>
            <w:tcBorders>
              <w:top w:val="nil"/>
              <w:left w:val="nil"/>
              <w:bottom w:val="single" w:sz="8" w:space="0" w:color="auto"/>
              <w:right w:val="single" w:sz="4" w:space="0" w:color="auto"/>
            </w:tcBorders>
            <w:shd w:val="clear" w:color="auto" w:fill="auto"/>
            <w:noWrap/>
            <w:hideMark/>
          </w:tcPr>
          <w:p w14:paraId="06788F4F" w14:textId="77777777" w:rsidR="003820E4" w:rsidRPr="00687923" w:rsidRDefault="003820E4" w:rsidP="00663EC9">
            <w:pPr>
              <w:spacing w:after="0" w:line="240" w:lineRule="auto"/>
              <w:jc w:val="center"/>
              <w:rPr>
                <w:rFonts w:ascii="Times New Roman" w:eastAsia="Times New Roman" w:hAnsi="Times New Roman" w:cs="Times New Roman"/>
                <w:b/>
                <w:color w:val="000000" w:themeColor="text1"/>
                <w:sz w:val="20"/>
                <w:szCs w:val="20"/>
                <w:lang w:val="en-GB" w:eastAsia="en-GB"/>
              </w:rPr>
            </w:pPr>
            <w:r w:rsidRPr="00687923">
              <w:rPr>
                <w:rFonts w:ascii="Times New Roman" w:eastAsia="Times New Roman" w:hAnsi="Times New Roman" w:cs="Times New Roman"/>
                <w:b/>
                <w:color w:val="000000" w:themeColor="text1"/>
                <w:sz w:val="20"/>
                <w:szCs w:val="20"/>
                <w:lang w:val="en-GB" w:eastAsia="en-GB"/>
              </w:rPr>
              <w:t>Contribution including own</w:t>
            </w:r>
          </w:p>
        </w:tc>
        <w:tc>
          <w:tcPr>
            <w:tcW w:w="417" w:type="pct"/>
            <w:tcBorders>
              <w:top w:val="nil"/>
              <w:left w:val="single" w:sz="4" w:space="0" w:color="auto"/>
              <w:bottom w:val="single" w:sz="8" w:space="0" w:color="auto"/>
              <w:right w:val="nil"/>
            </w:tcBorders>
            <w:shd w:val="clear" w:color="auto" w:fill="auto"/>
            <w:noWrap/>
            <w:vAlign w:val="bottom"/>
            <w:hideMark/>
          </w:tcPr>
          <w:p w14:paraId="5A1E8C9C"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2.620</w:t>
            </w:r>
          </w:p>
        </w:tc>
        <w:tc>
          <w:tcPr>
            <w:tcW w:w="417" w:type="pct"/>
            <w:tcBorders>
              <w:top w:val="nil"/>
              <w:left w:val="nil"/>
              <w:bottom w:val="single" w:sz="8" w:space="0" w:color="auto"/>
              <w:right w:val="nil"/>
            </w:tcBorders>
            <w:shd w:val="clear" w:color="auto" w:fill="auto"/>
            <w:noWrap/>
            <w:vAlign w:val="bottom"/>
            <w:hideMark/>
          </w:tcPr>
          <w:p w14:paraId="61051E60"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4.280</w:t>
            </w:r>
          </w:p>
        </w:tc>
        <w:tc>
          <w:tcPr>
            <w:tcW w:w="417" w:type="pct"/>
            <w:tcBorders>
              <w:top w:val="nil"/>
              <w:left w:val="nil"/>
              <w:bottom w:val="single" w:sz="8" w:space="0" w:color="auto"/>
              <w:right w:val="nil"/>
            </w:tcBorders>
            <w:shd w:val="clear" w:color="auto" w:fill="auto"/>
            <w:noWrap/>
            <w:vAlign w:val="bottom"/>
            <w:hideMark/>
          </w:tcPr>
          <w:p w14:paraId="1C6B43A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3.450</w:t>
            </w:r>
          </w:p>
        </w:tc>
        <w:tc>
          <w:tcPr>
            <w:tcW w:w="417" w:type="pct"/>
            <w:tcBorders>
              <w:top w:val="nil"/>
              <w:left w:val="nil"/>
              <w:bottom w:val="single" w:sz="8" w:space="0" w:color="auto"/>
              <w:right w:val="nil"/>
            </w:tcBorders>
            <w:shd w:val="clear" w:color="auto" w:fill="auto"/>
            <w:noWrap/>
            <w:vAlign w:val="bottom"/>
            <w:hideMark/>
          </w:tcPr>
          <w:p w14:paraId="5A105F3F"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14.830</w:t>
            </w:r>
          </w:p>
        </w:tc>
        <w:tc>
          <w:tcPr>
            <w:tcW w:w="417" w:type="pct"/>
            <w:tcBorders>
              <w:top w:val="nil"/>
              <w:left w:val="nil"/>
              <w:bottom w:val="single" w:sz="8" w:space="0" w:color="auto"/>
              <w:right w:val="nil"/>
            </w:tcBorders>
            <w:shd w:val="clear" w:color="auto" w:fill="auto"/>
            <w:noWrap/>
            <w:vAlign w:val="bottom"/>
            <w:hideMark/>
          </w:tcPr>
          <w:p w14:paraId="4122E973"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4.140</w:t>
            </w:r>
          </w:p>
        </w:tc>
        <w:tc>
          <w:tcPr>
            <w:tcW w:w="417" w:type="pct"/>
            <w:tcBorders>
              <w:top w:val="nil"/>
              <w:left w:val="nil"/>
              <w:bottom w:val="single" w:sz="8" w:space="0" w:color="auto"/>
              <w:right w:val="nil"/>
            </w:tcBorders>
            <w:shd w:val="clear" w:color="auto" w:fill="auto"/>
            <w:noWrap/>
            <w:vAlign w:val="bottom"/>
            <w:hideMark/>
          </w:tcPr>
          <w:p w14:paraId="7362BA64"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8.680</w:t>
            </w:r>
          </w:p>
        </w:tc>
        <w:tc>
          <w:tcPr>
            <w:tcW w:w="417" w:type="pct"/>
            <w:tcBorders>
              <w:top w:val="nil"/>
              <w:left w:val="nil"/>
              <w:bottom w:val="single" w:sz="8" w:space="0" w:color="auto"/>
              <w:right w:val="nil"/>
            </w:tcBorders>
            <w:shd w:val="clear" w:color="auto" w:fill="auto"/>
            <w:noWrap/>
            <w:vAlign w:val="bottom"/>
            <w:hideMark/>
          </w:tcPr>
          <w:p w14:paraId="2D957176"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8.730</w:t>
            </w:r>
          </w:p>
        </w:tc>
        <w:tc>
          <w:tcPr>
            <w:tcW w:w="417" w:type="pct"/>
            <w:tcBorders>
              <w:top w:val="nil"/>
              <w:left w:val="nil"/>
              <w:bottom w:val="single" w:sz="8" w:space="0" w:color="auto"/>
              <w:right w:val="nil"/>
            </w:tcBorders>
            <w:shd w:val="clear" w:color="auto" w:fill="auto"/>
            <w:noWrap/>
            <w:vAlign w:val="bottom"/>
            <w:hideMark/>
          </w:tcPr>
          <w:p w14:paraId="592E7B55"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5.420</w:t>
            </w:r>
          </w:p>
        </w:tc>
        <w:tc>
          <w:tcPr>
            <w:tcW w:w="536" w:type="pct"/>
            <w:tcBorders>
              <w:top w:val="nil"/>
              <w:left w:val="nil"/>
              <w:bottom w:val="single" w:sz="8" w:space="0" w:color="auto"/>
              <w:right w:val="nil"/>
            </w:tcBorders>
            <w:shd w:val="clear" w:color="auto" w:fill="auto"/>
            <w:noWrap/>
            <w:vAlign w:val="bottom"/>
            <w:hideMark/>
          </w:tcPr>
          <w:p w14:paraId="673E3FF2" w14:textId="77777777" w:rsidR="003820E4" w:rsidRPr="00687923" w:rsidRDefault="003820E4" w:rsidP="00663EC9">
            <w:pPr>
              <w:spacing w:after="0" w:line="240" w:lineRule="auto"/>
              <w:jc w:val="center"/>
              <w:rPr>
                <w:rFonts w:ascii="Times New Roman" w:eastAsia="Times New Roman" w:hAnsi="Times New Roman" w:cs="Times New Roman"/>
                <w:color w:val="000000" w:themeColor="text1"/>
                <w:sz w:val="20"/>
                <w:szCs w:val="20"/>
                <w:lang w:val="en-GB" w:eastAsia="en-GB"/>
              </w:rPr>
            </w:pPr>
          </w:p>
        </w:tc>
      </w:tr>
    </w:tbl>
    <w:p w14:paraId="504C48C3" w14:textId="77777777" w:rsidR="003820E4" w:rsidRPr="00687923" w:rsidRDefault="003820E4" w:rsidP="00434A25">
      <w:pPr>
        <w:spacing w:after="0" w:line="240" w:lineRule="auto"/>
        <w:jc w:val="both"/>
        <w:rPr>
          <w:rFonts w:ascii="Times New Roman" w:eastAsia="Times New Roman" w:hAnsi="Times New Roman" w:cs="Times New Roman"/>
          <w:iCs/>
          <w:color w:val="000000" w:themeColor="text1"/>
          <w:sz w:val="20"/>
          <w:szCs w:val="20"/>
          <w:lang w:val="en-GB" w:eastAsia="en-GB"/>
        </w:rPr>
      </w:pPr>
      <w:r w:rsidRPr="00687923">
        <w:rPr>
          <w:rFonts w:ascii="Times New Roman" w:eastAsia="Times New Roman" w:hAnsi="Times New Roman" w:cs="Times New Roman"/>
          <w:iCs/>
          <w:color w:val="000000" w:themeColor="text1"/>
          <w:sz w:val="20"/>
          <w:szCs w:val="20"/>
          <w:lang w:val="en-GB" w:eastAsia="en-GB"/>
        </w:rPr>
        <w:t xml:space="preserve">Notes: *From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all markets j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**Contribution to others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***Contribution including own - directional </w:t>
      </w:r>
      <w:proofErr w:type="spellStart"/>
      <w:r w:rsidRPr="00687923">
        <w:rPr>
          <w:rFonts w:ascii="Times New Roman" w:eastAsia="Times New Roman" w:hAnsi="Times New Roman" w:cs="Times New Roman"/>
          <w:iCs/>
          <w:color w:val="000000" w:themeColor="text1"/>
          <w:sz w:val="20"/>
          <w:szCs w:val="20"/>
          <w:lang w:val="en-GB" w:eastAsia="en-GB"/>
        </w:rPr>
        <w:t>spillover</w:t>
      </w:r>
      <w:proofErr w:type="spellEnd"/>
      <w:r w:rsidRPr="00687923">
        <w:rPr>
          <w:rFonts w:ascii="Times New Roman" w:eastAsia="Times New Roman" w:hAnsi="Times New Roman" w:cs="Times New Roman"/>
          <w:iCs/>
          <w:color w:val="000000" w:themeColor="text1"/>
          <w:sz w:val="20"/>
          <w:szCs w:val="20"/>
          <w:lang w:val="en-GB" w:eastAsia="en-GB"/>
        </w:rPr>
        <w:t xml:space="preserve"> indices measure </w:t>
      </w:r>
      <w:proofErr w:type="spellStart"/>
      <w:r w:rsidRPr="00687923">
        <w:rPr>
          <w:rFonts w:ascii="Times New Roman" w:eastAsia="Times New Roman" w:hAnsi="Times New Roman" w:cs="Times New Roman"/>
          <w:iCs/>
          <w:color w:val="000000" w:themeColor="text1"/>
          <w:sz w:val="20"/>
          <w:szCs w:val="20"/>
          <w:lang w:val="en-GB" w:eastAsia="en-GB"/>
        </w:rPr>
        <w:t>spillovers</w:t>
      </w:r>
      <w:proofErr w:type="spellEnd"/>
      <w:r w:rsidRPr="00687923">
        <w:rPr>
          <w:rFonts w:ascii="Times New Roman" w:eastAsia="Times New Roman" w:hAnsi="Times New Roman" w:cs="Times New Roman"/>
          <w:iCs/>
          <w:color w:val="000000" w:themeColor="text1"/>
          <w:sz w:val="20"/>
          <w:szCs w:val="20"/>
          <w:lang w:val="en-GB" w:eastAsia="en-GB"/>
        </w:rPr>
        <w:t xml:space="preserve"> from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 xml:space="preserve"> to all markets j, including contribution from own innovations to market </w:t>
      </w:r>
      <w:proofErr w:type="spellStart"/>
      <w:r w:rsidRPr="00687923">
        <w:rPr>
          <w:rFonts w:ascii="Times New Roman" w:eastAsia="Times New Roman" w:hAnsi="Times New Roman" w:cs="Times New Roman"/>
          <w:iCs/>
          <w:color w:val="000000" w:themeColor="text1"/>
          <w:sz w:val="20"/>
          <w:szCs w:val="20"/>
          <w:lang w:val="en-GB" w:eastAsia="en-GB"/>
        </w:rPr>
        <w:t>i</w:t>
      </w:r>
      <w:proofErr w:type="spellEnd"/>
      <w:r w:rsidRPr="00687923">
        <w:rPr>
          <w:rFonts w:ascii="Times New Roman" w:eastAsia="Times New Roman" w:hAnsi="Times New Roman" w:cs="Times New Roman"/>
          <w:iCs/>
          <w:color w:val="000000" w:themeColor="text1"/>
          <w:sz w:val="20"/>
          <w:szCs w:val="20"/>
          <w:lang w:val="en-GB" w:eastAsia="en-GB"/>
        </w:rPr>
        <w:t>.</w:t>
      </w:r>
    </w:p>
    <w:p w14:paraId="19903895"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4CD77A81" w14:textId="77777777" w:rsidR="003820E4" w:rsidRPr="00687923" w:rsidRDefault="003820E4" w:rsidP="00434A25">
      <w:pPr>
        <w:spacing w:after="0" w:line="240" w:lineRule="auto"/>
        <w:jc w:val="both"/>
        <w:rPr>
          <w:rFonts w:ascii="Times New Roman" w:eastAsia="Times New Roman" w:hAnsi="Times New Roman" w:cs="Times New Roman"/>
          <w:i/>
          <w:iCs/>
          <w:color w:val="000000" w:themeColor="text1"/>
          <w:sz w:val="18"/>
          <w:szCs w:val="18"/>
          <w:lang w:val="en-GB" w:eastAsia="en-GB"/>
        </w:rPr>
      </w:pPr>
    </w:p>
    <w:p w14:paraId="0183808E" w14:textId="77777777" w:rsidR="003820E4" w:rsidRPr="00687923" w:rsidRDefault="003820E4" w:rsidP="00434A25">
      <w:pPr>
        <w:spacing w:after="0" w:line="480" w:lineRule="auto"/>
        <w:jc w:val="both"/>
        <w:rPr>
          <w:rFonts w:ascii="Times New Roman" w:hAnsi="Times New Roman" w:cs="Times New Roman"/>
          <w:color w:val="000000" w:themeColor="text1"/>
          <w:sz w:val="24"/>
          <w:szCs w:val="24"/>
          <w:lang w:val="en-GB"/>
        </w:rPr>
      </w:pPr>
    </w:p>
    <w:p w14:paraId="2CE78B53" w14:textId="77777777" w:rsidR="003820E4" w:rsidRPr="00687923" w:rsidRDefault="003820E4" w:rsidP="00434A25">
      <w:pPr>
        <w:spacing w:after="0" w:line="240" w:lineRule="auto"/>
        <w:jc w:val="both"/>
        <w:rPr>
          <w:rFonts w:ascii="Times New Roman" w:hAnsi="Times New Roman" w:cs="Times New Roman"/>
          <w:b/>
          <w:color w:val="000000" w:themeColor="text1"/>
          <w:sz w:val="24"/>
          <w:szCs w:val="24"/>
          <w:lang w:val="en-GB"/>
        </w:rPr>
      </w:pPr>
    </w:p>
    <w:p w14:paraId="49D8AA6C" w14:textId="77777777" w:rsidR="003820E4" w:rsidRPr="00687923" w:rsidRDefault="003820E4" w:rsidP="00434A25">
      <w:pPr>
        <w:spacing w:after="0" w:line="240" w:lineRule="auto"/>
        <w:jc w:val="both"/>
        <w:rPr>
          <w:rFonts w:ascii="Times New Roman" w:hAnsi="Times New Roman" w:cs="Times New Roman"/>
          <w:b/>
          <w:color w:val="000000" w:themeColor="text1"/>
          <w:sz w:val="24"/>
          <w:szCs w:val="24"/>
          <w:lang w:val="en-GB"/>
        </w:rPr>
      </w:pPr>
    </w:p>
    <w:p w14:paraId="180ECA37" w14:textId="77777777" w:rsidR="003820E4" w:rsidRPr="00687923" w:rsidRDefault="003820E4" w:rsidP="00434A25">
      <w:pPr>
        <w:spacing w:after="0" w:line="240" w:lineRule="auto"/>
        <w:jc w:val="both"/>
        <w:rPr>
          <w:rFonts w:ascii="Times New Roman" w:hAnsi="Times New Roman" w:cs="Times New Roman"/>
          <w:b/>
          <w:color w:val="000000" w:themeColor="text1"/>
          <w:sz w:val="24"/>
          <w:szCs w:val="24"/>
          <w:lang w:val="en-GB"/>
        </w:rPr>
      </w:pPr>
    </w:p>
    <w:p w14:paraId="0A705B07" w14:textId="77777777" w:rsidR="003820E4" w:rsidRPr="00687923" w:rsidRDefault="003820E4" w:rsidP="00434A25">
      <w:pPr>
        <w:spacing w:after="0" w:line="240" w:lineRule="auto"/>
        <w:jc w:val="both"/>
        <w:rPr>
          <w:rFonts w:ascii="Times New Roman" w:hAnsi="Times New Roman" w:cs="Times New Roman"/>
          <w:b/>
          <w:color w:val="000000" w:themeColor="text1"/>
          <w:sz w:val="24"/>
          <w:szCs w:val="24"/>
          <w:lang w:val="en-GB"/>
        </w:rPr>
      </w:pPr>
    </w:p>
    <w:p w14:paraId="1360D41E"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04B63BB3"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5E1CE95D"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16317C7D" w14:textId="77777777" w:rsidR="003820E4" w:rsidRPr="00687923" w:rsidRDefault="003820E4" w:rsidP="00434A25">
      <w:pPr>
        <w:spacing w:after="0" w:line="360" w:lineRule="auto"/>
        <w:jc w:val="center"/>
        <w:rPr>
          <w:rFonts w:ascii="Times New Roman" w:hAnsi="Times New Roman" w:cs="Times New Roman"/>
          <w:color w:val="000000" w:themeColor="text1"/>
          <w:sz w:val="24"/>
          <w:szCs w:val="24"/>
          <w:lang w:val="en-GB"/>
        </w:rPr>
      </w:pPr>
      <w:r w:rsidRPr="00687923">
        <w:rPr>
          <w:rFonts w:ascii="Times New Roman" w:hAnsi="Times New Roman" w:cs="Times New Roman"/>
          <w:color w:val="000000" w:themeColor="text1"/>
          <w:lang w:val="en-GB"/>
        </w:rPr>
        <w:object w:dxaOrig="7224" w:dyaOrig="5364" w14:anchorId="1C5C7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267.5pt" o:ole="">
            <v:imagedata r:id="rId10" o:title=""/>
          </v:shape>
          <o:OLEObject Type="Embed" ProgID="EViews.Workfile.2" ShapeID="_x0000_i1025" DrawAspect="Content" ObjectID="_1630955276" r:id="rId11"/>
        </w:object>
      </w:r>
    </w:p>
    <w:p w14:paraId="038189E0" w14:textId="77777777" w:rsidR="003820E4" w:rsidRPr="00687923" w:rsidRDefault="001F5328" w:rsidP="00434A25">
      <w:pPr>
        <w:spacing w:after="0" w:line="36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t>Figure 1.</w:t>
      </w:r>
      <w:r w:rsidR="003820E4" w:rsidRPr="00687923">
        <w:rPr>
          <w:rFonts w:ascii="Times New Roman" w:hAnsi="Times New Roman" w:cs="Times New Roman"/>
          <w:b/>
          <w:color w:val="000000" w:themeColor="text1"/>
          <w:sz w:val="24"/>
          <w:szCs w:val="24"/>
          <w:lang w:val="en-GB"/>
        </w:rPr>
        <w:t xml:space="preserve"> Multivariate Autoregressive Model and the Total Linkage</w:t>
      </w:r>
    </w:p>
    <w:p w14:paraId="1B930E46"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73975A3C"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106DA297"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pPr>
    </w:p>
    <w:p w14:paraId="590338D2" w14:textId="77777777" w:rsidR="003820E4" w:rsidRPr="00687923" w:rsidRDefault="003820E4" w:rsidP="00434A25">
      <w:pPr>
        <w:spacing w:after="0" w:line="360" w:lineRule="auto"/>
        <w:jc w:val="both"/>
        <w:rPr>
          <w:rFonts w:ascii="Times New Roman" w:hAnsi="Times New Roman" w:cs="Times New Roman"/>
          <w:color w:val="000000" w:themeColor="text1"/>
          <w:sz w:val="24"/>
          <w:szCs w:val="24"/>
          <w:lang w:val="en-GB"/>
        </w:rPr>
        <w:sectPr w:rsidR="003820E4" w:rsidRPr="00687923" w:rsidSect="004D02EA">
          <w:pgSz w:w="16838" w:h="11906" w:orient="landscape"/>
          <w:pgMar w:top="1418" w:right="1418" w:bottom="1418" w:left="1418" w:header="709" w:footer="709" w:gutter="0"/>
          <w:cols w:space="708"/>
          <w:docGrid w:linePitch="360"/>
        </w:sectPr>
      </w:pPr>
    </w:p>
    <w:p w14:paraId="6BA7B271" w14:textId="77777777" w:rsidR="003820E4" w:rsidRPr="00687923" w:rsidRDefault="00434A25" w:rsidP="00434A25">
      <w:pPr>
        <w:spacing w:after="0" w:line="360" w:lineRule="auto"/>
        <w:jc w:val="both"/>
        <w:rPr>
          <w:rFonts w:ascii="Times New Roman" w:hAnsi="Times New Roman" w:cs="Times New Roman"/>
          <w:color w:val="000000" w:themeColor="text1"/>
          <w:sz w:val="24"/>
          <w:szCs w:val="24"/>
          <w:lang w:val="en-GB"/>
        </w:rPr>
      </w:pPr>
      <w:r w:rsidRPr="00687923">
        <w:rPr>
          <w:rFonts w:ascii="Times New Roman" w:hAnsi="Times New Roman" w:cs="Times New Roman"/>
          <w:noProof/>
          <w:color w:val="000000" w:themeColor="text1"/>
          <w:lang w:val="en-GB" w:eastAsia="en-GB"/>
        </w:rPr>
        <w:lastRenderedPageBreak/>
        <w:drawing>
          <wp:anchor distT="0" distB="0" distL="114300" distR="114300" simplePos="0" relativeHeight="251643904" behindDoc="0" locked="0" layoutInCell="1" allowOverlap="1" wp14:anchorId="21CB31D0" wp14:editId="0B42B6C2">
            <wp:simplePos x="0" y="0"/>
            <wp:positionH relativeFrom="column">
              <wp:posOffset>2604770</wp:posOffset>
            </wp:positionH>
            <wp:positionV relativeFrom="paragraph">
              <wp:posOffset>166370</wp:posOffset>
            </wp:positionV>
            <wp:extent cx="1752600" cy="1999615"/>
            <wp:effectExtent l="0" t="0" r="0" b="635"/>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2"/>
                    <a:stretch>
                      <a:fillRect/>
                    </a:stretch>
                  </pic:blipFill>
                  <pic:spPr>
                    <a:xfrm>
                      <a:off x="0" y="0"/>
                      <a:ext cx="1754726" cy="2002041"/>
                    </a:xfrm>
                    <a:prstGeom prst="rect">
                      <a:avLst/>
                    </a:prstGeom>
                  </pic:spPr>
                </pic:pic>
              </a:graphicData>
            </a:graphic>
            <wp14:sizeRelH relativeFrom="margin">
              <wp14:pctWidth>0</wp14:pctWidth>
            </wp14:sizeRelH>
            <wp14:sizeRelV relativeFrom="margin">
              <wp14:pctHeight>0</wp14:pctHeight>
            </wp14:sizeRelV>
          </wp:anchor>
        </w:drawing>
      </w:r>
      <w:r w:rsidRPr="00687923">
        <w:rPr>
          <w:rFonts w:ascii="Times New Roman" w:hAnsi="Times New Roman" w:cs="Times New Roman"/>
          <w:noProof/>
          <w:color w:val="000000" w:themeColor="text1"/>
          <w:lang w:val="en-GB" w:eastAsia="en-GB"/>
        </w:rPr>
        <w:drawing>
          <wp:anchor distT="0" distB="0" distL="114300" distR="114300" simplePos="0" relativeHeight="251656192" behindDoc="0" locked="0" layoutInCell="1" allowOverlap="1" wp14:anchorId="1969DAD0" wp14:editId="0CFC2918">
            <wp:simplePos x="0" y="0"/>
            <wp:positionH relativeFrom="column">
              <wp:posOffset>4690745</wp:posOffset>
            </wp:positionH>
            <wp:positionV relativeFrom="paragraph">
              <wp:posOffset>166370</wp:posOffset>
            </wp:positionV>
            <wp:extent cx="1609725" cy="1971245"/>
            <wp:effectExtent l="0" t="0" r="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3"/>
                    <a:stretch>
                      <a:fillRect/>
                    </a:stretch>
                  </pic:blipFill>
                  <pic:spPr>
                    <a:xfrm>
                      <a:off x="0" y="0"/>
                      <a:ext cx="1610746" cy="1972495"/>
                    </a:xfrm>
                    <a:prstGeom prst="rect">
                      <a:avLst/>
                    </a:prstGeom>
                  </pic:spPr>
                </pic:pic>
              </a:graphicData>
            </a:graphic>
            <wp14:sizeRelH relativeFrom="margin">
              <wp14:pctWidth>0</wp14:pctWidth>
            </wp14:sizeRelH>
            <wp14:sizeRelV relativeFrom="margin">
              <wp14:pctHeight>0</wp14:pctHeight>
            </wp14:sizeRelV>
          </wp:anchor>
        </w:drawing>
      </w:r>
      <w:r w:rsidRPr="00687923">
        <w:rPr>
          <w:rFonts w:ascii="Times New Roman" w:hAnsi="Times New Roman" w:cs="Times New Roman"/>
          <w:noProof/>
          <w:color w:val="000000" w:themeColor="text1"/>
          <w:sz w:val="24"/>
          <w:szCs w:val="24"/>
          <w:lang w:val="en-GB" w:eastAsia="en-GB"/>
        </w:rPr>
        <w:drawing>
          <wp:inline distT="0" distB="0" distL="0" distR="0" wp14:anchorId="40C134CB" wp14:editId="4F1316A1">
            <wp:extent cx="2494280" cy="241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4292" cy="2425236"/>
                    </a:xfrm>
                    <a:prstGeom prst="rect">
                      <a:avLst/>
                    </a:prstGeom>
                    <a:noFill/>
                  </pic:spPr>
                </pic:pic>
              </a:graphicData>
            </a:graphic>
          </wp:inline>
        </w:drawing>
      </w:r>
    </w:p>
    <w:p w14:paraId="1B75974F" w14:textId="77777777" w:rsidR="003820E4" w:rsidRPr="00687923" w:rsidRDefault="003820E4" w:rsidP="00434A25">
      <w:pPr>
        <w:spacing w:after="0" w:line="360" w:lineRule="auto"/>
        <w:jc w:val="center"/>
        <w:rPr>
          <w:rFonts w:ascii="Times New Roman" w:hAnsi="Times New Roman" w:cs="Times New Roman"/>
          <w:color w:val="000000" w:themeColor="text1"/>
          <w:sz w:val="24"/>
          <w:szCs w:val="24"/>
          <w:lang w:val="en-GB"/>
        </w:rPr>
      </w:pPr>
      <w:r w:rsidRPr="00687923">
        <w:rPr>
          <w:rFonts w:ascii="Times New Roman" w:hAnsi="Times New Roman" w:cs="Times New Roman"/>
          <w:noProof/>
          <w:color w:val="000000" w:themeColor="text1"/>
          <w:lang w:val="en-GB" w:eastAsia="en-GB"/>
        </w:rPr>
        <w:drawing>
          <wp:inline distT="0" distB="0" distL="0" distR="0" wp14:anchorId="2A57F1E3" wp14:editId="0AE74B50">
            <wp:extent cx="2571750" cy="1344654"/>
            <wp:effectExtent l="0" t="0" r="0" b="8255"/>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5"/>
                    <a:stretch>
                      <a:fillRect/>
                    </a:stretch>
                  </pic:blipFill>
                  <pic:spPr>
                    <a:xfrm>
                      <a:off x="0" y="0"/>
                      <a:ext cx="2575469" cy="1346599"/>
                    </a:xfrm>
                    <a:prstGeom prst="rect">
                      <a:avLst/>
                    </a:prstGeom>
                  </pic:spPr>
                </pic:pic>
              </a:graphicData>
            </a:graphic>
          </wp:inline>
        </w:drawing>
      </w:r>
    </w:p>
    <w:p w14:paraId="093A67BA" w14:textId="77777777" w:rsidR="003820E4" w:rsidRPr="00687923" w:rsidRDefault="003820E4" w:rsidP="00434A25">
      <w:pPr>
        <w:tabs>
          <w:tab w:val="left" w:pos="1788"/>
        </w:tabs>
        <w:spacing w:after="0" w:line="360" w:lineRule="auto"/>
        <w:jc w:val="both"/>
        <w:rPr>
          <w:rFonts w:ascii="Times New Roman" w:hAnsi="Times New Roman" w:cs="Times New Roman"/>
          <w:color w:val="000000" w:themeColor="text1"/>
          <w:sz w:val="24"/>
          <w:szCs w:val="24"/>
          <w:lang w:val="en-GB"/>
        </w:rPr>
      </w:pPr>
    </w:p>
    <w:p w14:paraId="20A9FCA0" w14:textId="77777777" w:rsidR="003820E4" w:rsidRPr="00687923" w:rsidRDefault="001F5328" w:rsidP="00434A25">
      <w:pPr>
        <w:tabs>
          <w:tab w:val="left" w:pos="1788"/>
        </w:tabs>
        <w:spacing w:after="0" w:line="36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b/>
          <w:color w:val="000000" w:themeColor="text1"/>
          <w:sz w:val="24"/>
          <w:szCs w:val="24"/>
          <w:lang w:val="en-GB"/>
        </w:rPr>
        <w:t>Figure 2.</w:t>
      </w:r>
      <w:r w:rsidR="003820E4" w:rsidRPr="00687923">
        <w:rPr>
          <w:rFonts w:ascii="Times New Roman" w:hAnsi="Times New Roman" w:cs="Times New Roman"/>
          <w:b/>
          <w:color w:val="000000" w:themeColor="text1"/>
          <w:sz w:val="24"/>
          <w:szCs w:val="24"/>
          <w:lang w:val="en-GB"/>
        </w:rPr>
        <w:t xml:space="preserve"> </w:t>
      </w:r>
      <w:r w:rsidR="00434A25" w:rsidRPr="00687923">
        <w:rPr>
          <w:rFonts w:ascii="Times New Roman" w:hAnsi="Times New Roman" w:cs="Times New Roman"/>
          <w:b/>
          <w:color w:val="000000" w:themeColor="text1"/>
          <w:sz w:val="24"/>
          <w:szCs w:val="24"/>
          <w:lang w:val="en-GB"/>
        </w:rPr>
        <w:t xml:space="preserve">Net Spillover of </w:t>
      </w:r>
      <w:r w:rsidR="003820E4" w:rsidRPr="00687923">
        <w:rPr>
          <w:rFonts w:ascii="Times New Roman" w:hAnsi="Times New Roman" w:cs="Times New Roman"/>
          <w:b/>
          <w:color w:val="000000" w:themeColor="text1"/>
          <w:sz w:val="24"/>
          <w:szCs w:val="24"/>
          <w:lang w:val="en-GB"/>
        </w:rPr>
        <w:t>Returns</w:t>
      </w:r>
    </w:p>
    <w:p w14:paraId="344D467D" w14:textId="77777777" w:rsidR="003820E4" w:rsidRPr="00687923" w:rsidRDefault="003820E4" w:rsidP="00434A25">
      <w:pPr>
        <w:spacing w:after="0" w:line="240" w:lineRule="auto"/>
        <w:jc w:val="both"/>
        <w:rPr>
          <w:rFonts w:ascii="Times New Roman" w:hAnsi="Times New Roman" w:cs="Times New Roman"/>
          <w:color w:val="000000" w:themeColor="text1"/>
          <w:sz w:val="20"/>
          <w:szCs w:val="20"/>
          <w:lang w:val="en-GB"/>
        </w:rPr>
      </w:pPr>
      <w:r w:rsidRPr="00687923">
        <w:rPr>
          <w:rFonts w:ascii="Times New Roman" w:hAnsi="Times New Roman" w:cs="Times New Roman"/>
          <w:color w:val="000000" w:themeColor="text1"/>
          <w:sz w:val="20"/>
          <w:szCs w:val="20"/>
          <w:lang w:val="en-GB"/>
        </w:rPr>
        <w:t>Notes: Net spillovers on bands (3.14 to 0.63), (0.63 to 0.02) and (0.02 to 0.00) roughly correspond to spillovers in the short term (1 to 5 months), in the medium term (5 to 200 months) and the long term (more than 200 months).</w:t>
      </w:r>
    </w:p>
    <w:p w14:paraId="13960460" w14:textId="77777777" w:rsidR="003820E4" w:rsidRPr="00687923" w:rsidRDefault="00AF7B08" w:rsidP="00434A25">
      <w:pPr>
        <w:spacing w:after="0" w:line="360" w:lineRule="auto"/>
        <w:jc w:val="both"/>
        <w:rPr>
          <w:rFonts w:ascii="Times New Roman" w:hAnsi="Times New Roman" w:cs="Times New Roman"/>
          <w:color w:val="000000" w:themeColor="text1"/>
          <w:sz w:val="24"/>
          <w:szCs w:val="24"/>
          <w:lang w:val="en-GB"/>
        </w:rPr>
      </w:pPr>
      <w:r w:rsidRPr="00687923">
        <w:rPr>
          <w:rFonts w:ascii="Times New Roman" w:hAnsi="Times New Roman" w:cs="Times New Roman"/>
          <w:noProof/>
          <w:color w:val="000000" w:themeColor="text1"/>
          <w:lang w:val="en-GB" w:eastAsia="en-GB"/>
        </w:rPr>
        <w:lastRenderedPageBreak/>
        <w:drawing>
          <wp:anchor distT="0" distB="0" distL="114300" distR="114300" simplePos="0" relativeHeight="251675648" behindDoc="0" locked="0" layoutInCell="1" allowOverlap="1" wp14:anchorId="6640F83A" wp14:editId="657FC3CD">
            <wp:simplePos x="0" y="0"/>
            <wp:positionH relativeFrom="column">
              <wp:posOffset>5725160</wp:posOffset>
            </wp:positionH>
            <wp:positionV relativeFrom="paragraph">
              <wp:posOffset>-1270</wp:posOffset>
            </wp:positionV>
            <wp:extent cx="1958340" cy="1819275"/>
            <wp:effectExtent l="0" t="0" r="3810" b="9525"/>
            <wp:wrapNone/>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16"/>
                    <a:stretch>
                      <a:fillRect/>
                    </a:stretch>
                  </pic:blipFill>
                  <pic:spPr>
                    <a:xfrm>
                      <a:off x="0" y="0"/>
                      <a:ext cx="1958340" cy="1819275"/>
                    </a:xfrm>
                    <a:prstGeom prst="rect">
                      <a:avLst/>
                    </a:prstGeom>
                  </pic:spPr>
                </pic:pic>
              </a:graphicData>
            </a:graphic>
            <wp14:sizeRelH relativeFrom="margin">
              <wp14:pctWidth>0</wp14:pctWidth>
            </wp14:sizeRelH>
            <wp14:sizeRelV relativeFrom="margin">
              <wp14:pctHeight>0</wp14:pctHeight>
            </wp14:sizeRelV>
          </wp:anchor>
        </w:drawing>
      </w:r>
      <w:r w:rsidR="003820E4" w:rsidRPr="00687923">
        <w:rPr>
          <w:rFonts w:ascii="Times New Roman" w:hAnsi="Times New Roman" w:cs="Times New Roman"/>
          <w:noProof/>
          <w:color w:val="000000" w:themeColor="text1"/>
          <w:lang w:val="en-GB" w:eastAsia="en-GB"/>
        </w:rPr>
        <w:drawing>
          <wp:anchor distT="0" distB="0" distL="114300" distR="114300" simplePos="0" relativeHeight="251683840" behindDoc="0" locked="0" layoutInCell="1" allowOverlap="1" wp14:anchorId="71877D8A" wp14:editId="75E810D0">
            <wp:simplePos x="0" y="0"/>
            <wp:positionH relativeFrom="column">
              <wp:posOffset>3583940</wp:posOffset>
            </wp:positionH>
            <wp:positionV relativeFrom="paragraph">
              <wp:posOffset>113030</wp:posOffset>
            </wp:positionV>
            <wp:extent cx="1958340" cy="1819275"/>
            <wp:effectExtent l="0" t="0" r="3810" b="9525"/>
            <wp:wrapNone/>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17"/>
                    <a:stretch>
                      <a:fillRect/>
                    </a:stretch>
                  </pic:blipFill>
                  <pic:spPr>
                    <a:xfrm>
                      <a:off x="0" y="0"/>
                      <a:ext cx="1958340" cy="1819275"/>
                    </a:xfrm>
                    <a:prstGeom prst="rect">
                      <a:avLst/>
                    </a:prstGeom>
                  </pic:spPr>
                </pic:pic>
              </a:graphicData>
            </a:graphic>
            <wp14:sizeRelH relativeFrom="margin">
              <wp14:pctWidth>0</wp14:pctWidth>
            </wp14:sizeRelH>
            <wp14:sizeRelV relativeFrom="margin">
              <wp14:pctHeight>0</wp14:pctHeight>
            </wp14:sizeRelV>
          </wp:anchor>
        </w:drawing>
      </w:r>
      <w:r w:rsidR="003820E4" w:rsidRPr="00687923">
        <w:rPr>
          <w:rFonts w:ascii="Times New Roman" w:hAnsi="Times New Roman" w:cs="Times New Roman"/>
          <w:noProof/>
          <w:color w:val="000000" w:themeColor="text1"/>
          <w:lang w:val="en-GB" w:eastAsia="en-GB"/>
        </w:rPr>
        <w:drawing>
          <wp:inline distT="0" distB="0" distL="0" distR="0" wp14:anchorId="62D9FB2A" wp14:editId="5F8560FC">
            <wp:extent cx="1845190" cy="1714500"/>
            <wp:effectExtent l="0" t="0" r="317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8"/>
                    <a:stretch>
                      <a:fillRect/>
                    </a:stretch>
                  </pic:blipFill>
                  <pic:spPr>
                    <a:xfrm>
                      <a:off x="0" y="0"/>
                      <a:ext cx="1849693" cy="1718684"/>
                    </a:xfrm>
                    <a:prstGeom prst="rect">
                      <a:avLst/>
                    </a:prstGeom>
                  </pic:spPr>
                </pic:pic>
              </a:graphicData>
            </a:graphic>
          </wp:inline>
        </w:drawing>
      </w:r>
      <w:r w:rsidR="003820E4" w:rsidRPr="00687923">
        <w:rPr>
          <w:rFonts w:ascii="Times New Roman" w:hAnsi="Times New Roman" w:cs="Times New Roman"/>
          <w:noProof/>
          <w:color w:val="000000" w:themeColor="text1"/>
          <w:lang w:val="en-GB" w:eastAsia="en-GB"/>
        </w:rPr>
        <w:drawing>
          <wp:inline distT="0" distB="0" distL="0" distR="0" wp14:anchorId="1AE67E83" wp14:editId="17902EB3">
            <wp:extent cx="1664771" cy="1981200"/>
            <wp:effectExtent l="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9"/>
                    <a:stretch>
                      <a:fillRect/>
                    </a:stretch>
                  </pic:blipFill>
                  <pic:spPr>
                    <a:xfrm>
                      <a:off x="0" y="0"/>
                      <a:ext cx="1668574" cy="1985726"/>
                    </a:xfrm>
                    <a:prstGeom prst="rect">
                      <a:avLst/>
                    </a:prstGeom>
                  </pic:spPr>
                </pic:pic>
              </a:graphicData>
            </a:graphic>
          </wp:inline>
        </w:drawing>
      </w:r>
    </w:p>
    <w:p w14:paraId="7D329DFB" w14:textId="77777777" w:rsidR="003820E4" w:rsidRPr="00687923" w:rsidRDefault="003820E4" w:rsidP="00434A25">
      <w:pPr>
        <w:spacing w:after="0" w:line="360" w:lineRule="auto"/>
        <w:jc w:val="center"/>
        <w:rPr>
          <w:rFonts w:ascii="Times New Roman" w:hAnsi="Times New Roman" w:cs="Times New Roman"/>
          <w:b/>
          <w:color w:val="000000" w:themeColor="text1"/>
          <w:sz w:val="24"/>
          <w:szCs w:val="24"/>
          <w:lang w:val="en-GB"/>
        </w:rPr>
      </w:pPr>
      <w:r w:rsidRPr="00687923">
        <w:rPr>
          <w:rFonts w:ascii="Times New Roman" w:hAnsi="Times New Roman" w:cs="Times New Roman"/>
          <w:noProof/>
          <w:color w:val="000000" w:themeColor="text1"/>
          <w:lang w:val="en-GB" w:eastAsia="en-GB"/>
        </w:rPr>
        <w:drawing>
          <wp:anchor distT="0" distB="0" distL="114300" distR="114300" simplePos="0" relativeHeight="251667456" behindDoc="0" locked="0" layoutInCell="1" allowOverlap="1" wp14:anchorId="115C4AF8" wp14:editId="1CB4B994">
            <wp:simplePos x="0" y="0"/>
            <wp:positionH relativeFrom="column">
              <wp:posOffset>-3422650</wp:posOffset>
            </wp:positionH>
            <wp:positionV relativeFrom="paragraph">
              <wp:posOffset>1347470</wp:posOffset>
            </wp:positionV>
            <wp:extent cx="1958340" cy="1819275"/>
            <wp:effectExtent l="0" t="0" r="3810" b="9525"/>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9"/>
                    <a:stretch>
                      <a:fillRect/>
                    </a:stretch>
                  </pic:blipFill>
                  <pic:spPr>
                    <a:xfrm>
                      <a:off x="0" y="0"/>
                      <a:ext cx="1958340" cy="1819275"/>
                    </a:xfrm>
                    <a:prstGeom prst="rect">
                      <a:avLst/>
                    </a:prstGeom>
                  </pic:spPr>
                </pic:pic>
              </a:graphicData>
            </a:graphic>
            <wp14:sizeRelH relativeFrom="margin">
              <wp14:pctWidth>0</wp14:pctWidth>
            </wp14:sizeRelH>
            <wp14:sizeRelV relativeFrom="margin">
              <wp14:pctHeight>0</wp14:pctHeight>
            </wp14:sizeRelV>
          </wp:anchor>
        </w:drawing>
      </w:r>
      <w:r w:rsidR="005B2127" w:rsidRPr="00687923">
        <w:rPr>
          <w:rFonts w:ascii="Times New Roman" w:hAnsi="Times New Roman" w:cs="Times New Roman"/>
          <w:b/>
          <w:color w:val="000000" w:themeColor="text1"/>
          <w:sz w:val="24"/>
          <w:szCs w:val="24"/>
          <w:lang w:val="en-GB"/>
        </w:rPr>
        <w:t>Figure 3.</w:t>
      </w:r>
      <w:r w:rsidRPr="00687923">
        <w:rPr>
          <w:rFonts w:ascii="Times New Roman" w:hAnsi="Times New Roman" w:cs="Times New Roman"/>
          <w:b/>
          <w:color w:val="000000" w:themeColor="text1"/>
          <w:sz w:val="24"/>
          <w:szCs w:val="24"/>
          <w:lang w:val="en-GB"/>
        </w:rPr>
        <w:t xml:space="preserve"> </w:t>
      </w:r>
      <w:r w:rsidR="00434A25" w:rsidRPr="00687923">
        <w:rPr>
          <w:rFonts w:ascii="Times New Roman" w:hAnsi="Times New Roman" w:cs="Times New Roman"/>
          <w:b/>
          <w:color w:val="000000" w:themeColor="text1"/>
          <w:sz w:val="24"/>
          <w:szCs w:val="24"/>
          <w:lang w:val="en-GB"/>
        </w:rPr>
        <w:t xml:space="preserve">Net Spillover of Price </w:t>
      </w:r>
      <w:r w:rsidRPr="00687923">
        <w:rPr>
          <w:rFonts w:ascii="Times New Roman" w:hAnsi="Times New Roman" w:cs="Times New Roman"/>
          <w:b/>
          <w:color w:val="000000" w:themeColor="text1"/>
          <w:sz w:val="24"/>
          <w:szCs w:val="24"/>
          <w:lang w:val="en-GB"/>
        </w:rPr>
        <w:t>Volatility</w:t>
      </w:r>
    </w:p>
    <w:p w14:paraId="19E38E7D" w14:textId="77777777" w:rsidR="003820E4" w:rsidRPr="00687923" w:rsidRDefault="003820E4" w:rsidP="00434A25">
      <w:pPr>
        <w:spacing w:after="0" w:line="240" w:lineRule="auto"/>
        <w:jc w:val="both"/>
        <w:rPr>
          <w:rFonts w:ascii="Times New Roman" w:hAnsi="Times New Roman" w:cs="Times New Roman"/>
          <w:color w:val="000000" w:themeColor="text1"/>
          <w:sz w:val="20"/>
          <w:szCs w:val="20"/>
          <w:lang w:val="en-GB"/>
        </w:rPr>
      </w:pPr>
      <w:r w:rsidRPr="00687923">
        <w:rPr>
          <w:rFonts w:ascii="Times New Roman" w:hAnsi="Times New Roman" w:cs="Times New Roman"/>
          <w:color w:val="000000" w:themeColor="text1"/>
          <w:sz w:val="20"/>
          <w:szCs w:val="20"/>
          <w:lang w:val="en-GB"/>
        </w:rPr>
        <w:t>Notes: Net spillovers on bands (3.14 to 0.63), (0.63 to 0.02) and (0.02 to 0.00) roughly correspond to spillovers in the short term (1 to 5 months), in the medium term (5 to 200 months) and the long term (more than 200 months).</w:t>
      </w:r>
      <w:r w:rsidRPr="00687923">
        <w:rPr>
          <w:rFonts w:ascii="Times New Roman" w:hAnsi="Times New Roman" w:cs="Times New Roman"/>
          <w:noProof/>
          <w:color w:val="000000" w:themeColor="text1"/>
          <w:sz w:val="20"/>
          <w:szCs w:val="20"/>
          <w:lang w:val="en-GB" w:eastAsia="en-GB"/>
        </w:rPr>
        <w:drawing>
          <wp:anchor distT="0" distB="0" distL="114300" distR="114300" simplePos="0" relativeHeight="251661312" behindDoc="0" locked="0" layoutInCell="1" allowOverlap="1" wp14:anchorId="5C40200E" wp14:editId="231AA941">
            <wp:simplePos x="0" y="0"/>
            <wp:positionH relativeFrom="column">
              <wp:posOffset>9981565</wp:posOffset>
            </wp:positionH>
            <wp:positionV relativeFrom="paragraph">
              <wp:posOffset>-1536065</wp:posOffset>
            </wp:positionV>
            <wp:extent cx="4518103" cy="4198099"/>
            <wp:effectExtent l="0" t="0" r="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0"/>
                    <a:stretch>
                      <a:fillRect/>
                    </a:stretch>
                  </pic:blipFill>
                  <pic:spPr>
                    <a:xfrm>
                      <a:off x="0" y="0"/>
                      <a:ext cx="4518103" cy="4198099"/>
                    </a:xfrm>
                    <a:prstGeom prst="rect">
                      <a:avLst/>
                    </a:prstGeom>
                  </pic:spPr>
                </pic:pic>
              </a:graphicData>
            </a:graphic>
          </wp:anchor>
        </w:drawing>
      </w:r>
    </w:p>
    <w:p w14:paraId="49DDFEE4" w14:textId="77777777" w:rsidR="003820E4" w:rsidRPr="00687923" w:rsidRDefault="003820E4" w:rsidP="00434A25">
      <w:pPr>
        <w:jc w:val="both"/>
        <w:rPr>
          <w:rFonts w:ascii="Times New Roman" w:hAnsi="Times New Roman" w:cs="Times New Roman"/>
          <w:color w:val="000000" w:themeColor="text1"/>
          <w:lang w:val="en-GB"/>
        </w:rPr>
      </w:pPr>
    </w:p>
    <w:p w14:paraId="6488547B" w14:textId="77777777" w:rsidR="000E6F5F" w:rsidRPr="00687923" w:rsidRDefault="000E6F5F" w:rsidP="00434A25">
      <w:pPr>
        <w:jc w:val="both"/>
        <w:rPr>
          <w:rFonts w:ascii="Times New Roman" w:hAnsi="Times New Roman" w:cs="Times New Roman"/>
          <w:color w:val="000000" w:themeColor="text1"/>
          <w:lang w:val="en-GB"/>
        </w:rPr>
      </w:pPr>
    </w:p>
    <w:p w14:paraId="5D1DE2DA" w14:textId="77777777" w:rsidR="000E6F5F" w:rsidRPr="00687923" w:rsidRDefault="000E6F5F" w:rsidP="00434A25">
      <w:pPr>
        <w:jc w:val="both"/>
        <w:rPr>
          <w:rFonts w:ascii="Times New Roman" w:hAnsi="Times New Roman" w:cs="Times New Roman"/>
          <w:color w:val="000000" w:themeColor="text1"/>
          <w:lang w:val="en-GB"/>
        </w:rPr>
      </w:pPr>
    </w:p>
    <w:p w14:paraId="5E949BD0" w14:textId="77777777" w:rsidR="000E6F5F" w:rsidRPr="00687923" w:rsidRDefault="000E6F5F" w:rsidP="00434A25">
      <w:pPr>
        <w:jc w:val="both"/>
        <w:rPr>
          <w:rFonts w:ascii="Times New Roman" w:hAnsi="Times New Roman" w:cs="Times New Roman"/>
          <w:color w:val="000000" w:themeColor="text1"/>
          <w:lang w:val="en-GB"/>
        </w:rPr>
      </w:pPr>
    </w:p>
    <w:p w14:paraId="062A5382" w14:textId="77777777" w:rsidR="000E6F5F" w:rsidRPr="00687923" w:rsidRDefault="000E6F5F" w:rsidP="00434A25">
      <w:pPr>
        <w:jc w:val="both"/>
        <w:rPr>
          <w:rFonts w:ascii="Times New Roman" w:hAnsi="Times New Roman" w:cs="Times New Roman"/>
          <w:color w:val="000000" w:themeColor="text1"/>
          <w:lang w:val="en-GB"/>
        </w:rPr>
      </w:pPr>
    </w:p>
    <w:p w14:paraId="20D246A5" w14:textId="77777777" w:rsidR="000E6F5F" w:rsidRPr="00687923" w:rsidRDefault="000E6F5F" w:rsidP="00434A25">
      <w:pPr>
        <w:jc w:val="both"/>
        <w:rPr>
          <w:rFonts w:ascii="Times New Roman" w:hAnsi="Times New Roman" w:cs="Times New Roman"/>
          <w:color w:val="000000" w:themeColor="text1"/>
          <w:lang w:val="en-GB"/>
        </w:rPr>
      </w:pPr>
    </w:p>
    <w:p w14:paraId="3DECE60F" w14:textId="77777777" w:rsidR="000E6F5F" w:rsidRPr="00687923" w:rsidRDefault="000E6F5F" w:rsidP="00434A25">
      <w:pPr>
        <w:jc w:val="both"/>
        <w:rPr>
          <w:rFonts w:ascii="Times New Roman" w:hAnsi="Times New Roman" w:cs="Times New Roman"/>
          <w:color w:val="000000" w:themeColor="text1"/>
          <w:lang w:val="en-GB"/>
        </w:rPr>
      </w:pPr>
    </w:p>
    <w:p w14:paraId="4442972E" w14:textId="77777777" w:rsidR="000E6F5F" w:rsidRPr="00687923" w:rsidRDefault="000E6F5F" w:rsidP="00434A25">
      <w:pPr>
        <w:jc w:val="both"/>
        <w:rPr>
          <w:rFonts w:ascii="Times New Roman" w:hAnsi="Times New Roman" w:cs="Times New Roman"/>
          <w:color w:val="000000" w:themeColor="text1"/>
          <w:lang w:val="en-GB"/>
        </w:rPr>
      </w:pPr>
    </w:p>
    <w:p w14:paraId="49AE8F5C" w14:textId="77777777" w:rsidR="000E6F5F" w:rsidRPr="00687923" w:rsidRDefault="000E6F5F" w:rsidP="00434A25">
      <w:pPr>
        <w:jc w:val="both"/>
        <w:rPr>
          <w:rFonts w:ascii="Times New Roman" w:hAnsi="Times New Roman" w:cs="Times New Roman"/>
          <w:color w:val="000000" w:themeColor="text1"/>
          <w:lang w:val="en-GB"/>
        </w:rPr>
      </w:pPr>
    </w:p>
    <w:p w14:paraId="48BE997C" w14:textId="77777777" w:rsidR="000E6F5F" w:rsidRPr="00687923" w:rsidRDefault="000E6F5F" w:rsidP="00434A25">
      <w:pPr>
        <w:jc w:val="both"/>
        <w:rPr>
          <w:rFonts w:ascii="Times New Roman" w:hAnsi="Times New Roman" w:cs="Times New Roman"/>
          <w:color w:val="000000" w:themeColor="text1"/>
          <w:lang w:val="en-GB"/>
        </w:rPr>
      </w:pPr>
    </w:p>
    <w:p w14:paraId="5312F473" w14:textId="77777777" w:rsidR="000E6F5F" w:rsidRPr="00687923" w:rsidRDefault="000E6F5F" w:rsidP="00434A25">
      <w:pPr>
        <w:jc w:val="both"/>
        <w:rPr>
          <w:rFonts w:ascii="Times New Roman" w:hAnsi="Times New Roman" w:cs="Times New Roman"/>
          <w:color w:val="000000" w:themeColor="text1"/>
          <w:lang w:val="en-GB"/>
        </w:rPr>
      </w:pPr>
    </w:p>
    <w:p w14:paraId="1938C7C8" w14:textId="77777777" w:rsidR="000E6F5F" w:rsidRPr="00687923" w:rsidRDefault="000E6F5F" w:rsidP="00434A25">
      <w:pPr>
        <w:spacing w:after="0" w:line="240" w:lineRule="auto"/>
        <w:jc w:val="center"/>
        <w:rPr>
          <w:rFonts w:ascii="Times New Roman" w:eastAsia="Times New Roman" w:hAnsi="Times New Roman" w:cs="Times New Roman"/>
          <w:b/>
          <w:color w:val="000000" w:themeColor="text1"/>
          <w:sz w:val="24"/>
          <w:szCs w:val="24"/>
          <w:lang w:val="en-GB" w:eastAsia="en-GB"/>
        </w:rPr>
      </w:pPr>
      <w:r w:rsidRPr="00687923">
        <w:rPr>
          <w:rFonts w:ascii="Times New Roman" w:eastAsia="Times New Roman" w:hAnsi="Times New Roman" w:cs="Times New Roman"/>
          <w:b/>
          <w:color w:val="000000" w:themeColor="text1"/>
          <w:sz w:val="24"/>
          <w:szCs w:val="24"/>
          <w:lang w:val="en-GB" w:eastAsia="en-GB"/>
        </w:rPr>
        <w:lastRenderedPageBreak/>
        <w:t>Appendix Table I.</w:t>
      </w:r>
    </w:p>
    <w:p w14:paraId="3254FBA1" w14:textId="77777777" w:rsidR="003820E4" w:rsidRPr="00687923" w:rsidRDefault="000E6F5F" w:rsidP="00434A25">
      <w:pPr>
        <w:spacing w:after="0" w:line="240" w:lineRule="auto"/>
        <w:jc w:val="center"/>
        <w:rPr>
          <w:rFonts w:ascii="Times New Roman" w:hAnsi="Times New Roman" w:cs="Times New Roman"/>
          <w:b/>
          <w:color w:val="000000" w:themeColor="text1"/>
          <w:sz w:val="24"/>
          <w:szCs w:val="24"/>
          <w:lang w:val="en-GB"/>
        </w:rPr>
      </w:pPr>
      <w:r w:rsidRPr="00687923">
        <w:rPr>
          <w:rFonts w:ascii="Times New Roman" w:eastAsia="Times New Roman" w:hAnsi="Times New Roman" w:cs="Times New Roman"/>
          <w:b/>
          <w:color w:val="000000" w:themeColor="text1"/>
          <w:sz w:val="24"/>
          <w:szCs w:val="24"/>
          <w:lang w:val="en-GB" w:eastAsia="en-GB"/>
        </w:rPr>
        <w:t>Summary of the Descriptive Statistics and the Description of the Variables</w:t>
      </w:r>
    </w:p>
    <w:tbl>
      <w:tblPr>
        <w:tblW w:w="14545" w:type="dxa"/>
        <w:jc w:val="center"/>
        <w:tblLook w:val="04A0" w:firstRow="1" w:lastRow="0" w:firstColumn="1" w:lastColumn="0" w:noHBand="0" w:noVBand="1"/>
      </w:tblPr>
      <w:tblGrid>
        <w:gridCol w:w="2922"/>
        <w:gridCol w:w="1086"/>
        <w:gridCol w:w="3025"/>
        <w:gridCol w:w="2977"/>
        <w:gridCol w:w="711"/>
        <w:gridCol w:w="1840"/>
        <w:gridCol w:w="947"/>
        <w:gridCol w:w="1058"/>
      </w:tblGrid>
      <w:tr w:rsidR="00687923" w:rsidRPr="00687923" w14:paraId="219BC649" w14:textId="77777777" w:rsidTr="00434A25">
        <w:trPr>
          <w:trHeight w:val="290"/>
          <w:jc w:val="center"/>
        </w:trPr>
        <w:tc>
          <w:tcPr>
            <w:tcW w:w="2922" w:type="dxa"/>
            <w:tcBorders>
              <w:top w:val="single" w:sz="4" w:space="0" w:color="auto"/>
              <w:left w:val="nil"/>
              <w:bottom w:val="single" w:sz="4" w:space="0" w:color="auto"/>
              <w:right w:val="nil"/>
            </w:tcBorders>
            <w:shd w:val="clear" w:color="auto" w:fill="auto"/>
            <w:noWrap/>
            <w:vAlign w:val="bottom"/>
            <w:hideMark/>
          </w:tcPr>
          <w:p w14:paraId="01461D45"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Variable</w:t>
            </w:r>
          </w:p>
        </w:tc>
        <w:tc>
          <w:tcPr>
            <w:tcW w:w="1086" w:type="dxa"/>
            <w:tcBorders>
              <w:top w:val="single" w:sz="4" w:space="0" w:color="auto"/>
              <w:left w:val="nil"/>
              <w:bottom w:val="single" w:sz="4" w:space="0" w:color="auto"/>
              <w:right w:val="nil"/>
            </w:tcBorders>
            <w:shd w:val="clear" w:color="auto" w:fill="auto"/>
            <w:noWrap/>
            <w:vAlign w:val="bottom"/>
            <w:hideMark/>
          </w:tcPr>
          <w:p w14:paraId="79DD8201"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Notations</w:t>
            </w:r>
          </w:p>
        </w:tc>
        <w:tc>
          <w:tcPr>
            <w:tcW w:w="3025" w:type="dxa"/>
            <w:tcBorders>
              <w:top w:val="single" w:sz="4" w:space="0" w:color="auto"/>
              <w:left w:val="nil"/>
              <w:bottom w:val="single" w:sz="4" w:space="0" w:color="auto"/>
              <w:right w:val="nil"/>
            </w:tcBorders>
            <w:shd w:val="clear" w:color="auto" w:fill="auto"/>
            <w:noWrap/>
            <w:vAlign w:val="bottom"/>
            <w:hideMark/>
          </w:tcPr>
          <w:p w14:paraId="41D16B6E"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Unit</w:t>
            </w:r>
          </w:p>
        </w:tc>
        <w:tc>
          <w:tcPr>
            <w:tcW w:w="2977" w:type="dxa"/>
            <w:tcBorders>
              <w:top w:val="single" w:sz="4" w:space="0" w:color="auto"/>
              <w:left w:val="nil"/>
              <w:bottom w:val="single" w:sz="4" w:space="0" w:color="auto"/>
              <w:right w:val="nil"/>
            </w:tcBorders>
            <w:shd w:val="clear" w:color="auto" w:fill="auto"/>
            <w:noWrap/>
            <w:vAlign w:val="bottom"/>
            <w:hideMark/>
          </w:tcPr>
          <w:p w14:paraId="1A134523"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Measure</w:t>
            </w:r>
          </w:p>
        </w:tc>
        <w:tc>
          <w:tcPr>
            <w:tcW w:w="711" w:type="dxa"/>
            <w:tcBorders>
              <w:top w:val="single" w:sz="4" w:space="0" w:color="auto"/>
              <w:left w:val="nil"/>
              <w:bottom w:val="single" w:sz="4" w:space="0" w:color="auto"/>
              <w:right w:val="nil"/>
            </w:tcBorders>
            <w:shd w:val="clear" w:color="auto" w:fill="auto"/>
            <w:noWrap/>
            <w:vAlign w:val="bottom"/>
            <w:hideMark/>
          </w:tcPr>
          <w:p w14:paraId="705011F3"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Mean</w:t>
            </w:r>
          </w:p>
        </w:tc>
        <w:tc>
          <w:tcPr>
            <w:tcW w:w="1840" w:type="dxa"/>
            <w:tcBorders>
              <w:top w:val="single" w:sz="4" w:space="0" w:color="auto"/>
              <w:left w:val="nil"/>
              <w:bottom w:val="single" w:sz="4" w:space="0" w:color="auto"/>
              <w:right w:val="nil"/>
            </w:tcBorders>
            <w:shd w:val="clear" w:color="auto" w:fill="auto"/>
            <w:noWrap/>
            <w:vAlign w:val="bottom"/>
            <w:hideMark/>
          </w:tcPr>
          <w:p w14:paraId="4ACD86FF"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Standard Deviation</w:t>
            </w:r>
          </w:p>
        </w:tc>
        <w:tc>
          <w:tcPr>
            <w:tcW w:w="926" w:type="dxa"/>
            <w:tcBorders>
              <w:top w:val="single" w:sz="4" w:space="0" w:color="auto"/>
              <w:left w:val="nil"/>
              <w:bottom w:val="single" w:sz="4" w:space="0" w:color="auto"/>
              <w:right w:val="nil"/>
            </w:tcBorders>
            <w:shd w:val="clear" w:color="auto" w:fill="auto"/>
            <w:noWrap/>
            <w:vAlign w:val="bottom"/>
            <w:hideMark/>
          </w:tcPr>
          <w:p w14:paraId="49C0B7E2"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Skewness</w:t>
            </w:r>
          </w:p>
        </w:tc>
        <w:tc>
          <w:tcPr>
            <w:tcW w:w="1058" w:type="dxa"/>
            <w:tcBorders>
              <w:top w:val="single" w:sz="4" w:space="0" w:color="auto"/>
              <w:left w:val="nil"/>
              <w:bottom w:val="single" w:sz="4" w:space="0" w:color="auto"/>
              <w:right w:val="nil"/>
            </w:tcBorders>
            <w:shd w:val="clear" w:color="auto" w:fill="auto"/>
            <w:noWrap/>
            <w:vAlign w:val="bottom"/>
            <w:hideMark/>
          </w:tcPr>
          <w:p w14:paraId="015B2B61" w14:textId="77777777" w:rsidR="003820E4" w:rsidRPr="00687923" w:rsidRDefault="003820E4" w:rsidP="00434A25">
            <w:pPr>
              <w:spacing w:after="0" w:line="240" w:lineRule="auto"/>
              <w:jc w:val="center"/>
              <w:rPr>
                <w:rFonts w:ascii="Times New Roman" w:eastAsia="Times New Roman" w:hAnsi="Times New Roman" w:cs="Times New Roman"/>
                <w:b/>
                <w:color w:val="000000" w:themeColor="text1"/>
                <w:sz w:val="18"/>
                <w:szCs w:val="18"/>
                <w:lang w:val="en-GB" w:eastAsia="en-GB"/>
              </w:rPr>
            </w:pPr>
            <w:r w:rsidRPr="00687923">
              <w:rPr>
                <w:rFonts w:ascii="Times New Roman" w:eastAsia="Times New Roman" w:hAnsi="Times New Roman" w:cs="Times New Roman"/>
                <w:b/>
                <w:color w:val="000000" w:themeColor="text1"/>
                <w:sz w:val="18"/>
                <w:szCs w:val="18"/>
                <w:lang w:val="en-GB" w:eastAsia="en-GB"/>
              </w:rPr>
              <w:t>Kurtosis</w:t>
            </w:r>
          </w:p>
        </w:tc>
      </w:tr>
      <w:tr w:rsidR="00687923" w:rsidRPr="00687923" w14:paraId="090D7546"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7012B223"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Gold Price Returns</w:t>
            </w:r>
          </w:p>
        </w:tc>
        <w:tc>
          <w:tcPr>
            <w:tcW w:w="1086" w:type="dxa"/>
            <w:tcBorders>
              <w:top w:val="nil"/>
              <w:left w:val="nil"/>
              <w:bottom w:val="nil"/>
              <w:right w:val="nil"/>
            </w:tcBorders>
            <w:shd w:val="clear" w:color="auto" w:fill="auto"/>
            <w:noWrap/>
            <w:vAlign w:val="bottom"/>
            <w:hideMark/>
          </w:tcPr>
          <w:p w14:paraId="1848E955"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DLNGOLD</w:t>
            </w:r>
          </w:p>
        </w:tc>
        <w:tc>
          <w:tcPr>
            <w:tcW w:w="3025" w:type="dxa"/>
            <w:tcBorders>
              <w:top w:val="nil"/>
              <w:left w:val="nil"/>
              <w:bottom w:val="nil"/>
              <w:right w:val="nil"/>
            </w:tcBorders>
            <w:shd w:val="clear" w:color="auto" w:fill="auto"/>
            <w:noWrap/>
            <w:vAlign w:val="bottom"/>
            <w:hideMark/>
          </w:tcPr>
          <w:p w14:paraId="402C2072"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Spot Price</w:t>
            </w:r>
          </w:p>
        </w:tc>
        <w:tc>
          <w:tcPr>
            <w:tcW w:w="2977" w:type="dxa"/>
            <w:tcBorders>
              <w:top w:val="nil"/>
              <w:left w:val="nil"/>
              <w:bottom w:val="nil"/>
              <w:right w:val="nil"/>
            </w:tcBorders>
            <w:shd w:val="clear" w:color="auto" w:fill="auto"/>
            <w:noWrap/>
            <w:vAlign w:val="bottom"/>
            <w:hideMark/>
          </w:tcPr>
          <w:p w14:paraId="77E58296" w14:textId="77777777" w:rsidR="003820E4" w:rsidRPr="00687923" w:rsidRDefault="00663EC9"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 in First D</w:t>
            </w:r>
            <w:r w:rsidR="003820E4" w:rsidRPr="00687923">
              <w:rPr>
                <w:rFonts w:ascii="Times New Roman" w:eastAsia="Times New Roman" w:hAnsi="Times New Roman" w:cs="Times New Roman"/>
                <w:color w:val="000000" w:themeColor="text1"/>
                <w:sz w:val="18"/>
                <w:szCs w:val="18"/>
                <w:lang w:val="en-GB" w:eastAsia="en-GB"/>
              </w:rPr>
              <w:t>ifference</w:t>
            </w:r>
          </w:p>
        </w:tc>
        <w:tc>
          <w:tcPr>
            <w:tcW w:w="711" w:type="dxa"/>
            <w:tcBorders>
              <w:top w:val="nil"/>
              <w:left w:val="nil"/>
              <w:bottom w:val="nil"/>
              <w:right w:val="nil"/>
            </w:tcBorders>
            <w:shd w:val="clear" w:color="auto" w:fill="auto"/>
            <w:noWrap/>
            <w:vAlign w:val="bottom"/>
            <w:hideMark/>
          </w:tcPr>
          <w:p w14:paraId="3ACFB824"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0.0051</w:t>
            </w:r>
          </w:p>
        </w:tc>
        <w:tc>
          <w:tcPr>
            <w:tcW w:w="1840" w:type="dxa"/>
            <w:tcBorders>
              <w:top w:val="nil"/>
              <w:left w:val="nil"/>
              <w:bottom w:val="nil"/>
              <w:right w:val="nil"/>
            </w:tcBorders>
            <w:shd w:val="clear" w:color="auto" w:fill="auto"/>
            <w:noWrap/>
            <w:vAlign w:val="bottom"/>
            <w:hideMark/>
          </w:tcPr>
          <w:p w14:paraId="4DD81C7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0.0382</w:t>
            </w:r>
          </w:p>
        </w:tc>
        <w:tc>
          <w:tcPr>
            <w:tcW w:w="926" w:type="dxa"/>
            <w:tcBorders>
              <w:top w:val="nil"/>
              <w:left w:val="nil"/>
              <w:bottom w:val="nil"/>
              <w:right w:val="nil"/>
            </w:tcBorders>
            <w:shd w:val="clear" w:color="auto" w:fill="auto"/>
            <w:noWrap/>
            <w:vAlign w:val="bottom"/>
            <w:hideMark/>
          </w:tcPr>
          <w:p w14:paraId="76C8BD7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0.2757</w:t>
            </w:r>
          </w:p>
        </w:tc>
        <w:tc>
          <w:tcPr>
            <w:tcW w:w="1058" w:type="dxa"/>
            <w:tcBorders>
              <w:top w:val="nil"/>
              <w:left w:val="nil"/>
              <w:bottom w:val="nil"/>
              <w:right w:val="nil"/>
            </w:tcBorders>
            <w:shd w:val="clear" w:color="auto" w:fill="auto"/>
            <w:noWrap/>
            <w:vAlign w:val="bottom"/>
            <w:hideMark/>
          </w:tcPr>
          <w:p w14:paraId="0E19A64C"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4.1894</w:t>
            </w:r>
          </w:p>
        </w:tc>
      </w:tr>
      <w:tr w:rsidR="00687923" w:rsidRPr="00687923" w14:paraId="4BDAB0FF"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6458B2BA"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Price of Oil</w:t>
            </w:r>
          </w:p>
        </w:tc>
        <w:tc>
          <w:tcPr>
            <w:tcW w:w="1086" w:type="dxa"/>
            <w:tcBorders>
              <w:top w:val="nil"/>
              <w:left w:val="nil"/>
              <w:bottom w:val="nil"/>
              <w:right w:val="nil"/>
            </w:tcBorders>
            <w:shd w:val="clear" w:color="auto" w:fill="auto"/>
            <w:noWrap/>
            <w:vAlign w:val="bottom"/>
            <w:hideMark/>
          </w:tcPr>
          <w:p w14:paraId="39CD818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DLOIL</w:t>
            </w:r>
          </w:p>
        </w:tc>
        <w:tc>
          <w:tcPr>
            <w:tcW w:w="3025" w:type="dxa"/>
            <w:tcBorders>
              <w:top w:val="nil"/>
              <w:left w:val="nil"/>
              <w:bottom w:val="nil"/>
              <w:right w:val="nil"/>
            </w:tcBorders>
            <w:shd w:val="clear" w:color="auto" w:fill="auto"/>
            <w:noWrap/>
            <w:vAlign w:val="bottom"/>
            <w:hideMark/>
          </w:tcPr>
          <w:p w14:paraId="1BEF10D4"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Spot Price</w:t>
            </w:r>
          </w:p>
        </w:tc>
        <w:tc>
          <w:tcPr>
            <w:tcW w:w="2977" w:type="dxa"/>
            <w:tcBorders>
              <w:top w:val="nil"/>
              <w:left w:val="nil"/>
              <w:bottom w:val="nil"/>
              <w:right w:val="nil"/>
            </w:tcBorders>
            <w:shd w:val="clear" w:color="auto" w:fill="auto"/>
            <w:noWrap/>
            <w:vAlign w:val="bottom"/>
            <w:hideMark/>
          </w:tcPr>
          <w:p w14:paraId="3D65675D" w14:textId="77777777" w:rsidR="003820E4" w:rsidRPr="00687923" w:rsidRDefault="00663EC9"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 in First D</w:t>
            </w:r>
            <w:r w:rsidR="003820E4" w:rsidRPr="00687923">
              <w:rPr>
                <w:rFonts w:ascii="Times New Roman" w:eastAsia="Times New Roman" w:hAnsi="Times New Roman" w:cs="Times New Roman"/>
                <w:color w:val="000000" w:themeColor="text1"/>
                <w:sz w:val="18"/>
                <w:szCs w:val="18"/>
                <w:lang w:val="en-GB" w:eastAsia="en-GB"/>
              </w:rPr>
              <w:t>ifference</w:t>
            </w:r>
          </w:p>
        </w:tc>
        <w:tc>
          <w:tcPr>
            <w:tcW w:w="711" w:type="dxa"/>
            <w:tcBorders>
              <w:top w:val="nil"/>
              <w:left w:val="nil"/>
              <w:bottom w:val="nil"/>
              <w:right w:val="nil"/>
            </w:tcBorders>
            <w:shd w:val="clear" w:color="auto" w:fill="auto"/>
            <w:noWrap/>
            <w:vAlign w:val="bottom"/>
            <w:hideMark/>
          </w:tcPr>
          <w:p w14:paraId="763B2629"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0.0033</w:t>
            </w:r>
          </w:p>
        </w:tc>
        <w:tc>
          <w:tcPr>
            <w:tcW w:w="1840" w:type="dxa"/>
            <w:tcBorders>
              <w:top w:val="nil"/>
              <w:left w:val="nil"/>
              <w:bottom w:val="nil"/>
              <w:right w:val="nil"/>
            </w:tcBorders>
            <w:shd w:val="clear" w:color="auto" w:fill="auto"/>
            <w:noWrap/>
            <w:vAlign w:val="bottom"/>
            <w:hideMark/>
          </w:tcPr>
          <w:p w14:paraId="5633E8C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0.0871</w:t>
            </w:r>
          </w:p>
        </w:tc>
        <w:tc>
          <w:tcPr>
            <w:tcW w:w="926" w:type="dxa"/>
            <w:tcBorders>
              <w:top w:val="nil"/>
              <w:left w:val="nil"/>
              <w:bottom w:val="nil"/>
              <w:right w:val="nil"/>
            </w:tcBorders>
            <w:shd w:val="clear" w:color="auto" w:fill="auto"/>
            <w:noWrap/>
            <w:vAlign w:val="bottom"/>
            <w:hideMark/>
          </w:tcPr>
          <w:p w14:paraId="207529A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-0.6785</w:t>
            </w:r>
          </w:p>
        </w:tc>
        <w:tc>
          <w:tcPr>
            <w:tcW w:w="1058" w:type="dxa"/>
            <w:tcBorders>
              <w:top w:val="nil"/>
              <w:left w:val="nil"/>
              <w:bottom w:val="nil"/>
              <w:right w:val="nil"/>
            </w:tcBorders>
            <w:shd w:val="clear" w:color="auto" w:fill="auto"/>
            <w:noWrap/>
            <w:vAlign w:val="bottom"/>
            <w:hideMark/>
          </w:tcPr>
          <w:p w14:paraId="49CCAB7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4.2554</w:t>
            </w:r>
          </w:p>
        </w:tc>
      </w:tr>
      <w:tr w:rsidR="00687923" w:rsidRPr="00687923" w14:paraId="3A149260"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1FC50C64"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Real Exchange Rate (2010=100)</w:t>
            </w:r>
          </w:p>
        </w:tc>
        <w:tc>
          <w:tcPr>
            <w:tcW w:w="1086" w:type="dxa"/>
            <w:tcBorders>
              <w:top w:val="nil"/>
              <w:left w:val="nil"/>
              <w:bottom w:val="nil"/>
              <w:right w:val="nil"/>
            </w:tcBorders>
            <w:shd w:val="clear" w:color="auto" w:fill="auto"/>
            <w:noWrap/>
            <w:vAlign w:val="bottom"/>
            <w:hideMark/>
          </w:tcPr>
          <w:p w14:paraId="6579256D"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DLUSD</w:t>
            </w:r>
          </w:p>
        </w:tc>
        <w:tc>
          <w:tcPr>
            <w:tcW w:w="3025" w:type="dxa"/>
            <w:tcBorders>
              <w:top w:val="nil"/>
              <w:left w:val="nil"/>
              <w:bottom w:val="nil"/>
              <w:right w:val="nil"/>
            </w:tcBorders>
            <w:shd w:val="clear" w:color="auto" w:fill="auto"/>
            <w:noWrap/>
            <w:vAlign w:val="bottom"/>
            <w:hideMark/>
          </w:tcPr>
          <w:p w14:paraId="739DC347"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USD</w:t>
            </w:r>
            <w:r w:rsidR="00663EC9" w:rsidRPr="00687923">
              <w:rPr>
                <w:rFonts w:ascii="Times New Roman" w:eastAsia="Times New Roman" w:hAnsi="Times New Roman" w:cs="Times New Roman"/>
                <w:color w:val="000000" w:themeColor="text1"/>
                <w:sz w:val="18"/>
                <w:szCs w:val="18"/>
                <w:lang w:val="en-GB" w:eastAsia="en-GB"/>
              </w:rPr>
              <w:t>, Index</w:t>
            </w:r>
          </w:p>
        </w:tc>
        <w:tc>
          <w:tcPr>
            <w:tcW w:w="2977" w:type="dxa"/>
            <w:tcBorders>
              <w:top w:val="nil"/>
              <w:left w:val="nil"/>
              <w:bottom w:val="nil"/>
              <w:right w:val="nil"/>
            </w:tcBorders>
            <w:shd w:val="clear" w:color="auto" w:fill="auto"/>
            <w:noWrap/>
            <w:vAlign w:val="bottom"/>
            <w:hideMark/>
          </w:tcPr>
          <w:p w14:paraId="06595E3A" w14:textId="77777777" w:rsidR="003820E4" w:rsidRPr="00687923" w:rsidRDefault="00663EC9"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 in First D</w:t>
            </w:r>
            <w:r w:rsidR="003820E4" w:rsidRPr="00687923">
              <w:rPr>
                <w:rFonts w:ascii="Times New Roman" w:eastAsia="Times New Roman" w:hAnsi="Times New Roman" w:cs="Times New Roman"/>
                <w:color w:val="000000" w:themeColor="text1"/>
                <w:sz w:val="18"/>
                <w:szCs w:val="18"/>
                <w:lang w:val="en-GB" w:eastAsia="en-GB"/>
              </w:rPr>
              <w:t>ifference</w:t>
            </w:r>
          </w:p>
        </w:tc>
        <w:tc>
          <w:tcPr>
            <w:tcW w:w="711" w:type="dxa"/>
            <w:tcBorders>
              <w:top w:val="nil"/>
              <w:left w:val="nil"/>
              <w:bottom w:val="nil"/>
              <w:right w:val="nil"/>
            </w:tcBorders>
            <w:shd w:val="clear" w:color="auto" w:fill="auto"/>
            <w:noWrap/>
            <w:vAlign w:val="bottom"/>
            <w:hideMark/>
          </w:tcPr>
          <w:p w14:paraId="2D808C0C"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0.0002</w:t>
            </w:r>
          </w:p>
        </w:tc>
        <w:tc>
          <w:tcPr>
            <w:tcW w:w="1840" w:type="dxa"/>
            <w:tcBorders>
              <w:top w:val="nil"/>
              <w:left w:val="nil"/>
              <w:bottom w:val="nil"/>
              <w:right w:val="nil"/>
            </w:tcBorders>
            <w:shd w:val="clear" w:color="auto" w:fill="auto"/>
            <w:noWrap/>
            <w:vAlign w:val="bottom"/>
            <w:hideMark/>
          </w:tcPr>
          <w:p w14:paraId="37896BF2"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0.0122</w:t>
            </w:r>
          </w:p>
        </w:tc>
        <w:tc>
          <w:tcPr>
            <w:tcW w:w="926" w:type="dxa"/>
            <w:tcBorders>
              <w:top w:val="nil"/>
              <w:left w:val="nil"/>
              <w:bottom w:val="nil"/>
              <w:right w:val="nil"/>
            </w:tcBorders>
            <w:shd w:val="clear" w:color="auto" w:fill="auto"/>
            <w:noWrap/>
            <w:vAlign w:val="bottom"/>
            <w:hideMark/>
          </w:tcPr>
          <w:p w14:paraId="2DFEF69C"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0.2290</w:t>
            </w:r>
          </w:p>
        </w:tc>
        <w:tc>
          <w:tcPr>
            <w:tcW w:w="1058" w:type="dxa"/>
            <w:tcBorders>
              <w:top w:val="nil"/>
              <w:left w:val="nil"/>
              <w:bottom w:val="nil"/>
              <w:right w:val="nil"/>
            </w:tcBorders>
            <w:shd w:val="clear" w:color="auto" w:fill="auto"/>
            <w:noWrap/>
            <w:vAlign w:val="bottom"/>
            <w:hideMark/>
          </w:tcPr>
          <w:p w14:paraId="29479464"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4.1411</w:t>
            </w:r>
          </w:p>
        </w:tc>
      </w:tr>
      <w:tr w:rsidR="00687923" w:rsidRPr="00687923" w14:paraId="0785124F"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424042B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Global Economic Policy Uncertainty</w:t>
            </w:r>
          </w:p>
        </w:tc>
        <w:tc>
          <w:tcPr>
            <w:tcW w:w="1086" w:type="dxa"/>
            <w:tcBorders>
              <w:top w:val="nil"/>
              <w:left w:val="nil"/>
              <w:bottom w:val="nil"/>
              <w:right w:val="nil"/>
            </w:tcBorders>
            <w:shd w:val="clear" w:color="auto" w:fill="auto"/>
            <w:noWrap/>
            <w:vAlign w:val="bottom"/>
            <w:hideMark/>
          </w:tcPr>
          <w:p w14:paraId="364D5302"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LNEPU</w:t>
            </w:r>
          </w:p>
        </w:tc>
        <w:tc>
          <w:tcPr>
            <w:tcW w:w="3025" w:type="dxa"/>
            <w:tcBorders>
              <w:top w:val="nil"/>
              <w:left w:val="nil"/>
              <w:bottom w:val="nil"/>
              <w:right w:val="nil"/>
            </w:tcBorders>
            <w:shd w:val="clear" w:color="auto" w:fill="auto"/>
            <w:noWrap/>
            <w:vAlign w:val="bottom"/>
            <w:hideMark/>
          </w:tcPr>
          <w:p w14:paraId="4F76415A"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 (PPP-Adjusted GDP Weights)</w:t>
            </w:r>
          </w:p>
        </w:tc>
        <w:tc>
          <w:tcPr>
            <w:tcW w:w="2977" w:type="dxa"/>
            <w:tcBorders>
              <w:top w:val="nil"/>
              <w:left w:val="nil"/>
              <w:bottom w:val="nil"/>
              <w:right w:val="nil"/>
            </w:tcBorders>
            <w:shd w:val="clear" w:color="auto" w:fill="auto"/>
            <w:noWrap/>
            <w:vAlign w:val="bottom"/>
            <w:hideMark/>
          </w:tcPr>
          <w:p w14:paraId="06B5FA6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nil"/>
              <w:right w:val="nil"/>
            </w:tcBorders>
            <w:shd w:val="clear" w:color="auto" w:fill="auto"/>
            <w:noWrap/>
            <w:vAlign w:val="bottom"/>
            <w:hideMark/>
          </w:tcPr>
          <w:p w14:paraId="0E55148C"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4.6201</w:t>
            </w:r>
          </w:p>
        </w:tc>
        <w:tc>
          <w:tcPr>
            <w:tcW w:w="1840" w:type="dxa"/>
            <w:tcBorders>
              <w:top w:val="nil"/>
              <w:left w:val="nil"/>
              <w:bottom w:val="nil"/>
              <w:right w:val="nil"/>
            </w:tcBorders>
            <w:shd w:val="clear" w:color="auto" w:fill="auto"/>
            <w:noWrap/>
            <w:vAlign w:val="bottom"/>
            <w:hideMark/>
          </w:tcPr>
          <w:p w14:paraId="7101F66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0.3797</w:t>
            </w:r>
          </w:p>
        </w:tc>
        <w:tc>
          <w:tcPr>
            <w:tcW w:w="926" w:type="dxa"/>
            <w:tcBorders>
              <w:top w:val="nil"/>
              <w:left w:val="nil"/>
              <w:bottom w:val="nil"/>
              <w:right w:val="nil"/>
            </w:tcBorders>
            <w:shd w:val="clear" w:color="auto" w:fill="auto"/>
            <w:noWrap/>
            <w:vAlign w:val="bottom"/>
            <w:hideMark/>
          </w:tcPr>
          <w:p w14:paraId="7355D7ED"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0.4330</w:t>
            </w:r>
          </w:p>
        </w:tc>
        <w:tc>
          <w:tcPr>
            <w:tcW w:w="1058" w:type="dxa"/>
            <w:tcBorders>
              <w:top w:val="nil"/>
              <w:left w:val="nil"/>
              <w:bottom w:val="nil"/>
              <w:right w:val="nil"/>
            </w:tcBorders>
            <w:shd w:val="clear" w:color="auto" w:fill="auto"/>
            <w:noWrap/>
            <w:vAlign w:val="bottom"/>
            <w:hideMark/>
          </w:tcPr>
          <w:p w14:paraId="3F49A67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2.6478</w:t>
            </w:r>
          </w:p>
        </w:tc>
      </w:tr>
      <w:tr w:rsidR="00687923" w:rsidRPr="00687923" w14:paraId="2BE0E58F"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171C0EB5" w14:textId="77777777" w:rsidR="003820E4" w:rsidRPr="00687923" w:rsidRDefault="00663EC9"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Geopolitical Political Risks</w:t>
            </w:r>
          </w:p>
        </w:tc>
        <w:tc>
          <w:tcPr>
            <w:tcW w:w="1086" w:type="dxa"/>
            <w:tcBorders>
              <w:top w:val="nil"/>
              <w:left w:val="nil"/>
              <w:bottom w:val="nil"/>
              <w:right w:val="nil"/>
            </w:tcBorders>
            <w:shd w:val="clear" w:color="auto" w:fill="auto"/>
            <w:noWrap/>
            <w:vAlign w:val="bottom"/>
            <w:hideMark/>
          </w:tcPr>
          <w:p w14:paraId="2A6CFD7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LNGPR</w:t>
            </w:r>
          </w:p>
        </w:tc>
        <w:tc>
          <w:tcPr>
            <w:tcW w:w="3025" w:type="dxa"/>
            <w:tcBorders>
              <w:top w:val="nil"/>
              <w:left w:val="nil"/>
              <w:bottom w:val="nil"/>
              <w:right w:val="nil"/>
            </w:tcBorders>
            <w:shd w:val="clear" w:color="auto" w:fill="auto"/>
            <w:noWrap/>
            <w:vAlign w:val="bottom"/>
            <w:hideMark/>
          </w:tcPr>
          <w:p w14:paraId="32446B30"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w:t>
            </w:r>
          </w:p>
        </w:tc>
        <w:tc>
          <w:tcPr>
            <w:tcW w:w="2977" w:type="dxa"/>
            <w:tcBorders>
              <w:top w:val="nil"/>
              <w:left w:val="nil"/>
              <w:bottom w:val="nil"/>
              <w:right w:val="nil"/>
            </w:tcBorders>
            <w:shd w:val="clear" w:color="auto" w:fill="auto"/>
            <w:noWrap/>
            <w:vAlign w:val="bottom"/>
            <w:hideMark/>
          </w:tcPr>
          <w:p w14:paraId="05D0E9A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nil"/>
              <w:right w:val="nil"/>
            </w:tcBorders>
            <w:shd w:val="clear" w:color="auto" w:fill="auto"/>
            <w:noWrap/>
            <w:vAlign w:val="bottom"/>
            <w:hideMark/>
          </w:tcPr>
          <w:p w14:paraId="3AA17880"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4.5879</w:t>
            </w:r>
          </w:p>
        </w:tc>
        <w:tc>
          <w:tcPr>
            <w:tcW w:w="1840" w:type="dxa"/>
            <w:tcBorders>
              <w:top w:val="nil"/>
              <w:left w:val="nil"/>
              <w:bottom w:val="nil"/>
              <w:right w:val="nil"/>
            </w:tcBorders>
            <w:shd w:val="clear" w:color="auto" w:fill="auto"/>
            <w:noWrap/>
            <w:vAlign w:val="bottom"/>
            <w:hideMark/>
          </w:tcPr>
          <w:p w14:paraId="5F989A7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0.1693</w:t>
            </w:r>
          </w:p>
        </w:tc>
        <w:tc>
          <w:tcPr>
            <w:tcW w:w="926" w:type="dxa"/>
            <w:tcBorders>
              <w:top w:val="nil"/>
              <w:left w:val="nil"/>
              <w:bottom w:val="nil"/>
              <w:right w:val="nil"/>
            </w:tcBorders>
            <w:shd w:val="clear" w:color="auto" w:fill="auto"/>
            <w:noWrap/>
            <w:vAlign w:val="bottom"/>
            <w:hideMark/>
          </w:tcPr>
          <w:p w14:paraId="7C6BC55D"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0.7600</w:t>
            </w:r>
          </w:p>
        </w:tc>
        <w:tc>
          <w:tcPr>
            <w:tcW w:w="1058" w:type="dxa"/>
            <w:tcBorders>
              <w:top w:val="nil"/>
              <w:left w:val="nil"/>
              <w:bottom w:val="nil"/>
              <w:right w:val="nil"/>
            </w:tcBorders>
            <w:shd w:val="clear" w:color="auto" w:fill="auto"/>
            <w:noWrap/>
            <w:vAlign w:val="bottom"/>
            <w:hideMark/>
          </w:tcPr>
          <w:p w14:paraId="4D7F68B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4.3786</w:t>
            </w:r>
          </w:p>
        </w:tc>
      </w:tr>
      <w:tr w:rsidR="00687923" w:rsidRPr="00687923" w14:paraId="208B4040"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6DD377D0"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Partisan Conflict</w:t>
            </w:r>
          </w:p>
        </w:tc>
        <w:tc>
          <w:tcPr>
            <w:tcW w:w="1086" w:type="dxa"/>
            <w:tcBorders>
              <w:top w:val="nil"/>
              <w:left w:val="nil"/>
              <w:bottom w:val="nil"/>
              <w:right w:val="nil"/>
            </w:tcBorders>
            <w:shd w:val="clear" w:color="auto" w:fill="auto"/>
            <w:noWrap/>
            <w:vAlign w:val="bottom"/>
            <w:hideMark/>
          </w:tcPr>
          <w:p w14:paraId="64A850BC"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LNPC</w:t>
            </w:r>
          </w:p>
        </w:tc>
        <w:tc>
          <w:tcPr>
            <w:tcW w:w="3025" w:type="dxa"/>
            <w:tcBorders>
              <w:top w:val="nil"/>
              <w:left w:val="nil"/>
              <w:bottom w:val="nil"/>
              <w:right w:val="nil"/>
            </w:tcBorders>
            <w:shd w:val="clear" w:color="auto" w:fill="auto"/>
            <w:noWrap/>
            <w:vAlign w:val="bottom"/>
            <w:hideMark/>
          </w:tcPr>
          <w:p w14:paraId="282E24F9"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w:t>
            </w:r>
          </w:p>
        </w:tc>
        <w:tc>
          <w:tcPr>
            <w:tcW w:w="2977" w:type="dxa"/>
            <w:tcBorders>
              <w:top w:val="nil"/>
              <w:left w:val="nil"/>
              <w:bottom w:val="nil"/>
              <w:right w:val="nil"/>
            </w:tcBorders>
            <w:shd w:val="clear" w:color="auto" w:fill="auto"/>
            <w:noWrap/>
            <w:vAlign w:val="bottom"/>
            <w:hideMark/>
          </w:tcPr>
          <w:p w14:paraId="0D4D34C9"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nil"/>
              <w:right w:val="nil"/>
            </w:tcBorders>
            <w:shd w:val="clear" w:color="auto" w:fill="auto"/>
            <w:noWrap/>
            <w:vAlign w:val="bottom"/>
            <w:hideMark/>
          </w:tcPr>
          <w:p w14:paraId="65EEABB4"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4.6631</w:t>
            </w:r>
          </w:p>
        </w:tc>
        <w:tc>
          <w:tcPr>
            <w:tcW w:w="1840" w:type="dxa"/>
            <w:tcBorders>
              <w:top w:val="nil"/>
              <w:left w:val="nil"/>
              <w:bottom w:val="nil"/>
              <w:right w:val="nil"/>
            </w:tcBorders>
            <w:shd w:val="clear" w:color="auto" w:fill="auto"/>
            <w:noWrap/>
            <w:vAlign w:val="bottom"/>
            <w:hideMark/>
          </w:tcPr>
          <w:p w14:paraId="103E0A6F"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0.3233</w:t>
            </w:r>
          </w:p>
        </w:tc>
        <w:tc>
          <w:tcPr>
            <w:tcW w:w="926" w:type="dxa"/>
            <w:tcBorders>
              <w:top w:val="nil"/>
              <w:left w:val="nil"/>
              <w:bottom w:val="nil"/>
              <w:right w:val="nil"/>
            </w:tcBorders>
            <w:shd w:val="clear" w:color="auto" w:fill="auto"/>
            <w:noWrap/>
            <w:vAlign w:val="bottom"/>
            <w:hideMark/>
          </w:tcPr>
          <w:p w14:paraId="3723095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0.5826</w:t>
            </w:r>
          </w:p>
        </w:tc>
        <w:tc>
          <w:tcPr>
            <w:tcW w:w="1058" w:type="dxa"/>
            <w:tcBorders>
              <w:top w:val="nil"/>
              <w:left w:val="nil"/>
              <w:bottom w:val="nil"/>
              <w:right w:val="nil"/>
            </w:tcBorders>
            <w:shd w:val="clear" w:color="auto" w:fill="auto"/>
            <w:noWrap/>
            <w:vAlign w:val="bottom"/>
            <w:hideMark/>
          </w:tcPr>
          <w:p w14:paraId="5629E6E2"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2.4624</w:t>
            </w:r>
          </w:p>
        </w:tc>
      </w:tr>
      <w:tr w:rsidR="00687923" w:rsidRPr="00687923" w14:paraId="40F35785" w14:textId="77777777" w:rsidTr="00434A25">
        <w:trPr>
          <w:trHeight w:val="290"/>
          <w:jc w:val="center"/>
        </w:trPr>
        <w:tc>
          <w:tcPr>
            <w:tcW w:w="2922" w:type="dxa"/>
            <w:tcBorders>
              <w:top w:val="nil"/>
              <w:left w:val="nil"/>
              <w:bottom w:val="nil"/>
              <w:right w:val="nil"/>
            </w:tcBorders>
            <w:shd w:val="clear" w:color="auto" w:fill="auto"/>
            <w:noWrap/>
            <w:vAlign w:val="bottom"/>
            <w:hideMark/>
          </w:tcPr>
          <w:p w14:paraId="192C8A0E"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SKEW</w:t>
            </w:r>
          </w:p>
        </w:tc>
        <w:tc>
          <w:tcPr>
            <w:tcW w:w="1086" w:type="dxa"/>
            <w:tcBorders>
              <w:top w:val="nil"/>
              <w:left w:val="nil"/>
              <w:bottom w:val="nil"/>
              <w:right w:val="nil"/>
            </w:tcBorders>
            <w:shd w:val="clear" w:color="auto" w:fill="auto"/>
            <w:noWrap/>
            <w:vAlign w:val="bottom"/>
            <w:hideMark/>
          </w:tcPr>
          <w:p w14:paraId="5CB8F46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LNSKEW</w:t>
            </w:r>
          </w:p>
        </w:tc>
        <w:tc>
          <w:tcPr>
            <w:tcW w:w="3025" w:type="dxa"/>
            <w:tcBorders>
              <w:top w:val="nil"/>
              <w:left w:val="nil"/>
              <w:bottom w:val="nil"/>
              <w:right w:val="nil"/>
            </w:tcBorders>
            <w:shd w:val="clear" w:color="auto" w:fill="auto"/>
            <w:noWrap/>
            <w:vAlign w:val="bottom"/>
            <w:hideMark/>
          </w:tcPr>
          <w:p w14:paraId="3E8511E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w:t>
            </w:r>
          </w:p>
        </w:tc>
        <w:tc>
          <w:tcPr>
            <w:tcW w:w="2977" w:type="dxa"/>
            <w:tcBorders>
              <w:top w:val="nil"/>
              <w:left w:val="nil"/>
              <w:bottom w:val="nil"/>
              <w:right w:val="nil"/>
            </w:tcBorders>
            <w:shd w:val="clear" w:color="auto" w:fill="auto"/>
            <w:noWrap/>
            <w:vAlign w:val="bottom"/>
            <w:hideMark/>
          </w:tcPr>
          <w:p w14:paraId="120C6F69"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nil"/>
              <w:right w:val="nil"/>
            </w:tcBorders>
            <w:shd w:val="clear" w:color="auto" w:fill="auto"/>
            <w:noWrap/>
            <w:vAlign w:val="bottom"/>
            <w:hideMark/>
          </w:tcPr>
          <w:p w14:paraId="021AD43C"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4.7816</w:t>
            </w:r>
          </w:p>
        </w:tc>
        <w:tc>
          <w:tcPr>
            <w:tcW w:w="1840" w:type="dxa"/>
            <w:tcBorders>
              <w:top w:val="nil"/>
              <w:left w:val="nil"/>
              <w:bottom w:val="nil"/>
              <w:right w:val="nil"/>
            </w:tcBorders>
            <w:shd w:val="clear" w:color="auto" w:fill="auto"/>
            <w:noWrap/>
            <w:vAlign w:val="bottom"/>
            <w:hideMark/>
          </w:tcPr>
          <w:p w14:paraId="5A4CA10A"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0.0584</w:t>
            </w:r>
          </w:p>
        </w:tc>
        <w:tc>
          <w:tcPr>
            <w:tcW w:w="926" w:type="dxa"/>
            <w:tcBorders>
              <w:top w:val="nil"/>
              <w:left w:val="nil"/>
              <w:bottom w:val="nil"/>
              <w:right w:val="nil"/>
            </w:tcBorders>
            <w:shd w:val="clear" w:color="auto" w:fill="auto"/>
            <w:noWrap/>
            <w:vAlign w:val="bottom"/>
            <w:hideMark/>
          </w:tcPr>
          <w:p w14:paraId="48CAF30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0.5718</w:t>
            </w:r>
          </w:p>
        </w:tc>
        <w:tc>
          <w:tcPr>
            <w:tcW w:w="1058" w:type="dxa"/>
            <w:tcBorders>
              <w:top w:val="nil"/>
              <w:left w:val="nil"/>
              <w:bottom w:val="nil"/>
              <w:right w:val="nil"/>
            </w:tcBorders>
            <w:shd w:val="clear" w:color="auto" w:fill="auto"/>
            <w:noWrap/>
            <w:vAlign w:val="bottom"/>
            <w:hideMark/>
          </w:tcPr>
          <w:p w14:paraId="2CD9F75C"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3.4637</w:t>
            </w:r>
          </w:p>
        </w:tc>
      </w:tr>
      <w:tr w:rsidR="003820E4" w:rsidRPr="00687923" w14:paraId="73C6409A" w14:textId="77777777" w:rsidTr="00434A25">
        <w:trPr>
          <w:trHeight w:val="300"/>
          <w:jc w:val="center"/>
        </w:trPr>
        <w:tc>
          <w:tcPr>
            <w:tcW w:w="2922" w:type="dxa"/>
            <w:tcBorders>
              <w:top w:val="nil"/>
              <w:left w:val="nil"/>
              <w:bottom w:val="single" w:sz="8" w:space="0" w:color="auto"/>
              <w:right w:val="nil"/>
            </w:tcBorders>
            <w:shd w:val="clear" w:color="auto" w:fill="auto"/>
            <w:noWrap/>
            <w:vAlign w:val="bottom"/>
            <w:hideMark/>
          </w:tcPr>
          <w:p w14:paraId="52714DA6"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Financial Market Volatility</w:t>
            </w:r>
          </w:p>
        </w:tc>
        <w:tc>
          <w:tcPr>
            <w:tcW w:w="1086" w:type="dxa"/>
            <w:tcBorders>
              <w:top w:val="nil"/>
              <w:left w:val="nil"/>
              <w:bottom w:val="single" w:sz="8" w:space="0" w:color="auto"/>
              <w:right w:val="nil"/>
            </w:tcBorders>
            <w:shd w:val="clear" w:color="auto" w:fill="auto"/>
            <w:noWrap/>
            <w:vAlign w:val="bottom"/>
            <w:hideMark/>
          </w:tcPr>
          <w:p w14:paraId="5FBCCC5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LNVIX</w:t>
            </w:r>
          </w:p>
        </w:tc>
        <w:tc>
          <w:tcPr>
            <w:tcW w:w="3025" w:type="dxa"/>
            <w:tcBorders>
              <w:top w:val="nil"/>
              <w:left w:val="nil"/>
              <w:bottom w:val="single" w:sz="8" w:space="0" w:color="auto"/>
              <w:right w:val="nil"/>
            </w:tcBorders>
            <w:shd w:val="clear" w:color="auto" w:fill="auto"/>
            <w:noWrap/>
            <w:vAlign w:val="bottom"/>
            <w:hideMark/>
          </w:tcPr>
          <w:p w14:paraId="68F738A8"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Index</w:t>
            </w:r>
          </w:p>
        </w:tc>
        <w:tc>
          <w:tcPr>
            <w:tcW w:w="2977" w:type="dxa"/>
            <w:tcBorders>
              <w:top w:val="nil"/>
              <w:left w:val="nil"/>
              <w:bottom w:val="single" w:sz="8" w:space="0" w:color="auto"/>
              <w:right w:val="nil"/>
            </w:tcBorders>
            <w:shd w:val="clear" w:color="auto" w:fill="auto"/>
            <w:noWrap/>
            <w:vAlign w:val="bottom"/>
            <w:hideMark/>
          </w:tcPr>
          <w:p w14:paraId="6F45812F"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Logarithmic Form</w:t>
            </w:r>
          </w:p>
        </w:tc>
        <w:tc>
          <w:tcPr>
            <w:tcW w:w="711" w:type="dxa"/>
            <w:tcBorders>
              <w:top w:val="nil"/>
              <w:left w:val="nil"/>
              <w:bottom w:val="single" w:sz="8" w:space="0" w:color="auto"/>
              <w:right w:val="nil"/>
            </w:tcBorders>
            <w:shd w:val="clear" w:color="auto" w:fill="auto"/>
            <w:noWrap/>
            <w:vAlign w:val="bottom"/>
            <w:hideMark/>
          </w:tcPr>
          <w:p w14:paraId="5879E773"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2.9579</w:t>
            </w:r>
          </w:p>
        </w:tc>
        <w:tc>
          <w:tcPr>
            <w:tcW w:w="1840" w:type="dxa"/>
            <w:tcBorders>
              <w:top w:val="nil"/>
              <w:left w:val="nil"/>
              <w:bottom w:val="single" w:sz="8" w:space="0" w:color="auto"/>
              <w:right w:val="nil"/>
            </w:tcBorders>
            <w:shd w:val="clear" w:color="auto" w:fill="auto"/>
            <w:noWrap/>
            <w:vAlign w:val="bottom"/>
            <w:hideMark/>
          </w:tcPr>
          <w:p w14:paraId="57B11EE3"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0.3552</w:t>
            </w:r>
          </w:p>
        </w:tc>
        <w:tc>
          <w:tcPr>
            <w:tcW w:w="926" w:type="dxa"/>
            <w:tcBorders>
              <w:top w:val="nil"/>
              <w:left w:val="nil"/>
              <w:bottom w:val="single" w:sz="8" w:space="0" w:color="auto"/>
              <w:right w:val="nil"/>
            </w:tcBorders>
            <w:shd w:val="clear" w:color="auto" w:fill="auto"/>
            <w:noWrap/>
            <w:vAlign w:val="bottom"/>
            <w:hideMark/>
          </w:tcPr>
          <w:p w14:paraId="40FACAD3"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0.3732</w:t>
            </w:r>
          </w:p>
        </w:tc>
        <w:tc>
          <w:tcPr>
            <w:tcW w:w="1058" w:type="dxa"/>
            <w:tcBorders>
              <w:top w:val="nil"/>
              <w:left w:val="nil"/>
              <w:bottom w:val="single" w:sz="8" w:space="0" w:color="auto"/>
              <w:right w:val="nil"/>
            </w:tcBorders>
            <w:shd w:val="clear" w:color="auto" w:fill="auto"/>
            <w:noWrap/>
            <w:vAlign w:val="bottom"/>
            <w:hideMark/>
          </w:tcPr>
          <w:p w14:paraId="7043CAC1" w14:textId="77777777" w:rsidR="003820E4" w:rsidRPr="00687923" w:rsidRDefault="003820E4" w:rsidP="00434A25">
            <w:pPr>
              <w:spacing w:after="0" w:line="240" w:lineRule="auto"/>
              <w:jc w:val="center"/>
              <w:rPr>
                <w:rFonts w:ascii="Times New Roman" w:eastAsia="Times New Roman" w:hAnsi="Times New Roman" w:cs="Times New Roman"/>
                <w:color w:val="000000" w:themeColor="text1"/>
                <w:sz w:val="18"/>
                <w:szCs w:val="18"/>
                <w:lang w:val="en-GB" w:eastAsia="en-GB"/>
              </w:rPr>
            </w:pPr>
            <w:r w:rsidRPr="00687923">
              <w:rPr>
                <w:rFonts w:ascii="Times New Roman" w:eastAsia="Times New Roman" w:hAnsi="Times New Roman" w:cs="Times New Roman"/>
                <w:color w:val="000000" w:themeColor="text1"/>
                <w:sz w:val="18"/>
                <w:szCs w:val="18"/>
                <w:lang w:val="en-GB" w:eastAsia="en-GB"/>
              </w:rPr>
              <w:t>2.8482</w:t>
            </w:r>
          </w:p>
        </w:tc>
      </w:tr>
    </w:tbl>
    <w:p w14:paraId="17A942C4" w14:textId="77777777" w:rsidR="003820E4" w:rsidRPr="00687923" w:rsidRDefault="003820E4" w:rsidP="00434A25">
      <w:pPr>
        <w:jc w:val="both"/>
        <w:rPr>
          <w:rFonts w:ascii="Times New Roman" w:hAnsi="Times New Roman" w:cs="Times New Roman"/>
          <w:color w:val="000000" w:themeColor="text1"/>
          <w:lang w:val="en-GB"/>
        </w:rPr>
      </w:pPr>
    </w:p>
    <w:p w14:paraId="5373258E" w14:textId="77777777" w:rsidR="000E6F5F" w:rsidRPr="00687923" w:rsidRDefault="000E6F5F" w:rsidP="00434A25">
      <w:pPr>
        <w:jc w:val="both"/>
        <w:rPr>
          <w:rFonts w:ascii="Times New Roman" w:hAnsi="Times New Roman" w:cs="Times New Roman"/>
          <w:color w:val="000000" w:themeColor="text1"/>
          <w:lang w:val="en-GB"/>
        </w:rPr>
      </w:pPr>
    </w:p>
    <w:p w14:paraId="037495F3" w14:textId="77777777" w:rsidR="000E6F5F" w:rsidRPr="00687923" w:rsidRDefault="00A20F94" w:rsidP="00434A25">
      <w:pPr>
        <w:spacing w:after="0" w:line="240" w:lineRule="auto"/>
        <w:jc w:val="center"/>
        <w:rPr>
          <w:rFonts w:ascii="Times New Roman" w:eastAsia="Times New Roman" w:hAnsi="Times New Roman" w:cs="Times New Roman"/>
          <w:b/>
          <w:color w:val="000000" w:themeColor="text1"/>
          <w:sz w:val="24"/>
          <w:szCs w:val="24"/>
          <w:lang w:val="en-GB" w:eastAsia="en-GB"/>
        </w:rPr>
      </w:pPr>
      <w:r w:rsidRPr="00687923">
        <w:rPr>
          <w:rFonts w:ascii="Times New Roman" w:eastAsia="Times New Roman" w:hAnsi="Times New Roman" w:cs="Times New Roman"/>
          <w:b/>
          <w:color w:val="000000" w:themeColor="text1"/>
          <w:sz w:val="24"/>
          <w:szCs w:val="24"/>
          <w:lang w:val="en-GB" w:eastAsia="en-GB"/>
        </w:rPr>
        <w:t>Appendix Table II.</w:t>
      </w:r>
    </w:p>
    <w:p w14:paraId="2AA94B31" w14:textId="77777777" w:rsidR="003820E4" w:rsidRPr="00687923" w:rsidRDefault="00A20F94" w:rsidP="00434A25">
      <w:pPr>
        <w:spacing w:after="0" w:line="240" w:lineRule="auto"/>
        <w:jc w:val="center"/>
        <w:rPr>
          <w:rFonts w:ascii="Times New Roman" w:hAnsi="Times New Roman" w:cs="Times New Roman"/>
          <w:color w:val="000000" w:themeColor="text1"/>
          <w:sz w:val="24"/>
          <w:szCs w:val="24"/>
          <w:lang w:val="en-GB"/>
        </w:rPr>
      </w:pPr>
      <w:r w:rsidRPr="00687923">
        <w:rPr>
          <w:rFonts w:ascii="Times New Roman" w:eastAsia="Times New Roman" w:hAnsi="Times New Roman" w:cs="Times New Roman"/>
          <w:b/>
          <w:color w:val="000000" w:themeColor="text1"/>
          <w:sz w:val="24"/>
          <w:szCs w:val="24"/>
          <w:lang w:val="en-GB" w:eastAsia="en-GB"/>
        </w:rPr>
        <w:t>Results of the Stationarity Test</w:t>
      </w:r>
    </w:p>
    <w:tbl>
      <w:tblPr>
        <w:tblW w:w="3493" w:type="pct"/>
        <w:jc w:val="center"/>
        <w:tblLook w:val="04A0" w:firstRow="1" w:lastRow="0" w:firstColumn="1" w:lastColumn="0" w:noHBand="0" w:noVBand="1"/>
      </w:tblPr>
      <w:tblGrid>
        <w:gridCol w:w="2202"/>
        <w:gridCol w:w="11"/>
        <w:gridCol w:w="223"/>
        <w:gridCol w:w="4260"/>
        <w:gridCol w:w="1530"/>
        <w:gridCol w:w="1556"/>
      </w:tblGrid>
      <w:tr w:rsidR="00687923" w:rsidRPr="00687923" w14:paraId="29ABD885" w14:textId="77777777" w:rsidTr="009D06F6">
        <w:trPr>
          <w:gridAfter w:val="1"/>
          <w:wAfter w:w="799" w:type="pct"/>
          <w:trHeight w:val="290"/>
          <w:jc w:val="center"/>
        </w:trPr>
        <w:tc>
          <w:tcPr>
            <w:tcW w:w="1129" w:type="pct"/>
            <w:tcBorders>
              <w:top w:val="single" w:sz="4" w:space="0" w:color="auto"/>
              <w:left w:val="nil"/>
              <w:bottom w:val="single" w:sz="4" w:space="0" w:color="auto"/>
              <w:right w:val="nil"/>
            </w:tcBorders>
            <w:shd w:val="clear" w:color="auto" w:fill="auto"/>
            <w:noWrap/>
            <w:vAlign w:val="center"/>
            <w:hideMark/>
          </w:tcPr>
          <w:p w14:paraId="3BB66E51"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Variables</w:t>
            </w:r>
          </w:p>
        </w:tc>
        <w:tc>
          <w:tcPr>
            <w:tcW w:w="2301" w:type="pct"/>
            <w:gridSpan w:val="3"/>
            <w:tcBorders>
              <w:top w:val="single" w:sz="4" w:space="0" w:color="auto"/>
              <w:left w:val="nil"/>
              <w:bottom w:val="single" w:sz="4" w:space="0" w:color="auto"/>
              <w:right w:val="nil"/>
            </w:tcBorders>
            <w:shd w:val="clear" w:color="auto" w:fill="auto"/>
            <w:noWrap/>
            <w:vAlign w:val="center"/>
            <w:hideMark/>
          </w:tcPr>
          <w:p w14:paraId="60B2F942"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ADF - Test statistics</w:t>
            </w:r>
          </w:p>
        </w:tc>
        <w:tc>
          <w:tcPr>
            <w:tcW w:w="770" w:type="pct"/>
            <w:tcBorders>
              <w:top w:val="single" w:sz="4" w:space="0" w:color="auto"/>
              <w:left w:val="nil"/>
              <w:bottom w:val="single" w:sz="4" w:space="0" w:color="auto"/>
              <w:right w:val="nil"/>
            </w:tcBorders>
            <w:shd w:val="clear" w:color="auto" w:fill="auto"/>
            <w:noWrap/>
            <w:vAlign w:val="bottom"/>
            <w:hideMark/>
          </w:tcPr>
          <w:p w14:paraId="4D113F07"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P-value (ADF)</w:t>
            </w:r>
          </w:p>
        </w:tc>
      </w:tr>
      <w:tr w:rsidR="00687923" w:rsidRPr="00687923" w14:paraId="7C9627D4"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409E2C26"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go_return</w:t>
            </w:r>
          </w:p>
        </w:tc>
        <w:tc>
          <w:tcPr>
            <w:tcW w:w="112" w:type="pct"/>
            <w:tcBorders>
              <w:top w:val="nil"/>
              <w:left w:val="nil"/>
              <w:bottom w:val="nil"/>
              <w:right w:val="nil"/>
            </w:tcBorders>
            <w:shd w:val="clear" w:color="auto" w:fill="auto"/>
            <w:noWrap/>
            <w:hideMark/>
          </w:tcPr>
          <w:p w14:paraId="0F1092BD"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09DA037A"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-14.082</w:t>
            </w:r>
          </w:p>
        </w:tc>
        <w:tc>
          <w:tcPr>
            <w:tcW w:w="770" w:type="pct"/>
            <w:tcBorders>
              <w:top w:val="nil"/>
              <w:left w:val="nil"/>
              <w:bottom w:val="nil"/>
              <w:right w:val="nil"/>
            </w:tcBorders>
            <w:shd w:val="clear" w:color="auto" w:fill="auto"/>
            <w:noWrap/>
            <w:hideMark/>
          </w:tcPr>
          <w:p w14:paraId="0BC4163F"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1641757A"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2782F205"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go_volatility</w:t>
            </w:r>
          </w:p>
        </w:tc>
        <w:tc>
          <w:tcPr>
            <w:tcW w:w="112" w:type="pct"/>
            <w:tcBorders>
              <w:top w:val="nil"/>
              <w:left w:val="nil"/>
              <w:bottom w:val="nil"/>
              <w:right w:val="nil"/>
            </w:tcBorders>
            <w:shd w:val="clear" w:color="auto" w:fill="auto"/>
            <w:noWrap/>
            <w:hideMark/>
          </w:tcPr>
          <w:p w14:paraId="658B62FC"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2F614E17"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-13.582</w:t>
            </w:r>
          </w:p>
        </w:tc>
        <w:tc>
          <w:tcPr>
            <w:tcW w:w="770" w:type="pct"/>
            <w:tcBorders>
              <w:top w:val="nil"/>
              <w:left w:val="nil"/>
              <w:bottom w:val="nil"/>
              <w:right w:val="nil"/>
            </w:tcBorders>
            <w:shd w:val="clear" w:color="auto" w:fill="auto"/>
            <w:noWrap/>
            <w:hideMark/>
          </w:tcPr>
          <w:p w14:paraId="42FD9B73"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210EF13B"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684495F8"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oi</w:t>
            </w:r>
          </w:p>
        </w:tc>
        <w:tc>
          <w:tcPr>
            <w:tcW w:w="112" w:type="pct"/>
            <w:tcBorders>
              <w:top w:val="nil"/>
              <w:left w:val="nil"/>
              <w:bottom w:val="nil"/>
              <w:right w:val="nil"/>
            </w:tcBorders>
            <w:shd w:val="clear" w:color="auto" w:fill="auto"/>
            <w:noWrap/>
            <w:hideMark/>
          </w:tcPr>
          <w:p w14:paraId="2A3A4454"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185C2050"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-12.0435</w:t>
            </w:r>
          </w:p>
        </w:tc>
        <w:tc>
          <w:tcPr>
            <w:tcW w:w="770" w:type="pct"/>
            <w:tcBorders>
              <w:top w:val="nil"/>
              <w:left w:val="nil"/>
              <w:bottom w:val="nil"/>
              <w:right w:val="nil"/>
            </w:tcBorders>
            <w:shd w:val="clear" w:color="auto" w:fill="auto"/>
            <w:noWrap/>
            <w:hideMark/>
          </w:tcPr>
          <w:p w14:paraId="21504FB7"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33E8C406"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55491E6D"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us</w:t>
            </w:r>
          </w:p>
        </w:tc>
        <w:tc>
          <w:tcPr>
            <w:tcW w:w="112" w:type="pct"/>
            <w:tcBorders>
              <w:top w:val="nil"/>
              <w:left w:val="nil"/>
              <w:bottom w:val="nil"/>
              <w:right w:val="nil"/>
            </w:tcBorders>
            <w:shd w:val="clear" w:color="auto" w:fill="auto"/>
            <w:noWrap/>
            <w:hideMark/>
          </w:tcPr>
          <w:p w14:paraId="71212C10"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20A4544E"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-10.9021</w:t>
            </w:r>
          </w:p>
        </w:tc>
        <w:tc>
          <w:tcPr>
            <w:tcW w:w="770" w:type="pct"/>
            <w:tcBorders>
              <w:top w:val="nil"/>
              <w:left w:val="nil"/>
              <w:bottom w:val="nil"/>
              <w:right w:val="nil"/>
            </w:tcBorders>
            <w:shd w:val="clear" w:color="auto" w:fill="auto"/>
            <w:noWrap/>
            <w:hideMark/>
          </w:tcPr>
          <w:p w14:paraId="5B42FCCA"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3F76D6CE"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03B4F093"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vi</w:t>
            </w:r>
          </w:p>
        </w:tc>
        <w:tc>
          <w:tcPr>
            <w:tcW w:w="112" w:type="pct"/>
            <w:tcBorders>
              <w:top w:val="nil"/>
              <w:left w:val="nil"/>
              <w:bottom w:val="nil"/>
              <w:right w:val="nil"/>
            </w:tcBorders>
            <w:shd w:val="clear" w:color="auto" w:fill="auto"/>
            <w:noWrap/>
            <w:hideMark/>
          </w:tcPr>
          <w:p w14:paraId="4F7DFB70"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2F23CED5"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-4.838</w:t>
            </w:r>
          </w:p>
        </w:tc>
        <w:tc>
          <w:tcPr>
            <w:tcW w:w="770" w:type="pct"/>
            <w:tcBorders>
              <w:top w:val="nil"/>
              <w:left w:val="nil"/>
              <w:bottom w:val="nil"/>
              <w:right w:val="nil"/>
            </w:tcBorders>
            <w:shd w:val="clear" w:color="auto" w:fill="auto"/>
            <w:noWrap/>
            <w:hideMark/>
          </w:tcPr>
          <w:p w14:paraId="0BC27E60"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19D4B540"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4D1B83F0"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sk</w:t>
            </w:r>
          </w:p>
        </w:tc>
        <w:tc>
          <w:tcPr>
            <w:tcW w:w="112" w:type="pct"/>
            <w:tcBorders>
              <w:top w:val="nil"/>
              <w:left w:val="nil"/>
              <w:bottom w:val="nil"/>
              <w:right w:val="nil"/>
            </w:tcBorders>
            <w:shd w:val="clear" w:color="auto" w:fill="auto"/>
            <w:noWrap/>
            <w:hideMark/>
          </w:tcPr>
          <w:p w14:paraId="33A165A1"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51C4AA5A"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-4.597</w:t>
            </w:r>
          </w:p>
        </w:tc>
        <w:tc>
          <w:tcPr>
            <w:tcW w:w="770" w:type="pct"/>
            <w:tcBorders>
              <w:top w:val="nil"/>
              <w:left w:val="nil"/>
              <w:bottom w:val="nil"/>
              <w:right w:val="nil"/>
            </w:tcBorders>
            <w:shd w:val="clear" w:color="auto" w:fill="auto"/>
            <w:noWrap/>
            <w:hideMark/>
          </w:tcPr>
          <w:p w14:paraId="00C828DF"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4867766C"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103A219C"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pc</w:t>
            </w:r>
          </w:p>
        </w:tc>
        <w:tc>
          <w:tcPr>
            <w:tcW w:w="112" w:type="pct"/>
            <w:tcBorders>
              <w:top w:val="nil"/>
              <w:left w:val="nil"/>
              <w:bottom w:val="nil"/>
              <w:right w:val="nil"/>
            </w:tcBorders>
            <w:shd w:val="clear" w:color="auto" w:fill="auto"/>
            <w:noWrap/>
            <w:hideMark/>
          </w:tcPr>
          <w:p w14:paraId="212815FC"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19E01823"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-4.1136</w:t>
            </w:r>
          </w:p>
        </w:tc>
        <w:tc>
          <w:tcPr>
            <w:tcW w:w="770" w:type="pct"/>
            <w:tcBorders>
              <w:top w:val="nil"/>
              <w:left w:val="nil"/>
              <w:bottom w:val="nil"/>
              <w:right w:val="nil"/>
            </w:tcBorders>
            <w:shd w:val="clear" w:color="auto" w:fill="auto"/>
            <w:noWrap/>
            <w:hideMark/>
          </w:tcPr>
          <w:p w14:paraId="450ABFA8"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4DA3EEF7" w14:textId="77777777" w:rsidTr="009D06F6">
        <w:trPr>
          <w:gridAfter w:val="1"/>
          <w:wAfter w:w="799" w:type="pct"/>
          <w:trHeight w:val="290"/>
          <w:jc w:val="center"/>
        </w:trPr>
        <w:tc>
          <w:tcPr>
            <w:tcW w:w="1138" w:type="pct"/>
            <w:gridSpan w:val="2"/>
            <w:tcBorders>
              <w:top w:val="nil"/>
              <w:left w:val="nil"/>
              <w:bottom w:val="nil"/>
              <w:right w:val="nil"/>
            </w:tcBorders>
            <w:shd w:val="clear" w:color="auto" w:fill="auto"/>
            <w:noWrap/>
            <w:hideMark/>
          </w:tcPr>
          <w:p w14:paraId="4436DC0F"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epu</w:t>
            </w:r>
          </w:p>
        </w:tc>
        <w:tc>
          <w:tcPr>
            <w:tcW w:w="112" w:type="pct"/>
            <w:tcBorders>
              <w:top w:val="nil"/>
              <w:left w:val="nil"/>
              <w:bottom w:val="nil"/>
              <w:right w:val="nil"/>
            </w:tcBorders>
            <w:shd w:val="clear" w:color="auto" w:fill="auto"/>
            <w:noWrap/>
            <w:hideMark/>
          </w:tcPr>
          <w:p w14:paraId="07A50897"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nil"/>
              <w:right w:val="nil"/>
            </w:tcBorders>
            <w:shd w:val="clear" w:color="auto" w:fill="auto"/>
            <w:noWrap/>
            <w:hideMark/>
          </w:tcPr>
          <w:p w14:paraId="614733DD"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-5.3352</w:t>
            </w:r>
          </w:p>
        </w:tc>
        <w:tc>
          <w:tcPr>
            <w:tcW w:w="770" w:type="pct"/>
            <w:tcBorders>
              <w:top w:val="nil"/>
              <w:left w:val="nil"/>
              <w:bottom w:val="nil"/>
              <w:right w:val="nil"/>
            </w:tcBorders>
            <w:shd w:val="clear" w:color="auto" w:fill="auto"/>
            <w:noWrap/>
            <w:hideMark/>
          </w:tcPr>
          <w:p w14:paraId="039D892B"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687923" w:rsidRPr="00687923" w14:paraId="75FDE6EF" w14:textId="77777777" w:rsidTr="009D06F6">
        <w:trPr>
          <w:gridAfter w:val="1"/>
          <w:wAfter w:w="799" w:type="pct"/>
          <w:trHeight w:val="300"/>
          <w:jc w:val="center"/>
        </w:trPr>
        <w:tc>
          <w:tcPr>
            <w:tcW w:w="1138" w:type="pct"/>
            <w:gridSpan w:val="2"/>
            <w:tcBorders>
              <w:top w:val="nil"/>
              <w:left w:val="nil"/>
              <w:bottom w:val="single" w:sz="8" w:space="0" w:color="auto"/>
              <w:right w:val="nil"/>
            </w:tcBorders>
            <w:shd w:val="clear" w:color="auto" w:fill="auto"/>
            <w:noWrap/>
            <w:hideMark/>
          </w:tcPr>
          <w:p w14:paraId="25136A5A"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gpr</w:t>
            </w:r>
          </w:p>
        </w:tc>
        <w:tc>
          <w:tcPr>
            <w:tcW w:w="112" w:type="pct"/>
            <w:tcBorders>
              <w:top w:val="nil"/>
              <w:left w:val="nil"/>
              <w:bottom w:val="single" w:sz="8" w:space="0" w:color="auto"/>
              <w:right w:val="nil"/>
            </w:tcBorders>
            <w:shd w:val="clear" w:color="auto" w:fill="auto"/>
            <w:noWrap/>
            <w:hideMark/>
          </w:tcPr>
          <w:p w14:paraId="74E3B265"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p>
        </w:tc>
        <w:tc>
          <w:tcPr>
            <w:tcW w:w="2181" w:type="pct"/>
            <w:tcBorders>
              <w:top w:val="nil"/>
              <w:left w:val="nil"/>
              <w:bottom w:val="single" w:sz="8" w:space="0" w:color="auto"/>
              <w:right w:val="nil"/>
            </w:tcBorders>
            <w:shd w:val="clear" w:color="auto" w:fill="auto"/>
            <w:noWrap/>
            <w:hideMark/>
          </w:tcPr>
          <w:p w14:paraId="5E3FB344"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-4.9978</w:t>
            </w:r>
          </w:p>
        </w:tc>
        <w:tc>
          <w:tcPr>
            <w:tcW w:w="770" w:type="pct"/>
            <w:tcBorders>
              <w:top w:val="nil"/>
              <w:left w:val="nil"/>
              <w:bottom w:val="nil"/>
              <w:right w:val="nil"/>
            </w:tcBorders>
            <w:shd w:val="clear" w:color="auto" w:fill="auto"/>
            <w:noWrap/>
            <w:hideMark/>
          </w:tcPr>
          <w:p w14:paraId="4CCD2B2B" w14:textId="77777777" w:rsidR="009D06F6" w:rsidRPr="00687923" w:rsidRDefault="009D06F6" w:rsidP="00434A25">
            <w:pPr>
              <w:spacing w:after="0" w:line="240" w:lineRule="auto"/>
              <w:jc w:val="center"/>
              <w:rPr>
                <w:rFonts w:ascii="Times New Roman" w:eastAsia="Times New Roman" w:hAnsi="Times New Roman" w:cs="Times New Roman"/>
                <w:color w:val="000000" w:themeColor="text1"/>
                <w:lang w:val="en-GB" w:eastAsia="en-GB"/>
              </w:rPr>
            </w:pPr>
            <w:r w:rsidRPr="00687923">
              <w:rPr>
                <w:rFonts w:ascii="Times New Roman" w:eastAsia="Times New Roman" w:hAnsi="Times New Roman" w:cs="Times New Roman"/>
                <w:color w:val="000000" w:themeColor="text1"/>
                <w:lang w:val="en-GB" w:eastAsia="en-GB"/>
              </w:rPr>
              <w:t>***</w:t>
            </w:r>
          </w:p>
        </w:tc>
      </w:tr>
      <w:tr w:rsidR="003820E4" w:rsidRPr="00687923" w14:paraId="6D6750BC" w14:textId="77777777" w:rsidTr="009D06F6">
        <w:trPr>
          <w:trHeight w:val="290"/>
          <w:jc w:val="center"/>
        </w:trPr>
        <w:tc>
          <w:tcPr>
            <w:tcW w:w="5000" w:type="pct"/>
            <w:gridSpan w:val="6"/>
            <w:tcBorders>
              <w:top w:val="single" w:sz="8" w:space="0" w:color="auto"/>
              <w:left w:val="nil"/>
              <w:bottom w:val="nil"/>
              <w:right w:val="nil"/>
            </w:tcBorders>
            <w:shd w:val="clear" w:color="auto" w:fill="auto"/>
            <w:hideMark/>
          </w:tcPr>
          <w:p w14:paraId="2891689E" w14:textId="77777777" w:rsidR="003820E4" w:rsidRPr="00687923" w:rsidRDefault="003820E4" w:rsidP="00434A25">
            <w:pPr>
              <w:spacing w:after="0" w:line="240" w:lineRule="auto"/>
              <w:jc w:val="both"/>
              <w:rPr>
                <w:rFonts w:ascii="Times New Roman" w:eastAsia="Times New Roman" w:hAnsi="Times New Roman" w:cs="Times New Roman"/>
                <w:color w:val="000000" w:themeColor="text1"/>
                <w:sz w:val="20"/>
                <w:szCs w:val="20"/>
                <w:lang w:val="en-GB" w:eastAsia="en-GB"/>
              </w:rPr>
            </w:pPr>
            <w:r w:rsidRPr="00687923">
              <w:rPr>
                <w:rFonts w:ascii="Times New Roman" w:eastAsia="Times New Roman" w:hAnsi="Times New Roman" w:cs="Times New Roman"/>
                <w:color w:val="000000" w:themeColor="text1"/>
                <w:sz w:val="20"/>
                <w:szCs w:val="20"/>
                <w:lang w:val="en-GB" w:eastAsia="en-GB"/>
              </w:rPr>
              <w:t>Note:</w:t>
            </w:r>
            <w:r w:rsidR="00663EC9" w:rsidRPr="00687923">
              <w:rPr>
                <w:rFonts w:ascii="Times New Roman" w:eastAsia="Times New Roman" w:hAnsi="Times New Roman" w:cs="Times New Roman"/>
                <w:color w:val="000000" w:themeColor="text1"/>
                <w:sz w:val="20"/>
                <w:szCs w:val="20"/>
                <w:lang w:val="en-GB" w:eastAsia="en-GB"/>
              </w:rPr>
              <w:t xml:space="preserve"> </w:t>
            </w:r>
            <w:r w:rsidRPr="00687923">
              <w:rPr>
                <w:rFonts w:ascii="Times New Roman" w:eastAsia="Times New Roman" w:hAnsi="Times New Roman" w:cs="Times New Roman"/>
                <w:color w:val="000000" w:themeColor="text1"/>
                <w:sz w:val="20"/>
                <w:szCs w:val="20"/>
                <w:lang w:val="en-GB" w:eastAsia="en-GB"/>
              </w:rPr>
              <w:t>***</w:t>
            </w:r>
            <w:r w:rsidR="00663EC9" w:rsidRPr="00687923">
              <w:rPr>
                <w:rFonts w:ascii="Times New Roman" w:eastAsia="Times New Roman" w:hAnsi="Times New Roman" w:cs="Times New Roman"/>
                <w:color w:val="000000" w:themeColor="text1"/>
                <w:sz w:val="20"/>
                <w:szCs w:val="20"/>
                <w:lang w:val="en-GB" w:eastAsia="en-GB"/>
              </w:rPr>
              <w:t xml:space="preserve"> </w:t>
            </w:r>
            <w:r w:rsidRPr="00687923">
              <w:rPr>
                <w:rFonts w:ascii="Times New Roman" w:eastAsia="Times New Roman" w:hAnsi="Times New Roman" w:cs="Times New Roman"/>
                <w:color w:val="000000" w:themeColor="text1"/>
                <w:sz w:val="20"/>
                <w:szCs w:val="20"/>
                <w:lang w:val="en-GB" w:eastAsia="en-GB"/>
              </w:rPr>
              <w:t>Significant at the 1%, Lag Length based on SIC, probability based on MacKinnon (1996) one-sided p-values.</w:t>
            </w:r>
          </w:p>
        </w:tc>
      </w:tr>
    </w:tbl>
    <w:p w14:paraId="2F91263F" w14:textId="77777777" w:rsidR="003820E4" w:rsidRPr="00687923" w:rsidRDefault="003820E4" w:rsidP="00434A25">
      <w:pPr>
        <w:spacing w:after="0" w:line="240" w:lineRule="auto"/>
        <w:jc w:val="both"/>
        <w:rPr>
          <w:rFonts w:ascii="Times New Roman" w:hAnsi="Times New Roman" w:cs="Times New Roman"/>
          <w:b/>
          <w:color w:val="000000" w:themeColor="text1"/>
          <w:sz w:val="28"/>
          <w:szCs w:val="28"/>
          <w:lang w:val="en-GB"/>
        </w:rPr>
      </w:pPr>
    </w:p>
    <w:p w14:paraId="6E7512BB" w14:textId="77777777" w:rsidR="002B21DD" w:rsidRPr="00687923" w:rsidRDefault="002B21DD" w:rsidP="00434A25">
      <w:pPr>
        <w:spacing w:after="0" w:line="480" w:lineRule="auto"/>
        <w:jc w:val="both"/>
        <w:rPr>
          <w:rFonts w:ascii="Times New Roman" w:hAnsi="Times New Roman" w:cs="Times New Roman"/>
          <w:color w:val="000000" w:themeColor="text1"/>
          <w:sz w:val="18"/>
          <w:szCs w:val="18"/>
          <w:lang w:val="en-GB"/>
        </w:rPr>
      </w:pPr>
    </w:p>
    <w:sectPr w:rsidR="002B21DD" w:rsidRPr="00687923" w:rsidSect="004D02E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4902" w14:textId="77777777" w:rsidR="00CB21B7" w:rsidRDefault="00CB21B7" w:rsidP="004C019A">
      <w:pPr>
        <w:spacing w:after="0" w:line="240" w:lineRule="auto"/>
      </w:pPr>
      <w:r>
        <w:separator/>
      </w:r>
    </w:p>
  </w:endnote>
  <w:endnote w:type="continuationSeparator" w:id="0">
    <w:p w14:paraId="5DEDD3DE" w14:textId="77777777" w:rsidR="00CB21B7" w:rsidRDefault="00CB21B7" w:rsidP="004C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628413"/>
      <w:docPartObj>
        <w:docPartGallery w:val="Page Numbers (Bottom of Page)"/>
        <w:docPartUnique/>
      </w:docPartObj>
    </w:sdtPr>
    <w:sdtEndPr>
      <w:rPr>
        <w:noProof/>
      </w:rPr>
    </w:sdtEndPr>
    <w:sdtContent>
      <w:p w14:paraId="144C244B" w14:textId="77777777" w:rsidR="00CB21B7" w:rsidRDefault="00CB21B7">
        <w:pPr>
          <w:pStyle w:val="Footer"/>
          <w:jc w:val="center"/>
        </w:pPr>
        <w:r>
          <w:fldChar w:fldCharType="begin"/>
        </w:r>
        <w:r>
          <w:instrText xml:space="preserve"> PAGE   \* MERGEFORMAT </w:instrText>
        </w:r>
        <w:r>
          <w:fldChar w:fldCharType="separate"/>
        </w:r>
        <w:r w:rsidR="003D4DEE">
          <w:rPr>
            <w:noProof/>
          </w:rPr>
          <w:t>8</w:t>
        </w:r>
        <w:r>
          <w:rPr>
            <w:noProof/>
          </w:rPr>
          <w:fldChar w:fldCharType="end"/>
        </w:r>
      </w:p>
    </w:sdtContent>
  </w:sdt>
  <w:p w14:paraId="48190A44" w14:textId="77777777" w:rsidR="00CB21B7" w:rsidRDefault="00CB2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009E" w14:textId="77777777" w:rsidR="00CB21B7" w:rsidRDefault="00CB21B7" w:rsidP="004C019A">
      <w:pPr>
        <w:spacing w:after="0" w:line="240" w:lineRule="auto"/>
      </w:pPr>
      <w:r>
        <w:separator/>
      </w:r>
    </w:p>
  </w:footnote>
  <w:footnote w:type="continuationSeparator" w:id="0">
    <w:p w14:paraId="3C4AF9CC" w14:textId="77777777" w:rsidR="00CB21B7" w:rsidRDefault="00CB21B7" w:rsidP="004C019A">
      <w:pPr>
        <w:spacing w:after="0" w:line="240" w:lineRule="auto"/>
      </w:pPr>
      <w:r>
        <w:continuationSeparator/>
      </w:r>
    </w:p>
  </w:footnote>
  <w:footnote w:id="1">
    <w:p w14:paraId="4EE50A38" w14:textId="77777777" w:rsidR="00DA3D3D" w:rsidRPr="00A32147" w:rsidRDefault="00DA3D3D" w:rsidP="00DA3D3D">
      <w:pPr>
        <w:pStyle w:val="FootnoteText"/>
        <w:jc w:val="both"/>
        <w:rPr>
          <w:rFonts w:ascii="Times New Roman" w:hAnsi="Times New Roman" w:cs="Times New Roman"/>
          <w:lang w:val="en-US"/>
        </w:rPr>
      </w:pPr>
      <w:r w:rsidRPr="00A32147">
        <w:rPr>
          <w:rStyle w:val="FootnoteReference"/>
          <w:rFonts w:ascii="Times New Roman" w:hAnsi="Times New Roman" w:cs="Times New Roman"/>
          <w:lang w:val="en-US"/>
        </w:rPr>
        <w:footnoteRef/>
      </w:r>
      <w:r w:rsidRPr="00A32147">
        <w:rPr>
          <w:rFonts w:ascii="Times New Roman" w:hAnsi="Times New Roman" w:cs="Times New Roman"/>
          <w:lang w:val="en-US"/>
        </w:rPr>
        <w:t xml:space="preserve"> Acknowledgments: The authors would like to thank the participants to the Commodity Session in INFINITI Conference on International Finance 2019 in Glasgow for useful comments to enhance the merit of the paper. The usual disclaimer applies.</w:t>
      </w:r>
    </w:p>
    <w:p w14:paraId="43C5DA30" w14:textId="77777777" w:rsidR="00DA3D3D" w:rsidRPr="00A32147" w:rsidRDefault="00DA3D3D" w:rsidP="00DA3D3D">
      <w:pPr>
        <w:pStyle w:val="FootnoteText"/>
        <w:jc w:val="both"/>
        <w:rPr>
          <w:rFonts w:ascii="Times New Roman" w:hAnsi="Times New Roman" w:cs="Times New Roman"/>
          <w:lang w:val="en-US"/>
        </w:rPr>
      </w:pPr>
      <w:r w:rsidRPr="00A32147">
        <w:rPr>
          <w:rFonts w:ascii="Times New Roman" w:hAnsi="Times New Roman" w:cs="Times New Roman"/>
          <w:lang w:val="en-US"/>
        </w:rPr>
        <w:t>Corresponding author. Xin Sheng, Lord Ashcroft International Business School, Anglia Ruskin University, Chelmsford, CM1 1SQ, United Kingdom. Email:</w:t>
      </w:r>
      <w:r w:rsidRPr="00A32147">
        <w:rPr>
          <w:rFonts w:ascii="Times New Roman" w:hAnsi="Times New Roman" w:cs="Times New Roman"/>
          <w:u w:val="single"/>
          <w:lang w:val="en-US"/>
        </w:rPr>
        <w:t xml:space="preserve"> </w:t>
      </w:r>
      <w:hyperlink r:id="rId1" w:history="1">
        <w:r w:rsidRPr="00A32147">
          <w:rPr>
            <w:rStyle w:val="Hyperlink"/>
            <w:rFonts w:ascii="Times New Roman" w:hAnsi="Times New Roman" w:cs="Times New Roman"/>
            <w:u w:val="single"/>
            <w:lang w:val="en-US"/>
          </w:rPr>
          <w:t>xin.sheng@anglia.ac.uk</w:t>
        </w:r>
      </w:hyperlink>
    </w:p>
  </w:footnote>
  <w:footnote w:id="2">
    <w:p w14:paraId="18504718" w14:textId="77777777" w:rsidR="00CB21B7" w:rsidRPr="00D96EB1" w:rsidRDefault="00CB21B7" w:rsidP="007F5E09">
      <w:pPr>
        <w:pStyle w:val="FootnoteText"/>
        <w:jc w:val="both"/>
        <w:rPr>
          <w:rFonts w:ascii="Times New Roman" w:hAnsi="Times New Roman" w:cs="Times New Roman"/>
          <w:color w:val="FF0000"/>
          <w:lang w:val="en-US"/>
        </w:rPr>
      </w:pPr>
      <w:r w:rsidRPr="00D96EB1">
        <w:rPr>
          <w:rStyle w:val="FootnoteReference"/>
          <w:rFonts w:ascii="Times New Roman" w:hAnsi="Times New Roman" w:cs="Times New Roman"/>
          <w:lang w:val="en-US"/>
        </w:rPr>
        <w:footnoteRef/>
      </w:r>
      <w:r w:rsidRPr="00D96EB1">
        <w:rPr>
          <w:rFonts w:ascii="Times New Roman" w:hAnsi="Times New Roman" w:cs="Times New Roman"/>
          <w:lang w:val="en-US"/>
        </w:rPr>
        <w:t xml:space="preserve"> The details of the calculation of the EPU </w:t>
      </w:r>
      <w:r>
        <w:rPr>
          <w:rFonts w:ascii="Times New Roman" w:hAnsi="Times New Roman" w:cs="Times New Roman"/>
          <w:lang w:val="en-US"/>
        </w:rPr>
        <w:t xml:space="preserve">indexes, visit the website designed by Scott </w:t>
      </w:r>
      <w:r w:rsidRPr="00D96EB1">
        <w:rPr>
          <w:rFonts w:ascii="Times New Roman" w:hAnsi="Times New Roman" w:cs="Times New Roman"/>
          <w:lang w:val="en-US"/>
        </w:rPr>
        <w:t>B</w:t>
      </w:r>
      <w:r>
        <w:rPr>
          <w:rFonts w:ascii="Times New Roman" w:hAnsi="Times New Roman" w:cs="Times New Roman"/>
          <w:lang w:val="en-US"/>
        </w:rPr>
        <w:t xml:space="preserve">aker, Nick Bloom, and Steven </w:t>
      </w:r>
      <w:r w:rsidRPr="00D96EB1">
        <w:rPr>
          <w:rFonts w:ascii="Times New Roman" w:hAnsi="Times New Roman" w:cs="Times New Roman"/>
          <w:lang w:val="en-US"/>
        </w:rPr>
        <w:t>Davis (</w:t>
      </w:r>
      <w:r w:rsidRPr="00D96EB1">
        <w:rPr>
          <w:rFonts w:ascii="Times New Roman" w:hAnsi="Times New Roman" w:cs="Times New Roman"/>
          <w:u w:val="single"/>
          <w:lang w:val="en-US"/>
        </w:rPr>
        <w:t>http://www.policyuncertainty.com</w:t>
      </w:r>
      <w:r w:rsidRPr="00D96EB1">
        <w:rPr>
          <w:rFonts w:ascii="Times New Roman" w:hAnsi="Times New Roman" w:cs="Times New Roman"/>
          <w:lang w:val="en-US"/>
        </w:rPr>
        <w:t>).</w:t>
      </w:r>
    </w:p>
  </w:footnote>
  <w:footnote w:id="3">
    <w:p w14:paraId="5AC42D86" w14:textId="77777777" w:rsidR="00CB21B7" w:rsidRPr="00D96EB1" w:rsidRDefault="00CB21B7" w:rsidP="007F5E09">
      <w:pPr>
        <w:pStyle w:val="FootnoteText"/>
        <w:jc w:val="both"/>
        <w:rPr>
          <w:rFonts w:ascii="Times New Roman" w:hAnsi="Times New Roman" w:cs="Times New Roman"/>
          <w:color w:val="000000" w:themeColor="text1"/>
          <w:lang w:val="en-US"/>
        </w:rPr>
      </w:pPr>
      <w:r w:rsidRPr="00D96EB1">
        <w:rPr>
          <w:rStyle w:val="FootnoteReference"/>
          <w:rFonts w:ascii="Times New Roman" w:hAnsi="Times New Roman" w:cs="Times New Roman"/>
          <w:color w:val="000000" w:themeColor="text1"/>
          <w:lang w:val="en-US"/>
        </w:rPr>
        <w:footnoteRef/>
      </w:r>
      <w:r w:rsidRPr="00D96EB1">
        <w:rPr>
          <w:rFonts w:ascii="Times New Roman" w:hAnsi="Times New Roman" w:cs="Times New Roman"/>
          <w:color w:val="000000" w:themeColor="text1"/>
          <w:lang w:val="en-US"/>
        </w:rPr>
        <w:t xml:space="preserve"> For more details about estimation and inference techniques, refer to </w:t>
      </w:r>
      <w:proofErr w:type="spellStart"/>
      <w:r w:rsidRPr="00D96EB1">
        <w:rPr>
          <w:rFonts w:ascii="Times New Roman" w:hAnsi="Times New Roman" w:cs="Times New Roman"/>
          <w:color w:val="000000" w:themeColor="text1"/>
          <w:lang w:val="en-US"/>
        </w:rPr>
        <w:t>Ahelegbey</w:t>
      </w:r>
      <w:proofErr w:type="spellEnd"/>
      <w:r w:rsidRPr="00D96EB1">
        <w:rPr>
          <w:rFonts w:ascii="Times New Roman" w:hAnsi="Times New Roman" w:cs="Times New Roman"/>
          <w:color w:val="000000" w:themeColor="text1"/>
          <w:lang w:val="en-US"/>
        </w:rPr>
        <w:t xml:space="preserve"> et al. (2016) and </w:t>
      </w:r>
      <w:proofErr w:type="spellStart"/>
      <w:r w:rsidRPr="00D96EB1">
        <w:rPr>
          <w:rFonts w:ascii="Times New Roman" w:hAnsi="Times New Roman" w:cs="Times New Roman"/>
          <w:color w:val="000000" w:themeColor="text1"/>
          <w:lang w:val="en-US"/>
        </w:rPr>
        <w:t>Bouri</w:t>
      </w:r>
      <w:proofErr w:type="spellEnd"/>
      <w:r w:rsidRPr="00D96EB1">
        <w:rPr>
          <w:rFonts w:ascii="Times New Roman" w:hAnsi="Times New Roman" w:cs="Times New Roman"/>
          <w:color w:val="000000" w:themeColor="text1"/>
          <w:lang w:val="en-US"/>
        </w:rPr>
        <w:t xml:space="preserve"> et al. (2018). </w:t>
      </w:r>
    </w:p>
  </w:footnote>
  <w:footnote w:id="4">
    <w:p w14:paraId="3313444C" w14:textId="77777777" w:rsidR="00CB21B7" w:rsidRPr="00D96EB1" w:rsidRDefault="00CB21B7" w:rsidP="007F5E09">
      <w:pPr>
        <w:pStyle w:val="FootnoteText"/>
        <w:jc w:val="both"/>
        <w:rPr>
          <w:rFonts w:ascii="Times New Roman" w:hAnsi="Times New Roman" w:cs="Times New Roman"/>
          <w:lang w:val="en-US"/>
        </w:rPr>
      </w:pPr>
      <w:r w:rsidRPr="00D96EB1">
        <w:rPr>
          <w:rStyle w:val="FootnoteReference"/>
          <w:rFonts w:ascii="Times New Roman" w:hAnsi="Times New Roman" w:cs="Times New Roman"/>
          <w:lang w:val="en-US"/>
        </w:rPr>
        <w:footnoteRef/>
      </w:r>
      <w:r w:rsidRPr="00D96EB1">
        <w:rPr>
          <w:rFonts w:ascii="Times New Roman" w:hAnsi="Times New Roman" w:cs="Times New Roman"/>
          <w:lang w:val="en-US"/>
        </w:rPr>
        <w:t xml:space="preserve"> The details of both methods can be found in Diebold and Yilmaz (2012), </w:t>
      </w:r>
      <w:proofErr w:type="spellStart"/>
      <w:r w:rsidRPr="00D96EB1">
        <w:rPr>
          <w:rFonts w:ascii="Times New Roman" w:hAnsi="Times New Roman" w:cs="Times New Roman"/>
          <w:lang w:val="en-US"/>
        </w:rPr>
        <w:t>Barunik</w:t>
      </w:r>
      <w:proofErr w:type="spellEnd"/>
      <w:r w:rsidRPr="00D96EB1">
        <w:rPr>
          <w:rFonts w:ascii="Times New Roman" w:hAnsi="Times New Roman" w:cs="Times New Roman"/>
          <w:lang w:val="en-US"/>
        </w:rPr>
        <w:t xml:space="preserve"> and </w:t>
      </w:r>
      <w:proofErr w:type="spellStart"/>
      <w:r w:rsidRPr="00D96EB1">
        <w:rPr>
          <w:rFonts w:ascii="Times New Roman" w:hAnsi="Times New Roman" w:cs="Times New Roman"/>
          <w:lang w:val="en-US"/>
        </w:rPr>
        <w:t>Krehlik</w:t>
      </w:r>
      <w:proofErr w:type="spellEnd"/>
      <w:r w:rsidRPr="00D96EB1">
        <w:rPr>
          <w:rFonts w:ascii="Times New Roman" w:hAnsi="Times New Roman" w:cs="Times New Roman"/>
          <w:lang w:val="en-US"/>
        </w:rPr>
        <w:t xml:space="preserve"> (2018), and for space consideration they are not presented in the paper.</w:t>
      </w:r>
    </w:p>
  </w:footnote>
  <w:footnote w:id="5">
    <w:p w14:paraId="052FF08E" w14:textId="77777777" w:rsidR="00CB21B7" w:rsidRPr="00D96EB1" w:rsidRDefault="00CB21B7" w:rsidP="007F5E09">
      <w:pPr>
        <w:pStyle w:val="FootnoteText"/>
        <w:jc w:val="both"/>
        <w:rPr>
          <w:rFonts w:ascii="Times New Roman" w:hAnsi="Times New Roman" w:cs="Times New Roman"/>
          <w:lang w:val="en-US"/>
        </w:rPr>
      </w:pPr>
      <w:r w:rsidRPr="00D96EB1">
        <w:rPr>
          <w:rStyle w:val="FootnoteReference"/>
          <w:rFonts w:ascii="Times New Roman" w:hAnsi="Times New Roman" w:cs="Times New Roman"/>
          <w:lang w:val="en-US"/>
        </w:rPr>
        <w:footnoteRef/>
      </w:r>
      <w:r w:rsidRPr="00D96EB1">
        <w:rPr>
          <w:rFonts w:ascii="Times New Roman" w:hAnsi="Times New Roman" w:cs="Times New Roman"/>
          <w:lang w:val="en-US"/>
        </w:rPr>
        <w:t xml:space="preserve"> The result is based on posterior probabilities greater than 0.50.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D77AC"/>
    <w:multiLevelType w:val="hybridMultilevel"/>
    <w:tmpl w:val="84F2C8F0"/>
    <w:lvl w:ilvl="0" w:tplc="041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3MLM0MDAxNDc3tTBS0lEKTi0uzszPAykwsqwFAM7q8WotAAAA"/>
  </w:docVars>
  <w:rsids>
    <w:rsidRoot w:val="00980B18"/>
    <w:rsid w:val="00002686"/>
    <w:rsid w:val="00013101"/>
    <w:rsid w:val="00030CB9"/>
    <w:rsid w:val="00035C61"/>
    <w:rsid w:val="0004159B"/>
    <w:rsid w:val="00056A2C"/>
    <w:rsid w:val="000576A2"/>
    <w:rsid w:val="000579FA"/>
    <w:rsid w:val="0006383E"/>
    <w:rsid w:val="00065D1E"/>
    <w:rsid w:val="00066A5C"/>
    <w:rsid w:val="00074CC3"/>
    <w:rsid w:val="00081CC4"/>
    <w:rsid w:val="000847C5"/>
    <w:rsid w:val="00085501"/>
    <w:rsid w:val="00094075"/>
    <w:rsid w:val="00095828"/>
    <w:rsid w:val="00095A5F"/>
    <w:rsid w:val="000A3847"/>
    <w:rsid w:val="000B41B0"/>
    <w:rsid w:val="000C2911"/>
    <w:rsid w:val="000D2E4A"/>
    <w:rsid w:val="000D69B0"/>
    <w:rsid w:val="000D6DFC"/>
    <w:rsid w:val="000E41C4"/>
    <w:rsid w:val="000E52DD"/>
    <w:rsid w:val="000E64C8"/>
    <w:rsid w:val="000E6F5F"/>
    <w:rsid w:val="000F4AF4"/>
    <w:rsid w:val="000F5793"/>
    <w:rsid w:val="000F7351"/>
    <w:rsid w:val="00104AE9"/>
    <w:rsid w:val="0011077F"/>
    <w:rsid w:val="00112586"/>
    <w:rsid w:val="00112999"/>
    <w:rsid w:val="0011354F"/>
    <w:rsid w:val="00114785"/>
    <w:rsid w:val="00116E2C"/>
    <w:rsid w:val="00127B29"/>
    <w:rsid w:val="00136E5A"/>
    <w:rsid w:val="00142A85"/>
    <w:rsid w:val="00142D65"/>
    <w:rsid w:val="00143B4A"/>
    <w:rsid w:val="0014716B"/>
    <w:rsid w:val="0015508B"/>
    <w:rsid w:val="0016030D"/>
    <w:rsid w:val="00160D77"/>
    <w:rsid w:val="00161C53"/>
    <w:rsid w:val="0017752B"/>
    <w:rsid w:val="00177CC0"/>
    <w:rsid w:val="00177D30"/>
    <w:rsid w:val="00183C68"/>
    <w:rsid w:val="001919FD"/>
    <w:rsid w:val="0019705F"/>
    <w:rsid w:val="001A0AC7"/>
    <w:rsid w:val="001A48C8"/>
    <w:rsid w:val="001A7F05"/>
    <w:rsid w:val="001B4857"/>
    <w:rsid w:val="001D2E59"/>
    <w:rsid w:val="001D3962"/>
    <w:rsid w:val="001F0D51"/>
    <w:rsid w:val="001F30DB"/>
    <w:rsid w:val="001F5328"/>
    <w:rsid w:val="00203EED"/>
    <w:rsid w:val="002258EC"/>
    <w:rsid w:val="0023351F"/>
    <w:rsid w:val="00234637"/>
    <w:rsid w:val="00234917"/>
    <w:rsid w:val="0024638E"/>
    <w:rsid w:val="00251536"/>
    <w:rsid w:val="0025348E"/>
    <w:rsid w:val="002577D7"/>
    <w:rsid w:val="00257DF2"/>
    <w:rsid w:val="00266950"/>
    <w:rsid w:val="002749E5"/>
    <w:rsid w:val="002911A0"/>
    <w:rsid w:val="002928A8"/>
    <w:rsid w:val="0029351B"/>
    <w:rsid w:val="00295FF0"/>
    <w:rsid w:val="002B21DD"/>
    <w:rsid w:val="002B41AF"/>
    <w:rsid w:val="002B76A4"/>
    <w:rsid w:val="002B7BA5"/>
    <w:rsid w:val="002C065D"/>
    <w:rsid w:val="002C0BD0"/>
    <w:rsid w:val="002C3575"/>
    <w:rsid w:val="002C4F85"/>
    <w:rsid w:val="002C520F"/>
    <w:rsid w:val="002E27E9"/>
    <w:rsid w:val="002E4DEA"/>
    <w:rsid w:val="002F16C5"/>
    <w:rsid w:val="003009A7"/>
    <w:rsid w:val="00316EBC"/>
    <w:rsid w:val="0032358F"/>
    <w:rsid w:val="003334E1"/>
    <w:rsid w:val="00337D4D"/>
    <w:rsid w:val="00337DF3"/>
    <w:rsid w:val="00341D94"/>
    <w:rsid w:val="00342190"/>
    <w:rsid w:val="0034521C"/>
    <w:rsid w:val="0034646B"/>
    <w:rsid w:val="003563C4"/>
    <w:rsid w:val="00370933"/>
    <w:rsid w:val="00372B6C"/>
    <w:rsid w:val="003809D6"/>
    <w:rsid w:val="003820E4"/>
    <w:rsid w:val="0038233D"/>
    <w:rsid w:val="00387F93"/>
    <w:rsid w:val="00394EC5"/>
    <w:rsid w:val="003A20F6"/>
    <w:rsid w:val="003A69A6"/>
    <w:rsid w:val="003B25BA"/>
    <w:rsid w:val="003C4FBF"/>
    <w:rsid w:val="003D390F"/>
    <w:rsid w:val="003D3F23"/>
    <w:rsid w:val="003D4DEE"/>
    <w:rsid w:val="003D7E1A"/>
    <w:rsid w:val="003E4850"/>
    <w:rsid w:val="003F6514"/>
    <w:rsid w:val="00404124"/>
    <w:rsid w:val="004047A2"/>
    <w:rsid w:val="00405B98"/>
    <w:rsid w:val="004101A4"/>
    <w:rsid w:val="00410975"/>
    <w:rsid w:val="0042449E"/>
    <w:rsid w:val="004248DD"/>
    <w:rsid w:val="00426E11"/>
    <w:rsid w:val="0042786D"/>
    <w:rsid w:val="00433833"/>
    <w:rsid w:val="00434A25"/>
    <w:rsid w:val="004431C2"/>
    <w:rsid w:val="004464C2"/>
    <w:rsid w:val="00461BA7"/>
    <w:rsid w:val="0046618F"/>
    <w:rsid w:val="0047495D"/>
    <w:rsid w:val="00481844"/>
    <w:rsid w:val="00491F21"/>
    <w:rsid w:val="00492692"/>
    <w:rsid w:val="00495040"/>
    <w:rsid w:val="00496DAA"/>
    <w:rsid w:val="004A1820"/>
    <w:rsid w:val="004A37C6"/>
    <w:rsid w:val="004A52E0"/>
    <w:rsid w:val="004B70E2"/>
    <w:rsid w:val="004C019A"/>
    <w:rsid w:val="004D02EA"/>
    <w:rsid w:val="004D2D7D"/>
    <w:rsid w:val="004E0283"/>
    <w:rsid w:val="004E5136"/>
    <w:rsid w:val="004E5662"/>
    <w:rsid w:val="004F0554"/>
    <w:rsid w:val="004F37FE"/>
    <w:rsid w:val="004F45DA"/>
    <w:rsid w:val="004F7B73"/>
    <w:rsid w:val="00502163"/>
    <w:rsid w:val="00507A47"/>
    <w:rsid w:val="00510E9B"/>
    <w:rsid w:val="00515E4B"/>
    <w:rsid w:val="005209BD"/>
    <w:rsid w:val="00530340"/>
    <w:rsid w:val="00531C19"/>
    <w:rsid w:val="00540E72"/>
    <w:rsid w:val="00541773"/>
    <w:rsid w:val="005420D5"/>
    <w:rsid w:val="00542CAF"/>
    <w:rsid w:val="00543442"/>
    <w:rsid w:val="005448F5"/>
    <w:rsid w:val="00547AEC"/>
    <w:rsid w:val="0055147E"/>
    <w:rsid w:val="00555344"/>
    <w:rsid w:val="0056179B"/>
    <w:rsid w:val="005808EB"/>
    <w:rsid w:val="00583322"/>
    <w:rsid w:val="00586DDF"/>
    <w:rsid w:val="00587AD2"/>
    <w:rsid w:val="00591C93"/>
    <w:rsid w:val="00594A50"/>
    <w:rsid w:val="005B2127"/>
    <w:rsid w:val="005D1FA2"/>
    <w:rsid w:val="005D239F"/>
    <w:rsid w:val="005D3751"/>
    <w:rsid w:val="005E0B6A"/>
    <w:rsid w:val="005E5884"/>
    <w:rsid w:val="005E648A"/>
    <w:rsid w:val="005F17D1"/>
    <w:rsid w:val="005F4F98"/>
    <w:rsid w:val="00605AA9"/>
    <w:rsid w:val="00611930"/>
    <w:rsid w:val="0061556F"/>
    <w:rsid w:val="006160BA"/>
    <w:rsid w:val="0062086B"/>
    <w:rsid w:val="00620D94"/>
    <w:rsid w:val="00622AD7"/>
    <w:rsid w:val="00623EBA"/>
    <w:rsid w:val="00625676"/>
    <w:rsid w:val="0062742B"/>
    <w:rsid w:val="006342F1"/>
    <w:rsid w:val="00634949"/>
    <w:rsid w:val="00636E90"/>
    <w:rsid w:val="00637DD5"/>
    <w:rsid w:val="00641D58"/>
    <w:rsid w:val="00642D97"/>
    <w:rsid w:val="006438FC"/>
    <w:rsid w:val="00644DCD"/>
    <w:rsid w:val="006470D5"/>
    <w:rsid w:val="0065342B"/>
    <w:rsid w:val="00663315"/>
    <w:rsid w:val="00663EC9"/>
    <w:rsid w:val="00671CBC"/>
    <w:rsid w:val="00673896"/>
    <w:rsid w:val="00675381"/>
    <w:rsid w:val="00675E98"/>
    <w:rsid w:val="006818CE"/>
    <w:rsid w:val="00683790"/>
    <w:rsid w:val="00687923"/>
    <w:rsid w:val="00693A25"/>
    <w:rsid w:val="006979EB"/>
    <w:rsid w:val="006B496E"/>
    <w:rsid w:val="006B7EE9"/>
    <w:rsid w:val="006C2729"/>
    <w:rsid w:val="006C2CCA"/>
    <w:rsid w:val="006C5AD7"/>
    <w:rsid w:val="006D045D"/>
    <w:rsid w:val="006D14B8"/>
    <w:rsid w:val="006D5529"/>
    <w:rsid w:val="006E0647"/>
    <w:rsid w:val="006E3B8C"/>
    <w:rsid w:val="006E6A1D"/>
    <w:rsid w:val="006F3BF4"/>
    <w:rsid w:val="0070072A"/>
    <w:rsid w:val="00702835"/>
    <w:rsid w:val="00705544"/>
    <w:rsid w:val="007079FF"/>
    <w:rsid w:val="00707F94"/>
    <w:rsid w:val="007114D5"/>
    <w:rsid w:val="007179FF"/>
    <w:rsid w:val="00724B0D"/>
    <w:rsid w:val="00725389"/>
    <w:rsid w:val="0073061A"/>
    <w:rsid w:val="007316A3"/>
    <w:rsid w:val="0073277F"/>
    <w:rsid w:val="0073403E"/>
    <w:rsid w:val="007341D2"/>
    <w:rsid w:val="00734E21"/>
    <w:rsid w:val="00735F14"/>
    <w:rsid w:val="00740769"/>
    <w:rsid w:val="00740F7D"/>
    <w:rsid w:val="00746636"/>
    <w:rsid w:val="0074718F"/>
    <w:rsid w:val="0075022B"/>
    <w:rsid w:val="00750DC7"/>
    <w:rsid w:val="00752B09"/>
    <w:rsid w:val="00754DB8"/>
    <w:rsid w:val="00756957"/>
    <w:rsid w:val="00756E0A"/>
    <w:rsid w:val="0075782C"/>
    <w:rsid w:val="00760DA5"/>
    <w:rsid w:val="00766F95"/>
    <w:rsid w:val="007714A4"/>
    <w:rsid w:val="007856D4"/>
    <w:rsid w:val="007859DD"/>
    <w:rsid w:val="00787A88"/>
    <w:rsid w:val="00795EAD"/>
    <w:rsid w:val="007A5B2D"/>
    <w:rsid w:val="007A7238"/>
    <w:rsid w:val="007B493A"/>
    <w:rsid w:val="007C5477"/>
    <w:rsid w:val="007C640F"/>
    <w:rsid w:val="007C70E7"/>
    <w:rsid w:val="007D3D13"/>
    <w:rsid w:val="007D560F"/>
    <w:rsid w:val="007D7F8A"/>
    <w:rsid w:val="007E1BF0"/>
    <w:rsid w:val="007F5E09"/>
    <w:rsid w:val="0080298F"/>
    <w:rsid w:val="00805511"/>
    <w:rsid w:val="00813C39"/>
    <w:rsid w:val="0081740C"/>
    <w:rsid w:val="00823C59"/>
    <w:rsid w:val="00824D88"/>
    <w:rsid w:val="00831C75"/>
    <w:rsid w:val="00835092"/>
    <w:rsid w:val="00837572"/>
    <w:rsid w:val="00837EAF"/>
    <w:rsid w:val="00855B37"/>
    <w:rsid w:val="008574CA"/>
    <w:rsid w:val="008649C8"/>
    <w:rsid w:val="00877810"/>
    <w:rsid w:val="008924A0"/>
    <w:rsid w:val="008939D5"/>
    <w:rsid w:val="00895682"/>
    <w:rsid w:val="008957F6"/>
    <w:rsid w:val="0089652D"/>
    <w:rsid w:val="008A1454"/>
    <w:rsid w:val="008D53B0"/>
    <w:rsid w:val="008E03AB"/>
    <w:rsid w:val="008E0BCA"/>
    <w:rsid w:val="008E1B9A"/>
    <w:rsid w:val="008E25E1"/>
    <w:rsid w:val="008F6168"/>
    <w:rsid w:val="008F6543"/>
    <w:rsid w:val="008F71AC"/>
    <w:rsid w:val="00900490"/>
    <w:rsid w:val="00902A60"/>
    <w:rsid w:val="00910563"/>
    <w:rsid w:val="00916096"/>
    <w:rsid w:val="00926FE8"/>
    <w:rsid w:val="00930242"/>
    <w:rsid w:val="0093639A"/>
    <w:rsid w:val="00944F2B"/>
    <w:rsid w:val="00946833"/>
    <w:rsid w:val="00950588"/>
    <w:rsid w:val="009524B8"/>
    <w:rsid w:val="009644DD"/>
    <w:rsid w:val="00966F06"/>
    <w:rsid w:val="00974288"/>
    <w:rsid w:val="00980B18"/>
    <w:rsid w:val="00983D03"/>
    <w:rsid w:val="00984C54"/>
    <w:rsid w:val="00985F4E"/>
    <w:rsid w:val="009868B4"/>
    <w:rsid w:val="009918C0"/>
    <w:rsid w:val="00994638"/>
    <w:rsid w:val="009A0225"/>
    <w:rsid w:val="009A24A7"/>
    <w:rsid w:val="009B07FF"/>
    <w:rsid w:val="009B1394"/>
    <w:rsid w:val="009B16E2"/>
    <w:rsid w:val="009B4582"/>
    <w:rsid w:val="009B593F"/>
    <w:rsid w:val="009C3625"/>
    <w:rsid w:val="009D06F6"/>
    <w:rsid w:val="009D192D"/>
    <w:rsid w:val="009E140F"/>
    <w:rsid w:val="009E1FC8"/>
    <w:rsid w:val="00A01338"/>
    <w:rsid w:val="00A01D32"/>
    <w:rsid w:val="00A04C2B"/>
    <w:rsid w:val="00A05097"/>
    <w:rsid w:val="00A20F94"/>
    <w:rsid w:val="00A21727"/>
    <w:rsid w:val="00A263F3"/>
    <w:rsid w:val="00A276CB"/>
    <w:rsid w:val="00A42537"/>
    <w:rsid w:val="00A45A2F"/>
    <w:rsid w:val="00A471A6"/>
    <w:rsid w:val="00A47DA0"/>
    <w:rsid w:val="00A52353"/>
    <w:rsid w:val="00A5280D"/>
    <w:rsid w:val="00A53F38"/>
    <w:rsid w:val="00A540FB"/>
    <w:rsid w:val="00A60EBF"/>
    <w:rsid w:val="00A617F8"/>
    <w:rsid w:val="00A75A12"/>
    <w:rsid w:val="00A874A4"/>
    <w:rsid w:val="00A91552"/>
    <w:rsid w:val="00A92FB0"/>
    <w:rsid w:val="00A9524E"/>
    <w:rsid w:val="00A96D61"/>
    <w:rsid w:val="00AA001B"/>
    <w:rsid w:val="00AA6CE1"/>
    <w:rsid w:val="00AA7E42"/>
    <w:rsid w:val="00AB4EFD"/>
    <w:rsid w:val="00AB70DE"/>
    <w:rsid w:val="00AD01C1"/>
    <w:rsid w:val="00AD1477"/>
    <w:rsid w:val="00AD62D5"/>
    <w:rsid w:val="00AE0413"/>
    <w:rsid w:val="00AE09F2"/>
    <w:rsid w:val="00AF6C56"/>
    <w:rsid w:val="00AF7B08"/>
    <w:rsid w:val="00B00914"/>
    <w:rsid w:val="00B02977"/>
    <w:rsid w:val="00B14C6D"/>
    <w:rsid w:val="00B14CFB"/>
    <w:rsid w:val="00B16723"/>
    <w:rsid w:val="00B1736A"/>
    <w:rsid w:val="00B27B0E"/>
    <w:rsid w:val="00B4193A"/>
    <w:rsid w:val="00B42457"/>
    <w:rsid w:val="00B51254"/>
    <w:rsid w:val="00B541A6"/>
    <w:rsid w:val="00B603BC"/>
    <w:rsid w:val="00B6339D"/>
    <w:rsid w:val="00B63E18"/>
    <w:rsid w:val="00B65450"/>
    <w:rsid w:val="00B73F83"/>
    <w:rsid w:val="00B838C6"/>
    <w:rsid w:val="00B91C89"/>
    <w:rsid w:val="00B952F1"/>
    <w:rsid w:val="00BB519C"/>
    <w:rsid w:val="00BB6F38"/>
    <w:rsid w:val="00BC3F51"/>
    <w:rsid w:val="00BC5ED7"/>
    <w:rsid w:val="00BC7888"/>
    <w:rsid w:val="00BE5D7D"/>
    <w:rsid w:val="00BF24FB"/>
    <w:rsid w:val="00C011C6"/>
    <w:rsid w:val="00C01B2B"/>
    <w:rsid w:val="00C046AF"/>
    <w:rsid w:val="00C05C81"/>
    <w:rsid w:val="00C321D9"/>
    <w:rsid w:val="00C337D6"/>
    <w:rsid w:val="00C34D9F"/>
    <w:rsid w:val="00C355CD"/>
    <w:rsid w:val="00C3695C"/>
    <w:rsid w:val="00C3773D"/>
    <w:rsid w:val="00C427D7"/>
    <w:rsid w:val="00C46883"/>
    <w:rsid w:val="00C4721A"/>
    <w:rsid w:val="00C479E0"/>
    <w:rsid w:val="00C56C4F"/>
    <w:rsid w:val="00C70022"/>
    <w:rsid w:val="00C7090F"/>
    <w:rsid w:val="00CA07A3"/>
    <w:rsid w:val="00CA2AE1"/>
    <w:rsid w:val="00CA602A"/>
    <w:rsid w:val="00CA6405"/>
    <w:rsid w:val="00CA6519"/>
    <w:rsid w:val="00CB21B7"/>
    <w:rsid w:val="00CB27B3"/>
    <w:rsid w:val="00CB69CF"/>
    <w:rsid w:val="00CC35C8"/>
    <w:rsid w:val="00CC4FD0"/>
    <w:rsid w:val="00CD19E8"/>
    <w:rsid w:val="00CD583A"/>
    <w:rsid w:val="00CD680E"/>
    <w:rsid w:val="00CD72BE"/>
    <w:rsid w:val="00CE3C3D"/>
    <w:rsid w:val="00CF43EA"/>
    <w:rsid w:val="00D027A6"/>
    <w:rsid w:val="00D04AB3"/>
    <w:rsid w:val="00D24E88"/>
    <w:rsid w:val="00D26378"/>
    <w:rsid w:val="00D30B80"/>
    <w:rsid w:val="00D313CF"/>
    <w:rsid w:val="00D3290F"/>
    <w:rsid w:val="00D34879"/>
    <w:rsid w:val="00D43EC8"/>
    <w:rsid w:val="00D46A7F"/>
    <w:rsid w:val="00D47EA0"/>
    <w:rsid w:val="00D54B10"/>
    <w:rsid w:val="00D64CA2"/>
    <w:rsid w:val="00D663A2"/>
    <w:rsid w:val="00D671C4"/>
    <w:rsid w:val="00D74EB0"/>
    <w:rsid w:val="00D813A4"/>
    <w:rsid w:val="00D84DB8"/>
    <w:rsid w:val="00D857B6"/>
    <w:rsid w:val="00D87745"/>
    <w:rsid w:val="00D90516"/>
    <w:rsid w:val="00D91594"/>
    <w:rsid w:val="00D95018"/>
    <w:rsid w:val="00D96C90"/>
    <w:rsid w:val="00D97AF7"/>
    <w:rsid w:val="00DA3D3D"/>
    <w:rsid w:val="00DB1380"/>
    <w:rsid w:val="00DB3F7A"/>
    <w:rsid w:val="00DB5C55"/>
    <w:rsid w:val="00DB6326"/>
    <w:rsid w:val="00DC1304"/>
    <w:rsid w:val="00DC37E4"/>
    <w:rsid w:val="00DD049D"/>
    <w:rsid w:val="00DF69EA"/>
    <w:rsid w:val="00E002FE"/>
    <w:rsid w:val="00E04E9B"/>
    <w:rsid w:val="00E0650E"/>
    <w:rsid w:val="00E07244"/>
    <w:rsid w:val="00E27386"/>
    <w:rsid w:val="00E30C87"/>
    <w:rsid w:val="00E324D4"/>
    <w:rsid w:val="00E34A1F"/>
    <w:rsid w:val="00E44626"/>
    <w:rsid w:val="00E4509B"/>
    <w:rsid w:val="00E5251D"/>
    <w:rsid w:val="00E5443D"/>
    <w:rsid w:val="00E55884"/>
    <w:rsid w:val="00E559C7"/>
    <w:rsid w:val="00E56930"/>
    <w:rsid w:val="00E6132E"/>
    <w:rsid w:val="00E61E4B"/>
    <w:rsid w:val="00E6592B"/>
    <w:rsid w:val="00E74685"/>
    <w:rsid w:val="00E85E93"/>
    <w:rsid w:val="00E86EA3"/>
    <w:rsid w:val="00EA6FF0"/>
    <w:rsid w:val="00EB6341"/>
    <w:rsid w:val="00EC17BF"/>
    <w:rsid w:val="00EC40F2"/>
    <w:rsid w:val="00EC58E1"/>
    <w:rsid w:val="00EC7693"/>
    <w:rsid w:val="00EC7C33"/>
    <w:rsid w:val="00ED192B"/>
    <w:rsid w:val="00ED4BA9"/>
    <w:rsid w:val="00ED7662"/>
    <w:rsid w:val="00EE2047"/>
    <w:rsid w:val="00EE3542"/>
    <w:rsid w:val="00EE52D3"/>
    <w:rsid w:val="00EF3F8D"/>
    <w:rsid w:val="00F12525"/>
    <w:rsid w:val="00F17331"/>
    <w:rsid w:val="00F239DF"/>
    <w:rsid w:val="00F31221"/>
    <w:rsid w:val="00F423E3"/>
    <w:rsid w:val="00F4504A"/>
    <w:rsid w:val="00F46DE6"/>
    <w:rsid w:val="00F730E0"/>
    <w:rsid w:val="00F80087"/>
    <w:rsid w:val="00F83670"/>
    <w:rsid w:val="00F87903"/>
    <w:rsid w:val="00F87CF3"/>
    <w:rsid w:val="00F90EB1"/>
    <w:rsid w:val="00FA1445"/>
    <w:rsid w:val="00FB2843"/>
    <w:rsid w:val="00FB7724"/>
    <w:rsid w:val="00FC58D4"/>
    <w:rsid w:val="00FD5CF3"/>
    <w:rsid w:val="00FD7FE8"/>
    <w:rsid w:val="00FE12CF"/>
    <w:rsid w:val="00FE5DC8"/>
    <w:rsid w:val="00FF4E25"/>
    <w:rsid w:val="00FF65B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B6C11"/>
  <w15:docId w15:val="{C4BF3C64-BE79-41A5-A382-48895EB0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B18"/>
  </w:style>
  <w:style w:type="paragraph" w:styleId="Heading2">
    <w:name w:val="heading 2"/>
    <w:basedOn w:val="Normal"/>
    <w:link w:val="Heading2Char"/>
    <w:uiPriority w:val="9"/>
    <w:qFormat/>
    <w:rsid w:val="00B91C8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0B18"/>
    <w:rPr>
      <w:color w:val="auto"/>
      <w:u w:val="none"/>
    </w:rPr>
  </w:style>
  <w:style w:type="paragraph" w:customStyle="1" w:styleId="Default">
    <w:name w:val="Default"/>
    <w:rsid w:val="00980B18"/>
    <w:pPr>
      <w:autoSpaceDE w:val="0"/>
      <w:autoSpaceDN w:val="0"/>
      <w:adjustRightInd w:val="0"/>
      <w:spacing w:after="0" w:line="240" w:lineRule="auto"/>
    </w:pPr>
    <w:rPr>
      <w:rFonts w:ascii="Arial Narrow" w:eastAsiaTheme="minorEastAsia" w:hAnsi="Arial Narrow" w:cs="Arial Narrow"/>
      <w:color w:val="000000"/>
      <w:sz w:val="24"/>
      <w:szCs w:val="24"/>
      <w:lang w:eastAsia="tr-TR"/>
    </w:rPr>
  </w:style>
  <w:style w:type="paragraph" w:styleId="Header">
    <w:name w:val="header"/>
    <w:basedOn w:val="Normal"/>
    <w:link w:val="HeaderChar"/>
    <w:uiPriority w:val="99"/>
    <w:unhideWhenUsed/>
    <w:rsid w:val="004C0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019A"/>
  </w:style>
  <w:style w:type="paragraph" w:styleId="Footer">
    <w:name w:val="footer"/>
    <w:basedOn w:val="Normal"/>
    <w:link w:val="FooterChar"/>
    <w:uiPriority w:val="99"/>
    <w:unhideWhenUsed/>
    <w:rsid w:val="004C0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019A"/>
  </w:style>
  <w:style w:type="paragraph" w:styleId="FootnoteText">
    <w:name w:val="footnote text"/>
    <w:basedOn w:val="Normal"/>
    <w:link w:val="FootnoteTextChar"/>
    <w:uiPriority w:val="99"/>
    <w:unhideWhenUsed/>
    <w:rsid w:val="005D239F"/>
    <w:pPr>
      <w:spacing w:after="0" w:line="240" w:lineRule="auto"/>
    </w:pPr>
    <w:rPr>
      <w:sz w:val="20"/>
      <w:szCs w:val="20"/>
    </w:rPr>
  </w:style>
  <w:style w:type="character" w:customStyle="1" w:styleId="FootnoteTextChar">
    <w:name w:val="Footnote Text Char"/>
    <w:basedOn w:val="DefaultParagraphFont"/>
    <w:link w:val="FootnoteText"/>
    <w:uiPriority w:val="99"/>
    <w:rsid w:val="005D239F"/>
    <w:rPr>
      <w:sz w:val="20"/>
      <w:szCs w:val="20"/>
    </w:rPr>
  </w:style>
  <w:style w:type="character" w:styleId="FootnoteReference">
    <w:name w:val="footnote reference"/>
    <w:basedOn w:val="DefaultParagraphFont"/>
    <w:uiPriority w:val="99"/>
    <w:unhideWhenUsed/>
    <w:rsid w:val="005D239F"/>
    <w:rPr>
      <w:vertAlign w:val="superscript"/>
    </w:rPr>
  </w:style>
  <w:style w:type="paragraph" w:styleId="BalloonText">
    <w:name w:val="Balloon Text"/>
    <w:basedOn w:val="Normal"/>
    <w:link w:val="BalloonTextChar"/>
    <w:uiPriority w:val="99"/>
    <w:semiHidden/>
    <w:unhideWhenUsed/>
    <w:rsid w:val="00DF6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9EA"/>
    <w:rPr>
      <w:rFonts w:ascii="Segoe UI" w:hAnsi="Segoe UI" w:cs="Segoe UI"/>
      <w:sz w:val="18"/>
      <w:szCs w:val="18"/>
    </w:rPr>
  </w:style>
  <w:style w:type="character" w:customStyle="1" w:styleId="Heading2Char">
    <w:name w:val="Heading 2 Char"/>
    <w:basedOn w:val="DefaultParagraphFont"/>
    <w:link w:val="Heading2"/>
    <w:uiPriority w:val="9"/>
    <w:rsid w:val="00B91C89"/>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A3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2107">
      <w:bodyDiv w:val="1"/>
      <w:marLeft w:val="0"/>
      <w:marRight w:val="0"/>
      <w:marTop w:val="0"/>
      <w:marBottom w:val="0"/>
      <w:divBdr>
        <w:top w:val="none" w:sz="0" w:space="0" w:color="auto"/>
        <w:left w:val="none" w:sz="0" w:space="0" w:color="auto"/>
        <w:bottom w:val="none" w:sz="0" w:space="0" w:color="auto"/>
        <w:right w:val="none" w:sz="0" w:space="0" w:color="auto"/>
      </w:divBdr>
    </w:div>
    <w:div w:id="81032446">
      <w:bodyDiv w:val="1"/>
      <w:marLeft w:val="0"/>
      <w:marRight w:val="0"/>
      <w:marTop w:val="0"/>
      <w:marBottom w:val="0"/>
      <w:divBdr>
        <w:top w:val="none" w:sz="0" w:space="0" w:color="auto"/>
        <w:left w:val="none" w:sz="0" w:space="0" w:color="auto"/>
        <w:bottom w:val="none" w:sz="0" w:space="0" w:color="auto"/>
        <w:right w:val="none" w:sz="0" w:space="0" w:color="auto"/>
      </w:divBdr>
    </w:div>
    <w:div w:id="119616778">
      <w:bodyDiv w:val="1"/>
      <w:marLeft w:val="0"/>
      <w:marRight w:val="0"/>
      <w:marTop w:val="0"/>
      <w:marBottom w:val="0"/>
      <w:divBdr>
        <w:top w:val="none" w:sz="0" w:space="0" w:color="auto"/>
        <w:left w:val="none" w:sz="0" w:space="0" w:color="auto"/>
        <w:bottom w:val="none" w:sz="0" w:space="0" w:color="auto"/>
        <w:right w:val="none" w:sz="0" w:space="0" w:color="auto"/>
      </w:divBdr>
    </w:div>
    <w:div w:id="246428878">
      <w:bodyDiv w:val="1"/>
      <w:marLeft w:val="0"/>
      <w:marRight w:val="0"/>
      <w:marTop w:val="0"/>
      <w:marBottom w:val="0"/>
      <w:divBdr>
        <w:top w:val="none" w:sz="0" w:space="0" w:color="auto"/>
        <w:left w:val="none" w:sz="0" w:space="0" w:color="auto"/>
        <w:bottom w:val="none" w:sz="0" w:space="0" w:color="auto"/>
        <w:right w:val="none" w:sz="0" w:space="0" w:color="auto"/>
      </w:divBdr>
    </w:div>
    <w:div w:id="256525380">
      <w:bodyDiv w:val="1"/>
      <w:marLeft w:val="0"/>
      <w:marRight w:val="0"/>
      <w:marTop w:val="0"/>
      <w:marBottom w:val="0"/>
      <w:divBdr>
        <w:top w:val="none" w:sz="0" w:space="0" w:color="auto"/>
        <w:left w:val="none" w:sz="0" w:space="0" w:color="auto"/>
        <w:bottom w:val="none" w:sz="0" w:space="0" w:color="auto"/>
        <w:right w:val="none" w:sz="0" w:space="0" w:color="auto"/>
      </w:divBdr>
    </w:div>
    <w:div w:id="265776232">
      <w:bodyDiv w:val="1"/>
      <w:marLeft w:val="0"/>
      <w:marRight w:val="0"/>
      <w:marTop w:val="0"/>
      <w:marBottom w:val="0"/>
      <w:divBdr>
        <w:top w:val="none" w:sz="0" w:space="0" w:color="auto"/>
        <w:left w:val="none" w:sz="0" w:space="0" w:color="auto"/>
        <w:bottom w:val="none" w:sz="0" w:space="0" w:color="auto"/>
        <w:right w:val="none" w:sz="0" w:space="0" w:color="auto"/>
      </w:divBdr>
    </w:div>
    <w:div w:id="290326369">
      <w:bodyDiv w:val="1"/>
      <w:marLeft w:val="0"/>
      <w:marRight w:val="0"/>
      <w:marTop w:val="0"/>
      <w:marBottom w:val="0"/>
      <w:divBdr>
        <w:top w:val="none" w:sz="0" w:space="0" w:color="auto"/>
        <w:left w:val="none" w:sz="0" w:space="0" w:color="auto"/>
        <w:bottom w:val="none" w:sz="0" w:space="0" w:color="auto"/>
        <w:right w:val="none" w:sz="0" w:space="0" w:color="auto"/>
      </w:divBdr>
    </w:div>
    <w:div w:id="345324822">
      <w:bodyDiv w:val="1"/>
      <w:marLeft w:val="0"/>
      <w:marRight w:val="0"/>
      <w:marTop w:val="0"/>
      <w:marBottom w:val="0"/>
      <w:divBdr>
        <w:top w:val="none" w:sz="0" w:space="0" w:color="auto"/>
        <w:left w:val="none" w:sz="0" w:space="0" w:color="auto"/>
        <w:bottom w:val="none" w:sz="0" w:space="0" w:color="auto"/>
        <w:right w:val="none" w:sz="0" w:space="0" w:color="auto"/>
      </w:divBdr>
    </w:div>
    <w:div w:id="395326538">
      <w:bodyDiv w:val="1"/>
      <w:marLeft w:val="0"/>
      <w:marRight w:val="0"/>
      <w:marTop w:val="0"/>
      <w:marBottom w:val="0"/>
      <w:divBdr>
        <w:top w:val="none" w:sz="0" w:space="0" w:color="auto"/>
        <w:left w:val="none" w:sz="0" w:space="0" w:color="auto"/>
        <w:bottom w:val="none" w:sz="0" w:space="0" w:color="auto"/>
        <w:right w:val="none" w:sz="0" w:space="0" w:color="auto"/>
      </w:divBdr>
    </w:div>
    <w:div w:id="401756264">
      <w:bodyDiv w:val="1"/>
      <w:marLeft w:val="0"/>
      <w:marRight w:val="0"/>
      <w:marTop w:val="0"/>
      <w:marBottom w:val="0"/>
      <w:divBdr>
        <w:top w:val="none" w:sz="0" w:space="0" w:color="auto"/>
        <w:left w:val="none" w:sz="0" w:space="0" w:color="auto"/>
        <w:bottom w:val="none" w:sz="0" w:space="0" w:color="auto"/>
        <w:right w:val="none" w:sz="0" w:space="0" w:color="auto"/>
      </w:divBdr>
    </w:div>
    <w:div w:id="406460498">
      <w:bodyDiv w:val="1"/>
      <w:marLeft w:val="0"/>
      <w:marRight w:val="0"/>
      <w:marTop w:val="0"/>
      <w:marBottom w:val="0"/>
      <w:divBdr>
        <w:top w:val="none" w:sz="0" w:space="0" w:color="auto"/>
        <w:left w:val="none" w:sz="0" w:space="0" w:color="auto"/>
        <w:bottom w:val="none" w:sz="0" w:space="0" w:color="auto"/>
        <w:right w:val="none" w:sz="0" w:space="0" w:color="auto"/>
      </w:divBdr>
    </w:div>
    <w:div w:id="414202718">
      <w:bodyDiv w:val="1"/>
      <w:marLeft w:val="0"/>
      <w:marRight w:val="0"/>
      <w:marTop w:val="0"/>
      <w:marBottom w:val="0"/>
      <w:divBdr>
        <w:top w:val="none" w:sz="0" w:space="0" w:color="auto"/>
        <w:left w:val="none" w:sz="0" w:space="0" w:color="auto"/>
        <w:bottom w:val="none" w:sz="0" w:space="0" w:color="auto"/>
        <w:right w:val="none" w:sz="0" w:space="0" w:color="auto"/>
      </w:divBdr>
    </w:div>
    <w:div w:id="415324459">
      <w:bodyDiv w:val="1"/>
      <w:marLeft w:val="0"/>
      <w:marRight w:val="0"/>
      <w:marTop w:val="0"/>
      <w:marBottom w:val="0"/>
      <w:divBdr>
        <w:top w:val="none" w:sz="0" w:space="0" w:color="auto"/>
        <w:left w:val="none" w:sz="0" w:space="0" w:color="auto"/>
        <w:bottom w:val="none" w:sz="0" w:space="0" w:color="auto"/>
        <w:right w:val="none" w:sz="0" w:space="0" w:color="auto"/>
      </w:divBdr>
    </w:div>
    <w:div w:id="429007425">
      <w:bodyDiv w:val="1"/>
      <w:marLeft w:val="0"/>
      <w:marRight w:val="0"/>
      <w:marTop w:val="0"/>
      <w:marBottom w:val="0"/>
      <w:divBdr>
        <w:top w:val="none" w:sz="0" w:space="0" w:color="auto"/>
        <w:left w:val="none" w:sz="0" w:space="0" w:color="auto"/>
        <w:bottom w:val="none" w:sz="0" w:space="0" w:color="auto"/>
        <w:right w:val="none" w:sz="0" w:space="0" w:color="auto"/>
      </w:divBdr>
    </w:div>
    <w:div w:id="492768679">
      <w:bodyDiv w:val="1"/>
      <w:marLeft w:val="0"/>
      <w:marRight w:val="0"/>
      <w:marTop w:val="0"/>
      <w:marBottom w:val="0"/>
      <w:divBdr>
        <w:top w:val="none" w:sz="0" w:space="0" w:color="auto"/>
        <w:left w:val="none" w:sz="0" w:space="0" w:color="auto"/>
        <w:bottom w:val="none" w:sz="0" w:space="0" w:color="auto"/>
        <w:right w:val="none" w:sz="0" w:space="0" w:color="auto"/>
      </w:divBdr>
    </w:div>
    <w:div w:id="537162407">
      <w:bodyDiv w:val="1"/>
      <w:marLeft w:val="0"/>
      <w:marRight w:val="0"/>
      <w:marTop w:val="0"/>
      <w:marBottom w:val="0"/>
      <w:divBdr>
        <w:top w:val="none" w:sz="0" w:space="0" w:color="auto"/>
        <w:left w:val="none" w:sz="0" w:space="0" w:color="auto"/>
        <w:bottom w:val="none" w:sz="0" w:space="0" w:color="auto"/>
        <w:right w:val="none" w:sz="0" w:space="0" w:color="auto"/>
      </w:divBdr>
    </w:div>
    <w:div w:id="570315866">
      <w:bodyDiv w:val="1"/>
      <w:marLeft w:val="0"/>
      <w:marRight w:val="0"/>
      <w:marTop w:val="0"/>
      <w:marBottom w:val="0"/>
      <w:divBdr>
        <w:top w:val="none" w:sz="0" w:space="0" w:color="auto"/>
        <w:left w:val="none" w:sz="0" w:space="0" w:color="auto"/>
        <w:bottom w:val="none" w:sz="0" w:space="0" w:color="auto"/>
        <w:right w:val="none" w:sz="0" w:space="0" w:color="auto"/>
      </w:divBdr>
    </w:div>
    <w:div w:id="592279522">
      <w:bodyDiv w:val="1"/>
      <w:marLeft w:val="0"/>
      <w:marRight w:val="0"/>
      <w:marTop w:val="0"/>
      <w:marBottom w:val="0"/>
      <w:divBdr>
        <w:top w:val="none" w:sz="0" w:space="0" w:color="auto"/>
        <w:left w:val="none" w:sz="0" w:space="0" w:color="auto"/>
        <w:bottom w:val="none" w:sz="0" w:space="0" w:color="auto"/>
        <w:right w:val="none" w:sz="0" w:space="0" w:color="auto"/>
      </w:divBdr>
    </w:div>
    <w:div w:id="633412476">
      <w:bodyDiv w:val="1"/>
      <w:marLeft w:val="0"/>
      <w:marRight w:val="0"/>
      <w:marTop w:val="0"/>
      <w:marBottom w:val="0"/>
      <w:divBdr>
        <w:top w:val="none" w:sz="0" w:space="0" w:color="auto"/>
        <w:left w:val="none" w:sz="0" w:space="0" w:color="auto"/>
        <w:bottom w:val="none" w:sz="0" w:space="0" w:color="auto"/>
        <w:right w:val="none" w:sz="0" w:space="0" w:color="auto"/>
      </w:divBdr>
    </w:div>
    <w:div w:id="657536015">
      <w:bodyDiv w:val="1"/>
      <w:marLeft w:val="0"/>
      <w:marRight w:val="0"/>
      <w:marTop w:val="0"/>
      <w:marBottom w:val="0"/>
      <w:divBdr>
        <w:top w:val="none" w:sz="0" w:space="0" w:color="auto"/>
        <w:left w:val="none" w:sz="0" w:space="0" w:color="auto"/>
        <w:bottom w:val="none" w:sz="0" w:space="0" w:color="auto"/>
        <w:right w:val="none" w:sz="0" w:space="0" w:color="auto"/>
      </w:divBdr>
    </w:div>
    <w:div w:id="775440351">
      <w:bodyDiv w:val="1"/>
      <w:marLeft w:val="0"/>
      <w:marRight w:val="0"/>
      <w:marTop w:val="0"/>
      <w:marBottom w:val="0"/>
      <w:divBdr>
        <w:top w:val="none" w:sz="0" w:space="0" w:color="auto"/>
        <w:left w:val="none" w:sz="0" w:space="0" w:color="auto"/>
        <w:bottom w:val="none" w:sz="0" w:space="0" w:color="auto"/>
        <w:right w:val="none" w:sz="0" w:space="0" w:color="auto"/>
      </w:divBdr>
    </w:div>
    <w:div w:id="929385790">
      <w:bodyDiv w:val="1"/>
      <w:marLeft w:val="0"/>
      <w:marRight w:val="0"/>
      <w:marTop w:val="0"/>
      <w:marBottom w:val="0"/>
      <w:divBdr>
        <w:top w:val="none" w:sz="0" w:space="0" w:color="auto"/>
        <w:left w:val="none" w:sz="0" w:space="0" w:color="auto"/>
        <w:bottom w:val="none" w:sz="0" w:space="0" w:color="auto"/>
        <w:right w:val="none" w:sz="0" w:space="0" w:color="auto"/>
      </w:divBdr>
    </w:div>
    <w:div w:id="1027953103">
      <w:bodyDiv w:val="1"/>
      <w:marLeft w:val="0"/>
      <w:marRight w:val="0"/>
      <w:marTop w:val="0"/>
      <w:marBottom w:val="0"/>
      <w:divBdr>
        <w:top w:val="none" w:sz="0" w:space="0" w:color="auto"/>
        <w:left w:val="none" w:sz="0" w:space="0" w:color="auto"/>
        <w:bottom w:val="none" w:sz="0" w:space="0" w:color="auto"/>
        <w:right w:val="none" w:sz="0" w:space="0" w:color="auto"/>
      </w:divBdr>
    </w:div>
    <w:div w:id="1114785825">
      <w:bodyDiv w:val="1"/>
      <w:marLeft w:val="0"/>
      <w:marRight w:val="0"/>
      <w:marTop w:val="0"/>
      <w:marBottom w:val="0"/>
      <w:divBdr>
        <w:top w:val="none" w:sz="0" w:space="0" w:color="auto"/>
        <w:left w:val="none" w:sz="0" w:space="0" w:color="auto"/>
        <w:bottom w:val="none" w:sz="0" w:space="0" w:color="auto"/>
        <w:right w:val="none" w:sz="0" w:space="0" w:color="auto"/>
      </w:divBdr>
    </w:div>
    <w:div w:id="1168131551">
      <w:bodyDiv w:val="1"/>
      <w:marLeft w:val="0"/>
      <w:marRight w:val="0"/>
      <w:marTop w:val="0"/>
      <w:marBottom w:val="0"/>
      <w:divBdr>
        <w:top w:val="none" w:sz="0" w:space="0" w:color="auto"/>
        <w:left w:val="none" w:sz="0" w:space="0" w:color="auto"/>
        <w:bottom w:val="none" w:sz="0" w:space="0" w:color="auto"/>
        <w:right w:val="none" w:sz="0" w:space="0" w:color="auto"/>
      </w:divBdr>
    </w:div>
    <w:div w:id="1171291183">
      <w:bodyDiv w:val="1"/>
      <w:marLeft w:val="0"/>
      <w:marRight w:val="0"/>
      <w:marTop w:val="0"/>
      <w:marBottom w:val="0"/>
      <w:divBdr>
        <w:top w:val="none" w:sz="0" w:space="0" w:color="auto"/>
        <w:left w:val="none" w:sz="0" w:space="0" w:color="auto"/>
        <w:bottom w:val="none" w:sz="0" w:space="0" w:color="auto"/>
        <w:right w:val="none" w:sz="0" w:space="0" w:color="auto"/>
      </w:divBdr>
    </w:div>
    <w:div w:id="1286426039">
      <w:bodyDiv w:val="1"/>
      <w:marLeft w:val="0"/>
      <w:marRight w:val="0"/>
      <w:marTop w:val="0"/>
      <w:marBottom w:val="0"/>
      <w:divBdr>
        <w:top w:val="none" w:sz="0" w:space="0" w:color="auto"/>
        <w:left w:val="none" w:sz="0" w:space="0" w:color="auto"/>
        <w:bottom w:val="none" w:sz="0" w:space="0" w:color="auto"/>
        <w:right w:val="none" w:sz="0" w:space="0" w:color="auto"/>
      </w:divBdr>
    </w:div>
    <w:div w:id="1315068976">
      <w:bodyDiv w:val="1"/>
      <w:marLeft w:val="0"/>
      <w:marRight w:val="0"/>
      <w:marTop w:val="0"/>
      <w:marBottom w:val="0"/>
      <w:divBdr>
        <w:top w:val="none" w:sz="0" w:space="0" w:color="auto"/>
        <w:left w:val="none" w:sz="0" w:space="0" w:color="auto"/>
        <w:bottom w:val="none" w:sz="0" w:space="0" w:color="auto"/>
        <w:right w:val="none" w:sz="0" w:space="0" w:color="auto"/>
      </w:divBdr>
    </w:div>
    <w:div w:id="1317491367">
      <w:bodyDiv w:val="1"/>
      <w:marLeft w:val="0"/>
      <w:marRight w:val="0"/>
      <w:marTop w:val="0"/>
      <w:marBottom w:val="0"/>
      <w:divBdr>
        <w:top w:val="none" w:sz="0" w:space="0" w:color="auto"/>
        <w:left w:val="none" w:sz="0" w:space="0" w:color="auto"/>
        <w:bottom w:val="none" w:sz="0" w:space="0" w:color="auto"/>
        <w:right w:val="none" w:sz="0" w:space="0" w:color="auto"/>
      </w:divBdr>
    </w:div>
    <w:div w:id="1318532778">
      <w:bodyDiv w:val="1"/>
      <w:marLeft w:val="0"/>
      <w:marRight w:val="0"/>
      <w:marTop w:val="0"/>
      <w:marBottom w:val="0"/>
      <w:divBdr>
        <w:top w:val="none" w:sz="0" w:space="0" w:color="auto"/>
        <w:left w:val="none" w:sz="0" w:space="0" w:color="auto"/>
        <w:bottom w:val="none" w:sz="0" w:space="0" w:color="auto"/>
        <w:right w:val="none" w:sz="0" w:space="0" w:color="auto"/>
      </w:divBdr>
    </w:div>
    <w:div w:id="1339767894">
      <w:bodyDiv w:val="1"/>
      <w:marLeft w:val="0"/>
      <w:marRight w:val="0"/>
      <w:marTop w:val="0"/>
      <w:marBottom w:val="0"/>
      <w:divBdr>
        <w:top w:val="none" w:sz="0" w:space="0" w:color="auto"/>
        <w:left w:val="none" w:sz="0" w:space="0" w:color="auto"/>
        <w:bottom w:val="none" w:sz="0" w:space="0" w:color="auto"/>
        <w:right w:val="none" w:sz="0" w:space="0" w:color="auto"/>
      </w:divBdr>
    </w:div>
    <w:div w:id="1391877532">
      <w:bodyDiv w:val="1"/>
      <w:marLeft w:val="0"/>
      <w:marRight w:val="0"/>
      <w:marTop w:val="0"/>
      <w:marBottom w:val="0"/>
      <w:divBdr>
        <w:top w:val="none" w:sz="0" w:space="0" w:color="auto"/>
        <w:left w:val="none" w:sz="0" w:space="0" w:color="auto"/>
        <w:bottom w:val="none" w:sz="0" w:space="0" w:color="auto"/>
        <w:right w:val="none" w:sz="0" w:space="0" w:color="auto"/>
      </w:divBdr>
    </w:div>
    <w:div w:id="1419325214">
      <w:bodyDiv w:val="1"/>
      <w:marLeft w:val="0"/>
      <w:marRight w:val="0"/>
      <w:marTop w:val="0"/>
      <w:marBottom w:val="0"/>
      <w:divBdr>
        <w:top w:val="none" w:sz="0" w:space="0" w:color="auto"/>
        <w:left w:val="none" w:sz="0" w:space="0" w:color="auto"/>
        <w:bottom w:val="none" w:sz="0" w:space="0" w:color="auto"/>
        <w:right w:val="none" w:sz="0" w:space="0" w:color="auto"/>
      </w:divBdr>
    </w:div>
    <w:div w:id="1450205608">
      <w:bodyDiv w:val="1"/>
      <w:marLeft w:val="0"/>
      <w:marRight w:val="0"/>
      <w:marTop w:val="0"/>
      <w:marBottom w:val="0"/>
      <w:divBdr>
        <w:top w:val="none" w:sz="0" w:space="0" w:color="auto"/>
        <w:left w:val="none" w:sz="0" w:space="0" w:color="auto"/>
        <w:bottom w:val="none" w:sz="0" w:space="0" w:color="auto"/>
        <w:right w:val="none" w:sz="0" w:space="0" w:color="auto"/>
      </w:divBdr>
    </w:div>
    <w:div w:id="1458908731">
      <w:bodyDiv w:val="1"/>
      <w:marLeft w:val="0"/>
      <w:marRight w:val="0"/>
      <w:marTop w:val="0"/>
      <w:marBottom w:val="0"/>
      <w:divBdr>
        <w:top w:val="none" w:sz="0" w:space="0" w:color="auto"/>
        <w:left w:val="none" w:sz="0" w:space="0" w:color="auto"/>
        <w:bottom w:val="none" w:sz="0" w:space="0" w:color="auto"/>
        <w:right w:val="none" w:sz="0" w:space="0" w:color="auto"/>
      </w:divBdr>
    </w:div>
    <w:div w:id="1474640478">
      <w:bodyDiv w:val="1"/>
      <w:marLeft w:val="0"/>
      <w:marRight w:val="0"/>
      <w:marTop w:val="0"/>
      <w:marBottom w:val="0"/>
      <w:divBdr>
        <w:top w:val="none" w:sz="0" w:space="0" w:color="auto"/>
        <w:left w:val="none" w:sz="0" w:space="0" w:color="auto"/>
        <w:bottom w:val="none" w:sz="0" w:space="0" w:color="auto"/>
        <w:right w:val="none" w:sz="0" w:space="0" w:color="auto"/>
      </w:divBdr>
    </w:div>
    <w:div w:id="1491405512">
      <w:bodyDiv w:val="1"/>
      <w:marLeft w:val="0"/>
      <w:marRight w:val="0"/>
      <w:marTop w:val="0"/>
      <w:marBottom w:val="0"/>
      <w:divBdr>
        <w:top w:val="none" w:sz="0" w:space="0" w:color="auto"/>
        <w:left w:val="none" w:sz="0" w:space="0" w:color="auto"/>
        <w:bottom w:val="none" w:sz="0" w:space="0" w:color="auto"/>
        <w:right w:val="none" w:sz="0" w:space="0" w:color="auto"/>
      </w:divBdr>
    </w:div>
    <w:div w:id="1503814656">
      <w:bodyDiv w:val="1"/>
      <w:marLeft w:val="0"/>
      <w:marRight w:val="0"/>
      <w:marTop w:val="0"/>
      <w:marBottom w:val="0"/>
      <w:divBdr>
        <w:top w:val="none" w:sz="0" w:space="0" w:color="auto"/>
        <w:left w:val="none" w:sz="0" w:space="0" w:color="auto"/>
        <w:bottom w:val="none" w:sz="0" w:space="0" w:color="auto"/>
        <w:right w:val="none" w:sz="0" w:space="0" w:color="auto"/>
      </w:divBdr>
    </w:div>
    <w:div w:id="1508331154">
      <w:bodyDiv w:val="1"/>
      <w:marLeft w:val="0"/>
      <w:marRight w:val="0"/>
      <w:marTop w:val="0"/>
      <w:marBottom w:val="0"/>
      <w:divBdr>
        <w:top w:val="none" w:sz="0" w:space="0" w:color="auto"/>
        <w:left w:val="none" w:sz="0" w:space="0" w:color="auto"/>
        <w:bottom w:val="none" w:sz="0" w:space="0" w:color="auto"/>
        <w:right w:val="none" w:sz="0" w:space="0" w:color="auto"/>
      </w:divBdr>
    </w:div>
    <w:div w:id="1607083428">
      <w:bodyDiv w:val="1"/>
      <w:marLeft w:val="0"/>
      <w:marRight w:val="0"/>
      <w:marTop w:val="0"/>
      <w:marBottom w:val="0"/>
      <w:divBdr>
        <w:top w:val="none" w:sz="0" w:space="0" w:color="auto"/>
        <w:left w:val="none" w:sz="0" w:space="0" w:color="auto"/>
        <w:bottom w:val="none" w:sz="0" w:space="0" w:color="auto"/>
        <w:right w:val="none" w:sz="0" w:space="0" w:color="auto"/>
      </w:divBdr>
    </w:div>
    <w:div w:id="1784153925">
      <w:bodyDiv w:val="1"/>
      <w:marLeft w:val="0"/>
      <w:marRight w:val="0"/>
      <w:marTop w:val="0"/>
      <w:marBottom w:val="0"/>
      <w:divBdr>
        <w:top w:val="none" w:sz="0" w:space="0" w:color="auto"/>
        <w:left w:val="none" w:sz="0" w:space="0" w:color="auto"/>
        <w:bottom w:val="none" w:sz="0" w:space="0" w:color="auto"/>
        <w:right w:val="none" w:sz="0" w:space="0" w:color="auto"/>
      </w:divBdr>
    </w:div>
    <w:div w:id="1942949316">
      <w:bodyDiv w:val="1"/>
      <w:marLeft w:val="0"/>
      <w:marRight w:val="0"/>
      <w:marTop w:val="0"/>
      <w:marBottom w:val="0"/>
      <w:divBdr>
        <w:top w:val="none" w:sz="0" w:space="0" w:color="auto"/>
        <w:left w:val="none" w:sz="0" w:space="0" w:color="auto"/>
        <w:bottom w:val="none" w:sz="0" w:space="0" w:color="auto"/>
        <w:right w:val="none" w:sz="0" w:space="0" w:color="auto"/>
      </w:divBdr>
    </w:div>
    <w:div w:id="1953398520">
      <w:bodyDiv w:val="1"/>
      <w:marLeft w:val="0"/>
      <w:marRight w:val="0"/>
      <w:marTop w:val="0"/>
      <w:marBottom w:val="0"/>
      <w:divBdr>
        <w:top w:val="none" w:sz="0" w:space="0" w:color="auto"/>
        <w:left w:val="none" w:sz="0" w:space="0" w:color="auto"/>
        <w:bottom w:val="none" w:sz="0" w:space="0" w:color="auto"/>
        <w:right w:val="none" w:sz="0" w:space="0" w:color="auto"/>
      </w:divBdr>
    </w:div>
    <w:div w:id="19801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n.sheng@anglia.ac.uk"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xin.sheng@anglia.ac.u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CC0C-1D5C-4986-8158-8B75E743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4646</Words>
  <Characters>26485</Characters>
  <Application>Microsoft Office Word</Application>
  <DocSecurity>0</DocSecurity>
  <Lines>220</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 of Huddersfield</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xin sheng</cp:lastModifiedBy>
  <cp:revision>2</cp:revision>
  <dcterms:created xsi:type="dcterms:W3CDTF">2019-09-25T21:18:00Z</dcterms:created>
  <dcterms:modified xsi:type="dcterms:W3CDTF">2019-09-25T21:18:00Z</dcterms:modified>
</cp:coreProperties>
</file>