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705B" w14:textId="77777777" w:rsidR="003F4668" w:rsidRDefault="003F46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PAGE</w:t>
      </w:r>
    </w:p>
    <w:p w14:paraId="7EABD781" w14:textId="77777777" w:rsidR="003F4668" w:rsidRDefault="003F4668">
      <w:pPr>
        <w:rPr>
          <w:rFonts w:ascii="Times New Roman" w:eastAsia="Times New Roman" w:hAnsi="Times New Roman" w:cs="Times New Roman"/>
          <w:b/>
          <w:sz w:val="24"/>
          <w:szCs w:val="24"/>
        </w:rPr>
      </w:pPr>
    </w:p>
    <w:p w14:paraId="16B22AC8" w14:textId="107A8605" w:rsidR="003F4668" w:rsidRDefault="003F4668" w:rsidP="003F4668">
      <w:pPr>
        <w:pStyle w:val="Normal1"/>
        <w:spacing w:line="480" w:lineRule="auto"/>
        <w:rPr>
          <w:rFonts w:ascii="Times New Roman" w:eastAsia="Times New Roman" w:hAnsi="Times New Roman" w:cs="Times New Roman"/>
          <w:b/>
          <w:sz w:val="24"/>
          <w:szCs w:val="24"/>
        </w:rPr>
      </w:pPr>
      <w:r w:rsidRPr="00915CA6">
        <w:rPr>
          <w:rFonts w:ascii="Times New Roman" w:eastAsia="Times New Roman" w:hAnsi="Times New Roman" w:cs="Times New Roman"/>
          <w:b/>
          <w:sz w:val="24"/>
          <w:szCs w:val="24"/>
        </w:rPr>
        <w:t>Carefree conferences? Academics with caring responsibilities performing mobile academic subjectivities</w:t>
      </w:r>
    </w:p>
    <w:p w14:paraId="47743021" w14:textId="77777777" w:rsidR="003F4668" w:rsidRPr="00915CA6" w:rsidRDefault="003F4668" w:rsidP="003F4668">
      <w:pPr>
        <w:pStyle w:val="Normal1"/>
        <w:spacing w:line="480" w:lineRule="auto"/>
        <w:rPr>
          <w:rFonts w:ascii="Times New Roman" w:eastAsia="Times New Roman" w:hAnsi="Times New Roman" w:cs="Times New Roman"/>
          <w:sz w:val="24"/>
          <w:szCs w:val="24"/>
        </w:rPr>
      </w:pPr>
    </w:p>
    <w:p w14:paraId="4A58598B" w14:textId="71C4962A" w:rsidR="003F4668" w:rsidRDefault="003F46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Emily F. Henderson (corresponding author)</w:t>
      </w:r>
      <w:bookmarkStart w:id="0" w:name="_GoBack"/>
      <w:bookmarkEnd w:id="0"/>
    </w:p>
    <w:p w14:paraId="2F3AC561" w14:textId="77777777" w:rsidR="003F4668" w:rsidRPr="003F4668" w:rsidRDefault="003F4668">
      <w:pPr>
        <w:rPr>
          <w:rFonts w:ascii="Times New Roman" w:eastAsia="Times New Roman" w:hAnsi="Times New Roman" w:cs="Times New Roman"/>
          <w:sz w:val="24"/>
          <w:szCs w:val="24"/>
        </w:rPr>
      </w:pPr>
      <w:r w:rsidRPr="003F4668">
        <w:rPr>
          <w:rFonts w:ascii="Times New Roman" w:eastAsia="Times New Roman" w:hAnsi="Times New Roman" w:cs="Times New Roman"/>
          <w:sz w:val="24"/>
          <w:szCs w:val="24"/>
        </w:rPr>
        <w:t>Centre for Education Studies</w:t>
      </w:r>
    </w:p>
    <w:p w14:paraId="3CE7375E" w14:textId="77777777" w:rsidR="003F4668" w:rsidRPr="003F4668" w:rsidRDefault="003F4668">
      <w:pPr>
        <w:rPr>
          <w:rFonts w:ascii="Times New Roman" w:eastAsia="Times New Roman" w:hAnsi="Times New Roman" w:cs="Times New Roman"/>
          <w:sz w:val="24"/>
          <w:szCs w:val="24"/>
        </w:rPr>
      </w:pPr>
      <w:r w:rsidRPr="003F4668">
        <w:rPr>
          <w:rFonts w:ascii="Times New Roman" w:eastAsia="Times New Roman" w:hAnsi="Times New Roman" w:cs="Times New Roman"/>
          <w:sz w:val="24"/>
          <w:szCs w:val="24"/>
        </w:rPr>
        <w:t>University of Warwick</w:t>
      </w:r>
    </w:p>
    <w:p w14:paraId="4D3CC291" w14:textId="77777777" w:rsidR="003F4668" w:rsidRPr="003F4668" w:rsidRDefault="003F4668">
      <w:pPr>
        <w:rPr>
          <w:rFonts w:ascii="Times New Roman" w:eastAsia="Times New Roman" w:hAnsi="Times New Roman" w:cs="Times New Roman"/>
          <w:sz w:val="24"/>
          <w:szCs w:val="24"/>
        </w:rPr>
      </w:pPr>
      <w:r w:rsidRPr="003F4668">
        <w:rPr>
          <w:rFonts w:ascii="Times New Roman" w:eastAsia="Times New Roman" w:hAnsi="Times New Roman" w:cs="Times New Roman"/>
          <w:sz w:val="24"/>
          <w:szCs w:val="24"/>
        </w:rPr>
        <w:t>Coventry</w:t>
      </w:r>
    </w:p>
    <w:p w14:paraId="7FAE0901" w14:textId="77777777" w:rsidR="003F4668" w:rsidRPr="003F4668" w:rsidRDefault="003F4668">
      <w:pPr>
        <w:rPr>
          <w:rFonts w:ascii="Times New Roman" w:eastAsia="Times New Roman" w:hAnsi="Times New Roman" w:cs="Times New Roman"/>
          <w:sz w:val="24"/>
          <w:szCs w:val="24"/>
        </w:rPr>
      </w:pPr>
      <w:r w:rsidRPr="003F4668">
        <w:rPr>
          <w:rFonts w:ascii="Times New Roman" w:eastAsia="Times New Roman" w:hAnsi="Times New Roman" w:cs="Times New Roman"/>
          <w:sz w:val="24"/>
          <w:szCs w:val="24"/>
        </w:rPr>
        <w:t>CV4 7AL</w:t>
      </w:r>
    </w:p>
    <w:p w14:paraId="05DE3023" w14:textId="77777777" w:rsidR="003F4668" w:rsidRPr="003F4668" w:rsidRDefault="003F4668">
      <w:pPr>
        <w:rPr>
          <w:rFonts w:ascii="Times New Roman" w:eastAsia="Times New Roman" w:hAnsi="Times New Roman" w:cs="Times New Roman"/>
          <w:sz w:val="24"/>
          <w:szCs w:val="24"/>
        </w:rPr>
      </w:pPr>
      <w:r w:rsidRPr="003F4668">
        <w:rPr>
          <w:rFonts w:ascii="Times New Roman" w:eastAsia="Times New Roman" w:hAnsi="Times New Roman" w:cs="Times New Roman"/>
          <w:sz w:val="24"/>
          <w:szCs w:val="24"/>
        </w:rPr>
        <w:t>UK</w:t>
      </w:r>
    </w:p>
    <w:p w14:paraId="6295A8D8" w14:textId="56AD28F2" w:rsidR="003F4668" w:rsidRPr="003F4668" w:rsidRDefault="003F4668">
      <w:pPr>
        <w:rPr>
          <w:rFonts w:ascii="Times New Roman" w:eastAsia="Times New Roman" w:hAnsi="Times New Roman" w:cs="Times New Roman"/>
          <w:sz w:val="24"/>
          <w:szCs w:val="24"/>
        </w:rPr>
      </w:pPr>
      <w:r w:rsidRPr="003F4668">
        <w:rPr>
          <w:rFonts w:ascii="Times New Roman" w:eastAsia="Times New Roman" w:hAnsi="Times New Roman" w:cs="Times New Roman"/>
          <w:sz w:val="24"/>
          <w:szCs w:val="24"/>
        </w:rPr>
        <w:t xml:space="preserve">Email: </w:t>
      </w:r>
      <w:hyperlink r:id="rId8" w:history="1">
        <w:r w:rsidRPr="003F4668">
          <w:rPr>
            <w:rStyle w:val="Hyperlink"/>
            <w:rFonts w:ascii="Times New Roman" w:eastAsia="Times New Roman" w:hAnsi="Times New Roman" w:cs="Times New Roman"/>
            <w:sz w:val="24"/>
            <w:szCs w:val="24"/>
          </w:rPr>
          <w:t>e.henderson@warwick.ac.uk</w:t>
        </w:r>
      </w:hyperlink>
    </w:p>
    <w:p w14:paraId="4244BE93" w14:textId="77777777" w:rsidR="003F4668" w:rsidRDefault="003F4668">
      <w:pPr>
        <w:rPr>
          <w:rFonts w:ascii="Times New Roman" w:eastAsia="Times New Roman" w:hAnsi="Times New Roman" w:cs="Times New Roman"/>
          <w:b/>
          <w:sz w:val="24"/>
          <w:szCs w:val="24"/>
        </w:rPr>
      </w:pPr>
    </w:p>
    <w:p w14:paraId="6556ACFF" w14:textId="77777777" w:rsidR="003F4668" w:rsidRDefault="003F466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Marie-Pierre Moreau</w:t>
      </w:r>
    </w:p>
    <w:p w14:paraId="176DBA6E" w14:textId="77777777" w:rsidR="003F4668" w:rsidRPr="003F4668" w:rsidRDefault="003F4668">
      <w:pPr>
        <w:rPr>
          <w:rFonts w:ascii="Times New Roman" w:eastAsia="Times New Roman" w:hAnsi="Times New Roman" w:cs="Times New Roman"/>
          <w:sz w:val="24"/>
          <w:szCs w:val="24"/>
        </w:rPr>
      </w:pPr>
      <w:r w:rsidRPr="003F4668">
        <w:rPr>
          <w:rFonts w:ascii="Times New Roman" w:eastAsia="Times New Roman" w:hAnsi="Times New Roman" w:cs="Times New Roman"/>
          <w:sz w:val="24"/>
          <w:szCs w:val="24"/>
        </w:rPr>
        <w:t>Faculty of Health, Education, Medicine and Social Care</w:t>
      </w:r>
    </w:p>
    <w:p w14:paraId="1FCB4A8A" w14:textId="77777777" w:rsidR="003F4668" w:rsidRPr="003F4668" w:rsidRDefault="003F4668">
      <w:pPr>
        <w:rPr>
          <w:rFonts w:ascii="Times New Roman" w:eastAsia="Times New Roman" w:hAnsi="Times New Roman" w:cs="Times New Roman"/>
          <w:sz w:val="24"/>
          <w:szCs w:val="24"/>
        </w:rPr>
      </w:pPr>
      <w:r w:rsidRPr="003F4668">
        <w:rPr>
          <w:rFonts w:ascii="Times New Roman" w:eastAsia="Times New Roman" w:hAnsi="Times New Roman" w:cs="Times New Roman"/>
          <w:sz w:val="24"/>
          <w:szCs w:val="24"/>
        </w:rPr>
        <w:t>Anglia Ruskin University</w:t>
      </w:r>
    </w:p>
    <w:p w14:paraId="126412F5" w14:textId="77777777" w:rsidR="003F4668" w:rsidRPr="003F4668" w:rsidRDefault="003F4668">
      <w:pPr>
        <w:rPr>
          <w:rFonts w:ascii="Times New Roman" w:eastAsia="Times New Roman" w:hAnsi="Times New Roman" w:cs="Times New Roman"/>
          <w:sz w:val="24"/>
          <w:szCs w:val="24"/>
        </w:rPr>
      </w:pPr>
      <w:r w:rsidRPr="003F4668">
        <w:rPr>
          <w:rFonts w:ascii="Times New Roman" w:eastAsia="Times New Roman" w:hAnsi="Times New Roman" w:cs="Times New Roman"/>
          <w:sz w:val="24"/>
          <w:szCs w:val="24"/>
        </w:rPr>
        <w:t>Cambridge</w:t>
      </w:r>
    </w:p>
    <w:p w14:paraId="33DCA00D" w14:textId="77777777" w:rsidR="003F4668" w:rsidRPr="003F4668" w:rsidRDefault="003F4668">
      <w:pPr>
        <w:rPr>
          <w:rFonts w:ascii="Times New Roman" w:eastAsia="Times New Roman" w:hAnsi="Times New Roman" w:cs="Times New Roman"/>
          <w:sz w:val="24"/>
          <w:szCs w:val="24"/>
        </w:rPr>
      </w:pPr>
      <w:r w:rsidRPr="003F4668">
        <w:rPr>
          <w:rFonts w:ascii="Times New Roman" w:eastAsia="Times New Roman" w:hAnsi="Times New Roman" w:cs="Times New Roman"/>
          <w:sz w:val="24"/>
          <w:szCs w:val="24"/>
        </w:rPr>
        <w:t>CB1 1PT</w:t>
      </w:r>
    </w:p>
    <w:p w14:paraId="0F484081" w14:textId="77777777" w:rsidR="003F4668" w:rsidRPr="003F4668" w:rsidRDefault="003F4668">
      <w:pPr>
        <w:rPr>
          <w:rFonts w:ascii="Times New Roman" w:eastAsia="Times New Roman" w:hAnsi="Times New Roman" w:cs="Times New Roman"/>
          <w:sz w:val="24"/>
          <w:szCs w:val="24"/>
        </w:rPr>
      </w:pPr>
      <w:r w:rsidRPr="003F4668">
        <w:rPr>
          <w:rFonts w:ascii="Times New Roman" w:eastAsia="Times New Roman" w:hAnsi="Times New Roman" w:cs="Times New Roman"/>
          <w:sz w:val="24"/>
          <w:szCs w:val="24"/>
        </w:rPr>
        <w:t>UK</w:t>
      </w:r>
    </w:p>
    <w:p w14:paraId="09C7F484" w14:textId="24735FE8" w:rsidR="003F4668" w:rsidRDefault="003F4668">
      <w:pPr>
        <w:rPr>
          <w:rFonts w:ascii="Times New Roman" w:eastAsia="Times New Roman" w:hAnsi="Times New Roman" w:cs="Times New Roman"/>
          <w:b/>
          <w:sz w:val="24"/>
          <w:szCs w:val="24"/>
        </w:rPr>
      </w:pPr>
      <w:r w:rsidRPr="003F4668">
        <w:rPr>
          <w:rFonts w:ascii="Times New Roman" w:eastAsia="Times New Roman" w:hAnsi="Times New Roman" w:cs="Times New Roman"/>
          <w:sz w:val="24"/>
          <w:szCs w:val="24"/>
        </w:rPr>
        <w:t xml:space="preserve">Email: </w:t>
      </w:r>
      <w:hyperlink r:id="rId9" w:history="1">
        <w:r w:rsidRPr="003F4668">
          <w:rPr>
            <w:rStyle w:val="Hyperlink"/>
            <w:rFonts w:ascii="Times New Roman" w:eastAsia="Times New Roman" w:hAnsi="Times New Roman" w:cs="Times New Roman"/>
            <w:sz w:val="24"/>
            <w:szCs w:val="24"/>
          </w:rPr>
          <w:t>marie-pierre.moreau@anglia.ac.uk</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ype="page"/>
      </w:r>
    </w:p>
    <w:p w14:paraId="538F5E82" w14:textId="7389D547"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b/>
          <w:sz w:val="24"/>
          <w:szCs w:val="24"/>
        </w:rPr>
        <w:lastRenderedPageBreak/>
        <w:t>Care</w:t>
      </w:r>
      <w:r w:rsidR="009A61AA" w:rsidRPr="00915CA6">
        <w:rPr>
          <w:rFonts w:ascii="Times New Roman" w:eastAsia="Times New Roman" w:hAnsi="Times New Roman" w:cs="Times New Roman"/>
          <w:b/>
          <w:sz w:val="24"/>
          <w:szCs w:val="24"/>
        </w:rPr>
        <w:t>free</w:t>
      </w:r>
      <w:r w:rsidRPr="00915CA6">
        <w:rPr>
          <w:rFonts w:ascii="Times New Roman" w:eastAsia="Times New Roman" w:hAnsi="Times New Roman" w:cs="Times New Roman"/>
          <w:b/>
          <w:sz w:val="24"/>
          <w:szCs w:val="24"/>
        </w:rPr>
        <w:t xml:space="preserve"> conferences? Academics with caring responsibilities performing mobile academic subjectivities</w:t>
      </w:r>
    </w:p>
    <w:p w14:paraId="6B828E94" w14:textId="77777777" w:rsidR="00A75376" w:rsidRPr="00915CA6" w:rsidRDefault="00A75376" w:rsidP="00915CA6">
      <w:pPr>
        <w:pStyle w:val="Normal1"/>
        <w:spacing w:line="480" w:lineRule="auto"/>
        <w:rPr>
          <w:rFonts w:ascii="Times New Roman" w:eastAsia="Times New Roman" w:hAnsi="Times New Roman" w:cs="Times New Roman"/>
          <w:sz w:val="24"/>
          <w:szCs w:val="24"/>
        </w:rPr>
      </w:pPr>
    </w:p>
    <w:p w14:paraId="0AA4C339" w14:textId="77777777" w:rsidR="00A75376" w:rsidRPr="00915CA6" w:rsidRDefault="00650144" w:rsidP="00915CA6">
      <w:pPr>
        <w:pStyle w:val="Normal1"/>
        <w:spacing w:line="480" w:lineRule="auto"/>
        <w:rPr>
          <w:rFonts w:ascii="Times New Roman" w:eastAsia="Times New Roman" w:hAnsi="Times New Roman" w:cs="Times New Roman"/>
          <w:b/>
          <w:sz w:val="24"/>
          <w:szCs w:val="24"/>
        </w:rPr>
      </w:pPr>
      <w:r w:rsidRPr="00915CA6">
        <w:rPr>
          <w:rFonts w:ascii="Times New Roman" w:eastAsia="Times New Roman" w:hAnsi="Times New Roman" w:cs="Times New Roman"/>
          <w:b/>
          <w:sz w:val="24"/>
          <w:szCs w:val="24"/>
        </w:rPr>
        <w:t>Abstract</w:t>
      </w:r>
      <w:bookmarkStart w:id="1" w:name="_9wocld85ysuz" w:colFirst="0" w:colLast="0"/>
      <w:bookmarkEnd w:id="1"/>
    </w:p>
    <w:p w14:paraId="6DE21422" w14:textId="51408C48" w:rsidR="00A75376" w:rsidRPr="00915CA6" w:rsidRDefault="00650144" w:rsidP="00915CA6">
      <w:pPr>
        <w:pStyle w:val="Normal1"/>
        <w:spacing w:line="480" w:lineRule="auto"/>
        <w:rPr>
          <w:rFonts w:ascii="Times New Roman" w:eastAsia="Times New Roman" w:hAnsi="Times New Roman" w:cs="Times New Roman"/>
          <w:sz w:val="24"/>
          <w:szCs w:val="24"/>
        </w:rPr>
      </w:pPr>
      <w:bookmarkStart w:id="2" w:name="_oohujd7cgepq" w:colFirst="0" w:colLast="0"/>
      <w:bookmarkEnd w:id="2"/>
      <w:r w:rsidRPr="00915CA6">
        <w:rPr>
          <w:rFonts w:ascii="Times New Roman" w:eastAsia="Times New Roman" w:hAnsi="Times New Roman" w:cs="Times New Roman"/>
          <w:sz w:val="24"/>
          <w:szCs w:val="24"/>
        </w:rPr>
        <w:t xml:space="preserve">This article explores how academics with caring responsibilities negotiate the </w:t>
      </w:r>
      <w:r w:rsidR="00410FDB" w:rsidRPr="00915CA6">
        <w:rPr>
          <w:rFonts w:ascii="Times New Roman" w:eastAsia="Times New Roman" w:hAnsi="Times New Roman" w:cs="Times New Roman"/>
          <w:sz w:val="24"/>
          <w:szCs w:val="24"/>
        </w:rPr>
        <w:t>mobility imperative</w:t>
      </w:r>
      <w:r w:rsidRPr="00915CA6">
        <w:rPr>
          <w:rFonts w:ascii="Times New Roman" w:eastAsia="Times New Roman" w:hAnsi="Times New Roman" w:cs="Times New Roman"/>
          <w:sz w:val="24"/>
          <w:szCs w:val="24"/>
        </w:rPr>
        <w:t xml:space="preserve">, with specific reference to attending conferences. </w:t>
      </w:r>
      <w:r w:rsidR="00410FDB" w:rsidRPr="00915CA6">
        <w:rPr>
          <w:rFonts w:ascii="Times New Roman" w:eastAsia="Times New Roman" w:hAnsi="Times New Roman" w:cs="Times New Roman"/>
          <w:sz w:val="24"/>
          <w:szCs w:val="24"/>
          <w:highlight w:val="white"/>
        </w:rPr>
        <w:t xml:space="preserve">We argue that, </w:t>
      </w:r>
      <w:r w:rsidR="00410FDB" w:rsidRPr="00915CA6">
        <w:rPr>
          <w:rFonts w:ascii="Times New Roman" w:eastAsia="Times New Roman" w:hAnsi="Times New Roman" w:cs="Times New Roman"/>
          <w:sz w:val="24"/>
          <w:szCs w:val="24"/>
        </w:rPr>
        <w:t>in the neoliberal and ‘careless’ context of higher education (Lynch, 2010)</w:t>
      </w:r>
      <w:r w:rsidR="00410FDB" w:rsidRPr="00915CA6">
        <w:rPr>
          <w:rFonts w:ascii="Times New Roman" w:eastAsia="Times New Roman" w:hAnsi="Times New Roman" w:cs="Times New Roman"/>
          <w:sz w:val="24"/>
          <w:szCs w:val="24"/>
          <w:highlight w:val="white"/>
        </w:rPr>
        <w:t xml:space="preserve">, </w:t>
      </w:r>
      <w:r w:rsidR="00410FDB" w:rsidRPr="00915CA6">
        <w:rPr>
          <w:rFonts w:ascii="Times New Roman" w:eastAsia="Times New Roman" w:hAnsi="Times New Roman" w:cs="Times New Roman"/>
          <w:sz w:val="24"/>
          <w:szCs w:val="24"/>
        </w:rPr>
        <w:t xml:space="preserve">negotiating conflicting identities of academic and carer is fraught with tensions for carers as they try to reconcile the mobility imperative with their caring responsibilities. </w:t>
      </w:r>
      <w:r w:rsidR="002A6DBE" w:rsidRPr="00915CA6">
        <w:rPr>
          <w:rFonts w:ascii="Times New Roman" w:eastAsia="Times New Roman" w:hAnsi="Times New Roman" w:cs="Times New Roman"/>
          <w:sz w:val="24"/>
          <w:szCs w:val="24"/>
        </w:rPr>
        <w:t xml:space="preserve">We acknowledge and also challenge the naturalised relationship between care and femininity, and use a feminist poststructuralist approach to analyse the competing discourses surrounding academic and care work. </w:t>
      </w:r>
      <w:r w:rsidRPr="00915CA6">
        <w:rPr>
          <w:rFonts w:ascii="Times New Roman" w:eastAsia="Times New Roman" w:hAnsi="Times New Roman" w:cs="Times New Roman"/>
          <w:sz w:val="24"/>
          <w:szCs w:val="24"/>
        </w:rPr>
        <w:t>We draw on two distinct, but related, research projects</w:t>
      </w:r>
      <w:r w:rsidR="00471816" w:rsidRPr="00915CA6">
        <w:rPr>
          <w:rFonts w:ascii="Times New Roman" w:eastAsia="Times New Roman" w:hAnsi="Times New Roman" w:cs="Times New Roman"/>
          <w:sz w:val="24"/>
          <w:szCs w:val="24"/>
        </w:rPr>
        <w:t xml:space="preserve"> with predominantly UK-based participants</w:t>
      </w:r>
      <w:r w:rsidRPr="00915CA6">
        <w:rPr>
          <w:rFonts w:ascii="Times New Roman" w:eastAsia="Times New Roman" w:hAnsi="Times New Roman" w:cs="Times New Roman"/>
          <w:sz w:val="24"/>
          <w:szCs w:val="24"/>
        </w:rPr>
        <w:t xml:space="preserve">. </w:t>
      </w:r>
      <w:r w:rsidR="008702BC" w:rsidRPr="00915CA6">
        <w:rPr>
          <w:rFonts w:ascii="Times New Roman" w:eastAsia="Times New Roman" w:hAnsi="Times New Roman" w:cs="Times New Roman"/>
          <w:sz w:val="24"/>
          <w:szCs w:val="24"/>
        </w:rPr>
        <w:t>Moreau’s project (‘Carers and Careers’</w:t>
      </w:r>
      <w:r w:rsidR="00471816" w:rsidRPr="00915CA6">
        <w:rPr>
          <w:rFonts w:ascii="Times New Roman" w:eastAsia="Times New Roman" w:hAnsi="Times New Roman" w:cs="Times New Roman"/>
          <w:sz w:val="24"/>
          <w:szCs w:val="24"/>
        </w:rPr>
        <w:t>, 2015-17) explored how academic carers negotiate academic cultures which tend to render care work invisible, using interviews with academic carers and policy staff</w:t>
      </w:r>
      <w:r w:rsidR="00471816" w:rsidRPr="00915CA6">
        <w:rPr>
          <w:rFonts w:ascii="Times New Roman" w:eastAsia="Times New Roman" w:hAnsi="Times New Roman" w:cs="Times New Roman"/>
          <w:sz w:val="24"/>
          <w:szCs w:val="24"/>
          <w:highlight w:val="white"/>
        </w:rPr>
        <w:t>.</w:t>
      </w:r>
      <w:r w:rsidR="00471816" w:rsidRPr="00915CA6">
        <w:rPr>
          <w:rFonts w:ascii="Times New Roman" w:eastAsia="Times New Roman" w:hAnsi="Times New Roman" w:cs="Times New Roman"/>
          <w:sz w:val="24"/>
          <w:szCs w:val="24"/>
        </w:rPr>
        <w:t xml:space="preserve"> </w:t>
      </w:r>
      <w:r w:rsidR="008702BC" w:rsidRPr="00915CA6">
        <w:rPr>
          <w:rFonts w:ascii="Times New Roman" w:eastAsia="Times New Roman" w:hAnsi="Times New Roman" w:cs="Times New Roman"/>
          <w:sz w:val="24"/>
          <w:szCs w:val="24"/>
        </w:rPr>
        <w:t>Henderson</w:t>
      </w:r>
      <w:r w:rsidRPr="00915CA6">
        <w:rPr>
          <w:rFonts w:ascii="Times New Roman" w:eastAsia="Times New Roman" w:hAnsi="Times New Roman" w:cs="Times New Roman"/>
          <w:sz w:val="24"/>
          <w:szCs w:val="24"/>
        </w:rPr>
        <w:t>’s project (</w:t>
      </w:r>
      <w:r w:rsidR="008702BC" w:rsidRPr="00915CA6">
        <w:rPr>
          <w:rFonts w:ascii="Times New Roman" w:eastAsia="Times New Roman" w:hAnsi="Times New Roman" w:cs="Times New Roman"/>
          <w:sz w:val="24"/>
          <w:szCs w:val="24"/>
        </w:rPr>
        <w:t>‘In Two Places at Once’</w:t>
      </w:r>
      <w:r w:rsidRPr="00915CA6">
        <w:rPr>
          <w:rFonts w:ascii="Times New Roman" w:eastAsia="Times New Roman" w:hAnsi="Times New Roman" w:cs="Times New Roman"/>
          <w:sz w:val="24"/>
          <w:szCs w:val="24"/>
        </w:rPr>
        <w:t xml:space="preserve">, 2017-18) focused on the impact of caring responsibilities on academics’ conference </w:t>
      </w:r>
      <w:r w:rsidR="00410FDB" w:rsidRPr="00915CA6">
        <w:rPr>
          <w:rFonts w:ascii="Times New Roman" w:eastAsia="Times New Roman" w:hAnsi="Times New Roman" w:cs="Times New Roman"/>
          <w:sz w:val="24"/>
          <w:szCs w:val="24"/>
        </w:rPr>
        <w:t>participation</w:t>
      </w:r>
      <w:r w:rsidRPr="00915CA6">
        <w:rPr>
          <w:rFonts w:ascii="Times New Roman" w:eastAsia="Times New Roman" w:hAnsi="Times New Roman" w:cs="Times New Roman"/>
          <w:sz w:val="24"/>
          <w:szCs w:val="24"/>
        </w:rPr>
        <w:t xml:space="preserve">, using </w:t>
      </w:r>
      <w:r w:rsidR="00471816" w:rsidRPr="00915CA6">
        <w:rPr>
          <w:rFonts w:ascii="Times New Roman" w:eastAsia="Times New Roman" w:hAnsi="Times New Roman" w:cs="Times New Roman"/>
          <w:sz w:val="24"/>
          <w:szCs w:val="24"/>
        </w:rPr>
        <w:t>diary-interview method</w:t>
      </w:r>
      <w:r w:rsidRPr="00915CA6">
        <w:rPr>
          <w:rFonts w:ascii="Times New Roman" w:eastAsia="Times New Roman" w:hAnsi="Times New Roman" w:cs="Times New Roman"/>
          <w:sz w:val="24"/>
          <w:szCs w:val="24"/>
        </w:rPr>
        <w:t xml:space="preserve">. </w:t>
      </w:r>
    </w:p>
    <w:p w14:paraId="152B3F8F" w14:textId="77777777" w:rsidR="00A75376" w:rsidRPr="00915CA6" w:rsidRDefault="00A75376" w:rsidP="00915CA6">
      <w:pPr>
        <w:pStyle w:val="Normal1"/>
        <w:spacing w:line="480" w:lineRule="auto"/>
        <w:rPr>
          <w:rFonts w:ascii="Times New Roman" w:eastAsia="Times New Roman" w:hAnsi="Times New Roman" w:cs="Times New Roman"/>
          <w:sz w:val="24"/>
          <w:szCs w:val="24"/>
        </w:rPr>
      </w:pPr>
      <w:bookmarkStart w:id="3" w:name="_a6fy2ly21pn5" w:colFirst="0" w:colLast="0"/>
      <w:bookmarkEnd w:id="3"/>
    </w:p>
    <w:p w14:paraId="3732174F" w14:textId="77777777" w:rsidR="00844470" w:rsidRPr="00915CA6" w:rsidRDefault="00844470" w:rsidP="00915CA6">
      <w:pPr>
        <w:pStyle w:val="Normal1"/>
        <w:spacing w:line="480" w:lineRule="auto"/>
        <w:rPr>
          <w:rFonts w:ascii="Times New Roman" w:eastAsia="Times New Roman" w:hAnsi="Times New Roman" w:cs="Times New Roman"/>
          <w:b/>
          <w:sz w:val="24"/>
          <w:szCs w:val="24"/>
        </w:rPr>
      </w:pPr>
      <w:r w:rsidRPr="00915CA6">
        <w:rPr>
          <w:rFonts w:ascii="Times New Roman" w:eastAsia="Times New Roman" w:hAnsi="Times New Roman" w:cs="Times New Roman"/>
          <w:b/>
          <w:sz w:val="24"/>
          <w:szCs w:val="24"/>
        </w:rPr>
        <w:t>Keywords</w:t>
      </w:r>
      <w:r w:rsidR="00650144" w:rsidRPr="00915CA6">
        <w:rPr>
          <w:rFonts w:ascii="Times New Roman" w:eastAsia="Times New Roman" w:hAnsi="Times New Roman" w:cs="Times New Roman"/>
          <w:b/>
          <w:sz w:val="24"/>
          <w:szCs w:val="24"/>
        </w:rPr>
        <w:t xml:space="preserve"> </w:t>
      </w:r>
    </w:p>
    <w:p w14:paraId="17B4FAAF" w14:textId="77777777" w:rsidR="00A75376" w:rsidRPr="00915CA6" w:rsidRDefault="00ED2198"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Conferences; academic work; care; mobility; </w:t>
      </w:r>
      <w:r w:rsidR="00650144" w:rsidRPr="00915CA6">
        <w:rPr>
          <w:rFonts w:ascii="Times New Roman" w:eastAsia="Times New Roman" w:hAnsi="Times New Roman" w:cs="Times New Roman"/>
          <w:sz w:val="24"/>
          <w:szCs w:val="24"/>
        </w:rPr>
        <w:t>gender</w:t>
      </w:r>
    </w:p>
    <w:p w14:paraId="1501BBE8" w14:textId="77777777" w:rsidR="00A75376" w:rsidRPr="00915CA6" w:rsidRDefault="00A75376" w:rsidP="00915CA6">
      <w:pPr>
        <w:pStyle w:val="Normal1"/>
        <w:spacing w:line="480" w:lineRule="auto"/>
        <w:rPr>
          <w:rFonts w:ascii="Times New Roman" w:eastAsia="Times New Roman" w:hAnsi="Times New Roman" w:cs="Times New Roman"/>
          <w:b/>
          <w:sz w:val="24"/>
          <w:szCs w:val="24"/>
        </w:rPr>
      </w:pPr>
    </w:p>
    <w:p w14:paraId="7E926CD3" w14:textId="77777777" w:rsidR="00A75376" w:rsidRPr="00915CA6" w:rsidRDefault="00650144" w:rsidP="00915CA6">
      <w:pPr>
        <w:pStyle w:val="Normal1"/>
        <w:spacing w:line="480" w:lineRule="auto"/>
        <w:rPr>
          <w:rFonts w:ascii="Times New Roman" w:eastAsia="Times New Roman" w:hAnsi="Times New Roman" w:cs="Times New Roman"/>
          <w:i/>
          <w:sz w:val="24"/>
          <w:szCs w:val="24"/>
        </w:rPr>
      </w:pPr>
      <w:r w:rsidRPr="00915CA6">
        <w:rPr>
          <w:rFonts w:ascii="Times New Roman" w:eastAsia="Times New Roman" w:hAnsi="Times New Roman" w:cs="Times New Roman"/>
          <w:b/>
          <w:sz w:val="24"/>
          <w:szCs w:val="24"/>
        </w:rPr>
        <w:t>Introduction</w:t>
      </w:r>
    </w:p>
    <w:p w14:paraId="5265C7AC" w14:textId="7B10BC81"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The international policy context that shapes the academic profession is </w:t>
      </w:r>
      <w:r w:rsidR="001A6BDE" w:rsidRPr="00915CA6">
        <w:rPr>
          <w:rFonts w:ascii="Times New Roman" w:eastAsia="Times New Roman" w:hAnsi="Times New Roman" w:cs="Times New Roman"/>
          <w:sz w:val="24"/>
          <w:szCs w:val="24"/>
        </w:rPr>
        <w:t>d</w:t>
      </w:r>
      <w:r w:rsidRPr="00915CA6">
        <w:rPr>
          <w:rFonts w:ascii="Times New Roman" w:eastAsia="Times New Roman" w:hAnsi="Times New Roman" w:cs="Times New Roman"/>
          <w:sz w:val="24"/>
          <w:szCs w:val="24"/>
        </w:rPr>
        <w:t xml:space="preserve">riven by two contradictory imperatives in contemporary academia. Firstly, there is the </w:t>
      </w:r>
      <w:r w:rsidR="00076F2E" w:rsidRPr="00915CA6">
        <w:rPr>
          <w:rFonts w:ascii="Times New Roman" w:eastAsia="Times New Roman" w:hAnsi="Times New Roman" w:cs="Times New Roman"/>
          <w:sz w:val="24"/>
          <w:szCs w:val="24"/>
        </w:rPr>
        <w:t xml:space="preserve">requirement </w:t>
      </w:r>
      <w:r w:rsidRPr="00915CA6">
        <w:rPr>
          <w:rFonts w:ascii="Times New Roman" w:eastAsia="Times New Roman" w:hAnsi="Times New Roman" w:cs="Times New Roman"/>
          <w:sz w:val="24"/>
          <w:szCs w:val="24"/>
        </w:rPr>
        <w:t xml:space="preserve">to internationalise </w:t>
      </w:r>
      <w:r w:rsidR="00A77316" w:rsidRPr="00915CA6">
        <w:rPr>
          <w:rFonts w:ascii="Times New Roman" w:eastAsia="Times New Roman" w:hAnsi="Times New Roman" w:cs="Times New Roman"/>
          <w:sz w:val="24"/>
          <w:szCs w:val="24"/>
        </w:rPr>
        <w:t>academia –</w:t>
      </w:r>
      <w:r w:rsidRPr="00915CA6">
        <w:rPr>
          <w:rFonts w:ascii="Times New Roman" w:eastAsia="Times New Roman" w:hAnsi="Times New Roman" w:cs="Times New Roman"/>
          <w:sz w:val="24"/>
          <w:szCs w:val="24"/>
        </w:rPr>
        <w:t xml:space="preserve"> to be more outward-facing, to engage in academic mobility</w:t>
      </w:r>
      <w:r w:rsidR="00ED2198" w:rsidRPr="00915CA6">
        <w:rPr>
          <w:rFonts w:ascii="Times New Roman" w:eastAsia="Times New Roman" w:hAnsi="Times New Roman" w:cs="Times New Roman"/>
          <w:sz w:val="24"/>
          <w:szCs w:val="24"/>
        </w:rPr>
        <w:t xml:space="preserve"> (</w:t>
      </w:r>
      <w:r w:rsidR="00C92852" w:rsidRPr="00915CA6">
        <w:rPr>
          <w:rFonts w:ascii="Times New Roman" w:eastAsia="Times New Roman" w:hAnsi="Times New Roman" w:cs="Times New Roman"/>
          <w:sz w:val="24"/>
          <w:szCs w:val="24"/>
        </w:rPr>
        <w:t xml:space="preserve">Kim, </w:t>
      </w:r>
      <w:r w:rsidR="00C92852" w:rsidRPr="00915CA6">
        <w:rPr>
          <w:rFonts w:ascii="Times New Roman" w:eastAsia="Times New Roman" w:hAnsi="Times New Roman" w:cs="Times New Roman"/>
          <w:sz w:val="24"/>
          <w:szCs w:val="24"/>
        </w:rPr>
        <w:lastRenderedPageBreak/>
        <w:t>2014</w:t>
      </w:r>
      <w:r w:rsidR="009700A7" w:rsidRPr="00915CA6">
        <w:rPr>
          <w:rFonts w:ascii="Times New Roman" w:eastAsia="Times New Roman" w:hAnsi="Times New Roman" w:cs="Times New Roman"/>
          <w:sz w:val="24"/>
          <w:szCs w:val="24"/>
        </w:rPr>
        <w:t xml:space="preserve">; </w:t>
      </w:r>
      <w:r w:rsidR="00993364" w:rsidRPr="00915CA6">
        <w:rPr>
          <w:rFonts w:ascii="Times New Roman" w:eastAsia="Times New Roman" w:hAnsi="Times New Roman" w:cs="Times New Roman"/>
          <w:sz w:val="24"/>
          <w:szCs w:val="24"/>
        </w:rPr>
        <w:t>Kim &amp; Locke, 2010; Maadad &amp; Tight, 2014</w:t>
      </w:r>
      <w:r w:rsidR="00ED2198" w:rsidRPr="00915CA6">
        <w:rPr>
          <w:rFonts w:ascii="Times New Roman" w:eastAsia="Times New Roman" w:hAnsi="Times New Roman" w:cs="Times New Roman"/>
          <w:sz w:val="24"/>
          <w:szCs w:val="24"/>
        </w:rPr>
        <w:t>)</w:t>
      </w:r>
      <w:r w:rsidRPr="00915CA6">
        <w:rPr>
          <w:rFonts w:ascii="Times New Roman" w:eastAsia="Times New Roman" w:hAnsi="Times New Roman" w:cs="Times New Roman"/>
          <w:sz w:val="24"/>
          <w:szCs w:val="24"/>
        </w:rPr>
        <w:t>. Th</w:t>
      </w:r>
      <w:r w:rsidR="001A6BDE" w:rsidRPr="00915CA6">
        <w:rPr>
          <w:rFonts w:ascii="Times New Roman" w:eastAsia="Times New Roman" w:hAnsi="Times New Roman" w:cs="Times New Roman"/>
          <w:sz w:val="24"/>
          <w:szCs w:val="24"/>
        </w:rPr>
        <w:t xml:space="preserve">e internationalisation </w:t>
      </w:r>
      <w:r w:rsidR="00076F2E" w:rsidRPr="00915CA6">
        <w:rPr>
          <w:rFonts w:ascii="Times New Roman" w:eastAsia="Times New Roman" w:hAnsi="Times New Roman" w:cs="Times New Roman"/>
          <w:sz w:val="24"/>
          <w:szCs w:val="24"/>
        </w:rPr>
        <w:t>obligation</w:t>
      </w:r>
      <w:r w:rsidR="008702BC" w:rsidRPr="00915CA6">
        <w:rPr>
          <w:rFonts w:ascii="Times New Roman" w:eastAsia="Times New Roman" w:hAnsi="Times New Roman" w:cs="Times New Roman"/>
          <w:sz w:val="24"/>
          <w:szCs w:val="24"/>
        </w:rPr>
        <w:t xml:space="preserve"> </w:t>
      </w:r>
      <w:r w:rsidRPr="00915CA6">
        <w:rPr>
          <w:rFonts w:ascii="Times New Roman" w:eastAsia="Times New Roman" w:hAnsi="Times New Roman" w:cs="Times New Roman"/>
          <w:sz w:val="24"/>
          <w:szCs w:val="24"/>
        </w:rPr>
        <w:t>is embedded in the increasing prevalence of international rankings, the rise of transnational higher education, and the politics of international research funding and collaboration</w:t>
      </w:r>
      <w:r w:rsidR="009700A7" w:rsidRPr="00915CA6">
        <w:rPr>
          <w:rFonts w:ascii="Times New Roman" w:eastAsia="Times New Roman" w:hAnsi="Times New Roman" w:cs="Times New Roman"/>
          <w:sz w:val="24"/>
          <w:szCs w:val="24"/>
        </w:rPr>
        <w:t xml:space="preserve"> (</w:t>
      </w:r>
      <w:r w:rsidR="001D564A" w:rsidRPr="00915CA6">
        <w:rPr>
          <w:rFonts w:ascii="Times New Roman" w:eastAsia="Times New Roman" w:hAnsi="Times New Roman" w:cs="Times New Roman"/>
          <w:sz w:val="24"/>
          <w:szCs w:val="24"/>
        </w:rPr>
        <w:t xml:space="preserve">Brooks &amp; Waters, 2017; </w:t>
      </w:r>
      <w:r w:rsidR="006415F5" w:rsidRPr="00915CA6">
        <w:rPr>
          <w:rFonts w:ascii="Times New Roman" w:eastAsia="Times New Roman" w:hAnsi="Times New Roman" w:cs="Times New Roman"/>
          <w:sz w:val="24"/>
          <w:szCs w:val="24"/>
        </w:rPr>
        <w:t xml:space="preserve">Kim, 2017; </w:t>
      </w:r>
      <w:r w:rsidR="009700A7" w:rsidRPr="00915CA6">
        <w:rPr>
          <w:rFonts w:ascii="Times New Roman" w:eastAsia="Times New Roman" w:hAnsi="Times New Roman" w:cs="Times New Roman"/>
          <w:sz w:val="24"/>
          <w:szCs w:val="24"/>
        </w:rPr>
        <w:t>Lebeau &amp; Papatsiba</w:t>
      </w:r>
      <w:r w:rsidR="00C90200" w:rsidRPr="00915CA6">
        <w:rPr>
          <w:rFonts w:ascii="Times New Roman" w:eastAsia="Times New Roman" w:hAnsi="Times New Roman" w:cs="Times New Roman"/>
          <w:sz w:val="24"/>
          <w:szCs w:val="24"/>
        </w:rPr>
        <w:t>, 2016</w:t>
      </w:r>
      <w:r w:rsidR="009700A7" w:rsidRPr="00915CA6">
        <w:rPr>
          <w:rFonts w:ascii="Times New Roman" w:eastAsia="Times New Roman" w:hAnsi="Times New Roman" w:cs="Times New Roman"/>
          <w:sz w:val="24"/>
          <w:szCs w:val="24"/>
        </w:rPr>
        <w:t>)</w:t>
      </w:r>
      <w:r w:rsidRPr="00915CA6">
        <w:rPr>
          <w:rFonts w:ascii="Times New Roman" w:eastAsia="Times New Roman" w:hAnsi="Times New Roman" w:cs="Times New Roman"/>
          <w:sz w:val="24"/>
          <w:szCs w:val="24"/>
        </w:rPr>
        <w:t>. Secondly, there is the imperative to diversify the academic workforce, which is marked by increasing attention on the disparities between a student body that is diversifying</w:t>
      </w:r>
      <w:r w:rsidR="00A77316" w:rsidRPr="00915CA6">
        <w:rPr>
          <w:rFonts w:ascii="Times New Roman" w:eastAsia="Times New Roman" w:hAnsi="Times New Roman" w:cs="Times New Roman"/>
          <w:sz w:val="24"/>
          <w:szCs w:val="24"/>
        </w:rPr>
        <w:t>,</w:t>
      </w:r>
      <w:r w:rsidRPr="00915CA6">
        <w:rPr>
          <w:rFonts w:ascii="Times New Roman" w:eastAsia="Times New Roman" w:hAnsi="Times New Roman" w:cs="Times New Roman"/>
          <w:sz w:val="24"/>
          <w:szCs w:val="24"/>
        </w:rPr>
        <w:t xml:space="preserve"> and the academic profession, which is slower to change, particularly in the senior ranks (</w:t>
      </w:r>
      <w:r w:rsidR="00C90200" w:rsidRPr="00915CA6">
        <w:rPr>
          <w:rFonts w:ascii="Times New Roman" w:eastAsia="Times New Roman" w:hAnsi="Times New Roman" w:cs="Times New Roman"/>
          <w:sz w:val="24"/>
          <w:szCs w:val="24"/>
        </w:rPr>
        <w:t xml:space="preserve">David, 2014; </w:t>
      </w:r>
      <w:r w:rsidRPr="00915CA6">
        <w:rPr>
          <w:rFonts w:ascii="Times New Roman" w:eastAsia="Times New Roman" w:hAnsi="Times New Roman" w:cs="Times New Roman"/>
          <w:sz w:val="24"/>
          <w:szCs w:val="24"/>
        </w:rPr>
        <w:t xml:space="preserve">Leathwood &amp; Read, 2009). These two </w:t>
      </w:r>
      <w:r w:rsidR="001A6BDE" w:rsidRPr="00915CA6">
        <w:rPr>
          <w:rFonts w:ascii="Times New Roman" w:eastAsia="Times New Roman" w:hAnsi="Times New Roman" w:cs="Times New Roman"/>
          <w:sz w:val="24"/>
          <w:szCs w:val="24"/>
        </w:rPr>
        <w:t xml:space="preserve">agendas </w:t>
      </w:r>
      <w:r w:rsidRPr="00915CA6">
        <w:rPr>
          <w:rFonts w:ascii="Times New Roman" w:eastAsia="Times New Roman" w:hAnsi="Times New Roman" w:cs="Times New Roman"/>
          <w:sz w:val="24"/>
          <w:szCs w:val="24"/>
        </w:rPr>
        <w:t>clash in numerous ways, including where the internationalisation imperative meets other political agend</w:t>
      </w:r>
      <w:r w:rsidR="00A77316" w:rsidRPr="00915CA6">
        <w:rPr>
          <w:rFonts w:ascii="Times New Roman" w:eastAsia="Times New Roman" w:hAnsi="Times New Roman" w:cs="Times New Roman"/>
          <w:sz w:val="24"/>
          <w:szCs w:val="24"/>
        </w:rPr>
        <w:t xml:space="preserve">as, such as border politics, </w:t>
      </w:r>
      <w:r w:rsidRPr="00915CA6">
        <w:rPr>
          <w:rFonts w:ascii="Times New Roman" w:eastAsia="Times New Roman" w:hAnsi="Times New Roman" w:cs="Times New Roman"/>
          <w:sz w:val="24"/>
          <w:szCs w:val="24"/>
        </w:rPr>
        <w:t>the casualisation of the academic workforce</w:t>
      </w:r>
      <w:r w:rsidR="009630D8" w:rsidRPr="00915CA6">
        <w:rPr>
          <w:rFonts w:ascii="Times New Roman" w:eastAsia="Times New Roman" w:hAnsi="Times New Roman" w:cs="Times New Roman"/>
          <w:sz w:val="24"/>
          <w:szCs w:val="24"/>
        </w:rPr>
        <w:t xml:space="preserve"> and major cuts to and the privatisation of social care</w:t>
      </w:r>
      <w:r w:rsidRPr="00915CA6">
        <w:rPr>
          <w:rFonts w:ascii="Times New Roman" w:eastAsia="Times New Roman" w:hAnsi="Times New Roman" w:cs="Times New Roman"/>
          <w:sz w:val="24"/>
          <w:szCs w:val="24"/>
        </w:rPr>
        <w:t>. In this article, we focus on on</w:t>
      </w:r>
      <w:r w:rsidR="00A77316" w:rsidRPr="00915CA6">
        <w:rPr>
          <w:rFonts w:ascii="Times New Roman" w:eastAsia="Times New Roman" w:hAnsi="Times New Roman" w:cs="Times New Roman"/>
          <w:sz w:val="24"/>
          <w:szCs w:val="24"/>
        </w:rPr>
        <w:t xml:space="preserve">e such contradiction </w:t>
      </w:r>
      <w:r w:rsidRPr="00915CA6">
        <w:rPr>
          <w:rFonts w:ascii="Times New Roman" w:eastAsia="Times New Roman" w:hAnsi="Times New Roman" w:cs="Times New Roman"/>
          <w:sz w:val="24"/>
          <w:szCs w:val="24"/>
        </w:rPr>
        <w:t xml:space="preserve">where the academic mobility imperative clashes with the inclusion imperative: we explore how expectations of freely mobile academics intersect </w:t>
      </w:r>
      <w:r w:rsidR="00827E31" w:rsidRPr="00915CA6">
        <w:rPr>
          <w:rFonts w:ascii="Times New Roman" w:eastAsia="Times New Roman" w:hAnsi="Times New Roman" w:cs="Times New Roman"/>
          <w:sz w:val="24"/>
          <w:szCs w:val="24"/>
        </w:rPr>
        <w:t xml:space="preserve">and conflict </w:t>
      </w:r>
      <w:r w:rsidRPr="00915CA6">
        <w:rPr>
          <w:rFonts w:ascii="Times New Roman" w:eastAsia="Times New Roman" w:hAnsi="Times New Roman" w:cs="Times New Roman"/>
          <w:sz w:val="24"/>
          <w:szCs w:val="24"/>
        </w:rPr>
        <w:t>with the concurrent expectations that the profession should accommodate a diverse body of academics</w:t>
      </w:r>
      <w:r w:rsidR="006415F5" w:rsidRPr="00915CA6">
        <w:rPr>
          <w:rFonts w:ascii="Times New Roman" w:eastAsia="Times New Roman" w:hAnsi="Times New Roman" w:cs="Times New Roman"/>
          <w:sz w:val="24"/>
          <w:szCs w:val="24"/>
        </w:rPr>
        <w:t xml:space="preserve">, </w:t>
      </w:r>
      <w:r w:rsidR="00827E31" w:rsidRPr="00915CA6">
        <w:rPr>
          <w:rFonts w:ascii="Times New Roman" w:eastAsia="Times New Roman" w:hAnsi="Times New Roman" w:cs="Times New Roman"/>
          <w:sz w:val="24"/>
          <w:szCs w:val="24"/>
        </w:rPr>
        <w:t>with specific reference to</w:t>
      </w:r>
      <w:r w:rsidR="006415F5" w:rsidRPr="00915CA6">
        <w:rPr>
          <w:rFonts w:ascii="Times New Roman" w:eastAsia="Times New Roman" w:hAnsi="Times New Roman" w:cs="Times New Roman"/>
          <w:sz w:val="24"/>
          <w:szCs w:val="24"/>
        </w:rPr>
        <w:t xml:space="preserve"> academics with caring responsibilities</w:t>
      </w:r>
      <w:r w:rsidR="00F619F2" w:rsidRPr="00915CA6">
        <w:rPr>
          <w:rStyle w:val="EndnoteReference"/>
          <w:rFonts w:ascii="Times New Roman" w:eastAsia="Times New Roman" w:hAnsi="Times New Roman" w:cs="Times New Roman"/>
          <w:sz w:val="24"/>
          <w:szCs w:val="24"/>
        </w:rPr>
        <w:endnoteReference w:id="1"/>
      </w:r>
      <w:r w:rsidRPr="00915CA6">
        <w:rPr>
          <w:rFonts w:ascii="Times New Roman" w:eastAsia="Times New Roman" w:hAnsi="Times New Roman" w:cs="Times New Roman"/>
          <w:sz w:val="24"/>
          <w:szCs w:val="24"/>
        </w:rPr>
        <w:t xml:space="preserve">. </w:t>
      </w:r>
    </w:p>
    <w:p w14:paraId="25A9F66A" w14:textId="77777777" w:rsidR="00A75376" w:rsidRPr="00915CA6" w:rsidRDefault="00A75376" w:rsidP="00915CA6">
      <w:pPr>
        <w:pStyle w:val="Normal1"/>
        <w:spacing w:line="480" w:lineRule="auto"/>
        <w:rPr>
          <w:rFonts w:ascii="Times New Roman" w:eastAsia="Times New Roman" w:hAnsi="Times New Roman" w:cs="Times New Roman"/>
          <w:sz w:val="24"/>
          <w:szCs w:val="24"/>
        </w:rPr>
      </w:pPr>
    </w:p>
    <w:p w14:paraId="045F0DB0" w14:textId="2F58BD89" w:rsidR="006415F5"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The particular type of mobility that forms our focus is conference mobility. While conferences have been neglected in the literature on inequalities in the higher education sector, they are important sites for researching the academic profession (</w:t>
      </w:r>
      <w:r w:rsidR="008702BC" w:rsidRPr="00915CA6">
        <w:rPr>
          <w:rFonts w:ascii="Times New Roman" w:eastAsia="Times New Roman" w:hAnsi="Times New Roman" w:cs="Times New Roman"/>
          <w:sz w:val="24"/>
          <w:szCs w:val="24"/>
        </w:rPr>
        <w:t>Henderson</w:t>
      </w:r>
      <w:r w:rsidRPr="00915CA6">
        <w:rPr>
          <w:rFonts w:ascii="Times New Roman" w:eastAsia="Times New Roman" w:hAnsi="Times New Roman" w:cs="Times New Roman"/>
          <w:sz w:val="24"/>
          <w:szCs w:val="24"/>
        </w:rPr>
        <w:t>, 2015). Conferences are arguably only a minor feature of academic practice, ye</w:t>
      </w:r>
      <w:r w:rsidR="00A97DCD" w:rsidRPr="00915CA6">
        <w:rPr>
          <w:rFonts w:ascii="Times New Roman" w:eastAsia="Times New Roman" w:hAnsi="Times New Roman" w:cs="Times New Roman"/>
          <w:sz w:val="24"/>
          <w:szCs w:val="24"/>
        </w:rPr>
        <w:t>t they are also important sites for the development of research agendas (</w:t>
      </w:r>
      <w:r w:rsidR="00BB79F1" w:rsidRPr="00915CA6">
        <w:rPr>
          <w:rFonts w:ascii="Times New Roman" w:eastAsia="Times New Roman" w:hAnsi="Times New Roman" w:cs="Times New Roman"/>
          <w:sz w:val="24"/>
          <w:szCs w:val="24"/>
        </w:rPr>
        <w:t xml:space="preserve">Bowles, 2002; </w:t>
      </w:r>
      <w:r w:rsidR="00090AEF" w:rsidRPr="00915CA6">
        <w:rPr>
          <w:rFonts w:ascii="Times New Roman" w:eastAsia="Times New Roman" w:hAnsi="Times New Roman" w:cs="Times New Roman"/>
          <w:sz w:val="24"/>
          <w:szCs w:val="24"/>
        </w:rPr>
        <w:t xml:space="preserve">McCulloch, 2012; </w:t>
      </w:r>
      <w:r w:rsidR="00BB79F1" w:rsidRPr="00915CA6">
        <w:rPr>
          <w:rFonts w:ascii="Times New Roman" w:hAnsi="Times New Roman" w:cs="Times New Roman"/>
          <w:sz w:val="24"/>
          <w:szCs w:val="24"/>
          <w:lang w:val="en-US"/>
        </w:rPr>
        <w:t>Storberg-Walker, Wiessner &amp; Chapman, 2005</w:t>
      </w:r>
      <w:r w:rsidR="00A97DCD" w:rsidRPr="00915CA6">
        <w:rPr>
          <w:rFonts w:ascii="Times New Roman" w:eastAsia="Times New Roman" w:hAnsi="Times New Roman" w:cs="Times New Roman"/>
          <w:sz w:val="24"/>
          <w:szCs w:val="24"/>
        </w:rPr>
        <w:t>) and academic careers (</w:t>
      </w:r>
      <w:r w:rsidR="00067FA9" w:rsidRPr="00915CA6">
        <w:rPr>
          <w:rFonts w:ascii="Times New Roman" w:eastAsia="Times New Roman" w:hAnsi="Times New Roman" w:cs="Times New Roman"/>
          <w:sz w:val="24"/>
          <w:szCs w:val="24"/>
        </w:rPr>
        <w:t>Ky</w:t>
      </w:r>
      <w:r w:rsidR="00F56941" w:rsidRPr="00915CA6">
        <w:rPr>
          <w:rFonts w:ascii="Times New Roman" w:eastAsia="Times New Roman" w:hAnsi="Times New Roman" w:cs="Times New Roman"/>
          <w:sz w:val="24"/>
          <w:szCs w:val="24"/>
        </w:rPr>
        <w:t xml:space="preserve">vik &amp; Larsen, 1994; </w:t>
      </w:r>
      <w:r w:rsidR="000F079C" w:rsidRPr="00915CA6">
        <w:rPr>
          <w:rFonts w:ascii="Times New Roman" w:eastAsia="Times New Roman" w:hAnsi="Times New Roman" w:cs="Times New Roman"/>
          <w:sz w:val="24"/>
          <w:szCs w:val="24"/>
        </w:rPr>
        <w:t xml:space="preserve">Rowe, 2018; </w:t>
      </w:r>
      <w:r w:rsidR="00F56941" w:rsidRPr="00915CA6">
        <w:rPr>
          <w:rFonts w:ascii="Times New Roman" w:eastAsia="Times New Roman" w:hAnsi="Times New Roman" w:cs="Times New Roman"/>
          <w:sz w:val="24"/>
          <w:szCs w:val="24"/>
        </w:rPr>
        <w:t>Wang et al., 2017</w:t>
      </w:r>
      <w:r w:rsidR="00A97DCD" w:rsidRPr="00915CA6">
        <w:rPr>
          <w:rFonts w:ascii="Times New Roman" w:eastAsia="Times New Roman" w:hAnsi="Times New Roman" w:cs="Times New Roman"/>
          <w:sz w:val="24"/>
          <w:szCs w:val="24"/>
        </w:rPr>
        <w:t>)</w:t>
      </w:r>
      <w:r w:rsidR="00827E31" w:rsidRPr="00915CA6">
        <w:rPr>
          <w:rFonts w:ascii="Times New Roman" w:eastAsia="Times New Roman" w:hAnsi="Times New Roman" w:cs="Times New Roman"/>
          <w:sz w:val="24"/>
          <w:szCs w:val="24"/>
        </w:rPr>
        <w:t>. A</w:t>
      </w:r>
      <w:r w:rsidRPr="00915CA6">
        <w:rPr>
          <w:rFonts w:ascii="Times New Roman" w:eastAsia="Times New Roman" w:hAnsi="Times New Roman" w:cs="Times New Roman"/>
          <w:sz w:val="24"/>
          <w:szCs w:val="24"/>
        </w:rPr>
        <w:t xml:space="preserve">s such access to conferences is an important </w:t>
      </w:r>
      <w:r w:rsidR="00A97DCD" w:rsidRPr="00915CA6">
        <w:rPr>
          <w:rFonts w:ascii="Times New Roman" w:eastAsia="Times New Roman" w:hAnsi="Times New Roman" w:cs="Times New Roman"/>
          <w:sz w:val="24"/>
          <w:szCs w:val="24"/>
        </w:rPr>
        <w:t xml:space="preserve">research topic to </w:t>
      </w:r>
      <w:r w:rsidR="00A77316" w:rsidRPr="00915CA6">
        <w:rPr>
          <w:rFonts w:ascii="Times New Roman" w:eastAsia="Times New Roman" w:hAnsi="Times New Roman" w:cs="Times New Roman"/>
          <w:sz w:val="24"/>
          <w:szCs w:val="24"/>
        </w:rPr>
        <w:t>incorporate into</w:t>
      </w:r>
      <w:r w:rsidR="00A97DCD" w:rsidRPr="00915CA6">
        <w:rPr>
          <w:rFonts w:ascii="Times New Roman" w:eastAsia="Times New Roman" w:hAnsi="Times New Roman" w:cs="Times New Roman"/>
          <w:sz w:val="24"/>
          <w:szCs w:val="24"/>
        </w:rPr>
        <w:t xml:space="preserve"> </w:t>
      </w:r>
      <w:r w:rsidR="006415F5" w:rsidRPr="00915CA6">
        <w:rPr>
          <w:rFonts w:ascii="Times New Roman" w:eastAsia="Times New Roman" w:hAnsi="Times New Roman" w:cs="Times New Roman"/>
          <w:sz w:val="24"/>
          <w:szCs w:val="24"/>
        </w:rPr>
        <w:t>the contemporary</w:t>
      </w:r>
      <w:r w:rsidR="00A97DCD" w:rsidRPr="00915CA6">
        <w:rPr>
          <w:rFonts w:ascii="Times New Roman" w:eastAsia="Times New Roman" w:hAnsi="Times New Roman" w:cs="Times New Roman"/>
          <w:sz w:val="24"/>
          <w:szCs w:val="24"/>
        </w:rPr>
        <w:t xml:space="preserve"> research </w:t>
      </w:r>
      <w:r w:rsidR="006415F5" w:rsidRPr="00915CA6">
        <w:rPr>
          <w:rFonts w:ascii="Times New Roman" w:eastAsia="Times New Roman" w:hAnsi="Times New Roman" w:cs="Times New Roman"/>
          <w:sz w:val="24"/>
          <w:szCs w:val="24"/>
        </w:rPr>
        <w:t>field of</w:t>
      </w:r>
      <w:r w:rsidR="00A97DCD" w:rsidRPr="00915CA6">
        <w:rPr>
          <w:rFonts w:ascii="Times New Roman" w:eastAsia="Times New Roman" w:hAnsi="Times New Roman" w:cs="Times New Roman"/>
          <w:sz w:val="24"/>
          <w:szCs w:val="24"/>
        </w:rPr>
        <w:t xml:space="preserve"> inequalities within the academic profession</w:t>
      </w:r>
      <w:r w:rsidRPr="00915CA6">
        <w:rPr>
          <w:rFonts w:ascii="Times New Roman" w:eastAsia="Times New Roman" w:hAnsi="Times New Roman" w:cs="Times New Roman"/>
          <w:sz w:val="24"/>
          <w:szCs w:val="24"/>
        </w:rPr>
        <w:t xml:space="preserve">. Conferences demand a particular kind of mobility, which is temporary and transient and also </w:t>
      </w:r>
      <w:r w:rsidR="00827E31" w:rsidRPr="00915CA6">
        <w:rPr>
          <w:rFonts w:ascii="Times New Roman" w:eastAsia="Times New Roman" w:hAnsi="Times New Roman" w:cs="Times New Roman"/>
          <w:sz w:val="24"/>
          <w:szCs w:val="24"/>
        </w:rPr>
        <w:t xml:space="preserve">broadly </w:t>
      </w:r>
      <w:r w:rsidRPr="00915CA6">
        <w:rPr>
          <w:rFonts w:ascii="Times New Roman" w:eastAsia="Times New Roman" w:hAnsi="Times New Roman" w:cs="Times New Roman"/>
          <w:sz w:val="24"/>
          <w:szCs w:val="24"/>
        </w:rPr>
        <w:t xml:space="preserve">inflexible, </w:t>
      </w:r>
      <w:r w:rsidR="00827E31" w:rsidRPr="00915CA6">
        <w:rPr>
          <w:rFonts w:ascii="Times New Roman" w:eastAsia="Times New Roman" w:hAnsi="Times New Roman" w:cs="Times New Roman"/>
          <w:sz w:val="24"/>
          <w:szCs w:val="24"/>
        </w:rPr>
        <w:t xml:space="preserve">as they usually require people’s physical presence in a </w:t>
      </w:r>
      <w:r w:rsidR="00827E31" w:rsidRPr="00915CA6">
        <w:rPr>
          <w:rFonts w:ascii="Times New Roman" w:eastAsia="Times New Roman" w:hAnsi="Times New Roman" w:cs="Times New Roman"/>
          <w:sz w:val="24"/>
          <w:szCs w:val="24"/>
        </w:rPr>
        <w:lastRenderedPageBreak/>
        <w:t xml:space="preserve">particular place at a particular time. </w:t>
      </w:r>
      <w:r w:rsidR="003113BF" w:rsidRPr="00915CA6">
        <w:rPr>
          <w:rFonts w:ascii="Times New Roman" w:eastAsia="Times New Roman" w:hAnsi="Times New Roman" w:cs="Times New Roman"/>
          <w:sz w:val="24"/>
          <w:szCs w:val="24"/>
        </w:rPr>
        <w:t>While attending conferences poses challenges for all academics for a number of reasons, such as workload, contract status and financial implications, f</w:t>
      </w:r>
      <w:r w:rsidRPr="00915CA6">
        <w:rPr>
          <w:rFonts w:ascii="Times New Roman" w:eastAsia="Times New Roman" w:hAnsi="Times New Roman" w:cs="Times New Roman"/>
          <w:sz w:val="24"/>
          <w:szCs w:val="24"/>
        </w:rPr>
        <w:t xml:space="preserve">or academics </w:t>
      </w:r>
      <w:r w:rsidR="00827E31" w:rsidRPr="00915CA6">
        <w:rPr>
          <w:rFonts w:ascii="Times New Roman" w:eastAsia="Times New Roman" w:hAnsi="Times New Roman" w:cs="Times New Roman"/>
          <w:sz w:val="24"/>
          <w:szCs w:val="24"/>
        </w:rPr>
        <w:t>with</w:t>
      </w:r>
      <w:r w:rsidRPr="00915CA6">
        <w:rPr>
          <w:rFonts w:ascii="Times New Roman" w:eastAsia="Times New Roman" w:hAnsi="Times New Roman" w:cs="Times New Roman"/>
          <w:sz w:val="24"/>
          <w:szCs w:val="24"/>
        </w:rPr>
        <w:t xml:space="preserve"> caring responsibilities</w:t>
      </w:r>
      <w:r w:rsidR="00827E31" w:rsidRPr="00915CA6">
        <w:rPr>
          <w:rFonts w:ascii="Times New Roman" w:eastAsia="Times New Roman" w:hAnsi="Times New Roman" w:cs="Times New Roman"/>
          <w:sz w:val="24"/>
          <w:szCs w:val="24"/>
        </w:rPr>
        <w:t xml:space="preserve">, </w:t>
      </w:r>
      <w:r w:rsidR="003113BF" w:rsidRPr="00915CA6">
        <w:rPr>
          <w:rFonts w:ascii="Times New Roman" w:eastAsia="Times New Roman" w:hAnsi="Times New Roman" w:cs="Times New Roman"/>
          <w:sz w:val="24"/>
          <w:szCs w:val="24"/>
        </w:rPr>
        <w:t>conference mobility</w:t>
      </w:r>
      <w:r w:rsidR="000D58FA" w:rsidRPr="00915CA6">
        <w:rPr>
          <w:rFonts w:ascii="Times New Roman" w:eastAsia="Times New Roman" w:hAnsi="Times New Roman" w:cs="Times New Roman"/>
          <w:sz w:val="24"/>
          <w:szCs w:val="24"/>
        </w:rPr>
        <w:t xml:space="preserve"> raises specific challenges</w:t>
      </w:r>
      <w:r w:rsidR="006415F5" w:rsidRPr="00915CA6">
        <w:rPr>
          <w:rFonts w:ascii="Times New Roman" w:eastAsia="Times New Roman" w:hAnsi="Times New Roman" w:cs="Times New Roman"/>
          <w:sz w:val="24"/>
          <w:szCs w:val="24"/>
        </w:rPr>
        <w:t xml:space="preserve"> (</w:t>
      </w:r>
      <w:r w:rsidR="008702BC" w:rsidRPr="00915CA6">
        <w:rPr>
          <w:rFonts w:ascii="Times New Roman" w:eastAsia="Times New Roman" w:hAnsi="Times New Roman" w:cs="Times New Roman"/>
          <w:sz w:val="24"/>
          <w:szCs w:val="24"/>
        </w:rPr>
        <w:t>Henderson, Cao &amp; Mansuy</w:t>
      </w:r>
      <w:r w:rsidR="006415F5" w:rsidRPr="00915CA6">
        <w:rPr>
          <w:rFonts w:ascii="Times New Roman" w:eastAsia="Times New Roman" w:hAnsi="Times New Roman" w:cs="Times New Roman"/>
          <w:sz w:val="24"/>
          <w:szCs w:val="24"/>
        </w:rPr>
        <w:t>, 2018)</w:t>
      </w:r>
      <w:r w:rsidRPr="00915CA6">
        <w:rPr>
          <w:rFonts w:ascii="Times New Roman" w:eastAsia="Times New Roman" w:hAnsi="Times New Roman" w:cs="Times New Roman"/>
          <w:sz w:val="24"/>
          <w:szCs w:val="24"/>
        </w:rPr>
        <w:t xml:space="preserve">. By focusing on conferences and caring responsibilities, we are both discussing a highly specific phenomenon and are also using this phenomenon as a prism through which to consider the hidden assumptions of the academic profession </w:t>
      </w:r>
      <w:r w:rsidR="003113BF" w:rsidRPr="00915CA6">
        <w:rPr>
          <w:rFonts w:ascii="Times New Roman" w:eastAsia="Times New Roman" w:hAnsi="Times New Roman" w:cs="Times New Roman"/>
          <w:sz w:val="24"/>
          <w:szCs w:val="24"/>
        </w:rPr>
        <w:t>at large</w:t>
      </w:r>
      <w:r w:rsidRPr="00915CA6">
        <w:rPr>
          <w:rFonts w:ascii="Times New Roman" w:eastAsia="Times New Roman" w:hAnsi="Times New Roman" w:cs="Times New Roman"/>
          <w:sz w:val="24"/>
          <w:szCs w:val="24"/>
        </w:rPr>
        <w:t>. Where conferences meet care is, in our perspective, a gendered issue</w:t>
      </w:r>
      <w:r w:rsidR="006415F5" w:rsidRPr="00915CA6">
        <w:rPr>
          <w:rFonts w:ascii="Times New Roman" w:eastAsia="Times New Roman" w:hAnsi="Times New Roman" w:cs="Times New Roman"/>
          <w:sz w:val="24"/>
          <w:szCs w:val="24"/>
        </w:rPr>
        <w:t>; we both recognise the naturalisation of the relationship between femininity and care work and challenge this naturalisation</w:t>
      </w:r>
      <w:r w:rsidR="00E71AA4" w:rsidRPr="00915CA6">
        <w:rPr>
          <w:rFonts w:ascii="Times New Roman" w:eastAsia="Times New Roman" w:hAnsi="Times New Roman" w:cs="Times New Roman"/>
          <w:sz w:val="24"/>
          <w:szCs w:val="24"/>
        </w:rPr>
        <w:t>, acknowledging instead that this association and other gender binaries (</w:t>
      </w:r>
      <w:r w:rsidR="001D564A" w:rsidRPr="00915CA6">
        <w:rPr>
          <w:rFonts w:ascii="Times New Roman" w:eastAsia="Times New Roman" w:hAnsi="Times New Roman" w:cs="Times New Roman"/>
          <w:sz w:val="24"/>
          <w:szCs w:val="24"/>
        </w:rPr>
        <w:t>eg.</w:t>
      </w:r>
      <w:r w:rsidR="00E71AA4" w:rsidRPr="00915CA6">
        <w:rPr>
          <w:rFonts w:ascii="Times New Roman" w:eastAsia="Times New Roman" w:hAnsi="Times New Roman" w:cs="Times New Roman"/>
          <w:sz w:val="24"/>
          <w:szCs w:val="24"/>
        </w:rPr>
        <w:t xml:space="preserve"> male/female, paid/unpaid work, rational/emotional) are socially constructed (Guillaumin, 1992). </w:t>
      </w:r>
    </w:p>
    <w:p w14:paraId="4D9CCFDC" w14:textId="77777777" w:rsidR="00A75376" w:rsidRPr="00915CA6" w:rsidRDefault="00A75376" w:rsidP="00915CA6">
      <w:pPr>
        <w:pStyle w:val="Normal1"/>
        <w:spacing w:line="480" w:lineRule="auto"/>
        <w:rPr>
          <w:rFonts w:ascii="Times New Roman" w:eastAsia="Times New Roman" w:hAnsi="Times New Roman" w:cs="Times New Roman"/>
          <w:sz w:val="24"/>
          <w:szCs w:val="24"/>
        </w:rPr>
      </w:pPr>
    </w:p>
    <w:p w14:paraId="13DF0A3C" w14:textId="0A97DE32" w:rsidR="00B96432" w:rsidRPr="00915CA6" w:rsidRDefault="00650144" w:rsidP="00915CA6">
      <w:pPr>
        <w:pStyle w:val="Normal1"/>
        <w:spacing w:line="480" w:lineRule="auto"/>
        <w:rPr>
          <w:rFonts w:ascii="Times New Roman" w:hAnsi="Times New Roman" w:cs="Times New Roman"/>
          <w:sz w:val="24"/>
          <w:szCs w:val="24"/>
        </w:rPr>
      </w:pPr>
      <w:r w:rsidRPr="00915CA6">
        <w:rPr>
          <w:rFonts w:ascii="Times New Roman" w:eastAsia="Times New Roman" w:hAnsi="Times New Roman" w:cs="Times New Roman"/>
          <w:sz w:val="24"/>
          <w:szCs w:val="24"/>
        </w:rPr>
        <w:t xml:space="preserve">Our core argument is that, in the neoliberal and ‘careless’ context of higher education (Lynch, 2010), performing mobile academic subjectivities is fraught with tensions for carers. As such, this article explores how academics </w:t>
      </w:r>
      <w:r w:rsidR="001D564A" w:rsidRPr="00915CA6">
        <w:rPr>
          <w:rFonts w:ascii="Times New Roman" w:eastAsia="Times New Roman" w:hAnsi="Times New Roman" w:cs="Times New Roman"/>
          <w:sz w:val="24"/>
          <w:szCs w:val="24"/>
        </w:rPr>
        <w:t>with</w:t>
      </w:r>
      <w:r w:rsidRPr="00915CA6">
        <w:rPr>
          <w:rFonts w:ascii="Times New Roman" w:eastAsia="Times New Roman" w:hAnsi="Times New Roman" w:cs="Times New Roman"/>
          <w:sz w:val="24"/>
          <w:szCs w:val="24"/>
        </w:rPr>
        <w:t xml:space="preserve"> caring responsibilities negotiate the expectations associated with their profession in relation to mobility, with specific reference to attending conferences. On an empirical level, we draw on two distinct, but related, research projec</w:t>
      </w:r>
      <w:r w:rsidR="00D51111" w:rsidRPr="00915CA6">
        <w:rPr>
          <w:rFonts w:ascii="Times New Roman" w:eastAsia="Times New Roman" w:hAnsi="Times New Roman" w:cs="Times New Roman"/>
          <w:sz w:val="24"/>
          <w:szCs w:val="24"/>
        </w:rPr>
        <w:t>ts, which are presented in more detail</w:t>
      </w:r>
      <w:r w:rsidRPr="00915CA6">
        <w:rPr>
          <w:rFonts w:ascii="Times New Roman" w:eastAsia="Times New Roman" w:hAnsi="Times New Roman" w:cs="Times New Roman"/>
          <w:sz w:val="24"/>
          <w:szCs w:val="24"/>
        </w:rPr>
        <w:t xml:space="preserve"> later in the </w:t>
      </w:r>
      <w:r w:rsidR="006F51C5" w:rsidRPr="00915CA6">
        <w:rPr>
          <w:rFonts w:ascii="Times New Roman" w:eastAsia="Times New Roman" w:hAnsi="Times New Roman" w:cs="Times New Roman"/>
          <w:sz w:val="24"/>
          <w:szCs w:val="24"/>
        </w:rPr>
        <w:t>article</w:t>
      </w:r>
      <w:r w:rsidR="00E918D7" w:rsidRPr="00915CA6">
        <w:rPr>
          <w:rFonts w:ascii="Times New Roman" w:eastAsia="Times New Roman" w:hAnsi="Times New Roman" w:cs="Times New Roman"/>
          <w:sz w:val="24"/>
          <w:szCs w:val="24"/>
        </w:rPr>
        <w:t>: ‘Care and Careers’</w:t>
      </w:r>
      <w:r w:rsidRPr="00915CA6">
        <w:rPr>
          <w:rFonts w:ascii="Times New Roman" w:eastAsia="Times New Roman" w:hAnsi="Times New Roman" w:cs="Times New Roman"/>
          <w:sz w:val="24"/>
          <w:szCs w:val="24"/>
        </w:rPr>
        <w:t xml:space="preserve"> (</w:t>
      </w:r>
      <w:r w:rsidR="00E918D7" w:rsidRPr="00915CA6">
        <w:rPr>
          <w:rFonts w:ascii="Times New Roman" w:eastAsia="Times New Roman" w:hAnsi="Times New Roman" w:cs="Times New Roman"/>
          <w:sz w:val="24"/>
          <w:szCs w:val="24"/>
        </w:rPr>
        <w:t>Moreau &amp; Robertson</w:t>
      </w:r>
      <w:r w:rsidR="009A7FF7" w:rsidRPr="00915CA6">
        <w:rPr>
          <w:rFonts w:ascii="Times New Roman" w:eastAsia="Times New Roman" w:hAnsi="Times New Roman" w:cs="Times New Roman"/>
          <w:sz w:val="24"/>
          <w:szCs w:val="24"/>
        </w:rPr>
        <w:t>, 2017</w:t>
      </w:r>
      <w:r w:rsidR="00E918D7" w:rsidRPr="00915CA6">
        <w:rPr>
          <w:rFonts w:ascii="Times New Roman" w:eastAsia="Times New Roman" w:hAnsi="Times New Roman" w:cs="Times New Roman"/>
          <w:sz w:val="24"/>
          <w:szCs w:val="24"/>
        </w:rPr>
        <w:t>) and ‘In Two Places at Once’</w:t>
      </w:r>
      <w:r w:rsidRPr="00915CA6">
        <w:rPr>
          <w:rFonts w:ascii="Times New Roman" w:eastAsia="Times New Roman" w:hAnsi="Times New Roman" w:cs="Times New Roman"/>
          <w:sz w:val="24"/>
          <w:szCs w:val="24"/>
        </w:rPr>
        <w:t xml:space="preserve"> (</w:t>
      </w:r>
      <w:r w:rsidR="00E918D7" w:rsidRPr="00915CA6">
        <w:rPr>
          <w:rFonts w:ascii="Times New Roman" w:eastAsia="Times New Roman" w:hAnsi="Times New Roman" w:cs="Times New Roman"/>
          <w:sz w:val="24"/>
          <w:szCs w:val="24"/>
        </w:rPr>
        <w:t>Henderson, Cao &amp; Mansuy</w:t>
      </w:r>
      <w:r w:rsidRPr="00915CA6">
        <w:rPr>
          <w:rFonts w:ascii="Times New Roman" w:eastAsia="Times New Roman" w:hAnsi="Times New Roman" w:cs="Times New Roman"/>
          <w:sz w:val="24"/>
          <w:szCs w:val="24"/>
        </w:rPr>
        <w:t>, 2018).  We slot the two projects together to contextualise the specific features of conference mobility within wider issues affecting the academic profession.</w:t>
      </w:r>
      <w:r w:rsidR="00D51111" w:rsidRPr="00915CA6">
        <w:rPr>
          <w:rFonts w:ascii="Times New Roman" w:eastAsia="Times New Roman" w:hAnsi="Times New Roman" w:cs="Times New Roman"/>
          <w:i/>
          <w:sz w:val="24"/>
          <w:szCs w:val="24"/>
        </w:rPr>
        <w:t xml:space="preserve"> </w:t>
      </w:r>
      <w:r w:rsidRPr="00915CA6">
        <w:rPr>
          <w:rFonts w:ascii="Times New Roman" w:hAnsi="Times New Roman" w:cs="Times New Roman"/>
          <w:sz w:val="24"/>
          <w:szCs w:val="24"/>
        </w:rPr>
        <w:t xml:space="preserve">The article begins with </w:t>
      </w:r>
      <w:r w:rsidR="00D51111" w:rsidRPr="00915CA6">
        <w:rPr>
          <w:rFonts w:ascii="Times New Roman" w:hAnsi="Times New Roman" w:cs="Times New Roman"/>
          <w:sz w:val="24"/>
          <w:szCs w:val="24"/>
        </w:rPr>
        <w:t>a literature section that weaves together the academic mobility imperative, conferences and care</w:t>
      </w:r>
      <w:r w:rsidRPr="00915CA6">
        <w:rPr>
          <w:rFonts w:ascii="Times New Roman" w:hAnsi="Times New Roman" w:cs="Times New Roman"/>
          <w:sz w:val="24"/>
          <w:szCs w:val="24"/>
        </w:rPr>
        <w:t>, before the theoretical and methodological frameworks underpinning the article are introduced; we employ post-structuralist feminist analysis of academic subjectivity in contemporary academia as the key theoretical foundation.</w:t>
      </w:r>
      <w:r w:rsidR="00D51111" w:rsidRPr="00915CA6">
        <w:rPr>
          <w:rFonts w:ascii="Times New Roman" w:hAnsi="Times New Roman" w:cs="Times New Roman"/>
          <w:sz w:val="24"/>
          <w:szCs w:val="24"/>
        </w:rPr>
        <w:t xml:space="preserve"> </w:t>
      </w:r>
      <w:r w:rsidRPr="00915CA6">
        <w:rPr>
          <w:rFonts w:ascii="Times New Roman" w:hAnsi="Times New Roman" w:cs="Times New Roman"/>
          <w:sz w:val="24"/>
          <w:szCs w:val="24"/>
        </w:rPr>
        <w:t xml:space="preserve">We then consider how academics with caring </w:t>
      </w:r>
      <w:r w:rsidRPr="00915CA6">
        <w:rPr>
          <w:rFonts w:ascii="Times New Roman" w:hAnsi="Times New Roman" w:cs="Times New Roman"/>
          <w:sz w:val="24"/>
          <w:szCs w:val="24"/>
        </w:rPr>
        <w:lastRenderedPageBreak/>
        <w:t xml:space="preserve">responsibilities are positioned within and negotiate discourses of the mobility imperative, foregrounding access to conferences within this. </w:t>
      </w:r>
    </w:p>
    <w:p w14:paraId="6E985512" w14:textId="77777777" w:rsidR="00A75376" w:rsidRPr="00915CA6" w:rsidRDefault="00A75376" w:rsidP="00915CA6">
      <w:pPr>
        <w:pStyle w:val="Normal1"/>
        <w:spacing w:line="480" w:lineRule="auto"/>
        <w:rPr>
          <w:rFonts w:ascii="Times New Roman" w:eastAsia="Times New Roman" w:hAnsi="Times New Roman" w:cs="Times New Roman"/>
          <w:sz w:val="24"/>
          <w:szCs w:val="24"/>
          <w:shd w:val="clear" w:color="auto" w:fill="FFF2CC"/>
        </w:rPr>
      </w:pPr>
    </w:p>
    <w:p w14:paraId="650472FF" w14:textId="77777777" w:rsidR="00A75376" w:rsidRPr="00915CA6" w:rsidRDefault="00650144" w:rsidP="00915CA6">
      <w:pPr>
        <w:pStyle w:val="Normal1"/>
        <w:spacing w:line="480" w:lineRule="auto"/>
        <w:rPr>
          <w:rFonts w:ascii="Times New Roman" w:eastAsia="Times New Roman" w:hAnsi="Times New Roman" w:cs="Times New Roman"/>
          <w:b/>
          <w:sz w:val="24"/>
          <w:szCs w:val="24"/>
        </w:rPr>
      </w:pPr>
      <w:r w:rsidRPr="00915CA6">
        <w:rPr>
          <w:rFonts w:ascii="Times New Roman" w:eastAsia="Times New Roman" w:hAnsi="Times New Roman" w:cs="Times New Roman"/>
          <w:b/>
          <w:sz w:val="24"/>
          <w:szCs w:val="24"/>
        </w:rPr>
        <w:t>Mobile academics, care and conferences</w:t>
      </w:r>
    </w:p>
    <w:p w14:paraId="76BC8A5C" w14:textId="77777777" w:rsidR="001342E3" w:rsidRPr="00915CA6" w:rsidRDefault="001342E3" w:rsidP="00915CA6">
      <w:pPr>
        <w:pStyle w:val="Normal1"/>
        <w:spacing w:line="480" w:lineRule="auto"/>
        <w:rPr>
          <w:rFonts w:ascii="Times New Roman" w:eastAsia="Times New Roman" w:hAnsi="Times New Roman" w:cs="Times New Roman"/>
          <w:b/>
          <w:i/>
          <w:sz w:val="24"/>
          <w:szCs w:val="24"/>
        </w:rPr>
      </w:pPr>
    </w:p>
    <w:p w14:paraId="3A14D093" w14:textId="77777777" w:rsidR="00A75376" w:rsidRPr="00915CA6" w:rsidRDefault="00650144" w:rsidP="00915CA6">
      <w:pPr>
        <w:pStyle w:val="Normal1"/>
        <w:spacing w:line="480" w:lineRule="auto"/>
        <w:rPr>
          <w:rFonts w:ascii="Times New Roman" w:eastAsia="Times New Roman" w:hAnsi="Times New Roman" w:cs="Times New Roman"/>
          <w:b/>
          <w:i/>
          <w:sz w:val="24"/>
          <w:szCs w:val="24"/>
        </w:rPr>
      </w:pPr>
      <w:r w:rsidRPr="00915CA6">
        <w:rPr>
          <w:rFonts w:ascii="Times New Roman" w:eastAsia="Times New Roman" w:hAnsi="Times New Roman" w:cs="Times New Roman"/>
          <w:b/>
          <w:i/>
          <w:sz w:val="24"/>
          <w:szCs w:val="24"/>
        </w:rPr>
        <w:t>The academic mobility imperative</w:t>
      </w:r>
    </w:p>
    <w:p w14:paraId="4B9279A2" w14:textId="5901BEBD" w:rsidR="00A75376" w:rsidRPr="00915CA6" w:rsidRDefault="00B96432"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The</w:t>
      </w:r>
      <w:r w:rsidR="00650144" w:rsidRPr="00915CA6">
        <w:rPr>
          <w:rFonts w:ascii="Times New Roman" w:eastAsia="Times New Roman" w:hAnsi="Times New Roman" w:cs="Times New Roman"/>
          <w:sz w:val="24"/>
          <w:szCs w:val="24"/>
        </w:rPr>
        <w:t xml:space="preserve"> mobility of the academic workforce </w:t>
      </w:r>
      <w:r w:rsidRPr="00915CA6">
        <w:rPr>
          <w:rFonts w:ascii="Times New Roman" w:eastAsia="Times New Roman" w:hAnsi="Times New Roman" w:cs="Times New Roman"/>
          <w:sz w:val="24"/>
          <w:szCs w:val="24"/>
        </w:rPr>
        <w:t>i</w:t>
      </w:r>
      <w:r w:rsidR="00650144" w:rsidRPr="00915CA6">
        <w:rPr>
          <w:rFonts w:ascii="Times New Roman" w:eastAsia="Times New Roman" w:hAnsi="Times New Roman" w:cs="Times New Roman"/>
          <w:sz w:val="24"/>
          <w:szCs w:val="24"/>
        </w:rPr>
        <w:t>s a key priority for the UK and other national governments, as well as for supranational institutions such as the Eur</w:t>
      </w:r>
      <w:r w:rsidR="00B40C6B" w:rsidRPr="00915CA6">
        <w:rPr>
          <w:rFonts w:ascii="Times New Roman" w:eastAsia="Times New Roman" w:hAnsi="Times New Roman" w:cs="Times New Roman"/>
          <w:sz w:val="24"/>
          <w:szCs w:val="24"/>
        </w:rPr>
        <w:t>opean Commission and the OECD</w:t>
      </w:r>
      <w:r w:rsidR="006F51C5" w:rsidRPr="00915CA6">
        <w:rPr>
          <w:rFonts w:ascii="Times New Roman" w:eastAsia="Times New Roman" w:hAnsi="Times New Roman" w:cs="Times New Roman"/>
          <w:sz w:val="24"/>
          <w:szCs w:val="24"/>
        </w:rPr>
        <w:t>.</w:t>
      </w:r>
      <w:r w:rsidR="00E918D7" w:rsidRPr="00915CA6">
        <w:rPr>
          <w:rStyle w:val="EndnoteReference"/>
          <w:rFonts w:ascii="Times New Roman" w:eastAsia="Times New Roman" w:hAnsi="Times New Roman" w:cs="Times New Roman"/>
          <w:sz w:val="24"/>
          <w:szCs w:val="24"/>
        </w:rPr>
        <w:endnoteReference w:id="2"/>
      </w:r>
      <w:r w:rsidR="00E918D7" w:rsidRPr="00915CA6">
        <w:rPr>
          <w:rFonts w:ascii="Times New Roman" w:eastAsia="Times New Roman" w:hAnsi="Times New Roman" w:cs="Times New Roman"/>
          <w:sz w:val="24"/>
          <w:szCs w:val="24"/>
        </w:rPr>
        <w:t xml:space="preserve"> </w:t>
      </w:r>
      <w:r w:rsidR="00650144" w:rsidRPr="00915CA6">
        <w:rPr>
          <w:rFonts w:ascii="Times New Roman" w:eastAsia="Times New Roman" w:hAnsi="Times New Roman" w:cs="Times New Roman"/>
          <w:sz w:val="24"/>
          <w:szCs w:val="24"/>
        </w:rPr>
        <w:t>In recent years, in higher education, mob</w:t>
      </w:r>
      <w:r w:rsidR="007D2A2A" w:rsidRPr="00915CA6">
        <w:rPr>
          <w:rFonts w:ascii="Times New Roman" w:eastAsia="Times New Roman" w:hAnsi="Times New Roman" w:cs="Times New Roman"/>
          <w:sz w:val="24"/>
          <w:szCs w:val="24"/>
        </w:rPr>
        <w:t>ility has begun to be measured –</w:t>
      </w:r>
      <w:r w:rsidR="00650144" w:rsidRPr="00915CA6">
        <w:rPr>
          <w:rFonts w:ascii="Times New Roman" w:eastAsia="Times New Roman" w:hAnsi="Times New Roman" w:cs="Times New Roman"/>
          <w:sz w:val="24"/>
          <w:szCs w:val="24"/>
        </w:rPr>
        <w:t xml:space="preserve"> as part of the international rankings explosion, for example. As explored within the GARCIA</w:t>
      </w:r>
      <w:r w:rsidR="00D31998" w:rsidRPr="00915CA6">
        <w:rPr>
          <w:rStyle w:val="EndnoteReference"/>
          <w:rFonts w:ascii="Times New Roman" w:eastAsia="Times New Roman" w:hAnsi="Times New Roman" w:cs="Times New Roman"/>
          <w:sz w:val="24"/>
          <w:szCs w:val="24"/>
        </w:rPr>
        <w:endnoteReference w:id="3"/>
      </w:r>
      <w:r w:rsidR="00650144" w:rsidRPr="00915CA6">
        <w:rPr>
          <w:rFonts w:ascii="Times New Roman" w:eastAsia="Times New Roman" w:hAnsi="Times New Roman" w:cs="Times New Roman"/>
          <w:sz w:val="24"/>
          <w:szCs w:val="24"/>
        </w:rPr>
        <w:t xml:space="preserve"> project (Herschberg</w:t>
      </w:r>
      <w:r w:rsidR="00E918D7" w:rsidRPr="00915CA6">
        <w:rPr>
          <w:rFonts w:ascii="Times New Roman" w:eastAsia="Times New Roman" w:hAnsi="Times New Roman" w:cs="Times New Roman"/>
          <w:sz w:val="24"/>
          <w:szCs w:val="24"/>
        </w:rPr>
        <w:t>, Benschop &amp; van den Brink, 2018</w:t>
      </w:r>
      <w:r w:rsidR="00650144" w:rsidRPr="00915CA6">
        <w:rPr>
          <w:rFonts w:ascii="Times New Roman" w:eastAsia="Times New Roman" w:hAnsi="Times New Roman" w:cs="Times New Roman"/>
          <w:sz w:val="24"/>
          <w:szCs w:val="24"/>
        </w:rPr>
        <w:t>), academic mobility has become a criterion of excellence</w:t>
      </w:r>
      <w:r w:rsidR="004511F4" w:rsidRPr="00915CA6">
        <w:rPr>
          <w:rFonts w:ascii="Times New Roman" w:eastAsia="Times New Roman" w:hAnsi="Times New Roman" w:cs="Times New Roman"/>
          <w:sz w:val="24"/>
          <w:szCs w:val="24"/>
        </w:rPr>
        <w:t xml:space="preserve"> which is assessed in institutional academic recruitment processes</w:t>
      </w:r>
      <w:r w:rsidR="00650144" w:rsidRPr="00915CA6">
        <w:rPr>
          <w:rFonts w:ascii="Times New Roman" w:eastAsia="Times New Roman" w:hAnsi="Times New Roman" w:cs="Times New Roman"/>
          <w:sz w:val="24"/>
          <w:szCs w:val="24"/>
        </w:rPr>
        <w:t xml:space="preserve">. The mobility imperative is particularly present in the early career stages, and in certain disciplines (particularly sciences); in an increasingly casualised academic job market which is bursting with highly-qualified candidates, international post-doctoral experience is taking on the status of a </w:t>
      </w:r>
      <w:r w:rsidR="001613EA" w:rsidRPr="00915CA6">
        <w:rPr>
          <w:rFonts w:ascii="Times New Roman" w:eastAsia="Times New Roman" w:hAnsi="Times New Roman" w:cs="Times New Roman"/>
          <w:sz w:val="24"/>
          <w:szCs w:val="24"/>
        </w:rPr>
        <w:t>required qualification</w:t>
      </w:r>
      <w:r w:rsidR="00650144" w:rsidRPr="00915CA6">
        <w:rPr>
          <w:rFonts w:ascii="Times New Roman" w:eastAsia="Times New Roman" w:hAnsi="Times New Roman" w:cs="Times New Roman"/>
          <w:sz w:val="24"/>
          <w:szCs w:val="24"/>
        </w:rPr>
        <w:t xml:space="preserve"> </w:t>
      </w:r>
      <w:r w:rsidR="00DD3B68" w:rsidRPr="00915CA6">
        <w:rPr>
          <w:rFonts w:ascii="Times New Roman" w:eastAsia="Times New Roman" w:hAnsi="Times New Roman" w:cs="Times New Roman"/>
          <w:sz w:val="24"/>
          <w:szCs w:val="24"/>
        </w:rPr>
        <w:t>in some subject areas (</w:t>
      </w:r>
      <w:r w:rsidR="00DD3B68" w:rsidRPr="00915CA6">
        <w:rPr>
          <w:rFonts w:ascii="Times New Roman" w:eastAsia="Times New Roman" w:hAnsi="Times New Roman" w:cs="Times New Roman"/>
          <w:i/>
          <w:sz w:val="24"/>
          <w:szCs w:val="24"/>
        </w:rPr>
        <w:t>ibid.</w:t>
      </w:r>
      <w:r w:rsidR="00650144" w:rsidRPr="00915CA6">
        <w:rPr>
          <w:rFonts w:ascii="Times New Roman" w:eastAsia="Times New Roman" w:hAnsi="Times New Roman" w:cs="Times New Roman"/>
          <w:sz w:val="24"/>
          <w:szCs w:val="24"/>
        </w:rPr>
        <w:t>; Kim</w:t>
      </w:r>
      <w:r w:rsidR="00DD3B68" w:rsidRPr="00915CA6">
        <w:rPr>
          <w:rFonts w:ascii="Times New Roman" w:eastAsia="Times New Roman" w:hAnsi="Times New Roman" w:cs="Times New Roman"/>
          <w:sz w:val="24"/>
          <w:szCs w:val="24"/>
        </w:rPr>
        <w:t>,</w:t>
      </w:r>
      <w:r w:rsidR="00650144" w:rsidRPr="00915CA6">
        <w:rPr>
          <w:rFonts w:ascii="Times New Roman" w:eastAsia="Times New Roman" w:hAnsi="Times New Roman" w:cs="Times New Roman"/>
          <w:sz w:val="24"/>
          <w:szCs w:val="24"/>
        </w:rPr>
        <w:t xml:space="preserve"> 2017). </w:t>
      </w:r>
    </w:p>
    <w:p w14:paraId="4D511AB6" w14:textId="77777777" w:rsidR="00A75376" w:rsidRPr="00915CA6" w:rsidRDefault="00A75376" w:rsidP="00915CA6">
      <w:pPr>
        <w:pStyle w:val="Normal1"/>
        <w:spacing w:line="480" w:lineRule="auto"/>
        <w:rPr>
          <w:rFonts w:ascii="Times New Roman" w:eastAsia="Times New Roman" w:hAnsi="Times New Roman" w:cs="Times New Roman"/>
          <w:sz w:val="24"/>
          <w:szCs w:val="24"/>
        </w:rPr>
      </w:pPr>
    </w:p>
    <w:p w14:paraId="3B7A904F" w14:textId="524D6DFE"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Conference mobility slots neatly into this wider mobility imperative, both as mobility in its own right (</w:t>
      </w:r>
      <w:r w:rsidR="00E918D7" w:rsidRPr="00915CA6">
        <w:rPr>
          <w:rFonts w:ascii="Times New Roman" w:eastAsia="Times New Roman" w:hAnsi="Times New Roman" w:cs="Times New Roman"/>
          <w:sz w:val="24"/>
          <w:szCs w:val="24"/>
        </w:rPr>
        <w:t>Henderson</w:t>
      </w:r>
      <w:r w:rsidRPr="00915CA6">
        <w:rPr>
          <w:rFonts w:ascii="Times New Roman" w:eastAsia="Times New Roman" w:hAnsi="Times New Roman" w:cs="Times New Roman"/>
          <w:sz w:val="24"/>
          <w:szCs w:val="24"/>
        </w:rPr>
        <w:t>, 2015) and as leading to other connections and collaborations (</w:t>
      </w:r>
      <w:r w:rsidR="002676B3" w:rsidRPr="00915CA6">
        <w:rPr>
          <w:rFonts w:ascii="Times New Roman" w:eastAsia="Times New Roman" w:hAnsi="Times New Roman" w:cs="Times New Roman"/>
          <w:sz w:val="24"/>
          <w:szCs w:val="24"/>
        </w:rPr>
        <w:t>Ky</w:t>
      </w:r>
      <w:r w:rsidR="00DD3B68" w:rsidRPr="00915CA6">
        <w:rPr>
          <w:rFonts w:ascii="Times New Roman" w:eastAsia="Times New Roman" w:hAnsi="Times New Roman" w:cs="Times New Roman"/>
          <w:sz w:val="24"/>
          <w:szCs w:val="24"/>
        </w:rPr>
        <w:t xml:space="preserve">vik &amp; Larsen, 1994; </w:t>
      </w:r>
      <w:r w:rsidR="002676B3" w:rsidRPr="00915CA6">
        <w:rPr>
          <w:rFonts w:ascii="Times New Roman" w:eastAsia="Times New Roman" w:hAnsi="Times New Roman" w:cs="Times New Roman"/>
          <w:sz w:val="24"/>
          <w:szCs w:val="24"/>
        </w:rPr>
        <w:t xml:space="preserve">Rowe, 2018; </w:t>
      </w:r>
      <w:r w:rsidR="00DD3B68" w:rsidRPr="00915CA6">
        <w:rPr>
          <w:rFonts w:ascii="Times New Roman" w:eastAsia="Times New Roman" w:hAnsi="Times New Roman" w:cs="Times New Roman"/>
          <w:sz w:val="24"/>
          <w:szCs w:val="24"/>
        </w:rPr>
        <w:t>Wang et al., 2017</w:t>
      </w:r>
      <w:r w:rsidRPr="00915CA6">
        <w:rPr>
          <w:rFonts w:ascii="Times New Roman" w:eastAsia="Times New Roman" w:hAnsi="Times New Roman" w:cs="Times New Roman"/>
          <w:sz w:val="24"/>
          <w:szCs w:val="24"/>
        </w:rPr>
        <w:t xml:space="preserve">). Conferences occupy an ambivalent position within academic accountability structures. With the exception of </w:t>
      </w:r>
      <w:r w:rsidR="00FF1DC3" w:rsidRPr="00915CA6">
        <w:rPr>
          <w:rFonts w:ascii="Times New Roman" w:eastAsia="Times New Roman" w:hAnsi="Times New Roman" w:cs="Times New Roman"/>
          <w:sz w:val="24"/>
          <w:szCs w:val="24"/>
        </w:rPr>
        <w:t xml:space="preserve">invited </w:t>
      </w:r>
      <w:r w:rsidRPr="00915CA6">
        <w:rPr>
          <w:rFonts w:ascii="Times New Roman" w:eastAsia="Times New Roman" w:hAnsi="Times New Roman" w:cs="Times New Roman"/>
          <w:sz w:val="24"/>
          <w:szCs w:val="24"/>
        </w:rPr>
        <w:t xml:space="preserve">keynotes, they do not tend to be considered </w:t>
      </w:r>
      <w:r w:rsidR="00115F50" w:rsidRPr="00915CA6">
        <w:rPr>
          <w:rFonts w:ascii="Times New Roman" w:eastAsia="Times New Roman" w:hAnsi="Times New Roman" w:cs="Times New Roman"/>
          <w:sz w:val="24"/>
          <w:szCs w:val="24"/>
        </w:rPr>
        <w:t xml:space="preserve">in formal institutional processes (e.g. promotion or recruitment) </w:t>
      </w:r>
      <w:r w:rsidRPr="00915CA6">
        <w:rPr>
          <w:rFonts w:ascii="Times New Roman" w:eastAsia="Times New Roman" w:hAnsi="Times New Roman" w:cs="Times New Roman"/>
          <w:sz w:val="24"/>
          <w:szCs w:val="24"/>
        </w:rPr>
        <w:t>as markers of success or esteem to the same degree as peer-reviewed publications or external research funding</w:t>
      </w:r>
      <w:r w:rsidR="006F51C5" w:rsidRPr="00915CA6">
        <w:rPr>
          <w:rFonts w:ascii="Times New Roman" w:eastAsia="Times New Roman" w:hAnsi="Times New Roman" w:cs="Times New Roman"/>
          <w:sz w:val="24"/>
          <w:szCs w:val="24"/>
        </w:rPr>
        <w:t>. I</w:t>
      </w:r>
      <w:r w:rsidRPr="00915CA6">
        <w:rPr>
          <w:rFonts w:ascii="Times New Roman" w:eastAsia="Times New Roman" w:hAnsi="Times New Roman" w:cs="Times New Roman"/>
          <w:sz w:val="24"/>
          <w:szCs w:val="24"/>
        </w:rPr>
        <w:t>t is nonetheless an expectation that academics present their work at conferences</w:t>
      </w:r>
      <w:r w:rsidR="007E0341" w:rsidRPr="00915CA6">
        <w:rPr>
          <w:rFonts w:ascii="Times New Roman" w:eastAsia="Times New Roman" w:hAnsi="Times New Roman" w:cs="Times New Roman"/>
          <w:sz w:val="24"/>
          <w:szCs w:val="24"/>
        </w:rPr>
        <w:t>,</w:t>
      </w:r>
      <w:r w:rsidR="006F51C5" w:rsidRPr="00915CA6">
        <w:rPr>
          <w:rFonts w:ascii="Times New Roman" w:eastAsia="Times New Roman" w:hAnsi="Times New Roman" w:cs="Times New Roman"/>
          <w:sz w:val="24"/>
          <w:szCs w:val="24"/>
        </w:rPr>
        <w:t xml:space="preserve"> and</w:t>
      </w:r>
      <w:r w:rsidRPr="00915CA6">
        <w:rPr>
          <w:rFonts w:ascii="Times New Roman" w:eastAsia="Times New Roman" w:hAnsi="Times New Roman" w:cs="Times New Roman"/>
          <w:sz w:val="24"/>
          <w:szCs w:val="24"/>
        </w:rPr>
        <w:t xml:space="preserve"> conferences also operate as both informal and formal sites for hiring in the </w:t>
      </w:r>
      <w:r w:rsidRPr="00915CA6">
        <w:rPr>
          <w:rFonts w:ascii="Times New Roman" w:eastAsia="Times New Roman" w:hAnsi="Times New Roman" w:cs="Times New Roman"/>
          <w:sz w:val="24"/>
          <w:szCs w:val="24"/>
        </w:rPr>
        <w:lastRenderedPageBreak/>
        <w:t>academic job market</w:t>
      </w:r>
      <w:r w:rsidR="000E6B32" w:rsidRPr="00915CA6">
        <w:rPr>
          <w:rFonts w:ascii="Times New Roman" w:eastAsia="Times New Roman" w:hAnsi="Times New Roman" w:cs="Times New Roman"/>
          <w:sz w:val="24"/>
          <w:szCs w:val="24"/>
        </w:rPr>
        <w:t xml:space="preserve"> (</w:t>
      </w:r>
      <w:r w:rsidR="00E466D6" w:rsidRPr="00915CA6">
        <w:rPr>
          <w:rFonts w:ascii="Times New Roman" w:eastAsia="Times New Roman" w:hAnsi="Times New Roman" w:cs="Times New Roman"/>
          <w:sz w:val="24"/>
          <w:szCs w:val="24"/>
        </w:rPr>
        <w:t xml:space="preserve">Brink &amp; Benschop, 2013; </w:t>
      </w:r>
      <w:r w:rsidR="000E6B32" w:rsidRPr="00915CA6">
        <w:rPr>
          <w:rFonts w:ascii="Times New Roman" w:eastAsia="Times New Roman" w:hAnsi="Times New Roman" w:cs="Times New Roman"/>
          <w:sz w:val="24"/>
          <w:szCs w:val="24"/>
        </w:rPr>
        <w:t>Oppermann, 1997)</w:t>
      </w:r>
      <w:r w:rsidRPr="00915CA6">
        <w:rPr>
          <w:rFonts w:ascii="Times New Roman" w:eastAsia="Times New Roman" w:hAnsi="Times New Roman" w:cs="Times New Roman"/>
          <w:sz w:val="24"/>
          <w:szCs w:val="24"/>
        </w:rPr>
        <w:t xml:space="preserve">. Conferences can perhaps be understood as wallpaper in the academic profession, upon which publications and grant applications are framed and hung. Conferences, then, are an opaque practice within the academic profession, and yet their </w:t>
      </w:r>
      <w:r w:rsidR="00115F50" w:rsidRPr="00915CA6">
        <w:rPr>
          <w:rFonts w:ascii="Times New Roman" w:eastAsia="Times New Roman" w:hAnsi="Times New Roman" w:cs="Times New Roman"/>
          <w:sz w:val="24"/>
          <w:szCs w:val="24"/>
        </w:rPr>
        <w:t xml:space="preserve">informal </w:t>
      </w:r>
      <w:r w:rsidRPr="00915CA6">
        <w:rPr>
          <w:rFonts w:ascii="Times New Roman" w:eastAsia="Times New Roman" w:hAnsi="Times New Roman" w:cs="Times New Roman"/>
          <w:sz w:val="24"/>
          <w:szCs w:val="24"/>
        </w:rPr>
        <w:t>importance within the academic prestige economy (</w:t>
      </w:r>
      <w:r w:rsidR="00EC0CC1" w:rsidRPr="00915CA6">
        <w:rPr>
          <w:rFonts w:ascii="Times New Roman" w:eastAsia="Times New Roman" w:hAnsi="Times New Roman" w:cs="Times New Roman"/>
          <w:sz w:val="24"/>
          <w:szCs w:val="24"/>
        </w:rPr>
        <w:t>Kandiko-Howson, Coate &amp; de St Croix,</w:t>
      </w:r>
      <w:r w:rsidRPr="00915CA6">
        <w:rPr>
          <w:rFonts w:ascii="Times New Roman" w:eastAsia="Times New Roman" w:hAnsi="Times New Roman" w:cs="Times New Roman"/>
          <w:sz w:val="24"/>
          <w:szCs w:val="24"/>
        </w:rPr>
        <w:t xml:space="preserve"> 2018) points to a hidden conference mobility imperative that is buried beneath other accountability measures. </w:t>
      </w:r>
    </w:p>
    <w:p w14:paraId="67FEF885" w14:textId="77777777" w:rsidR="00A75376" w:rsidRPr="00915CA6" w:rsidRDefault="00A75376" w:rsidP="00915CA6">
      <w:pPr>
        <w:pStyle w:val="Normal1"/>
        <w:spacing w:line="480" w:lineRule="auto"/>
        <w:rPr>
          <w:rFonts w:ascii="Times New Roman" w:eastAsia="Times New Roman" w:hAnsi="Times New Roman" w:cs="Times New Roman"/>
          <w:sz w:val="24"/>
          <w:szCs w:val="24"/>
        </w:rPr>
      </w:pPr>
    </w:p>
    <w:p w14:paraId="3B90EDA5" w14:textId="77777777" w:rsidR="00A75376" w:rsidRPr="00915CA6" w:rsidRDefault="00650144" w:rsidP="00915CA6">
      <w:pPr>
        <w:pStyle w:val="Normal1"/>
        <w:spacing w:line="480" w:lineRule="auto"/>
        <w:rPr>
          <w:rFonts w:ascii="Times New Roman" w:eastAsia="Times New Roman" w:hAnsi="Times New Roman" w:cs="Times New Roman"/>
          <w:b/>
          <w:i/>
          <w:sz w:val="24"/>
          <w:szCs w:val="24"/>
        </w:rPr>
      </w:pPr>
      <w:r w:rsidRPr="00915CA6">
        <w:rPr>
          <w:rFonts w:ascii="Times New Roman" w:eastAsia="Times New Roman" w:hAnsi="Times New Roman" w:cs="Times New Roman"/>
          <w:b/>
          <w:i/>
          <w:sz w:val="24"/>
          <w:szCs w:val="24"/>
        </w:rPr>
        <w:t>Care,</w:t>
      </w:r>
      <w:r w:rsidR="00C92695" w:rsidRPr="00915CA6">
        <w:rPr>
          <w:rFonts w:ascii="Times New Roman" w:eastAsia="Times New Roman" w:hAnsi="Times New Roman" w:cs="Times New Roman"/>
          <w:b/>
          <w:i/>
          <w:sz w:val="24"/>
          <w:szCs w:val="24"/>
        </w:rPr>
        <w:t xml:space="preserve"> conferences</w:t>
      </w:r>
      <w:r w:rsidRPr="00915CA6">
        <w:rPr>
          <w:rFonts w:ascii="Times New Roman" w:eastAsia="Times New Roman" w:hAnsi="Times New Roman" w:cs="Times New Roman"/>
          <w:b/>
          <w:i/>
          <w:sz w:val="24"/>
          <w:szCs w:val="24"/>
        </w:rPr>
        <w:t xml:space="preserve"> and the mobility imperative</w:t>
      </w:r>
    </w:p>
    <w:p w14:paraId="41F998ED" w14:textId="1E686DCF"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Where there is a mobility imperative, there is also mobility inequality, and this is where the mobility imperative collides with the second imperative of interest to this article: the inclusion imperative. Accounts of the academic profession show that academic mobility is exclusionary in a number of ways, including from a social class perspective (Kastberg, 2014) and particularly in relation to gender (Leemann, 2010; Jöns, 2011). Examining the mobility imperative is a way of revealing the assumptions which continue to underpin notions of an ‘ideal’ academic, a highly privileged and elite construct who</w:t>
      </w:r>
      <w:r w:rsidR="001E524D" w:rsidRPr="00915CA6">
        <w:rPr>
          <w:rFonts w:ascii="Times New Roman" w:eastAsia="Times New Roman" w:hAnsi="Times New Roman" w:cs="Times New Roman"/>
          <w:sz w:val="24"/>
          <w:szCs w:val="24"/>
        </w:rPr>
        <w:t>se subject</w:t>
      </w:r>
      <w:r w:rsidRPr="00915CA6">
        <w:rPr>
          <w:rFonts w:ascii="Times New Roman" w:eastAsia="Times New Roman" w:hAnsi="Times New Roman" w:cs="Times New Roman"/>
          <w:sz w:val="24"/>
          <w:szCs w:val="24"/>
        </w:rPr>
        <w:t xml:space="preserve"> is free to move anywhere, at any time (</w:t>
      </w:r>
      <w:r w:rsidR="00D41410" w:rsidRPr="00915CA6">
        <w:rPr>
          <w:rFonts w:ascii="Times New Roman" w:eastAsia="Times New Roman" w:hAnsi="Times New Roman" w:cs="Times New Roman"/>
          <w:sz w:val="24"/>
          <w:szCs w:val="24"/>
        </w:rPr>
        <w:t>Parker &amp;</w:t>
      </w:r>
      <w:r w:rsidR="00D560C5" w:rsidRPr="00915CA6">
        <w:rPr>
          <w:rFonts w:ascii="Times New Roman" w:eastAsia="Times New Roman" w:hAnsi="Times New Roman" w:cs="Times New Roman"/>
          <w:sz w:val="24"/>
          <w:szCs w:val="24"/>
        </w:rPr>
        <w:t xml:space="preserve"> </w:t>
      </w:r>
      <w:r w:rsidRPr="00915CA6">
        <w:rPr>
          <w:rFonts w:ascii="Times New Roman" w:eastAsia="Times New Roman" w:hAnsi="Times New Roman" w:cs="Times New Roman"/>
          <w:sz w:val="24"/>
          <w:szCs w:val="24"/>
        </w:rPr>
        <w:t>Weik</w:t>
      </w:r>
      <w:r w:rsidR="00D560C5" w:rsidRPr="00915CA6">
        <w:rPr>
          <w:rFonts w:ascii="Times New Roman" w:eastAsia="Times New Roman" w:hAnsi="Times New Roman" w:cs="Times New Roman"/>
          <w:sz w:val="24"/>
          <w:szCs w:val="24"/>
        </w:rPr>
        <w:t>, 2014</w:t>
      </w:r>
      <w:r w:rsidRPr="00915CA6">
        <w:rPr>
          <w:rFonts w:ascii="Times New Roman" w:eastAsia="Times New Roman" w:hAnsi="Times New Roman" w:cs="Times New Roman"/>
          <w:sz w:val="24"/>
          <w:szCs w:val="24"/>
        </w:rPr>
        <w:t>), and who is able to dedicate body and soul to the profession. This construct is gendered towards the traditional masculine</w:t>
      </w:r>
      <w:r w:rsidR="00A46A78" w:rsidRPr="00915CA6">
        <w:rPr>
          <w:rFonts w:ascii="Times New Roman" w:eastAsia="Times New Roman" w:hAnsi="Times New Roman" w:cs="Times New Roman"/>
          <w:sz w:val="24"/>
          <w:szCs w:val="24"/>
        </w:rPr>
        <w:t>-heteronormative</w:t>
      </w:r>
      <w:r w:rsidRPr="00915CA6">
        <w:rPr>
          <w:rFonts w:ascii="Times New Roman" w:eastAsia="Times New Roman" w:hAnsi="Times New Roman" w:cs="Times New Roman"/>
          <w:sz w:val="24"/>
          <w:szCs w:val="24"/>
        </w:rPr>
        <w:t xml:space="preserve"> norm</w:t>
      </w:r>
      <w:r w:rsidR="00446976" w:rsidRPr="00915CA6">
        <w:rPr>
          <w:rFonts w:ascii="Times New Roman" w:eastAsia="Times New Roman" w:hAnsi="Times New Roman" w:cs="Times New Roman"/>
          <w:sz w:val="24"/>
          <w:szCs w:val="24"/>
        </w:rPr>
        <w:t>,</w:t>
      </w:r>
      <w:r w:rsidRPr="00915CA6">
        <w:rPr>
          <w:rFonts w:ascii="Times New Roman" w:eastAsia="Times New Roman" w:hAnsi="Times New Roman" w:cs="Times New Roman"/>
          <w:sz w:val="24"/>
          <w:szCs w:val="24"/>
        </w:rPr>
        <w:t xml:space="preserve"> as </w:t>
      </w:r>
      <w:r w:rsidR="00446976" w:rsidRPr="00915CA6">
        <w:rPr>
          <w:rFonts w:ascii="Times New Roman" w:eastAsia="Times New Roman" w:hAnsi="Times New Roman" w:cs="Times New Roman"/>
          <w:sz w:val="24"/>
          <w:szCs w:val="24"/>
        </w:rPr>
        <w:t>central to this</w:t>
      </w:r>
      <w:r w:rsidRPr="00915CA6">
        <w:rPr>
          <w:rFonts w:ascii="Times New Roman" w:eastAsia="Times New Roman" w:hAnsi="Times New Roman" w:cs="Times New Roman"/>
          <w:sz w:val="24"/>
          <w:szCs w:val="24"/>
        </w:rPr>
        <w:t xml:space="preserve"> construct is either a perennial bachelor or a male academic with a wife who tends to the home </w:t>
      </w:r>
      <w:r w:rsidR="00022DE0" w:rsidRPr="00915CA6">
        <w:rPr>
          <w:rFonts w:ascii="Times New Roman" w:eastAsia="Times New Roman" w:hAnsi="Times New Roman" w:cs="Times New Roman"/>
          <w:sz w:val="24"/>
          <w:szCs w:val="24"/>
        </w:rPr>
        <w:t>–</w:t>
      </w:r>
      <w:r w:rsidRPr="00915CA6">
        <w:rPr>
          <w:rFonts w:ascii="Times New Roman" w:eastAsia="Times New Roman" w:hAnsi="Times New Roman" w:cs="Times New Roman"/>
          <w:sz w:val="24"/>
          <w:szCs w:val="24"/>
        </w:rPr>
        <w:t xml:space="preserve"> in other </w:t>
      </w:r>
      <w:r w:rsidR="00446976" w:rsidRPr="00915CA6">
        <w:rPr>
          <w:rFonts w:ascii="Times New Roman" w:eastAsia="Times New Roman" w:hAnsi="Times New Roman" w:cs="Times New Roman"/>
          <w:sz w:val="24"/>
          <w:szCs w:val="24"/>
        </w:rPr>
        <w:t>words</w:t>
      </w:r>
      <w:r w:rsidRPr="00915CA6">
        <w:rPr>
          <w:rFonts w:ascii="Times New Roman" w:eastAsia="Times New Roman" w:hAnsi="Times New Roman" w:cs="Times New Roman"/>
          <w:sz w:val="24"/>
          <w:szCs w:val="24"/>
        </w:rPr>
        <w:t>, the ‘ideal’ academic construct is ‘care-free’ (</w:t>
      </w:r>
      <w:r w:rsidR="00D41410" w:rsidRPr="00915CA6">
        <w:rPr>
          <w:rFonts w:ascii="Times New Roman" w:eastAsia="Times New Roman" w:hAnsi="Times New Roman" w:cs="Times New Roman"/>
          <w:sz w:val="24"/>
          <w:szCs w:val="24"/>
        </w:rPr>
        <w:t xml:space="preserve">Grummell, Devine &amp; Lynch, 2009; </w:t>
      </w:r>
      <w:r w:rsidR="00E918D7" w:rsidRPr="00915CA6">
        <w:rPr>
          <w:rFonts w:ascii="Times New Roman" w:eastAsia="Times New Roman" w:hAnsi="Times New Roman" w:cs="Times New Roman"/>
          <w:sz w:val="24"/>
          <w:szCs w:val="24"/>
        </w:rPr>
        <w:t>Moreau &amp; Robertson</w:t>
      </w:r>
      <w:r w:rsidRPr="00915CA6">
        <w:rPr>
          <w:rFonts w:ascii="Times New Roman" w:eastAsia="Times New Roman" w:hAnsi="Times New Roman" w:cs="Times New Roman"/>
          <w:sz w:val="24"/>
          <w:szCs w:val="24"/>
        </w:rPr>
        <w:t xml:space="preserve">, 2017; Hook, 2016). </w:t>
      </w:r>
      <w:r w:rsidR="00B96432" w:rsidRPr="00915CA6">
        <w:rPr>
          <w:rFonts w:ascii="Times New Roman" w:eastAsia="Times New Roman" w:hAnsi="Times New Roman" w:cs="Times New Roman"/>
          <w:sz w:val="24"/>
          <w:szCs w:val="24"/>
        </w:rPr>
        <w:t xml:space="preserve">Because </w:t>
      </w:r>
      <w:r w:rsidRPr="00915CA6">
        <w:rPr>
          <w:rFonts w:ascii="Times New Roman" w:eastAsia="Times New Roman" w:hAnsi="Times New Roman" w:cs="Times New Roman"/>
          <w:sz w:val="24"/>
          <w:szCs w:val="24"/>
        </w:rPr>
        <w:t xml:space="preserve">care is still predominantly understood as a feminine construct (Lynch, 2010), this creates a structural contradiction </w:t>
      </w:r>
      <w:r w:rsidR="006F51C5" w:rsidRPr="00915CA6">
        <w:rPr>
          <w:rFonts w:ascii="Times New Roman" w:eastAsia="Times New Roman" w:hAnsi="Times New Roman" w:cs="Times New Roman"/>
          <w:sz w:val="24"/>
          <w:szCs w:val="24"/>
        </w:rPr>
        <w:t xml:space="preserve">which </w:t>
      </w:r>
      <w:r w:rsidR="007E0341" w:rsidRPr="00915CA6">
        <w:rPr>
          <w:rFonts w:ascii="Times New Roman" w:eastAsia="Times New Roman" w:hAnsi="Times New Roman" w:cs="Times New Roman"/>
          <w:sz w:val="24"/>
          <w:szCs w:val="24"/>
        </w:rPr>
        <w:t>tends to be</w:t>
      </w:r>
      <w:r w:rsidR="006F51C5" w:rsidRPr="00915CA6">
        <w:rPr>
          <w:rFonts w:ascii="Times New Roman" w:eastAsia="Times New Roman" w:hAnsi="Times New Roman" w:cs="Times New Roman"/>
          <w:sz w:val="24"/>
          <w:szCs w:val="24"/>
        </w:rPr>
        <w:t xml:space="preserve"> most acutely experienced by</w:t>
      </w:r>
      <w:r w:rsidR="00022DE0" w:rsidRPr="00915CA6">
        <w:rPr>
          <w:rFonts w:ascii="Times New Roman" w:eastAsia="Times New Roman" w:hAnsi="Times New Roman" w:cs="Times New Roman"/>
          <w:sz w:val="24"/>
          <w:szCs w:val="24"/>
        </w:rPr>
        <w:t xml:space="preserve"> women </w:t>
      </w:r>
      <w:r w:rsidRPr="00915CA6">
        <w:rPr>
          <w:rFonts w:ascii="Times New Roman" w:eastAsia="Times New Roman" w:hAnsi="Times New Roman" w:cs="Times New Roman"/>
          <w:sz w:val="24"/>
          <w:szCs w:val="24"/>
        </w:rPr>
        <w:t xml:space="preserve">in a hyphenated academic-carer identity. </w:t>
      </w:r>
    </w:p>
    <w:p w14:paraId="1F6C889A" w14:textId="77777777" w:rsidR="00405000" w:rsidRPr="00915CA6" w:rsidRDefault="00405000" w:rsidP="00915CA6">
      <w:pPr>
        <w:pStyle w:val="Normal1"/>
        <w:spacing w:line="480" w:lineRule="auto"/>
        <w:rPr>
          <w:rFonts w:ascii="Times New Roman" w:eastAsia="Times New Roman" w:hAnsi="Times New Roman" w:cs="Times New Roman"/>
          <w:sz w:val="24"/>
          <w:szCs w:val="24"/>
        </w:rPr>
      </w:pPr>
    </w:p>
    <w:p w14:paraId="21C140E2" w14:textId="36720ECF" w:rsidR="00D44E5F"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lastRenderedPageBreak/>
        <w:t>While literature on gender and mobile work generally includes reference to care as an impediment to mobility (Viry, Vincent</w:t>
      </w:r>
      <w:r w:rsidR="00A070DF" w:rsidRPr="00915CA6">
        <w:rPr>
          <w:rFonts w:ascii="Times New Roman" w:eastAsia="Times New Roman" w:hAnsi="Times New Roman" w:cs="Times New Roman"/>
          <w:sz w:val="24"/>
          <w:szCs w:val="24"/>
        </w:rPr>
        <w:t>-Geslin and Kaufmann, 2015</w:t>
      </w:r>
      <w:r w:rsidRPr="00915CA6">
        <w:rPr>
          <w:rFonts w:ascii="Times New Roman" w:eastAsia="Times New Roman" w:hAnsi="Times New Roman" w:cs="Times New Roman"/>
          <w:sz w:val="24"/>
          <w:szCs w:val="24"/>
        </w:rPr>
        <w:t>), studies of care and careers in the academic profession tend to focus predominantly on conflicts between institutional rhythms and expectations, and care rhythms and expectations</w:t>
      </w:r>
      <w:r w:rsidR="00A945CC" w:rsidRPr="00915CA6">
        <w:rPr>
          <w:rFonts w:ascii="Times New Roman" w:eastAsia="Times New Roman" w:hAnsi="Times New Roman" w:cs="Times New Roman"/>
          <w:sz w:val="24"/>
          <w:szCs w:val="24"/>
        </w:rPr>
        <w:t>, instead of focusing on extra-institutional matters</w:t>
      </w:r>
      <w:r w:rsidR="001E524D" w:rsidRPr="00915CA6">
        <w:rPr>
          <w:rFonts w:ascii="Times New Roman" w:eastAsia="Times New Roman" w:hAnsi="Times New Roman" w:cs="Times New Roman"/>
          <w:sz w:val="24"/>
          <w:szCs w:val="24"/>
        </w:rPr>
        <w:t xml:space="preserve"> such as conferences</w:t>
      </w:r>
      <w:r w:rsidRPr="00915CA6">
        <w:rPr>
          <w:rFonts w:ascii="Times New Roman" w:eastAsia="Times New Roman" w:hAnsi="Times New Roman" w:cs="Times New Roman"/>
          <w:sz w:val="24"/>
          <w:szCs w:val="24"/>
        </w:rPr>
        <w:t xml:space="preserve">. For example in Hook’s (2016) study of sole-parents who are doctoral students in Australia, university timetables conflicted with childcare schedules, but campus premises were not welcoming to children who therefore needed to accompany their parents to university activities. </w:t>
      </w:r>
      <w:r w:rsidR="00446976" w:rsidRPr="00915CA6">
        <w:rPr>
          <w:rFonts w:ascii="Times New Roman" w:eastAsia="Times New Roman" w:hAnsi="Times New Roman" w:cs="Times New Roman"/>
          <w:sz w:val="24"/>
          <w:szCs w:val="24"/>
        </w:rPr>
        <w:t xml:space="preserve">Ward and </w:t>
      </w:r>
      <w:r w:rsidRPr="00915CA6">
        <w:rPr>
          <w:rFonts w:ascii="Times New Roman" w:eastAsia="Times New Roman" w:hAnsi="Times New Roman" w:cs="Times New Roman"/>
          <w:sz w:val="24"/>
          <w:szCs w:val="24"/>
        </w:rPr>
        <w:t xml:space="preserve">Wolf-Wendel (2012) found that US women academics try to align their pregnancy timescales with nine-month contracts and semester dates </w:t>
      </w:r>
      <w:r w:rsidR="001F2CA0" w:rsidRPr="00915CA6">
        <w:rPr>
          <w:rFonts w:ascii="Times New Roman" w:eastAsia="Times New Roman" w:hAnsi="Times New Roman" w:cs="Times New Roman"/>
          <w:sz w:val="24"/>
          <w:szCs w:val="24"/>
        </w:rPr>
        <w:t>in order to</w:t>
      </w:r>
      <w:r w:rsidRPr="00915CA6">
        <w:rPr>
          <w:rFonts w:ascii="Times New Roman" w:eastAsia="Times New Roman" w:hAnsi="Times New Roman" w:cs="Times New Roman"/>
          <w:sz w:val="24"/>
          <w:szCs w:val="24"/>
        </w:rPr>
        <w:t xml:space="preserve"> avoid taking time off work for childbirth; they also found that, if they do take maternity</w:t>
      </w:r>
      <w:r w:rsidR="00FD2CD0" w:rsidRPr="00915CA6">
        <w:rPr>
          <w:rFonts w:ascii="Times New Roman" w:eastAsia="Times New Roman" w:hAnsi="Times New Roman" w:cs="Times New Roman"/>
          <w:sz w:val="24"/>
          <w:szCs w:val="24"/>
        </w:rPr>
        <w:t xml:space="preserve"> leave, they see this period</w:t>
      </w:r>
      <w:r w:rsidRPr="00915CA6">
        <w:rPr>
          <w:rFonts w:ascii="Times New Roman" w:eastAsia="Times New Roman" w:hAnsi="Times New Roman" w:cs="Times New Roman"/>
          <w:sz w:val="24"/>
          <w:szCs w:val="24"/>
        </w:rPr>
        <w:t xml:space="preserve"> as potential research time </w:t>
      </w:r>
      <w:r w:rsidR="00CB4581" w:rsidRPr="00915CA6">
        <w:rPr>
          <w:rFonts w:ascii="Times New Roman" w:eastAsia="Times New Roman" w:hAnsi="Times New Roman" w:cs="Times New Roman"/>
          <w:sz w:val="24"/>
          <w:szCs w:val="24"/>
        </w:rPr>
        <w:t>–</w:t>
      </w:r>
      <w:r w:rsidRPr="00915CA6">
        <w:rPr>
          <w:rFonts w:ascii="Times New Roman" w:eastAsia="Times New Roman" w:hAnsi="Times New Roman" w:cs="Times New Roman"/>
          <w:sz w:val="24"/>
          <w:szCs w:val="24"/>
        </w:rPr>
        <w:t xml:space="preserve"> and are sometimes penalised by tenure committees if they have not made use of this time. In their study of UK academics, </w:t>
      </w:r>
      <w:r w:rsidR="00E918D7" w:rsidRPr="00915CA6">
        <w:rPr>
          <w:rFonts w:ascii="Times New Roman" w:eastAsia="Times New Roman" w:hAnsi="Times New Roman" w:cs="Times New Roman"/>
          <w:sz w:val="24"/>
          <w:szCs w:val="24"/>
        </w:rPr>
        <w:t>Moreau &amp; Robertson</w:t>
      </w:r>
      <w:r w:rsidR="003470F1" w:rsidRPr="00915CA6">
        <w:rPr>
          <w:rFonts w:ascii="Times New Roman" w:eastAsia="Times New Roman" w:hAnsi="Times New Roman" w:cs="Times New Roman"/>
          <w:sz w:val="24"/>
          <w:szCs w:val="24"/>
        </w:rPr>
        <w:t xml:space="preserve"> (</w:t>
      </w:r>
      <w:r w:rsidRPr="00915CA6">
        <w:rPr>
          <w:rFonts w:ascii="Times New Roman" w:eastAsia="Times New Roman" w:hAnsi="Times New Roman" w:cs="Times New Roman"/>
          <w:sz w:val="24"/>
          <w:szCs w:val="24"/>
        </w:rPr>
        <w:t>2017) found that carers are particularly affected by the mobility imperative in its various aspects (i.e. from attending conferences to moving from post-doc to post-doc), although these effects vary depending on the nature of caring responsibilities and the level of resources available to each carer in the form o</w:t>
      </w:r>
      <w:r w:rsidR="00FD2CD0" w:rsidRPr="00915CA6">
        <w:rPr>
          <w:rFonts w:ascii="Times New Roman" w:eastAsia="Times New Roman" w:hAnsi="Times New Roman" w:cs="Times New Roman"/>
          <w:sz w:val="24"/>
          <w:szCs w:val="24"/>
        </w:rPr>
        <w:t>f social and economic capitals.</w:t>
      </w:r>
      <w:r w:rsidRPr="00915CA6">
        <w:rPr>
          <w:rFonts w:ascii="Times New Roman" w:eastAsia="Times New Roman" w:hAnsi="Times New Roman" w:cs="Times New Roman"/>
          <w:sz w:val="24"/>
          <w:szCs w:val="24"/>
        </w:rPr>
        <w:t xml:space="preserve"> In each of these studies, the mobility imperative appears as just one facet of the academic profession that collides with caring responsibilities. Some studies have specifically researched the relationship between the mobility imperative and caring responsibilities, such as Loveridge, Doyle and Faamanatu-Eteuati’s (</w:t>
      </w:r>
      <w:r w:rsidR="004511B1" w:rsidRPr="00915CA6">
        <w:rPr>
          <w:rFonts w:ascii="Times New Roman" w:eastAsia="Times New Roman" w:hAnsi="Times New Roman" w:cs="Times New Roman"/>
          <w:sz w:val="24"/>
          <w:szCs w:val="24"/>
        </w:rPr>
        <w:t>2018</w:t>
      </w:r>
      <w:r w:rsidRPr="00915CA6">
        <w:rPr>
          <w:rFonts w:ascii="Times New Roman" w:eastAsia="Times New Roman" w:hAnsi="Times New Roman" w:cs="Times New Roman"/>
          <w:sz w:val="24"/>
          <w:szCs w:val="24"/>
        </w:rPr>
        <w:t>) study of postgraduate students-parents’ internation</w:t>
      </w:r>
      <w:r w:rsidR="00E918D7" w:rsidRPr="00915CA6">
        <w:rPr>
          <w:rFonts w:ascii="Times New Roman" w:eastAsia="Times New Roman" w:hAnsi="Times New Roman" w:cs="Times New Roman"/>
          <w:sz w:val="24"/>
          <w:szCs w:val="24"/>
        </w:rPr>
        <w:t>al mobility and Brooks’ research on</w:t>
      </w:r>
      <w:r w:rsidRPr="00915CA6">
        <w:rPr>
          <w:rFonts w:ascii="Times New Roman" w:eastAsia="Times New Roman" w:hAnsi="Times New Roman" w:cs="Times New Roman"/>
          <w:sz w:val="24"/>
          <w:szCs w:val="24"/>
        </w:rPr>
        <w:t xml:space="preserve"> international students with dependent children (Brooks, 2015). </w:t>
      </w:r>
      <w:r w:rsidR="006F51C5" w:rsidRPr="00915CA6">
        <w:rPr>
          <w:rFonts w:ascii="Times New Roman" w:eastAsia="Times New Roman" w:hAnsi="Times New Roman" w:cs="Times New Roman"/>
          <w:sz w:val="24"/>
          <w:szCs w:val="24"/>
        </w:rPr>
        <w:t>Yet these focus on students rather than academic staff.</w:t>
      </w:r>
    </w:p>
    <w:p w14:paraId="0DE2D5C7" w14:textId="77777777" w:rsidR="00D44E5F" w:rsidRPr="00915CA6" w:rsidRDefault="00D44E5F" w:rsidP="00915CA6">
      <w:pPr>
        <w:pStyle w:val="Normal1"/>
        <w:spacing w:line="480" w:lineRule="auto"/>
        <w:rPr>
          <w:rFonts w:ascii="Times New Roman" w:eastAsia="Times New Roman" w:hAnsi="Times New Roman" w:cs="Times New Roman"/>
          <w:sz w:val="24"/>
          <w:szCs w:val="24"/>
        </w:rPr>
      </w:pPr>
    </w:p>
    <w:p w14:paraId="522FE532" w14:textId="6713916E"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lastRenderedPageBreak/>
        <w:t xml:space="preserve">While studies in this research field frequently mention conferences in passing, the relationship between conference mobility and caring responsibilities </w:t>
      </w:r>
      <w:r w:rsidR="006F51C5" w:rsidRPr="00915CA6">
        <w:rPr>
          <w:rFonts w:ascii="Times New Roman" w:eastAsia="Times New Roman" w:hAnsi="Times New Roman" w:cs="Times New Roman"/>
          <w:sz w:val="24"/>
          <w:szCs w:val="24"/>
        </w:rPr>
        <w:t>rarely</w:t>
      </w:r>
      <w:r w:rsidRPr="00915CA6">
        <w:rPr>
          <w:rFonts w:ascii="Times New Roman" w:eastAsia="Times New Roman" w:hAnsi="Times New Roman" w:cs="Times New Roman"/>
          <w:sz w:val="24"/>
          <w:szCs w:val="24"/>
        </w:rPr>
        <w:t xml:space="preserve"> appear</w:t>
      </w:r>
      <w:r w:rsidR="006F51C5" w:rsidRPr="00915CA6">
        <w:rPr>
          <w:rFonts w:ascii="Times New Roman" w:eastAsia="Times New Roman" w:hAnsi="Times New Roman" w:cs="Times New Roman"/>
          <w:sz w:val="24"/>
          <w:szCs w:val="24"/>
        </w:rPr>
        <w:t>s</w:t>
      </w:r>
      <w:r w:rsidRPr="00915CA6">
        <w:rPr>
          <w:rFonts w:ascii="Times New Roman" w:eastAsia="Times New Roman" w:hAnsi="Times New Roman" w:cs="Times New Roman"/>
          <w:sz w:val="24"/>
          <w:szCs w:val="24"/>
        </w:rPr>
        <w:t xml:space="preserve"> </w:t>
      </w:r>
      <w:r w:rsidR="006F51C5" w:rsidRPr="00915CA6">
        <w:rPr>
          <w:rFonts w:ascii="Times New Roman" w:eastAsia="Times New Roman" w:hAnsi="Times New Roman" w:cs="Times New Roman"/>
          <w:sz w:val="24"/>
          <w:szCs w:val="24"/>
        </w:rPr>
        <w:t xml:space="preserve">to be considered </w:t>
      </w:r>
      <w:r w:rsidRPr="00915CA6">
        <w:rPr>
          <w:rFonts w:ascii="Times New Roman" w:eastAsia="Times New Roman" w:hAnsi="Times New Roman" w:cs="Times New Roman"/>
          <w:sz w:val="24"/>
          <w:szCs w:val="24"/>
        </w:rPr>
        <w:t xml:space="preserve">as a research topic in its own right. Conference mobility is accompanied by its own challenges for academics with caring responsibilities. Unlike regular commuting, which lends itself to the formation of a regular care routine (Ralph, 2015; Willis et al., 2017), conferences constitute an interruption to the care routine, particularly as they do not </w:t>
      </w:r>
      <w:r w:rsidR="001E524D" w:rsidRPr="00915CA6">
        <w:rPr>
          <w:rFonts w:ascii="Times New Roman" w:eastAsia="Times New Roman" w:hAnsi="Times New Roman" w:cs="Times New Roman"/>
          <w:sz w:val="24"/>
          <w:szCs w:val="24"/>
        </w:rPr>
        <w:t>occur</w:t>
      </w:r>
      <w:r w:rsidRPr="00915CA6">
        <w:rPr>
          <w:rFonts w:ascii="Times New Roman" w:eastAsia="Times New Roman" w:hAnsi="Times New Roman" w:cs="Times New Roman"/>
          <w:sz w:val="24"/>
          <w:szCs w:val="24"/>
        </w:rPr>
        <w:t xml:space="preserve"> in a regular pattern, and each conference requires its own tailor-made solution for care. Existing studies have shown that there are challenges (as well as some pleasures) involved in being accompanied to conferences by children (Lipton, 2018; Hook, 2016) or partners </w:t>
      </w:r>
      <w:r w:rsidR="00CB4581" w:rsidRPr="00915CA6">
        <w:rPr>
          <w:rFonts w:ascii="Times New Roman" w:eastAsia="Times New Roman" w:hAnsi="Times New Roman" w:cs="Times New Roman"/>
          <w:sz w:val="24"/>
          <w:szCs w:val="24"/>
        </w:rPr>
        <w:t>(Yoo, McIntosh &amp;</w:t>
      </w:r>
      <w:r w:rsidRPr="00915CA6">
        <w:rPr>
          <w:rFonts w:ascii="Times New Roman" w:eastAsia="Times New Roman" w:hAnsi="Times New Roman" w:cs="Times New Roman"/>
          <w:sz w:val="24"/>
          <w:szCs w:val="24"/>
        </w:rPr>
        <w:t xml:space="preserve"> Cockburn-Wootten, 2016), while ensuring the smooth provision of care for non-accompanying caring responsibilities poses its own set of challenges (</w:t>
      </w:r>
      <w:r w:rsidR="00AA7437" w:rsidRPr="00915CA6">
        <w:rPr>
          <w:rFonts w:ascii="Times New Roman" w:eastAsia="Times New Roman" w:hAnsi="Times New Roman" w:cs="Times New Roman"/>
          <w:sz w:val="24"/>
          <w:szCs w:val="24"/>
        </w:rPr>
        <w:t>Henderson</w:t>
      </w:r>
      <w:r w:rsidRPr="00915CA6">
        <w:rPr>
          <w:rFonts w:ascii="Times New Roman" w:eastAsia="Times New Roman" w:hAnsi="Times New Roman" w:cs="Times New Roman"/>
          <w:sz w:val="24"/>
          <w:szCs w:val="24"/>
        </w:rPr>
        <w:t xml:space="preserve">, </w:t>
      </w:r>
      <w:r w:rsidR="00205F9B" w:rsidRPr="00915CA6">
        <w:rPr>
          <w:rFonts w:ascii="Times New Roman" w:eastAsia="Times New Roman" w:hAnsi="Times New Roman" w:cs="Times New Roman"/>
          <w:sz w:val="24"/>
          <w:szCs w:val="24"/>
        </w:rPr>
        <w:t>2019</w:t>
      </w:r>
      <w:r w:rsidRPr="00915CA6">
        <w:rPr>
          <w:rFonts w:ascii="Times New Roman" w:eastAsia="Times New Roman" w:hAnsi="Times New Roman" w:cs="Times New Roman"/>
          <w:sz w:val="24"/>
          <w:szCs w:val="24"/>
        </w:rPr>
        <w:t xml:space="preserve">). </w:t>
      </w:r>
    </w:p>
    <w:p w14:paraId="127887F5" w14:textId="77777777" w:rsidR="00A75376" w:rsidRPr="00915CA6" w:rsidRDefault="00A75376" w:rsidP="00915CA6">
      <w:pPr>
        <w:pStyle w:val="Normal1"/>
        <w:spacing w:line="480" w:lineRule="auto"/>
        <w:rPr>
          <w:rFonts w:ascii="Times New Roman" w:eastAsia="Times New Roman" w:hAnsi="Times New Roman" w:cs="Times New Roman"/>
          <w:sz w:val="24"/>
          <w:szCs w:val="24"/>
        </w:rPr>
      </w:pPr>
    </w:p>
    <w:p w14:paraId="35047ED9" w14:textId="77777777"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b/>
          <w:sz w:val="24"/>
          <w:szCs w:val="24"/>
        </w:rPr>
        <w:t xml:space="preserve">Researching </w:t>
      </w:r>
      <w:r w:rsidR="005B5C70" w:rsidRPr="00915CA6">
        <w:rPr>
          <w:rFonts w:ascii="Times New Roman" w:eastAsia="Times New Roman" w:hAnsi="Times New Roman" w:cs="Times New Roman"/>
          <w:b/>
          <w:sz w:val="24"/>
          <w:szCs w:val="24"/>
        </w:rPr>
        <w:t xml:space="preserve">and theorising </w:t>
      </w:r>
      <w:r w:rsidR="00D5762D" w:rsidRPr="00915CA6">
        <w:rPr>
          <w:rFonts w:ascii="Times New Roman" w:eastAsia="Times New Roman" w:hAnsi="Times New Roman" w:cs="Times New Roman"/>
          <w:b/>
          <w:sz w:val="24"/>
          <w:szCs w:val="24"/>
        </w:rPr>
        <w:t xml:space="preserve">academic careers, </w:t>
      </w:r>
      <w:r w:rsidRPr="00915CA6">
        <w:rPr>
          <w:rFonts w:ascii="Times New Roman" w:eastAsia="Times New Roman" w:hAnsi="Times New Roman" w:cs="Times New Roman"/>
          <w:b/>
          <w:sz w:val="24"/>
          <w:szCs w:val="24"/>
        </w:rPr>
        <w:t xml:space="preserve">care </w:t>
      </w:r>
      <w:r w:rsidR="00D5762D" w:rsidRPr="00915CA6">
        <w:rPr>
          <w:rFonts w:ascii="Times New Roman" w:eastAsia="Times New Roman" w:hAnsi="Times New Roman" w:cs="Times New Roman"/>
          <w:b/>
          <w:sz w:val="24"/>
          <w:szCs w:val="24"/>
        </w:rPr>
        <w:t>and mobility</w:t>
      </w:r>
    </w:p>
    <w:p w14:paraId="08831132" w14:textId="2F1D913C" w:rsidR="00A75376" w:rsidRPr="00915CA6" w:rsidRDefault="00650144" w:rsidP="00915CA6">
      <w:pPr>
        <w:pStyle w:val="Normal1"/>
        <w:spacing w:line="480" w:lineRule="auto"/>
        <w:rPr>
          <w:rFonts w:ascii="Times New Roman" w:eastAsia="Times New Roman" w:hAnsi="Times New Roman" w:cs="Times New Roman"/>
          <w:sz w:val="24"/>
          <w:szCs w:val="24"/>
          <w:highlight w:val="white"/>
        </w:rPr>
      </w:pPr>
      <w:r w:rsidRPr="00915CA6">
        <w:rPr>
          <w:rFonts w:ascii="Times New Roman" w:eastAsia="Times New Roman" w:hAnsi="Times New Roman" w:cs="Times New Roman"/>
          <w:sz w:val="24"/>
          <w:szCs w:val="24"/>
          <w:highlight w:val="white"/>
        </w:rPr>
        <w:t>The analyses presented in this article arise from two separate research projects: a study of academic</w:t>
      </w:r>
      <w:r w:rsidR="00AA7437" w:rsidRPr="00915CA6">
        <w:rPr>
          <w:rFonts w:ascii="Times New Roman" w:eastAsia="Times New Roman" w:hAnsi="Times New Roman" w:cs="Times New Roman"/>
          <w:sz w:val="24"/>
          <w:szCs w:val="24"/>
          <w:highlight w:val="white"/>
        </w:rPr>
        <w:t>s with caring responsibilities (‘Care and Careers’, hence referred to as CAC</w:t>
      </w:r>
      <w:r w:rsidRPr="00915CA6">
        <w:rPr>
          <w:rFonts w:ascii="Times New Roman" w:eastAsia="Times New Roman" w:hAnsi="Times New Roman" w:cs="Times New Roman"/>
          <w:sz w:val="24"/>
          <w:szCs w:val="24"/>
          <w:highlight w:val="white"/>
        </w:rPr>
        <w:t>) and a study of how caring responsibilities play out in relation to access to and participation in conferences (</w:t>
      </w:r>
      <w:r w:rsidR="00AA7437" w:rsidRPr="00915CA6">
        <w:rPr>
          <w:rFonts w:ascii="Times New Roman" w:eastAsia="Times New Roman" w:hAnsi="Times New Roman" w:cs="Times New Roman"/>
          <w:sz w:val="24"/>
          <w:szCs w:val="24"/>
          <w:highlight w:val="white"/>
        </w:rPr>
        <w:t>‘In Two Places at Once’, hence referred to as I2PO</w:t>
      </w:r>
      <w:r w:rsidRPr="00915CA6">
        <w:rPr>
          <w:rFonts w:ascii="Times New Roman" w:eastAsia="Times New Roman" w:hAnsi="Times New Roman" w:cs="Times New Roman"/>
          <w:sz w:val="24"/>
          <w:szCs w:val="24"/>
          <w:highlight w:val="white"/>
        </w:rPr>
        <w:t>).</w:t>
      </w:r>
    </w:p>
    <w:p w14:paraId="27374DC8" w14:textId="77777777" w:rsidR="00A75376" w:rsidRPr="00915CA6" w:rsidRDefault="00A75376" w:rsidP="00915CA6">
      <w:pPr>
        <w:pStyle w:val="Normal1"/>
        <w:spacing w:line="480" w:lineRule="auto"/>
        <w:rPr>
          <w:rFonts w:ascii="Times New Roman" w:eastAsia="Times New Roman" w:hAnsi="Times New Roman" w:cs="Times New Roman"/>
          <w:sz w:val="24"/>
          <w:szCs w:val="24"/>
          <w:highlight w:val="white"/>
        </w:rPr>
      </w:pPr>
    </w:p>
    <w:p w14:paraId="0FAFC85A" w14:textId="08D5EF69" w:rsidR="00A75376" w:rsidRPr="00915CA6" w:rsidRDefault="009A7FF7" w:rsidP="00915CA6">
      <w:pPr>
        <w:pStyle w:val="Normal1"/>
        <w:spacing w:line="480" w:lineRule="auto"/>
        <w:rPr>
          <w:rFonts w:ascii="Times New Roman" w:eastAsia="Times New Roman" w:hAnsi="Times New Roman" w:cs="Times New Roman"/>
          <w:b/>
          <w:i/>
          <w:sz w:val="24"/>
          <w:szCs w:val="24"/>
        </w:rPr>
      </w:pPr>
      <w:r w:rsidRPr="00915CA6">
        <w:rPr>
          <w:rFonts w:ascii="Times New Roman" w:hAnsi="Times New Roman" w:cs="Times New Roman"/>
          <w:color w:val="000000"/>
          <w:sz w:val="24"/>
          <w:szCs w:val="24"/>
        </w:rPr>
        <w:t xml:space="preserve">‘Carers and careers: Career development and access to leadership positions among academic staff with caring responsibilities’ (2016-17, funded by the Leadership Foundation for Higher Education) </w:t>
      </w:r>
      <w:r w:rsidR="005434F7" w:rsidRPr="00915CA6">
        <w:rPr>
          <w:rFonts w:ascii="Times New Roman" w:eastAsia="Times New Roman" w:hAnsi="Times New Roman" w:cs="Times New Roman"/>
          <w:sz w:val="24"/>
          <w:szCs w:val="24"/>
        </w:rPr>
        <w:t>was</w:t>
      </w:r>
      <w:r w:rsidR="00650144" w:rsidRPr="00915CA6">
        <w:rPr>
          <w:rFonts w:ascii="Times New Roman" w:eastAsia="Times New Roman" w:hAnsi="Times New Roman" w:cs="Times New Roman"/>
          <w:sz w:val="24"/>
          <w:szCs w:val="24"/>
        </w:rPr>
        <w:t xml:space="preserve"> a qualitative, exploratory study </w:t>
      </w:r>
      <w:r w:rsidR="005434F7" w:rsidRPr="00915CA6">
        <w:rPr>
          <w:rFonts w:ascii="Times New Roman" w:eastAsia="Times New Roman" w:hAnsi="Times New Roman" w:cs="Times New Roman"/>
          <w:sz w:val="24"/>
          <w:szCs w:val="24"/>
        </w:rPr>
        <w:t>researching</w:t>
      </w:r>
      <w:r w:rsidR="00650144" w:rsidRPr="00915CA6">
        <w:rPr>
          <w:rFonts w:ascii="Times New Roman" w:eastAsia="Times New Roman" w:hAnsi="Times New Roman" w:cs="Times New Roman"/>
          <w:sz w:val="24"/>
          <w:szCs w:val="24"/>
        </w:rPr>
        <w:t xml:space="preserve"> the experiences of academics with caring res</w:t>
      </w:r>
      <w:r w:rsidR="005434F7" w:rsidRPr="00915CA6">
        <w:rPr>
          <w:rFonts w:ascii="Times New Roman" w:eastAsia="Times New Roman" w:hAnsi="Times New Roman" w:cs="Times New Roman"/>
          <w:sz w:val="24"/>
          <w:szCs w:val="24"/>
        </w:rPr>
        <w:t>ponsibilities (</w:t>
      </w:r>
      <w:r w:rsidRPr="00915CA6">
        <w:rPr>
          <w:rFonts w:ascii="Times New Roman" w:eastAsia="Times New Roman" w:hAnsi="Times New Roman" w:cs="Times New Roman"/>
          <w:sz w:val="24"/>
          <w:szCs w:val="24"/>
        </w:rPr>
        <w:t>Moreau &amp; Robertson</w:t>
      </w:r>
      <w:r w:rsidR="005434F7" w:rsidRPr="00915CA6">
        <w:rPr>
          <w:rFonts w:ascii="Times New Roman" w:eastAsia="Times New Roman" w:hAnsi="Times New Roman" w:cs="Times New Roman"/>
          <w:sz w:val="24"/>
          <w:szCs w:val="24"/>
        </w:rPr>
        <w:t>, 2017). The project gave</w:t>
      </w:r>
      <w:r w:rsidR="00650144" w:rsidRPr="00915CA6">
        <w:rPr>
          <w:rFonts w:ascii="Times New Roman" w:eastAsia="Times New Roman" w:hAnsi="Times New Roman" w:cs="Times New Roman"/>
          <w:sz w:val="24"/>
          <w:szCs w:val="24"/>
        </w:rPr>
        <w:t xml:space="preserve"> specific attention to how caring responsibilities and university cultures play out in the career progression and broader life experiences of academics. Drawing on a case study approach, the research team conducted the fieldwork in three England-based institutions</w:t>
      </w:r>
      <w:r w:rsidR="00D27D51" w:rsidRPr="00915CA6">
        <w:rPr>
          <w:rFonts w:ascii="Times New Roman" w:eastAsia="Times New Roman" w:hAnsi="Times New Roman" w:cs="Times New Roman"/>
          <w:sz w:val="24"/>
          <w:szCs w:val="24"/>
        </w:rPr>
        <w:t xml:space="preserve">, which included different types </w:t>
      </w:r>
      <w:r w:rsidR="00D27D51" w:rsidRPr="00915CA6">
        <w:rPr>
          <w:rFonts w:ascii="Times New Roman" w:eastAsia="Times New Roman" w:hAnsi="Times New Roman" w:cs="Times New Roman"/>
          <w:sz w:val="24"/>
          <w:szCs w:val="24"/>
        </w:rPr>
        <w:lastRenderedPageBreak/>
        <w:t>of institution in different areas of the country to ensure the breadth of the sample</w:t>
      </w:r>
      <w:r w:rsidR="005434F7" w:rsidRPr="00915CA6">
        <w:rPr>
          <w:rFonts w:ascii="Times New Roman" w:eastAsia="Times New Roman" w:hAnsi="Times New Roman" w:cs="Times New Roman"/>
          <w:sz w:val="24"/>
          <w:szCs w:val="24"/>
        </w:rPr>
        <w:t>. T</w:t>
      </w:r>
      <w:r w:rsidR="003470F1" w:rsidRPr="00915CA6">
        <w:rPr>
          <w:rFonts w:ascii="Times New Roman" w:eastAsia="Times New Roman" w:hAnsi="Times New Roman" w:cs="Times New Roman"/>
          <w:sz w:val="24"/>
          <w:szCs w:val="24"/>
        </w:rPr>
        <w:t>hus, t</w:t>
      </w:r>
      <w:r w:rsidR="005434F7" w:rsidRPr="00915CA6">
        <w:rPr>
          <w:rFonts w:ascii="Times New Roman" w:eastAsia="Times New Roman" w:hAnsi="Times New Roman" w:cs="Times New Roman"/>
          <w:sz w:val="24"/>
          <w:szCs w:val="24"/>
        </w:rPr>
        <w:t>hese institutions</w:t>
      </w:r>
      <w:r w:rsidR="00650144" w:rsidRPr="00915CA6">
        <w:rPr>
          <w:rFonts w:ascii="Times New Roman" w:eastAsia="Times New Roman" w:hAnsi="Times New Roman" w:cs="Times New Roman"/>
          <w:sz w:val="24"/>
          <w:szCs w:val="24"/>
        </w:rPr>
        <w:t xml:space="preserve"> </w:t>
      </w:r>
      <w:r w:rsidR="005434F7" w:rsidRPr="00915CA6">
        <w:rPr>
          <w:rFonts w:ascii="Times New Roman" w:eastAsia="Times New Roman" w:hAnsi="Times New Roman" w:cs="Times New Roman"/>
          <w:sz w:val="24"/>
          <w:szCs w:val="24"/>
        </w:rPr>
        <w:t>constituted a contrasting</w:t>
      </w:r>
      <w:r w:rsidR="00650144" w:rsidRPr="00915CA6">
        <w:rPr>
          <w:rFonts w:ascii="Times New Roman" w:eastAsia="Times New Roman" w:hAnsi="Times New Roman" w:cs="Times New Roman"/>
          <w:sz w:val="24"/>
          <w:szCs w:val="24"/>
        </w:rPr>
        <w:t xml:space="preserve"> sample, in terms of status and geographical location. A desk search</w:t>
      </w:r>
      <w:r w:rsidR="00013D3F" w:rsidRPr="00915CA6">
        <w:rPr>
          <w:rFonts w:ascii="Times New Roman" w:eastAsia="Times New Roman" w:hAnsi="Times New Roman" w:cs="Times New Roman"/>
          <w:sz w:val="24"/>
          <w:szCs w:val="24"/>
        </w:rPr>
        <w:t xml:space="preserve"> </w:t>
      </w:r>
      <w:r w:rsidR="00650144" w:rsidRPr="00915CA6">
        <w:rPr>
          <w:rFonts w:ascii="Times New Roman" w:eastAsia="Times New Roman" w:hAnsi="Times New Roman" w:cs="Times New Roman"/>
          <w:sz w:val="24"/>
          <w:szCs w:val="24"/>
        </w:rPr>
        <w:t>was conducted</w:t>
      </w:r>
      <w:r w:rsidR="00013D3F" w:rsidRPr="00915CA6">
        <w:rPr>
          <w:rFonts w:ascii="Times New Roman" w:eastAsia="Times New Roman" w:hAnsi="Times New Roman" w:cs="Times New Roman"/>
          <w:sz w:val="24"/>
          <w:szCs w:val="24"/>
        </w:rPr>
        <w:t>, which involved reading the material available on institutional websites and asking interview</w:t>
      </w:r>
      <w:r w:rsidR="00A257A7" w:rsidRPr="00915CA6">
        <w:rPr>
          <w:rFonts w:ascii="Times New Roman" w:eastAsia="Times New Roman" w:hAnsi="Times New Roman" w:cs="Times New Roman"/>
          <w:sz w:val="24"/>
          <w:szCs w:val="24"/>
        </w:rPr>
        <w:t>ee</w:t>
      </w:r>
      <w:r w:rsidR="00013D3F" w:rsidRPr="00915CA6">
        <w:rPr>
          <w:rFonts w:ascii="Times New Roman" w:eastAsia="Times New Roman" w:hAnsi="Times New Roman" w:cs="Times New Roman"/>
          <w:sz w:val="24"/>
          <w:szCs w:val="24"/>
        </w:rPr>
        <w:t>s to provide us with policy documents related to carers. A</w:t>
      </w:r>
      <w:r w:rsidR="005434F7" w:rsidRPr="00915CA6">
        <w:rPr>
          <w:rFonts w:ascii="Times New Roman" w:eastAsia="Times New Roman" w:hAnsi="Times New Roman" w:cs="Times New Roman"/>
          <w:sz w:val="24"/>
          <w:szCs w:val="24"/>
        </w:rPr>
        <w:t>n open call</w:t>
      </w:r>
      <w:r w:rsidR="00650144" w:rsidRPr="00915CA6">
        <w:rPr>
          <w:rFonts w:ascii="Times New Roman" w:eastAsia="Times New Roman" w:hAnsi="Times New Roman" w:cs="Times New Roman"/>
          <w:sz w:val="24"/>
          <w:szCs w:val="24"/>
        </w:rPr>
        <w:t xml:space="preserve"> </w:t>
      </w:r>
      <w:r w:rsidR="00013D3F" w:rsidRPr="00915CA6">
        <w:rPr>
          <w:rFonts w:ascii="Times New Roman" w:eastAsia="Times New Roman" w:hAnsi="Times New Roman" w:cs="Times New Roman"/>
          <w:sz w:val="24"/>
          <w:szCs w:val="24"/>
        </w:rPr>
        <w:t xml:space="preserve">was </w:t>
      </w:r>
      <w:r w:rsidR="005434F7" w:rsidRPr="00915CA6">
        <w:rPr>
          <w:rFonts w:ascii="Times New Roman" w:eastAsia="Times New Roman" w:hAnsi="Times New Roman" w:cs="Times New Roman"/>
          <w:sz w:val="24"/>
          <w:szCs w:val="24"/>
        </w:rPr>
        <w:t xml:space="preserve">circulated in each institution; </w:t>
      </w:r>
      <w:r w:rsidR="00650144" w:rsidRPr="00915CA6">
        <w:rPr>
          <w:rFonts w:ascii="Times New Roman" w:eastAsia="Times New Roman" w:hAnsi="Times New Roman" w:cs="Times New Roman"/>
          <w:sz w:val="24"/>
          <w:szCs w:val="24"/>
        </w:rPr>
        <w:t>a snow-balling method</w:t>
      </w:r>
      <w:r w:rsidR="005434F7" w:rsidRPr="00915CA6">
        <w:rPr>
          <w:rFonts w:ascii="Times New Roman" w:eastAsia="Times New Roman" w:hAnsi="Times New Roman" w:cs="Times New Roman"/>
          <w:sz w:val="24"/>
          <w:szCs w:val="24"/>
        </w:rPr>
        <w:t xml:space="preserve"> supplemented this</w:t>
      </w:r>
      <w:r w:rsidR="00650144" w:rsidRPr="00915CA6">
        <w:rPr>
          <w:rFonts w:ascii="Times New Roman" w:eastAsia="Times New Roman" w:hAnsi="Times New Roman" w:cs="Times New Roman"/>
          <w:sz w:val="24"/>
          <w:szCs w:val="24"/>
        </w:rPr>
        <w:t>. In total, five members of staff in a policy position/role and 27 academic carers were interviewed (</w:t>
      </w:r>
      <w:r w:rsidR="005434F7" w:rsidRPr="00915CA6">
        <w:rPr>
          <w:rFonts w:ascii="Times New Roman" w:eastAsia="Times New Roman" w:hAnsi="Times New Roman" w:cs="Times New Roman"/>
          <w:sz w:val="24"/>
          <w:szCs w:val="24"/>
        </w:rPr>
        <w:t xml:space="preserve">i.e. 31 interviews – </w:t>
      </w:r>
      <w:r w:rsidR="00650144" w:rsidRPr="00915CA6">
        <w:rPr>
          <w:rFonts w:ascii="Times New Roman" w:eastAsia="Times New Roman" w:hAnsi="Times New Roman" w:cs="Times New Roman"/>
          <w:sz w:val="24"/>
          <w:szCs w:val="24"/>
        </w:rPr>
        <w:t xml:space="preserve">one member of staff was interviewed in both capacities). </w:t>
      </w:r>
      <w:r w:rsidR="00947DB7" w:rsidRPr="00915CA6">
        <w:rPr>
          <w:rFonts w:ascii="Times New Roman" w:eastAsia="Times New Roman" w:hAnsi="Times New Roman" w:cs="Times New Roman"/>
          <w:sz w:val="24"/>
          <w:szCs w:val="24"/>
        </w:rPr>
        <w:t xml:space="preserve">This paper focuses on the interviews with academics to align with Project 1. </w:t>
      </w:r>
      <w:r w:rsidR="00650144" w:rsidRPr="00915CA6">
        <w:rPr>
          <w:rFonts w:ascii="Times New Roman" w:eastAsia="Times New Roman" w:hAnsi="Times New Roman" w:cs="Times New Roman"/>
          <w:sz w:val="24"/>
          <w:szCs w:val="24"/>
        </w:rPr>
        <w:t>The recruitment of academic carers was monitored so as to ensure maximum diversity, including in relation to gender, ethnicity, nature of caring responsibilities,</w:t>
      </w:r>
      <w:r w:rsidR="005434F7" w:rsidRPr="00915CA6">
        <w:rPr>
          <w:rFonts w:ascii="Times New Roman" w:eastAsia="Times New Roman" w:hAnsi="Times New Roman" w:cs="Times New Roman"/>
          <w:sz w:val="24"/>
          <w:szCs w:val="24"/>
        </w:rPr>
        <w:t xml:space="preserve"> subject and position, with mixed success</w:t>
      </w:r>
      <w:r w:rsidR="00650144" w:rsidRPr="00915CA6">
        <w:rPr>
          <w:rFonts w:ascii="Times New Roman" w:eastAsia="Times New Roman" w:hAnsi="Times New Roman" w:cs="Times New Roman"/>
          <w:sz w:val="24"/>
          <w:szCs w:val="24"/>
        </w:rPr>
        <w:t>,</w:t>
      </w:r>
      <w:r w:rsidR="00FC4463" w:rsidRPr="00915CA6">
        <w:rPr>
          <w:rFonts w:ascii="Times New Roman" w:hAnsi="Times New Roman" w:cs="Times New Roman"/>
          <w:sz w:val="24"/>
          <w:szCs w:val="24"/>
        </w:rPr>
        <w:t xml:space="preserve"> for example there was difficulty in balancing the sample in relation to gender and ethnicity. Among the participants in an academic position, sixteen identified as female, 11 as male. Fifteen identified as White British, one as Mixed Race, and 11 as from another background considered as</w:t>
      </w:r>
      <w:r w:rsidRPr="00915CA6">
        <w:rPr>
          <w:rFonts w:ascii="Times New Roman" w:hAnsi="Times New Roman" w:cs="Times New Roman"/>
          <w:sz w:val="24"/>
          <w:szCs w:val="24"/>
        </w:rPr>
        <w:t xml:space="preserve"> ‘White other’ in the UK census</w:t>
      </w:r>
      <w:r w:rsidR="00FC4463" w:rsidRPr="00915CA6">
        <w:rPr>
          <w:rFonts w:ascii="Times New Roman" w:hAnsi="Times New Roman" w:cs="Times New Roman"/>
          <w:sz w:val="24"/>
          <w:szCs w:val="24"/>
        </w:rPr>
        <w:t xml:space="preserve">. A broad range of positions, subject background and caring responsibilities were represented (see sample description in </w:t>
      </w:r>
      <w:r w:rsidRPr="00915CA6">
        <w:rPr>
          <w:rFonts w:ascii="Times New Roman" w:hAnsi="Times New Roman" w:cs="Times New Roman"/>
          <w:sz w:val="24"/>
          <w:szCs w:val="24"/>
        </w:rPr>
        <w:t>Moreau &amp; Robertson, 2017</w:t>
      </w:r>
      <w:r w:rsidR="00FC4463" w:rsidRPr="00915CA6">
        <w:rPr>
          <w:rFonts w:ascii="Times New Roman" w:hAnsi="Times New Roman" w:cs="Times New Roman"/>
          <w:sz w:val="24"/>
          <w:szCs w:val="24"/>
        </w:rPr>
        <w:t>, which specifies gender, age group, position, subject area and caring responsibilities of the participants).</w:t>
      </w:r>
    </w:p>
    <w:p w14:paraId="65A5DE3D" w14:textId="77777777" w:rsidR="00A75376" w:rsidRPr="00915CA6" w:rsidRDefault="00A75376" w:rsidP="00915CA6">
      <w:pPr>
        <w:pStyle w:val="Normal1"/>
        <w:spacing w:line="480" w:lineRule="auto"/>
        <w:rPr>
          <w:rFonts w:ascii="Times New Roman" w:eastAsia="Times New Roman" w:hAnsi="Times New Roman" w:cs="Times New Roman"/>
          <w:b/>
          <w:i/>
          <w:sz w:val="24"/>
          <w:szCs w:val="24"/>
        </w:rPr>
      </w:pPr>
    </w:p>
    <w:p w14:paraId="274BB72F" w14:textId="1ECB1BFD" w:rsidR="00A75376" w:rsidRPr="00915CA6" w:rsidRDefault="009A7FF7"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Like CAC</w:t>
      </w:r>
      <w:r w:rsidR="00650144" w:rsidRPr="00915CA6">
        <w:rPr>
          <w:rFonts w:ascii="Times New Roman" w:eastAsia="Times New Roman" w:hAnsi="Times New Roman" w:cs="Times New Roman"/>
          <w:sz w:val="24"/>
          <w:szCs w:val="24"/>
        </w:rPr>
        <w:t xml:space="preserve">, </w:t>
      </w:r>
      <w:r w:rsidRPr="00915CA6">
        <w:rPr>
          <w:rFonts w:ascii="Times New Roman" w:hAnsi="Times New Roman" w:cs="Times New Roman"/>
          <w:color w:val="000000"/>
          <w:sz w:val="24"/>
          <w:szCs w:val="24"/>
        </w:rPr>
        <w:t>Like the ‘Carers and Careers’ project, ‘In Two Places at Once: the Impact of Caring Responsibilities on Academics’ Conference Participation’ was a qualitative, exploratory study which set out to discover how caring responsibilities play a role in academics’ access to and participation in conferences (2017-18, funded by the University of Warwick).</w:t>
      </w:r>
      <w:r w:rsidR="00650144" w:rsidRPr="00915CA6">
        <w:rPr>
          <w:rFonts w:ascii="Times New Roman" w:eastAsia="Times New Roman" w:hAnsi="Times New Roman" w:cs="Times New Roman"/>
          <w:sz w:val="24"/>
          <w:szCs w:val="24"/>
        </w:rPr>
        <w:t xml:space="preserve"> The study used a version of the diary-interview method (</w:t>
      </w:r>
      <w:r w:rsidR="00CD4383" w:rsidRPr="00915CA6">
        <w:rPr>
          <w:rFonts w:ascii="Times New Roman" w:eastAsia="Times New Roman" w:hAnsi="Times New Roman" w:cs="Times New Roman"/>
          <w:sz w:val="24"/>
          <w:szCs w:val="24"/>
        </w:rPr>
        <w:t>Bartlett, 2012; Bartlett &amp; Milligan, 2015</w:t>
      </w:r>
      <w:r w:rsidR="00650144" w:rsidRPr="00915CA6">
        <w:rPr>
          <w:rFonts w:ascii="Times New Roman" w:eastAsia="Times New Roman" w:hAnsi="Times New Roman" w:cs="Times New Roman"/>
          <w:sz w:val="24"/>
          <w:szCs w:val="24"/>
        </w:rPr>
        <w:t>)</w:t>
      </w:r>
      <w:r w:rsidR="007E45F4" w:rsidRPr="00915CA6">
        <w:rPr>
          <w:rFonts w:ascii="Times New Roman" w:eastAsia="Times New Roman" w:hAnsi="Times New Roman" w:cs="Times New Roman"/>
          <w:sz w:val="24"/>
          <w:szCs w:val="24"/>
        </w:rPr>
        <w:t>, where participants kept</w:t>
      </w:r>
      <w:r w:rsidR="00650144" w:rsidRPr="00915CA6">
        <w:rPr>
          <w:rFonts w:ascii="Times New Roman" w:eastAsia="Times New Roman" w:hAnsi="Times New Roman" w:cs="Times New Roman"/>
          <w:sz w:val="24"/>
          <w:szCs w:val="24"/>
        </w:rPr>
        <w:t xml:space="preserve"> a solicite</w:t>
      </w:r>
      <w:r w:rsidR="007E45F4" w:rsidRPr="00915CA6">
        <w:rPr>
          <w:rFonts w:ascii="Times New Roman" w:eastAsia="Times New Roman" w:hAnsi="Times New Roman" w:cs="Times New Roman"/>
          <w:sz w:val="24"/>
          <w:szCs w:val="24"/>
        </w:rPr>
        <w:t>d diary (i.e. a time-log that was</w:t>
      </w:r>
      <w:r w:rsidR="00650144" w:rsidRPr="00915CA6">
        <w:rPr>
          <w:rFonts w:ascii="Times New Roman" w:eastAsia="Times New Roman" w:hAnsi="Times New Roman" w:cs="Times New Roman"/>
          <w:sz w:val="24"/>
          <w:szCs w:val="24"/>
        </w:rPr>
        <w:t xml:space="preserve"> specifically produced for </w:t>
      </w:r>
      <w:r w:rsidR="00CD4383" w:rsidRPr="00915CA6">
        <w:rPr>
          <w:rFonts w:ascii="Times New Roman" w:eastAsia="Times New Roman" w:hAnsi="Times New Roman" w:cs="Times New Roman"/>
          <w:sz w:val="24"/>
          <w:szCs w:val="24"/>
        </w:rPr>
        <w:t xml:space="preserve">the </w:t>
      </w:r>
      <w:r w:rsidR="00650144" w:rsidRPr="00915CA6">
        <w:rPr>
          <w:rFonts w:ascii="Times New Roman" w:eastAsia="Times New Roman" w:hAnsi="Times New Roman" w:cs="Times New Roman"/>
          <w:sz w:val="24"/>
          <w:szCs w:val="24"/>
        </w:rPr>
        <w:t xml:space="preserve">research) during a conference of their choice to record their thoughts and </w:t>
      </w:r>
      <w:r w:rsidR="00650144" w:rsidRPr="00915CA6">
        <w:rPr>
          <w:rFonts w:ascii="Times New Roman" w:eastAsia="Times New Roman" w:hAnsi="Times New Roman" w:cs="Times New Roman"/>
          <w:sz w:val="24"/>
          <w:szCs w:val="24"/>
        </w:rPr>
        <w:lastRenderedPageBreak/>
        <w:t>practices related to caring responsibilities. The diary</w:t>
      </w:r>
      <w:r w:rsidR="007E45F4" w:rsidRPr="00915CA6">
        <w:rPr>
          <w:rFonts w:ascii="Times New Roman" w:eastAsia="Times New Roman" w:hAnsi="Times New Roman" w:cs="Times New Roman"/>
          <w:sz w:val="24"/>
          <w:szCs w:val="24"/>
        </w:rPr>
        <w:t xml:space="preserve"> was later used as </w:t>
      </w:r>
      <w:r w:rsidR="00BA71E4" w:rsidRPr="00915CA6">
        <w:rPr>
          <w:rFonts w:ascii="Times New Roman" w:eastAsia="Times New Roman" w:hAnsi="Times New Roman" w:cs="Times New Roman"/>
          <w:sz w:val="24"/>
          <w:szCs w:val="24"/>
        </w:rPr>
        <w:t xml:space="preserve">a </w:t>
      </w:r>
      <w:r w:rsidR="007E45F4" w:rsidRPr="00915CA6">
        <w:rPr>
          <w:rFonts w:ascii="Times New Roman" w:eastAsia="Times New Roman" w:hAnsi="Times New Roman" w:cs="Times New Roman"/>
          <w:sz w:val="24"/>
          <w:szCs w:val="24"/>
        </w:rPr>
        <w:t>prompt in an in-depth</w:t>
      </w:r>
      <w:r w:rsidR="00650144" w:rsidRPr="00915CA6">
        <w:rPr>
          <w:rFonts w:ascii="Times New Roman" w:eastAsia="Times New Roman" w:hAnsi="Times New Roman" w:cs="Times New Roman"/>
          <w:sz w:val="24"/>
          <w:szCs w:val="24"/>
        </w:rPr>
        <w:t xml:space="preserve"> interview, which included discussion of the time-log questionnaire and participants’ </w:t>
      </w:r>
      <w:r w:rsidR="007E45F4" w:rsidRPr="00915CA6">
        <w:rPr>
          <w:rFonts w:ascii="Times New Roman" w:eastAsia="Times New Roman" w:hAnsi="Times New Roman" w:cs="Times New Roman"/>
          <w:sz w:val="24"/>
          <w:szCs w:val="24"/>
        </w:rPr>
        <w:t xml:space="preserve">general practices relating to </w:t>
      </w:r>
      <w:r w:rsidR="00650144" w:rsidRPr="00915CA6">
        <w:rPr>
          <w:rFonts w:ascii="Times New Roman" w:eastAsia="Times New Roman" w:hAnsi="Times New Roman" w:cs="Times New Roman"/>
          <w:sz w:val="24"/>
          <w:szCs w:val="24"/>
        </w:rPr>
        <w:t>confere</w:t>
      </w:r>
      <w:r w:rsidR="005434F7" w:rsidRPr="00915CA6">
        <w:rPr>
          <w:rFonts w:ascii="Times New Roman" w:eastAsia="Times New Roman" w:hAnsi="Times New Roman" w:cs="Times New Roman"/>
          <w:sz w:val="24"/>
          <w:szCs w:val="24"/>
        </w:rPr>
        <w:t xml:space="preserve">nce attendance. </w:t>
      </w:r>
      <w:r w:rsidR="00650144" w:rsidRPr="00915CA6">
        <w:rPr>
          <w:rFonts w:ascii="Times New Roman" w:eastAsia="Times New Roman" w:hAnsi="Times New Roman" w:cs="Times New Roman"/>
          <w:sz w:val="24"/>
          <w:szCs w:val="24"/>
        </w:rPr>
        <w:t>Following the issuing of a call for interviewees</w:t>
      </w:r>
      <w:r w:rsidR="007E45F4" w:rsidRPr="00915CA6">
        <w:rPr>
          <w:rFonts w:ascii="Times New Roman" w:eastAsia="Times New Roman" w:hAnsi="Times New Roman" w:cs="Times New Roman"/>
          <w:sz w:val="24"/>
          <w:szCs w:val="24"/>
        </w:rPr>
        <w:t xml:space="preserve"> on academic mailing lists</w:t>
      </w:r>
      <w:r w:rsidR="00650144" w:rsidRPr="00915CA6">
        <w:rPr>
          <w:rFonts w:ascii="Times New Roman" w:eastAsia="Times New Roman" w:hAnsi="Times New Roman" w:cs="Times New Roman"/>
          <w:sz w:val="24"/>
          <w:szCs w:val="24"/>
        </w:rPr>
        <w:t>, 20 participants were recruited on a first come, first served basis, with an additional nine participants filling in the time-log questionnaire</w:t>
      </w:r>
      <w:r w:rsidR="007E45F4" w:rsidRPr="00915CA6">
        <w:rPr>
          <w:rFonts w:ascii="Times New Roman" w:eastAsia="Times New Roman" w:hAnsi="Times New Roman" w:cs="Times New Roman"/>
          <w:sz w:val="24"/>
          <w:szCs w:val="24"/>
        </w:rPr>
        <w:t xml:space="preserve"> only</w:t>
      </w:r>
      <w:r w:rsidR="00650144" w:rsidRPr="00915CA6">
        <w:rPr>
          <w:rFonts w:ascii="Times New Roman" w:eastAsia="Times New Roman" w:hAnsi="Times New Roman" w:cs="Times New Roman"/>
          <w:sz w:val="24"/>
          <w:szCs w:val="24"/>
        </w:rPr>
        <w:t>. 19/20 interviewees and 8/9 questionnaire respondents were women</w:t>
      </w:r>
      <w:r w:rsidR="00BA71E4" w:rsidRPr="00915CA6">
        <w:rPr>
          <w:rFonts w:ascii="Times New Roman" w:eastAsia="Times New Roman" w:hAnsi="Times New Roman" w:cs="Times New Roman"/>
          <w:sz w:val="24"/>
          <w:szCs w:val="24"/>
        </w:rPr>
        <w:t>, which reflects the strict ‘first come, first served’ recruitment process</w:t>
      </w:r>
      <w:r w:rsidR="00650144" w:rsidRPr="00915CA6">
        <w:rPr>
          <w:rFonts w:ascii="Times New Roman" w:eastAsia="Times New Roman" w:hAnsi="Times New Roman" w:cs="Times New Roman"/>
          <w:sz w:val="24"/>
          <w:szCs w:val="24"/>
        </w:rPr>
        <w:t>. For 20 participants, the UK was the country of residence, but the sample also included Australia (5), US (2), Austria (1), Canada (1). Conferences varied from one to six days and participants’ engagement varied from attending as invited speakers, to giving presentations based on accepted abstracts, to attending to listen and learn. Participants ranged from doctoral students to professors. Primary caring responsibilities included children (25 participants), animals (9), partners (6), parents (5), but also included a sibling, a friend, and a children’s club. Several participants listed as primary caring responsibilities a combination of two (8 participants) or three (5) of the above categories.</w:t>
      </w:r>
    </w:p>
    <w:p w14:paraId="1EBF4491" w14:textId="77777777" w:rsidR="00A75376" w:rsidRPr="00915CA6" w:rsidRDefault="00A75376" w:rsidP="00915CA6">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p>
    <w:p w14:paraId="2AB634E3" w14:textId="6C565E5D" w:rsidR="00A75376" w:rsidRPr="00915CA6" w:rsidRDefault="00650144" w:rsidP="00915CA6">
      <w:pPr>
        <w:pStyle w:val="Normal1"/>
        <w:spacing w:line="480" w:lineRule="auto"/>
        <w:rPr>
          <w:rFonts w:ascii="Times New Roman" w:eastAsia="Times New Roman" w:hAnsi="Times New Roman" w:cs="Times New Roman"/>
          <w:sz w:val="24"/>
          <w:szCs w:val="24"/>
          <w:highlight w:val="white"/>
        </w:rPr>
      </w:pPr>
      <w:r w:rsidRPr="00915CA6">
        <w:rPr>
          <w:rFonts w:ascii="Times New Roman" w:eastAsia="Times New Roman" w:hAnsi="Times New Roman" w:cs="Times New Roman"/>
          <w:sz w:val="24"/>
          <w:szCs w:val="24"/>
          <w:highlight w:val="white"/>
        </w:rPr>
        <w:t>The combination of these two projects confers a broader scope to our discussions by enabling us to incorporate data constructed through a range of methods and through our interactions with a diverse sample of individuals. Moreover it locates th</w:t>
      </w:r>
      <w:r w:rsidR="009A7FF7" w:rsidRPr="00915CA6">
        <w:rPr>
          <w:rFonts w:ascii="Times New Roman" w:eastAsia="Times New Roman" w:hAnsi="Times New Roman" w:cs="Times New Roman"/>
          <w:sz w:val="24"/>
          <w:szCs w:val="24"/>
          <w:highlight w:val="white"/>
        </w:rPr>
        <w:t xml:space="preserve">e more micro-social data of I2PO </w:t>
      </w:r>
      <w:r w:rsidRPr="00915CA6">
        <w:rPr>
          <w:rFonts w:ascii="Times New Roman" w:eastAsia="Times New Roman" w:hAnsi="Times New Roman" w:cs="Times New Roman"/>
          <w:sz w:val="24"/>
          <w:szCs w:val="24"/>
          <w:highlight w:val="white"/>
        </w:rPr>
        <w:t>against the broader context of the relationship between care</w:t>
      </w:r>
      <w:r w:rsidR="009A7FF7" w:rsidRPr="00915CA6">
        <w:rPr>
          <w:rFonts w:ascii="Times New Roman" w:eastAsia="Times New Roman" w:hAnsi="Times New Roman" w:cs="Times New Roman"/>
          <w:sz w:val="24"/>
          <w:szCs w:val="24"/>
          <w:highlight w:val="white"/>
        </w:rPr>
        <w:t>rs and academia explored by CAC</w:t>
      </w:r>
      <w:r w:rsidRPr="00915CA6">
        <w:rPr>
          <w:rFonts w:ascii="Times New Roman" w:eastAsia="Times New Roman" w:hAnsi="Times New Roman" w:cs="Times New Roman"/>
          <w:sz w:val="24"/>
          <w:szCs w:val="24"/>
          <w:highlight w:val="white"/>
        </w:rPr>
        <w:t>.</w:t>
      </w:r>
    </w:p>
    <w:p w14:paraId="2B17A383" w14:textId="77777777" w:rsidR="00A75376" w:rsidRPr="00915CA6" w:rsidRDefault="00A75376" w:rsidP="00915CA6">
      <w:pPr>
        <w:pStyle w:val="Normal1"/>
        <w:spacing w:line="480" w:lineRule="auto"/>
        <w:rPr>
          <w:rFonts w:ascii="Times New Roman" w:eastAsia="Times New Roman" w:hAnsi="Times New Roman" w:cs="Times New Roman"/>
          <w:sz w:val="24"/>
          <w:szCs w:val="24"/>
          <w:highlight w:val="white"/>
        </w:rPr>
      </w:pPr>
    </w:p>
    <w:p w14:paraId="44E89129" w14:textId="77777777" w:rsidR="00D5762D" w:rsidRPr="00915CA6" w:rsidRDefault="00D5762D" w:rsidP="00915CA6">
      <w:pPr>
        <w:pStyle w:val="Normal1"/>
        <w:spacing w:line="480" w:lineRule="auto"/>
        <w:rPr>
          <w:rFonts w:ascii="Times New Roman" w:eastAsia="Times New Roman" w:hAnsi="Times New Roman" w:cs="Times New Roman"/>
          <w:b/>
          <w:i/>
          <w:sz w:val="24"/>
          <w:szCs w:val="24"/>
        </w:rPr>
      </w:pPr>
      <w:r w:rsidRPr="00915CA6">
        <w:rPr>
          <w:rFonts w:ascii="Times New Roman" w:eastAsia="Times New Roman" w:hAnsi="Times New Roman" w:cs="Times New Roman"/>
          <w:b/>
          <w:i/>
          <w:sz w:val="24"/>
          <w:szCs w:val="24"/>
        </w:rPr>
        <w:t>Academic-carer mobile subjects – a feminist poststructuralist approach</w:t>
      </w:r>
    </w:p>
    <w:p w14:paraId="2915B10E" w14:textId="536038B1" w:rsidR="003F2225" w:rsidRPr="00915CA6" w:rsidRDefault="00CB012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highlight w:val="white"/>
        </w:rPr>
        <w:t>The</w:t>
      </w:r>
      <w:r w:rsidR="003F2225" w:rsidRPr="00915CA6">
        <w:rPr>
          <w:rFonts w:ascii="Times New Roman" w:eastAsia="Times New Roman" w:hAnsi="Times New Roman" w:cs="Times New Roman"/>
          <w:sz w:val="24"/>
          <w:szCs w:val="24"/>
          <w:highlight w:val="white"/>
        </w:rPr>
        <w:t xml:space="preserve"> research projects which underpin this article share a common understanding of care, where care is defined as multifaceted, dynamic and shifting within each day and over the </w:t>
      </w:r>
      <w:r w:rsidR="003F2225" w:rsidRPr="00915CA6">
        <w:rPr>
          <w:rFonts w:ascii="Times New Roman" w:eastAsia="Times New Roman" w:hAnsi="Times New Roman" w:cs="Times New Roman"/>
          <w:sz w:val="24"/>
          <w:szCs w:val="24"/>
          <w:highlight w:val="white"/>
        </w:rPr>
        <w:lastRenderedPageBreak/>
        <w:t xml:space="preserve">course of whole lives, and as something people ‘do’ rather than are (Tronto &amp; Fisher, 1990). Care is also intrinsically relational: people are simultaneously engaged in multiple reciprocal relationships of care (Barnes, 2011). </w:t>
      </w:r>
      <w:r w:rsidR="008835ED" w:rsidRPr="00915CA6">
        <w:rPr>
          <w:rFonts w:ascii="Times New Roman" w:eastAsia="Times New Roman" w:hAnsi="Times New Roman" w:cs="Times New Roman"/>
          <w:sz w:val="24"/>
          <w:szCs w:val="24"/>
        </w:rPr>
        <w:t>We address care as a political phenomenon, which is affected by policy change;</w:t>
      </w:r>
      <w:r w:rsidR="00390E4D" w:rsidRPr="00915CA6">
        <w:rPr>
          <w:rFonts w:ascii="Times New Roman" w:eastAsia="Times New Roman" w:hAnsi="Times New Roman" w:cs="Times New Roman"/>
          <w:sz w:val="24"/>
          <w:szCs w:val="24"/>
        </w:rPr>
        <w:t xml:space="preserve"> we note that,</w:t>
      </w:r>
      <w:r w:rsidR="008835ED" w:rsidRPr="00915CA6">
        <w:rPr>
          <w:rFonts w:ascii="Times New Roman" w:eastAsia="Times New Roman" w:hAnsi="Times New Roman" w:cs="Times New Roman"/>
          <w:sz w:val="24"/>
          <w:szCs w:val="24"/>
        </w:rPr>
        <w:t xml:space="preserve"> consistent with a long-lasting view of caring matters as a ‘private’ matter, in the UK where most of the participants of our two studies are based, families are expected to ‘take responsibility’ for their own caring needs, whether this caring work is dealt with internally or delegated to a private sector whose provision is both scarce and costly (Boffey, 2015; Gainsbury &amp; Neville, 2015).</w:t>
      </w:r>
      <w:r w:rsidR="00390E4D" w:rsidRPr="00915CA6">
        <w:rPr>
          <w:rFonts w:ascii="Times New Roman" w:eastAsia="Times New Roman" w:hAnsi="Times New Roman" w:cs="Times New Roman"/>
          <w:sz w:val="24"/>
          <w:szCs w:val="24"/>
        </w:rPr>
        <w:t xml:space="preserve"> </w:t>
      </w:r>
      <w:r w:rsidR="003F2225" w:rsidRPr="00915CA6">
        <w:rPr>
          <w:rFonts w:ascii="Times New Roman" w:eastAsia="Times New Roman" w:hAnsi="Times New Roman" w:cs="Times New Roman"/>
          <w:sz w:val="24"/>
          <w:szCs w:val="24"/>
          <w:highlight w:val="white"/>
        </w:rPr>
        <w:t>Care intersects with other relations of power, and furthermore experiences of carers are mediated by other intersecting aspects of identities (</w:t>
      </w:r>
      <w:r w:rsidR="009A7FF7" w:rsidRPr="00915CA6">
        <w:rPr>
          <w:rFonts w:ascii="Times New Roman" w:eastAsia="Times New Roman" w:hAnsi="Times New Roman" w:cs="Times New Roman"/>
          <w:sz w:val="24"/>
          <w:szCs w:val="24"/>
          <w:highlight w:val="white"/>
        </w:rPr>
        <w:t>Moreau &amp; Robertson</w:t>
      </w:r>
      <w:r w:rsidR="003F2225" w:rsidRPr="00915CA6">
        <w:rPr>
          <w:rFonts w:ascii="Times New Roman" w:eastAsia="Times New Roman" w:hAnsi="Times New Roman" w:cs="Times New Roman"/>
          <w:sz w:val="24"/>
          <w:szCs w:val="24"/>
          <w:highlight w:val="white"/>
        </w:rPr>
        <w:t xml:space="preserve">, 2017). We posit that care is often culturally associated with femininity, and we </w:t>
      </w:r>
      <w:r w:rsidR="003470F1" w:rsidRPr="00915CA6">
        <w:rPr>
          <w:rFonts w:ascii="Times New Roman" w:eastAsia="Times New Roman" w:hAnsi="Times New Roman" w:cs="Times New Roman"/>
          <w:sz w:val="24"/>
          <w:szCs w:val="24"/>
          <w:highlight w:val="white"/>
        </w:rPr>
        <w:t xml:space="preserve">simultaneously </w:t>
      </w:r>
      <w:r w:rsidR="003F2225" w:rsidRPr="00915CA6">
        <w:rPr>
          <w:rFonts w:ascii="Times New Roman" w:eastAsia="Times New Roman" w:hAnsi="Times New Roman" w:cs="Times New Roman"/>
          <w:sz w:val="24"/>
          <w:szCs w:val="24"/>
          <w:highlight w:val="white"/>
        </w:rPr>
        <w:t xml:space="preserve">challenge the normalisation of this association (Crompton, 1999; Lynch, 2010) and recognise its prevalence in the ways in which our participants interpreted our respective research projects. </w:t>
      </w:r>
      <w:r w:rsidR="0061453B" w:rsidRPr="00915CA6">
        <w:rPr>
          <w:rFonts w:ascii="Times New Roman" w:eastAsia="Times New Roman" w:hAnsi="Times New Roman" w:cs="Times New Roman"/>
          <w:sz w:val="24"/>
          <w:szCs w:val="24"/>
        </w:rPr>
        <w:t>It is also important to note that studies of the relationship between care and academic identities (including academic mobilities) are prevailingly focused on parenting</w:t>
      </w:r>
      <w:r w:rsidR="009630D8" w:rsidRPr="00915CA6">
        <w:rPr>
          <w:rFonts w:ascii="Times New Roman" w:eastAsia="Times New Roman" w:hAnsi="Times New Roman" w:cs="Times New Roman"/>
          <w:sz w:val="24"/>
          <w:szCs w:val="24"/>
        </w:rPr>
        <w:t>, especially given the current discourse</w:t>
      </w:r>
      <w:r w:rsidR="007E0341" w:rsidRPr="00915CA6">
        <w:rPr>
          <w:rFonts w:ascii="Times New Roman" w:eastAsia="Times New Roman" w:hAnsi="Times New Roman" w:cs="Times New Roman"/>
          <w:sz w:val="24"/>
          <w:szCs w:val="24"/>
        </w:rPr>
        <w:t>s</w:t>
      </w:r>
      <w:r w:rsidR="009630D8" w:rsidRPr="00915CA6">
        <w:rPr>
          <w:rFonts w:ascii="Times New Roman" w:eastAsia="Times New Roman" w:hAnsi="Times New Roman" w:cs="Times New Roman"/>
          <w:sz w:val="24"/>
          <w:szCs w:val="24"/>
        </w:rPr>
        <w:t xml:space="preserve"> of intensive parenting and of the </w:t>
      </w:r>
      <w:r w:rsidR="00857FE5" w:rsidRPr="00915CA6">
        <w:rPr>
          <w:rFonts w:ascii="Times New Roman" w:eastAsia="Times New Roman" w:hAnsi="Times New Roman" w:cs="Times New Roman"/>
          <w:sz w:val="24"/>
          <w:szCs w:val="24"/>
        </w:rPr>
        <w:t xml:space="preserve">hyper-productive </w:t>
      </w:r>
      <w:r w:rsidR="009630D8" w:rsidRPr="00915CA6">
        <w:rPr>
          <w:rFonts w:ascii="Times New Roman" w:eastAsia="Times New Roman" w:hAnsi="Times New Roman" w:cs="Times New Roman"/>
          <w:sz w:val="24"/>
          <w:szCs w:val="24"/>
        </w:rPr>
        <w:t>‘superhuman mother’</w:t>
      </w:r>
      <w:r w:rsidR="007171C2" w:rsidRPr="00915CA6">
        <w:rPr>
          <w:rFonts w:ascii="Times New Roman" w:eastAsia="Times New Roman" w:hAnsi="Times New Roman" w:cs="Times New Roman"/>
          <w:sz w:val="24"/>
          <w:szCs w:val="24"/>
        </w:rPr>
        <w:t xml:space="preserve"> (Ward &amp; Wolf-Wendel, 2012)</w:t>
      </w:r>
      <w:r w:rsidR="0061453B" w:rsidRPr="00915CA6">
        <w:rPr>
          <w:rFonts w:ascii="Times New Roman" w:eastAsia="Times New Roman" w:hAnsi="Times New Roman" w:cs="Times New Roman"/>
          <w:sz w:val="24"/>
          <w:szCs w:val="24"/>
        </w:rPr>
        <w:t>, with limited consideration for other types of caring responsibilities</w:t>
      </w:r>
      <w:r w:rsidR="003470F1" w:rsidRPr="00915CA6">
        <w:rPr>
          <w:rFonts w:ascii="Times New Roman" w:eastAsia="Times New Roman" w:hAnsi="Times New Roman" w:cs="Times New Roman"/>
          <w:sz w:val="24"/>
          <w:szCs w:val="24"/>
        </w:rPr>
        <w:t>. T</w:t>
      </w:r>
      <w:r w:rsidR="0061453B" w:rsidRPr="00915CA6">
        <w:rPr>
          <w:rFonts w:ascii="Times New Roman" w:eastAsia="Times New Roman" w:hAnsi="Times New Roman" w:cs="Times New Roman"/>
          <w:sz w:val="24"/>
          <w:szCs w:val="24"/>
        </w:rPr>
        <w:t xml:space="preserve">he literature </w:t>
      </w:r>
      <w:r w:rsidR="003470F1" w:rsidRPr="00915CA6">
        <w:rPr>
          <w:rFonts w:ascii="Times New Roman" w:eastAsia="Times New Roman" w:hAnsi="Times New Roman" w:cs="Times New Roman"/>
          <w:sz w:val="24"/>
          <w:szCs w:val="24"/>
        </w:rPr>
        <w:t xml:space="preserve">also </w:t>
      </w:r>
      <w:r w:rsidR="0061453B" w:rsidRPr="00915CA6">
        <w:rPr>
          <w:rFonts w:ascii="Times New Roman" w:eastAsia="Times New Roman" w:hAnsi="Times New Roman" w:cs="Times New Roman"/>
          <w:sz w:val="24"/>
          <w:szCs w:val="24"/>
        </w:rPr>
        <w:t>tends to be underpinned by conventional, heteronormative and Northern-centric views of who counts as ‘a carer’ and what constitutes ‘a family’ (</w:t>
      </w:r>
      <w:r w:rsidR="009A7FF7" w:rsidRPr="00915CA6">
        <w:rPr>
          <w:rFonts w:ascii="Times New Roman" w:eastAsia="Times New Roman" w:hAnsi="Times New Roman" w:cs="Times New Roman"/>
          <w:sz w:val="24"/>
          <w:szCs w:val="24"/>
        </w:rPr>
        <w:t>Moreau &amp; Robertson</w:t>
      </w:r>
      <w:r w:rsidR="0061453B" w:rsidRPr="00915CA6">
        <w:rPr>
          <w:rFonts w:ascii="Times New Roman" w:eastAsia="Times New Roman" w:hAnsi="Times New Roman" w:cs="Times New Roman"/>
          <w:sz w:val="24"/>
          <w:szCs w:val="24"/>
        </w:rPr>
        <w:t xml:space="preserve">, 2017). </w:t>
      </w:r>
      <w:r w:rsidR="003F2225" w:rsidRPr="00915CA6">
        <w:rPr>
          <w:rFonts w:ascii="Times New Roman" w:eastAsia="Times New Roman" w:hAnsi="Times New Roman" w:cs="Times New Roman"/>
          <w:sz w:val="24"/>
          <w:szCs w:val="24"/>
          <w:highlight w:val="white"/>
        </w:rPr>
        <w:t xml:space="preserve">To acknowledge the diversity of care work and of the circumstances of those who ‘do’ care, both projects engaged with participants who self-defined as ‘carers’. </w:t>
      </w:r>
      <w:r w:rsidR="00AC7521" w:rsidRPr="00915CA6">
        <w:rPr>
          <w:rFonts w:ascii="Times New Roman" w:eastAsia="Times New Roman" w:hAnsi="Times New Roman" w:cs="Times New Roman"/>
          <w:sz w:val="24"/>
          <w:szCs w:val="24"/>
        </w:rPr>
        <w:t xml:space="preserve">In this article, we posit that academic carers are positioned at the intersection of several discourses which </w:t>
      </w:r>
      <w:r w:rsidR="008835ED" w:rsidRPr="00915CA6">
        <w:rPr>
          <w:rFonts w:ascii="Times New Roman" w:eastAsia="Times New Roman" w:hAnsi="Times New Roman" w:cs="Times New Roman"/>
          <w:sz w:val="24"/>
          <w:szCs w:val="24"/>
        </w:rPr>
        <w:t>often</w:t>
      </w:r>
      <w:r w:rsidR="00AC7521" w:rsidRPr="00915CA6">
        <w:rPr>
          <w:rFonts w:ascii="Times New Roman" w:eastAsia="Times New Roman" w:hAnsi="Times New Roman" w:cs="Times New Roman"/>
          <w:sz w:val="24"/>
          <w:szCs w:val="24"/>
        </w:rPr>
        <w:t xml:space="preserve"> conflict with each other, for example when they are expected to meet the expectations of availability associated with doing </w:t>
      </w:r>
      <w:r w:rsidR="00013D3F" w:rsidRPr="00915CA6">
        <w:rPr>
          <w:rFonts w:ascii="Times New Roman" w:eastAsia="Times New Roman" w:hAnsi="Times New Roman" w:cs="Times New Roman"/>
          <w:sz w:val="24"/>
          <w:szCs w:val="24"/>
        </w:rPr>
        <w:t xml:space="preserve">care work </w:t>
      </w:r>
      <w:r w:rsidR="00AC7521" w:rsidRPr="00915CA6">
        <w:rPr>
          <w:rFonts w:ascii="Times New Roman" w:eastAsia="Times New Roman" w:hAnsi="Times New Roman" w:cs="Times New Roman"/>
          <w:sz w:val="24"/>
          <w:szCs w:val="24"/>
        </w:rPr>
        <w:t>and the expectations of mobility associated with doing academic work.</w:t>
      </w:r>
    </w:p>
    <w:p w14:paraId="403633C9" w14:textId="77777777" w:rsidR="007244A2" w:rsidRPr="00915CA6" w:rsidRDefault="007244A2" w:rsidP="00915CA6">
      <w:pPr>
        <w:pStyle w:val="Normal1"/>
        <w:spacing w:line="480" w:lineRule="auto"/>
        <w:rPr>
          <w:rFonts w:ascii="Times New Roman" w:eastAsia="Times New Roman" w:hAnsi="Times New Roman" w:cs="Times New Roman"/>
          <w:sz w:val="24"/>
          <w:szCs w:val="24"/>
          <w:highlight w:val="white"/>
        </w:rPr>
      </w:pPr>
    </w:p>
    <w:p w14:paraId="7A6D8DB8" w14:textId="77777777" w:rsidR="002A767C" w:rsidRPr="00915CA6" w:rsidRDefault="005C2CB6"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We frame this</w:t>
      </w:r>
      <w:r w:rsidR="00AC7521" w:rsidRPr="00915CA6">
        <w:rPr>
          <w:rFonts w:ascii="Times New Roman" w:eastAsia="Times New Roman" w:hAnsi="Times New Roman" w:cs="Times New Roman"/>
          <w:sz w:val="24"/>
          <w:szCs w:val="24"/>
        </w:rPr>
        <w:t xml:space="preserve"> theoretical approach </w:t>
      </w:r>
      <w:r w:rsidR="00775DA8" w:rsidRPr="00915CA6">
        <w:rPr>
          <w:rFonts w:ascii="Times New Roman" w:eastAsia="Times New Roman" w:hAnsi="Times New Roman" w:cs="Times New Roman"/>
          <w:sz w:val="24"/>
          <w:szCs w:val="24"/>
        </w:rPr>
        <w:t>as</w:t>
      </w:r>
      <w:r w:rsidR="00C3402D" w:rsidRPr="00915CA6">
        <w:rPr>
          <w:rFonts w:ascii="Times New Roman" w:eastAsia="Times New Roman" w:hAnsi="Times New Roman" w:cs="Times New Roman"/>
          <w:sz w:val="24"/>
          <w:szCs w:val="24"/>
        </w:rPr>
        <w:t xml:space="preserve"> a feminist poststructuralist stance, </w:t>
      </w:r>
      <w:r w:rsidR="00A85915" w:rsidRPr="00915CA6">
        <w:rPr>
          <w:rFonts w:ascii="Times New Roman" w:eastAsia="Times New Roman" w:hAnsi="Times New Roman" w:cs="Times New Roman"/>
          <w:sz w:val="24"/>
          <w:szCs w:val="24"/>
        </w:rPr>
        <w:t>where we understand identities to be constructed, negotiated and performed through discourse, rather than as fixed and stable (</w:t>
      </w:r>
      <w:r w:rsidR="004F651C" w:rsidRPr="00915CA6">
        <w:rPr>
          <w:rFonts w:ascii="Times New Roman" w:eastAsia="Times New Roman" w:hAnsi="Times New Roman" w:cs="Times New Roman"/>
          <w:sz w:val="24"/>
          <w:szCs w:val="24"/>
        </w:rPr>
        <w:t xml:space="preserve">Butler, 1997; </w:t>
      </w:r>
      <w:r w:rsidR="001F2FA7" w:rsidRPr="00915CA6">
        <w:rPr>
          <w:rFonts w:ascii="Times New Roman" w:eastAsia="Times New Roman" w:hAnsi="Times New Roman" w:cs="Times New Roman"/>
          <w:sz w:val="24"/>
          <w:szCs w:val="24"/>
        </w:rPr>
        <w:t>Davies et al., 2006</w:t>
      </w:r>
      <w:r w:rsidR="00A85915" w:rsidRPr="00915CA6">
        <w:rPr>
          <w:rFonts w:ascii="Times New Roman" w:eastAsia="Times New Roman" w:hAnsi="Times New Roman" w:cs="Times New Roman"/>
          <w:sz w:val="24"/>
          <w:szCs w:val="24"/>
        </w:rPr>
        <w:t>).</w:t>
      </w:r>
      <w:r w:rsidR="004F651C" w:rsidRPr="00915CA6">
        <w:rPr>
          <w:rFonts w:ascii="Times New Roman" w:eastAsia="Times New Roman" w:hAnsi="Times New Roman" w:cs="Times New Roman"/>
          <w:sz w:val="24"/>
          <w:szCs w:val="24"/>
        </w:rPr>
        <w:t xml:space="preserve"> </w:t>
      </w:r>
      <w:r w:rsidR="00D94F6E" w:rsidRPr="00915CA6">
        <w:rPr>
          <w:rFonts w:ascii="Times New Roman" w:eastAsia="Times New Roman" w:hAnsi="Times New Roman" w:cs="Times New Roman"/>
          <w:sz w:val="24"/>
          <w:szCs w:val="24"/>
        </w:rPr>
        <w:t>We understand discourse as operating at two d</w:t>
      </w:r>
      <w:r w:rsidR="00FE0B15" w:rsidRPr="00915CA6">
        <w:rPr>
          <w:rFonts w:ascii="Times New Roman" w:eastAsia="Times New Roman" w:hAnsi="Times New Roman" w:cs="Times New Roman"/>
          <w:sz w:val="24"/>
          <w:szCs w:val="24"/>
        </w:rPr>
        <w:t>ifferent but interwoven levels</w:t>
      </w:r>
      <w:r w:rsidR="002A767C" w:rsidRPr="00915CA6">
        <w:rPr>
          <w:rFonts w:ascii="Times New Roman" w:eastAsia="Times New Roman" w:hAnsi="Times New Roman" w:cs="Times New Roman"/>
          <w:sz w:val="24"/>
          <w:szCs w:val="24"/>
        </w:rPr>
        <w:t>, which are illustrated in the following quotation:</w:t>
      </w:r>
    </w:p>
    <w:p w14:paraId="57E2B4AB" w14:textId="77777777" w:rsidR="002A767C" w:rsidRPr="00915CA6" w:rsidRDefault="002A767C" w:rsidP="00915CA6">
      <w:pPr>
        <w:pStyle w:val="Normal1"/>
        <w:spacing w:line="480" w:lineRule="auto"/>
        <w:ind w:left="567"/>
        <w:rPr>
          <w:rFonts w:ascii="Times New Roman" w:eastAsia="Times New Roman" w:hAnsi="Times New Roman" w:cs="Times New Roman"/>
          <w:sz w:val="24"/>
          <w:szCs w:val="24"/>
        </w:rPr>
      </w:pPr>
      <w:r w:rsidRPr="00915CA6">
        <w:rPr>
          <w:rFonts w:ascii="Times New Roman" w:hAnsi="Times New Roman" w:cs="Times New Roman"/>
          <w:sz w:val="24"/>
          <w:szCs w:val="24"/>
          <w:lang w:val="en-US"/>
        </w:rPr>
        <w:t xml:space="preserve">All subjects are produced not only through </w:t>
      </w:r>
      <w:r w:rsidRPr="00915CA6">
        <w:rPr>
          <w:rFonts w:ascii="Times New Roman" w:hAnsi="Times New Roman" w:cs="Times New Roman"/>
          <w:i/>
          <w:sz w:val="24"/>
          <w:szCs w:val="24"/>
          <w:lang w:val="en-US"/>
        </w:rPr>
        <w:t>dominant discourses</w:t>
      </w:r>
      <w:r w:rsidRPr="00915CA6">
        <w:rPr>
          <w:rFonts w:ascii="Times New Roman" w:hAnsi="Times New Roman" w:cs="Times New Roman"/>
          <w:sz w:val="24"/>
          <w:szCs w:val="24"/>
          <w:lang w:val="en-US"/>
        </w:rPr>
        <w:t xml:space="preserve"> and regulatory practices but also through the opening up of new possibilities in language (Davies, 2000). All subjects – including the transformed (or more correctly, the transforming) poststructuralist subject, who is capable of critically analysing the </w:t>
      </w:r>
      <w:r w:rsidRPr="00915CA6">
        <w:rPr>
          <w:rFonts w:ascii="Times New Roman" w:hAnsi="Times New Roman" w:cs="Times New Roman"/>
          <w:i/>
          <w:sz w:val="24"/>
          <w:szCs w:val="24"/>
          <w:lang w:val="en-US"/>
        </w:rPr>
        <w:t>constitutive force of discourse</w:t>
      </w:r>
      <w:r w:rsidRPr="00915CA6">
        <w:rPr>
          <w:rFonts w:ascii="Times New Roman" w:hAnsi="Times New Roman" w:cs="Times New Roman"/>
          <w:sz w:val="24"/>
          <w:szCs w:val="24"/>
          <w:lang w:val="en-US"/>
        </w:rPr>
        <w:t xml:space="preserve"> – are always inside language. To change discourse is also, at least in part, at least for the moment, to change oneself. (</w:t>
      </w:r>
      <w:r w:rsidRPr="00915CA6">
        <w:rPr>
          <w:rFonts w:ascii="Times New Roman" w:eastAsia="Times New Roman" w:hAnsi="Times New Roman" w:cs="Times New Roman"/>
          <w:sz w:val="24"/>
          <w:szCs w:val="24"/>
        </w:rPr>
        <w:t>Davies et al., 2006, 90, emphasis added)</w:t>
      </w:r>
      <w:r w:rsidR="00CB0124" w:rsidRPr="00915CA6">
        <w:rPr>
          <w:rFonts w:ascii="Times New Roman" w:eastAsia="Times New Roman" w:hAnsi="Times New Roman" w:cs="Times New Roman"/>
          <w:sz w:val="24"/>
          <w:szCs w:val="24"/>
        </w:rPr>
        <w:t xml:space="preserve">. </w:t>
      </w:r>
    </w:p>
    <w:p w14:paraId="2F39E275" w14:textId="77777777" w:rsidR="00FE0B15" w:rsidRPr="00915CA6" w:rsidRDefault="002A767C"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‘D</w:t>
      </w:r>
      <w:r w:rsidR="00B720EE" w:rsidRPr="00915CA6">
        <w:rPr>
          <w:rFonts w:ascii="Times New Roman" w:eastAsia="Times New Roman" w:hAnsi="Times New Roman" w:cs="Times New Roman"/>
          <w:sz w:val="24"/>
          <w:szCs w:val="24"/>
        </w:rPr>
        <w:t>ominant</w:t>
      </w:r>
      <w:r w:rsidR="00A945CC" w:rsidRPr="00915CA6">
        <w:rPr>
          <w:rFonts w:ascii="Times New Roman" w:eastAsia="Times New Roman" w:hAnsi="Times New Roman" w:cs="Times New Roman"/>
          <w:sz w:val="24"/>
          <w:szCs w:val="24"/>
        </w:rPr>
        <w:t xml:space="preserve"> discourses</w:t>
      </w:r>
      <w:r w:rsidRPr="00915CA6">
        <w:rPr>
          <w:rFonts w:ascii="Times New Roman" w:eastAsia="Times New Roman" w:hAnsi="Times New Roman" w:cs="Times New Roman"/>
          <w:sz w:val="24"/>
          <w:szCs w:val="24"/>
        </w:rPr>
        <w:t>’</w:t>
      </w:r>
      <w:r w:rsidR="00EF79EE" w:rsidRPr="00915CA6">
        <w:rPr>
          <w:rFonts w:ascii="Times New Roman" w:eastAsia="Times New Roman" w:hAnsi="Times New Roman" w:cs="Times New Roman"/>
          <w:sz w:val="24"/>
          <w:szCs w:val="24"/>
        </w:rPr>
        <w:t xml:space="preserve"> are ways of framing certain issues which circulate in society and come to shape how phenomena are understood and how people come to act. At this level, we take into account dominant discourses which shape the enactment of care in academia, such as the naturalisation of care as feminine, the discourse of the superhuman mother </w:t>
      </w:r>
      <w:r w:rsidR="007171C2" w:rsidRPr="00915CA6">
        <w:rPr>
          <w:rFonts w:ascii="Times New Roman" w:eastAsia="Times New Roman" w:hAnsi="Times New Roman" w:cs="Times New Roman"/>
          <w:sz w:val="24"/>
          <w:szCs w:val="24"/>
        </w:rPr>
        <w:t>(Ward &amp; Wolf-Wendel, 2012)</w:t>
      </w:r>
      <w:r w:rsidR="00EF79EE" w:rsidRPr="00915CA6">
        <w:rPr>
          <w:rFonts w:ascii="Times New Roman" w:eastAsia="Times New Roman" w:hAnsi="Times New Roman" w:cs="Times New Roman"/>
          <w:sz w:val="24"/>
          <w:szCs w:val="24"/>
        </w:rPr>
        <w:t>, and the conflation of mobility with excellence. At the second level, disco</w:t>
      </w:r>
      <w:r w:rsidR="00A945CC" w:rsidRPr="00915CA6">
        <w:rPr>
          <w:rFonts w:ascii="Times New Roman" w:eastAsia="Times New Roman" w:hAnsi="Times New Roman" w:cs="Times New Roman"/>
          <w:sz w:val="24"/>
          <w:szCs w:val="24"/>
        </w:rPr>
        <w:t xml:space="preserve">urse is understood as having a </w:t>
      </w:r>
      <w:r w:rsidRPr="00915CA6">
        <w:rPr>
          <w:rFonts w:ascii="Times New Roman" w:eastAsia="Times New Roman" w:hAnsi="Times New Roman" w:cs="Times New Roman"/>
          <w:sz w:val="24"/>
          <w:szCs w:val="24"/>
        </w:rPr>
        <w:t>‘</w:t>
      </w:r>
      <w:r w:rsidR="00A945CC" w:rsidRPr="00915CA6">
        <w:rPr>
          <w:rFonts w:ascii="Times New Roman" w:eastAsia="Times New Roman" w:hAnsi="Times New Roman" w:cs="Times New Roman"/>
          <w:sz w:val="24"/>
          <w:szCs w:val="24"/>
        </w:rPr>
        <w:t>constitutive force</w:t>
      </w:r>
      <w:r w:rsidRPr="00915CA6">
        <w:rPr>
          <w:rFonts w:ascii="Times New Roman" w:eastAsia="Times New Roman" w:hAnsi="Times New Roman" w:cs="Times New Roman"/>
          <w:sz w:val="24"/>
          <w:szCs w:val="24"/>
        </w:rPr>
        <w:t>’</w:t>
      </w:r>
      <w:r w:rsidR="00EF79EE" w:rsidRPr="00915CA6">
        <w:rPr>
          <w:rFonts w:ascii="Times New Roman" w:eastAsia="Times New Roman" w:hAnsi="Times New Roman" w:cs="Times New Roman"/>
          <w:sz w:val="24"/>
          <w:szCs w:val="24"/>
        </w:rPr>
        <w:t xml:space="preserve"> where identity is negotiated and conferred at the micro-level of discursive expression (Butler, 1997). In this understanding of discourse, discourse refers to any form of communication (or non-communication), and the premise is that discourse can be analysed for the ways in which subjects’ identities and realities are shaped by un/available language. The two levels are inherently linked as dominant discourses shape the available terms in which a subject is rendered il/legible</w:t>
      </w:r>
      <w:r w:rsidR="005B6ACE" w:rsidRPr="00915CA6">
        <w:rPr>
          <w:rFonts w:ascii="Times New Roman" w:eastAsia="Times New Roman" w:hAnsi="Times New Roman" w:cs="Times New Roman"/>
          <w:sz w:val="24"/>
          <w:szCs w:val="24"/>
        </w:rPr>
        <w:t>, and in turn dominant discourses can be challenged through discursive resistance</w:t>
      </w:r>
      <w:r w:rsidR="00EF79EE" w:rsidRPr="00915CA6">
        <w:rPr>
          <w:rFonts w:ascii="Times New Roman" w:eastAsia="Times New Roman" w:hAnsi="Times New Roman" w:cs="Times New Roman"/>
          <w:sz w:val="24"/>
          <w:szCs w:val="24"/>
        </w:rPr>
        <w:t xml:space="preserve">. </w:t>
      </w:r>
    </w:p>
    <w:p w14:paraId="5AB17047" w14:textId="77777777" w:rsidR="00EF79EE" w:rsidRPr="00915CA6" w:rsidRDefault="00EF79EE" w:rsidP="00915CA6">
      <w:pPr>
        <w:pStyle w:val="Normal1"/>
        <w:spacing w:line="480" w:lineRule="auto"/>
        <w:rPr>
          <w:rFonts w:ascii="Times New Roman" w:eastAsia="Times New Roman" w:hAnsi="Times New Roman" w:cs="Times New Roman"/>
          <w:sz w:val="24"/>
          <w:szCs w:val="24"/>
        </w:rPr>
      </w:pPr>
    </w:p>
    <w:p w14:paraId="642D4276" w14:textId="5E80B14A" w:rsidR="00A75376" w:rsidRPr="00915CA6" w:rsidRDefault="00EF79EE" w:rsidP="00915CA6">
      <w:pPr>
        <w:pStyle w:val="Normal1"/>
        <w:pBdr>
          <w:top w:val="nil"/>
          <w:left w:val="nil"/>
          <w:bottom w:val="nil"/>
          <w:right w:val="nil"/>
          <w:between w:val="nil"/>
        </w:pBdr>
        <w:spacing w:line="480" w:lineRule="auto"/>
        <w:contextualSpacing/>
        <w:rPr>
          <w:rFonts w:ascii="Times New Roman" w:eastAsia="Times New Roman" w:hAnsi="Times New Roman" w:cs="Times New Roman"/>
          <w:color w:val="000000"/>
          <w:sz w:val="24"/>
          <w:szCs w:val="24"/>
        </w:rPr>
      </w:pPr>
      <w:r w:rsidRPr="00915CA6">
        <w:rPr>
          <w:rFonts w:ascii="Times New Roman" w:eastAsia="Times New Roman" w:hAnsi="Times New Roman" w:cs="Times New Roman"/>
          <w:sz w:val="24"/>
          <w:szCs w:val="24"/>
        </w:rPr>
        <w:lastRenderedPageBreak/>
        <w:t>For the purposes of this article, we have</w:t>
      </w:r>
      <w:r w:rsidR="005E41D0" w:rsidRPr="00915CA6">
        <w:rPr>
          <w:rFonts w:ascii="Times New Roman" w:eastAsia="Times New Roman" w:hAnsi="Times New Roman" w:cs="Times New Roman"/>
          <w:sz w:val="24"/>
          <w:szCs w:val="24"/>
        </w:rPr>
        <w:t xml:space="preserve"> re-analysed our interview data to reflect this analytical stance. We selected data from </w:t>
      </w:r>
      <w:r w:rsidR="005E41D0" w:rsidRPr="00915CA6">
        <w:rPr>
          <w:rFonts w:ascii="Times New Roman" w:eastAsia="Times New Roman" w:hAnsi="Times New Roman" w:cs="Times New Roman"/>
          <w:color w:val="000000"/>
          <w:sz w:val="24"/>
          <w:szCs w:val="24"/>
        </w:rPr>
        <w:t xml:space="preserve">both studies that included a discursive negotiation of the carer/academic role, i.e. where both roles were mentioned, and where dominant discourses of the mobility imperative and care expectations were reflected. In </w:t>
      </w:r>
      <w:r w:rsidR="009A7FF7" w:rsidRPr="00915CA6">
        <w:rPr>
          <w:rFonts w:ascii="Times New Roman" w:eastAsia="Times New Roman" w:hAnsi="Times New Roman" w:cs="Times New Roman"/>
          <w:color w:val="000000"/>
          <w:sz w:val="24"/>
          <w:szCs w:val="24"/>
        </w:rPr>
        <w:t>CAC</w:t>
      </w:r>
      <w:r w:rsidR="005E41D0" w:rsidRPr="00915CA6">
        <w:rPr>
          <w:rFonts w:ascii="Times New Roman" w:eastAsia="Times New Roman" w:hAnsi="Times New Roman" w:cs="Times New Roman"/>
          <w:color w:val="000000"/>
          <w:sz w:val="24"/>
          <w:szCs w:val="24"/>
        </w:rPr>
        <w:t xml:space="preserve">, we also identified instances where conferences were discussed, to explore the overlap between the two studies. </w:t>
      </w:r>
      <w:r w:rsidR="00650144" w:rsidRPr="00915CA6">
        <w:rPr>
          <w:rFonts w:ascii="Times New Roman" w:eastAsia="Times New Roman" w:hAnsi="Times New Roman" w:cs="Times New Roman"/>
          <w:color w:val="000000"/>
          <w:sz w:val="24"/>
          <w:szCs w:val="24"/>
        </w:rPr>
        <w:t xml:space="preserve">In </w:t>
      </w:r>
      <w:r w:rsidR="009A7FF7" w:rsidRPr="00915CA6">
        <w:rPr>
          <w:rFonts w:ascii="Times New Roman" w:eastAsia="Times New Roman" w:hAnsi="Times New Roman" w:cs="Times New Roman"/>
          <w:color w:val="000000"/>
          <w:sz w:val="24"/>
          <w:szCs w:val="24"/>
        </w:rPr>
        <w:t>I2PO</w:t>
      </w:r>
      <w:r w:rsidR="00650144" w:rsidRPr="00915CA6">
        <w:rPr>
          <w:rFonts w:ascii="Times New Roman" w:eastAsia="Times New Roman" w:hAnsi="Times New Roman" w:cs="Times New Roman"/>
          <w:color w:val="000000"/>
          <w:sz w:val="24"/>
          <w:szCs w:val="24"/>
        </w:rPr>
        <w:t xml:space="preserve">, </w:t>
      </w:r>
      <w:r w:rsidR="00521480" w:rsidRPr="00915CA6">
        <w:rPr>
          <w:rFonts w:ascii="Times New Roman" w:eastAsia="Times New Roman" w:hAnsi="Times New Roman" w:cs="Times New Roman"/>
          <w:color w:val="000000"/>
          <w:sz w:val="24"/>
          <w:szCs w:val="24"/>
        </w:rPr>
        <w:t>we focused on</w:t>
      </w:r>
      <w:r w:rsidR="00650144" w:rsidRPr="00915CA6">
        <w:rPr>
          <w:rFonts w:ascii="Times New Roman" w:eastAsia="Times New Roman" w:hAnsi="Times New Roman" w:cs="Times New Roman"/>
          <w:color w:val="000000"/>
          <w:sz w:val="24"/>
          <w:szCs w:val="24"/>
        </w:rPr>
        <w:t xml:space="preserve"> examples where the interviewees discussed specific moments of the academic/carer role negotiation at conferences, to gain a deeper understanding of how this negotiation plays out in the everydayness of academic experience.</w:t>
      </w:r>
      <w:r w:rsidR="00521480" w:rsidRPr="00915CA6">
        <w:rPr>
          <w:rFonts w:ascii="Times New Roman" w:eastAsia="Times New Roman" w:hAnsi="Times New Roman" w:cs="Times New Roman"/>
          <w:color w:val="000000"/>
          <w:sz w:val="24"/>
          <w:szCs w:val="24"/>
        </w:rPr>
        <w:t xml:space="preserve"> This</w:t>
      </w:r>
      <w:r w:rsidR="00343C2E" w:rsidRPr="00915CA6">
        <w:rPr>
          <w:rFonts w:ascii="Times New Roman" w:eastAsia="Times New Roman" w:hAnsi="Times New Roman" w:cs="Times New Roman"/>
          <w:color w:val="000000"/>
          <w:sz w:val="24"/>
          <w:szCs w:val="24"/>
        </w:rPr>
        <w:t xml:space="preserve"> focus on the minutiae of mobility is important in feminist analyses of academia because it is through analyses of micropolitics that we can understand the fabric of structural inequality (Morley, 1999).</w:t>
      </w:r>
      <w:r w:rsidR="00650144" w:rsidRPr="00915CA6">
        <w:rPr>
          <w:rFonts w:ascii="Times New Roman" w:eastAsia="Times New Roman" w:hAnsi="Times New Roman" w:cs="Times New Roman"/>
          <w:color w:val="000000"/>
          <w:sz w:val="24"/>
          <w:szCs w:val="24"/>
        </w:rPr>
        <w:t xml:space="preserve"> </w:t>
      </w:r>
      <w:r w:rsidR="00E33EA0" w:rsidRPr="00915CA6">
        <w:rPr>
          <w:rFonts w:ascii="Times New Roman" w:eastAsia="Times New Roman" w:hAnsi="Times New Roman" w:cs="Times New Roman"/>
          <w:color w:val="000000"/>
          <w:sz w:val="24"/>
          <w:szCs w:val="24"/>
        </w:rPr>
        <w:t xml:space="preserve">Finally, a feminist poststructuralist approach </w:t>
      </w:r>
      <w:r w:rsidR="0056119D" w:rsidRPr="00915CA6">
        <w:rPr>
          <w:rFonts w:ascii="Times New Roman" w:eastAsia="Times New Roman" w:hAnsi="Times New Roman" w:cs="Times New Roman"/>
          <w:color w:val="000000"/>
          <w:sz w:val="24"/>
          <w:szCs w:val="24"/>
        </w:rPr>
        <w:t xml:space="preserve">entails working with our interview data as both representing participants’ lives and also enacting the negotiation of discourses </w:t>
      </w:r>
      <w:r w:rsidR="00A945CC" w:rsidRPr="00915CA6">
        <w:rPr>
          <w:rFonts w:ascii="Times New Roman" w:eastAsia="Times New Roman" w:hAnsi="Times New Roman" w:cs="Times New Roman"/>
          <w:color w:val="000000"/>
          <w:sz w:val="24"/>
          <w:szCs w:val="24"/>
        </w:rPr>
        <w:t xml:space="preserve">within the interview as a site of discursive construction </w:t>
      </w:r>
      <w:r w:rsidR="00CC28BE" w:rsidRPr="00915CA6">
        <w:rPr>
          <w:rFonts w:ascii="Times New Roman" w:eastAsia="Times New Roman" w:hAnsi="Times New Roman" w:cs="Times New Roman"/>
          <w:sz w:val="24"/>
          <w:szCs w:val="24"/>
        </w:rPr>
        <w:t>(Phoenix, 2010)</w:t>
      </w:r>
      <w:r w:rsidR="0056119D" w:rsidRPr="00915CA6">
        <w:rPr>
          <w:rFonts w:ascii="Times New Roman" w:eastAsia="Times New Roman" w:hAnsi="Times New Roman" w:cs="Times New Roman"/>
          <w:color w:val="000000"/>
          <w:sz w:val="24"/>
          <w:szCs w:val="24"/>
        </w:rPr>
        <w:t>.</w:t>
      </w:r>
    </w:p>
    <w:p w14:paraId="375B8D92" w14:textId="77777777" w:rsidR="005B5C70"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 </w:t>
      </w:r>
    </w:p>
    <w:p w14:paraId="601AC822" w14:textId="6C7A01BF" w:rsidR="00A75376" w:rsidRPr="00915CA6" w:rsidRDefault="00650144" w:rsidP="00915CA6">
      <w:pPr>
        <w:spacing w:line="480" w:lineRule="auto"/>
        <w:rPr>
          <w:rFonts w:ascii="Times New Roman" w:hAnsi="Times New Roman" w:cs="Times New Roman"/>
          <w:sz w:val="24"/>
          <w:szCs w:val="24"/>
        </w:rPr>
      </w:pPr>
      <w:r w:rsidRPr="00915CA6">
        <w:rPr>
          <w:rFonts w:ascii="Times New Roman" w:eastAsia="Times New Roman" w:hAnsi="Times New Roman" w:cs="Times New Roman"/>
          <w:b/>
          <w:sz w:val="24"/>
          <w:szCs w:val="24"/>
        </w:rPr>
        <w:t>Academics with caring responsibilities performing mobile academic subjectivities</w:t>
      </w:r>
    </w:p>
    <w:p w14:paraId="7E7C9E88" w14:textId="77777777" w:rsidR="00A75376" w:rsidRPr="00915CA6" w:rsidRDefault="00815999" w:rsidP="00915CA6">
      <w:pPr>
        <w:pStyle w:val="Normal1"/>
        <w:spacing w:line="480" w:lineRule="auto"/>
        <w:rPr>
          <w:rFonts w:ascii="Times New Roman" w:eastAsia="Times New Roman" w:hAnsi="Times New Roman" w:cs="Times New Roman"/>
          <w:b/>
          <w:sz w:val="24"/>
          <w:szCs w:val="24"/>
        </w:rPr>
      </w:pPr>
      <w:r w:rsidRPr="00915CA6">
        <w:rPr>
          <w:rFonts w:ascii="Times New Roman" w:eastAsia="Times New Roman" w:hAnsi="Times New Roman" w:cs="Times New Roman"/>
          <w:b/>
          <w:i/>
          <w:sz w:val="24"/>
          <w:szCs w:val="24"/>
        </w:rPr>
        <w:t>A</w:t>
      </w:r>
      <w:r w:rsidR="005C5299" w:rsidRPr="00915CA6">
        <w:rPr>
          <w:rFonts w:ascii="Times New Roman" w:eastAsia="Times New Roman" w:hAnsi="Times New Roman" w:cs="Times New Roman"/>
          <w:b/>
          <w:i/>
          <w:sz w:val="24"/>
          <w:szCs w:val="24"/>
        </w:rPr>
        <w:t>cademic-carer roles</w:t>
      </w:r>
      <w:r w:rsidRPr="00915CA6">
        <w:rPr>
          <w:rFonts w:ascii="Times New Roman" w:eastAsia="Times New Roman" w:hAnsi="Times New Roman" w:cs="Times New Roman"/>
          <w:b/>
          <w:i/>
          <w:sz w:val="24"/>
          <w:szCs w:val="24"/>
        </w:rPr>
        <w:t xml:space="preserve"> – conflicting dominant discourses</w:t>
      </w:r>
    </w:p>
    <w:p w14:paraId="0DDAD3FA" w14:textId="5CC8EE03"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Our research on </w:t>
      </w:r>
      <w:r w:rsidR="00AA53AD" w:rsidRPr="00915CA6">
        <w:rPr>
          <w:rFonts w:ascii="Times New Roman" w:eastAsia="Times New Roman" w:hAnsi="Times New Roman" w:cs="Times New Roman"/>
          <w:sz w:val="24"/>
          <w:szCs w:val="24"/>
        </w:rPr>
        <w:t>academics who are carers revealed</w:t>
      </w:r>
      <w:r w:rsidRPr="00915CA6">
        <w:rPr>
          <w:rFonts w:ascii="Times New Roman" w:eastAsia="Times New Roman" w:hAnsi="Times New Roman" w:cs="Times New Roman"/>
          <w:sz w:val="24"/>
          <w:szCs w:val="24"/>
        </w:rPr>
        <w:t xml:space="preserve"> the fraught relationship between care and academia, as academic-carers’ hyphenated identities require that they meet the demands of two ‘greedy institutions’ (Coser, 1974): university and the family. Th</w:t>
      </w:r>
      <w:r w:rsidR="00E2274F" w:rsidRPr="00915CA6">
        <w:rPr>
          <w:rFonts w:ascii="Times New Roman" w:eastAsia="Times New Roman" w:hAnsi="Times New Roman" w:cs="Times New Roman"/>
          <w:sz w:val="24"/>
          <w:szCs w:val="24"/>
        </w:rPr>
        <w:t xml:space="preserve">e resulting conflict </w:t>
      </w:r>
      <w:r w:rsidRPr="00915CA6">
        <w:rPr>
          <w:rFonts w:ascii="Times New Roman" w:eastAsia="Times New Roman" w:hAnsi="Times New Roman" w:cs="Times New Roman"/>
          <w:sz w:val="24"/>
          <w:szCs w:val="24"/>
        </w:rPr>
        <w:t xml:space="preserve">was succinctly conveyed by </w:t>
      </w:r>
      <w:r w:rsidR="009A7FF7" w:rsidRPr="00915CA6">
        <w:rPr>
          <w:rFonts w:ascii="Times New Roman" w:eastAsia="Times New Roman" w:hAnsi="Times New Roman" w:cs="Times New Roman"/>
          <w:sz w:val="24"/>
          <w:szCs w:val="24"/>
        </w:rPr>
        <w:t>CAC</w:t>
      </w:r>
      <w:r w:rsidRPr="00915CA6">
        <w:rPr>
          <w:rFonts w:ascii="Times New Roman" w:eastAsia="Times New Roman" w:hAnsi="Times New Roman" w:cs="Times New Roman"/>
          <w:sz w:val="24"/>
          <w:szCs w:val="24"/>
        </w:rPr>
        <w:t xml:space="preserve"> participant Martha (Research Fellow, caring for child and elder</w:t>
      </w:r>
      <w:r w:rsidR="001C6669" w:rsidRPr="00915CA6">
        <w:rPr>
          <w:rFonts w:ascii="Times New Roman" w:eastAsia="Times New Roman" w:hAnsi="Times New Roman" w:cs="Times New Roman"/>
          <w:sz w:val="24"/>
          <w:szCs w:val="24"/>
        </w:rPr>
        <w:t>ly</w:t>
      </w:r>
      <w:r w:rsidRPr="00915CA6">
        <w:rPr>
          <w:rFonts w:ascii="Times New Roman" w:eastAsia="Times New Roman" w:hAnsi="Times New Roman" w:cs="Times New Roman"/>
          <w:sz w:val="24"/>
          <w:szCs w:val="24"/>
        </w:rPr>
        <w:t xml:space="preserve"> parents), who explained: </w:t>
      </w:r>
    </w:p>
    <w:p w14:paraId="1F02C802" w14:textId="734F73A8" w:rsidR="00A75376" w:rsidRPr="00915CA6" w:rsidRDefault="00650144" w:rsidP="00915CA6">
      <w:pPr>
        <w:pStyle w:val="Normal1"/>
        <w:spacing w:line="480" w:lineRule="auto"/>
        <w:ind w:left="708"/>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I’m in that age </w:t>
      </w:r>
      <w:r w:rsidR="00A515F3" w:rsidRPr="00915CA6">
        <w:rPr>
          <w:rFonts w:ascii="Times New Roman" w:eastAsia="Times New Roman" w:hAnsi="Times New Roman" w:cs="Times New Roman"/>
          <w:sz w:val="24"/>
          <w:szCs w:val="24"/>
        </w:rPr>
        <w:t xml:space="preserve">[30s] </w:t>
      </w:r>
      <w:r w:rsidRPr="00915CA6">
        <w:rPr>
          <w:rFonts w:ascii="Times New Roman" w:eastAsia="Times New Roman" w:hAnsi="Times New Roman" w:cs="Times New Roman"/>
          <w:sz w:val="24"/>
          <w:szCs w:val="24"/>
        </w:rPr>
        <w:t>where you’re really expected to exploit this moment in your life a lot, for your career, and at the same time it’s the time in my life when my child is smallest and potentially needs me more. So there is this mismatch. So no wonder I feel pressurised.</w:t>
      </w:r>
    </w:p>
    <w:p w14:paraId="48BFB251" w14:textId="145AA53C" w:rsidR="00A75376" w:rsidRPr="00915CA6" w:rsidRDefault="001C6669"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lastRenderedPageBreak/>
        <w:t xml:space="preserve">Neoliberal </w:t>
      </w:r>
      <w:r w:rsidR="00815999" w:rsidRPr="00915CA6">
        <w:rPr>
          <w:rFonts w:ascii="Times New Roman" w:eastAsia="Times New Roman" w:hAnsi="Times New Roman" w:cs="Times New Roman"/>
          <w:sz w:val="24"/>
          <w:szCs w:val="24"/>
        </w:rPr>
        <w:t>discourse</w:t>
      </w:r>
      <w:r w:rsidRPr="00915CA6">
        <w:rPr>
          <w:rFonts w:ascii="Times New Roman" w:eastAsia="Times New Roman" w:hAnsi="Times New Roman" w:cs="Times New Roman"/>
          <w:sz w:val="24"/>
          <w:szCs w:val="24"/>
        </w:rPr>
        <w:t>s of academia</w:t>
      </w:r>
      <w:r w:rsidR="00815999" w:rsidRPr="00915CA6">
        <w:rPr>
          <w:rFonts w:ascii="Times New Roman" w:eastAsia="Times New Roman" w:hAnsi="Times New Roman" w:cs="Times New Roman"/>
          <w:sz w:val="24"/>
          <w:szCs w:val="24"/>
        </w:rPr>
        <w:t xml:space="preserve"> </w:t>
      </w:r>
      <w:r w:rsidR="00FC1D7A" w:rsidRPr="00915CA6">
        <w:rPr>
          <w:rFonts w:ascii="Times New Roman" w:eastAsia="Times New Roman" w:hAnsi="Times New Roman" w:cs="Times New Roman"/>
          <w:sz w:val="24"/>
          <w:szCs w:val="24"/>
        </w:rPr>
        <w:t>tend</w:t>
      </w:r>
      <w:r w:rsidRPr="00915CA6">
        <w:rPr>
          <w:rFonts w:ascii="Times New Roman" w:eastAsia="Times New Roman" w:hAnsi="Times New Roman" w:cs="Times New Roman"/>
          <w:sz w:val="24"/>
          <w:szCs w:val="24"/>
        </w:rPr>
        <w:t xml:space="preserve"> to </w:t>
      </w:r>
      <w:r w:rsidR="00815999" w:rsidRPr="00915CA6">
        <w:rPr>
          <w:rFonts w:ascii="Times New Roman" w:eastAsia="Times New Roman" w:hAnsi="Times New Roman" w:cs="Times New Roman"/>
          <w:sz w:val="24"/>
          <w:szCs w:val="24"/>
        </w:rPr>
        <w:t xml:space="preserve">construct </w:t>
      </w:r>
      <w:r w:rsidR="00650144" w:rsidRPr="00915CA6">
        <w:rPr>
          <w:rFonts w:ascii="Times New Roman" w:eastAsia="Times New Roman" w:hAnsi="Times New Roman" w:cs="Times New Roman"/>
          <w:sz w:val="24"/>
          <w:szCs w:val="24"/>
        </w:rPr>
        <w:t>academic jobs as flexible</w:t>
      </w:r>
      <w:r w:rsidRPr="00915CA6">
        <w:rPr>
          <w:rFonts w:ascii="Times New Roman" w:eastAsia="Times New Roman" w:hAnsi="Times New Roman" w:cs="Times New Roman"/>
          <w:sz w:val="24"/>
          <w:szCs w:val="24"/>
        </w:rPr>
        <w:t>, with the assumption that this flexib</w:t>
      </w:r>
      <w:r w:rsidR="00321D79" w:rsidRPr="00915CA6">
        <w:rPr>
          <w:rFonts w:ascii="Times New Roman" w:eastAsia="Times New Roman" w:hAnsi="Times New Roman" w:cs="Times New Roman"/>
          <w:sz w:val="24"/>
          <w:szCs w:val="24"/>
        </w:rPr>
        <w:t>i</w:t>
      </w:r>
      <w:r w:rsidRPr="00915CA6">
        <w:rPr>
          <w:rFonts w:ascii="Times New Roman" w:eastAsia="Times New Roman" w:hAnsi="Times New Roman" w:cs="Times New Roman"/>
          <w:sz w:val="24"/>
          <w:szCs w:val="24"/>
        </w:rPr>
        <w:t>l</w:t>
      </w:r>
      <w:r w:rsidR="00321D79" w:rsidRPr="00915CA6">
        <w:rPr>
          <w:rFonts w:ascii="Times New Roman" w:eastAsia="Times New Roman" w:hAnsi="Times New Roman" w:cs="Times New Roman"/>
          <w:sz w:val="24"/>
          <w:szCs w:val="24"/>
        </w:rPr>
        <w:t>it</w:t>
      </w:r>
      <w:r w:rsidRPr="00915CA6">
        <w:rPr>
          <w:rFonts w:ascii="Times New Roman" w:eastAsia="Times New Roman" w:hAnsi="Times New Roman" w:cs="Times New Roman"/>
          <w:sz w:val="24"/>
          <w:szCs w:val="24"/>
        </w:rPr>
        <w:t xml:space="preserve">y enables the swift combination of academia with other commitments </w:t>
      </w:r>
      <w:r w:rsidR="00B1199F" w:rsidRPr="00915CA6">
        <w:rPr>
          <w:rFonts w:ascii="Times New Roman" w:eastAsia="Times New Roman" w:hAnsi="Times New Roman" w:cs="Times New Roman"/>
          <w:sz w:val="24"/>
          <w:szCs w:val="24"/>
        </w:rPr>
        <w:t>(Manfredi &amp;</w:t>
      </w:r>
      <w:r w:rsidR="00650144" w:rsidRPr="00915CA6">
        <w:rPr>
          <w:rFonts w:ascii="Times New Roman" w:eastAsia="Times New Roman" w:hAnsi="Times New Roman" w:cs="Times New Roman"/>
          <w:sz w:val="24"/>
          <w:szCs w:val="24"/>
        </w:rPr>
        <w:t xml:space="preserve"> Holliday, 2004). However, </w:t>
      </w:r>
      <w:r w:rsidR="00857FE5" w:rsidRPr="00915CA6">
        <w:rPr>
          <w:rFonts w:ascii="Times New Roman" w:eastAsia="Times New Roman" w:hAnsi="Times New Roman" w:cs="Times New Roman"/>
          <w:sz w:val="24"/>
          <w:szCs w:val="24"/>
        </w:rPr>
        <w:t xml:space="preserve">the spatiality and temporality of </w:t>
      </w:r>
      <w:r w:rsidR="00FC1D7A" w:rsidRPr="00915CA6">
        <w:rPr>
          <w:rFonts w:ascii="Times New Roman" w:eastAsia="Times New Roman" w:hAnsi="Times New Roman" w:cs="Times New Roman"/>
          <w:sz w:val="24"/>
          <w:szCs w:val="24"/>
        </w:rPr>
        <w:t xml:space="preserve">academic work </w:t>
      </w:r>
      <w:r w:rsidR="00321D79" w:rsidRPr="00915CA6">
        <w:rPr>
          <w:rFonts w:ascii="Times New Roman" w:eastAsia="Times New Roman" w:hAnsi="Times New Roman" w:cs="Times New Roman"/>
          <w:sz w:val="24"/>
          <w:szCs w:val="24"/>
        </w:rPr>
        <w:t xml:space="preserve">– and associated degree of flexibility – </w:t>
      </w:r>
      <w:r w:rsidR="00FC1D7A" w:rsidRPr="00915CA6">
        <w:rPr>
          <w:rFonts w:ascii="Times New Roman" w:eastAsia="Times New Roman" w:hAnsi="Times New Roman" w:cs="Times New Roman"/>
          <w:sz w:val="24"/>
          <w:szCs w:val="24"/>
        </w:rPr>
        <w:t>are</w:t>
      </w:r>
      <w:r w:rsidR="00321D79" w:rsidRPr="00915CA6">
        <w:rPr>
          <w:rFonts w:ascii="Times New Roman" w:eastAsia="Times New Roman" w:hAnsi="Times New Roman" w:cs="Times New Roman"/>
          <w:sz w:val="24"/>
          <w:szCs w:val="24"/>
        </w:rPr>
        <w:t xml:space="preserve"> closely related to </w:t>
      </w:r>
      <w:r w:rsidR="00650144" w:rsidRPr="00915CA6">
        <w:rPr>
          <w:rFonts w:ascii="Times New Roman" w:eastAsia="Times New Roman" w:hAnsi="Times New Roman" w:cs="Times New Roman"/>
          <w:sz w:val="24"/>
          <w:szCs w:val="24"/>
        </w:rPr>
        <w:t>position and role, with some positions and roles making it harder for carers to maintain an academic identity (</w:t>
      </w:r>
      <w:r w:rsidR="009A7FF7" w:rsidRPr="00915CA6">
        <w:rPr>
          <w:rFonts w:ascii="Times New Roman" w:eastAsia="Times New Roman" w:hAnsi="Times New Roman" w:cs="Times New Roman"/>
          <w:sz w:val="24"/>
          <w:szCs w:val="24"/>
        </w:rPr>
        <w:t>Moreau &amp; Robertson</w:t>
      </w:r>
      <w:r w:rsidR="00650144" w:rsidRPr="00915CA6">
        <w:rPr>
          <w:rFonts w:ascii="Times New Roman" w:eastAsia="Times New Roman" w:hAnsi="Times New Roman" w:cs="Times New Roman"/>
          <w:sz w:val="24"/>
          <w:szCs w:val="24"/>
        </w:rPr>
        <w:t>, 2017). Leadership and management roles in particular were constructed as</w:t>
      </w:r>
      <w:r w:rsidR="00A32B40" w:rsidRPr="00915CA6">
        <w:rPr>
          <w:rFonts w:ascii="Times New Roman" w:eastAsia="Times New Roman" w:hAnsi="Times New Roman" w:cs="Times New Roman"/>
          <w:sz w:val="24"/>
          <w:szCs w:val="24"/>
        </w:rPr>
        <w:t xml:space="preserve"> </w:t>
      </w:r>
      <w:r w:rsidR="00A257A7" w:rsidRPr="00915CA6">
        <w:rPr>
          <w:rFonts w:ascii="Times New Roman" w:eastAsia="Times New Roman" w:hAnsi="Times New Roman" w:cs="Times New Roman"/>
          <w:sz w:val="24"/>
          <w:szCs w:val="24"/>
        </w:rPr>
        <w:t>‘care-free’</w:t>
      </w:r>
      <w:r w:rsidR="00A32B40" w:rsidRPr="00915CA6">
        <w:rPr>
          <w:rFonts w:ascii="Times New Roman" w:eastAsia="Times New Roman" w:hAnsi="Times New Roman" w:cs="Times New Roman"/>
          <w:sz w:val="24"/>
          <w:szCs w:val="24"/>
        </w:rPr>
        <w:t xml:space="preserve"> and</w:t>
      </w:r>
      <w:r w:rsidR="00650144" w:rsidRPr="00915CA6">
        <w:rPr>
          <w:rFonts w:ascii="Times New Roman" w:eastAsia="Times New Roman" w:hAnsi="Times New Roman" w:cs="Times New Roman"/>
          <w:sz w:val="24"/>
          <w:szCs w:val="24"/>
        </w:rPr>
        <w:t xml:space="preserve"> ‘out of reach’ for </w:t>
      </w:r>
      <w:r w:rsidR="009A7FF7" w:rsidRPr="00915CA6">
        <w:rPr>
          <w:rFonts w:ascii="Times New Roman" w:eastAsia="Times New Roman" w:hAnsi="Times New Roman" w:cs="Times New Roman"/>
          <w:sz w:val="24"/>
          <w:szCs w:val="24"/>
        </w:rPr>
        <w:t>CAC</w:t>
      </w:r>
      <w:r w:rsidR="00AA53AD" w:rsidRPr="00915CA6">
        <w:rPr>
          <w:rFonts w:ascii="Times New Roman" w:eastAsia="Times New Roman" w:hAnsi="Times New Roman" w:cs="Times New Roman"/>
          <w:sz w:val="24"/>
          <w:szCs w:val="24"/>
        </w:rPr>
        <w:t xml:space="preserve"> </w:t>
      </w:r>
      <w:r w:rsidR="00650144" w:rsidRPr="00915CA6">
        <w:rPr>
          <w:rFonts w:ascii="Times New Roman" w:eastAsia="Times New Roman" w:hAnsi="Times New Roman" w:cs="Times New Roman"/>
          <w:sz w:val="24"/>
          <w:szCs w:val="24"/>
        </w:rPr>
        <w:t xml:space="preserve">participants. Moreover, this flexibility, combined with a culture of long hours, </w:t>
      </w:r>
      <w:r w:rsidRPr="00915CA6">
        <w:rPr>
          <w:rFonts w:ascii="Times New Roman" w:eastAsia="Times New Roman" w:hAnsi="Times New Roman" w:cs="Times New Roman"/>
          <w:sz w:val="24"/>
          <w:szCs w:val="24"/>
        </w:rPr>
        <w:t>tends to encourage</w:t>
      </w:r>
      <w:r w:rsidR="00650144" w:rsidRPr="00915CA6">
        <w:rPr>
          <w:rFonts w:ascii="Times New Roman" w:eastAsia="Times New Roman" w:hAnsi="Times New Roman" w:cs="Times New Roman"/>
          <w:sz w:val="24"/>
          <w:szCs w:val="24"/>
        </w:rPr>
        <w:t xml:space="preserve"> fuzzy boundaries (Hochschild,</w:t>
      </w:r>
      <w:r w:rsidR="00AA53AD" w:rsidRPr="00915CA6">
        <w:rPr>
          <w:rFonts w:ascii="Times New Roman" w:eastAsia="Times New Roman" w:hAnsi="Times New Roman" w:cs="Times New Roman"/>
          <w:sz w:val="24"/>
          <w:szCs w:val="24"/>
        </w:rPr>
        <w:t xml:space="preserve"> 1997) as academic work impinge</w:t>
      </w:r>
      <w:r w:rsidRPr="00915CA6">
        <w:rPr>
          <w:rFonts w:ascii="Times New Roman" w:eastAsia="Times New Roman" w:hAnsi="Times New Roman" w:cs="Times New Roman"/>
          <w:sz w:val="24"/>
          <w:szCs w:val="24"/>
        </w:rPr>
        <w:t>s</w:t>
      </w:r>
      <w:r w:rsidR="00650144" w:rsidRPr="00915CA6">
        <w:rPr>
          <w:rFonts w:ascii="Times New Roman" w:eastAsia="Times New Roman" w:hAnsi="Times New Roman" w:cs="Times New Roman"/>
          <w:sz w:val="24"/>
          <w:szCs w:val="24"/>
        </w:rPr>
        <w:t xml:space="preserve"> upon individuals’ ‘personal’ space and life, and as personal matters often infringe upon academic matters</w:t>
      </w:r>
      <w:r w:rsidRPr="00915CA6">
        <w:rPr>
          <w:rFonts w:ascii="Times New Roman" w:eastAsia="Times New Roman" w:hAnsi="Times New Roman" w:cs="Times New Roman"/>
          <w:sz w:val="24"/>
          <w:szCs w:val="24"/>
        </w:rPr>
        <w:t xml:space="preserve">, as was the case among participants </w:t>
      </w:r>
      <w:r w:rsidR="003A2A37" w:rsidRPr="00915CA6">
        <w:rPr>
          <w:rFonts w:ascii="Times New Roman" w:eastAsia="Times New Roman" w:hAnsi="Times New Roman" w:cs="Times New Roman"/>
          <w:sz w:val="24"/>
          <w:szCs w:val="24"/>
        </w:rPr>
        <w:t>in</w:t>
      </w:r>
      <w:r w:rsidRPr="00915CA6">
        <w:rPr>
          <w:rFonts w:ascii="Times New Roman" w:eastAsia="Times New Roman" w:hAnsi="Times New Roman" w:cs="Times New Roman"/>
          <w:sz w:val="24"/>
          <w:szCs w:val="24"/>
        </w:rPr>
        <w:t xml:space="preserve"> both studies</w:t>
      </w:r>
      <w:r w:rsidR="00650144" w:rsidRPr="00915CA6">
        <w:rPr>
          <w:rFonts w:ascii="Times New Roman" w:eastAsia="Times New Roman" w:hAnsi="Times New Roman" w:cs="Times New Roman"/>
          <w:sz w:val="24"/>
          <w:szCs w:val="24"/>
        </w:rPr>
        <w:t>. In a competitive</w:t>
      </w:r>
      <w:r w:rsidRPr="00915CA6">
        <w:rPr>
          <w:rFonts w:ascii="Times New Roman" w:eastAsia="Times New Roman" w:hAnsi="Times New Roman" w:cs="Times New Roman"/>
          <w:sz w:val="24"/>
          <w:szCs w:val="24"/>
        </w:rPr>
        <w:t>, output-</w:t>
      </w:r>
      <w:r w:rsidR="003A2A37" w:rsidRPr="00915CA6">
        <w:rPr>
          <w:rFonts w:ascii="Times New Roman" w:eastAsia="Times New Roman" w:hAnsi="Times New Roman" w:cs="Times New Roman"/>
          <w:sz w:val="24"/>
          <w:szCs w:val="24"/>
        </w:rPr>
        <w:t>based</w:t>
      </w:r>
      <w:r w:rsidRPr="00915CA6">
        <w:rPr>
          <w:rFonts w:ascii="Times New Roman" w:eastAsia="Times New Roman" w:hAnsi="Times New Roman" w:cs="Times New Roman"/>
          <w:sz w:val="24"/>
          <w:szCs w:val="24"/>
        </w:rPr>
        <w:t xml:space="preserve"> rather than process-based</w:t>
      </w:r>
      <w:r w:rsidR="00650144" w:rsidRPr="00915CA6">
        <w:rPr>
          <w:rFonts w:ascii="Times New Roman" w:eastAsia="Times New Roman" w:hAnsi="Times New Roman" w:cs="Times New Roman"/>
          <w:sz w:val="24"/>
          <w:szCs w:val="24"/>
        </w:rPr>
        <w:t xml:space="preserve"> environment, such flexibility can also lead to</w:t>
      </w:r>
      <w:r w:rsidR="00EF7C82" w:rsidRPr="00915CA6">
        <w:rPr>
          <w:rFonts w:ascii="Times New Roman" w:eastAsia="Times New Roman" w:hAnsi="Times New Roman" w:cs="Times New Roman"/>
          <w:sz w:val="24"/>
          <w:szCs w:val="24"/>
        </w:rPr>
        <w:t xml:space="preserve"> long working hours (Teelken &amp;</w:t>
      </w:r>
      <w:r w:rsidR="00650144" w:rsidRPr="00915CA6">
        <w:rPr>
          <w:rFonts w:ascii="Times New Roman" w:eastAsia="Times New Roman" w:hAnsi="Times New Roman" w:cs="Times New Roman"/>
          <w:sz w:val="24"/>
          <w:szCs w:val="24"/>
        </w:rPr>
        <w:t xml:space="preserve"> Deem, 2013)</w:t>
      </w:r>
      <w:r w:rsidRPr="00915CA6">
        <w:rPr>
          <w:rFonts w:ascii="Times New Roman" w:eastAsia="Times New Roman" w:hAnsi="Times New Roman" w:cs="Times New Roman"/>
          <w:sz w:val="24"/>
          <w:szCs w:val="24"/>
        </w:rPr>
        <w:t xml:space="preserve"> and to a ceaseless mental burden (Haicault, 1984)</w:t>
      </w:r>
      <w:r w:rsidR="00650144" w:rsidRPr="00915CA6">
        <w:rPr>
          <w:rFonts w:ascii="Times New Roman" w:eastAsia="Times New Roman" w:hAnsi="Times New Roman" w:cs="Times New Roman"/>
          <w:sz w:val="24"/>
          <w:szCs w:val="24"/>
        </w:rPr>
        <w:t xml:space="preserve">. </w:t>
      </w:r>
      <w:r w:rsidR="009A7FF7" w:rsidRPr="00915CA6">
        <w:rPr>
          <w:rFonts w:ascii="Times New Roman" w:eastAsia="Times New Roman" w:hAnsi="Times New Roman" w:cs="Times New Roman"/>
          <w:sz w:val="24"/>
          <w:szCs w:val="24"/>
        </w:rPr>
        <w:t>CAC</w:t>
      </w:r>
      <w:r w:rsidR="00650144" w:rsidRPr="00915CA6">
        <w:rPr>
          <w:rFonts w:ascii="Times New Roman" w:eastAsia="Times New Roman" w:hAnsi="Times New Roman" w:cs="Times New Roman"/>
          <w:sz w:val="24"/>
          <w:szCs w:val="24"/>
        </w:rPr>
        <w:t xml:space="preserve"> participant Jess (Head of Department, carer to children and grandchild), for example, </w:t>
      </w:r>
      <w:r w:rsidRPr="00915CA6">
        <w:rPr>
          <w:rFonts w:ascii="Times New Roman" w:eastAsia="Times New Roman" w:hAnsi="Times New Roman" w:cs="Times New Roman"/>
          <w:sz w:val="24"/>
          <w:szCs w:val="24"/>
        </w:rPr>
        <w:t>allude</w:t>
      </w:r>
      <w:r w:rsidR="003A2A37" w:rsidRPr="00915CA6">
        <w:rPr>
          <w:rFonts w:ascii="Times New Roman" w:eastAsia="Times New Roman" w:hAnsi="Times New Roman" w:cs="Times New Roman"/>
          <w:sz w:val="24"/>
          <w:szCs w:val="24"/>
        </w:rPr>
        <w:t>d</w:t>
      </w:r>
      <w:r w:rsidRPr="00915CA6">
        <w:rPr>
          <w:rFonts w:ascii="Times New Roman" w:eastAsia="Times New Roman" w:hAnsi="Times New Roman" w:cs="Times New Roman"/>
          <w:sz w:val="24"/>
          <w:szCs w:val="24"/>
        </w:rPr>
        <w:t xml:space="preserve"> to this mental burden when explaining</w:t>
      </w:r>
      <w:r w:rsidR="00650144" w:rsidRPr="00915CA6">
        <w:rPr>
          <w:rFonts w:ascii="Times New Roman" w:eastAsia="Times New Roman" w:hAnsi="Times New Roman" w:cs="Times New Roman"/>
          <w:sz w:val="24"/>
          <w:szCs w:val="24"/>
        </w:rPr>
        <w:t xml:space="preserve">: ‘you never switch off’. </w:t>
      </w:r>
    </w:p>
    <w:p w14:paraId="7D28B31A" w14:textId="77777777" w:rsidR="00A75376" w:rsidRPr="00915CA6" w:rsidRDefault="00A75376" w:rsidP="00915CA6">
      <w:pPr>
        <w:pStyle w:val="Normal1"/>
        <w:spacing w:line="480" w:lineRule="auto"/>
        <w:rPr>
          <w:rFonts w:ascii="Times New Roman" w:eastAsia="Times New Roman" w:hAnsi="Times New Roman" w:cs="Times New Roman"/>
          <w:sz w:val="24"/>
          <w:szCs w:val="24"/>
        </w:rPr>
      </w:pPr>
    </w:p>
    <w:p w14:paraId="1D6BD8F2" w14:textId="7DBEA55D" w:rsidR="00A75376" w:rsidRPr="00915CA6" w:rsidRDefault="009A7FF7"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CAC</w:t>
      </w:r>
      <w:r w:rsidR="00815999" w:rsidRPr="00915CA6">
        <w:rPr>
          <w:rFonts w:ascii="Times New Roman" w:eastAsia="Times New Roman" w:hAnsi="Times New Roman" w:cs="Times New Roman"/>
          <w:sz w:val="24"/>
          <w:szCs w:val="24"/>
        </w:rPr>
        <w:t xml:space="preserve"> participants</w:t>
      </w:r>
      <w:r w:rsidR="00650144" w:rsidRPr="00915CA6">
        <w:rPr>
          <w:rFonts w:ascii="Times New Roman" w:eastAsia="Times New Roman" w:hAnsi="Times New Roman" w:cs="Times New Roman"/>
          <w:sz w:val="24"/>
          <w:szCs w:val="24"/>
        </w:rPr>
        <w:t xml:space="preserve"> often spoke of ‘battling’ an academic</w:t>
      </w:r>
      <w:r w:rsidR="00A32B40" w:rsidRPr="00915CA6">
        <w:rPr>
          <w:rFonts w:ascii="Times New Roman" w:eastAsia="Times New Roman" w:hAnsi="Times New Roman" w:cs="Times New Roman"/>
          <w:sz w:val="24"/>
          <w:szCs w:val="24"/>
        </w:rPr>
        <w:t xml:space="preserve">, </w:t>
      </w:r>
      <w:r w:rsidR="00A257A7" w:rsidRPr="00915CA6">
        <w:rPr>
          <w:rFonts w:ascii="Times New Roman" w:eastAsia="Times New Roman" w:hAnsi="Times New Roman" w:cs="Times New Roman"/>
          <w:sz w:val="24"/>
          <w:szCs w:val="24"/>
        </w:rPr>
        <w:t>care-free</w:t>
      </w:r>
      <w:r w:rsidR="00650144" w:rsidRPr="00915CA6">
        <w:rPr>
          <w:rFonts w:ascii="Times New Roman" w:eastAsia="Times New Roman" w:hAnsi="Times New Roman" w:cs="Times New Roman"/>
          <w:sz w:val="24"/>
          <w:szCs w:val="24"/>
        </w:rPr>
        <w:t xml:space="preserve"> culture geared towards </w:t>
      </w:r>
      <w:r w:rsidR="00B92E24" w:rsidRPr="00915CA6">
        <w:rPr>
          <w:rFonts w:ascii="Times New Roman" w:eastAsia="Times New Roman" w:hAnsi="Times New Roman" w:cs="Times New Roman"/>
          <w:sz w:val="24"/>
          <w:szCs w:val="24"/>
        </w:rPr>
        <w:t>those with no significant caring responsibilities</w:t>
      </w:r>
      <w:r w:rsidR="00650144" w:rsidRPr="00915CA6">
        <w:rPr>
          <w:rFonts w:ascii="Times New Roman" w:eastAsia="Times New Roman" w:hAnsi="Times New Roman" w:cs="Times New Roman"/>
          <w:sz w:val="24"/>
          <w:szCs w:val="24"/>
        </w:rPr>
        <w:t xml:space="preserve">, whether they referred to </w:t>
      </w:r>
      <w:r w:rsidR="00FC1D7A" w:rsidRPr="00915CA6">
        <w:rPr>
          <w:rFonts w:ascii="Times New Roman" w:eastAsia="Times New Roman" w:hAnsi="Times New Roman" w:cs="Times New Roman"/>
          <w:sz w:val="24"/>
          <w:szCs w:val="24"/>
        </w:rPr>
        <w:t xml:space="preserve">institutional </w:t>
      </w:r>
      <w:r w:rsidR="00650144" w:rsidRPr="00915CA6">
        <w:rPr>
          <w:rFonts w:ascii="Times New Roman" w:eastAsia="Times New Roman" w:hAnsi="Times New Roman" w:cs="Times New Roman"/>
          <w:sz w:val="24"/>
          <w:szCs w:val="24"/>
        </w:rPr>
        <w:t>policies which were seen as particularly hostile to carers (e.g. timetabling policies) or to inter-individual practices</w:t>
      </w:r>
      <w:r w:rsidR="00FC1D7A" w:rsidRPr="00915CA6">
        <w:rPr>
          <w:rFonts w:ascii="Times New Roman" w:eastAsia="Times New Roman" w:hAnsi="Times New Roman" w:cs="Times New Roman"/>
          <w:sz w:val="24"/>
          <w:szCs w:val="24"/>
        </w:rPr>
        <w:t xml:space="preserve"> (e.g. feeling marginalised after coming back from parental leave)</w:t>
      </w:r>
      <w:r w:rsidR="00650144" w:rsidRPr="00915CA6">
        <w:rPr>
          <w:rFonts w:ascii="Times New Roman" w:eastAsia="Times New Roman" w:hAnsi="Times New Roman" w:cs="Times New Roman"/>
          <w:sz w:val="24"/>
          <w:szCs w:val="24"/>
        </w:rPr>
        <w:t xml:space="preserve">. Women in particular talked of their struggle in occupying a positional identity as an academic and a carer in an environment which associates the </w:t>
      </w:r>
      <w:r w:rsidR="00815999" w:rsidRPr="00915CA6">
        <w:rPr>
          <w:rFonts w:ascii="Times New Roman" w:eastAsia="Times New Roman" w:hAnsi="Times New Roman" w:cs="Times New Roman"/>
          <w:sz w:val="24"/>
          <w:szCs w:val="24"/>
        </w:rPr>
        <w:t>dominant discourse</w:t>
      </w:r>
      <w:r w:rsidR="00650144" w:rsidRPr="00915CA6">
        <w:rPr>
          <w:rFonts w:ascii="Times New Roman" w:eastAsia="Times New Roman" w:hAnsi="Times New Roman" w:cs="Times New Roman"/>
          <w:sz w:val="24"/>
          <w:szCs w:val="24"/>
        </w:rPr>
        <w:t xml:space="preserve"> of the ideal worker with hegemonic, care-free mascu</w:t>
      </w:r>
      <w:r w:rsidR="00EA2003" w:rsidRPr="00915CA6">
        <w:rPr>
          <w:rFonts w:ascii="Times New Roman" w:eastAsia="Times New Roman" w:hAnsi="Times New Roman" w:cs="Times New Roman"/>
          <w:sz w:val="24"/>
          <w:szCs w:val="24"/>
        </w:rPr>
        <w:t>linity (Lynch, 2010; Lynch, Baker &amp; Lyons</w:t>
      </w:r>
      <w:r w:rsidR="00650144" w:rsidRPr="00915CA6">
        <w:rPr>
          <w:rFonts w:ascii="Times New Roman" w:eastAsia="Times New Roman" w:hAnsi="Times New Roman" w:cs="Times New Roman"/>
          <w:sz w:val="24"/>
          <w:szCs w:val="24"/>
        </w:rPr>
        <w:t xml:space="preserve">, 2009) and </w:t>
      </w:r>
      <w:r w:rsidR="00FC1D7A" w:rsidRPr="00915CA6">
        <w:rPr>
          <w:rFonts w:ascii="Times New Roman" w:eastAsia="Times New Roman" w:hAnsi="Times New Roman" w:cs="Times New Roman"/>
          <w:sz w:val="24"/>
          <w:szCs w:val="24"/>
        </w:rPr>
        <w:t xml:space="preserve">links </w:t>
      </w:r>
      <w:r w:rsidR="00650144" w:rsidRPr="00915CA6">
        <w:rPr>
          <w:rFonts w:ascii="Times New Roman" w:eastAsia="Times New Roman" w:hAnsi="Times New Roman" w:cs="Times New Roman"/>
          <w:sz w:val="24"/>
          <w:szCs w:val="24"/>
        </w:rPr>
        <w:t>care w</w:t>
      </w:r>
      <w:r w:rsidR="00EA2003" w:rsidRPr="00915CA6">
        <w:rPr>
          <w:rFonts w:ascii="Times New Roman" w:eastAsia="Times New Roman" w:hAnsi="Times New Roman" w:cs="Times New Roman"/>
          <w:sz w:val="24"/>
          <w:szCs w:val="24"/>
        </w:rPr>
        <w:t>ork with femininity (Scott, Crompton &amp; Lyonette</w:t>
      </w:r>
      <w:r w:rsidR="00650144" w:rsidRPr="00915CA6">
        <w:rPr>
          <w:rFonts w:ascii="Times New Roman" w:eastAsia="Times New Roman" w:hAnsi="Times New Roman" w:cs="Times New Roman"/>
          <w:sz w:val="24"/>
          <w:szCs w:val="24"/>
        </w:rPr>
        <w:t>, 2010). Pauline (</w:t>
      </w:r>
      <w:r w:rsidRPr="00915CA6">
        <w:rPr>
          <w:rFonts w:ascii="Times New Roman" w:eastAsia="Times New Roman" w:hAnsi="Times New Roman" w:cs="Times New Roman"/>
          <w:sz w:val="24"/>
          <w:szCs w:val="24"/>
        </w:rPr>
        <w:t>CAC</w:t>
      </w:r>
      <w:r w:rsidR="00650144" w:rsidRPr="00915CA6">
        <w:rPr>
          <w:rFonts w:ascii="Times New Roman" w:eastAsia="Times New Roman" w:hAnsi="Times New Roman" w:cs="Times New Roman"/>
          <w:sz w:val="24"/>
          <w:szCs w:val="24"/>
        </w:rPr>
        <w:t xml:space="preserve">, Professor, carer to children and elderly parents), for example, explained: </w:t>
      </w:r>
    </w:p>
    <w:p w14:paraId="4D6E6FFD" w14:textId="77777777" w:rsidR="00A75376" w:rsidRPr="00915CA6" w:rsidRDefault="00650144" w:rsidP="00915CA6">
      <w:pPr>
        <w:pStyle w:val="Normal1"/>
        <w:spacing w:line="480" w:lineRule="auto"/>
        <w:ind w:left="992"/>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lastRenderedPageBreak/>
        <w:t>When I was pregnant with my son we had a really interesting head of department who didn’t think women should work if they had children... And he said so, loudly, several times and that was quite stressful. He would shout at me. He would tell me I would be a bad mother if I considered coming back to work after I’d had my first child.</w:t>
      </w:r>
    </w:p>
    <w:p w14:paraId="20CB1FF8" w14:textId="71B3F4B4"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Disrupting the care-free, masculinist norms of academia </w:t>
      </w:r>
      <w:r w:rsidR="00FC1D7A" w:rsidRPr="00915CA6">
        <w:rPr>
          <w:rFonts w:ascii="Times New Roman" w:eastAsia="Times New Roman" w:hAnsi="Times New Roman" w:cs="Times New Roman"/>
          <w:sz w:val="24"/>
          <w:szCs w:val="24"/>
        </w:rPr>
        <w:t xml:space="preserve">which construct academic carers through deficit discourses </w:t>
      </w:r>
      <w:r w:rsidRPr="00915CA6">
        <w:rPr>
          <w:rFonts w:ascii="Times New Roman" w:eastAsia="Times New Roman" w:hAnsi="Times New Roman" w:cs="Times New Roman"/>
          <w:sz w:val="24"/>
          <w:szCs w:val="24"/>
        </w:rPr>
        <w:t>often came at a price for carers</w:t>
      </w:r>
      <w:r w:rsidR="00815999" w:rsidRPr="00915CA6">
        <w:rPr>
          <w:rFonts w:ascii="Times New Roman" w:eastAsia="Times New Roman" w:hAnsi="Times New Roman" w:cs="Times New Roman"/>
          <w:sz w:val="24"/>
          <w:szCs w:val="24"/>
        </w:rPr>
        <w:t xml:space="preserve"> in the </w:t>
      </w:r>
      <w:r w:rsidR="009A7FF7" w:rsidRPr="00915CA6">
        <w:rPr>
          <w:rFonts w:ascii="Times New Roman" w:eastAsia="Times New Roman" w:hAnsi="Times New Roman" w:cs="Times New Roman"/>
          <w:sz w:val="24"/>
          <w:szCs w:val="24"/>
        </w:rPr>
        <w:t>CAC</w:t>
      </w:r>
      <w:r w:rsidR="00FC1D7A" w:rsidRPr="00915CA6">
        <w:rPr>
          <w:rFonts w:ascii="Times New Roman" w:eastAsia="Times New Roman" w:hAnsi="Times New Roman" w:cs="Times New Roman"/>
          <w:sz w:val="24"/>
          <w:szCs w:val="24"/>
        </w:rPr>
        <w:t>. This cost was experienced at various levels. On a temporal level, they</w:t>
      </w:r>
      <w:r w:rsidR="00815999" w:rsidRPr="00915CA6">
        <w:rPr>
          <w:rFonts w:ascii="Times New Roman" w:eastAsia="Times New Roman" w:hAnsi="Times New Roman" w:cs="Times New Roman"/>
          <w:sz w:val="24"/>
          <w:szCs w:val="24"/>
        </w:rPr>
        <w:t xml:space="preserve"> had</w:t>
      </w:r>
      <w:r w:rsidRPr="00915CA6">
        <w:rPr>
          <w:rFonts w:ascii="Times New Roman" w:eastAsia="Times New Roman" w:hAnsi="Times New Roman" w:cs="Times New Roman"/>
          <w:sz w:val="24"/>
          <w:szCs w:val="24"/>
        </w:rPr>
        <w:t xml:space="preserve"> limited time for activities outside paid and care work</w:t>
      </w:r>
      <w:r w:rsidR="00815999" w:rsidRPr="00915CA6">
        <w:rPr>
          <w:rFonts w:ascii="Times New Roman" w:eastAsia="Times New Roman" w:hAnsi="Times New Roman" w:cs="Times New Roman"/>
          <w:sz w:val="24"/>
          <w:szCs w:val="24"/>
        </w:rPr>
        <w:t xml:space="preserve"> (</w:t>
      </w:r>
      <w:r w:rsidR="00815999" w:rsidRPr="00915CA6">
        <w:rPr>
          <w:rFonts w:ascii="Times New Roman" w:hAnsi="Times New Roman" w:cs="Times New Roman"/>
          <w:sz w:val="24"/>
          <w:szCs w:val="24"/>
          <w:lang w:val="en-US"/>
        </w:rPr>
        <w:t>Stadelmann-Steffen &amp; Oehrli, 2017)</w:t>
      </w:r>
      <w:r w:rsidRPr="00915CA6">
        <w:rPr>
          <w:rFonts w:ascii="Times New Roman" w:eastAsia="Times New Roman" w:hAnsi="Times New Roman" w:cs="Times New Roman"/>
          <w:sz w:val="24"/>
          <w:szCs w:val="24"/>
        </w:rPr>
        <w:t xml:space="preserve">. </w:t>
      </w:r>
      <w:r w:rsidR="00FC1D7A" w:rsidRPr="00915CA6">
        <w:rPr>
          <w:rFonts w:ascii="Times New Roman" w:eastAsia="Times New Roman" w:hAnsi="Times New Roman" w:cs="Times New Roman"/>
          <w:sz w:val="24"/>
          <w:szCs w:val="24"/>
        </w:rPr>
        <w:t>On a financial level, their dual status b</w:t>
      </w:r>
      <w:r w:rsidR="003A2A37" w:rsidRPr="00915CA6">
        <w:rPr>
          <w:rFonts w:ascii="Times New Roman" w:eastAsia="Times New Roman" w:hAnsi="Times New Roman" w:cs="Times New Roman"/>
          <w:sz w:val="24"/>
          <w:szCs w:val="24"/>
        </w:rPr>
        <w:t>ore</w:t>
      </w:r>
      <w:r w:rsidR="00FC1D7A" w:rsidRPr="00915CA6">
        <w:rPr>
          <w:rFonts w:ascii="Times New Roman" w:eastAsia="Times New Roman" w:hAnsi="Times New Roman" w:cs="Times New Roman"/>
          <w:sz w:val="24"/>
          <w:szCs w:val="24"/>
        </w:rPr>
        <w:t xml:space="preserve"> a heavy cost for those at the bottom of the academic hierarchy and on precarious</w:t>
      </w:r>
      <w:r w:rsidR="00DB780A" w:rsidRPr="00915CA6">
        <w:rPr>
          <w:rFonts w:ascii="Times New Roman" w:eastAsia="Times New Roman" w:hAnsi="Times New Roman" w:cs="Times New Roman"/>
          <w:sz w:val="24"/>
          <w:szCs w:val="24"/>
        </w:rPr>
        <w:t xml:space="preserve"> (i.e. fixed term)</w:t>
      </w:r>
      <w:r w:rsidR="00FC1D7A" w:rsidRPr="00915CA6">
        <w:rPr>
          <w:rFonts w:ascii="Times New Roman" w:eastAsia="Times New Roman" w:hAnsi="Times New Roman" w:cs="Times New Roman"/>
          <w:sz w:val="24"/>
          <w:szCs w:val="24"/>
        </w:rPr>
        <w:t xml:space="preserve"> contracts. On a psychosocial level, t</w:t>
      </w:r>
      <w:r w:rsidRPr="00915CA6">
        <w:rPr>
          <w:rFonts w:ascii="Times New Roman" w:eastAsia="Times New Roman" w:hAnsi="Times New Roman" w:cs="Times New Roman"/>
          <w:sz w:val="24"/>
          <w:szCs w:val="24"/>
        </w:rPr>
        <w:t xml:space="preserve">heir positioning at the intersection of several conflicting discourses often led to equally conflicted feelings, with mental and physical illnesses often mentioned and linked </w:t>
      </w:r>
      <w:r w:rsidR="00FC1D7A" w:rsidRPr="00915CA6">
        <w:rPr>
          <w:rFonts w:ascii="Times New Roman" w:eastAsia="Times New Roman" w:hAnsi="Times New Roman" w:cs="Times New Roman"/>
          <w:sz w:val="24"/>
          <w:szCs w:val="24"/>
        </w:rPr>
        <w:t xml:space="preserve">in their narratives </w:t>
      </w:r>
      <w:r w:rsidRPr="00915CA6">
        <w:rPr>
          <w:rFonts w:ascii="Times New Roman" w:eastAsia="Times New Roman" w:hAnsi="Times New Roman" w:cs="Times New Roman"/>
          <w:sz w:val="24"/>
          <w:szCs w:val="24"/>
        </w:rPr>
        <w:t>to their attempts to reconcile their identities as academic and carer.</w:t>
      </w:r>
      <w:r w:rsidR="00FC1D7A" w:rsidRPr="00915CA6">
        <w:rPr>
          <w:rFonts w:ascii="Times New Roman" w:eastAsia="Times New Roman" w:hAnsi="Times New Roman" w:cs="Times New Roman"/>
          <w:sz w:val="24"/>
          <w:szCs w:val="24"/>
        </w:rPr>
        <w:t xml:space="preserve"> </w:t>
      </w:r>
    </w:p>
    <w:p w14:paraId="2B962584" w14:textId="77777777" w:rsidR="000A033B" w:rsidRPr="00915CA6" w:rsidRDefault="000A033B" w:rsidP="00915CA6">
      <w:pPr>
        <w:pStyle w:val="Normal1"/>
        <w:spacing w:line="480" w:lineRule="auto"/>
        <w:rPr>
          <w:rFonts w:ascii="Times New Roman" w:hAnsi="Times New Roman" w:cs="Times New Roman"/>
          <w:sz w:val="24"/>
          <w:szCs w:val="24"/>
        </w:rPr>
      </w:pPr>
    </w:p>
    <w:p w14:paraId="3A2A0A2D" w14:textId="77777777" w:rsidR="00A75376" w:rsidRPr="00915CA6" w:rsidRDefault="00650144" w:rsidP="00915CA6">
      <w:pPr>
        <w:pStyle w:val="Normal1"/>
        <w:spacing w:line="480" w:lineRule="auto"/>
        <w:rPr>
          <w:rFonts w:ascii="Times New Roman" w:eastAsia="Times New Roman" w:hAnsi="Times New Roman" w:cs="Times New Roman"/>
          <w:b/>
          <w:sz w:val="24"/>
          <w:szCs w:val="24"/>
        </w:rPr>
      </w:pPr>
      <w:r w:rsidRPr="00915CA6">
        <w:rPr>
          <w:rFonts w:ascii="Times New Roman" w:eastAsia="Times New Roman" w:hAnsi="Times New Roman" w:cs="Times New Roman"/>
          <w:b/>
          <w:i/>
          <w:sz w:val="24"/>
          <w:szCs w:val="24"/>
        </w:rPr>
        <w:t>Academics, care and the mobility imperative</w:t>
      </w:r>
      <w:r w:rsidR="005B6D69" w:rsidRPr="00915CA6">
        <w:rPr>
          <w:rFonts w:ascii="Times New Roman" w:eastAsia="Times New Roman" w:hAnsi="Times New Roman" w:cs="Times New Roman"/>
          <w:b/>
          <w:i/>
          <w:sz w:val="24"/>
          <w:szCs w:val="24"/>
        </w:rPr>
        <w:t xml:space="preserve"> – negotiating discursive contradictions</w:t>
      </w:r>
    </w:p>
    <w:p w14:paraId="79D5364A" w14:textId="5618E409"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Participants in both studies articulated their negotiation of the mobility imperative in their interviews. In the interview transcripts, data relating to the negotiation of the mobility imperative in relation to competing demands of care can be identified where participants expressed the constraints on their mobility within the interview setting. For example, Kat (</w:t>
      </w:r>
      <w:r w:rsidR="009A7FF7" w:rsidRPr="00915CA6">
        <w:rPr>
          <w:rFonts w:ascii="Times New Roman" w:eastAsia="Times New Roman" w:hAnsi="Times New Roman" w:cs="Times New Roman"/>
          <w:sz w:val="24"/>
          <w:szCs w:val="24"/>
        </w:rPr>
        <w:t>CAC</w:t>
      </w:r>
      <w:r w:rsidRPr="00915CA6">
        <w:rPr>
          <w:rFonts w:ascii="Times New Roman" w:eastAsia="Times New Roman" w:hAnsi="Times New Roman" w:cs="Times New Roman"/>
          <w:sz w:val="24"/>
          <w:szCs w:val="24"/>
        </w:rPr>
        <w:t xml:space="preserve">), a Professor who was caring for her partner </w:t>
      </w:r>
      <w:r w:rsidR="002D27DC" w:rsidRPr="00915CA6">
        <w:rPr>
          <w:rFonts w:ascii="Times New Roman" w:eastAsia="Times New Roman" w:hAnsi="Times New Roman" w:cs="Times New Roman"/>
          <w:sz w:val="24"/>
          <w:szCs w:val="24"/>
        </w:rPr>
        <w:t>who suffered from a</w:t>
      </w:r>
      <w:r w:rsidRPr="00915CA6">
        <w:rPr>
          <w:rFonts w:ascii="Times New Roman" w:eastAsia="Times New Roman" w:hAnsi="Times New Roman" w:cs="Times New Roman"/>
          <w:sz w:val="24"/>
          <w:szCs w:val="24"/>
        </w:rPr>
        <w:t xml:space="preserve"> chronic illness, used two forms of mobility, conferences and visiting fellowships, as </w:t>
      </w:r>
      <w:r w:rsidR="002D27DC" w:rsidRPr="00915CA6">
        <w:rPr>
          <w:rFonts w:ascii="Times New Roman" w:eastAsia="Times New Roman" w:hAnsi="Times New Roman" w:cs="Times New Roman"/>
          <w:sz w:val="24"/>
          <w:szCs w:val="24"/>
        </w:rPr>
        <w:t xml:space="preserve">discursive </w:t>
      </w:r>
      <w:r w:rsidRPr="00915CA6">
        <w:rPr>
          <w:rFonts w:ascii="Times New Roman" w:eastAsia="Times New Roman" w:hAnsi="Times New Roman" w:cs="Times New Roman"/>
          <w:sz w:val="24"/>
          <w:szCs w:val="24"/>
        </w:rPr>
        <w:t xml:space="preserve">markers to highlight her constrained mobility: </w:t>
      </w:r>
    </w:p>
    <w:p w14:paraId="03909BD7" w14:textId="77777777" w:rsidR="005B335F" w:rsidRPr="00915CA6" w:rsidRDefault="00650144" w:rsidP="00915CA6">
      <w:pPr>
        <w:pStyle w:val="Normal1"/>
        <w:spacing w:line="480" w:lineRule="auto"/>
        <w:ind w:left="709"/>
        <w:rPr>
          <w:rFonts w:ascii="Times New Roman" w:eastAsia="Times New Roman" w:hAnsi="Times New Roman" w:cs="Times New Roman"/>
          <w:sz w:val="24"/>
          <w:szCs w:val="24"/>
        </w:rPr>
      </w:pPr>
      <w:r w:rsidRPr="00915CA6">
        <w:rPr>
          <w:rFonts w:ascii="Times New Roman" w:eastAsia="Times New Roman" w:hAnsi="Times New Roman" w:cs="Times New Roman"/>
          <w:color w:val="1E1C11"/>
          <w:sz w:val="24"/>
          <w:szCs w:val="24"/>
        </w:rPr>
        <w:t xml:space="preserve">That’s certainly something I find harder to do now [that partner’s health has declined], so I’m more choosy about the </w:t>
      </w:r>
      <w:r w:rsidRPr="00915CA6">
        <w:rPr>
          <w:rFonts w:ascii="Times New Roman" w:eastAsia="Times New Roman" w:hAnsi="Times New Roman" w:cs="Times New Roman"/>
          <w:i/>
          <w:color w:val="1E1C11"/>
          <w:sz w:val="24"/>
          <w:szCs w:val="24"/>
        </w:rPr>
        <w:t>conferences</w:t>
      </w:r>
      <w:r w:rsidRPr="00915CA6">
        <w:rPr>
          <w:rFonts w:ascii="Times New Roman" w:eastAsia="Times New Roman" w:hAnsi="Times New Roman" w:cs="Times New Roman"/>
          <w:color w:val="1E1C11"/>
          <w:sz w:val="24"/>
          <w:szCs w:val="24"/>
        </w:rPr>
        <w:t xml:space="preserve"> that I go to and have to plan much more </w:t>
      </w:r>
      <w:r w:rsidRPr="00915CA6">
        <w:rPr>
          <w:rFonts w:ascii="Times New Roman" w:eastAsia="Times New Roman" w:hAnsi="Times New Roman" w:cs="Times New Roman"/>
          <w:color w:val="1E1C11"/>
          <w:sz w:val="24"/>
          <w:szCs w:val="24"/>
        </w:rPr>
        <w:lastRenderedPageBreak/>
        <w:t xml:space="preserve">ahead of time how that’s going to happen. So things like... going and having a </w:t>
      </w:r>
      <w:r w:rsidRPr="00915CA6">
        <w:rPr>
          <w:rFonts w:ascii="Times New Roman" w:eastAsia="Times New Roman" w:hAnsi="Times New Roman" w:cs="Times New Roman"/>
          <w:i/>
          <w:color w:val="1E1C11"/>
          <w:sz w:val="24"/>
          <w:szCs w:val="24"/>
        </w:rPr>
        <w:t>visiting professor position</w:t>
      </w:r>
      <w:r w:rsidRPr="00915CA6">
        <w:rPr>
          <w:rFonts w:ascii="Times New Roman" w:eastAsia="Times New Roman" w:hAnsi="Times New Roman" w:cs="Times New Roman"/>
          <w:color w:val="1E1C11"/>
          <w:sz w:val="24"/>
          <w:szCs w:val="24"/>
        </w:rPr>
        <w:t>… I did it two years ago for six weeks... At this stage in time I wouldn’t do that again. So I think one of the restrictions is that aspect of academic life which is about being about and visiting different places. (</w:t>
      </w:r>
      <w:r w:rsidR="002D27DC" w:rsidRPr="00915CA6">
        <w:rPr>
          <w:rFonts w:ascii="Times New Roman" w:eastAsia="Times New Roman" w:hAnsi="Times New Roman" w:cs="Times New Roman"/>
          <w:color w:val="1E1C11"/>
          <w:sz w:val="24"/>
          <w:szCs w:val="24"/>
        </w:rPr>
        <w:t>Emphasis added</w:t>
      </w:r>
      <w:r w:rsidRPr="00915CA6">
        <w:rPr>
          <w:rFonts w:ascii="Times New Roman" w:eastAsia="Times New Roman" w:hAnsi="Times New Roman" w:cs="Times New Roman"/>
          <w:color w:val="1E1C11"/>
          <w:sz w:val="24"/>
          <w:szCs w:val="24"/>
        </w:rPr>
        <w:t>)</w:t>
      </w:r>
    </w:p>
    <w:p w14:paraId="5DB72A65" w14:textId="6F0C4D08"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Kat’s interview lay</w:t>
      </w:r>
      <w:r w:rsidR="005B335F" w:rsidRPr="00915CA6">
        <w:rPr>
          <w:rFonts w:ascii="Times New Roman" w:eastAsia="Times New Roman" w:hAnsi="Times New Roman" w:cs="Times New Roman"/>
          <w:sz w:val="24"/>
          <w:szCs w:val="24"/>
        </w:rPr>
        <w:t>s</w:t>
      </w:r>
      <w:r w:rsidRPr="00915CA6">
        <w:rPr>
          <w:rFonts w:ascii="Times New Roman" w:eastAsia="Times New Roman" w:hAnsi="Times New Roman" w:cs="Times New Roman"/>
          <w:sz w:val="24"/>
          <w:szCs w:val="24"/>
        </w:rPr>
        <w:t xml:space="preserve"> out markers of what is and has been possible in terms of mobility. Her account includes temporal conditions (‘much more ahead of time’, ‘this stage in time’) which are all relative, and which reflect not only the dynamic nature of care but also the dynamic negotiation of caregiver and academic identities. The relative nature of these conditions was clearly demonstrated in </w:t>
      </w:r>
      <w:r w:rsidR="00DB0A57" w:rsidRPr="00915CA6">
        <w:rPr>
          <w:rFonts w:ascii="Times New Roman" w:eastAsia="Times New Roman" w:hAnsi="Times New Roman" w:cs="Times New Roman"/>
          <w:sz w:val="24"/>
          <w:szCs w:val="24"/>
        </w:rPr>
        <w:t>I2PO</w:t>
      </w:r>
      <w:r w:rsidRPr="00915CA6">
        <w:rPr>
          <w:rFonts w:ascii="Times New Roman" w:eastAsia="Times New Roman" w:hAnsi="Times New Roman" w:cs="Times New Roman"/>
          <w:sz w:val="24"/>
          <w:szCs w:val="24"/>
        </w:rPr>
        <w:t>, where participants articulated common notions of prohibitive distance (how far is too far</w:t>
      </w:r>
      <w:r w:rsidR="0026093C" w:rsidRPr="00915CA6">
        <w:rPr>
          <w:rFonts w:ascii="Times New Roman" w:eastAsia="Times New Roman" w:hAnsi="Times New Roman" w:cs="Times New Roman"/>
          <w:sz w:val="24"/>
          <w:szCs w:val="24"/>
        </w:rPr>
        <w:t xml:space="preserve"> to travel</w:t>
      </w:r>
      <w:r w:rsidR="00E2274F" w:rsidRPr="00915CA6">
        <w:rPr>
          <w:rFonts w:ascii="Times New Roman" w:eastAsia="Times New Roman" w:hAnsi="Times New Roman" w:cs="Times New Roman"/>
          <w:sz w:val="24"/>
          <w:szCs w:val="24"/>
        </w:rPr>
        <w:t>?</w:t>
      </w:r>
      <w:r w:rsidRPr="00915CA6">
        <w:rPr>
          <w:rFonts w:ascii="Times New Roman" w:eastAsia="Times New Roman" w:hAnsi="Times New Roman" w:cs="Times New Roman"/>
          <w:sz w:val="24"/>
          <w:szCs w:val="24"/>
        </w:rPr>
        <w:t xml:space="preserve">), and yet the geographical boundaries of distance varied hugely between participants. Within Kat’s </w:t>
      </w:r>
      <w:r w:rsidR="00954DAA" w:rsidRPr="00915CA6">
        <w:rPr>
          <w:rFonts w:ascii="Times New Roman" w:eastAsia="Times New Roman" w:hAnsi="Times New Roman" w:cs="Times New Roman"/>
          <w:sz w:val="24"/>
          <w:szCs w:val="24"/>
        </w:rPr>
        <w:t>(CAC</w:t>
      </w:r>
      <w:r w:rsidRPr="00915CA6">
        <w:rPr>
          <w:rFonts w:ascii="Times New Roman" w:eastAsia="Times New Roman" w:hAnsi="Times New Roman" w:cs="Times New Roman"/>
          <w:sz w:val="24"/>
          <w:szCs w:val="24"/>
        </w:rPr>
        <w:t>) account of constraint, which is framed in terms of obligation (‘have to’, ‘wouldn’t’), we can also discern a discourse of choice, where Kat is obliged to be ‘choosy’ about the conferences she attends. In the part</w:t>
      </w:r>
      <w:r w:rsidR="00C37388" w:rsidRPr="00915CA6">
        <w:rPr>
          <w:rFonts w:ascii="Times New Roman" w:eastAsia="Times New Roman" w:hAnsi="Times New Roman" w:cs="Times New Roman"/>
          <w:sz w:val="24"/>
          <w:szCs w:val="24"/>
        </w:rPr>
        <w:t xml:space="preserve">icipants’ accounts in </w:t>
      </w:r>
      <w:r w:rsidR="00954DAA" w:rsidRPr="00915CA6">
        <w:rPr>
          <w:rFonts w:ascii="Times New Roman" w:eastAsia="Times New Roman" w:hAnsi="Times New Roman" w:cs="Times New Roman"/>
          <w:sz w:val="24"/>
          <w:szCs w:val="24"/>
        </w:rPr>
        <w:t>I2PO</w:t>
      </w:r>
      <w:r w:rsidR="00C37388" w:rsidRPr="00915CA6">
        <w:rPr>
          <w:rFonts w:ascii="Times New Roman" w:eastAsia="Times New Roman" w:hAnsi="Times New Roman" w:cs="Times New Roman"/>
          <w:sz w:val="24"/>
          <w:szCs w:val="24"/>
        </w:rPr>
        <w:t>, a dominant</w:t>
      </w:r>
      <w:r w:rsidRPr="00915CA6">
        <w:rPr>
          <w:rFonts w:ascii="Times New Roman" w:eastAsia="Times New Roman" w:hAnsi="Times New Roman" w:cs="Times New Roman"/>
          <w:sz w:val="24"/>
          <w:szCs w:val="24"/>
        </w:rPr>
        <w:t xml:space="preserve"> discourse of choice arose in particular in relation to mobility activities rather than other </w:t>
      </w:r>
      <w:r w:rsidR="009102D3" w:rsidRPr="00915CA6">
        <w:rPr>
          <w:rFonts w:ascii="Times New Roman" w:eastAsia="Times New Roman" w:hAnsi="Times New Roman" w:cs="Times New Roman"/>
          <w:sz w:val="24"/>
          <w:szCs w:val="24"/>
        </w:rPr>
        <w:t xml:space="preserve">paid </w:t>
      </w:r>
      <w:r w:rsidRPr="00915CA6">
        <w:rPr>
          <w:rFonts w:ascii="Times New Roman" w:eastAsia="Times New Roman" w:hAnsi="Times New Roman" w:cs="Times New Roman"/>
          <w:sz w:val="24"/>
          <w:szCs w:val="24"/>
        </w:rPr>
        <w:t xml:space="preserve">work activities or care. While other </w:t>
      </w:r>
      <w:r w:rsidR="009102D3" w:rsidRPr="00915CA6">
        <w:rPr>
          <w:rFonts w:ascii="Times New Roman" w:eastAsia="Times New Roman" w:hAnsi="Times New Roman" w:cs="Times New Roman"/>
          <w:sz w:val="24"/>
          <w:szCs w:val="24"/>
        </w:rPr>
        <w:t xml:space="preserve">paid </w:t>
      </w:r>
      <w:r w:rsidRPr="00915CA6">
        <w:rPr>
          <w:rFonts w:ascii="Times New Roman" w:eastAsia="Times New Roman" w:hAnsi="Times New Roman" w:cs="Times New Roman"/>
          <w:sz w:val="24"/>
          <w:szCs w:val="24"/>
        </w:rPr>
        <w:t>work activities and care were both framed in terms of obligation, conferences and related mobility activities were constructed as a contradictory hybrid of optional and even luxury status as well as essential for career success (</w:t>
      </w:r>
      <w:r w:rsidR="00954DAA" w:rsidRPr="00915CA6">
        <w:rPr>
          <w:rFonts w:ascii="Times New Roman" w:eastAsia="Times New Roman" w:hAnsi="Times New Roman" w:cs="Times New Roman"/>
          <w:sz w:val="24"/>
          <w:szCs w:val="24"/>
        </w:rPr>
        <w:t>Henderson</w:t>
      </w:r>
      <w:r w:rsidRPr="00915CA6">
        <w:rPr>
          <w:rFonts w:ascii="Times New Roman" w:eastAsia="Times New Roman" w:hAnsi="Times New Roman" w:cs="Times New Roman"/>
          <w:sz w:val="24"/>
          <w:szCs w:val="24"/>
        </w:rPr>
        <w:t xml:space="preserve">, </w:t>
      </w:r>
      <w:r w:rsidR="005467EB" w:rsidRPr="00915CA6">
        <w:rPr>
          <w:rFonts w:ascii="Times New Roman" w:eastAsia="Times New Roman" w:hAnsi="Times New Roman" w:cs="Times New Roman"/>
          <w:sz w:val="24"/>
          <w:szCs w:val="24"/>
        </w:rPr>
        <w:t>2018</w:t>
      </w:r>
      <w:r w:rsidRPr="00915CA6">
        <w:rPr>
          <w:rFonts w:ascii="Times New Roman" w:eastAsia="Times New Roman" w:hAnsi="Times New Roman" w:cs="Times New Roman"/>
          <w:sz w:val="24"/>
          <w:szCs w:val="24"/>
        </w:rPr>
        <w:t xml:space="preserve">). </w:t>
      </w:r>
    </w:p>
    <w:p w14:paraId="56E253BC" w14:textId="77777777" w:rsidR="00A75376" w:rsidRPr="00915CA6" w:rsidRDefault="00A75376" w:rsidP="00915CA6">
      <w:pPr>
        <w:pStyle w:val="Normal1"/>
        <w:spacing w:line="480" w:lineRule="auto"/>
        <w:rPr>
          <w:rFonts w:ascii="Times New Roman" w:eastAsia="Times New Roman" w:hAnsi="Times New Roman" w:cs="Times New Roman"/>
          <w:sz w:val="24"/>
          <w:szCs w:val="24"/>
        </w:rPr>
      </w:pPr>
    </w:p>
    <w:p w14:paraId="43B3347B" w14:textId="7C09A820"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It was clear from both studies that participants struggled to justify to themselves why they could take time away from caring (and </w:t>
      </w:r>
      <w:r w:rsidR="009102D3" w:rsidRPr="00915CA6">
        <w:rPr>
          <w:rFonts w:ascii="Times New Roman" w:eastAsia="Times New Roman" w:hAnsi="Times New Roman" w:cs="Times New Roman"/>
          <w:sz w:val="24"/>
          <w:szCs w:val="24"/>
        </w:rPr>
        <w:t xml:space="preserve">sometimes </w:t>
      </w:r>
      <w:r w:rsidRPr="00915CA6">
        <w:rPr>
          <w:rFonts w:ascii="Times New Roman" w:eastAsia="Times New Roman" w:hAnsi="Times New Roman" w:cs="Times New Roman"/>
          <w:sz w:val="24"/>
          <w:szCs w:val="24"/>
        </w:rPr>
        <w:t xml:space="preserve">cause </w:t>
      </w:r>
      <w:r w:rsidR="009102D3" w:rsidRPr="00915CA6">
        <w:rPr>
          <w:rFonts w:ascii="Times New Roman" w:eastAsia="Times New Roman" w:hAnsi="Times New Roman" w:cs="Times New Roman"/>
          <w:sz w:val="24"/>
          <w:szCs w:val="24"/>
        </w:rPr>
        <w:t xml:space="preserve">significant </w:t>
      </w:r>
      <w:r w:rsidRPr="00915CA6">
        <w:rPr>
          <w:rFonts w:ascii="Times New Roman" w:eastAsia="Times New Roman" w:hAnsi="Times New Roman" w:cs="Times New Roman"/>
          <w:sz w:val="24"/>
          <w:szCs w:val="24"/>
        </w:rPr>
        <w:t xml:space="preserve">disruption by doing so) for activities that were not strictly part of their remit. The ‘time famine’ (Perlow, 1999) experienced by carers led participants to frame attending a conference as a problem or as an impossibility. </w:t>
      </w:r>
      <w:r w:rsidR="00562298" w:rsidRPr="00915CA6">
        <w:rPr>
          <w:rFonts w:ascii="Times New Roman" w:eastAsia="Times New Roman" w:hAnsi="Times New Roman" w:cs="Times New Roman"/>
          <w:sz w:val="24"/>
          <w:szCs w:val="24"/>
        </w:rPr>
        <w:t xml:space="preserve">The combination of </w:t>
      </w:r>
      <w:r w:rsidR="00BD7C5E" w:rsidRPr="00915CA6">
        <w:rPr>
          <w:rFonts w:ascii="Times New Roman" w:eastAsia="Times New Roman" w:hAnsi="Times New Roman" w:cs="Times New Roman"/>
          <w:sz w:val="24"/>
          <w:szCs w:val="24"/>
        </w:rPr>
        <w:t>ongoing ‘time famine’ with planning to engage in a</w:t>
      </w:r>
      <w:r w:rsidRPr="00915CA6">
        <w:rPr>
          <w:rFonts w:ascii="Times New Roman" w:eastAsia="Times New Roman" w:hAnsi="Times New Roman" w:cs="Times New Roman"/>
          <w:sz w:val="24"/>
          <w:szCs w:val="24"/>
        </w:rPr>
        <w:t xml:space="preserve"> quasi-optional </w:t>
      </w:r>
      <w:r w:rsidR="009102D3" w:rsidRPr="00915CA6">
        <w:rPr>
          <w:rFonts w:ascii="Times New Roman" w:eastAsia="Times New Roman" w:hAnsi="Times New Roman" w:cs="Times New Roman"/>
          <w:sz w:val="24"/>
          <w:szCs w:val="24"/>
        </w:rPr>
        <w:t xml:space="preserve">yet career-defining </w:t>
      </w:r>
      <w:r w:rsidRPr="00915CA6">
        <w:rPr>
          <w:rFonts w:ascii="Times New Roman" w:eastAsia="Times New Roman" w:hAnsi="Times New Roman" w:cs="Times New Roman"/>
          <w:sz w:val="24"/>
          <w:szCs w:val="24"/>
        </w:rPr>
        <w:t xml:space="preserve">activity had further implications when justifying mobility </w:t>
      </w:r>
      <w:r w:rsidRPr="00915CA6">
        <w:rPr>
          <w:rFonts w:ascii="Times New Roman" w:eastAsia="Times New Roman" w:hAnsi="Times New Roman" w:cs="Times New Roman"/>
          <w:sz w:val="24"/>
          <w:szCs w:val="24"/>
        </w:rPr>
        <w:lastRenderedPageBreak/>
        <w:t>activities to partners</w:t>
      </w:r>
      <w:r w:rsidR="009102D3" w:rsidRPr="00915CA6">
        <w:rPr>
          <w:rFonts w:ascii="Times New Roman" w:eastAsia="Times New Roman" w:hAnsi="Times New Roman" w:cs="Times New Roman"/>
          <w:sz w:val="24"/>
          <w:szCs w:val="24"/>
        </w:rPr>
        <w:t xml:space="preserve">, </w:t>
      </w:r>
      <w:r w:rsidRPr="00915CA6">
        <w:rPr>
          <w:rFonts w:ascii="Times New Roman" w:eastAsia="Times New Roman" w:hAnsi="Times New Roman" w:cs="Times New Roman"/>
          <w:sz w:val="24"/>
          <w:szCs w:val="24"/>
        </w:rPr>
        <w:t xml:space="preserve">co-carers </w:t>
      </w:r>
      <w:r w:rsidR="009102D3" w:rsidRPr="00915CA6">
        <w:rPr>
          <w:rFonts w:ascii="Times New Roman" w:eastAsia="Times New Roman" w:hAnsi="Times New Roman" w:cs="Times New Roman"/>
          <w:sz w:val="24"/>
          <w:szCs w:val="24"/>
        </w:rPr>
        <w:t xml:space="preserve">and other members of their social networks, who sometimes questioned </w:t>
      </w:r>
      <w:r w:rsidRPr="00915CA6">
        <w:rPr>
          <w:rFonts w:ascii="Times New Roman" w:eastAsia="Times New Roman" w:hAnsi="Times New Roman" w:cs="Times New Roman"/>
          <w:sz w:val="24"/>
          <w:szCs w:val="24"/>
        </w:rPr>
        <w:t xml:space="preserve">the benefits of attending conferences and other forms of academic travel. In </w:t>
      </w:r>
      <w:r w:rsidR="00954DAA" w:rsidRPr="00915CA6">
        <w:rPr>
          <w:rFonts w:ascii="Times New Roman" w:eastAsia="Times New Roman" w:hAnsi="Times New Roman" w:cs="Times New Roman"/>
          <w:sz w:val="24"/>
          <w:szCs w:val="24"/>
        </w:rPr>
        <w:t>I2PO</w:t>
      </w:r>
      <w:r w:rsidRPr="00915CA6">
        <w:rPr>
          <w:rFonts w:ascii="Times New Roman" w:eastAsia="Times New Roman" w:hAnsi="Times New Roman" w:cs="Times New Roman"/>
          <w:sz w:val="24"/>
          <w:szCs w:val="24"/>
        </w:rPr>
        <w:t xml:space="preserve">, these family dynamics played out in different ways </w:t>
      </w:r>
      <w:r w:rsidR="00254140" w:rsidRPr="00915CA6">
        <w:rPr>
          <w:rFonts w:ascii="Times New Roman" w:eastAsia="Times New Roman" w:hAnsi="Times New Roman" w:cs="Times New Roman"/>
          <w:sz w:val="24"/>
          <w:szCs w:val="24"/>
        </w:rPr>
        <w:t>–</w:t>
      </w:r>
      <w:r w:rsidRPr="00915CA6">
        <w:rPr>
          <w:rFonts w:ascii="Times New Roman" w:eastAsia="Times New Roman" w:hAnsi="Times New Roman" w:cs="Times New Roman"/>
          <w:sz w:val="24"/>
          <w:szCs w:val="24"/>
        </w:rPr>
        <w:t xml:space="preserve"> in one example, a participant’s partner took a holiday </w:t>
      </w:r>
      <w:r w:rsidR="009102D3" w:rsidRPr="00915CA6">
        <w:rPr>
          <w:rFonts w:ascii="Times New Roman" w:eastAsia="Times New Roman" w:hAnsi="Times New Roman" w:cs="Times New Roman"/>
          <w:sz w:val="24"/>
          <w:szCs w:val="24"/>
        </w:rPr>
        <w:t>as ‘pay back’</w:t>
      </w:r>
      <w:r w:rsidRPr="00915CA6">
        <w:rPr>
          <w:rFonts w:ascii="Times New Roman" w:eastAsia="Times New Roman" w:hAnsi="Times New Roman" w:cs="Times New Roman"/>
          <w:sz w:val="24"/>
          <w:szCs w:val="24"/>
        </w:rPr>
        <w:t xml:space="preserve"> for being the sole carer at home during a conference; in another example, a participant who was a doctoral student was under pressure from her husband to find a job </w:t>
      </w:r>
      <w:r w:rsidR="009102D3" w:rsidRPr="00915CA6">
        <w:rPr>
          <w:rFonts w:ascii="Times New Roman" w:eastAsia="Times New Roman" w:hAnsi="Times New Roman" w:cs="Times New Roman"/>
          <w:sz w:val="24"/>
          <w:szCs w:val="24"/>
        </w:rPr>
        <w:t xml:space="preserve">during </w:t>
      </w:r>
      <w:r w:rsidRPr="00915CA6">
        <w:rPr>
          <w:rFonts w:ascii="Times New Roman" w:eastAsia="Times New Roman" w:hAnsi="Times New Roman" w:cs="Times New Roman"/>
          <w:sz w:val="24"/>
          <w:szCs w:val="24"/>
        </w:rPr>
        <w:t xml:space="preserve">the conference, in part because they had invested so much money and energy in her attending the </w:t>
      </w:r>
      <w:r w:rsidR="009102D3" w:rsidRPr="00915CA6">
        <w:rPr>
          <w:rFonts w:ascii="Times New Roman" w:eastAsia="Times New Roman" w:hAnsi="Times New Roman" w:cs="Times New Roman"/>
          <w:sz w:val="24"/>
          <w:szCs w:val="24"/>
        </w:rPr>
        <w:t>event</w:t>
      </w:r>
      <w:r w:rsidRPr="00915CA6">
        <w:rPr>
          <w:rFonts w:ascii="Times New Roman" w:eastAsia="Times New Roman" w:hAnsi="Times New Roman" w:cs="Times New Roman"/>
          <w:sz w:val="24"/>
          <w:szCs w:val="24"/>
        </w:rPr>
        <w:t xml:space="preserve">. </w:t>
      </w:r>
    </w:p>
    <w:p w14:paraId="4CF11CB6" w14:textId="77777777" w:rsidR="00A75376" w:rsidRPr="00915CA6" w:rsidRDefault="00A75376" w:rsidP="00915CA6">
      <w:pPr>
        <w:pStyle w:val="Normal1"/>
        <w:spacing w:line="480" w:lineRule="auto"/>
        <w:rPr>
          <w:rFonts w:ascii="Times New Roman" w:eastAsia="Times New Roman" w:hAnsi="Times New Roman" w:cs="Times New Roman"/>
          <w:sz w:val="24"/>
          <w:szCs w:val="24"/>
        </w:rPr>
      </w:pPr>
    </w:p>
    <w:p w14:paraId="58E75DA3" w14:textId="20347C2A" w:rsidR="006415F5"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The hybrid status of conferences as both optional and essential resulted in complicated cost-benefit analyses both prior to and during the confere</w:t>
      </w:r>
      <w:r w:rsidR="00C01B70" w:rsidRPr="00915CA6">
        <w:rPr>
          <w:rFonts w:ascii="Times New Roman" w:eastAsia="Times New Roman" w:hAnsi="Times New Roman" w:cs="Times New Roman"/>
          <w:sz w:val="24"/>
          <w:szCs w:val="24"/>
        </w:rPr>
        <w:t>nce. For example, Graeme (</w:t>
      </w:r>
      <w:r w:rsidR="00954DAA" w:rsidRPr="00915CA6">
        <w:rPr>
          <w:rFonts w:ascii="Times New Roman" w:eastAsia="Times New Roman" w:hAnsi="Times New Roman" w:cs="Times New Roman"/>
          <w:sz w:val="24"/>
          <w:szCs w:val="24"/>
        </w:rPr>
        <w:t>CAC</w:t>
      </w:r>
      <w:r w:rsidR="00C01B70" w:rsidRPr="00915CA6">
        <w:rPr>
          <w:rFonts w:ascii="Times New Roman" w:eastAsia="Times New Roman" w:hAnsi="Times New Roman" w:cs="Times New Roman"/>
          <w:sz w:val="24"/>
          <w:szCs w:val="24"/>
        </w:rPr>
        <w:t xml:space="preserve">, </w:t>
      </w:r>
      <w:r w:rsidRPr="00915CA6">
        <w:rPr>
          <w:rFonts w:ascii="Times New Roman" w:eastAsia="Times New Roman" w:hAnsi="Times New Roman" w:cs="Times New Roman"/>
          <w:sz w:val="24"/>
          <w:szCs w:val="24"/>
        </w:rPr>
        <w:t>Senior Lecturer and fath</w:t>
      </w:r>
      <w:r w:rsidR="0026093C" w:rsidRPr="00915CA6">
        <w:rPr>
          <w:rFonts w:ascii="Times New Roman" w:eastAsia="Times New Roman" w:hAnsi="Times New Roman" w:cs="Times New Roman"/>
          <w:sz w:val="24"/>
          <w:szCs w:val="24"/>
        </w:rPr>
        <w:t>er of one child) articulated a</w:t>
      </w:r>
      <w:r w:rsidRPr="00915CA6">
        <w:rPr>
          <w:rFonts w:ascii="Times New Roman" w:eastAsia="Times New Roman" w:hAnsi="Times New Roman" w:cs="Times New Roman"/>
          <w:sz w:val="24"/>
          <w:szCs w:val="24"/>
        </w:rPr>
        <w:t xml:space="preserve"> cost-be</w:t>
      </w:r>
      <w:r w:rsidR="0026093C" w:rsidRPr="00915CA6">
        <w:rPr>
          <w:rFonts w:ascii="Times New Roman" w:eastAsia="Times New Roman" w:hAnsi="Times New Roman" w:cs="Times New Roman"/>
          <w:sz w:val="24"/>
          <w:szCs w:val="24"/>
        </w:rPr>
        <w:t>nefit analysis about his</w:t>
      </w:r>
      <w:r w:rsidRPr="00915CA6">
        <w:rPr>
          <w:rFonts w:ascii="Times New Roman" w:eastAsia="Times New Roman" w:hAnsi="Times New Roman" w:cs="Times New Roman"/>
          <w:sz w:val="24"/>
          <w:szCs w:val="24"/>
        </w:rPr>
        <w:t xml:space="preserve"> conference participation practice using the discourse of choice:</w:t>
      </w:r>
    </w:p>
    <w:p w14:paraId="3F002928" w14:textId="67B8E52A" w:rsidR="00A75376" w:rsidRPr="00915CA6" w:rsidRDefault="00650144" w:rsidP="00915CA6">
      <w:pPr>
        <w:pStyle w:val="Normal1"/>
        <w:spacing w:line="480" w:lineRule="auto"/>
        <w:ind w:left="708"/>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around the time Noah [my son] was born I stopped really dedicating weekends to go to conferences too. I just felt like, you're going to have to make choices, I'm away from him a lot during the week; I feel like conferences weren't </w:t>
      </w:r>
      <w:r w:rsidRPr="00915CA6">
        <w:rPr>
          <w:rFonts w:ascii="Times New Roman" w:eastAsia="Times New Roman" w:hAnsi="Times New Roman" w:cs="Times New Roman"/>
          <w:i/>
          <w:sz w:val="24"/>
          <w:szCs w:val="24"/>
        </w:rPr>
        <w:t>the hugest greatest value for money for me</w:t>
      </w:r>
      <w:r w:rsidRPr="00915CA6">
        <w:rPr>
          <w:rFonts w:ascii="Times New Roman" w:eastAsia="Times New Roman" w:hAnsi="Times New Roman" w:cs="Times New Roman"/>
          <w:sz w:val="24"/>
          <w:szCs w:val="24"/>
        </w:rPr>
        <w:t xml:space="preserve">. So inevitably </w:t>
      </w:r>
      <w:r w:rsidRPr="00915CA6">
        <w:rPr>
          <w:rFonts w:ascii="Times New Roman" w:eastAsia="Times New Roman" w:hAnsi="Times New Roman" w:cs="Times New Roman"/>
          <w:i/>
          <w:sz w:val="24"/>
          <w:szCs w:val="24"/>
        </w:rPr>
        <w:t>that affects your profile, your network and all those kinds of things</w:t>
      </w:r>
      <w:r w:rsidRPr="00915CA6">
        <w:rPr>
          <w:rFonts w:ascii="Times New Roman" w:eastAsia="Times New Roman" w:hAnsi="Times New Roman" w:cs="Times New Roman"/>
          <w:sz w:val="24"/>
          <w:szCs w:val="24"/>
        </w:rPr>
        <w:t>. That</w:t>
      </w:r>
      <w:r w:rsidR="00A51A40" w:rsidRPr="00915CA6">
        <w:rPr>
          <w:rFonts w:ascii="Times New Roman" w:eastAsia="Times New Roman" w:hAnsi="Times New Roman" w:cs="Times New Roman"/>
          <w:sz w:val="24"/>
          <w:szCs w:val="24"/>
        </w:rPr>
        <w:t>’s</w:t>
      </w:r>
      <w:r w:rsidRPr="00915CA6">
        <w:rPr>
          <w:rFonts w:ascii="Times New Roman" w:eastAsia="Times New Roman" w:hAnsi="Times New Roman" w:cs="Times New Roman"/>
          <w:sz w:val="24"/>
          <w:szCs w:val="24"/>
        </w:rPr>
        <w:t xml:space="preserve"> the reality, I'm not surprised about that, nor am I regretful, but that was a defini</w:t>
      </w:r>
      <w:r w:rsidR="00C01B70" w:rsidRPr="00915CA6">
        <w:rPr>
          <w:rFonts w:ascii="Times New Roman" w:eastAsia="Times New Roman" w:hAnsi="Times New Roman" w:cs="Times New Roman"/>
          <w:sz w:val="24"/>
          <w:szCs w:val="24"/>
        </w:rPr>
        <w:t>tely conscious choice. (</w:t>
      </w:r>
      <w:r w:rsidRPr="00915CA6">
        <w:rPr>
          <w:rFonts w:ascii="Times New Roman" w:eastAsia="Times New Roman" w:hAnsi="Times New Roman" w:cs="Times New Roman"/>
          <w:sz w:val="24"/>
          <w:szCs w:val="24"/>
        </w:rPr>
        <w:t>Emphasis added)</w:t>
      </w:r>
    </w:p>
    <w:p w14:paraId="0437AF70" w14:textId="52F84F38" w:rsidR="00C01B70"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In this excerpt, Graeme exemplifies the challenge of justifying conference attendance within the conceptualisation of conferences as both optional and essential. He both states that conferences are not ‘the hugest value for money’ and also notes the adverse effect of </w:t>
      </w:r>
      <w:r w:rsidRPr="00915CA6">
        <w:rPr>
          <w:rFonts w:ascii="Times New Roman" w:eastAsia="Times New Roman" w:hAnsi="Times New Roman" w:cs="Times New Roman"/>
          <w:i/>
          <w:sz w:val="24"/>
          <w:szCs w:val="24"/>
        </w:rPr>
        <w:t xml:space="preserve">not </w:t>
      </w:r>
      <w:r w:rsidRPr="00915CA6">
        <w:rPr>
          <w:rFonts w:ascii="Times New Roman" w:eastAsia="Times New Roman" w:hAnsi="Times New Roman" w:cs="Times New Roman"/>
          <w:sz w:val="24"/>
          <w:szCs w:val="24"/>
        </w:rPr>
        <w:t xml:space="preserve">attending upon ‘your profile, your network’. This excerpt demonstrates the discursive contradictions that are inimical to the hyphenated academic-carer identity, where an apparently logical justification, framed with an agentic construction of choice (‘have to make choices’, ‘definitely a conscious choice’), also belies a cost-benefit analysis that cannot add </w:t>
      </w:r>
      <w:r w:rsidRPr="00915CA6">
        <w:rPr>
          <w:rFonts w:ascii="Times New Roman" w:eastAsia="Times New Roman" w:hAnsi="Times New Roman" w:cs="Times New Roman"/>
          <w:sz w:val="24"/>
          <w:szCs w:val="24"/>
        </w:rPr>
        <w:lastRenderedPageBreak/>
        <w:t xml:space="preserve">up. However it should be noted that the framing of conferences as a choice varied among </w:t>
      </w:r>
      <w:r w:rsidR="00954DAA" w:rsidRPr="00915CA6">
        <w:rPr>
          <w:rFonts w:ascii="Times New Roman" w:eastAsia="Times New Roman" w:hAnsi="Times New Roman" w:cs="Times New Roman"/>
          <w:sz w:val="24"/>
          <w:szCs w:val="24"/>
        </w:rPr>
        <w:t>I2PO</w:t>
      </w:r>
      <w:r w:rsidRPr="00915CA6">
        <w:rPr>
          <w:rFonts w:ascii="Times New Roman" w:eastAsia="Times New Roman" w:hAnsi="Times New Roman" w:cs="Times New Roman"/>
          <w:sz w:val="24"/>
          <w:szCs w:val="24"/>
        </w:rPr>
        <w:t xml:space="preserve"> participants; for example one participant, an early career lecturer on a temporary contract with a young child, took the opportunity to go on a funded research </w:t>
      </w:r>
      <w:r w:rsidR="00C01B70" w:rsidRPr="00915CA6">
        <w:rPr>
          <w:rFonts w:ascii="Times New Roman" w:eastAsia="Times New Roman" w:hAnsi="Times New Roman" w:cs="Times New Roman"/>
          <w:sz w:val="24"/>
          <w:szCs w:val="24"/>
        </w:rPr>
        <w:t xml:space="preserve">trip including two conferences </w:t>
      </w:r>
    </w:p>
    <w:p w14:paraId="67520F3C" w14:textId="77777777" w:rsidR="00C01B70" w:rsidRPr="00915CA6" w:rsidRDefault="00650144" w:rsidP="00915CA6">
      <w:pPr>
        <w:pStyle w:val="Normal1"/>
        <w:spacing w:line="480" w:lineRule="auto"/>
        <w:ind w:left="709"/>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because you don’t quite know what opportunities you should be part of and there’s a fear that if I say no to something then I’ll be saying no to </w:t>
      </w:r>
      <w:r w:rsidR="00C01B70" w:rsidRPr="00915CA6">
        <w:rPr>
          <w:rFonts w:ascii="Times New Roman" w:eastAsia="Times New Roman" w:hAnsi="Times New Roman" w:cs="Times New Roman"/>
          <w:sz w:val="24"/>
          <w:szCs w:val="24"/>
        </w:rPr>
        <w:t>some aspect of my future career</w:t>
      </w:r>
      <w:r w:rsidRPr="00915CA6">
        <w:rPr>
          <w:rFonts w:ascii="Times New Roman" w:eastAsia="Times New Roman" w:hAnsi="Times New Roman" w:cs="Times New Roman"/>
          <w:sz w:val="24"/>
          <w:szCs w:val="24"/>
        </w:rPr>
        <w:t xml:space="preserve">. </w:t>
      </w:r>
    </w:p>
    <w:p w14:paraId="521F6FCD" w14:textId="77777777"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Here she framed </w:t>
      </w:r>
      <w:r w:rsidR="002A767C" w:rsidRPr="00915CA6">
        <w:rPr>
          <w:rFonts w:ascii="Times New Roman" w:eastAsia="Times New Roman" w:hAnsi="Times New Roman" w:cs="Times New Roman"/>
          <w:sz w:val="24"/>
          <w:szCs w:val="24"/>
        </w:rPr>
        <w:t xml:space="preserve">her negotiation of the status of conferences as choice/obligation </w:t>
      </w:r>
      <w:r w:rsidRPr="00915CA6">
        <w:rPr>
          <w:rFonts w:ascii="Times New Roman" w:eastAsia="Times New Roman" w:hAnsi="Times New Roman" w:cs="Times New Roman"/>
          <w:sz w:val="24"/>
          <w:szCs w:val="24"/>
        </w:rPr>
        <w:t xml:space="preserve">within a larger discourse of ‘early career uncertainty’, where </w:t>
      </w:r>
      <w:r w:rsidR="002A767C" w:rsidRPr="00915CA6">
        <w:rPr>
          <w:rFonts w:ascii="Times New Roman" w:eastAsia="Times New Roman" w:hAnsi="Times New Roman" w:cs="Times New Roman"/>
          <w:sz w:val="24"/>
          <w:szCs w:val="24"/>
        </w:rPr>
        <w:t xml:space="preserve">career uncertainty resulted in </w:t>
      </w:r>
      <w:r w:rsidR="003470F1" w:rsidRPr="00915CA6">
        <w:rPr>
          <w:rFonts w:ascii="Times New Roman" w:eastAsia="Times New Roman" w:hAnsi="Times New Roman" w:cs="Times New Roman"/>
          <w:sz w:val="24"/>
          <w:szCs w:val="24"/>
        </w:rPr>
        <w:t>risk adversity</w:t>
      </w:r>
      <w:r w:rsidR="00181604" w:rsidRPr="00915CA6">
        <w:rPr>
          <w:rFonts w:ascii="Times New Roman" w:eastAsia="Times New Roman" w:hAnsi="Times New Roman" w:cs="Times New Roman"/>
          <w:sz w:val="24"/>
          <w:szCs w:val="24"/>
        </w:rPr>
        <w:t xml:space="preserve"> and</w:t>
      </w:r>
      <w:r w:rsidR="003470F1" w:rsidRPr="00915CA6">
        <w:rPr>
          <w:rFonts w:ascii="Times New Roman" w:eastAsia="Times New Roman" w:hAnsi="Times New Roman" w:cs="Times New Roman"/>
          <w:sz w:val="24"/>
          <w:szCs w:val="24"/>
        </w:rPr>
        <w:t xml:space="preserve"> </w:t>
      </w:r>
      <w:r w:rsidR="002A767C" w:rsidRPr="00915CA6">
        <w:rPr>
          <w:rFonts w:ascii="Times New Roman" w:eastAsia="Times New Roman" w:hAnsi="Times New Roman" w:cs="Times New Roman"/>
          <w:sz w:val="24"/>
          <w:szCs w:val="24"/>
        </w:rPr>
        <w:t>mobility opportunities being weighted towards obligation rather than choice</w:t>
      </w:r>
      <w:r w:rsidRPr="00915CA6">
        <w:rPr>
          <w:rFonts w:ascii="Times New Roman" w:eastAsia="Times New Roman" w:hAnsi="Times New Roman" w:cs="Times New Roman"/>
          <w:sz w:val="24"/>
          <w:szCs w:val="24"/>
        </w:rPr>
        <w:t xml:space="preserve">. </w:t>
      </w:r>
    </w:p>
    <w:p w14:paraId="1B10E0BE" w14:textId="77777777" w:rsidR="00A75376" w:rsidRPr="00915CA6" w:rsidRDefault="00A75376" w:rsidP="00915CA6">
      <w:pPr>
        <w:pStyle w:val="Normal1"/>
        <w:spacing w:line="480" w:lineRule="auto"/>
        <w:rPr>
          <w:rFonts w:ascii="Times New Roman" w:eastAsia="Times New Roman" w:hAnsi="Times New Roman" w:cs="Times New Roman"/>
          <w:sz w:val="24"/>
          <w:szCs w:val="24"/>
        </w:rPr>
      </w:pPr>
    </w:p>
    <w:p w14:paraId="718AA79F" w14:textId="7D467C1D"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As mentioned above, the framing of conferences through a discourse of choice relates to their hybrid </w:t>
      </w:r>
      <w:r w:rsidR="00CE7CC1" w:rsidRPr="00915CA6">
        <w:rPr>
          <w:rFonts w:ascii="Times New Roman" w:eastAsia="Times New Roman" w:hAnsi="Times New Roman" w:cs="Times New Roman"/>
          <w:sz w:val="24"/>
          <w:szCs w:val="24"/>
        </w:rPr>
        <w:t>status</w:t>
      </w:r>
      <w:r w:rsidRPr="00915CA6">
        <w:rPr>
          <w:rFonts w:ascii="Times New Roman" w:eastAsia="Times New Roman" w:hAnsi="Times New Roman" w:cs="Times New Roman"/>
          <w:sz w:val="24"/>
          <w:szCs w:val="24"/>
        </w:rPr>
        <w:t xml:space="preserve"> as both optional and essential. This was further highlighted by the recognition of conferences as spaces of self</w:t>
      </w:r>
      <w:r w:rsidR="009102D3" w:rsidRPr="00915CA6">
        <w:rPr>
          <w:rFonts w:ascii="Times New Roman" w:eastAsia="Times New Roman" w:hAnsi="Times New Roman" w:cs="Times New Roman"/>
          <w:sz w:val="24"/>
          <w:szCs w:val="24"/>
        </w:rPr>
        <w:t>-</w:t>
      </w:r>
      <w:r w:rsidRPr="00915CA6">
        <w:rPr>
          <w:rFonts w:ascii="Times New Roman" w:eastAsia="Times New Roman" w:hAnsi="Times New Roman" w:cs="Times New Roman"/>
          <w:sz w:val="24"/>
          <w:szCs w:val="24"/>
        </w:rPr>
        <w:t>care, particularly when caring responsibilities were not accompanying academics to conferences, and as opportunities to ‘</w:t>
      </w:r>
      <w:r w:rsidR="00717C0B" w:rsidRPr="00915CA6">
        <w:rPr>
          <w:rFonts w:ascii="Times New Roman" w:eastAsia="Times New Roman" w:hAnsi="Times New Roman" w:cs="Times New Roman"/>
          <w:sz w:val="24"/>
          <w:szCs w:val="24"/>
        </w:rPr>
        <w:t>indulge’ in performing a single-</w:t>
      </w:r>
      <w:r w:rsidRPr="00915CA6">
        <w:rPr>
          <w:rFonts w:ascii="Times New Roman" w:eastAsia="Times New Roman" w:hAnsi="Times New Roman" w:cs="Times New Roman"/>
          <w:sz w:val="24"/>
          <w:szCs w:val="24"/>
        </w:rPr>
        <w:t>focus academic identity. As suc</w:t>
      </w:r>
      <w:r w:rsidR="00717C0B" w:rsidRPr="00915CA6">
        <w:rPr>
          <w:rFonts w:ascii="Times New Roman" w:eastAsia="Times New Roman" w:hAnsi="Times New Roman" w:cs="Times New Roman"/>
          <w:sz w:val="24"/>
          <w:szCs w:val="24"/>
        </w:rPr>
        <w:t xml:space="preserve">h, </w:t>
      </w:r>
      <w:r w:rsidRPr="00915CA6">
        <w:rPr>
          <w:rFonts w:ascii="Times New Roman" w:eastAsia="Times New Roman" w:hAnsi="Times New Roman" w:cs="Times New Roman"/>
          <w:sz w:val="24"/>
          <w:szCs w:val="24"/>
        </w:rPr>
        <w:t>conferences were experienced as luxury time that was also tinged with guilt:</w:t>
      </w:r>
    </w:p>
    <w:p w14:paraId="6F4D6D5A" w14:textId="0ADC8BC0" w:rsidR="00A75376" w:rsidRPr="00915CA6" w:rsidRDefault="00650144" w:rsidP="00915CA6">
      <w:pPr>
        <w:pStyle w:val="Normal1"/>
        <w:spacing w:line="480" w:lineRule="auto"/>
        <w:ind w:left="708"/>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on one side I have to say that, with three kids, it’s a b</w:t>
      </w:r>
      <w:r w:rsidR="003A2A37" w:rsidRPr="00915CA6">
        <w:rPr>
          <w:rFonts w:ascii="Times New Roman" w:eastAsia="Times New Roman" w:hAnsi="Times New Roman" w:cs="Times New Roman"/>
          <w:sz w:val="24"/>
          <w:szCs w:val="24"/>
        </w:rPr>
        <w:t>it resting to be away,</w:t>
      </w:r>
      <w:r w:rsidRPr="00915CA6">
        <w:rPr>
          <w:rFonts w:ascii="Times New Roman" w:eastAsia="Times New Roman" w:hAnsi="Times New Roman" w:cs="Times New Roman"/>
          <w:sz w:val="24"/>
          <w:szCs w:val="24"/>
        </w:rPr>
        <w:t xml:space="preserve"> so it’s nice to be able to focus on mainly, mainly focus on one t</w:t>
      </w:r>
      <w:r w:rsidR="003A2A37" w:rsidRPr="00915CA6">
        <w:rPr>
          <w:rFonts w:ascii="Times New Roman" w:eastAsia="Times New Roman" w:hAnsi="Times New Roman" w:cs="Times New Roman"/>
          <w:sz w:val="24"/>
          <w:szCs w:val="24"/>
        </w:rPr>
        <w:t xml:space="preserve">hing...but </w:t>
      </w:r>
      <w:r w:rsidRPr="00915CA6">
        <w:rPr>
          <w:rFonts w:ascii="Times New Roman" w:eastAsia="Times New Roman" w:hAnsi="Times New Roman" w:cs="Times New Roman"/>
          <w:sz w:val="24"/>
          <w:szCs w:val="24"/>
        </w:rPr>
        <w:t>at the same time you know my responsibilities</w:t>
      </w:r>
      <w:r w:rsidR="003A2A37" w:rsidRPr="00915CA6">
        <w:rPr>
          <w:rFonts w:ascii="Times New Roman" w:eastAsia="Times New Roman" w:hAnsi="Times New Roman" w:cs="Times New Roman"/>
          <w:sz w:val="24"/>
          <w:szCs w:val="24"/>
        </w:rPr>
        <w:t xml:space="preserve"> </w:t>
      </w:r>
      <w:r w:rsidRPr="00915CA6">
        <w:rPr>
          <w:rFonts w:ascii="Times New Roman" w:eastAsia="Times New Roman" w:hAnsi="Times New Roman" w:cs="Times New Roman"/>
          <w:sz w:val="24"/>
          <w:szCs w:val="24"/>
        </w:rPr>
        <w:t>don’t disappear and</w:t>
      </w:r>
      <w:r w:rsidR="003A2A37" w:rsidRPr="00915CA6">
        <w:rPr>
          <w:rFonts w:ascii="Times New Roman" w:eastAsia="Times New Roman" w:hAnsi="Times New Roman" w:cs="Times New Roman"/>
          <w:sz w:val="24"/>
          <w:szCs w:val="24"/>
        </w:rPr>
        <w:t xml:space="preserve"> I feel guilty of</w:t>
      </w:r>
      <w:r w:rsidRPr="00915CA6">
        <w:rPr>
          <w:rFonts w:ascii="Times New Roman" w:eastAsia="Times New Roman" w:hAnsi="Times New Roman" w:cs="Times New Roman"/>
          <w:sz w:val="24"/>
          <w:szCs w:val="24"/>
        </w:rPr>
        <w:t xml:space="preserve"> leaving</w:t>
      </w:r>
      <w:r w:rsidR="003A2A37" w:rsidRPr="00915CA6">
        <w:rPr>
          <w:rFonts w:ascii="Times New Roman" w:eastAsia="Times New Roman" w:hAnsi="Times New Roman" w:cs="Times New Roman"/>
          <w:sz w:val="24"/>
          <w:szCs w:val="24"/>
        </w:rPr>
        <w:t>,</w:t>
      </w:r>
      <w:r w:rsidR="00CE7CC1" w:rsidRPr="00915CA6">
        <w:rPr>
          <w:rFonts w:ascii="Times New Roman" w:eastAsia="Times New Roman" w:hAnsi="Times New Roman" w:cs="Times New Roman"/>
          <w:sz w:val="24"/>
          <w:szCs w:val="24"/>
        </w:rPr>
        <w:t xml:space="preserve"> especially because</w:t>
      </w:r>
      <w:r w:rsidRPr="00915CA6">
        <w:rPr>
          <w:rFonts w:ascii="Times New Roman" w:eastAsia="Times New Roman" w:hAnsi="Times New Roman" w:cs="Times New Roman"/>
          <w:sz w:val="24"/>
          <w:szCs w:val="24"/>
        </w:rPr>
        <w:t xml:space="preserve"> it’s difficult for my husband because he works also at the same time so it’s difficult to do it all by himself then. (</w:t>
      </w:r>
      <w:r w:rsidR="00954DAA" w:rsidRPr="00915CA6">
        <w:rPr>
          <w:rFonts w:ascii="Times New Roman" w:eastAsia="Times New Roman" w:hAnsi="Times New Roman" w:cs="Times New Roman"/>
          <w:sz w:val="24"/>
          <w:szCs w:val="24"/>
        </w:rPr>
        <w:t>I2PO</w:t>
      </w:r>
      <w:r w:rsidRPr="00915CA6">
        <w:rPr>
          <w:rFonts w:ascii="Times New Roman" w:eastAsia="Times New Roman" w:hAnsi="Times New Roman" w:cs="Times New Roman"/>
          <w:sz w:val="24"/>
          <w:szCs w:val="24"/>
        </w:rPr>
        <w:t>, Doctoral student, three children)</w:t>
      </w:r>
    </w:p>
    <w:p w14:paraId="086919CC" w14:textId="133474BF"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In this excerpt, the discursive contradiction becomes apparent through the participant’s depiction of conferences as providing time and space to ‘rest’ and ‘mainly focus on one thing’</w:t>
      </w:r>
      <w:r w:rsidR="009102D3" w:rsidRPr="00915CA6">
        <w:rPr>
          <w:rFonts w:ascii="Times New Roman" w:eastAsia="Times New Roman" w:hAnsi="Times New Roman" w:cs="Times New Roman"/>
          <w:sz w:val="24"/>
          <w:szCs w:val="24"/>
        </w:rPr>
        <w:t xml:space="preserve">. They </w:t>
      </w:r>
      <w:r w:rsidRPr="00915CA6">
        <w:rPr>
          <w:rFonts w:ascii="Times New Roman" w:eastAsia="Times New Roman" w:hAnsi="Times New Roman" w:cs="Times New Roman"/>
          <w:sz w:val="24"/>
          <w:szCs w:val="24"/>
        </w:rPr>
        <w:t>simultaneously recognis</w:t>
      </w:r>
      <w:r w:rsidR="009102D3" w:rsidRPr="00915CA6">
        <w:rPr>
          <w:rFonts w:ascii="Times New Roman" w:eastAsia="Times New Roman" w:hAnsi="Times New Roman" w:cs="Times New Roman"/>
          <w:sz w:val="24"/>
          <w:szCs w:val="24"/>
        </w:rPr>
        <w:t>e</w:t>
      </w:r>
      <w:r w:rsidRPr="00915CA6">
        <w:rPr>
          <w:rFonts w:ascii="Times New Roman" w:eastAsia="Times New Roman" w:hAnsi="Times New Roman" w:cs="Times New Roman"/>
          <w:sz w:val="24"/>
          <w:szCs w:val="24"/>
        </w:rPr>
        <w:t xml:space="preserve"> the multidimensionality of care (Lynch et al</w:t>
      </w:r>
      <w:r w:rsidR="00717C0B" w:rsidRPr="00915CA6">
        <w:rPr>
          <w:rFonts w:ascii="Times New Roman" w:eastAsia="Times New Roman" w:hAnsi="Times New Roman" w:cs="Times New Roman"/>
          <w:sz w:val="24"/>
          <w:szCs w:val="24"/>
        </w:rPr>
        <w:t>.</w:t>
      </w:r>
      <w:r w:rsidRPr="00915CA6">
        <w:rPr>
          <w:rFonts w:ascii="Times New Roman" w:eastAsia="Times New Roman" w:hAnsi="Times New Roman" w:cs="Times New Roman"/>
          <w:sz w:val="24"/>
          <w:szCs w:val="24"/>
        </w:rPr>
        <w:t xml:space="preserve">, 2009) </w:t>
      </w:r>
      <w:r w:rsidRPr="00915CA6">
        <w:rPr>
          <w:rFonts w:ascii="Times New Roman" w:eastAsia="Times New Roman" w:hAnsi="Times New Roman" w:cs="Times New Roman"/>
          <w:sz w:val="24"/>
          <w:szCs w:val="24"/>
        </w:rPr>
        <w:lastRenderedPageBreak/>
        <w:t xml:space="preserve">when stating that ‘responsibilities don’t disappear’ and </w:t>
      </w:r>
      <w:r w:rsidR="009102D3" w:rsidRPr="00915CA6">
        <w:rPr>
          <w:rFonts w:ascii="Times New Roman" w:eastAsia="Times New Roman" w:hAnsi="Times New Roman" w:cs="Times New Roman"/>
          <w:sz w:val="24"/>
          <w:szCs w:val="24"/>
        </w:rPr>
        <w:t xml:space="preserve">when admitting to </w:t>
      </w:r>
      <w:r w:rsidRPr="00915CA6">
        <w:rPr>
          <w:rFonts w:ascii="Times New Roman" w:eastAsia="Times New Roman" w:hAnsi="Times New Roman" w:cs="Times New Roman"/>
          <w:sz w:val="24"/>
          <w:szCs w:val="24"/>
        </w:rPr>
        <w:t xml:space="preserve">feelings of guilt. </w:t>
      </w:r>
      <w:r w:rsidR="00717C0B" w:rsidRPr="00915CA6">
        <w:rPr>
          <w:rFonts w:ascii="Times New Roman" w:eastAsia="Times New Roman" w:hAnsi="Times New Roman" w:cs="Times New Roman"/>
          <w:sz w:val="24"/>
          <w:szCs w:val="24"/>
        </w:rPr>
        <w:t xml:space="preserve">In this excerpt we see a direct negotiation between the aforementioned </w:t>
      </w:r>
      <w:r w:rsidR="0003126A" w:rsidRPr="00915CA6">
        <w:rPr>
          <w:rFonts w:ascii="Times New Roman" w:eastAsia="Times New Roman" w:hAnsi="Times New Roman" w:cs="Times New Roman"/>
          <w:sz w:val="24"/>
          <w:szCs w:val="24"/>
        </w:rPr>
        <w:t xml:space="preserve">careless, </w:t>
      </w:r>
      <w:r w:rsidR="00717C0B" w:rsidRPr="00915CA6">
        <w:rPr>
          <w:rFonts w:ascii="Times New Roman" w:eastAsia="Times New Roman" w:hAnsi="Times New Roman" w:cs="Times New Roman"/>
          <w:sz w:val="24"/>
          <w:szCs w:val="24"/>
        </w:rPr>
        <w:t>‘greedy institutions’ of academia and the family.</w:t>
      </w:r>
    </w:p>
    <w:p w14:paraId="430F6394" w14:textId="77777777" w:rsidR="00A75376" w:rsidRPr="00915CA6" w:rsidRDefault="00A75376" w:rsidP="00915CA6">
      <w:pPr>
        <w:pStyle w:val="Normal1"/>
        <w:spacing w:line="480" w:lineRule="auto"/>
        <w:rPr>
          <w:rFonts w:ascii="Times New Roman" w:eastAsia="Times New Roman" w:hAnsi="Times New Roman" w:cs="Times New Roman"/>
          <w:sz w:val="24"/>
          <w:szCs w:val="24"/>
        </w:rPr>
      </w:pPr>
    </w:p>
    <w:p w14:paraId="406BEEA5" w14:textId="1CB579A8" w:rsidR="00600E7D"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The diary-interview method </w:t>
      </w:r>
      <w:r w:rsidR="00717C0B" w:rsidRPr="00915CA6">
        <w:rPr>
          <w:rFonts w:ascii="Times New Roman" w:eastAsia="Times New Roman" w:hAnsi="Times New Roman" w:cs="Times New Roman"/>
          <w:sz w:val="24"/>
          <w:szCs w:val="24"/>
        </w:rPr>
        <w:t>employed</w:t>
      </w:r>
      <w:r w:rsidRPr="00915CA6">
        <w:rPr>
          <w:rFonts w:ascii="Times New Roman" w:eastAsia="Times New Roman" w:hAnsi="Times New Roman" w:cs="Times New Roman"/>
          <w:sz w:val="24"/>
          <w:szCs w:val="24"/>
        </w:rPr>
        <w:t xml:space="preserve"> in the </w:t>
      </w:r>
      <w:r w:rsidR="00954DAA" w:rsidRPr="00915CA6">
        <w:rPr>
          <w:rFonts w:ascii="Times New Roman" w:eastAsia="Times New Roman" w:hAnsi="Times New Roman" w:cs="Times New Roman"/>
          <w:sz w:val="24"/>
          <w:szCs w:val="24"/>
        </w:rPr>
        <w:t>I2PO</w:t>
      </w:r>
      <w:r w:rsidRPr="00915CA6">
        <w:rPr>
          <w:rFonts w:ascii="Times New Roman" w:eastAsia="Times New Roman" w:hAnsi="Times New Roman" w:cs="Times New Roman"/>
          <w:sz w:val="24"/>
          <w:szCs w:val="24"/>
        </w:rPr>
        <w:t xml:space="preserve"> study </w:t>
      </w:r>
      <w:r w:rsidR="009102D3" w:rsidRPr="00915CA6">
        <w:rPr>
          <w:rFonts w:ascii="Times New Roman" w:eastAsia="Times New Roman" w:hAnsi="Times New Roman" w:cs="Times New Roman"/>
          <w:sz w:val="24"/>
          <w:szCs w:val="24"/>
        </w:rPr>
        <w:t xml:space="preserve">generated </w:t>
      </w:r>
      <w:r w:rsidR="002E18E2" w:rsidRPr="00915CA6">
        <w:rPr>
          <w:rFonts w:ascii="Times New Roman" w:eastAsia="Times New Roman" w:hAnsi="Times New Roman" w:cs="Times New Roman"/>
          <w:sz w:val="24"/>
          <w:szCs w:val="24"/>
        </w:rPr>
        <w:t>rich</w:t>
      </w:r>
      <w:r w:rsidR="009102D3" w:rsidRPr="00915CA6">
        <w:rPr>
          <w:rFonts w:ascii="Times New Roman" w:eastAsia="Times New Roman" w:hAnsi="Times New Roman" w:cs="Times New Roman"/>
          <w:sz w:val="24"/>
          <w:szCs w:val="24"/>
        </w:rPr>
        <w:t xml:space="preserve"> </w:t>
      </w:r>
      <w:r w:rsidRPr="00915CA6">
        <w:rPr>
          <w:rFonts w:ascii="Times New Roman" w:eastAsia="Times New Roman" w:hAnsi="Times New Roman" w:cs="Times New Roman"/>
          <w:sz w:val="24"/>
          <w:szCs w:val="24"/>
        </w:rPr>
        <w:t>data showing how academics with caring responsibilities negotiate this conflicting subject position while at the conference. These data appear to be on the mundane, perhaps seemingly insignificant processes</w:t>
      </w:r>
      <w:r w:rsidR="002670B0" w:rsidRPr="00915CA6">
        <w:rPr>
          <w:rFonts w:ascii="Times New Roman" w:eastAsia="Times New Roman" w:hAnsi="Times New Roman" w:cs="Times New Roman"/>
          <w:sz w:val="24"/>
          <w:szCs w:val="24"/>
        </w:rPr>
        <w:t xml:space="preserve"> of participants’ lives, but the</w:t>
      </w:r>
      <w:r w:rsidRPr="00915CA6">
        <w:rPr>
          <w:rFonts w:ascii="Times New Roman" w:eastAsia="Times New Roman" w:hAnsi="Times New Roman" w:cs="Times New Roman"/>
          <w:sz w:val="24"/>
          <w:szCs w:val="24"/>
        </w:rPr>
        <w:t xml:space="preserve"> si</w:t>
      </w:r>
      <w:r w:rsidR="002670B0" w:rsidRPr="00915CA6">
        <w:rPr>
          <w:rFonts w:ascii="Times New Roman" w:eastAsia="Times New Roman" w:hAnsi="Times New Roman" w:cs="Times New Roman"/>
          <w:sz w:val="24"/>
          <w:szCs w:val="24"/>
        </w:rPr>
        <w:t>gnificance becomes clear when this data</w:t>
      </w:r>
      <w:r w:rsidRPr="00915CA6">
        <w:rPr>
          <w:rFonts w:ascii="Times New Roman" w:eastAsia="Times New Roman" w:hAnsi="Times New Roman" w:cs="Times New Roman"/>
          <w:sz w:val="24"/>
          <w:szCs w:val="24"/>
        </w:rPr>
        <w:t xml:space="preserve"> is used to </w:t>
      </w:r>
      <w:r w:rsidR="002670B0" w:rsidRPr="00915CA6">
        <w:rPr>
          <w:rFonts w:ascii="Times New Roman" w:eastAsia="Times New Roman" w:hAnsi="Times New Roman" w:cs="Times New Roman"/>
          <w:sz w:val="24"/>
          <w:szCs w:val="24"/>
        </w:rPr>
        <w:t>complement</w:t>
      </w:r>
      <w:r w:rsidRPr="00915CA6">
        <w:rPr>
          <w:rFonts w:ascii="Times New Roman" w:eastAsia="Times New Roman" w:hAnsi="Times New Roman" w:cs="Times New Roman"/>
          <w:sz w:val="24"/>
          <w:szCs w:val="24"/>
        </w:rPr>
        <w:t xml:space="preserve"> the career-wide data from </w:t>
      </w:r>
      <w:r w:rsidR="00954DAA" w:rsidRPr="00915CA6">
        <w:rPr>
          <w:rFonts w:ascii="Times New Roman" w:eastAsia="Times New Roman" w:hAnsi="Times New Roman" w:cs="Times New Roman"/>
          <w:sz w:val="24"/>
          <w:szCs w:val="24"/>
        </w:rPr>
        <w:t>CAC</w:t>
      </w:r>
      <w:r w:rsidRPr="00915CA6">
        <w:rPr>
          <w:rFonts w:ascii="Times New Roman" w:eastAsia="Times New Roman" w:hAnsi="Times New Roman" w:cs="Times New Roman"/>
          <w:sz w:val="24"/>
          <w:szCs w:val="24"/>
        </w:rPr>
        <w:t>. For it is these mundane, everyday processes that form the material conditions for participants’ negotiations of the hyphenated academic-carer identity, which are then compoun</w:t>
      </w:r>
      <w:r w:rsidR="002670B0" w:rsidRPr="00915CA6">
        <w:rPr>
          <w:rFonts w:ascii="Times New Roman" w:eastAsia="Times New Roman" w:hAnsi="Times New Roman" w:cs="Times New Roman"/>
          <w:sz w:val="24"/>
          <w:szCs w:val="24"/>
        </w:rPr>
        <w:t>ded into structural inequality</w:t>
      </w:r>
      <w:r w:rsidR="009102D3" w:rsidRPr="00915CA6">
        <w:rPr>
          <w:rFonts w:ascii="Times New Roman" w:eastAsia="Times New Roman" w:hAnsi="Times New Roman" w:cs="Times New Roman"/>
          <w:sz w:val="24"/>
          <w:szCs w:val="24"/>
        </w:rPr>
        <w:t xml:space="preserve"> (Morley, 1999)</w:t>
      </w:r>
      <w:r w:rsidRPr="00915CA6">
        <w:rPr>
          <w:rFonts w:ascii="Times New Roman" w:eastAsia="Times New Roman" w:hAnsi="Times New Roman" w:cs="Times New Roman"/>
          <w:sz w:val="24"/>
          <w:szCs w:val="24"/>
        </w:rPr>
        <w:t>. The micro-level data focus on particular moments at the conference where the spatio-temporal regimes of care and academic work coincided; these moments were recorded on the time-logs which participants completed while at a conference (</w:t>
      </w:r>
      <w:r w:rsidRPr="00915CA6">
        <w:rPr>
          <w:rFonts w:ascii="Times New Roman" w:eastAsia="Times New Roman" w:hAnsi="Times New Roman" w:cs="Times New Roman"/>
          <w:sz w:val="24"/>
          <w:szCs w:val="24"/>
          <w:highlight w:val="white"/>
        </w:rPr>
        <w:t>see methodology section above</w:t>
      </w:r>
      <w:r w:rsidRPr="00915CA6">
        <w:rPr>
          <w:rFonts w:ascii="Times New Roman" w:eastAsia="Times New Roman" w:hAnsi="Times New Roman" w:cs="Times New Roman"/>
          <w:sz w:val="24"/>
          <w:szCs w:val="24"/>
        </w:rPr>
        <w:t xml:space="preserve">), and then these moments prompted further discussion in the post-conference interviews. </w:t>
      </w:r>
    </w:p>
    <w:p w14:paraId="07AF0D88" w14:textId="77777777" w:rsidR="00600E7D" w:rsidRPr="00915CA6" w:rsidRDefault="00600E7D" w:rsidP="00915CA6">
      <w:pPr>
        <w:pStyle w:val="Normal1"/>
        <w:spacing w:line="480" w:lineRule="auto"/>
        <w:rPr>
          <w:rFonts w:ascii="Times New Roman" w:eastAsia="Times New Roman" w:hAnsi="Times New Roman" w:cs="Times New Roman"/>
          <w:sz w:val="24"/>
          <w:szCs w:val="24"/>
        </w:rPr>
      </w:pPr>
    </w:p>
    <w:p w14:paraId="61A6C8DC" w14:textId="29E025B6" w:rsidR="00A75376"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For example, one </w:t>
      </w:r>
      <w:r w:rsidR="00954DAA" w:rsidRPr="00915CA6">
        <w:rPr>
          <w:rFonts w:ascii="Times New Roman" w:eastAsia="Times New Roman" w:hAnsi="Times New Roman" w:cs="Times New Roman"/>
          <w:sz w:val="24"/>
          <w:szCs w:val="24"/>
        </w:rPr>
        <w:t>I2PO</w:t>
      </w:r>
      <w:r w:rsidRPr="00915CA6">
        <w:rPr>
          <w:rFonts w:ascii="Times New Roman" w:eastAsia="Times New Roman" w:hAnsi="Times New Roman" w:cs="Times New Roman"/>
          <w:sz w:val="24"/>
          <w:szCs w:val="24"/>
        </w:rPr>
        <w:t xml:space="preserve"> participant, a senior lecturer with </w:t>
      </w:r>
      <w:r w:rsidRPr="00915CA6">
        <w:rPr>
          <w:rFonts w:ascii="Times New Roman" w:eastAsia="Times New Roman" w:hAnsi="Times New Roman" w:cs="Times New Roman"/>
          <w:sz w:val="24"/>
          <w:szCs w:val="24"/>
          <w:highlight w:val="white"/>
        </w:rPr>
        <w:t>two small children and an elderly dog</w:t>
      </w:r>
      <w:r w:rsidRPr="00915CA6">
        <w:rPr>
          <w:rFonts w:ascii="Times New Roman" w:eastAsia="Times New Roman" w:hAnsi="Times New Roman" w:cs="Times New Roman"/>
          <w:sz w:val="24"/>
          <w:szCs w:val="24"/>
        </w:rPr>
        <w:t>, noted on her time-log that she received a text from her parents, who were caring for her children for part of the time she was away, and that this ‘was in the midst of a conversation with a new contact’. In the interview, we discussed this moment in more detail, to understand how the interruption occurred:</w:t>
      </w:r>
    </w:p>
    <w:p w14:paraId="56749170" w14:textId="77777777" w:rsidR="00A75376" w:rsidRPr="00915CA6" w:rsidRDefault="00650144" w:rsidP="00915CA6">
      <w:pPr>
        <w:pStyle w:val="Normal1"/>
        <w:spacing w:line="480" w:lineRule="auto"/>
        <w:ind w:left="708"/>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I saw the beginning of the message and </w:t>
      </w:r>
      <w:r w:rsidR="002E18E2" w:rsidRPr="00915CA6">
        <w:rPr>
          <w:rFonts w:ascii="Times New Roman" w:eastAsia="Times New Roman" w:hAnsi="Times New Roman" w:cs="Times New Roman"/>
          <w:sz w:val="24"/>
          <w:szCs w:val="24"/>
        </w:rPr>
        <w:t xml:space="preserve">saw that it was from my mum, </w:t>
      </w:r>
      <w:r w:rsidRPr="00915CA6">
        <w:rPr>
          <w:rFonts w:ascii="Times New Roman" w:eastAsia="Times New Roman" w:hAnsi="Times New Roman" w:cs="Times New Roman"/>
          <w:sz w:val="24"/>
          <w:szCs w:val="24"/>
        </w:rPr>
        <w:t>but there wasn’t enough there to convey that it, you know, I did</w:t>
      </w:r>
      <w:r w:rsidR="002E18E2" w:rsidRPr="00915CA6">
        <w:rPr>
          <w:rFonts w:ascii="Times New Roman" w:eastAsia="Times New Roman" w:hAnsi="Times New Roman" w:cs="Times New Roman"/>
          <w:sz w:val="24"/>
          <w:szCs w:val="24"/>
        </w:rPr>
        <w:t xml:space="preserve">n’t need to check it, and so </w:t>
      </w:r>
      <w:r w:rsidRPr="00915CA6">
        <w:rPr>
          <w:rFonts w:ascii="Times New Roman" w:eastAsia="Times New Roman" w:hAnsi="Times New Roman" w:cs="Times New Roman"/>
          <w:sz w:val="24"/>
          <w:szCs w:val="24"/>
        </w:rPr>
        <w:t xml:space="preserve">I said to </w:t>
      </w:r>
      <w:r w:rsidR="002E18E2" w:rsidRPr="00915CA6">
        <w:rPr>
          <w:rFonts w:ascii="Times New Roman" w:eastAsia="Times New Roman" w:hAnsi="Times New Roman" w:cs="Times New Roman"/>
          <w:sz w:val="24"/>
          <w:szCs w:val="24"/>
        </w:rPr>
        <w:t xml:space="preserve">the person, ‘Oh look, sorry, </w:t>
      </w:r>
      <w:r w:rsidRPr="00915CA6">
        <w:rPr>
          <w:rFonts w:ascii="Times New Roman" w:eastAsia="Times New Roman" w:hAnsi="Times New Roman" w:cs="Times New Roman"/>
          <w:sz w:val="24"/>
          <w:szCs w:val="24"/>
        </w:rPr>
        <w:t>I’ve just got</w:t>
      </w:r>
      <w:r w:rsidR="002E18E2" w:rsidRPr="00915CA6">
        <w:rPr>
          <w:rFonts w:ascii="Times New Roman" w:eastAsia="Times New Roman" w:hAnsi="Times New Roman" w:cs="Times New Roman"/>
          <w:sz w:val="24"/>
          <w:szCs w:val="24"/>
        </w:rPr>
        <w:t xml:space="preserve"> to</w:t>
      </w:r>
      <w:r w:rsidRPr="00915CA6">
        <w:rPr>
          <w:rFonts w:ascii="Times New Roman" w:eastAsia="Times New Roman" w:hAnsi="Times New Roman" w:cs="Times New Roman"/>
          <w:sz w:val="24"/>
          <w:szCs w:val="24"/>
        </w:rPr>
        <w:t xml:space="preserve"> check this message from my parents who are,’ I explained</w:t>
      </w:r>
      <w:r w:rsidR="002E18E2" w:rsidRPr="00915CA6">
        <w:rPr>
          <w:rFonts w:ascii="Times New Roman" w:eastAsia="Times New Roman" w:hAnsi="Times New Roman" w:cs="Times New Roman"/>
          <w:sz w:val="24"/>
          <w:szCs w:val="24"/>
        </w:rPr>
        <w:t xml:space="preserve">, </w:t>
      </w:r>
      <w:r w:rsidRPr="00915CA6">
        <w:rPr>
          <w:rFonts w:ascii="Times New Roman" w:eastAsia="Times New Roman" w:hAnsi="Times New Roman" w:cs="Times New Roman"/>
          <w:sz w:val="24"/>
          <w:szCs w:val="24"/>
        </w:rPr>
        <w:t xml:space="preserve">‘looking after my two children,’ and...I had a quick </w:t>
      </w:r>
      <w:r w:rsidRPr="00915CA6">
        <w:rPr>
          <w:rFonts w:ascii="Times New Roman" w:eastAsia="Times New Roman" w:hAnsi="Times New Roman" w:cs="Times New Roman"/>
          <w:sz w:val="24"/>
          <w:szCs w:val="24"/>
        </w:rPr>
        <w:lastRenderedPageBreak/>
        <w:t>look. I didn’t reply to it at that point, I jus</w:t>
      </w:r>
      <w:r w:rsidR="002E18E2" w:rsidRPr="00915CA6">
        <w:rPr>
          <w:rFonts w:ascii="Times New Roman" w:eastAsia="Times New Roman" w:hAnsi="Times New Roman" w:cs="Times New Roman"/>
          <w:sz w:val="24"/>
          <w:szCs w:val="24"/>
        </w:rPr>
        <w:t>t put the phone away again and</w:t>
      </w:r>
      <w:r w:rsidRPr="00915CA6">
        <w:rPr>
          <w:rFonts w:ascii="Times New Roman" w:eastAsia="Times New Roman" w:hAnsi="Times New Roman" w:cs="Times New Roman"/>
          <w:sz w:val="24"/>
          <w:szCs w:val="24"/>
        </w:rPr>
        <w:t xml:space="preserve"> left it at that</w:t>
      </w:r>
      <w:r w:rsidR="002E18E2" w:rsidRPr="00915CA6">
        <w:rPr>
          <w:rFonts w:ascii="Times New Roman" w:eastAsia="Times New Roman" w:hAnsi="Times New Roman" w:cs="Times New Roman"/>
          <w:sz w:val="24"/>
          <w:szCs w:val="24"/>
        </w:rPr>
        <w:t>,</w:t>
      </w:r>
      <w:r w:rsidRPr="00915CA6">
        <w:rPr>
          <w:rFonts w:ascii="Times New Roman" w:eastAsia="Times New Roman" w:hAnsi="Times New Roman" w:cs="Times New Roman"/>
          <w:sz w:val="24"/>
          <w:szCs w:val="24"/>
        </w:rPr>
        <w:t xml:space="preserve"> but I completely forgot what I was talking about.</w:t>
      </w:r>
    </w:p>
    <w:p w14:paraId="5099FAE9" w14:textId="431099D1" w:rsidR="00E24972" w:rsidRPr="00915CA6" w:rsidRDefault="005B335F"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The</w:t>
      </w:r>
      <w:r w:rsidR="00650144" w:rsidRPr="00915CA6">
        <w:rPr>
          <w:rFonts w:ascii="Times New Roman" w:eastAsia="Times New Roman" w:hAnsi="Times New Roman" w:cs="Times New Roman"/>
          <w:sz w:val="24"/>
          <w:szCs w:val="24"/>
        </w:rPr>
        <w:t xml:space="preserve"> participant wore a sports watch which</w:t>
      </w:r>
      <w:r w:rsidRPr="00915CA6">
        <w:rPr>
          <w:rFonts w:ascii="Times New Roman" w:eastAsia="Times New Roman" w:hAnsi="Times New Roman" w:cs="Times New Roman"/>
          <w:sz w:val="24"/>
          <w:szCs w:val="24"/>
        </w:rPr>
        <w:t xml:space="preserve"> </w:t>
      </w:r>
      <w:r w:rsidR="00650144" w:rsidRPr="00915CA6">
        <w:rPr>
          <w:rFonts w:ascii="Times New Roman" w:eastAsia="Times New Roman" w:hAnsi="Times New Roman" w:cs="Times New Roman"/>
          <w:sz w:val="24"/>
          <w:szCs w:val="24"/>
        </w:rPr>
        <w:t>vibrated against her wrist when a new message came in</w:t>
      </w:r>
      <w:r w:rsidR="009102D3" w:rsidRPr="00915CA6">
        <w:rPr>
          <w:rFonts w:ascii="Times New Roman" w:eastAsia="Times New Roman" w:hAnsi="Times New Roman" w:cs="Times New Roman"/>
          <w:sz w:val="24"/>
          <w:szCs w:val="24"/>
        </w:rPr>
        <w:t xml:space="preserve"> – a physical reminder of her caring responsibilities</w:t>
      </w:r>
      <w:r w:rsidR="00650144" w:rsidRPr="00915CA6">
        <w:rPr>
          <w:rFonts w:ascii="Times New Roman" w:eastAsia="Times New Roman" w:hAnsi="Times New Roman" w:cs="Times New Roman"/>
          <w:sz w:val="24"/>
          <w:szCs w:val="24"/>
        </w:rPr>
        <w:t xml:space="preserve">. This </w:t>
      </w:r>
      <w:r w:rsidR="00C9780A" w:rsidRPr="00915CA6">
        <w:rPr>
          <w:rFonts w:ascii="Times New Roman" w:eastAsia="Times New Roman" w:hAnsi="Times New Roman" w:cs="Times New Roman"/>
          <w:sz w:val="24"/>
          <w:szCs w:val="24"/>
        </w:rPr>
        <w:t xml:space="preserve">was a strategy that </w:t>
      </w:r>
      <w:r w:rsidR="00650144" w:rsidRPr="00915CA6">
        <w:rPr>
          <w:rFonts w:ascii="Times New Roman" w:eastAsia="Times New Roman" w:hAnsi="Times New Roman" w:cs="Times New Roman"/>
          <w:sz w:val="24"/>
          <w:szCs w:val="24"/>
        </w:rPr>
        <w:t xml:space="preserve">enabled her to </w:t>
      </w:r>
      <w:r w:rsidR="00C9780A" w:rsidRPr="00915CA6">
        <w:rPr>
          <w:rFonts w:ascii="Times New Roman" w:eastAsia="Times New Roman" w:hAnsi="Times New Roman" w:cs="Times New Roman"/>
          <w:sz w:val="24"/>
          <w:szCs w:val="24"/>
        </w:rPr>
        <w:t xml:space="preserve">manage her hybrid role of academic-carer, as she could </w:t>
      </w:r>
      <w:r w:rsidR="00650144" w:rsidRPr="00915CA6">
        <w:rPr>
          <w:rFonts w:ascii="Times New Roman" w:eastAsia="Times New Roman" w:hAnsi="Times New Roman" w:cs="Times New Roman"/>
          <w:sz w:val="24"/>
          <w:szCs w:val="24"/>
        </w:rPr>
        <w:t xml:space="preserve">forget about </w:t>
      </w:r>
      <w:r w:rsidR="00CE7CC1" w:rsidRPr="00915CA6">
        <w:rPr>
          <w:rFonts w:ascii="Times New Roman" w:eastAsia="Times New Roman" w:hAnsi="Times New Roman" w:cs="Times New Roman"/>
          <w:sz w:val="24"/>
          <w:szCs w:val="24"/>
        </w:rPr>
        <w:t>needing to check</w:t>
      </w:r>
      <w:r w:rsidR="00650144" w:rsidRPr="00915CA6">
        <w:rPr>
          <w:rFonts w:ascii="Times New Roman" w:eastAsia="Times New Roman" w:hAnsi="Times New Roman" w:cs="Times New Roman"/>
          <w:sz w:val="24"/>
          <w:szCs w:val="24"/>
        </w:rPr>
        <w:t xml:space="preserve"> her phone (</w:t>
      </w:r>
      <w:r w:rsidR="00CE7CC1" w:rsidRPr="00915CA6">
        <w:rPr>
          <w:rFonts w:ascii="Times New Roman" w:eastAsia="Times New Roman" w:hAnsi="Times New Roman" w:cs="Times New Roman"/>
          <w:sz w:val="24"/>
          <w:szCs w:val="24"/>
        </w:rPr>
        <w:t xml:space="preserve">phone </w:t>
      </w:r>
      <w:r w:rsidR="00691A3B" w:rsidRPr="00915CA6">
        <w:rPr>
          <w:rFonts w:ascii="Times New Roman" w:eastAsia="Times New Roman" w:hAnsi="Times New Roman" w:cs="Times New Roman"/>
          <w:sz w:val="24"/>
          <w:szCs w:val="24"/>
        </w:rPr>
        <w:t>checking</w:t>
      </w:r>
      <w:r w:rsidR="00650144" w:rsidRPr="00915CA6">
        <w:rPr>
          <w:rFonts w:ascii="Times New Roman" w:eastAsia="Times New Roman" w:hAnsi="Times New Roman" w:cs="Times New Roman"/>
          <w:sz w:val="24"/>
          <w:szCs w:val="24"/>
        </w:rPr>
        <w:t xml:space="preserve"> preoccupied many </w:t>
      </w:r>
      <w:r w:rsidR="00954DAA" w:rsidRPr="00915CA6">
        <w:rPr>
          <w:rFonts w:ascii="Times New Roman" w:eastAsia="Times New Roman" w:hAnsi="Times New Roman" w:cs="Times New Roman"/>
          <w:sz w:val="24"/>
          <w:szCs w:val="24"/>
        </w:rPr>
        <w:t>I2PO</w:t>
      </w:r>
      <w:r w:rsidR="00650144" w:rsidRPr="00915CA6">
        <w:rPr>
          <w:rFonts w:ascii="Times New Roman" w:eastAsia="Times New Roman" w:hAnsi="Times New Roman" w:cs="Times New Roman"/>
          <w:sz w:val="24"/>
          <w:szCs w:val="24"/>
        </w:rPr>
        <w:t xml:space="preserve"> participants)</w:t>
      </w:r>
      <w:r w:rsidR="00C9780A" w:rsidRPr="00915CA6">
        <w:rPr>
          <w:rFonts w:ascii="Times New Roman" w:eastAsia="Times New Roman" w:hAnsi="Times New Roman" w:cs="Times New Roman"/>
          <w:sz w:val="24"/>
          <w:szCs w:val="24"/>
        </w:rPr>
        <w:t xml:space="preserve">, </w:t>
      </w:r>
      <w:r w:rsidR="00650144" w:rsidRPr="00915CA6">
        <w:rPr>
          <w:rFonts w:ascii="Times New Roman" w:eastAsia="Times New Roman" w:hAnsi="Times New Roman" w:cs="Times New Roman"/>
          <w:sz w:val="24"/>
          <w:szCs w:val="24"/>
        </w:rPr>
        <w:t>k</w:t>
      </w:r>
      <w:r w:rsidR="00C9780A" w:rsidRPr="00915CA6">
        <w:rPr>
          <w:rFonts w:ascii="Times New Roman" w:eastAsia="Times New Roman" w:hAnsi="Times New Roman" w:cs="Times New Roman"/>
          <w:sz w:val="24"/>
          <w:szCs w:val="24"/>
        </w:rPr>
        <w:t>nowing</w:t>
      </w:r>
      <w:r w:rsidR="00650144" w:rsidRPr="00915CA6">
        <w:rPr>
          <w:rFonts w:ascii="Times New Roman" w:eastAsia="Times New Roman" w:hAnsi="Times New Roman" w:cs="Times New Roman"/>
          <w:sz w:val="24"/>
          <w:szCs w:val="24"/>
        </w:rPr>
        <w:t xml:space="preserve"> she would be automatically made aware when a new message came in. However the watch only displayed the start of the text message, so if the urgency of the message was unclear, she had to retrieve her phone to read the full message. </w:t>
      </w:r>
    </w:p>
    <w:p w14:paraId="11B7E5D0" w14:textId="77777777" w:rsidR="00E24972" w:rsidRPr="00915CA6" w:rsidRDefault="00E24972" w:rsidP="00915CA6">
      <w:pPr>
        <w:pStyle w:val="Normal1"/>
        <w:spacing w:line="480" w:lineRule="auto"/>
        <w:rPr>
          <w:rFonts w:ascii="Times New Roman" w:eastAsia="Times New Roman" w:hAnsi="Times New Roman" w:cs="Times New Roman"/>
          <w:sz w:val="24"/>
          <w:szCs w:val="24"/>
        </w:rPr>
      </w:pPr>
    </w:p>
    <w:p w14:paraId="075AEC7D" w14:textId="1F577F17" w:rsidR="00E24972" w:rsidRPr="00915CA6" w:rsidRDefault="00650144" w:rsidP="00915CA6">
      <w:pPr>
        <w:pStyle w:val="Normal1"/>
        <w:spacing w:line="480" w:lineRule="auto"/>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This micro-moment shows the disruption of networking with a new contact, and allows us to extrapolate from this the long-term effects of repeated versions of this scenario</w:t>
      </w:r>
      <w:r w:rsidR="00600E7D" w:rsidRPr="00915CA6">
        <w:rPr>
          <w:rFonts w:ascii="Times New Roman" w:eastAsia="Times New Roman" w:hAnsi="Times New Roman" w:cs="Times New Roman"/>
          <w:sz w:val="24"/>
          <w:szCs w:val="24"/>
        </w:rPr>
        <w:t xml:space="preserve"> (Morley, 1999)</w:t>
      </w:r>
      <w:r w:rsidRPr="00915CA6">
        <w:rPr>
          <w:rFonts w:ascii="Times New Roman" w:eastAsia="Times New Roman" w:hAnsi="Times New Roman" w:cs="Times New Roman"/>
          <w:sz w:val="24"/>
          <w:szCs w:val="24"/>
        </w:rPr>
        <w:t xml:space="preserve">, where conflicting </w:t>
      </w:r>
      <w:r w:rsidR="00600E7D" w:rsidRPr="00915CA6">
        <w:rPr>
          <w:rFonts w:ascii="Times New Roman" w:eastAsia="Times New Roman" w:hAnsi="Times New Roman" w:cs="Times New Roman"/>
          <w:sz w:val="24"/>
          <w:szCs w:val="24"/>
        </w:rPr>
        <w:t>demands</w:t>
      </w:r>
      <w:r w:rsidRPr="00915CA6">
        <w:rPr>
          <w:rFonts w:ascii="Times New Roman" w:eastAsia="Times New Roman" w:hAnsi="Times New Roman" w:cs="Times New Roman"/>
          <w:sz w:val="24"/>
          <w:szCs w:val="24"/>
        </w:rPr>
        <w:t xml:space="preserve"> of care and academic work produce impossible choices for academics who are carers. </w:t>
      </w:r>
      <w:r w:rsidR="00E24972" w:rsidRPr="00915CA6">
        <w:rPr>
          <w:rFonts w:ascii="Times New Roman" w:eastAsia="Times New Roman" w:hAnsi="Times New Roman" w:cs="Times New Roman"/>
          <w:sz w:val="24"/>
          <w:szCs w:val="24"/>
        </w:rPr>
        <w:t>When explore</w:t>
      </w:r>
      <w:r w:rsidR="00954DAA" w:rsidRPr="00915CA6">
        <w:rPr>
          <w:rFonts w:ascii="Times New Roman" w:eastAsia="Times New Roman" w:hAnsi="Times New Roman" w:cs="Times New Roman"/>
          <w:sz w:val="24"/>
          <w:szCs w:val="24"/>
        </w:rPr>
        <w:t>d across the data from I2PO</w:t>
      </w:r>
      <w:r w:rsidR="00E24972" w:rsidRPr="00915CA6">
        <w:rPr>
          <w:rFonts w:ascii="Times New Roman" w:eastAsia="Times New Roman" w:hAnsi="Times New Roman" w:cs="Times New Roman"/>
          <w:sz w:val="24"/>
          <w:szCs w:val="24"/>
        </w:rPr>
        <w:t>, it is clear how numerous and varied these moments of negotiating the hybrid role are. At times the moments are invisible</w:t>
      </w:r>
      <w:r w:rsidR="007B6DEF" w:rsidRPr="00915CA6">
        <w:rPr>
          <w:rFonts w:ascii="Times New Roman" w:eastAsia="Times New Roman" w:hAnsi="Times New Roman" w:cs="Times New Roman"/>
          <w:sz w:val="24"/>
          <w:szCs w:val="24"/>
        </w:rPr>
        <w:t>. For example</w:t>
      </w:r>
      <w:r w:rsidR="00E24972" w:rsidRPr="00915CA6">
        <w:rPr>
          <w:rFonts w:ascii="Times New Roman" w:eastAsia="Times New Roman" w:hAnsi="Times New Roman" w:cs="Times New Roman"/>
          <w:sz w:val="24"/>
          <w:szCs w:val="24"/>
        </w:rPr>
        <w:t>, a participant</w:t>
      </w:r>
      <w:r w:rsidR="005C4685" w:rsidRPr="00915CA6">
        <w:rPr>
          <w:rFonts w:ascii="Times New Roman" w:eastAsia="Times New Roman" w:hAnsi="Times New Roman" w:cs="Times New Roman"/>
          <w:sz w:val="24"/>
          <w:szCs w:val="24"/>
        </w:rPr>
        <w:t xml:space="preserve">, a doctoral student </w:t>
      </w:r>
      <w:r w:rsidR="007B6DEF" w:rsidRPr="00915CA6">
        <w:rPr>
          <w:rFonts w:ascii="Times New Roman" w:eastAsia="Times New Roman" w:hAnsi="Times New Roman" w:cs="Times New Roman"/>
          <w:sz w:val="24"/>
          <w:szCs w:val="24"/>
        </w:rPr>
        <w:t xml:space="preserve">whose partner was on an international trip in another time zone, and whose mother had just been diagnosed with breast cancer, recorded </w:t>
      </w:r>
      <w:r w:rsidR="008B3EB1" w:rsidRPr="00915CA6">
        <w:rPr>
          <w:rFonts w:ascii="Times New Roman" w:eastAsia="Times New Roman" w:hAnsi="Times New Roman" w:cs="Times New Roman"/>
          <w:sz w:val="24"/>
          <w:szCs w:val="24"/>
        </w:rPr>
        <w:t>her distracted attention</w:t>
      </w:r>
      <w:r w:rsidR="005C4685" w:rsidRPr="00915CA6">
        <w:rPr>
          <w:rFonts w:ascii="Times New Roman" w:eastAsia="Times New Roman" w:hAnsi="Times New Roman" w:cs="Times New Roman"/>
          <w:sz w:val="24"/>
          <w:szCs w:val="24"/>
        </w:rPr>
        <w:t xml:space="preserve"> at the conference she was attending</w:t>
      </w:r>
      <w:r w:rsidR="008B3EB1" w:rsidRPr="00915CA6">
        <w:rPr>
          <w:rFonts w:ascii="Times New Roman" w:eastAsia="Times New Roman" w:hAnsi="Times New Roman" w:cs="Times New Roman"/>
          <w:sz w:val="24"/>
          <w:szCs w:val="24"/>
        </w:rPr>
        <w:t xml:space="preserve"> </w:t>
      </w:r>
      <w:r w:rsidR="007B6DEF" w:rsidRPr="00915CA6">
        <w:rPr>
          <w:rFonts w:ascii="Times New Roman" w:eastAsia="Times New Roman" w:hAnsi="Times New Roman" w:cs="Times New Roman"/>
          <w:sz w:val="24"/>
          <w:szCs w:val="24"/>
        </w:rPr>
        <w:t>on the time log</w:t>
      </w:r>
      <w:r w:rsidR="008B3EB1" w:rsidRPr="00915CA6">
        <w:rPr>
          <w:rFonts w:ascii="Times New Roman" w:eastAsia="Times New Roman" w:hAnsi="Times New Roman" w:cs="Times New Roman"/>
          <w:sz w:val="24"/>
          <w:szCs w:val="24"/>
        </w:rPr>
        <w:t>:</w:t>
      </w:r>
      <w:r w:rsidR="007B6DEF" w:rsidRPr="00915CA6">
        <w:rPr>
          <w:rFonts w:ascii="Times New Roman" w:eastAsia="Times New Roman" w:hAnsi="Times New Roman" w:cs="Times New Roman"/>
          <w:sz w:val="24"/>
          <w:szCs w:val="24"/>
        </w:rPr>
        <w:t xml:space="preserve"> ‘Was aware during the keynote that I was missing my chance to speak to my partner... Found myself weighing up whether the keynote was worth it’. </w:t>
      </w:r>
      <w:r w:rsidR="00061742" w:rsidRPr="00915CA6">
        <w:rPr>
          <w:rFonts w:ascii="Times New Roman" w:eastAsia="Times New Roman" w:hAnsi="Times New Roman" w:cs="Times New Roman"/>
          <w:sz w:val="24"/>
          <w:szCs w:val="24"/>
        </w:rPr>
        <w:t>Another participant, an associate professor who had relatively recently adopted two rescue cats, experienced difficulties with her cat</w:t>
      </w:r>
      <w:r w:rsidR="005C4685" w:rsidRPr="00915CA6">
        <w:rPr>
          <w:rFonts w:ascii="Times New Roman" w:eastAsia="Times New Roman" w:hAnsi="Times New Roman" w:cs="Times New Roman"/>
          <w:sz w:val="24"/>
          <w:szCs w:val="24"/>
        </w:rPr>
        <w:t>-</w:t>
      </w:r>
      <w:r w:rsidR="00061742" w:rsidRPr="00915CA6">
        <w:rPr>
          <w:rFonts w:ascii="Times New Roman" w:eastAsia="Times New Roman" w:hAnsi="Times New Roman" w:cs="Times New Roman"/>
          <w:sz w:val="24"/>
          <w:szCs w:val="24"/>
        </w:rPr>
        <w:t xml:space="preserve">sitter and spent a morning of the conference communicating with her by text before ultimately having to leave the conference early to travel home. </w:t>
      </w:r>
      <w:r w:rsidR="0025299E" w:rsidRPr="00915CA6">
        <w:rPr>
          <w:rFonts w:ascii="Times New Roman" w:eastAsia="Times New Roman" w:hAnsi="Times New Roman" w:cs="Times New Roman"/>
          <w:sz w:val="24"/>
          <w:szCs w:val="24"/>
        </w:rPr>
        <w:t xml:space="preserve">At other times, such as the sports watch incident above, the negotiation between the two roles is more visible and enters into the realm of the performance of an in/appropriate academic identity. </w:t>
      </w:r>
      <w:r w:rsidR="007E7BA8" w:rsidRPr="00915CA6">
        <w:rPr>
          <w:rFonts w:ascii="Times New Roman" w:eastAsia="Times New Roman" w:hAnsi="Times New Roman" w:cs="Times New Roman"/>
          <w:sz w:val="24"/>
          <w:szCs w:val="24"/>
        </w:rPr>
        <w:t xml:space="preserve">A participant who </w:t>
      </w:r>
      <w:r w:rsidR="007E7BA8" w:rsidRPr="00915CA6">
        <w:rPr>
          <w:rFonts w:ascii="Times New Roman" w:eastAsia="Times New Roman" w:hAnsi="Times New Roman" w:cs="Times New Roman"/>
          <w:sz w:val="24"/>
          <w:szCs w:val="24"/>
        </w:rPr>
        <w:lastRenderedPageBreak/>
        <w:t xml:space="preserve">was an associate professor on a complicated multi-country trip, in part accompanied by his wife and daughter, discussed in detail a moment of the conference he was attending </w:t>
      </w:r>
      <w:r w:rsidR="005C4685" w:rsidRPr="00915CA6">
        <w:rPr>
          <w:rFonts w:ascii="Times New Roman" w:eastAsia="Times New Roman" w:hAnsi="Times New Roman" w:cs="Times New Roman"/>
          <w:sz w:val="24"/>
          <w:szCs w:val="24"/>
        </w:rPr>
        <w:t xml:space="preserve">during the trip, </w:t>
      </w:r>
      <w:r w:rsidR="007E7BA8" w:rsidRPr="00915CA6">
        <w:rPr>
          <w:rFonts w:ascii="Times New Roman" w:eastAsia="Times New Roman" w:hAnsi="Times New Roman" w:cs="Times New Roman"/>
          <w:sz w:val="24"/>
          <w:szCs w:val="24"/>
        </w:rPr>
        <w:t xml:space="preserve">where </w:t>
      </w:r>
      <w:r w:rsidR="00056BA1" w:rsidRPr="00915CA6">
        <w:rPr>
          <w:rFonts w:ascii="Times New Roman" w:eastAsia="Times New Roman" w:hAnsi="Times New Roman" w:cs="Times New Roman"/>
          <w:sz w:val="24"/>
          <w:szCs w:val="24"/>
        </w:rPr>
        <w:t xml:space="preserve">a Skype call with his daughter </w:t>
      </w:r>
      <w:r w:rsidR="00D0506B" w:rsidRPr="00915CA6">
        <w:rPr>
          <w:rFonts w:ascii="Times New Roman" w:eastAsia="Times New Roman" w:hAnsi="Times New Roman" w:cs="Times New Roman"/>
          <w:sz w:val="24"/>
          <w:szCs w:val="24"/>
        </w:rPr>
        <w:t xml:space="preserve">(who became distressed as he tried to end the call) </w:t>
      </w:r>
      <w:r w:rsidR="00056BA1" w:rsidRPr="00915CA6">
        <w:rPr>
          <w:rFonts w:ascii="Times New Roman" w:eastAsia="Times New Roman" w:hAnsi="Times New Roman" w:cs="Times New Roman"/>
          <w:sz w:val="24"/>
          <w:szCs w:val="24"/>
        </w:rPr>
        <w:t xml:space="preserve">resulted in </w:t>
      </w:r>
      <w:r w:rsidR="009C379A" w:rsidRPr="00915CA6">
        <w:rPr>
          <w:rFonts w:ascii="Times New Roman" w:eastAsia="Times New Roman" w:hAnsi="Times New Roman" w:cs="Times New Roman"/>
          <w:sz w:val="24"/>
          <w:szCs w:val="24"/>
        </w:rPr>
        <w:t>arriving</w:t>
      </w:r>
      <w:r w:rsidR="00056BA1" w:rsidRPr="00915CA6">
        <w:rPr>
          <w:rFonts w:ascii="Times New Roman" w:eastAsia="Times New Roman" w:hAnsi="Times New Roman" w:cs="Times New Roman"/>
          <w:sz w:val="24"/>
          <w:szCs w:val="24"/>
        </w:rPr>
        <w:t xml:space="preserve"> 30 minutes late for a session and in fact missing the contribution from his ‘main collaborator’ at the conference. Even while </w:t>
      </w:r>
      <w:r w:rsidR="006A6D46" w:rsidRPr="00915CA6">
        <w:rPr>
          <w:rFonts w:ascii="Times New Roman" w:eastAsia="Times New Roman" w:hAnsi="Times New Roman" w:cs="Times New Roman"/>
          <w:sz w:val="24"/>
          <w:szCs w:val="24"/>
        </w:rPr>
        <w:t>recording</w:t>
      </w:r>
      <w:r w:rsidR="00056BA1" w:rsidRPr="00915CA6">
        <w:rPr>
          <w:rFonts w:ascii="Times New Roman" w:eastAsia="Times New Roman" w:hAnsi="Times New Roman" w:cs="Times New Roman"/>
          <w:sz w:val="24"/>
          <w:szCs w:val="24"/>
        </w:rPr>
        <w:t xml:space="preserve"> the incident on the form the participant expressed the emotional toll of negotiating between conference and care</w:t>
      </w:r>
      <w:r w:rsidR="005C4685" w:rsidRPr="00915CA6">
        <w:rPr>
          <w:rFonts w:ascii="Times New Roman" w:eastAsia="Times New Roman" w:hAnsi="Times New Roman" w:cs="Times New Roman"/>
          <w:sz w:val="24"/>
          <w:szCs w:val="24"/>
        </w:rPr>
        <w:t xml:space="preserve"> – and ultimately losing in both regards</w:t>
      </w:r>
      <w:r w:rsidR="00056BA1" w:rsidRPr="00915CA6">
        <w:rPr>
          <w:rFonts w:ascii="Times New Roman" w:eastAsia="Times New Roman" w:hAnsi="Times New Roman" w:cs="Times New Roman"/>
          <w:sz w:val="24"/>
          <w:szCs w:val="24"/>
        </w:rPr>
        <w:t>, stating ‘Still a bit teary as I write. What is the right thing to do in these circumstances?’</w:t>
      </w:r>
      <w:r w:rsidR="00D0506B" w:rsidRPr="00915CA6">
        <w:rPr>
          <w:rFonts w:ascii="Times New Roman" w:eastAsia="Times New Roman" w:hAnsi="Times New Roman" w:cs="Times New Roman"/>
          <w:sz w:val="24"/>
          <w:szCs w:val="24"/>
        </w:rPr>
        <w:t xml:space="preserve">. </w:t>
      </w:r>
      <w:r w:rsidR="00954DAA" w:rsidRPr="00915CA6">
        <w:rPr>
          <w:rFonts w:ascii="Times New Roman" w:eastAsia="Times New Roman" w:hAnsi="Times New Roman" w:cs="Times New Roman"/>
          <w:sz w:val="24"/>
          <w:szCs w:val="24"/>
        </w:rPr>
        <w:t>The data from I2PO</w:t>
      </w:r>
      <w:r w:rsidR="004572FC" w:rsidRPr="00915CA6">
        <w:rPr>
          <w:rFonts w:ascii="Times New Roman" w:eastAsia="Times New Roman" w:hAnsi="Times New Roman" w:cs="Times New Roman"/>
          <w:sz w:val="24"/>
          <w:szCs w:val="24"/>
        </w:rPr>
        <w:t xml:space="preserve"> is a rich source of invisible and visible micro-moments of the negotiation of the hybrid academic-carer role, which show just how</w:t>
      </w:r>
      <w:r w:rsidR="006A6D46" w:rsidRPr="00915CA6">
        <w:rPr>
          <w:rFonts w:ascii="Times New Roman" w:eastAsia="Times New Roman" w:hAnsi="Times New Roman" w:cs="Times New Roman"/>
          <w:sz w:val="24"/>
          <w:szCs w:val="24"/>
        </w:rPr>
        <w:t xml:space="preserve"> challenging</w:t>
      </w:r>
      <w:r w:rsidR="004572FC" w:rsidRPr="00915CA6">
        <w:rPr>
          <w:rFonts w:ascii="Times New Roman" w:eastAsia="Times New Roman" w:hAnsi="Times New Roman" w:cs="Times New Roman"/>
          <w:sz w:val="24"/>
          <w:szCs w:val="24"/>
        </w:rPr>
        <w:t xml:space="preserve"> conference mobility – and the mobility imperative in general – is for academics who have caring responsibilities. </w:t>
      </w:r>
    </w:p>
    <w:p w14:paraId="7B94D36D" w14:textId="77777777" w:rsidR="00A75376" w:rsidRPr="00915CA6" w:rsidRDefault="00A75376" w:rsidP="00915CA6">
      <w:pPr>
        <w:pStyle w:val="Normal1"/>
        <w:spacing w:line="480" w:lineRule="auto"/>
        <w:rPr>
          <w:rFonts w:ascii="Times New Roman" w:eastAsia="Times New Roman" w:hAnsi="Times New Roman" w:cs="Times New Roman"/>
          <w:b/>
          <w:sz w:val="24"/>
          <w:szCs w:val="24"/>
        </w:rPr>
      </w:pPr>
    </w:p>
    <w:p w14:paraId="177FF47C" w14:textId="77777777" w:rsidR="000A033B" w:rsidRPr="00915CA6" w:rsidRDefault="00650144" w:rsidP="00915CA6">
      <w:pPr>
        <w:pStyle w:val="Normal1"/>
        <w:spacing w:line="480" w:lineRule="auto"/>
        <w:rPr>
          <w:rFonts w:ascii="Times New Roman" w:eastAsia="Times New Roman" w:hAnsi="Times New Roman" w:cs="Times New Roman"/>
          <w:b/>
          <w:sz w:val="24"/>
          <w:szCs w:val="24"/>
        </w:rPr>
      </w:pPr>
      <w:r w:rsidRPr="00915CA6">
        <w:rPr>
          <w:rFonts w:ascii="Times New Roman" w:eastAsia="Times New Roman" w:hAnsi="Times New Roman" w:cs="Times New Roman"/>
          <w:b/>
          <w:sz w:val="24"/>
          <w:szCs w:val="24"/>
        </w:rPr>
        <w:t>Conclusion</w:t>
      </w:r>
    </w:p>
    <w:p w14:paraId="22D30480" w14:textId="48713686" w:rsidR="000A033B" w:rsidRPr="00915CA6" w:rsidRDefault="000A033B" w:rsidP="00915CA6">
      <w:pPr>
        <w:spacing w:line="480" w:lineRule="auto"/>
        <w:rPr>
          <w:rFonts w:ascii="Times New Roman" w:hAnsi="Times New Roman" w:cs="Times New Roman"/>
          <w:color w:val="000000"/>
          <w:sz w:val="24"/>
          <w:szCs w:val="24"/>
        </w:rPr>
      </w:pPr>
      <w:r w:rsidRPr="00915CA6">
        <w:rPr>
          <w:rFonts w:ascii="Times New Roman" w:hAnsi="Times New Roman" w:cs="Times New Roman"/>
          <w:color w:val="000000"/>
          <w:sz w:val="24"/>
          <w:szCs w:val="24"/>
        </w:rPr>
        <w:t xml:space="preserve">In this article, we </w:t>
      </w:r>
      <w:r w:rsidR="00CE7CC1" w:rsidRPr="00915CA6">
        <w:rPr>
          <w:rFonts w:ascii="Times New Roman" w:hAnsi="Times New Roman" w:cs="Times New Roman"/>
          <w:color w:val="000000"/>
          <w:sz w:val="24"/>
          <w:szCs w:val="24"/>
        </w:rPr>
        <w:t xml:space="preserve">have </w:t>
      </w:r>
      <w:r w:rsidRPr="00915CA6">
        <w:rPr>
          <w:rFonts w:ascii="Times New Roman" w:hAnsi="Times New Roman" w:cs="Times New Roman"/>
          <w:color w:val="000000"/>
          <w:sz w:val="24"/>
          <w:szCs w:val="24"/>
        </w:rPr>
        <w:t>argued that</w:t>
      </w:r>
      <w:r w:rsidR="00CE7CC1" w:rsidRPr="00915CA6">
        <w:rPr>
          <w:rFonts w:ascii="Times New Roman" w:hAnsi="Times New Roman" w:cs="Times New Roman"/>
          <w:color w:val="000000"/>
          <w:sz w:val="24"/>
          <w:szCs w:val="24"/>
        </w:rPr>
        <w:t>,</w:t>
      </w:r>
      <w:r w:rsidRPr="00915CA6">
        <w:rPr>
          <w:rFonts w:ascii="Times New Roman" w:hAnsi="Times New Roman" w:cs="Times New Roman"/>
          <w:color w:val="000000"/>
          <w:sz w:val="24"/>
          <w:szCs w:val="24"/>
        </w:rPr>
        <w:t xml:space="preserve"> where there is a mobility imperative, there is also mobility inequality which confl</w:t>
      </w:r>
      <w:r w:rsidR="003C2B2C" w:rsidRPr="00915CA6">
        <w:rPr>
          <w:rFonts w:ascii="Times New Roman" w:hAnsi="Times New Roman" w:cs="Times New Roman"/>
          <w:color w:val="000000"/>
          <w:sz w:val="24"/>
          <w:szCs w:val="24"/>
        </w:rPr>
        <w:t>icts with the</w:t>
      </w:r>
      <w:r w:rsidRPr="00915CA6">
        <w:rPr>
          <w:rFonts w:ascii="Times New Roman" w:hAnsi="Times New Roman" w:cs="Times New Roman"/>
          <w:color w:val="000000"/>
          <w:sz w:val="24"/>
          <w:szCs w:val="24"/>
        </w:rPr>
        <w:t xml:space="preserve"> inclusivity im</w:t>
      </w:r>
      <w:r w:rsidR="003C2B2C" w:rsidRPr="00915CA6">
        <w:rPr>
          <w:rFonts w:ascii="Times New Roman" w:hAnsi="Times New Roman" w:cs="Times New Roman"/>
          <w:color w:val="000000"/>
          <w:sz w:val="24"/>
          <w:szCs w:val="24"/>
        </w:rPr>
        <w:t>perative. In neoliberal terms</w:t>
      </w:r>
      <w:r w:rsidRPr="00915CA6">
        <w:rPr>
          <w:rFonts w:ascii="Times New Roman" w:hAnsi="Times New Roman" w:cs="Times New Roman"/>
          <w:color w:val="000000"/>
          <w:sz w:val="24"/>
          <w:szCs w:val="24"/>
        </w:rPr>
        <w:t>, this inclusivity imperative is often equated with the need to provide equal opportunities to citizens and is constructed as instrumental in the global quest for economic growth and competitiveness. Extant literature and policies have sometimes considered how im/mobilities are framed by gender</w:t>
      </w:r>
      <w:r w:rsidR="004444A2" w:rsidRPr="00915CA6">
        <w:rPr>
          <w:rFonts w:ascii="Times New Roman" w:hAnsi="Times New Roman" w:cs="Times New Roman"/>
          <w:color w:val="000000"/>
          <w:sz w:val="24"/>
          <w:szCs w:val="24"/>
        </w:rPr>
        <w:t xml:space="preserve">, but care as a </w:t>
      </w:r>
      <w:r w:rsidR="00691A3B" w:rsidRPr="00915CA6">
        <w:rPr>
          <w:rFonts w:ascii="Times New Roman" w:hAnsi="Times New Roman" w:cs="Times New Roman"/>
          <w:color w:val="000000"/>
          <w:sz w:val="24"/>
          <w:szCs w:val="24"/>
        </w:rPr>
        <w:t>distinct but related</w:t>
      </w:r>
      <w:r w:rsidR="004444A2" w:rsidRPr="00915CA6">
        <w:rPr>
          <w:rFonts w:ascii="Times New Roman" w:hAnsi="Times New Roman" w:cs="Times New Roman"/>
          <w:color w:val="000000"/>
          <w:sz w:val="24"/>
          <w:szCs w:val="24"/>
        </w:rPr>
        <w:t xml:space="preserve"> phenomenon has rarely been addressed</w:t>
      </w:r>
      <w:r w:rsidR="00CE7CC1" w:rsidRPr="00915CA6">
        <w:rPr>
          <w:rFonts w:ascii="Times New Roman" w:hAnsi="Times New Roman" w:cs="Times New Roman"/>
          <w:color w:val="000000"/>
          <w:sz w:val="24"/>
          <w:szCs w:val="24"/>
        </w:rPr>
        <w:t xml:space="preserve"> in its own right; this further reinforces the conflation of care issues with (feminine) gendered subjectivities. The</w:t>
      </w:r>
      <w:r w:rsidRPr="00915CA6">
        <w:rPr>
          <w:rFonts w:ascii="Times New Roman" w:hAnsi="Times New Roman" w:cs="Times New Roman"/>
          <w:color w:val="000000"/>
          <w:sz w:val="24"/>
          <w:szCs w:val="24"/>
        </w:rPr>
        <w:t xml:space="preserve"> silence </w:t>
      </w:r>
      <w:r w:rsidR="00CE7CC1" w:rsidRPr="00915CA6">
        <w:rPr>
          <w:rFonts w:ascii="Times New Roman" w:hAnsi="Times New Roman" w:cs="Times New Roman"/>
          <w:color w:val="000000"/>
          <w:sz w:val="24"/>
          <w:szCs w:val="24"/>
        </w:rPr>
        <w:t xml:space="preserve">surrounding care </w:t>
      </w:r>
      <w:r w:rsidRPr="00915CA6">
        <w:rPr>
          <w:rFonts w:ascii="Times New Roman" w:hAnsi="Times New Roman" w:cs="Times New Roman"/>
          <w:color w:val="000000"/>
          <w:sz w:val="24"/>
          <w:szCs w:val="24"/>
        </w:rPr>
        <w:t>is even more characteristic of the literature on conferenc</w:t>
      </w:r>
      <w:r w:rsidR="00405000" w:rsidRPr="00915CA6">
        <w:rPr>
          <w:rFonts w:ascii="Times New Roman" w:hAnsi="Times New Roman" w:cs="Times New Roman"/>
          <w:color w:val="000000"/>
          <w:sz w:val="24"/>
          <w:szCs w:val="24"/>
        </w:rPr>
        <w:t>es</w:t>
      </w:r>
      <w:r w:rsidRPr="00915CA6">
        <w:rPr>
          <w:rFonts w:ascii="Times New Roman" w:hAnsi="Times New Roman" w:cs="Times New Roman"/>
          <w:color w:val="000000"/>
          <w:sz w:val="24"/>
          <w:szCs w:val="24"/>
        </w:rPr>
        <w:t>. Drawing on two s</w:t>
      </w:r>
      <w:r w:rsidR="00405000" w:rsidRPr="00915CA6">
        <w:rPr>
          <w:rFonts w:ascii="Times New Roman" w:hAnsi="Times New Roman" w:cs="Times New Roman"/>
          <w:color w:val="000000"/>
          <w:sz w:val="24"/>
          <w:szCs w:val="24"/>
        </w:rPr>
        <w:t xml:space="preserve">eparate, yet related, projects, </w:t>
      </w:r>
      <w:r w:rsidR="00954DAA" w:rsidRPr="00915CA6">
        <w:rPr>
          <w:rFonts w:ascii="Times New Roman" w:hAnsi="Times New Roman" w:cs="Times New Roman"/>
          <w:color w:val="000000"/>
          <w:sz w:val="24"/>
          <w:szCs w:val="24"/>
        </w:rPr>
        <w:t>CAC</w:t>
      </w:r>
      <w:r w:rsidR="00DA2618" w:rsidRPr="00915CA6">
        <w:rPr>
          <w:rFonts w:ascii="Times New Roman" w:hAnsi="Times New Roman" w:cs="Times New Roman"/>
          <w:color w:val="000000"/>
          <w:sz w:val="24"/>
          <w:szCs w:val="24"/>
        </w:rPr>
        <w:t xml:space="preserve"> (</w:t>
      </w:r>
      <w:r w:rsidR="00954DAA" w:rsidRPr="00915CA6">
        <w:rPr>
          <w:rFonts w:ascii="Times New Roman" w:hAnsi="Times New Roman" w:cs="Times New Roman"/>
          <w:color w:val="000000"/>
          <w:sz w:val="24"/>
          <w:szCs w:val="24"/>
        </w:rPr>
        <w:t>Moreau &amp; Robertson</w:t>
      </w:r>
      <w:r w:rsidR="00DA2618" w:rsidRPr="00915CA6">
        <w:rPr>
          <w:rFonts w:ascii="Times New Roman" w:hAnsi="Times New Roman" w:cs="Times New Roman"/>
          <w:color w:val="000000"/>
          <w:sz w:val="24"/>
          <w:szCs w:val="24"/>
        </w:rPr>
        <w:t>, 2017)</w:t>
      </w:r>
      <w:r w:rsidR="00405000" w:rsidRPr="00915CA6">
        <w:rPr>
          <w:rFonts w:ascii="Times New Roman" w:hAnsi="Times New Roman" w:cs="Times New Roman"/>
          <w:color w:val="000000"/>
          <w:sz w:val="24"/>
          <w:szCs w:val="24"/>
        </w:rPr>
        <w:t xml:space="preserve"> and </w:t>
      </w:r>
      <w:r w:rsidR="00954DAA" w:rsidRPr="00915CA6">
        <w:rPr>
          <w:rFonts w:ascii="Times New Roman" w:hAnsi="Times New Roman" w:cs="Times New Roman"/>
          <w:color w:val="000000"/>
          <w:sz w:val="24"/>
          <w:szCs w:val="24"/>
        </w:rPr>
        <w:t>I2PO</w:t>
      </w:r>
      <w:r w:rsidR="00405000" w:rsidRPr="00915CA6">
        <w:rPr>
          <w:rFonts w:ascii="Times New Roman" w:hAnsi="Times New Roman" w:cs="Times New Roman"/>
          <w:color w:val="000000"/>
          <w:sz w:val="24"/>
          <w:szCs w:val="24"/>
        </w:rPr>
        <w:t xml:space="preserve"> </w:t>
      </w:r>
      <w:r w:rsidRPr="00915CA6">
        <w:rPr>
          <w:rFonts w:ascii="Times New Roman" w:hAnsi="Times New Roman" w:cs="Times New Roman"/>
          <w:color w:val="000000"/>
          <w:sz w:val="24"/>
          <w:szCs w:val="24"/>
        </w:rPr>
        <w:t>(</w:t>
      </w:r>
      <w:r w:rsidR="00954DAA" w:rsidRPr="00915CA6">
        <w:rPr>
          <w:rFonts w:ascii="Times New Roman" w:hAnsi="Times New Roman" w:cs="Times New Roman"/>
          <w:color w:val="000000"/>
          <w:sz w:val="24"/>
          <w:szCs w:val="24"/>
        </w:rPr>
        <w:t>Henderson, Cao &amp; Mansuy</w:t>
      </w:r>
      <w:r w:rsidRPr="00915CA6">
        <w:rPr>
          <w:rFonts w:ascii="Times New Roman" w:hAnsi="Times New Roman" w:cs="Times New Roman"/>
          <w:color w:val="000000"/>
          <w:sz w:val="24"/>
          <w:szCs w:val="24"/>
        </w:rPr>
        <w:t xml:space="preserve">, 2018), we </w:t>
      </w:r>
      <w:r w:rsidR="00D738DC" w:rsidRPr="00915CA6">
        <w:rPr>
          <w:rFonts w:ascii="Times New Roman" w:hAnsi="Times New Roman" w:cs="Times New Roman"/>
          <w:color w:val="000000"/>
          <w:sz w:val="24"/>
          <w:szCs w:val="24"/>
        </w:rPr>
        <w:t xml:space="preserve">have </w:t>
      </w:r>
      <w:r w:rsidRPr="00915CA6">
        <w:rPr>
          <w:rFonts w:ascii="Times New Roman" w:hAnsi="Times New Roman" w:cs="Times New Roman"/>
          <w:color w:val="000000"/>
          <w:sz w:val="24"/>
          <w:szCs w:val="24"/>
        </w:rPr>
        <w:t xml:space="preserve">highlighted how </w:t>
      </w:r>
      <w:r w:rsidR="002C6DCD" w:rsidRPr="00915CA6">
        <w:rPr>
          <w:rFonts w:ascii="Times New Roman" w:hAnsi="Times New Roman" w:cs="Times New Roman"/>
          <w:color w:val="000000"/>
          <w:sz w:val="24"/>
          <w:szCs w:val="24"/>
        </w:rPr>
        <w:t xml:space="preserve">academic </w:t>
      </w:r>
      <w:r w:rsidRPr="00915CA6">
        <w:rPr>
          <w:rFonts w:ascii="Times New Roman" w:hAnsi="Times New Roman" w:cs="Times New Roman"/>
          <w:color w:val="000000"/>
          <w:sz w:val="24"/>
          <w:szCs w:val="24"/>
        </w:rPr>
        <w:t xml:space="preserve">carers negotiate </w:t>
      </w:r>
      <w:r w:rsidR="00170527" w:rsidRPr="00915CA6">
        <w:rPr>
          <w:rFonts w:ascii="Times New Roman" w:hAnsi="Times New Roman" w:cs="Times New Roman"/>
          <w:color w:val="000000"/>
          <w:sz w:val="24"/>
          <w:szCs w:val="24"/>
        </w:rPr>
        <w:t xml:space="preserve">conference mobility and </w:t>
      </w:r>
      <w:r w:rsidRPr="00915CA6">
        <w:rPr>
          <w:rFonts w:ascii="Times New Roman" w:hAnsi="Times New Roman" w:cs="Times New Roman"/>
          <w:color w:val="000000"/>
          <w:sz w:val="24"/>
          <w:szCs w:val="24"/>
        </w:rPr>
        <w:t>the mobility imperative</w:t>
      </w:r>
      <w:r w:rsidR="00170527" w:rsidRPr="00915CA6">
        <w:rPr>
          <w:rFonts w:ascii="Times New Roman" w:hAnsi="Times New Roman" w:cs="Times New Roman"/>
          <w:color w:val="000000"/>
          <w:sz w:val="24"/>
          <w:szCs w:val="24"/>
        </w:rPr>
        <w:t xml:space="preserve"> in the context of the ‘careless’ academic profession</w:t>
      </w:r>
      <w:r w:rsidRPr="00915CA6">
        <w:rPr>
          <w:rFonts w:ascii="Times New Roman" w:hAnsi="Times New Roman" w:cs="Times New Roman"/>
          <w:color w:val="000000"/>
          <w:sz w:val="24"/>
          <w:szCs w:val="24"/>
        </w:rPr>
        <w:t xml:space="preserve">. We have shown that they often struggle in performing mobile </w:t>
      </w:r>
      <w:r w:rsidRPr="00915CA6">
        <w:rPr>
          <w:rFonts w:ascii="Times New Roman" w:hAnsi="Times New Roman" w:cs="Times New Roman"/>
          <w:color w:val="000000"/>
          <w:sz w:val="24"/>
          <w:szCs w:val="24"/>
        </w:rPr>
        <w:lastRenderedPageBreak/>
        <w:t>academic subjectivities, both in relation to attending conferences</w:t>
      </w:r>
      <w:r w:rsidR="002C6DCD" w:rsidRPr="00915CA6">
        <w:rPr>
          <w:rFonts w:ascii="Times New Roman" w:hAnsi="Times New Roman" w:cs="Times New Roman"/>
          <w:color w:val="000000"/>
          <w:sz w:val="24"/>
          <w:szCs w:val="24"/>
        </w:rPr>
        <w:t xml:space="preserve"> at all</w:t>
      </w:r>
      <w:r w:rsidRPr="00915CA6">
        <w:rPr>
          <w:rFonts w:ascii="Times New Roman" w:hAnsi="Times New Roman" w:cs="Times New Roman"/>
          <w:color w:val="000000"/>
          <w:sz w:val="24"/>
          <w:szCs w:val="24"/>
        </w:rPr>
        <w:t xml:space="preserve"> and, when they do</w:t>
      </w:r>
      <w:r w:rsidR="002C6DCD" w:rsidRPr="00915CA6">
        <w:rPr>
          <w:rFonts w:ascii="Times New Roman" w:hAnsi="Times New Roman" w:cs="Times New Roman"/>
          <w:color w:val="000000"/>
          <w:sz w:val="24"/>
          <w:szCs w:val="24"/>
        </w:rPr>
        <w:t xml:space="preserve"> attend</w:t>
      </w:r>
      <w:r w:rsidRPr="00915CA6">
        <w:rPr>
          <w:rFonts w:ascii="Times New Roman" w:hAnsi="Times New Roman" w:cs="Times New Roman"/>
          <w:color w:val="000000"/>
          <w:sz w:val="24"/>
          <w:szCs w:val="24"/>
        </w:rPr>
        <w:t xml:space="preserve">, to fit with the ideal, care-free construct of the academic delegate. </w:t>
      </w:r>
    </w:p>
    <w:p w14:paraId="146078F8" w14:textId="77777777" w:rsidR="009F6FE8" w:rsidRPr="00915CA6" w:rsidRDefault="009F6FE8" w:rsidP="00915CA6">
      <w:pPr>
        <w:spacing w:line="480" w:lineRule="auto"/>
        <w:rPr>
          <w:rFonts w:ascii="Times New Roman" w:hAnsi="Times New Roman" w:cs="Times New Roman"/>
          <w:color w:val="000000"/>
          <w:sz w:val="24"/>
          <w:szCs w:val="24"/>
        </w:rPr>
      </w:pPr>
    </w:p>
    <w:p w14:paraId="540D8D19" w14:textId="2FE19960" w:rsidR="003C2B2C" w:rsidRPr="00915CA6" w:rsidRDefault="00DD076C" w:rsidP="00915CA6">
      <w:pPr>
        <w:spacing w:line="480" w:lineRule="auto"/>
        <w:rPr>
          <w:rFonts w:ascii="Times New Roman" w:hAnsi="Times New Roman" w:cs="Times New Roman"/>
          <w:color w:val="000000"/>
          <w:sz w:val="24"/>
          <w:szCs w:val="24"/>
        </w:rPr>
      </w:pPr>
      <w:r w:rsidRPr="00915CA6">
        <w:rPr>
          <w:rFonts w:ascii="Times New Roman" w:hAnsi="Times New Roman" w:cs="Times New Roman"/>
          <w:color w:val="000000"/>
          <w:sz w:val="24"/>
          <w:szCs w:val="24"/>
        </w:rPr>
        <w:t>Conferences are a key site in the development of academic research fields and academics’ careers, but they are demonstrably exclusionary sites for academics with caring responsibilities</w:t>
      </w:r>
      <w:r w:rsidR="00170527" w:rsidRPr="00915CA6">
        <w:rPr>
          <w:rFonts w:ascii="Times New Roman" w:hAnsi="Times New Roman" w:cs="Times New Roman"/>
          <w:color w:val="000000"/>
          <w:sz w:val="24"/>
          <w:szCs w:val="24"/>
        </w:rPr>
        <w:t xml:space="preserve"> across the spectrum of care that includes partners, children, other relatives, pets, friends and kin</w:t>
      </w:r>
      <w:r w:rsidRPr="00915CA6">
        <w:rPr>
          <w:rFonts w:ascii="Times New Roman" w:hAnsi="Times New Roman" w:cs="Times New Roman"/>
          <w:color w:val="000000"/>
          <w:sz w:val="24"/>
          <w:szCs w:val="24"/>
        </w:rPr>
        <w:t xml:space="preserve"> (</w:t>
      </w:r>
      <w:r w:rsidR="00954DAA" w:rsidRPr="00915CA6">
        <w:rPr>
          <w:rFonts w:ascii="Times New Roman" w:hAnsi="Times New Roman" w:cs="Times New Roman"/>
          <w:color w:val="000000"/>
          <w:sz w:val="24"/>
          <w:szCs w:val="24"/>
        </w:rPr>
        <w:t>Henderson</w:t>
      </w:r>
      <w:r w:rsidRPr="00915CA6">
        <w:rPr>
          <w:rFonts w:ascii="Times New Roman" w:hAnsi="Times New Roman" w:cs="Times New Roman"/>
          <w:color w:val="000000"/>
          <w:sz w:val="24"/>
          <w:szCs w:val="24"/>
        </w:rPr>
        <w:t xml:space="preserve">, </w:t>
      </w:r>
      <w:r w:rsidR="00205F9B" w:rsidRPr="00915CA6">
        <w:rPr>
          <w:rFonts w:ascii="Times New Roman" w:hAnsi="Times New Roman" w:cs="Times New Roman"/>
          <w:color w:val="000000"/>
          <w:sz w:val="24"/>
          <w:szCs w:val="24"/>
        </w:rPr>
        <w:t>2019</w:t>
      </w:r>
      <w:r w:rsidRPr="00915CA6">
        <w:rPr>
          <w:rFonts w:ascii="Times New Roman" w:hAnsi="Times New Roman" w:cs="Times New Roman"/>
          <w:color w:val="000000"/>
          <w:sz w:val="24"/>
          <w:szCs w:val="24"/>
        </w:rPr>
        <w:t xml:space="preserve">; </w:t>
      </w:r>
      <w:r w:rsidR="00954DAA" w:rsidRPr="00915CA6">
        <w:rPr>
          <w:rFonts w:ascii="Times New Roman" w:hAnsi="Times New Roman" w:cs="Times New Roman"/>
          <w:color w:val="000000"/>
          <w:sz w:val="24"/>
          <w:szCs w:val="24"/>
        </w:rPr>
        <w:t>Henderson, Cao &amp; Mansuy</w:t>
      </w:r>
      <w:r w:rsidRPr="00915CA6">
        <w:rPr>
          <w:rFonts w:ascii="Times New Roman" w:hAnsi="Times New Roman" w:cs="Times New Roman"/>
          <w:color w:val="000000"/>
          <w:sz w:val="24"/>
          <w:szCs w:val="24"/>
        </w:rPr>
        <w:t>, 2018).</w:t>
      </w:r>
      <w:r w:rsidR="003623CF" w:rsidRPr="00915CA6">
        <w:rPr>
          <w:rFonts w:ascii="Times New Roman" w:hAnsi="Times New Roman" w:cs="Times New Roman"/>
          <w:color w:val="000000"/>
          <w:sz w:val="24"/>
          <w:szCs w:val="24"/>
        </w:rPr>
        <w:t xml:space="preserve"> While this article has focused on care, there is </w:t>
      </w:r>
      <w:r w:rsidR="00D738DC" w:rsidRPr="00915CA6">
        <w:rPr>
          <w:rFonts w:ascii="Times New Roman" w:hAnsi="Times New Roman" w:cs="Times New Roman"/>
          <w:color w:val="000000"/>
          <w:sz w:val="24"/>
          <w:szCs w:val="24"/>
        </w:rPr>
        <w:t xml:space="preserve">also </w:t>
      </w:r>
      <w:r w:rsidR="003623CF" w:rsidRPr="00915CA6">
        <w:rPr>
          <w:rFonts w:ascii="Times New Roman" w:hAnsi="Times New Roman" w:cs="Times New Roman"/>
          <w:color w:val="000000"/>
          <w:sz w:val="24"/>
          <w:szCs w:val="24"/>
        </w:rPr>
        <w:t>evidence of the exclusionary nature of conferences with regards to disability (Hodge, 2014) and deafness (O’Brien, 2018), race (Ahmed, 2012), class (Stanley, 1995), and gender</w:t>
      </w:r>
      <w:r w:rsidR="00BA1A7F" w:rsidRPr="00915CA6">
        <w:rPr>
          <w:rFonts w:ascii="Times New Roman" w:hAnsi="Times New Roman" w:cs="Times New Roman"/>
          <w:color w:val="000000"/>
          <w:sz w:val="24"/>
          <w:szCs w:val="24"/>
        </w:rPr>
        <w:t xml:space="preserve"> (Eden, 2016; Walters, 2018)</w:t>
      </w:r>
      <w:r w:rsidR="003623CF" w:rsidRPr="00915CA6">
        <w:rPr>
          <w:rFonts w:ascii="Times New Roman" w:hAnsi="Times New Roman" w:cs="Times New Roman"/>
          <w:color w:val="000000"/>
          <w:sz w:val="24"/>
          <w:szCs w:val="24"/>
        </w:rPr>
        <w:t xml:space="preserve">. </w:t>
      </w:r>
      <w:r w:rsidR="00BA1A7F" w:rsidRPr="00915CA6">
        <w:rPr>
          <w:rFonts w:ascii="Times New Roman" w:hAnsi="Times New Roman" w:cs="Times New Roman"/>
          <w:color w:val="000000"/>
          <w:sz w:val="24"/>
          <w:szCs w:val="24"/>
        </w:rPr>
        <w:t>As such, an intersectional analysis of inequalities of conference mobility would be a valuable addition to the field</w:t>
      </w:r>
      <w:r w:rsidR="0022435F" w:rsidRPr="00915CA6">
        <w:rPr>
          <w:rFonts w:ascii="Times New Roman" w:hAnsi="Times New Roman" w:cs="Times New Roman"/>
          <w:color w:val="000000"/>
          <w:sz w:val="24"/>
          <w:szCs w:val="24"/>
        </w:rPr>
        <w:t xml:space="preserve">, particularly as, despite </w:t>
      </w:r>
      <w:r w:rsidR="00D738DC" w:rsidRPr="00915CA6">
        <w:rPr>
          <w:rFonts w:ascii="Times New Roman" w:hAnsi="Times New Roman" w:cs="Times New Roman"/>
          <w:color w:val="000000"/>
          <w:sz w:val="24"/>
          <w:szCs w:val="24"/>
        </w:rPr>
        <w:t xml:space="preserve">our </w:t>
      </w:r>
      <w:r w:rsidR="0022435F" w:rsidRPr="00915CA6">
        <w:rPr>
          <w:rFonts w:ascii="Times New Roman" w:hAnsi="Times New Roman" w:cs="Times New Roman"/>
          <w:color w:val="000000"/>
          <w:sz w:val="24"/>
          <w:szCs w:val="24"/>
        </w:rPr>
        <w:t>efforts to the contrary, many of these intersecting complexities were not reflected in the participant sample in our two studies</w:t>
      </w:r>
      <w:r w:rsidR="00BA1A7F" w:rsidRPr="00915CA6">
        <w:rPr>
          <w:rFonts w:ascii="Times New Roman" w:hAnsi="Times New Roman" w:cs="Times New Roman"/>
          <w:color w:val="000000"/>
          <w:sz w:val="24"/>
          <w:szCs w:val="24"/>
        </w:rPr>
        <w:t xml:space="preserve">. </w:t>
      </w:r>
      <w:r w:rsidR="005B51FE" w:rsidRPr="00915CA6">
        <w:rPr>
          <w:rFonts w:ascii="Times New Roman" w:hAnsi="Times New Roman" w:cs="Times New Roman"/>
          <w:color w:val="000000"/>
          <w:sz w:val="24"/>
          <w:szCs w:val="24"/>
        </w:rPr>
        <w:t xml:space="preserve">There are also further subtleties to explore with regards to care and the mobility imperative, such as differences between disciplines, institutions, and country contexts. However we also recognise that, for both of these potential research directions, there is an ethical issue to consider surrounding participant anonymisation. Because of the ongoing silence surrounding care in academia, many participants in studies of the kinds that we conducted do not wish to be identifiable as carers, yet it is difficult to ensure full anonymity when more specific characteristics – intersectional or institutional – are explored. However arguably there is an urgent need for further exploration of these issues, given the importance of conferences and other forms of mobility in the development of successful academic careers. </w:t>
      </w:r>
    </w:p>
    <w:p w14:paraId="26EACB1B" w14:textId="77777777" w:rsidR="003C2B2C" w:rsidRPr="00915CA6" w:rsidRDefault="003C2B2C" w:rsidP="00915CA6">
      <w:pPr>
        <w:pStyle w:val="Normal1"/>
        <w:spacing w:line="480" w:lineRule="auto"/>
        <w:rPr>
          <w:rFonts w:ascii="Times New Roman" w:eastAsia="Times New Roman" w:hAnsi="Times New Roman" w:cs="Times New Roman"/>
          <w:sz w:val="24"/>
          <w:szCs w:val="24"/>
        </w:rPr>
      </w:pPr>
    </w:p>
    <w:p w14:paraId="187E882D" w14:textId="77777777" w:rsidR="00A75376" w:rsidRPr="00915CA6" w:rsidRDefault="00650144" w:rsidP="00915CA6">
      <w:pPr>
        <w:pStyle w:val="Normal1"/>
        <w:spacing w:line="480" w:lineRule="auto"/>
        <w:rPr>
          <w:rFonts w:ascii="Times New Roman" w:eastAsia="Times New Roman" w:hAnsi="Times New Roman" w:cs="Times New Roman"/>
          <w:b/>
          <w:sz w:val="24"/>
          <w:szCs w:val="24"/>
        </w:rPr>
      </w:pPr>
      <w:r w:rsidRPr="00915CA6">
        <w:rPr>
          <w:rFonts w:ascii="Times New Roman" w:eastAsia="Times New Roman" w:hAnsi="Times New Roman" w:cs="Times New Roman"/>
          <w:b/>
          <w:sz w:val="24"/>
          <w:szCs w:val="24"/>
        </w:rPr>
        <w:t>Acknowledgements</w:t>
      </w:r>
    </w:p>
    <w:p w14:paraId="32D5D4D8" w14:textId="683823EA" w:rsidR="003D171A" w:rsidRPr="00915CA6" w:rsidRDefault="00954DAA" w:rsidP="00915CA6">
      <w:pPr>
        <w:pStyle w:val="Normal1"/>
        <w:spacing w:line="480" w:lineRule="auto"/>
        <w:rPr>
          <w:rFonts w:ascii="Times New Roman" w:hAnsi="Times New Roman" w:cs="Times New Roman"/>
          <w:color w:val="000000"/>
          <w:sz w:val="24"/>
          <w:szCs w:val="24"/>
        </w:rPr>
      </w:pPr>
      <w:r w:rsidRPr="00915CA6">
        <w:rPr>
          <w:rFonts w:ascii="Times New Roman" w:hAnsi="Times New Roman" w:cs="Times New Roman"/>
          <w:color w:val="000000"/>
          <w:sz w:val="24"/>
          <w:szCs w:val="24"/>
        </w:rPr>
        <w:lastRenderedPageBreak/>
        <w:t>‘Carers and careers: Career development and access to leadership positions among academic staff with caring responsibilities’ was funded by the Leadership Foundation for Higher Education. Marie-Pierre Moreau would like to thank Murray Robertson who was a Research Assistant on this project. ‘In Two Places at Once: the Impact of Caring Responsibilities on Academics’ Conference Participation’ was funded by the University of Warwick Research Development Fund and Institute of Advanced Studies. Emily Henderson would like to thank Julie Mansuy and Xuemeng Cao for their work as Research Assistants in the two phases of the project. Thanks also to the anonymous reviewers for their helpful feedback.</w:t>
      </w:r>
    </w:p>
    <w:p w14:paraId="47DF1CDF" w14:textId="77777777" w:rsidR="00954DAA" w:rsidRPr="00915CA6" w:rsidRDefault="00954DAA" w:rsidP="00915CA6">
      <w:pPr>
        <w:pStyle w:val="Normal1"/>
        <w:spacing w:line="480" w:lineRule="auto"/>
        <w:rPr>
          <w:rFonts w:ascii="Times New Roman" w:eastAsia="Times New Roman" w:hAnsi="Times New Roman" w:cs="Times New Roman"/>
          <w:sz w:val="24"/>
          <w:szCs w:val="24"/>
        </w:rPr>
      </w:pPr>
    </w:p>
    <w:p w14:paraId="58D315CA" w14:textId="77777777" w:rsidR="00C553D6" w:rsidRPr="00915CA6" w:rsidRDefault="00C553D6" w:rsidP="00915CA6">
      <w:pPr>
        <w:pStyle w:val="Normal1"/>
        <w:spacing w:line="480" w:lineRule="auto"/>
        <w:ind w:left="709" w:hanging="709"/>
        <w:rPr>
          <w:rFonts w:ascii="Times New Roman" w:eastAsia="Times New Roman" w:hAnsi="Times New Roman" w:cs="Times New Roman"/>
          <w:b/>
          <w:sz w:val="24"/>
          <w:szCs w:val="24"/>
        </w:rPr>
      </w:pPr>
      <w:r w:rsidRPr="00915CA6">
        <w:rPr>
          <w:rFonts w:ascii="Times New Roman" w:eastAsia="Times New Roman" w:hAnsi="Times New Roman" w:cs="Times New Roman"/>
          <w:b/>
          <w:sz w:val="24"/>
          <w:szCs w:val="24"/>
        </w:rPr>
        <w:t>References</w:t>
      </w:r>
    </w:p>
    <w:p w14:paraId="34F7D401" w14:textId="7777777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Ahmed, S. 2012. </w:t>
      </w:r>
      <w:r w:rsidRPr="00915CA6">
        <w:rPr>
          <w:rFonts w:ascii="Times New Roman" w:hAnsi="Times New Roman" w:cs="Times New Roman"/>
          <w:i/>
          <w:iCs/>
          <w:sz w:val="24"/>
          <w:szCs w:val="24"/>
          <w:lang w:val="en-US"/>
        </w:rPr>
        <w:t>On being included: Racism and diversity in institutional life</w:t>
      </w:r>
      <w:r w:rsidRPr="00915CA6">
        <w:rPr>
          <w:rFonts w:ascii="Times New Roman" w:hAnsi="Times New Roman" w:cs="Times New Roman"/>
          <w:sz w:val="24"/>
          <w:szCs w:val="24"/>
          <w:lang w:val="en-US"/>
        </w:rPr>
        <w:t>. Durham: Duke University Press.</w:t>
      </w:r>
    </w:p>
    <w:p w14:paraId="228CFA3D" w14:textId="2BA78DDD" w:rsidR="00C553D6" w:rsidRPr="00915CA6" w:rsidRDefault="00C553D6" w:rsidP="00915CA6">
      <w:pPr>
        <w:pStyle w:val="Normal1"/>
        <w:spacing w:line="480" w:lineRule="auto"/>
        <w:ind w:left="709" w:right="98" w:hanging="709"/>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Barnes, M. 2011. “Caring responsibilities: The making of citizen carers”. In </w:t>
      </w:r>
      <w:r w:rsidRPr="00915CA6">
        <w:rPr>
          <w:rFonts w:ascii="Times New Roman" w:eastAsia="Times New Roman" w:hAnsi="Times New Roman" w:cs="Times New Roman"/>
          <w:i/>
          <w:sz w:val="24"/>
          <w:szCs w:val="24"/>
        </w:rPr>
        <w:t>Participation, Responsibility and Choice. Summoning the Active Citizen in Western European Welfare States</w:t>
      </w:r>
      <w:r w:rsidRPr="00915CA6">
        <w:rPr>
          <w:rFonts w:ascii="Times New Roman" w:eastAsia="Times New Roman" w:hAnsi="Times New Roman" w:cs="Times New Roman"/>
          <w:sz w:val="24"/>
          <w:szCs w:val="24"/>
        </w:rPr>
        <w:t xml:space="preserve">, edited by J.E. Newman and E. Tonkens, </w:t>
      </w:r>
      <w:r w:rsidR="008B7992" w:rsidRPr="00915CA6">
        <w:rPr>
          <w:rFonts w:ascii="Times New Roman" w:eastAsia="Times New Roman" w:hAnsi="Times New Roman" w:cs="Times New Roman"/>
          <w:sz w:val="24"/>
          <w:szCs w:val="24"/>
        </w:rPr>
        <w:t>161-178</w:t>
      </w:r>
      <w:r w:rsidRPr="00915CA6">
        <w:rPr>
          <w:rFonts w:ascii="Times New Roman" w:eastAsia="Times New Roman" w:hAnsi="Times New Roman" w:cs="Times New Roman"/>
          <w:sz w:val="24"/>
          <w:szCs w:val="24"/>
        </w:rPr>
        <w:t>. Amsterdam: Amsterdam University Press.</w:t>
      </w:r>
    </w:p>
    <w:p w14:paraId="1568C1C4" w14:textId="7777777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Bartlett, R. 2012. “Modifying the Diary Interview Method to Research the Lives of People With Dementia.” </w:t>
      </w:r>
      <w:r w:rsidRPr="00915CA6">
        <w:rPr>
          <w:rFonts w:ascii="Times New Roman" w:hAnsi="Times New Roman" w:cs="Times New Roman"/>
          <w:i/>
          <w:iCs/>
          <w:sz w:val="24"/>
          <w:szCs w:val="24"/>
          <w:lang w:val="en-US"/>
        </w:rPr>
        <w:t xml:space="preserve">Qualitative Health Research </w:t>
      </w:r>
      <w:r w:rsidRPr="00915CA6">
        <w:rPr>
          <w:rFonts w:ascii="Times New Roman" w:hAnsi="Times New Roman" w:cs="Times New Roman"/>
          <w:sz w:val="24"/>
          <w:szCs w:val="24"/>
          <w:lang w:val="en-US"/>
        </w:rPr>
        <w:t>22 (12): 1717-1726.</w:t>
      </w:r>
    </w:p>
    <w:p w14:paraId="6EDE3A3E" w14:textId="77777777" w:rsidR="00C553D6" w:rsidRPr="00915CA6" w:rsidDel="00B10361"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Bartlett, R., C. Milligan. 2015. </w:t>
      </w:r>
      <w:r w:rsidRPr="00915CA6">
        <w:rPr>
          <w:rFonts w:ascii="Times New Roman" w:hAnsi="Times New Roman" w:cs="Times New Roman"/>
          <w:i/>
          <w:iCs/>
          <w:sz w:val="24"/>
          <w:szCs w:val="24"/>
          <w:lang w:val="en-US"/>
        </w:rPr>
        <w:t>What is diary method?</w:t>
      </w:r>
      <w:r w:rsidRPr="00915CA6">
        <w:rPr>
          <w:rFonts w:ascii="Times New Roman" w:hAnsi="Times New Roman" w:cs="Times New Roman"/>
          <w:sz w:val="24"/>
          <w:szCs w:val="24"/>
          <w:lang w:val="en-US"/>
        </w:rPr>
        <w:t xml:space="preserve"> London: Bloomsbury.</w:t>
      </w:r>
    </w:p>
    <w:p w14:paraId="5E6D45A5" w14:textId="7777777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Boffey, D. 2015. “Half of All Services Now Failing as UK Care Sector Crisis Deepens.” </w:t>
      </w:r>
      <w:r w:rsidRPr="00915CA6">
        <w:rPr>
          <w:rFonts w:ascii="Times New Roman" w:hAnsi="Times New Roman" w:cs="Times New Roman"/>
          <w:i/>
          <w:sz w:val="24"/>
          <w:szCs w:val="24"/>
          <w:lang w:val="en-US"/>
        </w:rPr>
        <w:t>The Guardian</w:t>
      </w:r>
      <w:r w:rsidRPr="00915CA6">
        <w:rPr>
          <w:rFonts w:ascii="Times New Roman" w:hAnsi="Times New Roman" w:cs="Times New Roman"/>
          <w:sz w:val="24"/>
          <w:szCs w:val="24"/>
          <w:lang w:val="en-US"/>
        </w:rPr>
        <w:t>, 26 September. Available at: https://www.theguardian.com/society/2015/sep/26/nearly-half-social-care-services-failing-uk-elderly-disabled- welfare [Last accessed 17 Jan 2017].</w:t>
      </w:r>
    </w:p>
    <w:p w14:paraId="2115C527"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Bowles, G. 2002. “Putting Our Heads Together: Some Personal Recollections of NWSA National Conventions, 1979-1983.” </w:t>
      </w:r>
      <w:r w:rsidRPr="00915CA6">
        <w:rPr>
          <w:rFonts w:ascii="Times New Roman" w:hAnsi="Times New Roman" w:cs="Times New Roman"/>
          <w:i/>
          <w:iCs/>
          <w:sz w:val="24"/>
          <w:szCs w:val="24"/>
          <w:lang w:val="en-US"/>
        </w:rPr>
        <w:t xml:space="preserve">NWSA Journal </w:t>
      </w:r>
      <w:r w:rsidRPr="00915CA6">
        <w:rPr>
          <w:rFonts w:ascii="Times New Roman" w:hAnsi="Times New Roman" w:cs="Times New Roman"/>
          <w:sz w:val="24"/>
          <w:szCs w:val="24"/>
          <w:lang w:val="en-US"/>
        </w:rPr>
        <w:t>14 (1)</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124.</w:t>
      </w:r>
    </w:p>
    <w:p w14:paraId="5B392675"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lastRenderedPageBreak/>
        <w:t xml:space="preserve">Brink, M., and Y. Benschop. 2013. “Gender in Academic Networking: The Role of Gatekeepers in Professorial Recruitment.” </w:t>
      </w:r>
      <w:r w:rsidRPr="00915CA6">
        <w:rPr>
          <w:rFonts w:ascii="Times New Roman" w:hAnsi="Times New Roman" w:cs="Times New Roman"/>
          <w:i/>
          <w:iCs/>
          <w:sz w:val="24"/>
          <w:szCs w:val="24"/>
          <w:lang w:val="en-US"/>
        </w:rPr>
        <w:t xml:space="preserve">Journal of Management Studies </w:t>
      </w:r>
      <w:r w:rsidRPr="00915CA6">
        <w:rPr>
          <w:rFonts w:ascii="Times New Roman" w:hAnsi="Times New Roman" w:cs="Times New Roman"/>
          <w:sz w:val="24"/>
          <w:szCs w:val="24"/>
          <w:lang w:val="en-US"/>
        </w:rPr>
        <w:t>51 (3)</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460-492.</w:t>
      </w:r>
    </w:p>
    <w:p w14:paraId="3A8546AC" w14:textId="77777777" w:rsidR="00C553D6" w:rsidRPr="00915CA6" w:rsidRDefault="00C553D6" w:rsidP="00915CA6">
      <w:pPr>
        <w:pStyle w:val="Normal1"/>
        <w:spacing w:line="480" w:lineRule="auto"/>
        <w:ind w:left="709" w:right="98" w:hanging="709"/>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Brooks, R. 2015. “International students with dependent children: the reproduction of gender norms.” </w:t>
      </w:r>
      <w:r w:rsidRPr="00915CA6">
        <w:rPr>
          <w:rFonts w:ascii="Times New Roman" w:eastAsia="Times New Roman" w:hAnsi="Times New Roman" w:cs="Times New Roman"/>
          <w:i/>
          <w:sz w:val="24"/>
          <w:szCs w:val="24"/>
        </w:rPr>
        <w:t>British Journal of Sociology of Education</w:t>
      </w:r>
      <w:r w:rsidRPr="00915CA6">
        <w:rPr>
          <w:rFonts w:ascii="Times New Roman" w:eastAsia="Times New Roman" w:hAnsi="Times New Roman" w:cs="Times New Roman"/>
          <w:sz w:val="24"/>
          <w:szCs w:val="24"/>
        </w:rPr>
        <w:t xml:space="preserve"> 36 (2): 195-214.</w:t>
      </w:r>
    </w:p>
    <w:p w14:paraId="25F50B1A" w14:textId="77777777" w:rsidR="00C553D6" w:rsidRPr="00915CA6" w:rsidRDefault="00C553D6" w:rsidP="00915CA6">
      <w:pPr>
        <w:pStyle w:val="Normal1"/>
        <w:spacing w:line="480" w:lineRule="auto"/>
        <w:ind w:left="709" w:right="98" w:hanging="709"/>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Brooks, R., and J. Waters. 2017. </w:t>
      </w:r>
      <w:r w:rsidRPr="00915CA6">
        <w:rPr>
          <w:rFonts w:ascii="Times New Roman" w:eastAsia="Times New Roman" w:hAnsi="Times New Roman" w:cs="Times New Roman"/>
          <w:i/>
          <w:sz w:val="24"/>
          <w:szCs w:val="24"/>
        </w:rPr>
        <w:t>Materialities and Mobilities in Education</w:t>
      </w:r>
      <w:r w:rsidRPr="00915CA6">
        <w:rPr>
          <w:rFonts w:ascii="Times New Roman" w:eastAsia="Times New Roman" w:hAnsi="Times New Roman" w:cs="Times New Roman"/>
          <w:sz w:val="24"/>
          <w:szCs w:val="24"/>
        </w:rPr>
        <w:t>. London: Routledge.</w:t>
      </w:r>
    </w:p>
    <w:p w14:paraId="44B7BD63" w14:textId="77777777" w:rsidR="00C553D6" w:rsidRPr="00915CA6" w:rsidDel="00B10361"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Butler, J. 1997. </w:t>
      </w:r>
      <w:r w:rsidRPr="00915CA6">
        <w:rPr>
          <w:rFonts w:ascii="Times New Roman" w:hAnsi="Times New Roman" w:cs="Times New Roman"/>
          <w:i/>
          <w:iCs/>
          <w:sz w:val="24"/>
          <w:szCs w:val="24"/>
          <w:lang w:val="en-US"/>
        </w:rPr>
        <w:t>Excitable Speech: A politics of the performative</w:t>
      </w:r>
      <w:r w:rsidRPr="00915CA6">
        <w:rPr>
          <w:rFonts w:ascii="Times New Roman" w:hAnsi="Times New Roman" w:cs="Times New Roman"/>
          <w:sz w:val="24"/>
          <w:szCs w:val="24"/>
          <w:lang w:val="en-US"/>
        </w:rPr>
        <w:t>. London: Routledge.</w:t>
      </w:r>
    </w:p>
    <w:p w14:paraId="57E949BE" w14:textId="7777777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rPr>
      </w:pPr>
      <w:r w:rsidRPr="00915CA6">
        <w:rPr>
          <w:rFonts w:ascii="Times New Roman" w:hAnsi="Times New Roman" w:cs="Times New Roman"/>
          <w:sz w:val="24"/>
          <w:szCs w:val="24"/>
        </w:rPr>
        <w:t xml:space="preserve">Coser, L. 1974 </w:t>
      </w:r>
      <w:r w:rsidRPr="00915CA6">
        <w:rPr>
          <w:rFonts w:ascii="Times New Roman" w:hAnsi="Times New Roman" w:cs="Times New Roman"/>
          <w:i/>
          <w:sz w:val="24"/>
          <w:szCs w:val="24"/>
        </w:rPr>
        <w:t>Greedy Institutions</w:t>
      </w:r>
      <w:r w:rsidRPr="00915CA6">
        <w:rPr>
          <w:rFonts w:ascii="Times New Roman" w:hAnsi="Times New Roman" w:cs="Times New Roman"/>
          <w:sz w:val="24"/>
          <w:szCs w:val="24"/>
        </w:rPr>
        <w:t>. New York, NY: Free Press.</w:t>
      </w:r>
    </w:p>
    <w:p w14:paraId="2BBEE281" w14:textId="77777777" w:rsidR="00C553D6" w:rsidRPr="00915CA6" w:rsidRDefault="00C553D6" w:rsidP="00915CA6">
      <w:pPr>
        <w:pStyle w:val="Normal1"/>
        <w:spacing w:line="480" w:lineRule="auto"/>
        <w:ind w:left="709" w:right="98" w:hanging="709"/>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Crompton, R. 1999. </w:t>
      </w:r>
      <w:r w:rsidRPr="00915CA6">
        <w:rPr>
          <w:rFonts w:ascii="Times New Roman" w:eastAsia="Times New Roman" w:hAnsi="Times New Roman" w:cs="Times New Roman"/>
          <w:i/>
          <w:sz w:val="24"/>
          <w:szCs w:val="24"/>
        </w:rPr>
        <w:t>Restructuring gender relations and employment: the decline of the male breadwinner</w:t>
      </w:r>
      <w:r w:rsidRPr="00915CA6">
        <w:rPr>
          <w:rFonts w:ascii="Times New Roman" w:eastAsia="Times New Roman" w:hAnsi="Times New Roman" w:cs="Times New Roman"/>
          <w:sz w:val="24"/>
          <w:szCs w:val="24"/>
        </w:rPr>
        <w:t>. Oxford: Oxford University Press.</w:t>
      </w:r>
    </w:p>
    <w:p w14:paraId="55043897"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David, M. E. 2014. </w:t>
      </w:r>
      <w:r w:rsidRPr="00915CA6">
        <w:rPr>
          <w:rFonts w:ascii="Times New Roman" w:hAnsi="Times New Roman" w:cs="Times New Roman"/>
          <w:i/>
          <w:iCs/>
          <w:sz w:val="24"/>
          <w:szCs w:val="24"/>
          <w:lang w:val="en-US"/>
        </w:rPr>
        <w:t>Feminism, gender and universities: politics, passion and pedagogies</w:t>
      </w:r>
      <w:r w:rsidRPr="00915CA6">
        <w:rPr>
          <w:rFonts w:ascii="Times New Roman" w:hAnsi="Times New Roman" w:cs="Times New Roman"/>
          <w:sz w:val="24"/>
          <w:szCs w:val="24"/>
          <w:lang w:val="en-US"/>
        </w:rPr>
        <w:t>. Farnham: Ashgate.</w:t>
      </w:r>
    </w:p>
    <w:p w14:paraId="1DFBEEDF" w14:textId="7777777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Davies, B., J. Browne, S. Gannon, L. Hopkins, H. McCann and M. Wihlborg. 2006. “Constituting the Feminist Subject in Poststructuralist Discourse.” </w:t>
      </w:r>
      <w:r w:rsidRPr="00915CA6">
        <w:rPr>
          <w:rFonts w:ascii="Times New Roman" w:hAnsi="Times New Roman" w:cs="Times New Roman"/>
          <w:i/>
          <w:iCs/>
          <w:sz w:val="24"/>
          <w:szCs w:val="24"/>
          <w:lang w:val="en-US"/>
        </w:rPr>
        <w:t xml:space="preserve">Feminism &amp; Psychology </w:t>
      </w:r>
      <w:r w:rsidRPr="00915CA6">
        <w:rPr>
          <w:rFonts w:ascii="Times New Roman" w:hAnsi="Times New Roman" w:cs="Times New Roman"/>
          <w:sz w:val="24"/>
          <w:szCs w:val="24"/>
          <w:lang w:val="en-US"/>
        </w:rPr>
        <w:t>16 (1)</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87-103.</w:t>
      </w:r>
    </w:p>
    <w:p w14:paraId="650797B5" w14:textId="77777777" w:rsidR="00C553D6" w:rsidRPr="00915CA6" w:rsidDel="00B10361"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Eden, D. 2016. “Women’s participation in academic conferences in Israel.” </w:t>
      </w:r>
      <w:r w:rsidRPr="00915CA6">
        <w:rPr>
          <w:rFonts w:ascii="Times New Roman" w:hAnsi="Times New Roman" w:cs="Times New Roman"/>
          <w:i/>
          <w:iCs/>
          <w:sz w:val="24"/>
          <w:szCs w:val="24"/>
          <w:lang w:val="en-US"/>
        </w:rPr>
        <w:t xml:space="preserve">Journal of Higher Education Policy and Management </w:t>
      </w:r>
      <w:r w:rsidRPr="00915CA6">
        <w:rPr>
          <w:rFonts w:ascii="Times New Roman" w:hAnsi="Times New Roman" w:cs="Times New Roman"/>
          <w:sz w:val="24"/>
          <w:szCs w:val="24"/>
          <w:lang w:val="en-US"/>
        </w:rPr>
        <w:t>38 (4)</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406-421.</w:t>
      </w:r>
    </w:p>
    <w:p w14:paraId="6F53EB85" w14:textId="7777777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Gainsbury, S., and S. Neville. 2015. “Austerity’s £18bn Impact on Local Services”. </w:t>
      </w:r>
      <w:r w:rsidRPr="00915CA6">
        <w:rPr>
          <w:rFonts w:ascii="Times New Roman" w:hAnsi="Times New Roman" w:cs="Times New Roman"/>
          <w:i/>
          <w:sz w:val="24"/>
          <w:szCs w:val="24"/>
          <w:lang w:val="en-US"/>
        </w:rPr>
        <w:t>Financial Times</w:t>
      </w:r>
      <w:r w:rsidRPr="00915CA6">
        <w:rPr>
          <w:rFonts w:ascii="Times New Roman" w:hAnsi="Times New Roman" w:cs="Times New Roman"/>
          <w:sz w:val="24"/>
          <w:szCs w:val="24"/>
          <w:lang w:val="en-US"/>
        </w:rPr>
        <w:t>, 19 July. Available at: https://www.ft.com/content/5fcbd0c4-2948-11e5-8db8-c033edba8a6e. [Last accessed 30 January 2017]</w:t>
      </w:r>
    </w:p>
    <w:p w14:paraId="017F3552"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Grummell, B., D. Devine and K. Lynch. 2009. “The care‐less manager: gender, care and new managerialism in higher education.” </w:t>
      </w:r>
      <w:r w:rsidRPr="00915CA6">
        <w:rPr>
          <w:rFonts w:ascii="Times New Roman" w:hAnsi="Times New Roman" w:cs="Times New Roman"/>
          <w:i/>
          <w:iCs/>
          <w:sz w:val="24"/>
          <w:szCs w:val="24"/>
          <w:lang w:val="en-US"/>
        </w:rPr>
        <w:t xml:space="preserve">Gender and Education </w:t>
      </w:r>
      <w:r w:rsidRPr="00915CA6">
        <w:rPr>
          <w:rFonts w:ascii="Times New Roman" w:hAnsi="Times New Roman" w:cs="Times New Roman"/>
          <w:sz w:val="24"/>
          <w:szCs w:val="24"/>
          <w:lang w:val="en-US"/>
        </w:rPr>
        <w:t>21 (2)</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191-208.</w:t>
      </w:r>
    </w:p>
    <w:p w14:paraId="082D42C4"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Guillaumin, C. 1992. </w:t>
      </w:r>
      <w:r w:rsidRPr="00915CA6">
        <w:rPr>
          <w:rFonts w:ascii="Times New Roman" w:hAnsi="Times New Roman" w:cs="Times New Roman"/>
          <w:i/>
          <w:sz w:val="24"/>
          <w:szCs w:val="24"/>
          <w:lang w:val="en-US"/>
        </w:rPr>
        <w:t>Sexe, race et pratique du pouvoir. L'idée de nature</w:t>
      </w:r>
      <w:r w:rsidRPr="00915CA6">
        <w:rPr>
          <w:rFonts w:ascii="Times New Roman" w:hAnsi="Times New Roman" w:cs="Times New Roman"/>
          <w:sz w:val="24"/>
          <w:szCs w:val="24"/>
          <w:lang w:val="en-US"/>
        </w:rPr>
        <w:t>. Paris: Côté-Femmes.</w:t>
      </w:r>
    </w:p>
    <w:p w14:paraId="4B67009E"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lastRenderedPageBreak/>
        <w:t xml:space="preserve">Haicault, M. 1984. “La gestion ordinaire de la vie en deux.” </w:t>
      </w:r>
      <w:r w:rsidRPr="00915CA6">
        <w:rPr>
          <w:rFonts w:ascii="Times New Roman" w:hAnsi="Times New Roman" w:cs="Times New Roman"/>
          <w:i/>
          <w:sz w:val="24"/>
          <w:szCs w:val="24"/>
          <w:lang w:val="en-US"/>
        </w:rPr>
        <w:t>Sociologie du travail</w:t>
      </w:r>
      <w:r w:rsidRPr="00915CA6">
        <w:rPr>
          <w:rFonts w:ascii="Times New Roman" w:hAnsi="Times New Roman" w:cs="Times New Roman"/>
          <w:sz w:val="24"/>
          <w:szCs w:val="24"/>
          <w:lang w:val="en-US"/>
        </w:rPr>
        <w:t xml:space="preserve"> 3: 268-277.</w:t>
      </w:r>
    </w:p>
    <w:p w14:paraId="45FA63AF" w14:textId="77777777" w:rsidR="00954DAA" w:rsidRPr="00915CA6" w:rsidRDefault="00954DAA" w:rsidP="00915CA6">
      <w:pPr>
        <w:pStyle w:val="NormalWeb"/>
        <w:spacing w:before="0" w:beforeAutospacing="0" w:after="0" w:afterAutospacing="0" w:line="480" w:lineRule="auto"/>
        <w:ind w:left="709" w:right="98" w:hanging="709"/>
        <w:rPr>
          <w:color w:val="000000"/>
        </w:rPr>
      </w:pPr>
      <w:r w:rsidRPr="00915CA6">
        <w:rPr>
          <w:color w:val="000000"/>
        </w:rPr>
        <w:t xml:space="preserve">Henderson, E. F. 2015. “Academic conferences: Representative and resistant sites for Higher Education Research.” </w:t>
      </w:r>
      <w:r w:rsidRPr="00915CA6">
        <w:rPr>
          <w:i/>
          <w:iCs/>
          <w:color w:val="000000"/>
        </w:rPr>
        <w:t>Higher Education Research and Development</w:t>
      </w:r>
      <w:r w:rsidRPr="00915CA6">
        <w:rPr>
          <w:color w:val="000000"/>
        </w:rPr>
        <w:t xml:space="preserve"> 34 (5): 914-925.</w:t>
      </w:r>
    </w:p>
    <w:p w14:paraId="31CEFE20" w14:textId="77777777" w:rsidR="00954DAA" w:rsidRPr="00915CA6" w:rsidRDefault="00954DAA" w:rsidP="00915CA6">
      <w:pPr>
        <w:pStyle w:val="NormalWeb"/>
        <w:spacing w:before="0" w:beforeAutospacing="0" w:after="0" w:afterAutospacing="0" w:line="480" w:lineRule="auto"/>
        <w:ind w:left="709" w:right="98" w:hanging="709"/>
        <w:rPr>
          <w:color w:val="000000"/>
        </w:rPr>
      </w:pPr>
      <w:r w:rsidRPr="00915CA6">
        <w:rPr>
          <w:color w:val="000000"/>
        </w:rPr>
        <w:t xml:space="preserve">Henderson, E. F. 2018. “Feminist conference time: aiming (not) to have been there”. In </w:t>
      </w:r>
      <w:r w:rsidRPr="00915CA6">
        <w:rPr>
          <w:i/>
          <w:iCs/>
          <w:color w:val="000000"/>
        </w:rPr>
        <w:t>Feeling Academic in the Neoliberal University: Feminist Flights, Fights and Failures</w:t>
      </w:r>
      <w:r w:rsidRPr="00915CA6">
        <w:rPr>
          <w:color w:val="000000"/>
        </w:rPr>
        <w:t>, edited by Y. Taylor and K. Lahad, 33-60. Cham, Switzerland: Palgrave Macmillan US.</w:t>
      </w:r>
    </w:p>
    <w:p w14:paraId="6CF7EB63" w14:textId="22664D84" w:rsidR="00954DAA" w:rsidRPr="00915CA6" w:rsidRDefault="00954DAA" w:rsidP="00915CA6">
      <w:pPr>
        <w:pStyle w:val="NormalWeb"/>
        <w:spacing w:before="0" w:beforeAutospacing="0" w:after="0" w:afterAutospacing="0" w:line="480" w:lineRule="auto"/>
        <w:ind w:left="709" w:right="98" w:hanging="709"/>
        <w:rPr>
          <w:color w:val="000000"/>
        </w:rPr>
      </w:pPr>
      <w:r w:rsidRPr="00915CA6">
        <w:rPr>
          <w:color w:val="000000"/>
        </w:rPr>
        <w:t xml:space="preserve">Henderson, E. F. 2019. “Academics in Two Places at Once: (Not) Managing Caring Responsibilities at Conferences.” In </w:t>
      </w:r>
      <w:r w:rsidRPr="00915CA6">
        <w:rPr>
          <w:i/>
          <w:iCs/>
          <w:color w:val="000000"/>
        </w:rPr>
        <w:t xml:space="preserve">Accessibility, Inclusion, and Diversity in Critical Events Studies, </w:t>
      </w:r>
      <w:r w:rsidRPr="00915CA6">
        <w:rPr>
          <w:color w:val="000000"/>
        </w:rPr>
        <w:t>edite</w:t>
      </w:r>
      <w:r w:rsidR="00915CA6" w:rsidRPr="00915CA6">
        <w:rPr>
          <w:color w:val="000000"/>
        </w:rPr>
        <w:t>d by R. Finkel and B. Sharp, 218-229</w:t>
      </w:r>
      <w:r w:rsidRPr="00915CA6">
        <w:rPr>
          <w:color w:val="000000"/>
        </w:rPr>
        <w:t xml:space="preserve">. </w:t>
      </w:r>
      <w:r w:rsidR="00915CA6" w:rsidRPr="00915CA6">
        <w:rPr>
          <w:color w:val="000000"/>
        </w:rPr>
        <w:t xml:space="preserve">London; New York: </w:t>
      </w:r>
      <w:r w:rsidRPr="00915CA6">
        <w:rPr>
          <w:color w:val="000000"/>
        </w:rPr>
        <w:t>Routledge.</w:t>
      </w:r>
    </w:p>
    <w:p w14:paraId="7E0E2607" w14:textId="77777777" w:rsidR="00954DAA" w:rsidRPr="00915CA6" w:rsidRDefault="00954DAA" w:rsidP="00915CA6">
      <w:pPr>
        <w:pStyle w:val="NormalWeb"/>
        <w:spacing w:before="0" w:beforeAutospacing="0" w:after="0" w:afterAutospacing="0" w:line="480" w:lineRule="auto"/>
        <w:ind w:left="709" w:right="98" w:hanging="709"/>
        <w:rPr>
          <w:color w:val="000000"/>
        </w:rPr>
      </w:pPr>
      <w:r w:rsidRPr="00915CA6">
        <w:rPr>
          <w:color w:val="000000"/>
        </w:rPr>
        <w:t xml:space="preserve">Henderson, E. F., X. Cao, X. and J. Mansuy. 2018. </w:t>
      </w:r>
      <w:r w:rsidRPr="00915CA6">
        <w:rPr>
          <w:i/>
          <w:iCs/>
          <w:color w:val="000000"/>
        </w:rPr>
        <w:t>In Two Places at Once: The Impact of Caring Responsibilities on Academics’ Conference Participation: Final Project Report</w:t>
      </w:r>
      <w:r w:rsidRPr="00915CA6">
        <w:rPr>
          <w:color w:val="000000"/>
        </w:rPr>
        <w:t>. Coventry: Centre for Education Studies, University of Warwick. DOI: 10.31273/CES.06.2018.001</w:t>
      </w:r>
    </w:p>
    <w:p w14:paraId="59640E0D" w14:textId="77777777" w:rsidR="00E918D7" w:rsidRPr="00915CA6" w:rsidRDefault="00E918D7" w:rsidP="00915CA6">
      <w:pPr>
        <w:pStyle w:val="EndNoteBibliography"/>
        <w:spacing w:after="0" w:line="480" w:lineRule="auto"/>
        <w:ind w:left="709" w:hanging="709"/>
        <w:rPr>
          <w:rFonts w:ascii="Times New Roman" w:hAnsi="Times New Roman" w:cs="Times New Roman"/>
          <w:noProof/>
        </w:rPr>
      </w:pPr>
      <w:r w:rsidRPr="00915CA6">
        <w:rPr>
          <w:rFonts w:ascii="Times New Roman" w:hAnsi="Times New Roman" w:cs="Times New Roman"/>
          <w:noProof/>
        </w:rPr>
        <w:t xml:space="preserve">Herschberg, C., Benschop, Y., &amp; van den Brink, M. (2018). Selecting early-career researchers: the influence of discourses of internationalisation and excellence on formal and applied selection criteria in academia. </w:t>
      </w:r>
      <w:r w:rsidRPr="00915CA6">
        <w:rPr>
          <w:rFonts w:ascii="Times New Roman" w:hAnsi="Times New Roman" w:cs="Times New Roman"/>
          <w:i/>
          <w:noProof/>
        </w:rPr>
        <w:t>Higher Education, 76</w:t>
      </w:r>
      <w:r w:rsidRPr="00915CA6">
        <w:rPr>
          <w:rFonts w:ascii="Times New Roman" w:hAnsi="Times New Roman" w:cs="Times New Roman"/>
          <w:noProof/>
        </w:rPr>
        <w:t xml:space="preserve">(5), 807-825. </w:t>
      </w:r>
    </w:p>
    <w:p w14:paraId="063115F0"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Hochschild, A. 1997. </w:t>
      </w:r>
      <w:r w:rsidRPr="00915CA6">
        <w:rPr>
          <w:rFonts w:ascii="Times New Roman" w:hAnsi="Times New Roman" w:cs="Times New Roman"/>
          <w:i/>
          <w:sz w:val="24"/>
          <w:szCs w:val="24"/>
          <w:lang w:val="en-US"/>
        </w:rPr>
        <w:t>The time bind: when work becomes home and home becomes work</w:t>
      </w:r>
      <w:r w:rsidRPr="00915CA6">
        <w:rPr>
          <w:rFonts w:ascii="Times New Roman" w:hAnsi="Times New Roman" w:cs="Times New Roman"/>
          <w:sz w:val="24"/>
          <w:szCs w:val="24"/>
          <w:lang w:val="en-US"/>
        </w:rPr>
        <w:t>. New York, NY: Metropolitan Books.</w:t>
      </w:r>
    </w:p>
    <w:p w14:paraId="24235601"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Hodge, N. 2014. “Unruly bodies at conference.” </w:t>
      </w:r>
      <w:r w:rsidRPr="00915CA6">
        <w:rPr>
          <w:rFonts w:ascii="Times New Roman" w:hAnsi="Times New Roman" w:cs="Times New Roman"/>
          <w:i/>
          <w:iCs/>
          <w:sz w:val="24"/>
          <w:szCs w:val="24"/>
          <w:lang w:val="en-US"/>
        </w:rPr>
        <w:t xml:space="preserve">Disability &amp; Society </w:t>
      </w:r>
      <w:r w:rsidRPr="00915CA6">
        <w:rPr>
          <w:rFonts w:ascii="Times New Roman" w:hAnsi="Times New Roman" w:cs="Times New Roman"/>
          <w:sz w:val="24"/>
          <w:szCs w:val="24"/>
          <w:lang w:val="en-US"/>
        </w:rPr>
        <w:t>29 (4)</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655-658.</w:t>
      </w:r>
    </w:p>
    <w:p w14:paraId="7AA73894"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Hook, G. A. 2016. </w:t>
      </w:r>
      <w:r w:rsidRPr="00915CA6">
        <w:rPr>
          <w:rFonts w:ascii="Times New Roman" w:hAnsi="Times New Roman" w:cs="Times New Roman"/>
          <w:i/>
          <w:iCs/>
          <w:sz w:val="24"/>
          <w:szCs w:val="24"/>
          <w:lang w:val="en-US"/>
        </w:rPr>
        <w:t>Sole Parent Students and Higher Education: Gender, Policy and Widening Participation</w:t>
      </w:r>
      <w:r w:rsidRPr="00915CA6">
        <w:rPr>
          <w:rFonts w:ascii="Times New Roman" w:hAnsi="Times New Roman" w:cs="Times New Roman"/>
          <w:sz w:val="24"/>
          <w:szCs w:val="24"/>
          <w:lang w:val="en-US"/>
        </w:rPr>
        <w:t>. Basingstoke: Palgrave Macmillan.</w:t>
      </w:r>
    </w:p>
    <w:p w14:paraId="7C328C42"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lastRenderedPageBreak/>
        <w:t xml:space="preserve">Jöns, H. 2011. “Transnational academic mobility and gender”. </w:t>
      </w:r>
      <w:r w:rsidRPr="00915CA6">
        <w:rPr>
          <w:rFonts w:ascii="Times New Roman" w:hAnsi="Times New Roman" w:cs="Times New Roman"/>
          <w:i/>
          <w:iCs/>
          <w:sz w:val="24"/>
          <w:szCs w:val="24"/>
          <w:lang w:val="en-US"/>
        </w:rPr>
        <w:t xml:space="preserve">Globalisation, Societies and Education </w:t>
      </w:r>
      <w:r w:rsidRPr="00915CA6">
        <w:rPr>
          <w:rFonts w:ascii="Times New Roman" w:hAnsi="Times New Roman" w:cs="Times New Roman"/>
          <w:sz w:val="24"/>
          <w:szCs w:val="24"/>
          <w:lang w:val="en-US"/>
        </w:rPr>
        <w:t>9 (2)</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183-209.</w:t>
      </w:r>
    </w:p>
    <w:p w14:paraId="3A3BC1FA"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Kandiko Howson, C. B., K. Coate and T. de St Croix. 2018. “Mid-career academic women and the prestige economy.” </w:t>
      </w:r>
      <w:r w:rsidRPr="00915CA6">
        <w:rPr>
          <w:rFonts w:ascii="Times New Roman" w:hAnsi="Times New Roman" w:cs="Times New Roman"/>
          <w:i/>
          <w:iCs/>
          <w:sz w:val="24"/>
          <w:szCs w:val="24"/>
          <w:lang w:val="en-US"/>
        </w:rPr>
        <w:t xml:space="preserve">Higher Education Research &amp; Development </w:t>
      </w:r>
      <w:r w:rsidRPr="00915CA6">
        <w:rPr>
          <w:rFonts w:ascii="Times New Roman" w:hAnsi="Times New Roman" w:cs="Times New Roman"/>
          <w:sz w:val="24"/>
          <w:szCs w:val="24"/>
          <w:lang w:val="en-US"/>
        </w:rPr>
        <w:t>37 (3)</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533-548.</w:t>
      </w:r>
    </w:p>
    <w:p w14:paraId="218D735B"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Kastberg, S. M. 2014. “ ‘Sensitive fences’: the im/mobility of working class academics”. In </w:t>
      </w:r>
      <w:r w:rsidRPr="00915CA6">
        <w:rPr>
          <w:rFonts w:ascii="Times New Roman" w:hAnsi="Times New Roman" w:cs="Times New Roman"/>
          <w:i/>
          <w:iCs/>
          <w:sz w:val="24"/>
          <w:szCs w:val="24"/>
          <w:lang w:val="en-US"/>
        </w:rPr>
        <w:t>Academic mobility</w:t>
      </w:r>
      <w:r w:rsidRPr="00915CA6">
        <w:rPr>
          <w:rFonts w:ascii="Times New Roman" w:hAnsi="Times New Roman" w:cs="Times New Roman"/>
          <w:iCs/>
          <w:sz w:val="24"/>
          <w:szCs w:val="24"/>
          <w:lang w:val="en-US"/>
        </w:rPr>
        <w:t>, edited by</w:t>
      </w:r>
      <w:r w:rsidRPr="00915CA6">
        <w:rPr>
          <w:rFonts w:ascii="Times New Roman" w:hAnsi="Times New Roman" w:cs="Times New Roman"/>
          <w:sz w:val="24"/>
          <w:szCs w:val="24"/>
          <w:lang w:val="en-US"/>
        </w:rPr>
        <w:t xml:space="preserve"> N. Maadad and M. Tight, 219-242. Bingley: Emerald.</w:t>
      </w:r>
    </w:p>
    <w:p w14:paraId="4A8F343D"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Kim, T. 2014. “Internationalisation of higher education and global mobility.” </w:t>
      </w:r>
      <w:r w:rsidRPr="00915CA6">
        <w:rPr>
          <w:rFonts w:ascii="Times New Roman" w:hAnsi="Times New Roman" w:cs="Times New Roman"/>
          <w:i/>
          <w:iCs/>
          <w:sz w:val="24"/>
          <w:szCs w:val="24"/>
          <w:lang w:val="en-US"/>
        </w:rPr>
        <w:t xml:space="preserve">Comparative Education </w:t>
      </w:r>
      <w:r w:rsidRPr="00915CA6">
        <w:rPr>
          <w:rFonts w:ascii="Times New Roman" w:hAnsi="Times New Roman" w:cs="Times New Roman"/>
          <w:sz w:val="24"/>
          <w:szCs w:val="24"/>
          <w:lang w:val="en-US"/>
        </w:rPr>
        <w:t>50 (4)</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507-509.</w:t>
      </w:r>
    </w:p>
    <w:p w14:paraId="72D3DB41" w14:textId="7777777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Kim, T. 2017. “Academic mobility, transnational identity capital, and stratification under conditions of academic capitalism.” </w:t>
      </w:r>
      <w:r w:rsidRPr="00915CA6">
        <w:rPr>
          <w:rFonts w:ascii="Times New Roman" w:hAnsi="Times New Roman" w:cs="Times New Roman"/>
          <w:i/>
          <w:iCs/>
          <w:sz w:val="24"/>
          <w:szCs w:val="24"/>
          <w:lang w:val="en-US"/>
        </w:rPr>
        <w:t xml:space="preserve">Higher Education </w:t>
      </w:r>
      <w:r w:rsidRPr="00915CA6">
        <w:rPr>
          <w:rFonts w:ascii="Times New Roman" w:hAnsi="Times New Roman" w:cs="Times New Roman"/>
          <w:sz w:val="24"/>
          <w:szCs w:val="24"/>
          <w:lang w:val="en-US"/>
        </w:rPr>
        <w:t>73 (6)</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981-997.</w:t>
      </w:r>
    </w:p>
    <w:p w14:paraId="448F3750"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Kim, T. and W. Locke. 2010. </w:t>
      </w:r>
      <w:r w:rsidRPr="00915CA6">
        <w:rPr>
          <w:rFonts w:ascii="Times New Roman" w:hAnsi="Times New Roman" w:cs="Times New Roman"/>
          <w:i/>
          <w:iCs/>
          <w:sz w:val="24"/>
          <w:szCs w:val="24"/>
          <w:lang w:val="en-US"/>
        </w:rPr>
        <w:t>Transnational academic mobility and the academic profession</w:t>
      </w:r>
      <w:r w:rsidRPr="00915CA6">
        <w:rPr>
          <w:rFonts w:ascii="Times New Roman" w:hAnsi="Times New Roman" w:cs="Times New Roman"/>
          <w:sz w:val="24"/>
          <w:szCs w:val="24"/>
          <w:lang w:val="en-US"/>
        </w:rPr>
        <w:t>. London: The Open University.</w:t>
      </w:r>
    </w:p>
    <w:p w14:paraId="4549C4B7"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Kyvik, S. and I.M. Larsen. 1994. “International contact and research performance.” </w:t>
      </w:r>
      <w:r w:rsidRPr="00915CA6">
        <w:rPr>
          <w:rFonts w:ascii="Times New Roman" w:hAnsi="Times New Roman" w:cs="Times New Roman"/>
          <w:i/>
          <w:iCs/>
          <w:sz w:val="24"/>
          <w:szCs w:val="24"/>
          <w:lang w:val="en-US"/>
        </w:rPr>
        <w:t xml:space="preserve">Scientometrics </w:t>
      </w:r>
      <w:r w:rsidRPr="00915CA6">
        <w:rPr>
          <w:rFonts w:ascii="Times New Roman" w:hAnsi="Times New Roman" w:cs="Times New Roman"/>
          <w:sz w:val="24"/>
          <w:szCs w:val="24"/>
          <w:lang w:val="en-US"/>
        </w:rPr>
        <w:t>29 (1)</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161-172.</w:t>
      </w:r>
    </w:p>
    <w:p w14:paraId="3A0C735A" w14:textId="77777777" w:rsidR="00C553D6" w:rsidRPr="00915CA6" w:rsidRDefault="00C553D6" w:rsidP="00915CA6">
      <w:pPr>
        <w:pStyle w:val="Normal1"/>
        <w:spacing w:line="480" w:lineRule="auto"/>
        <w:ind w:left="709" w:right="98" w:hanging="709"/>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Leathwood, C. and B. Read. 2009. </w:t>
      </w:r>
      <w:r w:rsidRPr="00915CA6">
        <w:rPr>
          <w:rFonts w:ascii="Times New Roman" w:eastAsia="Times New Roman" w:hAnsi="Times New Roman" w:cs="Times New Roman"/>
          <w:i/>
          <w:sz w:val="24"/>
          <w:szCs w:val="24"/>
        </w:rPr>
        <w:t xml:space="preserve">Gender and the changing face of higher education: A feminised future?, </w:t>
      </w:r>
      <w:r w:rsidRPr="00915CA6">
        <w:rPr>
          <w:rFonts w:ascii="Times New Roman" w:eastAsia="Times New Roman" w:hAnsi="Times New Roman" w:cs="Times New Roman"/>
          <w:sz w:val="24"/>
          <w:szCs w:val="24"/>
        </w:rPr>
        <w:t>Buckingham: SRHE and Open University Press.</w:t>
      </w:r>
    </w:p>
    <w:p w14:paraId="0AB2197E" w14:textId="7777777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Lebeau, Y. and V. Papatsiba. 2016. “Conceptions and expectations of research collaboration in the European social sciences: Research policies, institutional contexts and the autonomy of the scientific field.” </w:t>
      </w:r>
      <w:r w:rsidRPr="00915CA6">
        <w:rPr>
          <w:rFonts w:ascii="Times New Roman" w:hAnsi="Times New Roman" w:cs="Times New Roman"/>
          <w:i/>
          <w:iCs/>
          <w:sz w:val="24"/>
          <w:szCs w:val="24"/>
          <w:lang w:val="en-US"/>
        </w:rPr>
        <w:t xml:space="preserve">European Educational Research Journal </w:t>
      </w:r>
      <w:r w:rsidRPr="00915CA6">
        <w:rPr>
          <w:rFonts w:ascii="Times New Roman" w:hAnsi="Times New Roman" w:cs="Times New Roman"/>
          <w:sz w:val="24"/>
          <w:szCs w:val="24"/>
          <w:lang w:val="en-US"/>
        </w:rPr>
        <w:t>15 (4)</w:t>
      </w:r>
      <w:r w:rsidRPr="00915CA6">
        <w:rPr>
          <w:rFonts w:ascii="Times New Roman" w:hAnsi="Times New Roman" w:cs="Times New Roman"/>
          <w:i/>
          <w:iCs/>
          <w:sz w:val="24"/>
          <w:szCs w:val="24"/>
          <w:lang w:val="en-US"/>
        </w:rPr>
        <w:t>:</w:t>
      </w:r>
      <w:r w:rsidRPr="00915CA6">
        <w:rPr>
          <w:rFonts w:ascii="Times New Roman" w:hAnsi="Times New Roman" w:cs="Times New Roman"/>
          <w:sz w:val="24"/>
          <w:szCs w:val="24"/>
          <w:lang w:val="en-US"/>
        </w:rPr>
        <w:t xml:space="preserve"> 377-394.</w:t>
      </w:r>
    </w:p>
    <w:p w14:paraId="6D88A96C"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Leemann, R. J. 2010. “Gender inequalities in transnational academic mobility and the ideal type of academic entrepreneur.” </w:t>
      </w:r>
      <w:r w:rsidRPr="00915CA6">
        <w:rPr>
          <w:rFonts w:ascii="Times New Roman" w:hAnsi="Times New Roman" w:cs="Times New Roman"/>
          <w:i/>
          <w:iCs/>
          <w:sz w:val="24"/>
          <w:szCs w:val="24"/>
          <w:lang w:val="en-US"/>
        </w:rPr>
        <w:t xml:space="preserve">Discourse: Studies in the Cultural Politics of Education </w:t>
      </w:r>
      <w:r w:rsidRPr="00915CA6">
        <w:rPr>
          <w:rFonts w:ascii="Times New Roman" w:hAnsi="Times New Roman" w:cs="Times New Roman"/>
          <w:sz w:val="24"/>
          <w:szCs w:val="24"/>
          <w:lang w:val="en-US"/>
        </w:rPr>
        <w:t>31 (5)</w:t>
      </w:r>
      <w:r w:rsidRPr="00915CA6">
        <w:rPr>
          <w:rFonts w:ascii="Times New Roman" w:hAnsi="Times New Roman" w:cs="Times New Roman"/>
          <w:i/>
          <w:iCs/>
          <w:sz w:val="24"/>
          <w:szCs w:val="24"/>
          <w:lang w:val="en-US"/>
        </w:rPr>
        <w:t>:</w:t>
      </w:r>
      <w:r w:rsidRPr="00915CA6">
        <w:rPr>
          <w:rFonts w:ascii="Times New Roman" w:hAnsi="Times New Roman" w:cs="Times New Roman"/>
          <w:sz w:val="24"/>
          <w:szCs w:val="24"/>
          <w:lang w:val="en-US"/>
        </w:rPr>
        <w:t xml:space="preserve"> 605-625.</w:t>
      </w:r>
    </w:p>
    <w:p w14:paraId="2ED88C59" w14:textId="04828DAC"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Lipton, B. 2018. “Conference Baby: Gendered Bodies, Knowledge, and Re/Turning to </w:t>
      </w:r>
      <w:r w:rsidRPr="00915CA6">
        <w:rPr>
          <w:rFonts w:ascii="Times New Roman" w:hAnsi="Times New Roman" w:cs="Times New Roman"/>
          <w:sz w:val="24"/>
          <w:szCs w:val="24"/>
          <w:lang w:val="en-US"/>
        </w:rPr>
        <w:lastRenderedPageBreak/>
        <w:t xml:space="preserve">Academia.” </w:t>
      </w:r>
      <w:r w:rsidRPr="00915CA6">
        <w:rPr>
          <w:rFonts w:ascii="Times New Roman" w:hAnsi="Times New Roman" w:cs="Times New Roman"/>
          <w:i/>
          <w:iCs/>
          <w:sz w:val="24"/>
          <w:szCs w:val="24"/>
          <w:lang w:val="en-US"/>
        </w:rPr>
        <w:t>Qualitative Inquiry</w:t>
      </w:r>
      <w:r w:rsidRPr="00915CA6">
        <w:rPr>
          <w:rFonts w:ascii="Times New Roman" w:hAnsi="Times New Roman" w:cs="Times New Roman"/>
          <w:sz w:val="24"/>
          <w:szCs w:val="24"/>
          <w:lang w:val="en-US"/>
        </w:rPr>
        <w:t xml:space="preserve"> </w:t>
      </w:r>
      <w:r w:rsidR="001628FF" w:rsidRPr="00915CA6">
        <w:rPr>
          <w:rFonts w:ascii="Times New Roman" w:hAnsi="Times New Roman" w:cs="Times New Roman"/>
          <w:sz w:val="24"/>
          <w:szCs w:val="24"/>
          <w:lang w:val="en-US"/>
        </w:rPr>
        <w:t xml:space="preserve">DOI: </w:t>
      </w:r>
      <w:r w:rsidRPr="00915CA6">
        <w:rPr>
          <w:rFonts w:ascii="Times New Roman" w:hAnsi="Times New Roman" w:cs="Times New Roman"/>
          <w:sz w:val="24"/>
          <w:szCs w:val="24"/>
          <w:lang w:val="en-US"/>
        </w:rPr>
        <w:t>1077800417752441.</w:t>
      </w:r>
    </w:p>
    <w:p w14:paraId="448CEC67"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Loveridge, J., S. Doyle and N. Faamanatu-Eteuati. 2018. “Journeys across educational and cultural borders: international postgraduate students with young children.” </w:t>
      </w:r>
      <w:r w:rsidRPr="00915CA6">
        <w:rPr>
          <w:rFonts w:ascii="Times New Roman" w:hAnsi="Times New Roman" w:cs="Times New Roman"/>
          <w:i/>
          <w:iCs/>
          <w:sz w:val="24"/>
          <w:szCs w:val="24"/>
          <w:lang w:val="en-US"/>
        </w:rPr>
        <w:t xml:space="preserve">British Journal of Sociology of Education </w:t>
      </w:r>
      <w:r w:rsidRPr="00915CA6">
        <w:rPr>
          <w:rFonts w:ascii="Times New Roman" w:hAnsi="Times New Roman" w:cs="Times New Roman"/>
          <w:sz w:val="24"/>
          <w:szCs w:val="24"/>
          <w:lang w:val="en-US"/>
        </w:rPr>
        <w:t>39 (3)</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333-347.</w:t>
      </w:r>
    </w:p>
    <w:p w14:paraId="6D55FC7D" w14:textId="77777777" w:rsidR="00C553D6" w:rsidRPr="00915CA6" w:rsidRDefault="00C553D6" w:rsidP="00915CA6">
      <w:pPr>
        <w:pStyle w:val="Normal1"/>
        <w:spacing w:line="480" w:lineRule="auto"/>
        <w:ind w:left="709" w:right="98" w:hanging="709"/>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Lynch, K. 2010. ‘Carelessness: a hidden doxa of higher education’. Arts and Humanities in Higher Education. 9(1), 54–67.</w:t>
      </w:r>
    </w:p>
    <w:p w14:paraId="16C435C8"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Lynch, K., J. Baker and M. Lyons. 2009. </w:t>
      </w:r>
      <w:r w:rsidRPr="00915CA6">
        <w:rPr>
          <w:rFonts w:ascii="Times New Roman" w:hAnsi="Times New Roman" w:cs="Times New Roman"/>
          <w:i/>
          <w:sz w:val="24"/>
          <w:szCs w:val="24"/>
          <w:lang w:val="en-US"/>
        </w:rPr>
        <w:t>Affective Equality: Love, Care and Injustice</w:t>
      </w:r>
      <w:r w:rsidRPr="00915CA6">
        <w:rPr>
          <w:rFonts w:ascii="Times New Roman" w:hAnsi="Times New Roman" w:cs="Times New Roman"/>
          <w:sz w:val="24"/>
          <w:szCs w:val="24"/>
          <w:lang w:val="en-US"/>
        </w:rPr>
        <w:t>. Basingstoke: Palgrave Macmillan.</w:t>
      </w:r>
    </w:p>
    <w:p w14:paraId="00500291" w14:textId="77777777" w:rsidR="00C553D6" w:rsidRPr="00915CA6" w:rsidDel="006E2AC8"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Maadad, N. and M. Tight. eds. 2014. </w:t>
      </w:r>
      <w:r w:rsidRPr="00915CA6">
        <w:rPr>
          <w:rFonts w:ascii="Times New Roman" w:hAnsi="Times New Roman" w:cs="Times New Roman"/>
          <w:i/>
          <w:iCs/>
          <w:sz w:val="24"/>
          <w:szCs w:val="24"/>
          <w:lang w:val="en-US"/>
        </w:rPr>
        <w:t>Academic mobility</w:t>
      </w:r>
      <w:r w:rsidRPr="00915CA6">
        <w:rPr>
          <w:rFonts w:ascii="Times New Roman" w:hAnsi="Times New Roman" w:cs="Times New Roman"/>
          <w:sz w:val="24"/>
          <w:szCs w:val="24"/>
          <w:lang w:val="en-US"/>
        </w:rPr>
        <w:t>. Bingley: Emerald.</w:t>
      </w:r>
    </w:p>
    <w:p w14:paraId="187F1E0A"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Manfredi, S. and M. Holliday. 2004. </w:t>
      </w:r>
      <w:r w:rsidRPr="00915CA6">
        <w:rPr>
          <w:rFonts w:ascii="Times New Roman" w:hAnsi="Times New Roman" w:cs="Times New Roman"/>
          <w:i/>
          <w:sz w:val="24"/>
          <w:szCs w:val="24"/>
          <w:lang w:val="en-US"/>
        </w:rPr>
        <w:t>Work-Life Balance: An Audit of Staff Experience at Oxford Brookes University</w:t>
      </w:r>
      <w:r w:rsidRPr="00915CA6">
        <w:rPr>
          <w:rFonts w:ascii="Times New Roman" w:hAnsi="Times New Roman" w:cs="Times New Roman"/>
          <w:sz w:val="24"/>
          <w:szCs w:val="24"/>
          <w:lang w:val="en-US"/>
        </w:rPr>
        <w:t>. Oxford: Oxford Brookes University.</w:t>
      </w:r>
    </w:p>
    <w:p w14:paraId="5FB0234C" w14:textId="77777777" w:rsidR="00C553D6" w:rsidRPr="00915CA6" w:rsidDel="006E2AC8"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McCulloch, G. 2012. “The Standing Conference on Studies in Education, Sixty Years On.” </w:t>
      </w:r>
      <w:r w:rsidRPr="00915CA6">
        <w:rPr>
          <w:rFonts w:ascii="Times New Roman" w:hAnsi="Times New Roman" w:cs="Times New Roman"/>
          <w:i/>
          <w:iCs/>
          <w:sz w:val="24"/>
          <w:szCs w:val="24"/>
          <w:lang w:val="en-US"/>
        </w:rPr>
        <w:t xml:space="preserve">British Journal of Educational Studies </w:t>
      </w:r>
      <w:r w:rsidRPr="00915CA6">
        <w:rPr>
          <w:rFonts w:ascii="Times New Roman" w:hAnsi="Times New Roman" w:cs="Times New Roman"/>
          <w:sz w:val="24"/>
          <w:szCs w:val="24"/>
          <w:lang w:val="en-US"/>
        </w:rPr>
        <w:t>60 (4)</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301-316.</w:t>
      </w:r>
    </w:p>
    <w:p w14:paraId="40CA87A3" w14:textId="77777777" w:rsidR="00915CA6" w:rsidRPr="00915CA6" w:rsidRDefault="00915CA6" w:rsidP="00915CA6">
      <w:pPr>
        <w:widowControl w:val="0"/>
        <w:autoSpaceDE w:val="0"/>
        <w:autoSpaceDN w:val="0"/>
        <w:adjustRightInd w:val="0"/>
        <w:spacing w:line="480" w:lineRule="auto"/>
        <w:ind w:left="720" w:right="98" w:hanging="720"/>
        <w:rPr>
          <w:rFonts w:ascii="Times New Roman" w:hAnsi="Times New Roman" w:cs="Times New Roman"/>
          <w:color w:val="000000"/>
          <w:sz w:val="24"/>
          <w:szCs w:val="24"/>
        </w:rPr>
      </w:pPr>
      <w:r w:rsidRPr="00915CA6">
        <w:rPr>
          <w:rFonts w:ascii="Times New Roman" w:hAnsi="Times New Roman" w:cs="Times New Roman"/>
          <w:color w:val="000000"/>
          <w:sz w:val="24"/>
          <w:szCs w:val="24"/>
        </w:rPr>
        <w:t xml:space="preserve">Moreau, M.P. and M. Robertson. 2017. </w:t>
      </w:r>
      <w:r w:rsidRPr="00915CA6">
        <w:rPr>
          <w:rFonts w:ascii="Times New Roman" w:hAnsi="Times New Roman" w:cs="Times New Roman"/>
          <w:i/>
          <w:iCs/>
          <w:color w:val="000000"/>
          <w:sz w:val="24"/>
          <w:szCs w:val="24"/>
        </w:rPr>
        <w:t>Careers and carers: career development and access to leadership positions among academic staff with caring responsibilities</w:t>
      </w:r>
      <w:r w:rsidRPr="00915CA6">
        <w:rPr>
          <w:rFonts w:ascii="Times New Roman" w:hAnsi="Times New Roman" w:cs="Times New Roman"/>
          <w:color w:val="000000"/>
          <w:sz w:val="24"/>
          <w:szCs w:val="24"/>
        </w:rPr>
        <w:t>. London: Leadership Foundation for Higher Education.</w:t>
      </w:r>
    </w:p>
    <w:p w14:paraId="59156035" w14:textId="75D67EC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Morley, L. 1999. </w:t>
      </w:r>
      <w:r w:rsidRPr="00915CA6">
        <w:rPr>
          <w:rFonts w:ascii="Times New Roman" w:hAnsi="Times New Roman" w:cs="Times New Roman"/>
          <w:i/>
          <w:iCs/>
          <w:sz w:val="24"/>
          <w:szCs w:val="24"/>
          <w:lang w:val="en-US"/>
        </w:rPr>
        <w:t>Organising feminisms: The micropolitics of the academy</w:t>
      </w:r>
      <w:r w:rsidRPr="00915CA6">
        <w:rPr>
          <w:rFonts w:ascii="Times New Roman" w:hAnsi="Times New Roman" w:cs="Times New Roman"/>
          <w:sz w:val="24"/>
          <w:szCs w:val="24"/>
          <w:lang w:val="en-US"/>
        </w:rPr>
        <w:t>. Basingstoke: Palgrave Macmillan.</w:t>
      </w:r>
    </w:p>
    <w:p w14:paraId="2418BD3B"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O’Brien, D. 2018. “</w:t>
      </w:r>
      <w:r w:rsidRPr="00915CA6">
        <w:rPr>
          <w:rFonts w:ascii="Times New Roman" w:eastAsia="Times New Roman" w:hAnsi="Times New Roman" w:cs="Times New Roman"/>
          <w:sz w:val="24"/>
          <w:szCs w:val="24"/>
        </w:rPr>
        <w:t xml:space="preserve">The deaf delegate – experiences of space and time in the conference.” [Blog] </w:t>
      </w:r>
      <w:r w:rsidRPr="00915CA6">
        <w:rPr>
          <w:rFonts w:ascii="Times New Roman" w:eastAsia="Times New Roman" w:hAnsi="Times New Roman" w:cs="Times New Roman"/>
          <w:i/>
          <w:sz w:val="24"/>
          <w:szCs w:val="24"/>
        </w:rPr>
        <w:t>Conference Inference</w:t>
      </w:r>
      <w:r w:rsidRPr="00915CA6">
        <w:rPr>
          <w:rFonts w:ascii="Times New Roman" w:eastAsia="Times New Roman" w:hAnsi="Times New Roman" w:cs="Times New Roman"/>
          <w:sz w:val="24"/>
          <w:szCs w:val="24"/>
        </w:rPr>
        <w:t xml:space="preserve">. 2 July 2018. Available at: </w:t>
      </w:r>
      <w:hyperlink r:id="rId10" w:history="1">
        <w:r w:rsidRPr="00915CA6">
          <w:rPr>
            <w:rStyle w:val="Hyperlink"/>
            <w:rFonts w:ascii="Times New Roman" w:eastAsia="Times New Roman" w:hAnsi="Times New Roman" w:cs="Times New Roman"/>
            <w:sz w:val="24"/>
            <w:szCs w:val="24"/>
          </w:rPr>
          <w:t>https://conferenceinference.wordpress.com/2018/07/02/guest-post-by-dai-obrien-the-deaf-delegate-experiences-of-space-and-time-in-the-conference-bsl-version-included/</w:t>
        </w:r>
      </w:hyperlink>
      <w:r w:rsidRPr="00915CA6">
        <w:rPr>
          <w:rFonts w:ascii="Times New Roman" w:eastAsia="Times New Roman" w:hAnsi="Times New Roman" w:cs="Times New Roman"/>
          <w:sz w:val="24"/>
          <w:szCs w:val="24"/>
        </w:rPr>
        <w:t xml:space="preserve"> [Accessed 9 July 2018].</w:t>
      </w:r>
    </w:p>
    <w:p w14:paraId="64204118"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Oppermann, M. 1997. “Tourism conferences—academic titillation, social interactions or job market?” </w:t>
      </w:r>
      <w:r w:rsidRPr="00915CA6">
        <w:rPr>
          <w:rFonts w:ascii="Times New Roman" w:hAnsi="Times New Roman" w:cs="Times New Roman"/>
          <w:i/>
          <w:iCs/>
          <w:sz w:val="24"/>
          <w:szCs w:val="24"/>
          <w:lang w:val="en-US"/>
        </w:rPr>
        <w:t xml:space="preserve">Tourism Management </w:t>
      </w:r>
      <w:r w:rsidRPr="00915CA6">
        <w:rPr>
          <w:rFonts w:ascii="Times New Roman" w:hAnsi="Times New Roman" w:cs="Times New Roman"/>
          <w:sz w:val="24"/>
          <w:szCs w:val="24"/>
          <w:lang w:val="en-US"/>
        </w:rPr>
        <w:t>18 (5)</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255-257.</w:t>
      </w:r>
    </w:p>
    <w:p w14:paraId="446E2C8E"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lastRenderedPageBreak/>
        <w:t xml:space="preserve">Parker, M. and E. Weik. 2014. “Free spirits? The academic on the aeroplane.” </w:t>
      </w:r>
      <w:r w:rsidRPr="00915CA6">
        <w:rPr>
          <w:rFonts w:ascii="Times New Roman" w:hAnsi="Times New Roman" w:cs="Times New Roman"/>
          <w:i/>
          <w:iCs/>
          <w:sz w:val="24"/>
          <w:szCs w:val="24"/>
          <w:lang w:val="en-US"/>
        </w:rPr>
        <w:t xml:space="preserve">Management Learning </w:t>
      </w:r>
      <w:r w:rsidRPr="00915CA6">
        <w:rPr>
          <w:rFonts w:ascii="Times New Roman" w:hAnsi="Times New Roman" w:cs="Times New Roman"/>
          <w:sz w:val="24"/>
          <w:szCs w:val="24"/>
          <w:lang w:val="en-US"/>
        </w:rPr>
        <w:t>45 (2)</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167-181.</w:t>
      </w:r>
    </w:p>
    <w:p w14:paraId="51B02092" w14:textId="77777777" w:rsidR="00C553D6" w:rsidRPr="00915CA6" w:rsidRDefault="00C553D6" w:rsidP="00915CA6">
      <w:pPr>
        <w:pStyle w:val="Normal1"/>
        <w:spacing w:line="480" w:lineRule="auto"/>
        <w:ind w:left="709" w:right="98" w:hanging="709"/>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Perlow, L. 1999. The </w:t>
      </w:r>
      <w:r w:rsidRPr="00915CA6">
        <w:rPr>
          <w:rFonts w:ascii="Times New Roman" w:eastAsia="Times New Roman" w:hAnsi="Times New Roman" w:cs="Times New Roman"/>
          <w:i/>
          <w:sz w:val="24"/>
          <w:szCs w:val="24"/>
        </w:rPr>
        <w:t>Time Famine</w:t>
      </w:r>
      <w:r w:rsidRPr="00915CA6">
        <w:rPr>
          <w:rFonts w:ascii="Times New Roman" w:eastAsia="Times New Roman" w:hAnsi="Times New Roman" w:cs="Times New Roman"/>
          <w:sz w:val="24"/>
          <w:szCs w:val="24"/>
        </w:rPr>
        <w:t xml:space="preserve">: </w:t>
      </w:r>
      <w:r w:rsidRPr="00915CA6">
        <w:rPr>
          <w:rFonts w:ascii="Times New Roman" w:eastAsia="Times New Roman" w:hAnsi="Times New Roman" w:cs="Times New Roman"/>
          <w:i/>
          <w:sz w:val="24"/>
          <w:szCs w:val="24"/>
        </w:rPr>
        <w:t>Towards a Sociology of Work Time</w:t>
      </w:r>
      <w:r w:rsidRPr="00915CA6">
        <w:rPr>
          <w:rFonts w:ascii="Times New Roman" w:eastAsia="Times New Roman" w:hAnsi="Times New Roman" w:cs="Times New Roman"/>
          <w:sz w:val="24"/>
          <w:szCs w:val="24"/>
        </w:rPr>
        <w:t xml:space="preserve">. </w:t>
      </w:r>
      <w:r w:rsidRPr="00915CA6">
        <w:rPr>
          <w:rFonts w:ascii="Times New Roman" w:eastAsia="Times New Roman" w:hAnsi="Times New Roman" w:cs="Times New Roman"/>
          <w:i/>
          <w:sz w:val="24"/>
          <w:szCs w:val="24"/>
        </w:rPr>
        <w:t>Administrative Science Quarterly</w:t>
      </w:r>
      <w:r w:rsidRPr="00915CA6">
        <w:rPr>
          <w:rFonts w:ascii="Times New Roman" w:eastAsia="Times New Roman" w:hAnsi="Times New Roman" w:cs="Times New Roman"/>
          <w:sz w:val="24"/>
          <w:szCs w:val="24"/>
        </w:rPr>
        <w:t xml:space="preserve"> 44(1): 57–81.</w:t>
      </w:r>
    </w:p>
    <w:p w14:paraId="6CDE6AD6"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Phoenix, A. 2010. “Suppressing intertextual understandings: Negotiating Interviews and analysis”. In </w:t>
      </w:r>
      <w:r w:rsidRPr="00915CA6">
        <w:rPr>
          <w:rFonts w:ascii="Times New Roman" w:hAnsi="Times New Roman" w:cs="Times New Roman"/>
          <w:i/>
          <w:iCs/>
          <w:sz w:val="24"/>
          <w:szCs w:val="24"/>
          <w:lang w:val="en-US"/>
        </w:rPr>
        <w:t>Secrecy and Silence in the Research Process: Feminist Reflections</w:t>
      </w:r>
      <w:r w:rsidRPr="00915CA6">
        <w:rPr>
          <w:rFonts w:ascii="Times New Roman" w:hAnsi="Times New Roman" w:cs="Times New Roman"/>
          <w:iCs/>
          <w:sz w:val="24"/>
          <w:szCs w:val="24"/>
          <w:lang w:val="en-US"/>
        </w:rPr>
        <w:t>, edited by</w:t>
      </w:r>
      <w:r w:rsidRPr="00915CA6">
        <w:rPr>
          <w:rFonts w:ascii="Times New Roman" w:hAnsi="Times New Roman" w:cs="Times New Roman"/>
          <w:sz w:val="24"/>
          <w:szCs w:val="24"/>
          <w:lang w:val="en-US"/>
        </w:rPr>
        <w:t xml:space="preserve"> R. Ryan-Flood and R. Gill, 161-176. London: Routledge.</w:t>
      </w:r>
    </w:p>
    <w:p w14:paraId="2BB57FDE"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Ralph, D. 2015. </w:t>
      </w:r>
      <w:r w:rsidRPr="00915CA6">
        <w:rPr>
          <w:rFonts w:ascii="Times New Roman" w:hAnsi="Times New Roman" w:cs="Times New Roman"/>
          <w:i/>
          <w:iCs/>
          <w:sz w:val="24"/>
          <w:szCs w:val="24"/>
          <w:lang w:val="en-US"/>
        </w:rPr>
        <w:t>Work, family and commuting in Europe: the lives of Euro-commuters</w:t>
      </w:r>
      <w:r w:rsidRPr="00915CA6">
        <w:rPr>
          <w:rFonts w:ascii="Times New Roman" w:hAnsi="Times New Roman" w:cs="Times New Roman"/>
          <w:sz w:val="24"/>
          <w:szCs w:val="24"/>
          <w:lang w:val="en-US"/>
        </w:rPr>
        <w:t>. Basingstoke: Palgrave MacMillan.</w:t>
      </w:r>
    </w:p>
    <w:p w14:paraId="6CF71F51" w14:textId="7777777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Rowe, N. 2018. “ ‘When You Get What You Want, But Not What You Need’: The Motivations, Affordances and Shortcomings of Attending Academic/Scientific Conferences.” </w:t>
      </w:r>
      <w:r w:rsidRPr="00915CA6">
        <w:rPr>
          <w:rFonts w:ascii="Times New Roman" w:hAnsi="Times New Roman" w:cs="Times New Roman"/>
          <w:i/>
          <w:iCs/>
          <w:sz w:val="24"/>
          <w:szCs w:val="24"/>
          <w:lang w:val="en-US"/>
        </w:rPr>
        <w:t xml:space="preserve">International Journal of Research in Education and Science </w:t>
      </w:r>
      <w:r w:rsidRPr="00915CA6">
        <w:rPr>
          <w:rFonts w:ascii="Times New Roman" w:hAnsi="Times New Roman" w:cs="Times New Roman"/>
          <w:sz w:val="24"/>
          <w:szCs w:val="24"/>
          <w:lang w:val="en-US"/>
        </w:rPr>
        <w:t>4 (2)</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714-729.</w:t>
      </w:r>
    </w:p>
    <w:p w14:paraId="5F79650E" w14:textId="7777777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Scott, J., R. Crompton and C. Lyonette. eds. 2010. </w:t>
      </w:r>
      <w:r w:rsidRPr="00915CA6">
        <w:rPr>
          <w:rFonts w:ascii="Times New Roman" w:hAnsi="Times New Roman" w:cs="Times New Roman"/>
          <w:i/>
          <w:sz w:val="24"/>
          <w:szCs w:val="24"/>
          <w:lang w:val="en-US"/>
        </w:rPr>
        <w:t>Gender Inequalities in the 21st Century: New Barriers and Continuing Constraints.</w:t>
      </w:r>
      <w:r w:rsidRPr="00915CA6">
        <w:rPr>
          <w:rFonts w:ascii="Times New Roman" w:hAnsi="Times New Roman" w:cs="Times New Roman"/>
          <w:sz w:val="24"/>
          <w:szCs w:val="24"/>
          <w:lang w:val="en-US"/>
        </w:rPr>
        <w:t xml:space="preserve"> London: Elgar.</w:t>
      </w:r>
    </w:p>
    <w:p w14:paraId="4F26A306" w14:textId="7777777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Stadelmann-Steffen, I. and D. Oehrli. 2017. “Perceiving Reconciliation: Child Care Policies and Gendered Time Conflicts.” </w:t>
      </w:r>
      <w:r w:rsidRPr="00915CA6">
        <w:rPr>
          <w:rFonts w:ascii="Times New Roman" w:hAnsi="Times New Roman" w:cs="Times New Roman"/>
          <w:i/>
          <w:iCs/>
          <w:sz w:val="24"/>
          <w:szCs w:val="24"/>
          <w:lang w:val="en-US"/>
        </w:rPr>
        <w:t xml:space="preserve">Gender &amp; Society </w:t>
      </w:r>
      <w:r w:rsidRPr="00915CA6">
        <w:rPr>
          <w:rFonts w:ascii="Times New Roman" w:hAnsi="Times New Roman" w:cs="Times New Roman"/>
          <w:sz w:val="24"/>
          <w:szCs w:val="24"/>
          <w:lang w:val="en-US"/>
        </w:rPr>
        <w:t>31 (5)</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597-623.</w:t>
      </w:r>
    </w:p>
    <w:p w14:paraId="18490E53" w14:textId="7777777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Stanley, J. 1995. “Pain(t) for healing: the academic conference and the classed/embodied self”. In </w:t>
      </w:r>
      <w:r w:rsidRPr="00915CA6">
        <w:rPr>
          <w:rFonts w:ascii="Times New Roman" w:hAnsi="Times New Roman" w:cs="Times New Roman"/>
          <w:i/>
          <w:iCs/>
          <w:sz w:val="24"/>
          <w:szCs w:val="24"/>
          <w:lang w:val="en-US"/>
        </w:rPr>
        <w:t>Feminist academics: creative agents for change</w:t>
      </w:r>
      <w:r w:rsidRPr="00915CA6">
        <w:rPr>
          <w:rFonts w:ascii="Times New Roman" w:hAnsi="Times New Roman" w:cs="Times New Roman"/>
          <w:iCs/>
          <w:sz w:val="24"/>
          <w:szCs w:val="24"/>
          <w:lang w:val="en-US"/>
        </w:rPr>
        <w:t>, edited by</w:t>
      </w:r>
      <w:r w:rsidRPr="00915CA6">
        <w:rPr>
          <w:rFonts w:ascii="Times New Roman" w:hAnsi="Times New Roman" w:cs="Times New Roman"/>
          <w:sz w:val="24"/>
          <w:szCs w:val="24"/>
          <w:lang w:val="en-US"/>
        </w:rPr>
        <w:t xml:space="preserve"> V. Walsh and L. Morley, 169-182. London: Taylor &amp; Francis.</w:t>
      </w:r>
    </w:p>
    <w:p w14:paraId="45B74445"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Storberg-Walker, J., C.A. Wiessner and D. Chapman. 2005. “How the AHRD 2005 conference created new learning: Preliminary results of a case study.” </w:t>
      </w:r>
      <w:r w:rsidRPr="00915CA6">
        <w:rPr>
          <w:rFonts w:ascii="Times New Roman" w:hAnsi="Times New Roman" w:cs="Times New Roman"/>
          <w:i/>
          <w:iCs/>
          <w:sz w:val="24"/>
          <w:szCs w:val="24"/>
          <w:lang w:val="en-US"/>
        </w:rPr>
        <w:t xml:space="preserve">Human Resource Development Quarterly </w:t>
      </w:r>
      <w:r w:rsidRPr="00915CA6">
        <w:rPr>
          <w:rFonts w:ascii="Times New Roman" w:hAnsi="Times New Roman" w:cs="Times New Roman"/>
          <w:sz w:val="24"/>
          <w:szCs w:val="24"/>
          <w:lang w:val="en-US"/>
        </w:rPr>
        <w:t>16 (4)</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547-555.</w:t>
      </w:r>
    </w:p>
    <w:p w14:paraId="22C2D4CC" w14:textId="77777777" w:rsidR="00C553D6" w:rsidRPr="00915CA6" w:rsidRDefault="00C553D6" w:rsidP="00915CA6">
      <w:pPr>
        <w:widowControl w:val="0"/>
        <w:autoSpaceDE w:val="0"/>
        <w:autoSpaceDN w:val="0"/>
        <w:adjustRightInd w:val="0"/>
        <w:spacing w:line="480" w:lineRule="auto"/>
        <w:ind w:left="709" w:right="98" w:hanging="709"/>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Teelken, C. and R. Deem. 2013. “All are Equal, but Some are More Equal than Others: Managerialism and Gender Equality in Higher Education in Comparative </w:t>
      </w:r>
      <w:r w:rsidRPr="00915CA6">
        <w:rPr>
          <w:rFonts w:ascii="Times New Roman" w:eastAsia="Times New Roman" w:hAnsi="Times New Roman" w:cs="Times New Roman"/>
          <w:sz w:val="24"/>
          <w:szCs w:val="24"/>
        </w:rPr>
        <w:lastRenderedPageBreak/>
        <w:t xml:space="preserve">Perspective.” </w:t>
      </w:r>
      <w:r w:rsidRPr="00915CA6">
        <w:rPr>
          <w:rFonts w:ascii="Times New Roman" w:eastAsia="Times New Roman" w:hAnsi="Times New Roman" w:cs="Times New Roman"/>
          <w:i/>
          <w:sz w:val="24"/>
          <w:szCs w:val="24"/>
        </w:rPr>
        <w:t>Comparative Education</w:t>
      </w:r>
      <w:r w:rsidRPr="00915CA6">
        <w:rPr>
          <w:rFonts w:ascii="Times New Roman" w:eastAsia="Times New Roman" w:hAnsi="Times New Roman" w:cs="Times New Roman"/>
          <w:sz w:val="24"/>
          <w:szCs w:val="24"/>
        </w:rPr>
        <w:t xml:space="preserve"> 49(4): 520-535.</w:t>
      </w:r>
    </w:p>
    <w:p w14:paraId="276A65C3" w14:textId="77777777" w:rsidR="00C553D6" w:rsidRPr="00915CA6" w:rsidRDefault="00C553D6" w:rsidP="00915CA6">
      <w:pPr>
        <w:widowControl w:val="0"/>
        <w:autoSpaceDE w:val="0"/>
        <w:autoSpaceDN w:val="0"/>
        <w:adjustRightInd w:val="0"/>
        <w:spacing w:line="480" w:lineRule="auto"/>
        <w:ind w:left="709" w:right="98" w:hanging="709"/>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Tronto, J. and B. Fisher. 1990. “Towards a feminist theory of caring”. In </w:t>
      </w:r>
      <w:r w:rsidRPr="00915CA6">
        <w:rPr>
          <w:rFonts w:ascii="Times New Roman" w:eastAsia="Times New Roman" w:hAnsi="Times New Roman" w:cs="Times New Roman"/>
          <w:i/>
          <w:sz w:val="24"/>
          <w:szCs w:val="24"/>
        </w:rPr>
        <w:t xml:space="preserve">Circles of Care: Work and Identity in Women’s Lives, </w:t>
      </w:r>
      <w:r w:rsidRPr="00915CA6">
        <w:rPr>
          <w:rFonts w:ascii="Times New Roman" w:eastAsia="Times New Roman" w:hAnsi="Times New Roman" w:cs="Times New Roman"/>
          <w:sz w:val="24"/>
          <w:szCs w:val="24"/>
        </w:rPr>
        <w:t>edited by E. K. Abel and M. Nelson, 35-62. Albany: State University of New York Press.</w:t>
      </w:r>
    </w:p>
    <w:p w14:paraId="37CEA08A" w14:textId="77777777" w:rsidR="00C553D6" w:rsidRPr="00915CA6" w:rsidRDefault="00C553D6" w:rsidP="00915CA6">
      <w:pPr>
        <w:pStyle w:val="Normal1"/>
        <w:spacing w:line="480" w:lineRule="auto"/>
        <w:ind w:left="709" w:right="98" w:hanging="709"/>
        <w:rPr>
          <w:rFonts w:ascii="Times New Roman" w:eastAsia="Times New Roman" w:hAnsi="Times New Roman" w:cs="Times New Roman"/>
          <w:sz w:val="24"/>
          <w:szCs w:val="24"/>
        </w:rPr>
      </w:pPr>
      <w:r w:rsidRPr="00915CA6">
        <w:rPr>
          <w:rFonts w:ascii="Times New Roman" w:eastAsia="Times New Roman" w:hAnsi="Times New Roman" w:cs="Times New Roman"/>
          <w:sz w:val="24"/>
          <w:szCs w:val="24"/>
        </w:rPr>
        <w:t xml:space="preserve">Viry, G., S. Vincent-Geslin and V. Kaufmann, V. 2015. 'Family development and high mobility: gender inequality'. In </w:t>
      </w:r>
      <w:r w:rsidRPr="00915CA6">
        <w:rPr>
          <w:rFonts w:ascii="Times New Roman" w:eastAsia="Times New Roman" w:hAnsi="Times New Roman" w:cs="Times New Roman"/>
          <w:i/>
          <w:sz w:val="24"/>
          <w:szCs w:val="24"/>
        </w:rPr>
        <w:t>High mobility in Europe : work and personal life</w:t>
      </w:r>
      <w:r w:rsidRPr="00915CA6">
        <w:rPr>
          <w:rFonts w:ascii="Times New Roman" w:eastAsia="Times New Roman" w:hAnsi="Times New Roman" w:cs="Times New Roman"/>
          <w:sz w:val="24"/>
          <w:szCs w:val="24"/>
        </w:rPr>
        <w:t>, edited by G. Viry and V. Kaufmann, 153-179. Basingstoke: Palgrave Macmillan.</w:t>
      </w:r>
    </w:p>
    <w:p w14:paraId="0CF1988A" w14:textId="77777777" w:rsidR="00C553D6" w:rsidRPr="00915CA6" w:rsidRDefault="00C553D6" w:rsidP="00915CA6">
      <w:pPr>
        <w:widowControl w:val="0"/>
        <w:autoSpaceDE w:val="0"/>
        <w:autoSpaceDN w:val="0"/>
        <w:adjustRightInd w:val="0"/>
        <w:spacing w:line="480" w:lineRule="auto"/>
        <w:ind w:left="720" w:right="98" w:hanging="720"/>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Walters, T. 2018. “Gender equality in academic tourism, hospitality, leisure and events conferences.” </w:t>
      </w:r>
      <w:r w:rsidRPr="00915CA6">
        <w:rPr>
          <w:rFonts w:ascii="Times New Roman" w:hAnsi="Times New Roman" w:cs="Times New Roman"/>
          <w:i/>
          <w:iCs/>
          <w:sz w:val="24"/>
          <w:szCs w:val="24"/>
          <w:lang w:val="en-US"/>
        </w:rPr>
        <w:t xml:space="preserve">Journal of Policy Research in Tourism, Leisure and Events </w:t>
      </w:r>
      <w:r w:rsidRPr="00915CA6">
        <w:rPr>
          <w:rFonts w:ascii="Times New Roman" w:hAnsi="Times New Roman" w:cs="Times New Roman"/>
          <w:sz w:val="24"/>
          <w:szCs w:val="24"/>
          <w:lang w:val="en-US"/>
        </w:rPr>
        <w:t>10 (1)</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17-32.</w:t>
      </w:r>
    </w:p>
    <w:p w14:paraId="2B75A7C6"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Wang, W., X. Bai, F. Xia, T.M. Bekele, X. Su and A. Tolba. 2017. “From triadic closure to conference closure: the role of academic conferences in promoting scientific collaborations.” </w:t>
      </w:r>
      <w:r w:rsidRPr="00915CA6">
        <w:rPr>
          <w:rFonts w:ascii="Times New Roman" w:hAnsi="Times New Roman" w:cs="Times New Roman"/>
          <w:i/>
          <w:iCs/>
          <w:sz w:val="24"/>
          <w:szCs w:val="24"/>
          <w:lang w:val="en-US"/>
        </w:rPr>
        <w:t xml:space="preserve">Scientometrics </w:t>
      </w:r>
      <w:r w:rsidRPr="00915CA6">
        <w:rPr>
          <w:rFonts w:ascii="Times New Roman" w:hAnsi="Times New Roman" w:cs="Times New Roman"/>
          <w:sz w:val="24"/>
          <w:szCs w:val="24"/>
          <w:lang w:val="en-US"/>
        </w:rPr>
        <w:t>113 (1)</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177-193.</w:t>
      </w:r>
    </w:p>
    <w:p w14:paraId="5BB20EE6"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Ward, K. and L. Wolf-Wendel. 2012. </w:t>
      </w:r>
      <w:r w:rsidRPr="00915CA6">
        <w:rPr>
          <w:rFonts w:ascii="Times New Roman" w:hAnsi="Times New Roman" w:cs="Times New Roman"/>
          <w:i/>
          <w:iCs/>
          <w:sz w:val="24"/>
          <w:szCs w:val="24"/>
          <w:lang w:val="en-US"/>
        </w:rPr>
        <w:t>Academic motherhood: how faculty manage work and family</w:t>
      </w:r>
      <w:r w:rsidRPr="00915CA6">
        <w:rPr>
          <w:rFonts w:ascii="Times New Roman" w:hAnsi="Times New Roman" w:cs="Times New Roman"/>
          <w:sz w:val="24"/>
          <w:szCs w:val="24"/>
          <w:lang w:val="en-US"/>
        </w:rPr>
        <w:t>. New Brunswick, NJ, &amp; London: Rutgers University Press.</w:t>
      </w:r>
    </w:p>
    <w:p w14:paraId="58F281B1"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Willis, C., A. Ladkin, J. Jain and W. Clayton. 2017. “Present whilst absent: Home and the business tourist gaze'. </w:t>
      </w:r>
      <w:r w:rsidRPr="00915CA6">
        <w:rPr>
          <w:rFonts w:ascii="Times New Roman" w:hAnsi="Times New Roman" w:cs="Times New Roman"/>
          <w:i/>
          <w:iCs/>
          <w:sz w:val="24"/>
          <w:szCs w:val="24"/>
          <w:lang w:val="en-US"/>
        </w:rPr>
        <w:t xml:space="preserve">Annals of Tourism Research </w:t>
      </w:r>
      <w:r w:rsidRPr="00915CA6">
        <w:rPr>
          <w:rFonts w:ascii="Times New Roman" w:hAnsi="Times New Roman" w:cs="Times New Roman"/>
          <w:sz w:val="24"/>
          <w:szCs w:val="24"/>
          <w:lang w:val="en-US"/>
        </w:rPr>
        <w:t>63 (Supplement C)</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48-59.</w:t>
      </w:r>
    </w:p>
    <w:p w14:paraId="6A6651F8" w14:textId="77777777" w:rsidR="00C553D6" w:rsidRPr="00915CA6" w:rsidRDefault="00C553D6" w:rsidP="00915CA6">
      <w:pPr>
        <w:widowControl w:val="0"/>
        <w:autoSpaceDE w:val="0"/>
        <w:autoSpaceDN w:val="0"/>
        <w:adjustRightInd w:val="0"/>
        <w:spacing w:line="480" w:lineRule="auto"/>
        <w:ind w:left="709" w:right="98" w:hanging="709"/>
        <w:rPr>
          <w:rFonts w:ascii="Times New Roman" w:hAnsi="Times New Roman" w:cs="Times New Roman"/>
          <w:sz w:val="24"/>
          <w:szCs w:val="24"/>
          <w:lang w:val="en-US"/>
        </w:rPr>
      </w:pPr>
      <w:r w:rsidRPr="00915CA6">
        <w:rPr>
          <w:rFonts w:ascii="Times New Roman" w:hAnsi="Times New Roman" w:cs="Times New Roman"/>
          <w:sz w:val="24"/>
          <w:szCs w:val="24"/>
          <w:lang w:val="en-US"/>
        </w:rPr>
        <w:t xml:space="preserve">Yoo, H., A. McIntosh and C. Cockburn-Wootten. 2016. “Time for me and time for us: conference travel as alternative family leisure.” </w:t>
      </w:r>
      <w:r w:rsidRPr="00915CA6">
        <w:rPr>
          <w:rFonts w:ascii="Times New Roman" w:hAnsi="Times New Roman" w:cs="Times New Roman"/>
          <w:i/>
          <w:iCs/>
          <w:sz w:val="24"/>
          <w:szCs w:val="24"/>
          <w:lang w:val="en-US"/>
        </w:rPr>
        <w:t xml:space="preserve">Annals of Leisure Research </w:t>
      </w:r>
      <w:r w:rsidRPr="00915CA6">
        <w:rPr>
          <w:rFonts w:ascii="Times New Roman" w:hAnsi="Times New Roman" w:cs="Times New Roman"/>
          <w:sz w:val="24"/>
          <w:szCs w:val="24"/>
          <w:lang w:val="en-US"/>
        </w:rPr>
        <w:t>19 (4)</w:t>
      </w:r>
      <w:r w:rsidRPr="00915CA6">
        <w:rPr>
          <w:rFonts w:ascii="Times New Roman" w:hAnsi="Times New Roman" w:cs="Times New Roman"/>
          <w:iCs/>
          <w:sz w:val="24"/>
          <w:szCs w:val="24"/>
          <w:lang w:val="en-US"/>
        </w:rPr>
        <w:t>:</w:t>
      </w:r>
      <w:r w:rsidRPr="00915CA6">
        <w:rPr>
          <w:rFonts w:ascii="Times New Roman" w:hAnsi="Times New Roman" w:cs="Times New Roman"/>
          <w:sz w:val="24"/>
          <w:szCs w:val="24"/>
          <w:lang w:val="en-US"/>
        </w:rPr>
        <w:t xml:space="preserve"> 444-460.</w:t>
      </w:r>
    </w:p>
    <w:p w14:paraId="737BA5BF" w14:textId="061D4EE9" w:rsidR="00A75376" w:rsidRPr="00915CA6" w:rsidRDefault="00F619F2" w:rsidP="00915CA6">
      <w:pPr>
        <w:pStyle w:val="Normal1"/>
        <w:spacing w:line="480" w:lineRule="auto"/>
        <w:rPr>
          <w:rFonts w:ascii="Times New Roman" w:hAnsi="Times New Roman" w:cs="Times New Roman"/>
          <w:sz w:val="24"/>
          <w:szCs w:val="24"/>
        </w:rPr>
      </w:pPr>
      <w:r w:rsidRPr="00915CA6">
        <w:rPr>
          <w:rFonts w:ascii="Times New Roman" w:hAnsi="Times New Roman" w:cs="Times New Roman"/>
          <w:b/>
          <w:sz w:val="24"/>
          <w:szCs w:val="24"/>
        </w:rPr>
        <w:t>Notes</w:t>
      </w:r>
    </w:p>
    <w:sectPr w:rsidR="00A75376" w:rsidRPr="00915CA6" w:rsidSect="00A75376">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3DA76" w14:textId="77777777" w:rsidR="001463BF" w:rsidRDefault="001463BF">
      <w:pPr>
        <w:spacing w:line="240" w:lineRule="auto"/>
      </w:pPr>
      <w:r>
        <w:separator/>
      </w:r>
    </w:p>
  </w:endnote>
  <w:endnote w:type="continuationSeparator" w:id="0">
    <w:p w14:paraId="40B54FC5" w14:textId="77777777" w:rsidR="001463BF" w:rsidRDefault="001463BF">
      <w:pPr>
        <w:spacing w:line="240" w:lineRule="auto"/>
      </w:pPr>
      <w:r>
        <w:continuationSeparator/>
      </w:r>
    </w:p>
  </w:endnote>
  <w:endnote w:id="1">
    <w:p w14:paraId="7F4C4B6F" w14:textId="3D55FB8C" w:rsidR="00F619F2" w:rsidRPr="00E918D7" w:rsidRDefault="00F619F2">
      <w:pPr>
        <w:pStyle w:val="EndnoteText"/>
        <w:rPr>
          <w:rFonts w:ascii="Times New Roman" w:hAnsi="Times New Roman" w:cs="Times New Roman"/>
          <w:sz w:val="24"/>
          <w:szCs w:val="24"/>
        </w:rPr>
      </w:pPr>
      <w:r w:rsidRPr="00E918D7">
        <w:rPr>
          <w:rStyle w:val="EndnoteReference"/>
          <w:rFonts w:ascii="Times New Roman" w:hAnsi="Times New Roman" w:cs="Times New Roman"/>
          <w:sz w:val="24"/>
          <w:szCs w:val="24"/>
        </w:rPr>
        <w:endnoteRef/>
      </w:r>
      <w:r w:rsidRPr="00E918D7">
        <w:rPr>
          <w:rFonts w:ascii="Times New Roman" w:hAnsi="Times New Roman" w:cs="Times New Roman"/>
          <w:sz w:val="24"/>
          <w:szCs w:val="24"/>
        </w:rPr>
        <w:t xml:space="preserve"> In this article we use the term ‘caring responsibilities’ to broadly include any people or animals for whom academics have some responsibility, with ‘care’ defined broadly as physical or emotional and ‘responsibility’ understood to include direct dependents as well as other attachments.</w:t>
      </w:r>
    </w:p>
  </w:endnote>
  <w:endnote w:id="2">
    <w:p w14:paraId="33806F46" w14:textId="77777777" w:rsidR="00E918D7" w:rsidRPr="00E918D7" w:rsidRDefault="00E918D7" w:rsidP="00B40C6B">
      <w:pPr>
        <w:pStyle w:val="Heading1"/>
        <w:spacing w:before="0" w:after="0" w:line="240" w:lineRule="auto"/>
        <w:rPr>
          <w:rFonts w:ascii="Times New Roman" w:eastAsia="Times New Roman" w:hAnsi="Times New Roman" w:cs="Times New Roman"/>
          <w:sz w:val="24"/>
          <w:szCs w:val="24"/>
        </w:rPr>
      </w:pPr>
      <w:r w:rsidRPr="00E918D7">
        <w:rPr>
          <w:rStyle w:val="EndnoteReference"/>
          <w:rFonts w:ascii="Times New Roman" w:hAnsi="Times New Roman" w:cs="Times New Roman"/>
          <w:sz w:val="24"/>
          <w:szCs w:val="24"/>
        </w:rPr>
        <w:endnoteRef/>
      </w:r>
      <w:r w:rsidRPr="00E918D7">
        <w:rPr>
          <w:rFonts w:ascii="Times New Roman" w:hAnsi="Times New Roman" w:cs="Times New Roman"/>
          <w:sz w:val="24"/>
          <w:szCs w:val="24"/>
        </w:rPr>
        <w:t xml:space="preserve"> </w:t>
      </w:r>
      <w:r w:rsidRPr="00E918D7">
        <w:rPr>
          <w:rFonts w:ascii="Times New Roman" w:hAnsi="Times New Roman" w:cs="Times New Roman"/>
          <w:sz w:val="24"/>
          <w:szCs w:val="24"/>
          <w:lang w:val="en-US"/>
        </w:rPr>
        <w:t>For example: the European Commission Marie</w:t>
      </w:r>
      <w:r w:rsidRPr="00E918D7">
        <w:rPr>
          <w:rFonts w:ascii="Times New Roman" w:eastAsia="Times New Roman" w:hAnsi="Times New Roman" w:cs="Times New Roman"/>
          <w:sz w:val="24"/>
          <w:szCs w:val="24"/>
        </w:rPr>
        <w:t xml:space="preserve"> Skłodowska</w:t>
      </w:r>
      <w:r w:rsidRPr="00E918D7">
        <w:rPr>
          <w:rFonts w:ascii="Times New Roman" w:hAnsi="Times New Roman" w:cs="Times New Roman"/>
          <w:sz w:val="24"/>
          <w:szCs w:val="24"/>
          <w:lang w:val="en-US"/>
        </w:rPr>
        <w:t xml:space="preserve">-Curie Fellowships; OECD Conference Sponsorship; Association of Commonwealth Universities Fellowships; Newton Fund mobility grants; British Academy mobility funding. </w:t>
      </w:r>
    </w:p>
  </w:endnote>
  <w:endnote w:id="3">
    <w:p w14:paraId="0A074D23" w14:textId="2DBA8D18" w:rsidR="00D31998" w:rsidRDefault="00D31998">
      <w:pPr>
        <w:pStyle w:val="EndnoteText"/>
      </w:pPr>
      <w:r w:rsidRPr="00E918D7">
        <w:rPr>
          <w:rStyle w:val="EndnoteReference"/>
          <w:rFonts w:ascii="Times New Roman" w:hAnsi="Times New Roman" w:cs="Times New Roman"/>
          <w:sz w:val="24"/>
          <w:szCs w:val="24"/>
        </w:rPr>
        <w:endnoteRef/>
      </w:r>
      <w:r w:rsidRPr="00E918D7">
        <w:rPr>
          <w:rFonts w:ascii="Times New Roman" w:hAnsi="Times New Roman" w:cs="Times New Roman"/>
          <w:sz w:val="24"/>
          <w:szCs w:val="24"/>
        </w:rPr>
        <w:t xml:space="preserve"> ‘Gendering the Academy and Research: combating Career Instability and Asymmetries’, an EU-funded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F35" w14:textId="072E8CE9" w:rsidR="007E7BA8" w:rsidRDefault="007E7BA8" w:rsidP="001342E3">
    <w:pPr>
      <w:pStyle w:val="Normal1"/>
      <w:tabs>
        <w:tab w:val="left" w:pos="312"/>
        <w:tab w:val="right" w:pos="9029"/>
      </w:tabs>
    </w:pPr>
    <w:r>
      <w:tab/>
    </w:r>
    <w:r>
      <w:tab/>
    </w:r>
    <w:r>
      <w:fldChar w:fldCharType="begin"/>
    </w:r>
    <w:r>
      <w:instrText>PAGE</w:instrText>
    </w:r>
    <w:r>
      <w:fldChar w:fldCharType="separate"/>
    </w:r>
    <w:r w:rsidR="003F4668">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3BD97" w14:textId="77777777" w:rsidR="001463BF" w:rsidRDefault="001463BF">
      <w:pPr>
        <w:spacing w:line="240" w:lineRule="auto"/>
      </w:pPr>
      <w:r>
        <w:separator/>
      </w:r>
    </w:p>
  </w:footnote>
  <w:footnote w:type="continuationSeparator" w:id="0">
    <w:p w14:paraId="0BC1A33C" w14:textId="77777777" w:rsidR="001463BF" w:rsidRDefault="001463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D2D"/>
    <w:multiLevelType w:val="hybridMultilevel"/>
    <w:tmpl w:val="5D3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317D1"/>
    <w:multiLevelType w:val="multilevel"/>
    <w:tmpl w:val="F6BE7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76"/>
    <w:rsid w:val="00005ABA"/>
    <w:rsid w:val="00013D3F"/>
    <w:rsid w:val="00015932"/>
    <w:rsid w:val="00022DE0"/>
    <w:rsid w:val="0003126A"/>
    <w:rsid w:val="000453F0"/>
    <w:rsid w:val="000520DA"/>
    <w:rsid w:val="00056BA1"/>
    <w:rsid w:val="00061742"/>
    <w:rsid w:val="00067FA9"/>
    <w:rsid w:val="000704A3"/>
    <w:rsid w:val="00076F2E"/>
    <w:rsid w:val="00083E91"/>
    <w:rsid w:val="00090AEF"/>
    <w:rsid w:val="0009739D"/>
    <w:rsid w:val="000A033B"/>
    <w:rsid w:val="000C012A"/>
    <w:rsid w:val="000C55DF"/>
    <w:rsid w:val="000D58FA"/>
    <w:rsid w:val="000E6B32"/>
    <w:rsid w:val="000F079C"/>
    <w:rsid w:val="00115584"/>
    <w:rsid w:val="00115F50"/>
    <w:rsid w:val="001342E3"/>
    <w:rsid w:val="001463BF"/>
    <w:rsid w:val="001613EA"/>
    <w:rsid w:val="001628FF"/>
    <w:rsid w:val="0016539E"/>
    <w:rsid w:val="00170527"/>
    <w:rsid w:val="00181604"/>
    <w:rsid w:val="00183F81"/>
    <w:rsid w:val="001A6BDE"/>
    <w:rsid w:val="001B1D67"/>
    <w:rsid w:val="001B57E0"/>
    <w:rsid w:val="001C0D53"/>
    <w:rsid w:val="001C6669"/>
    <w:rsid w:val="001C7B81"/>
    <w:rsid w:val="001D564A"/>
    <w:rsid w:val="001E524D"/>
    <w:rsid w:val="001F2CA0"/>
    <w:rsid w:val="001F2FA7"/>
    <w:rsid w:val="001F6E3C"/>
    <w:rsid w:val="00205F9B"/>
    <w:rsid w:val="0022435F"/>
    <w:rsid w:val="00235491"/>
    <w:rsid w:val="00242983"/>
    <w:rsid w:val="0025299E"/>
    <w:rsid w:val="00254140"/>
    <w:rsid w:val="0026093C"/>
    <w:rsid w:val="00261877"/>
    <w:rsid w:val="002670B0"/>
    <w:rsid w:val="002676B3"/>
    <w:rsid w:val="002857A1"/>
    <w:rsid w:val="00286309"/>
    <w:rsid w:val="00292928"/>
    <w:rsid w:val="002A6DBE"/>
    <w:rsid w:val="002A767C"/>
    <w:rsid w:val="002C241B"/>
    <w:rsid w:val="002C6DCD"/>
    <w:rsid w:val="002C6E22"/>
    <w:rsid w:val="002D27DC"/>
    <w:rsid w:val="002E18E2"/>
    <w:rsid w:val="002E3E02"/>
    <w:rsid w:val="003113BF"/>
    <w:rsid w:val="00321D79"/>
    <w:rsid w:val="00335F13"/>
    <w:rsid w:val="00343C2E"/>
    <w:rsid w:val="003470F1"/>
    <w:rsid w:val="003623CF"/>
    <w:rsid w:val="00374F9D"/>
    <w:rsid w:val="00386A07"/>
    <w:rsid w:val="00390E4D"/>
    <w:rsid w:val="00391F86"/>
    <w:rsid w:val="003921F8"/>
    <w:rsid w:val="003A2A37"/>
    <w:rsid w:val="003B12C5"/>
    <w:rsid w:val="003C2B2C"/>
    <w:rsid w:val="003C55D4"/>
    <w:rsid w:val="003D171A"/>
    <w:rsid w:val="003D7015"/>
    <w:rsid w:val="003F2225"/>
    <w:rsid w:val="003F4668"/>
    <w:rsid w:val="00405000"/>
    <w:rsid w:val="00410FDB"/>
    <w:rsid w:val="00412891"/>
    <w:rsid w:val="00421151"/>
    <w:rsid w:val="00422EDA"/>
    <w:rsid w:val="004444A2"/>
    <w:rsid w:val="00446976"/>
    <w:rsid w:val="004511B1"/>
    <w:rsid w:val="004511F4"/>
    <w:rsid w:val="004572FC"/>
    <w:rsid w:val="00457E4E"/>
    <w:rsid w:val="00471816"/>
    <w:rsid w:val="0047737B"/>
    <w:rsid w:val="004809E2"/>
    <w:rsid w:val="00480F1A"/>
    <w:rsid w:val="004B4ECC"/>
    <w:rsid w:val="004C385F"/>
    <w:rsid w:val="004C7961"/>
    <w:rsid w:val="004E6124"/>
    <w:rsid w:val="004F651C"/>
    <w:rsid w:val="00500A49"/>
    <w:rsid w:val="0050222E"/>
    <w:rsid w:val="00506D1B"/>
    <w:rsid w:val="00521480"/>
    <w:rsid w:val="005434F7"/>
    <w:rsid w:val="00546553"/>
    <w:rsid w:val="005467EB"/>
    <w:rsid w:val="00557946"/>
    <w:rsid w:val="0056119D"/>
    <w:rsid w:val="00562298"/>
    <w:rsid w:val="00565896"/>
    <w:rsid w:val="00570EBF"/>
    <w:rsid w:val="0058765E"/>
    <w:rsid w:val="005A6169"/>
    <w:rsid w:val="005B335F"/>
    <w:rsid w:val="005B51FE"/>
    <w:rsid w:val="005B5C70"/>
    <w:rsid w:val="005B6ACE"/>
    <w:rsid w:val="005B6D69"/>
    <w:rsid w:val="005C2967"/>
    <w:rsid w:val="005C2CB6"/>
    <w:rsid w:val="005C4685"/>
    <w:rsid w:val="005C5299"/>
    <w:rsid w:val="005D4FC6"/>
    <w:rsid w:val="005E0425"/>
    <w:rsid w:val="005E0E0B"/>
    <w:rsid w:val="005E41D0"/>
    <w:rsid w:val="005F3FB7"/>
    <w:rsid w:val="00600E7D"/>
    <w:rsid w:val="0061453B"/>
    <w:rsid w:val="006415F5"/>
    <w:rsid w:val="00650144"/>
    <w:rsid w:val="00661EB3"/>
    <w:rsid w:val="00673049"/>
    <w:rsid w:val="0068308B"/>
    <w:rsid w:val="00691A3B"/>
    <w:rsid w:val="006A6D46"/>
    <w:rsid w:val="006A7759"/>
    <w:rsid w:val="006D0784"/>
    <w:rsid w:val="006E2AC8"/>
    <w:rsid w:val="006F1FA8"/>
    <w:rsid w:val="006F51C5"/>
    <w:rsid w:val="007171C2"/>
    <w:rsid w:val="00717C0B"/>
    <w:rsid w:val="007244A2"/>
    <w:rsid w:val="00775DA8"/>
    <w:rsid w:val="007903C9"/>
    <w:rsid w:val="00790BC6"/>
    <w:rsid w:val="007A0B96"/>
    <w:rsid w:val="007B6DEF"/>
    <w:rsid w:val="007C3C53"/>
    <w:rsid w:val="007D2A2A"/>
    <w:rsid w:val="007E0341"/>
    <w:rsid w:val="007E45F4"/>
    <w:rsid w:val="007E7BA8"/>
    <w:rsid w:val="007F524D"/>
    <w:rsid w:val="007F7658"/>
    <w:rsid w:val="00815999"/>
    <w:rsid w:val="00824D31"/>
    <w:rsid w:val="00827E31"/>
    <w:rsid w:val="00844470"/>
    <w:rsid w:val="00857FE5"/>
    <w:rsid w:val="008702BC"/>
    <w:rsid w:val="008803A0"/>
    <w:rsid w:val="008835ED"/>
    <w:rsid w:val="0088547E"/>
    <w:rsid w:val="008A55DC"/>
    <w:rsid w:val="008B3EB1"/>
    <w:rsid w:val="008B7992"/>
    <w:rsid w:val="008B7C10"/>
    <w:rsid w:val="008C103D"/>
    <w:rsid w:val="008E1080"/>
    <w:rsid w:val="008E6874"/>
    <w:rsid w:val="008F7D43"/>
    <w:rsid w:val="009102D3"/>
    <w:rsid w:val="00915CA6"/>
    <w:rsid w:val="009267E1"/>
    <w:rsid w:val="009436FA"/>
    <w:rsid w:val="00943747"/>
    <w:rsid w:val="00947DB7"/>
    <w:rsid w:val="00950AF7"/>
    <w:rsid w:val="00954DAA"/>
    <w:rsid w:val="00956D3D"/>
    <w:rsid w:val="00961EBD"/>
    <w:rsid w:val="009630D8"/>
    <w:rsid w:val="009700A7"/>
    <w:rsid w:val="00993364"/>
    <w:rsid w:val="009A61AA"/>
    <w:rsid w:val="009A7FF7"/>
    <w:rsid w:val="009B3598"/>
    <w:rsid w:val="009C379A"/>
    <w:rsid w:val="009F6FE8"/>
    <w:rsid w:val="00A070DF"/>
    <w:rsid w:val="00A10DFA"/>
    <w:rsid w:val="00A257A7"/>
    <w:rsid w:val="00A32B40"/>
    <w:rsid w:val="00A46A78"/>
    <w:rsid w:val="00A515F3"/>
    <w:rsid w:val="00A51A40"/>
    <w:rsid w:val="00A5510C"/>
    <w:rsid w:val="00A75376"/>
    <w:rsid w:val="00A75BBE"/>
    <w:rsid w:val="00A77316"/>
    <w:rsid w:val="00A85915"/>
    <w:rsid w:val="00A86779"/>
    <w:rsid w:val="00A945CC"/>
    <w:rsid w:val="00A97DCD"/>
    <w:rsid w:val="00AA53AD"/>
    <w:rsid w:val="00AA7437"/>
    <w:rsid w:val="00AB6DA8"/>
    <w:rsid w:val="00AB7F90"/>
    <w:rsid w:val="00AC7521"/>
    <w:rsid w:val="00AE6980"/>
    <w:rsid w:val="00AE7F3D"/>
    <w:rsid w:val="00B10361"/>
    <w:rsid w:val="00B10666"/>
    <w:rsid w:val="00B1199F"/>
    <w:rsid w:val="00B1759B"/>
    <w:rsid w:val="00B27434"/>
    <w:rsid w:val="00B40C6B"/>
    <w:rsid w:val="00B720EE"/>
    <w:rsid w:val="00B92E24"/>
    <w:rsid w:val="00B96432"/>
    <w:rsid w:val="00BA1A7F"/>
    <w:rsid w:val="00BA4BA6"/>
    <w:rsid w:val="00BA71E4"/>
    <w:rsid w:val="00BB79F1"/>
    <w:rsid w:val="00BD7C5E"/>
    <w:rsid w:val="00BE78C4"/>
    <w:rsid w:val="00C01B70"/>
    <w:rsid w:val="00C114CB"/>
    <w:rsid w:val="00C33528"/>
    <w:rsid w:val="00C3402D"/>
    <w:rsid w:val="00C37388"/>
    <w:rsid w:val="00C553D6"/>
    <w:rsid w:val="00C90200"/>
    <w:rsid w:val="00C92695"/>
    <w:rsid w:val="00C92852"/>
    <w:rsid w:val="00C9780A"/>
    <w:rsid w:val="00CB0124"/>
    <w:rsid w:val="00CB0CAD"/>
    <w:rsid w:val="00CB4581"/>
    <w:rsid w:val="00CC28BE"/>
    <w:rsid w:val="00CD295C"/>
    <w:rsid w:val="00CD4383"/>
    <w:rsid w:val="00CE7CC1"/>
    <w:rsid w:val="00CF0EA2"/>
    <w:rsid w:val="00D03459"/>
    <w:rsid w:val="00D0506B"/>
    <w:rsid w:val="00D05F7F"/>
    <w:rsid w:val="00D233D9"/>
    <w:rsid w:val="00D27D51"/>
    <w:rsid w:val="00D31998"/>
    <w:rsid w:val="00D41410"/>
    <w:rsid w:val="00D44E5F"/>
    <w:rsid w:val="00D51111"/>
    <w:rsid w:val="00D560C5"/>
    <w:rsid w:val="00D56BD4"/>
    <w:rsid w:val="00D5762D"/>
    <w:rsid w:val="00D738DC"/>
    <w:rsid w:val="00D92D84"/>
    <w:rsid w:val="00D94F6E"/>
    <w:rsid w:val="00D97207"/>
    <w:rsid w:val="00DA2366"/>
    <w:rsid w:val="00DA2618"/>
    <w:rsid w:val="00DB0A57"/>
    <w:rsid w:val="00DB780A"/>
    <w:rsid w:val="00DD076C"/>
    <w:rsid w:val="00DD3B68"/>
    <w:rsid w:val="00DD5FA5"/>
    <w:rsid w:val="00DE523D"/>
    <w:rsid w:val="00E222AA"/>
    <w:rsid w:val="00E2274F"/>
    <w:rsid w:val="00E24972"/>
    <w:rsid w:val="00E33EA0"/>
    <w:rsid w:val="00E466D6"/>
    <w:rsid w:val="00E71AA4"/>
    <w:rsid w:val="00E90FDD"/>
    <w:rsid w:val="00E918D7"/>
    <w:rsid w:val="00EA2003"/>
    <w:rsid w:val="00EA7093"/>
    <w:rsid w:val="00EB0254"/>
    <w:rsid w:val="00EC0CC1"/>
    <w:rsid w:val="00EC65CF"/>
    <w:rsid w:val="00ED2198"/>
    <w:rsid w:val="00EF79EE"/>
    <w:rsid w:val="00EF7C82"/>
    <w:rsid w:val="00F24149"/>
    <w:rsid w:val="00F46404"/>
    <w:rsid w:val="00F56941"/>
    <w:rsid w:val="00F619F2"/>
    <w:rsid w:val="00F75F4A"/>
    <w:rsid w:val="00F93464"/>
    <w:rsid w:val="00F95C93"/>
    <w:rsid w:val="00FA00DC"/>
    <w:rsid w:val="00FA36ED"/>
    <w:rsid w:val="00FC1D7A"/>
    <w:rsid w:val="00FC4463"/>
    <w:rsid w:val="00FD19B0"/>
    <w:rsid w:val="00FD2CD0"/>
    <w:rsid w:val="00FE0B15"/>
    <w:rsid w:val="00FF1B3B"/>
    <w:rsid w:val="00FF1D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E40BB"/>
  <w15:docId w15:val="{2C2073CD-D883-4653-9965-287C8B95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A8"/>
  </w:style>
  <w:style w:type="paragraph" w:styleId="Heading1">
    <w:name w:val="heading 1"/>
    <w:basedOn w:val="Normal1"/>
    <w:next w:val="Normal1"/>
    <w:link w:val="Heading1Char"/>
    <w:rsid w:val="00A75376"/>
    <w:pPr>
      <w:keepNext/>
      <w:keepLines/>
      <w:spacing w:before="400" w:after="120"/>
      <w:outlineLvl w:val="0"/>
    </w:pPr>
    <w:rPr>
      <w:sz w:val="40"/>
      <w:szCs w:val="40"/>
    </w:rPr>
  </w:style>
  <w:style w:type="paragraph" w:styleId="Heading2">
    <w:name w:val="heading 2"/>
    <w:basedOn w:val="Normal1"/>
    <w:next w:val="Normal1"/>
    <w:link w:val="Heading2Char"/>
    <w:rsid w:val="00A75376"/>
    <w:pPr>
      <w:keepNext/>
      <w:keepLines/>
      <w:spacing w:before="360" w:after="120"/>
      <w:outlineLvl w:val="1"/>
    </w:pPr>
    <w:rPr>
      <w:sz w:val="32"/>
      <w:szCs w:val="32"/>
    </w:rPr>
  </w:style>
  <w:style w:type="paragraph" w:styleId="Heading3">
    <w:name w:val="heading 3"/>
    <w:basedOn w:val="Normal1"/>
    <w:next w:val="Normal1"/>
    <w:link w:val="Heading3Char"/>
    <w:rsid w:val="00A75376"/>
    <w:pPr>
      <w:keepNext/>
      <w:keepLines/>
      <w:spacing w:before="320" w:after="80"/>
      <w:outlineLvl w:val="2"/>
    </w:pPr>
    <w:rPr>
      <w:color w:val="434343"/>
      <w:sz w:val="28"/>
      <w:szCs w:val="28"/>
    </w:rPr>
  </w:style>
  <w:style w:type="paragraph" w:styleId="Heading4">
    <w:name w:val="heading 4"/>
    <w:basedOn w:val="Normal1"/>
    <w:next w:val="Normal1"/>
    <w:link w:val="Heading4Char"/>
    <w:rsid w:val="00A75376"/>
    <w:pPr>
      <w:keepNext/>
      <w:keepLines/>
      <w:spacing w:before="280" w:after="80"/>
      <w:outlineLvl w:val="3"/>
    </w:pPr>
    <w:rPr>
      <w:color w:val="666666"/>
      <w:sz w:val="24"/>
      <w:szCs w:val="24"/>
    </w:rPr>
  </w:style>
  <w:style w:type="paragraph" w:styleId="Heading5">
    <w:name w:val="heading 5"/>
    <w:basedOn w:val="Normal1"/>
    <w:next w:val="Normal1"/>
    <w:link w:val="Heading5Char"/>
    <w:rsid w:val="00A75376"/>
    <w:pPr>
      <w:keepNext/>
      <w:keepLines/>
      <w:spacing w:before="240" w:after="80"/>
      <w:outlineLvl w:val="4"/>
    </w:pPr>
    <w:rPr>
      <w:color w:val="666666"/>
    </w:rPr>
  </w:style>
  <w:style w:type="paragraph" w:styleId="Heading6">
    <w:name w:val="heading 6"/>
    <w:basedOn w:val="Normal1"/>
    <w:next w:val="Normal1"/>
    <w:link w:val="Heading6Char"/>
    <w:rsid w:val="00A7537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144"/>
    <w:pPr>
      <w:spacing w:line="240" w:lineRule="auto"/>
    </w:pPr>
    <w:rPr>
      <w:rFonts w:ascii="Lucida Grande" w:hAnsi="Lucida Grande"/>
      <w:sz w:val="18"/>
      <w:szCs w:val="18"/>
    </w:rPr>
  </w:style>
  <w:style w:type="character" w:customStyle="1" w:styleId="TextedebullesCar">
    <w:name w:val="Texte de bulles Car"/>
    <w:basedOn w:val="DefaultParagraphFont"/>
    <w:uiPriority w:val="99"/>
    <w:semiHidden/>
    <w:rsid w:val="00302058"/>
    <w:rPr>
      <w:rFonts w:ascii="Lucida Grande" w:hAnsi="Lucida Grande" w:cs="Lucida Grande"/>
      <w:sz w:val="18"/>
      <w:szCs w:val="18"/>
    </w:rPr>
  </w:style>
  <w:style w:type="paragraph" w:customStyle="1" w:styleId="Normal1">
    <w:name w:val="Normal1"/>
    <w:rsid w:val="00A75376"/>
  </w:style>
  <w:style w:type="paragraph" w:styleId="Title">
    <w:name w:val="Title"/>
    <w:basedOn w:val="Normal1"/>
    <w:next w:val="Normal1"/>
    <w:link w:val="TitleChar"/>
    <w:rsid w:val="00A75376"/>
    <w:pPr>
      <w:keepNext/>
      <w:keepLines/>
      <w:spacing w:after="60"/>
    </w:pPr>
    <w:rPr>
      <w:sz w:val="52"/>
      <w:szCs w:val="52"/>
    </w:rPr>
  </w:style>
  <w:style w:type="paragraph" w:styleId="Subtitle">
    <w:name w:val="Subtitle"/>
    <w:basedOn w:val="Normal1"/>
    <w:next w:val="Normal1"/>
    <w:link w:val="SubtitleChar"/>
    <w:rsid w:val="00A7537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A75376"/>
    <w:pPr>
      <w:spacing w:line="240" w:lineRule="auto"/>
    </w:pPr>
    <w:rPr>
      <w:sz w:val="24"/>
      <w:szCs w:val="24"/>
    </w:rPr>
  </w:style>
  <w:style w:type="character" w:customStyle="1" w:styleId="CommentTextChar">
    <w:name w:val="Comment Text Char"/>
    <w:basedOn w:val="DefaultParagraphFont"/>
    <w:link w:val="CommentText"/>
    <w:uiPriority w:val="99"/>
    <w:semiHidden/>
    <w:rsid w:val="00A75376"/>
    <w:rPr>
      <w:sz w:val="24"/>
      <w:szCs w:val="24"/>
    </w:rPr>
  </w:style>
  <w:style w:type="character" w:styleId="CommentReference">
    <w:name w:val="annotation reference"/>
    <w:basedOn w:val="DefaultParagraphFont"/>
    <w:uiPriority w:val="99"/>
    <w:semiHidden/>
    <w:unhideWhenUsed/>
    <w:rsid w:val="00A75376"/>
    <w:rPr>
      <w:sz w:val="18"/>
      <w:szCs w:val="18"/>
    </w:rPr>
  </w:style>
  <w:style w:type="character" w:customStyle="1" w:styleId="BalloonTextChar">
    <w:name w:val="Balloon Text Char"/>
    <w:basedOn w:val="DefaultParagraphFont"/>
    <w:link w:val="BalloonText"/>
    <w:uiPriority w:val="99"/>
    <w:semiHidden/>
    <w:rsid w:val="00650144"/>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242983"/>
    <w:rPr>
      <w:b/>
      <w:bCs/>
      <w:sz w:val="20"/>
      <w:szCs w:val="20"/>
    </w:rPr>
  </w:style>
  <w:style w:type="character" w:customStyle="1" w:styleId="CommentSubjectChar">
    <w:name w:val="Comment Subject Char"/>
    <w:basedOn w:val="CommentTextChar"/>
    <w:link w:val="CommentSubject"/>
    <w:uiPriority w:val="99"/>
    <w:semiHidden/>
    <w:rsid w:val="00242983"/>
    <w:rPr>
      <w:b/>
      <w:bCs/>
      <w:sz w:val="20"/>
      <w:szCs w:val="20"/>
    </w:rPr>
  </w:style>
  <w:style w:type="paragraph" w:styleId="Header">
    <w:name w:val="header"/>
    <w:basedOn w:val="Normal"/>
    <w:link w:val="HeaderChar"/>
    <w:uiPriority w:val="99"/>
    <w:unhideWhenUsed/>
    <w:rsid w:val="001342E3"/>
    <w:pPr>
      <w:tabs>
        <w:tab w:val="center" w:pos="4513"/>
        <w:tab w:val="right" w:pos="9026"/>
      </w:tabs>
      <w:spacing w:line="240" w:lineRule="auto"/>
    </w:pPr>
  </w:style>
  <w:style w:type="character" w:customStyle="1" w:styleId="HeaderChar">
    <w:name w:val="Header Char"/>
    <w:basedOn w:val="DefaultParagraphFont"/>
    <w:link w:val="Header"/>
    <w:uiPriority w:val="99"/>
    <w:rsid w:val="001342E3"/>
  </w:style>
  <w:style w:type="paragraph" w:styleId="Footer">
    <w:name w:val="footer"/>
    <w:basedOn w:val="Normal"/>
    <w:link w:val="FooterChar"/>
    <w:uiPriority w:val="99"/>
    <w:unhideWhenUsed/>
    <w:rsid w:val="001342E3"/>
    <w:pPr>
      <w:tabs>
        <w:tab w:val="center" w:pos="4513"/>
        <w:tab w:val="right" w:pos="9026"/>
      </w:tabs>
      <w:spacing w:line="240" w:lineRule="auto"/>
    </w:pPr>
  </w:style>
  <w:style w:type="character" w:customStyle="1" w:styleId="FooterChar">
    <w:name w:val="Footer Char"/>
    <w:basedOn w:val="DefaultParagraphFont"/>
    <w:link w:val="Footer"/>
    <w:uiPriority w:val="99"/>
    <w:rsid w:val="001342E3"/>
  </w:style>
  <w:style w:type="paragraph" w:styleId="FootnoteText">
    <w:name w:val="footnote text"/>
    <w:basedOn w:val="Normal"/>
    <w:link w:val="FootnoteTextChar"/>
    <w:uiPriority w:val="99"/>
    <w:unhideWhenUsed/>
    <w:rsid w:val="00B40C6B"/>
    <w:pPr>
      <w:spacing w:line="240" w:lineRule="auto"/>
    </w:pPr>
    <w:rPr>
      <w:sz w:val="24"/>
      <w:szCs w:val="24"/>
    </w:rPr>
  </w:style>
  <w:style w:type="character" w:customStyle="1" w:styleId="FootnoteTextChar">
    <w:name w:val="Footnote Text Char"/>
    <w:basedOn w:val="DefaultParagraphFont"/>
    <w:link w:val="FootnoteText"/>
    <w:uiPriority w:val="99"/>
    <w:rsid w:val="00B40C6B"/>
    <w:rPr>
      <w:sz w:val="24"/>
      <w:szCs w:val="24"/>
    </w:rPr>
  </w:style>
  <w:style w:type="character" w:styleId="FootnoteReference">
    <w:name w:val="footnote reference"/>
    <w:basedOn w:val="DefaultParagraphFont"/>
    <w:uiPriority w:val="99"/>
    <w:unhideWhenUsed/>
    <w:rsid w:val="00B40C6B"/>
    <w:rPr>
      <w:vertAlign w:val="superscript"/>
    </w:rPr>
  </w:style>
  <w:style w:type="character" w:styleId="Hyperlink">
    <w:name w:val="Hyperlink"/>
    <w:basedOn w:val="DefaultParagraphFont"/>
    <w:uiPriority w:val="99"/>
    <w:unhideWhenUsed/>
    <w:rsid w:val="008A55DC"/>
    <w:rPr>
      <w:color w:val="0000FF" w:themeColor="hyperlink"/>
      <w:u w:val="single"/>
    </w:rPr>
  </w:style>
  <w:style w:type="paragraph" w:styleId="Revision">
    <w:name w:val="Revision"/>
    <w:hidden/>
    <w:uiPriority w:val="99"/>
    <w:semiHidden/>
    <w:rsid w:val="00943747"/>
    <w:pPr>
      <w:spacing w:line="240" w:lineRule="auto"/>
    </w:pPr>
  </w:style>
  <w:style w:type="character" w:customStyle="1" w:styleId="Heading1Char">
    <w:name w:val="Heading 1 Char"/>
    <w:basedOn w:val="DefaultParagraphFont"/>
    <w:link w:val="Heading1"/>
    <w:rsid w:val="00C553D6"/>
    <w:rPr>
      <w:sz w:val="40"/>
      <w:szCs w:val="40"/>
    </w:rPr>
  </w:style>
  <w:style w:type="character" w:customStyle="1" w:styleId="Heading2Char">
    <w:name w:val="Heading 2 Char"/>
    <w:basedOn w:val="DefaultParagraphFont"/>
    <w:link w:val="Heading2"/>
    <w:rsid w:val="00C553D6"/>
    <w:rPr>
      <w:sz w:val="32"/>
      <w:szCs w:val="32"/>
    </w:rPr>
  </w:style>
  <w:style w:type="character" w:customStyle="1" w:styleId="Heading3Char">
    <w:name w:val="Heading 3 Char"/>
    <w:basedOn w:val="DefaultParagraphFont"/>
    <w:link w:val="Heading3"/>
    <w:rsid w:val="00C553D6"/>
    <w:rPr>
      <w:color w:val="434343"/>
      <w:sz w:val="28"/>
      <w:szCs w:val="28"/>
    </w:rPr>
  </w:style>
  <w:style w:type="character" w:customStyle="1" w:styleId="Heading4Char">
    <w:name w:val="Heading 4 Char"/>
    <w:basedOn w:val="DefaultParagraphFont"/>
    <w:link w:val="Heading4"/>
    <w:rsid w:val="00C553D6"/>
    <w:rPr>
      <w:color w:val="666666"/>
      <w:sz w:val="24"/>
      <w:szCs w:val="24"/>
    </w:rPr>
  </w:style>
  <w:style w:type="character" w:customStyle="1" w:styleId="Heading5Char">
    <w:name w:val="Heading 5 Char"/>
    <w:basedOn w:val="DefaultParagraphFont"/>
    <w:link w:val="Heading5"/>
    <w:rsid w:val="00C553D6"/>
    <w:rPr>
      <w:color w:val="666666"/>
    </w:rPr>
  </w:style>
  <w:style w:type="character" w:customStyle="1" w:styleId="Heading6Char">
    <w:name w:val="Heading 6 Char"/>
    <w:basedOn w:val="DefaultParagraphFont"/>
    <w:link w:val="Heading6"/>
    <w:rsid w:val="00C553D6"/>
    <w:rPr>
      <w:i/>
      <w:color w:val="666666"/>
    </w:rPr>
  </w:style>
  <w:style w:type="character" w:customStyle="1" w:styleId="TitleChar">
    <w:name w:val="Title Char"/>
    <w:basedOn w:val="DefaultParagraphFont"/>
    <w:link w:val="Title"/>
    <w:rsid w:val="00C553D6"/>
    <w:rPr>
      <w:sz w:val="52"/>
      <w:szCs w:val="52"/>
    </w:rPr>
  </w:style>
  <w:style w:type="character" w:customStyle="1" w:styleId="SubtitleChar">
    <w:name w:val="Subtitle Char"/>
    <w:basedOn w:val="DefaultParagraphFont"/>
    <w:link w:val="Subtitle"/>
    <w:rsid w:val="00C553D6"/>
    <w:rPr>
      <w:color w:val="666666"/>
      <w:sz w:val="30"/>
      <w:szCs w:val="30"/>
    </w:rPr>
  </w:style>
  <w:style w:type="paragraph" w:styleId="EndnoteText">
    <w:name w:val="endnote text"/>
    <w:basedOn w:val="Normal"/>
    <w:link w:val="EndnoteTextChar"/>
    <w:uiPriority w:val="99"/>
    <w:semiHidden/>
    <w:unhideWhenUsed/>
    <w:rsid w:val="00F619F2"/>
    <w:pPr>
      <w:spacing w:line="240" w:lineRule="auto"/>
    </w:pPr>
    <w:rPr>
      <w:sz w:val="20"/>
      <w:szCs w:val="20"/>
    </w:rPr>
  </w:style>
  <w:style w:type="character" w:customStyle="1" w:styleId="EndnoteTextChar">
    <w:name w:val="Endnote Text Char"/>
    <w:basedOn w:val="DefaultParagraphFont"/>
    <w:link w:val="EndnoteText"/>
    <w:uiPriority w:val="99"/>
    <w:semiHidden/>
    <w:rsid w:val="00F619F2"/>
    <w:rPr>
      <w:sz w:val="20"/>
      <w:szCs w:val="20"/>
    </w:rPr>
  </w:style>
  <w:style w:type="character" w:styleId="EndnoteReference">
    <w:name w:val="endnote reference"/>
    <w:basedOn w:val="DefaultParagraphFont"/>
    <w:uiPriority w:val="99"/>
    <w:semiHidden/>
    <w:unhideWhenUsed/>
    <w:rsid w:val="00F619F2"/>
    <w:rPr>
      <w:vertAlign w:val="superscript"/>
    </w:rPr>
  </w:style>
  <w:style w:type="paragraph" w:customStyle="1" w:styleId="EndNoteBibliography">
    <w:name w:val="EndNote Bibliography"/>
    <w:basedOn w:val="Normal"/>
    <w:rsid w:val="00E918D7"/>
    <w:pPr>
      <w:spacing w:after="200" w:line="240" w:lineRule="auto"/>
    </w:pPr>
    <w:rPr>
      <w:rFonts w:ascii="Cambria" w:eastAsiaTheme="minorEastAsia" w:hAnsi="Cambria" w:cstheme="minorBidi"/>
      <w:sz w:val="24"/>
      <w:szCs w:val="24"/>
      <w:lang w:val="en-US" w:eastAsia="ja-JP"/>
    </w:rPr>
  </w:style>
  <w:style w:type="paragraph" w:styleId="NormalWeb">
    <w:name w:val="Normal (Web)"/>
    <w:basedOn w:val="Normal"/>
    <w:uiPriority w:val="99"/>
    <w:semiHidden/>
    <w:unhideWhenUsed/>
    <w:rsid w:val="00954D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66534">
      <w:bodyDiv w:val="1"/>
      <w:marLeft w:val="0"/>
      <w:marRight w:val="0"/>
      <w:marTop w:val="0"/>
      <w:marBottom w:val="0"/>
      <w:divBdr>
        <w:top w:val="none" w:sz="0" w:space="0" w:color="auto"/>
        <w:left w:val="none" w:sz="0" w:space="0" w:color="auto"/>
        <w:bottom w:val="none" w:sz="0" w:space="0" w:color="auto"/>
        <w:right w:val="none" w:sz="0" w:space="0" w:color="auto"/>
      </w:divBdr>
    </w:div>
    <w:div w:id="1324360004">
      <w:bodyDiv w:val="1"/>
      <w:marLeft w:val="0"/>
      <w:marRight w:val="0"/>
      <w:marTop w:val="0"/>
      <w:marBottom w:val="0"/>
      <w:divBdr>
        <w:top w:val="none" w:sz="0" w:space="0" w:color="auto"/>
        <w:left w:val="none" w:sz="0" w:space="0" w:color="auto"/>
        <w:bottom w:val="none" w:sz="0" w:space="0" w:color="auto"/>
        <w:right w:val="none" w:sz="0" w:space="0" w:color="auto"/>
      </w:divBdr>
    </w:div>
    <w:div w:id="1470130393">
      <w:bodyDiv w:val="1"/>
      <w:marLeft w:val="0"/>
      <w:marRight w:val="0"/>
      <w:marTop w:val="0"/>
      <w:marBottom w:val="0"/>
      <w:divBdr>
        <w:top w:val="none" w:sz="0" w:space="0" w:color="auto"/>
        <w:left w:val="none" w:sz="0" w:space="0" w:color="auto"/>
        <w:bottom w:val="none" w:sz="0" w:space="0" w:color="auto"/>
        <w:right w:val="none" w:sz="0" w:space="0" w:color="auto"/>
      </w:divBdr>
    </w:div>
    <w:div w:id="2052147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henderson@warwic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ferenceinference.wordpress.com/2018/07/02/guest-post-by-dai-obrien-the-deaf-delegate-experiences-of-space-and-time-in-the-conference-bsl-version-included/" TargetMode="External"/><Relationship Id="rId4" Type="http://schemas.openxmlformats.org/officeDocument/2006/relationships/settings" Target="settings.xml"/><Relationship Id="rId9" Type="http://schemas.openxmlformats.org/officeDocument/2006/relationships/hyperlink" Target="mailto:marie-pierre.moreau@angl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A5A3-623D-4B59-9F1F-0AE23D31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E2D52FA0</Template>
  <TotalTime>112</TotalTime>
  <Pages>30</Pages>
  <Words>8043</Words>
  <Characters>45846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Henderson, Emily</dc:creator>
  <cp:lastModifiedBy>Henderson, Emily</cp:lastModifiedBy>
  <cp:revision>5</cp:revision>
  <cp:lastPrinted>2019-03-01T10:00:00Z</cp:lastPrinted>
  <dcterms:created xsi:type="dcterms:W3CDTF">2019-08-30T11:40:00Z</dcterms:created>
  <dcterms:modified xsi:type="dcterms:W3CDTF">2019-08-30T13:40:00Z</dcterms:modified>
</cp:coreProperties>
</file>