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AF98" w14:textId="77777777" w:rsidR="00A745FC" w:rsidRDefault="00A745FC" w:rsidP="00A745FC">
      <w:pPr>
        <w:spacing w:line="480" w:lineRule="auto"/>
      </w:pPr>
      <w:r w:rsidRPr="001A233A">
        <w:rPr>
          <w:b/>
        </w:rPr>
        <w:t xml:space="preserve">Title: </w:t>
      </w:r>
      <w:r>
        <w:t>Association between cannabis use and sexual behavior among adolescents aged 12-15 years in 21 low- and middle-income countries</w:t>
      </w:r>
    </w:p>
    <w:p w14:paraId="5125B115" w14:textId="77777777" w:rsidR="00220A4A" w:rsidRDefault="00220A4A" w:rsidP="00A745FC">
      <w:pPr>
        <w:spacing w:line="480" w:lineRule="auto"/>
      </w:pPr>
    </w:p>
    <w:p w14:paraId="1F4215CA" w14:textId="67B3821F" w:rsidR="00A745FC" w:rsidRDefault="00A745FC" w:rsidP="00A745FC">
      <w:pPr>
        <w:spacing w:line="480" w:lineRule="auto"/>
      </w:pPr>
      <w:r w:rsidRPr="0068548B">
        <w:rPr>
          <w:b/>
        </w:rPr>
        <w:t>Running head:</w:t>
      </w:r>
      <w:r w:rsidRPr="0068548B">
        <w:t xml:space="preserve"> </w:t>
      </w:r>
      <w:r>
        <w:t>Associ</w:t>
      </w:r>
      <w:r w:rsidR="00D03444">
        <w:t>ation between cannabis and sex</w:t>
      </w:r>
      <w:r>
        <w:t xml:space="preserve"> </w:t>
      </w:r>
    </w:p>
    <w:p w14:paraId="3252283E" w14:textId="6F45AB76" w:rsidR="00A745FC" w:rsidRDefault="00A745FC" w:rsidP="00A745FC">
      <w:pPr>
        <w:spacing w:line="480" w:lineRule="auto"/>
      </w:pPr>
    </w:p>
    <w:p w14:paraId="454AA95E" w14:textId="77777777" w:rsidR="00A745FC" w:rsidRPr="004A0129" w:rsidRDefault="00A745FC" w:rsidP="00A745FC">
      <w:pPr>
        <w:spacing w:line="480" w:lineRule="auto"/>
        <w:jc w:val="both"/>
      </w:pPr>
      <w:r w:rsidRPr="004A0129">
        <w:t>Lee Smith</w:t>
      </w:r>
      <w:r w:rsidRPr="004A0129">
        <w:rPr>
          <w:rFonts w:cs="Times New Roman"/>
          <w:vertAlign w:val="superscript"/>
        </w:rPr>
        <w:t>1*±</w:t>
      </w:r>
      <w:r w:rsidRPr="004A0129">
        <w:t>,</w:t>
      </w:r>
      <w:r w:rsidRPr="004A0129">
        <w:rPr>
          <w:rFonts w:cs="Times New Roman"/>
          <w:vertAlign w:val="superscript"/>
        </w:rPr>
        <w:t xml:space="preserve"> </w:t>
      </w:r>
      <w:r w:rsidRPr="004A0129">
        <w:t>Sarah E Jackson</w:t>
      </w:r>
      <w:r w:rsidRPr="004A0129">
        <w:rPr>
          <w:vertAlign w:val="superscript"/>
        </w:rPr>
        <w:t>2</w:t>
      </w:r>
      <w:r w:rsidRPr="004A0129">
        <w:t>*, Louis Jacob</w:t>
      </w:r>
      <w:r w:rsidRPr="004A0129">
        <w:rPr>
          <w:vertAlign w:val="superscript"/>
        </w:rPr>
        <w:t>3</w:t>
      </w:r>
      <w:r w:rsidRPr="004A0129">
        <w:t>, Igor Grabovac</w:t>
      </w:r>
      <w:r w:rsidRPr="004A0129">
        <w:rPr>
          <w:vertAlign w:val="superscript"/>
        </w:rPr>
        <w:t>4</w:t>
      </w:r>
      <w:r w:rsidRPr="004A0129">
        <w:t>, Lorna A Nisbet</w:t>
      </w:r>
      <w:r w:rsidRPr="004A0129">
        <w:rPr>
          <w:vertAlign w:val="superscript"/>
        </w:rPr>
        <w:t>5</w:t>
      </w:r>
      <w:r w:rsidRPr="004A0129">
        <w:t>, Guillermo F. López-Sánchez</w:t>
      </w:r>
      <w:r w:rsidRPr="004A0129">
        <w:rPr>
          <w:vertAlign w:val="superscript"/>
        </w:rPr>
        <w:t>6</w:t>
      </w:r>
      <w:r w:rsidRPr="004A0129">
        <w:t xml:space="preserve">, </w:t>
      </w:r>
      <w:proofErr w:type="spellStart"/>
      <w:r w:rsidRPr="004A0129">
        <w:t>Daragh</w:t>
      </w:r>
      <w:proofErr w:type="spellEnd"/>
      <w:r w:rsidRPr="004A0129">
        <w:t xml:space="preserve"> McDermott</w:t>
      </w:r>
      <w:r w:rsidRPr="004A0129">
        <w:rPr>
          <w:vertAlign w:val="superscript"/>
        </w:rPr>
        <w:t>7</w:t>
      </w:r>
      <w:r w:rsidRPr="004A0129">
        <w:t>, Alejandro Gil Salmeron</w:t>
      </w:r>
      <w:r w:rsidRPr="004A0129">
        <w:rPr>
          <w:vertAlign w:val="superscript"/>
        </w:rPr>
        <w:t>8</w:t>
      </w:r>
      <w:r w:rsidRPr="004A0129">
        <w:t>, Lin Yang</w:t>
      </w:r>
      <w:r w:rsidRPr="004A0129">
        <w:rPr>
          <w:vertAlign w:val="superscript"/>
        </w:rPr>
        <w:t>9</w:t>
      </w:r>
      <w:r w:rsidRPr="004A0129">
        <w:t>, Ai Koyanagi</w:t>
      </w:r>
      <w:r w:rsidRPr="004A0129">
        <w:rPr>
          <w:rFonts w:cs="Times New Roman"/>
          <w:vertAlign w:val="superscript"/>
        </w:rPr>
        <w:t>10,11</w:t>
      </w:r>
    </w:p>
    <w:p w14:paraId="131265FB" w14:textId="77777777" w:rsidR="00A745FC" w:rsidRDefault="00A745FC" w:rsidP="00A745FC">
      <w:pPr>
        <w:spacing w:line="480" w:lineRule="auto"/>
      </w:pPr>
      <w:r>
        <w:t xml:space="preserve">*These authors contributed equally. </w:t>
      </w:r>
    </w:p>
    <w:p w14:paraId="43DEF6DF" w14:textId="77777777" w:rsidR="00A745FC" w:rsidRDefault="00A745FC" w:rsidP="00A745FC">
      <w:pPr>
        <w:spacing w:line="480" w:lineRule="auto"/>
      </w:pPr>
      <w:r>
        <w:t xml:space="preserve">1. </w:t>
      </w:r>
      <w:bookmarkStart w:id="0" w:name="_Hlk4673880"/>
      <w:r>
        <w:t xml:space="preserve">The Cambridge Centre for Sport and Exercise Sciences, Anglia Ruskin University, Cambridge, UK </w:t>
      </w:r>
      <w:bookmarkEnd w:id="0"/>
    </w:p>
    <w:p w14:paraId="5BB194B0" w14:textId="77777777" w:rsidR="00A745FC" w:rsidRDefault="00A745FC" w:rsidP="00A745FC">
      <w:pPr>
        <w:spacing w:line="480" w:lineRule="auto"/>
      </w:pPr>
      <w:r>
        <w:t xml:space="preserve">2. </w:t>
      </w:r>
      <w:r w:rsidRPr="00BA4043">
        <w:t xml:space="preserve">Department of </w:t>
      </w:r>
      <w:proofErr w:type="spellStart"/>
      <w:r w:rsidRPr="00BA4043">
        <w:t>Behavioural</w:t>
      </w:r>
      <w:proofErr w:type="spellEnd"/>
      <w:r w:rsidRPr="00BA4043">
        <w:t xml:space="preserve"> Science and Health, University College London, London, UK</w:t>
      </w:r>
    </w:p>
    <w:p w14:paraId="46A20F4F" w14:textId="77777777" w:rsidR="00A745FC" w:rsidRDefault="00A745FC" w:rsidP="00A745FC">
      <w:pPr>
        <w:spacing w:line="480" w:lineRule="auto"/>
      </w:pPr>
      <w:r>
        <w:t>3. Faculty of Medicine, University of Versailles Saint-Quentin-</w:t>
      </w:r>
      <w:proofErr w:type="spellStart"/>
      <w:r>
        <w:t>en</w:t>
      </w:r>
      <w:proofErr w:type="spellEnd"/>
      <w:r>
        <w:t xml:space="preserve">-Yvelines, </w:t>
      </w:r>
      <w:proofErr w:type="spellStart"/>
      <w:r>
        <w:t>Montigny</w:t>
      </w:r>
      <w:proofErr w:type="spellEnd"/>
      <w:r>
        <w:t>-le-</w:t>
      </w:r>
    </w:p>
    <w:p w14:paraId="52322EB4" w14:textId="77777777" w:rsidR="00A745FC" w:rsidRDefault="00A745FC" w:rsidP="00A745FC">
      <w:pPr>
        <w:spacing w:line="480" w:lineRule="auto"/>
      </w:pPr>
      <w:r>
        <w:t>Bretonneux 78180, France</w:t>
      </w:r>
    </w:p>
    <w:p w14:paraId="6A368388" w14:textId="77777777" w:rsidR="00A745FC" w:rsidRDefault="00A745FC" w:rsidP="00A745FC">
      <w:pPr>
        <w:spacing w:line="480" w:lineRule="auto"/>
      </w:pPr>
      <w:r>
        <w:t>4. Department of Social and Preventive Medicine, Center of Public Health, Medical</w:t>
      </w:r>
    </w:p>
    <w:p w14:paraId="4860F7EF" w14:textId="77777777" w:rsidR="00A745FC" w:rsidRDefault="00A745FC" w:rsidP="00A745FC">
      <w:pPr>
        <w:spacing w:line="480" w:lineRule="auto"/>
      </w:pPr>
      <w:r>
        <w:t>University of Vienna, Vienna, Austria</w:t>
      </w:r>
    </w:p>
    <w:p w14:paraId="4B146B82" w14:textId="77777777" w:rsidR="00A745FC" w:rsidRDefault="00A745FC" w:rsidP="00A745FC">
      <w:pPr>
        <w:spacing w:line="480" w:lineRule="auto"/>
      </w:pPr>
      <w:r>
        <w:t xml:space="preserve">5. </w:t>
      </w:r>
      <w:r w:rsidRPr="00B02E20">
        <w:t xml:space="preserve">School of Life sciences, </w:t>
      </w:r>
      <w:r>
        <w:t>D</w:t>
      </w:r>
      <w:r w:rsidRPr="00B02E20">
        <w:t xml:space="preserve">epartment of </w:t>
      </w:r>
      <w:r>
        <w:t>F</w:t>
      </w:r>
      <w:r w:rsidRPr="00B02E20">
        <w:t xml:space="preserve">orensic and </w:t>
      </w:r>
      <w:r>
        <w:t>I</w:t>
      </w:r>
      <w:r w:rsidRPr="00B02E20">
        <w:t xml:space="preserve">nvestigative </w:t>
      </w:r>
      <w:r>
        <w:t>S</w:t>
      </w:r>
      <w:r w:rsidRPr="00B02E20">
        <w:t>ciences</w:t>
      </w:r>
      <w:r>
        <w:t>, Anglia Ruskin University, Cambridge, UK</w:t>
      </w:r>
    </w:p>
    <w:p w14:paraId="696D3257" w14:textId="77777777" w:rsidR="00A745FC" w:rsidRDefault="00A745FC" w:rsidP="00A745FC">
      <w:pPr>
        <w:spacing w:line="480" w:lineRule="auto"/>
      </w:pPr>
      <w:r>
        <w:t xml:space="preserve">6. Faculty of Sport Sciences, University of Murcia, Spain. </w:t>
      </w:r>
    </w:p>
    <w:p w14:paraId="1D3124D3" w14:textId="77777777" w:rsidR="00A745FC" w:rsidRDefault="00A745FC" w:rsidP="00A745FC">
      <w:pPr>
        <w:spacing w:line="480" w:lineRule="auto"/>
      </w:pPr>
      <w:r>
        <w:t xml:space="preserve">7. </w:t>
      </w:r>
      <w:r w:rsidRPr="00BA4043">
        <w:t>School of Psychology and Sport Science, Anglia Ruskin University, Cambridge, UK</w:t>
      </w:r>
    </w:p>
    <w:p w14:paraId="015E77BE" w14:textId="77777777" w:rsidR="00A745FC" w:rsidRDefault="00A745FC" w:rsidP="00A745FC">
      <w:pPr>
        <w:spacing w:line="480" w:lineRule="auto"/>
      </w:pPr>
      <w:r>
        <w:t xml:space="preserve">8. </w:t>
      </w:r>
      <w:proofErr w:type="spellStart"/>
      <w:r w:rsidRPr="00BA4043">
        <w:t>Polibienestar</w:t>
      </w:r>
      <w:proofErr w:type="spellEnd"/>
      <w:r w:rsidRPr="00BA4043">
        <w:t xml:space="preserve"> Research Institute, University of Valencia, Valencia, Spain</w:t>
      </w:r>
    </w:p>
    <w:p w14:paraId="20245345" w14:textId="77777777" w:rsidR="00A745FC" w:rsidRDefault="00A745FC" w:rsidP="00A745FC">
      <w:pPr>
        <w:spacing w:line="480" w:lineRule="auto"/>
      </w:pPr>
      <w:r>
        <w:t>9. Department of Cancer Epidemiology and Prevention Research, Alberta Health Services,</w:t>
      </w:r>
    </w:p>
    <w:p w14:paraId="2C9B4E18" w14:textId="77777777" w:rsidR="00A745FC" w:rsidRDefault="00A745FC" w:rsidP="00A745FC">
      <w:pPr>
        <w:spacing w:line="480" w:lineRule="auto"/>
      </w:pPr>
      <w:r>
        <w:t>Holy Cross Centre, Calgary, Alberta, Canada</w:t>
      </w:r>
    </w:p>
    <w:p w14:paraId="5D0FAD65" w14:textId="77777777" w:rsidR="00A745FC" w:rsidRDefault="00A745FC" w:rsidP="00A745FC">
      <w:pPr>
        <w:spacing w:line="480" w:lineRule="auto"/>
      </w:pPr>
      <w:r>
        <w:t xml:space="preserve">10. Research and Development Unit, Parc </w:t>
      </w:r>
      <w:proofErr w:type="spellStart"/>
      <w:r>
        <w:t>Sanitari</w:t>
      </w:r>
      <w:proofErr w:type="spellEnd"/>
      <w:r>
        <w:t xml:space="preserve"> Sant Joan de </w:t>
      </w:r>
      <w:proofErr w:type="spellStart"/>
      <w:r>
        <w:t>Déu</w:t>
      </w:r>
      <w:proofErr w:type="spellEnd"/>
      <w:r>
        <w:t xml:space="preserve">, CIBERSAM, Sant </w:t>
      </w:r>
      <w:proofErr w:type="spellStart"/>
      <w:r>
        <w:t>Boi</w:t>
      </w:r>
      <w:proofErr w:type="spellEnd"/>
    </w:p>
    <w:p w14:paraId="3D7BE681" w14:textId="77777777" w:rsidR="00A745FC" w:rsidRPr="004A0129" w:rsidRDefault="00A745FC" w:rsidP="00A745FC">
      <w:pPr>
        <w:spacing w:line="480" w:lineRule="auto"/>
        <w:rPr>
          <w:lang w:val="es-ES"/>
        </w:rPr>
      </w:pPr>
      <w:r w:rsidRPr="004A0129">
        <w:rPr>
          <w:lang w:val="es-ES"/>
        </w:rPr>
        <w:t xml:space="preserve">de Llobregat, Barcelona, </w:t>
      </w:r>
      <w:proofErr w:type="spellStart"/>
      <w:r w:rsidRPr="004A0129">
        <w:rPr>
          <w:lang w:val="es-ES"/>
        </w:rPr>
        <w:t>Spain</w:t>
      </w:r>
      <w:proofErr w:type="spellEnd"/>
    </w:p>
    <w:p w14:paraId="5546A6BF" w14:textId="77777777" w:rsidR="00A745FC" w:rsidRPr="004A3EC1" w:rsidRDefault="00A745FC" w:rsidP="00A745FC">
      <w:pPr>
        <w:spacing w:line="480" w:lineRule="auto"/>
      </w:pPr>
      <w:r>
        <w:rPr>
          <w:lang w:val="es-ES"/>
        </w:rPr>
        <w:lastRenderedPageBreak/>
        <w:t>11</w:t>
      </w:r>
      <w:r w:rsidRPr="004A0129">
        <w:rPr>
          <w:lang w:val="es-ES"/>
        </w:rPr>
        <w:t xml:space="preserve">. ICREA, Pg. </w:t>
      </w:r>
      <w:proofErr w:type="spellStart"/>
      <w:r w:rsidRPr="004A3EC1">
        <w:t>Lluis</w:t>
      </w:r>
      <w:proofErr w:type="spellEnd"/>
      <w:r w:rsidRPr="004A3EC1">
        <w:t xml:space="preserve"> </w:t>
      </w:r>
      <w:proofErr w:type="spellStart"/>
      <w:r w:rsidRPr="004A3EC1">
        <w:t>Companys</w:t>
      </w:r>
      <w:proofErr w:type="spellEnd"/>
      <w:r w:rsidRPr="004A3EC1">
        <w:t xml:space="preserve"> 23, Barcelona, Spain</w:t>
      </w:r>
    </w:p>
    <w:p w14:paraId="1277DCF5" w14:textId="77777777" w:rsidR="00A745FC" w:rsidRDefault="00A745FC" w:rsidP="00A745FC">
      <w:pPr>
        <w:spacing w:line="480" w:lineRule="auto"/>
      </w:pPr>
      <w:r w:rsidRPr="00BA4043">
        <w:rPr>
          <w:rFonts w:cs="Times New Roman"/>
          <w:vertAlign w:val="superscript"/>
        </w:rPr>
        <w:t>±</w:t>
      </w:r>
      <w:r>
        <w:rPr>
          <w:rFonts w:cs="Times New Roman"/>
        </w:rPr>
        <w:t xml:space="preserve">Corresponding author: Dr Lee Smith, </w:t>
      </w:r>
      <w:r>
        <w:t xml:space="preserve">The Cambridge Centre for Sport and Exercise Sciences, Anglia Ruskin University, Cambridge, UK; </w:t>
      </w:r>
      <w:hyperlink r:id="rId8" w:history="1">
        <w:r w:rsidRPr="00EA541C">
          <w:rPr>
            <w:rStyle w:val="Hyperlink"/>
          </w:rPr>
          <w:t>lee.smith@anglia.ac.uk</w:t>
        </w:r>
      </w:hyperlink>
    </w:p>
    <w:p w14:paraId="69243A67" w14:textId="77777777" w:rsidR="00A745FC" w:rsidRDefault="00A745FC" w:rsidP="00A745FC">
      <w:pPr>
        <w:spacing w:line="480" w:lineRule="auto"/>
        <w:rPr>
          <w:b/>
        </w:rPr>
      </w:pPr>
    </w:p>
    <w:p w14:paraId="1B64683D" w14:textId="53F7F2A1" w:rsidR="00A745FC" w:rsidRDefault="00A745FC" w:rsidP="00A745FC">
      <w:pPr>
        <w:spacing w:line="480" w:lineRule="auto"/>
        <w:rPr>
          <w:b/>
        </w:rPr>
      </w:pPr>
      <w:r>
        <w:rPr>
          <w:b/>
        </w:rPr>
        <w:t>Word count:</w:t>
      </w:r>
      <w:r w:rsidRPr="00A745FC">
        <w:t xml:space="preserve"> 2468</w:t>
      </w:r>
    </w:p>
    <w:p w14:paraId="75FFBFB4" w14:textId="77777777" w:rsidR="00A745FC" w:rsidRDefault="00A745FC" w:rsidP="00A745FC">
      <w:pPr>
        <w:spacing w:line="480" w:lineRule="auto"/>
      </w:pPr>
      <w:r>
        <w:rPr>
          <w:b/>
        </w:rPr>
        <w:t xml:space="preserve">Conflicts of interest: </w:t>
      </w:r>
      <w:r>
        <w:t>N</w:t>
      </w:r>
      <w:r w:rsidRPr="003B503A">
        <w:t>one declared.</w:t>
      </w:r>
    </w:p>
    <w:p w14:paraId="6F6A4A88" w14:textId="77777777" w:rsidR="00A745FC" w:rsidRDefault="00A745FC" w:rsidP="00A745FC">
      <w:pPr>
        <w:spacing w:line="480" w:lineRule="auto"/>
        <w:rPr>
          <w:b/>
        </w:rPr>
      </w:pPr>
      <w:r w:rsidRPr="000439FD">
        <w:rPr>
          <w:b/>
        </w:rPr>
        <w:t>Sources of funding:</w:t>
      </w:r>
      <w:r>
        <w:rPr>
          <w:b/>
        </w:rPr>
        <w:t xml:space="preserve"> </w:t>
      </w:r>
      <w:r w:rsidRPr="000439FD">
        <w:t>None.</w:t>
      </w:r>
      <w:r>
        <w:rPr>
          <w:b/>
        </w:rPr>
        <w:t xml:space="preserve"> </w:t>
      </w:r>
    </w:p>
    <w:p w14:paraId="5BBA4435" w14:textId="77777777" w:rsidR="00A745FC" w:rsidRDefault="00A745FC" w:rsidP="00A745FC">
      <w:pPr>
        <w:autoSpaceDE w:val="0"/>
        <w:autoSpaceDN w:val="0"/>
        <w:adjustRightInd w:val="0"/>
        <w:spacing w:line="360" w:lineRule="auto"/>
        <w:rPr>
          <w:rFonts w:cs="Times New Roman"/>
          <w:lang w:val="en-GB"/>
        </w:rPr>
      </w:pPr>
      <w:r>
        <w:rPr>
          <w:rFonts w:cs="Times New Roman"/>
          <w:b/>
          <w:bCs/>
          <w:lang w:val="en-GB"/>
        </w:rPr>
        <w:t xml:space="preserve">Acknowledgments: </w:t>
      </w:r>
      <w:r>
        <w:rPr>
          <w:rFonts w:cs="Times New Roman"/>
          <w:lang w:val="en-GB"/>
        </w:rPr>
        <w:t xml:space="preserve">Ai </w:t>
      </w:r>
      <w:proofErr w:type="spellStart"/>
      <w:r>
        <w:rPr>
          <w:rFonts w:cs="Times New Roman"/>
          <w:lang w:val="en-GB"/>
        </w:rPr>
        <w:t>Koyanagi’s</w:t>
      </w:r>
      <w:proofErr w:type="spellEnd"/>
      <w:r>
        <w:rPr>
          <w:rFonts w:cs="Times New Roman"/>
          <w:lang w:val="en-GB"/>
        </w:rPr>
        <w:t xml:space="preserve"> work is supported by the PI15/00862 project, integrated into the National R +D + I and funded by the ISCIII - General Branch Evaluation and Promotion of Health</w:t>
      </w:r>
      <w:r>
        <w:rPr>
          <w:rFonts w:cs="Times New Roman"/>
          <w:b/>
          <w:bCs/>
          <w:lang w:val="en-GB"/>
        </w:rPr>
        <w:t xml:space="preserve"> </w:t>
      </w:r>
      <w:r>
        <w:rPr>
          <w:rFonts w:cs="Times New Roman"/>
          <w:lang w:val="en-GB"/>
        </w:rPr>
        <w:t>Research - and the European Regional Development Fund (ERDF-FEDER).</w:t>
      </w:r>
    </w:p>
    <w:p w14:paraId="13D78863" w14:textId="77777777" w:rsidR="00A745FC" w:rsidRDefault="00A745FC" w:rsidP="00A745FC">
      <w:pPr>
        <w:autoSpaceDE w:val="0"/>
        <w:autoSpaceDN w:val="0"/>
        <w:adjustRightInd w:val="0"/>
        <w:spacing w:line="360" w:lineRule="auto"/>
        <w:rPr>
          <w:rFonts w:cs="Times New Roman"/>
          <w:lang w:val="en-GB"/>
        </w:rPr>
      </w:pPr>
    </w:p>
    <w:p w14:paraId="37DF5929" w14:textId="59A12005" w:rsidR="00A745FC" w:rsidRDefault="00A745FC" w:rsidP="00A745FC">
      <w:pPr>
        <w:rPr>
          <w:rFonts w:cs="Times New Roman"/>
          <w:lang w:val="en-GB"/>
        </w:rPr>
      </w:pPr>
    </w:p>
    <w:p w14:paraId="15564FE9" w14:textId="56E8A81A" w:rsidR="00A745FC" w:rsidRDefault="00A745FC" w:rsidP="00A745FC">
      <w:pPr>
        <w:rPr>
          <w:rFonts w:cs="Times New Roman"/>
          <w:lang w:val="en-GB"/>
        </w:rPr>
      </w:pPr>
    </w:p>
    <w:p w14:paraId="3685D586" w14:textId="0A49AE8E" w:rsidR="00A745FC" w:rsidRDefault="00A745FC" w:rsidP="00A745FC">
      <w:pPr>
        <w:rPr>
          <w:rFonts w:cs="Times New Roman"/>
          <w:lang w:val="en-GB"/>
        </w:rPr>
      </w:pPr>
    </w:p>
    <w:p w14:paraId="47BA3868" w14:textId="3215287D" w:rsidR="00A745FC" w:rsidRDefault="00A745FC" w:rsidP="00A745FC">
      <w:pPr>
        <w:rPr>
          <w:rFonts w:cs="Times New Roman"/>
          <w:lang w:val="en-GB"/>
        </w:rPr>
      </w:pPr>
    </w:p>
    <w:p w14:paraId="70BF0A37" w14:textId="3BF16FE5" w:rsidR="00A745FC" w:rsidRDefault="00A745FC" w:rsidP="00A745FC">
      <w:pPr>
        <w:rPr>
          <w:rFonts w:cs="Times New Roman"/>
          <w:lang w:val="en-GB"/>
        </w:rPr>
      </w:pPr>
    </w:p>
    <w:p w14:paraId="385E6D3F" w14:textId="204DC457" w:rsidR="00A745FC" w:rsidRDefault="00A745FC" w:rsidP="00A745FC">
      <w:pPr>
        <w:rPr>
          <w:rFonts w:cs="Times New Roman"/>
          <w:lang w:val="en-GB"/>
        </w:rPr>
      </w:pPr>
    </w:p>
    <w:p w14:paraId="6271F892" w14:textId="40DDAD4A" w:rsidR="00A745FC" w:rsidRDefault="00A745FC" w:rsidP="00A745FC">
      <w:pPr>
        <w:rPr>
          <w:rFonts w:cs="Times New Roman"/>
          <w:lang w:val="en-GB"/>
        </w:rPr>
      </w:pPr>
    </w:p>
    <w:p w14:paraId="134DB4BF" w14:textId="392B06E5" w:rsidR="00A745FC" w:rsidRDefault="00A745FC" w:rsidP="00A745FC">
      <w:pPr>
        <w:rPr>
          <w:rFonts w:cs="Times New Roman"/>
          <w:lang w:val="en-GB"/>
        </w:rPr>
      </w:pPr>
    </w:p>
    <w:p w14:paraId="42B448FF" w14:textId="090E2D5E" w:rsidR="00A745FC" w:rsidRDefault="00A745FC" w:rsidP="00A745FC">
      <w:pPr>
        <w:rPr>
          <w:rFonts w:cs="Times New Roman"/>
          <w:lang w:val="en-GB"/>
        </w:rPr>
      </w:pPr>
    </w:p>
    <w:p w14:paraId="7FEF2D43" w14:textId="42F31B79" w:rsidR="00A745FC" w:rsidRDefault="00A745FC" w:rsidP="00A745FC">
      <w:pPr>
        <w:rPr>
          <w:rFonts w:cs="Times New Roman"/>
          <w:lang w:val="en-GB"/>
        </w:rPr>
      </w:pPr>
    </w:p>
    <w:p w14:paraId="0371D584" w14:textId="5B9A5E94" w:rsidR="00A745FC" w:rsidRDefault="00A745FC" w:rsidP="00A745FC">
      <w:pPr>
        <w:rPr>
          <w:rFonts w:cs="Times New Roman"/>
          <w:lang w:val="en-GB"/>
        </w:rPr>
      </w:pPr>
    </w:p>
    <w:p w14:paraId="4C2B4116" w14:textId="48FF1FF2" w:rsidR="00A745FC" w:rsidRDefault="00A745FC" w:rsidP="00A745FC">
      <w:pPr>
        <w:rPr>
          <w:rFonts w:cs="Times New Roman"/>
          <w:lang w:val="en-GB"/>
        </w:rPr>
      </w:pPr>
    </w:p>
    <w:p w14:paraId="7E7951FD" w14:textId="637F0F4B" w:rsidR="00A745FC" w:rsidRDefault="00A745FC" w:rsidP="00A745FC">
      <w:pPr>
        <w:rPr>
          <w:rFonts w:cs="Times New Roman"/>
          <w:lang w:val="en-GB"/>
        </w:rPr>
      </w:pPr>
    </w:p>
    <w:p w14:paraId="1C7AA177" w14:textId="32F69904" w:rsidR="00A745FC" w:rsidRDefault="00A745FC" w:rsidP="00A745FC">
      <w:pPr>
        <w:rPr>
          <w:rFonts w:cs="Times New Roman"/>
          <w:lang w:val="en-GB"/>
        </w:rPr>
      </w:pPr>
    </w:p>
    <w:p w14:paraId="39590F1D" w14:textId="5984DB77" w:rsidR="00A745FC" w:rsidRDefault="00A745FC" w:rsidP="00A745FC">
      <w:pPr>
        <w:rPr>
          <w:rFonts w:cs="Times New Roman"/>
          <w:lang w:val="en-GB"/>
        </w:rPr>
      </w:pPr>
    </w:p>
    <w:p w14:paraId="58E4464F" w14:textId="167FF194" w:rsidR="00A745FC" w:rsidRDefault="00A745FC" w:rsidP="00A745FC">
      <w:pPr>
        <w:rPr>
          <w:rFonts w:cs="Times New Roman"/>
          <w:lang w:val="en-GB"/>
        </w:rPr>
      </w:pPr>
    </w:p>
    <w:p w14:paraId="45637669" w14:textId="1F0D0935" w:rsidR="00A745FC" w:rsidRDefault="00A745FC" w:rsidP="00A745FC">
      <w:pPr>
        <w:rPr>
          <w:rFonts w:cs="Times New Roman"/>
          <w:lang w:val="en-GB"/>
        </w:rPr>
      </w:pPr>
    </w:p>
    <w:p w14:paraId="5226FD23" w14:textId="16975BE6" w:rsidR="00A745FC" w:rsidRDefault="00A745FC" w:rsidP="00A745FC">
      <w:pPr>
        <w:rPr>
          <w:rFonts w:cs="Times New Roman"/>
          <w:lang w:val="en-GB"/>
        </w:rPr>
      </w:pPr>
    </w:p>
    <w:p w14:paraId="47AD3383" w14:textId="4E0AB16C" w:rsidR="00A745FC" w:rsidRDefault="00A745FC" w:rsidP="00A745FC">
      <w:pPr>
        <w:rPr>
          <w:rFonts w:cs="Times New Roman"/>
          <w:lang w:val="en-GB"/>
        </w:rPr>
      </w:pPr>
    </w:p>
    <w:p w14:paraId="0B454F7C" w14:textId="16CC02B9" w:rsidR="00A745FC" w:rsidRDefault="00A745FC" w:rsidP="00A745FC">
      <w:pPr>
        <w:rPr>
          <w:rFonts w:cs="Times New Roman"/>
          <w:lang w:val="en-GB"/>
        </w:rPr>
      </w:pPr>
    </w:p>
    <w:p w14:paraId="2B9122B7" w14:textId="07EB6F21" w:rsidR="00A745FC" w:rsidRDefault="00A745FC" w:rsidP="00A745FC">
      <w:pPr>
        <w:rPr>
          <w:rFonts w:cs="Times New Roman"/>
          <w:lang w:val="en-GB"/>
        </w:rPr>
      </w:pPr>
    </w:p>
    <w:p w14:paraId="6E12F6E3" w14:textId="3188BFD5" w:rsidR="00A745FC" w:rsidRDefault="00A745FC" w:rsidP="00A745FC">
      <w:pPr>
        <w:rPr>
          <w:rFonts w:cs="Times New Roman"/>
          <w:lang w:val="en-GB"/>
        </w:rPr>
      </w:pPr>
    </w:p>
    <w:p w14:paraId="663422AC" w14:textId="57F563A9" w:rsidR="00A745FC" w:rsidRDefault="00A745FC" w:rsidP="00A745FC">
      <w:pPr>
        <w:rPr>
          <w:rFonts w:cs="Times New Roman"/>
          <w:lang w:val="en-GB"/>
        </w:rPr>
      </w:pPr>
    </w:p>
    <w:p w14:paraId="502D63E1" w14:textId="16CF6E91" w:rsidR="00A745FC" w:rsidRDefault="00A745FC" w:rsidP="002F748C">
      <w:pPr>
        <w:spacing w:line="480" w:lineRule="auto"/>
        <w:rPr>
          <w:b/>
        </w:rPr>
      </w:pPr>
    </w:p>
    <w:p w14:paraId="0F34A47F" w14:textId="2D7EFF8A" w:rsidR="00A745FC" w:rsidRDefault="00A745FC" w:rsidP="002F748C">
      <w:pPr>
        <w:spacing w:line="480" w:lineRule="auto"/>
        <w:rPr>
          <w:b/>
        </w:rPr>
      </w:pPr>
    </w:p>
    <w:p w14:paraId="7C1E2C8B" w14:textId="77777777" w:rsidR="00A745FC" w:rsidRDefault="00A745FC" w:rsidP="002F748C">
      <w:pPr>
        <w:spacing w:line="480" w:lineRule="auto"/>
        <w:rPr>
          <w:b/>
        </w:rPr>
      </w:pPr>
    </w:p>
    <w:p w14:paraId="2ED8C15D" w14:textId="2ADD8499" w:rsidR="002F748C" w:rsidRPr="000E4417" w:rsidRDefault="002F748C" w:rsidP="002F748C">
      <w:pPr>
        <w:spacing w:line="480" w:lineRule="auto"/>
        <w:rPr>
          <w:b/>
        </w:rPr>
      </w:pPr>
      <w:r w:rsidRPr="000E4417">
        <w:rPr>
          <w:b/>
        </w:rPr>
        <w:lastRenderedPageBreak/>
        <w:t>Association between cannabis use and sexual behavior among adolescents aged 12-15 years in 21 low- and middle-income countries</w:t>
      </w:r>
    </w:p>
    <w:p w14:paraId="7AB94A79" w14:textId="2BF4050E" w:rsidR="007A6136" w:rsidRPr="000E4417" w:rsidRDefault="007A6136" w:rsidP="00AD4357">
      <w:pPr>
        <w:spacing w:line="480" w:lineRule="auto"/>
      </w:pPr>
      <w:r w:rsidRPr="000E4417">
        <w:t>A</w:t>
      </w:r>
      <w:r w:rsidR="00056DF4" w:rsidRPr="000E4417">
        <w:t>BSTRACT</w:t>
      </w:r>
    </w:p>
    <w:p w14:paraId="316AF6F9" w14:textId="7D9ACE06" w:rsidR="007A6136" w:rsidRDefault="004A3EC1" w:rsidP="00AD4357">
      <w:pPr>
        <w:spacing w:line="480" w:lineRule="auto"/>
      </w:pPr>
      <w:r>
        <w:rPr>
          <w:b/>
        </w:rPr>
        <w:t>Aims</w:t>
      </w:r>
      <w:r w:rsidR="007A6136">
        <w:rPr>
          <w:b/>
        </w:rPr>
        <w:t xml:space="preserve">: </w:t>
      </w:r>
      <w:r w:rsidR="00945818">
        <w:t>To</w:t>
      </w:r>
      <w:r w:rsidR="007A6136">
        <w:t xml:space="preserve"> investigate the relationship between cannabis use and two sexual behaviors (ever had sex, multiple partners) in a large representative sample of adolescents aged 12-15 years from 21 low-</w:t>
      </w:r>
      <w:r w:rsidR="004E29A2">
        <w:t xml:space="preserve"> </w:t>
      </w:r>
      <w:r w:rsidR="007A6136">
        <w:t>and-middle income countries.</w:t>
      </w:r>
    </w:p>
    <w:p w14:paraId="6F918166" w14:textId="546CC665" w:rsidR="007A6136" w:rsidRPr="00B1064A" w:rsidRDefault="007A6136" w:rsidP="00AD4357">
      <w:pPr>
        <w:spacing w:line="480" w:lineRule="auto"/>
      </w:pPr>
      <w:r w:rsidRPr="007A6136">
        <w:rPr>
          <w:b/>
        </w:rPr>
        <w:t>Methods:</w:t>
      </w:r>
      <w:r w:rsidR="00B1064A">
        <w:rPr>
          <w:b/>
        </w:rPr>
        <w:t xml:space="preserve"> </w:t>
      </w:r>
      <w:r w:rsidR="00B1064A">
        <w:t>Data from 84,867 adolescents aged 12-15 years participating in the Global School-based Student Health Survey were analyzed.</w:t>
      </w:r>
      <w:r w:rsidR="004A0B69">
        <w:t xml:space="preserve"> Participants reported lifetime frequency of cannabis use</w:t>
      </w:r>
      <w:r w:rsidR="00590AA4">
        <w:t xml:space="preserve"> (analyzed as 0, 1-2, 3-19 or </w:t>
      </w:r>
      <w:r w:rsidR="00590AA4">
        <w:rPr>
          <w:rFonts w:cs="Times New Roman"/>
        </w:rPr>
        <w:t>≥</w:t>
      </w:r>
      <w:r w:rsidR="00590AA4">
        <w:t>20 times)</w:t>
      </w:r>
      <w:r w:rsidR="004A0B69">
        <w:t>, whether they had ever had sexual intercourse (yes/no) and, if yes, their lifetime number of sexual partners.</w:t>
      </w:r>
      <w:r w:rsidR="0096117E">
        <w:t xml:space="preserve"> We used multivariable logistic regression to analyze associations, adjusting for a range of relevant covariates. </w:t>
      </w:r>
    </w:p>
    <w:p w14:paraId="28C6C6F0" w14:textId="7A8291CF" w:rsidR="00C92DFB" w:rsidRPr="007A6136" w:rsidRDefault="007A6136" w:rsidP="00C92DFB">
      <w:pPr>
        <w:spacing w:line="480" w:lineRule="auto"/>
        <w:rPr>
          <w:b/>
        </w:rPr>
      </w:pPr>
      <w:r w:rsidRPr="007A6136">
        <w:rPr>
          <w:b/>
        </w:rPr>
        <w:t>Results:</w:t>
      </w:r>
      <w:r w:rsidR="009F7C6A">
        <w:t xml:space="preserve"> 12.7%</w:t>
      </w:r>
      <w:r w:rsidR="00C92DFB">
        <w:t xml:space="preserve"> of the sample reported having</w:t>
      </w:r>
      <w:r w:rsidR="009F7C6A">
        <w:t xml:space="preserve"> had sexual intercourse, and of these adolescents, 53.1% had had multiple sexual partners. The prevalence of lifetime cannabis use of 1-2 times, 3-19 times, and </w:t>
      </w:r>
      <w:r w:rsidR="009F7C6A">
        <w:rPr>
          <w:rFonts w:cs="Times New Roman"/>
        </w:rPr>
        <w:t>≥</w:t>
      </w:r>
      <w:r w:rsidR="009F7C6A">
        <w:t>20 times were 1.1%, 1.2%, and 0.4%, respectively.</w:t>
      </w:r>
      <w:r w:rsidR="00C92DFB">
        <w:t xml:space="preserve"> Those who reported using cannabis 1-2 times, 3-9 times, and </w:t>
      </w:r>
      <w:r w:rsidR="00C92DFB">
        <w:rPr>
          <w:rFonts w:cs="Times New Roman"/>
        </w:rPr>
        <w:t>≥</w:t>
      </w:r>
      <w:r w:rsidR="00C92DFB">
        <w:t>20 times had 2.32 (95%CI=1.47-3.65), 2.34 (95%CI=1.34-4.07), and 5.45 (95%CI=2.22-13.40) times higher odds of having had sexual intercourse than those who had never used cannabis. Among those who had ever had sexual intercourse, the respective odds ratios (95%CIs) for having multiple sexual partners were 1.56 (0.93-2.62), 1.70 (0.92-3.14), and 5.66 (2.97-10.82). There were no significant interactions by sex for these associations.</w:t>
      </w:r>
    </w:p>
    <w:p w14:paraId="6C1E9EC1" w14:textId="5C2050F7" w:rsidR="007A6136" w:rsidRPr="00734845" w:rsidRDefault="007A6136" w:rsidP="00734845">
      <w:pPr>
        <w:spacing w:line="480" w:lineRule="auto"/>
      </w:pPr>
      <w:r w:rsidRPr="007A6136">
        <w:rPr>
          <w:b/>
        </w:rPr>
        <w:t xml:space="preserve">Conclusions: </w:t>
      </w:r>
      <w:r w:rsidR="00D24A46">
        <w:t>A</w:t>
      </w:r>
      <w:r w:rsidR="00734845" w:rsidRPr="00734845">
        <w:t xml:space="preserve">dolescents from LMIC </w:t>
      </w:r>
      <w:r w:rsidR="00187B32">
        <w:t>who use cannabis are more likely to have ever had sexual intercourse than those who do not</w:t>
      </w:r>
      <w:r w:rsidR="00734845">
        <w:t>. A</w:t>
      </w:r>
      <w:r w:rsidR="00187B32">
        <w:t>mong those who have had sexual intercourse, those who use cannabis are more likely to have had multiple sexual partners.</w:t>
      </w:r>
    </w:p>
    <w:p w14:paraId="2481BE43" w14:textId="574EC32B" w:rsidR="00EC12BC" w:rsidRDefault="00512052" w:rsidP="00AD4357">
      <w:pPr>
        <w:spacing w:line="480" w:lineRule="auto"/>
      </w:pPr>
      <w:r>
        <w:rPr>
          <w:b/>
        </w:rPr>
        <w:t xml:space="preserve">Key Words: </w:t>
      </w:r>
      <w:r>
        <w:t xml:space="preserve">Cannabis Use, Sexual Behavior, Adolescents, </w:t>
      </w:r>
      <w:r w:rsidR="00FB3938">
        <w:t xml:space="preserve">LMIC, </w:t>
      </w:r>
      <w:r>
        <w:t>Epidemiology</w:t>
      </w:r>
    </w:p>
    <w:p w14:paraId="57F092BD" w14:textId="103D8E1E" w:rsidR="00E915E4" w:rsidRPr="00EC12BC" w:rsidRDefault="00EB40C6" w:rsidP="00AD4357">
      <w:pPr>
        <w:spacing w:line="480" w:lineRule="auto"/>
      </w:pPr>
      <w:r>
        <w:rPr>
          <w:b/>
        </w:rPr>
        <w:lastRenderedPageBreak/>
        <w:t>INTRODUCTION</w:t>
      </w:r>
    </w:p>
    <w:p w14:paraId="659488FF" w14:textId="582852F5" w:rsidR="00EC4E1B" w:rsidRPr="003E517A" w:rsidRDefault="009C761A" w:rsidP="002B649C">
      <w:pPr>
        <w:spacing w:line="480" w:lineRule="auto"/>
        <w:rPr>
          <w:color w:val="FF0000"/>
        </w:rPr>
      </w:pPr>
      <w:r>
        <w:t xml:space="preserve">Cannabis, a generic term used to describe </w:t>
      </w:r>
      <w:r w:rsidRPr="009C761A">
        <w:t xml:space="preserve">several psychoactive preparations of the plant </w:t>
      </w:r>
      <w:r w:rsidRPr="00AD1EE0">
        <w:rPr>
          <w:i/>
        </w:rPr>
        <w:t>Cannabis sativa</w:t>
      </w:r>
      <w:r>
        <w:t>, is the world</w:t>
      </w:r>
      <w:r w:rsidR="00AD1EE0">
        <w:t>’</w:t>
      </w:r>
      <w:r>
        <w:t xml:space="preserve">s most widely </w:t>
      </w:r>
      <w:r w:rsidR="00AD1EE0">
        <w:t>used</w:t>
      </w:r>
      <w:r>
        <w:t xml:space="preserve"> </w:t>
      </w:r>
      <w:r w:rsidR="002B649C">
        <w:t>recreational</w:t>
      </w:r>
      <w:r>
        <w:t xml:space="preserve"> drug</w:t>
      </w:r>
      <w:r w:rsidR="008C2F09">
        <w:t>, excluding alcohol</w:t>
      </w:r>
      <w:r w:rsidR="00696E62">
        <w:t>, consumed by a</w:t>
      </w:r>
      <w:r>
        <w:t xml:space="preserve">pproximately </w:t>
      </w:r>
      <w:r w:rsidRPr="009C761A">
        <w:t>2.5% of the world</w:t>
      </w:r>
      <w:r w:rsidR="00696E62">
        <w:t>’s</w:t>
      </w:r>
      <w:r w:rsidRPr="009C761A">
        <w:t xml:space="preserve"> population</w:t>
      </w:r>
      <w:r>
        <w:t>.</w:t>
      </w:r>
      <w:r w:rsidR="00A56D63">
        <w:rPr>
          <w:vertAlign w:val="superscript"/>
        </w:rPr>
        <w:t>1</w:t>
      </w:r>
      <w:r w:rsidR="00630D85">
        <w:t xml:space="preserve"> </w:t>
      </w:r>
      <w:bookmarkStart w:id="1" w:name="_Hlk15118807"/>
      <w:r w:rsidR="001C2FA7" w:rsidRPr="003E517A">
        <w:rPr>
          <w:color w:val="FF0000"/>
        </w:rPr>
        <w:t>With</w:t>
      </w:r>
      <w:r w:rsidR="00EC4E1B" w:rsidRPr="003E517A">
        <w:rPr>
          <w:color w:val="FF0000"/>
        </w:rPr>
        <w:t xml:space="preserve"> an increasing number of countries legalizing cannabis</w:t>
      </w:r>
      <w:r w:rsidR="00220A4A">
        <w:rPr>
          <w:color w:val="FF0000"/>
        </w:rPr>
        <w:t>,</w:t>
      </w:r>
      <w:r w:rsidR="003E517A" w:rsidRPr="003E517A">
        <w:rPr>
          <w:color w:val="FF0000"/>
        </w:rPr>
        <w:t xml:space="preserve"> it is</w:t>
      </w:r>
      <w:r w:rsidR="00EC4E1B" w:rsidRPr="003E517A">
        <w:rPr>
          <w:color w:val="FF0000"/>
        </w:rPr>
        <w:t xml:space="preserve"> important to have a full and comprehensive understanding of how cannabis use influences health and behavior. </w:t>
      </w:r>
    </w:p>
    <w:bookmarkEnd w:id="1"/>
    <w:p w14:paraId="17E86F18" w14:textId="51FE22B8" w:rsidR="00A549C5" w:rsidRDefault="00630D85" w:rsidP="00216F2E">
      <w:pPr>
        <w:spacing w:line="480" w:lineRule="auto"/>
        <w:ind w:firstLine="720"/>
      </w:pPr>
      <w:r>
        <w:t xml:space="preserve">Cannabis use in adolescence is a growing public health concern. Recent data from a study </w:t>
      </w:r>
      <w:r w:rsidR="00D00C23">
        <w:t>including</w:t>
      </w:r>
      <w:r>
        <w:t xml:space="preserve"> 21 low- and </w:t>
      </w:r>
      <w:r w:rsidR="00A56D63">
        <w:t>middle-income countries (LMICs)</w:t>
      </w:r>
      <w:r w:rsidR="00A56D63">
        <w:rPr>
          <w:vertAlign w:val="superscript"/>
        </w:rPr>
        <w:t>2</w:t>
      </w:r>
      <w:r w:rsidR="0084243A">
        <w:t xml:space="preserve"> </w:t>
      </w:r>
      <w:r>
        <w:t>documented its use by a substantial proportion of adolescents in countries around the globe.</w:t>
      </w:r>
      <w:r w:rsidR="0084243A">
        <w:t xml:space="preserve"> In this study, the</w:t>
      </w:r>
      <w:r w:rsidR="00DA7C24" w:rsidRPr="00DA7C24">
        <w:t xml:space="preserve"> overall prevalence of past 30-day cannabis use </w:t>
      </w:r>
      <w:r w:rsidR="00070869">
        <w:t>in a sample of</w:t>
      </w:r>
      <w:r w:rsidR="0084243A">
        <w:t xml:space="preserve"> </w:t>
      </w:r>
      <w:r w:rsidR="00070869">
        <w:t xml:space="preserve">&gt;86,000 </w:t>
      </w:r>
      <w:r w:rsidR="0084243A">
        <w:t xml:space="preserve">12-15 year olds </w:t>
      </w:r>
      <w:r w:rsidR="00DA7C24" w:rsidRPr="00DA7C24">
        <w:t>was 2.8%</w:t>
      </w:r>
      <w:r w:rsidR="00070869">
        <w:t xml:space="preserve">, ranging from </w:t>
      </w:r>
      <w:r w:rsidR="00DA7C24" w:rsidRPr="00DA7C24">
        <w:t>0.5% (Laos) to 37.6% (Samoa)</w:t>
      </w:r>
      <w:r w:rsidR="00A56D63">
        <w:rPr>
          <w:vertAlign w:val="superscript"/>
        </w:rPr>
        <w:t>2</w:t>
      </w:r>
      <w:r w:rsidR="00070869">
        <w:t>. T</w:t>
      </w:r>
      <w:r w:rsidR="00DA7C24" w:rsidRPr="00DA7C24">
        <w:t>he overall prevalence of lifetime cannabis use was 3.9% (range 0.5%-44.9%)</w:t>
      </w:r>
      <w:r w:rsidR="00A56D63">
        <w:rPr>
          <w:vertAlign w:val="superscript"/>
        </w:rPr>
        <w:t>2</w:t>
      </w:r>
      <w:r w:rsidR="00DA7C24" w:rsidRPr="00DA7C24">
        <w:t xml:space="preserve">. </w:t>
      </w:r>
      <w:r w:rsidR="00070869">
        <w:t xml:space="preserve">Cannabis use is also prevalent in higher income countries: for example, </w:t>
      </w:r>
      <w:r w:rsidR="00592B14">
        <w:t xml:space="preserve">in the USA, </w:t>
      </w:r>
      <w:r w:rsidR="00070869">
        <w:t>an estimated</w:t>
      </w:r>
      <w:r w:rsidR="00DA7C24">
        <w:t xml:space="preserve"> 0.7% of 13</w:t>
      </w:r>
      <w:r w:rsidR="00070869">
        <w:t>-</w:t>
      </w:r>
      <w:r w:rsidR="00DA7C24">
        <w:t>14 year olds and 3.4% of 15-16 year olds</w:t>
      </w:r>
      <w:r w:rsidR="00070869">
        <w:t xml:space="preserve"> </w:t>
      </w:r>
      <w:r w:rsidR="00DA7C24">
        <w:t>use cannabis daily</w:t>
      </w:r>
      <w:r w:rsidR="00070869">
        <w:t>,</w:t>
      </w:r>
      <w:r w:rsidR="00DA7C24">
        <w:t xml:space="preserve"> </w:t>
      </w:r>
      <w:r w:rsidR="00070869">
        <w:t>and</w:t>
      </w:r>
      <w:r w:rsidR="00DA7C24">
        <w:t xml:space="preserve"> 22.2%</w:t>
      </w:r>
      <w:r w:rsidR="00070869">
        <w:t xml:space="preserve"> of teenagers report</w:t>
      </w:r>
      <w:r w:rsidR="00DA7C24">
        <w:t xml:space="preserve"> using cannabis in the past month.</w:t>
      </w:r>
      <w:r w:rsidR="00A56D63">
        <w:rPr>
          <w:vertAlign w:val="superscript"/>
        </w:rPr>
        <w:t>3</w:t>
      </w:r>
      <w:r w:rsidR="00DA7C24">
        <w:t xml:space="preserve"> </w:t>
      </w:r>
      <w:r w:rsidR="00E915E4">
        <w:t>Th</w:t>
      </w:r>
      <w:r w:rsidR="00091999">
        <w:t>e</w:t>
      </w:r>
      <w:r w:rsidR="00E915E4">
        <w:t xml:space="preserve"> high global </w:t>
      </w:r>
      <w:r w:rsidR="00C568A2">
        <w:t>prevalence</w:t>
      </w:r>
      <w:r w:rsidR="00E915E4">
        <w:t xml:space="preserve"> of cannabis </w:t>
      </w:r>
      <w:r w:rsidR="008E38BD">
        <w:t>use among adolescents</w:t>
      </w:r>
      <w:r w:rsidR="00E915E4">
        <w:t xml:space="preserve"> is of concern </w:t>
      </w:r>
      <w:r w:rsidR="006B408F">
        <w:t>given</w:t>
      </w:r>
      <w:r w:rsidR="00E7221D">
        <w:t xml:space="preserve"> </w:t>
      </w:r>
      <w:r w:rsidR="006B408F">
        <w:t>evidence linking cannabis use</w:t>
      </w:r>
      <w:r w:rsidR="00E915E4">
        <w:t xml:space="preserve"> with a plethora of mental health problems, including</w:t>
      </w:r>
      <w:r w:rsidR="00E7221D">
        <w:t xml:space="preserve"> </w:t>
      </w:r>
      <w:r w:rsidR="00C568A2">
        <w:t>schizophrenia</w:t>
      </w:r>
      <w:r w:rsidR="00E915E4">
        <w:t xml:space="preserve">, long-term psychotic disorders, and </w:t>
      </w:r>
      <w:r w:rsidR="00C568A2">
        <w:t>behavioral problems.</w:t>
      </w:r>
      <w:r w:rsidR="00A138C2">
        <w:rPr>
          <w:vertAlign w:val="superscript"/>
        </w:rPr>
        <w:t>4-6</w:t>
      </w:r>
      <w:r w:rsidR="00C568A2">
        <w:t xml:space="preserve"> </w:t>
      </w:r>
    </w:p>
    <w:p w14:paraId="1A183E1E" w14:textId="77A5C281" w:rsidR="00A549C5" w:rsidRPr="000C2308" w:rsidRDefault="00A549C5" w:rsidP="002B649C">
      <w:pPr>
        <w:spacing w:line="480" w:lineRule="auto"/>
        <w:rPr>
          <w:color w:val="FF0000"/>
        </w:rPr>
      </w:pPr>
      <w:r>
        <w:tab/>
        <w:t>R</w:t>
      </w:r>
      <w:r w:rsidR="00B13B92">
        <w:t>ecent</w:t>
      </w:r>
      <w:r w:rsidR="000122EC">
        <w:t xml:space="preserve">ly, there has been increasing interest </w:t>
      </w:r>
      <w:r w:rsidR="00F9566E">
        <w:t>i</w:t>
      </w:r>
      <w:r w:rsidR="000122EC">
        <w:t>n how cannabis use may influence sexual behavior</w:t>
      </w:r>
      <w:r w:rsidR="008C018B">
        <w:t>s</w:t>
      </w:r>
      <w:r w:rsidR="000122EC">
        <w:t xml:space="preserve">. For example, </w:t>
      </w:r>
      <w:r w:rsidR="00B13B92">
        <w:t>studies have shown that cannabis users are more likely to initiate sex at an earlier age in adole</w:t>
      </w:r>
      <w:r w:rsidR="001A07DB">
        <w:t>scence and young adulthood</w:t>
      </w:r>
      <w:r w:rsidR="00B13B92">
        <w:t>,</w:t>
      </w:r>
      <w:r w:rsidR="00A138C2">
        <w:rPr>
          <w:vertAlign w:val="superscript"/>
        </w:rPr>
        <w:t>7-10</w:t>
      </w:r>
      <w:r w:rsidR="00B13B92">
        <w:t xml:space="preserve"> while </w:t>
      </w:r>
      <w:r w:rsidR="00C5040E">
        <w:t>cannabis use has been</w:t>
      </w:r>
      <w:r w:rsidR="004A53A8">
        <w:t xml:space="preserve"> </w:t>
      </w:r>
      <w:r w:rsidR="00B13B92">
        <w:t xml:space="preserve">associated with </w:t>
      </w:r>
      <w:r w:rsidR="00C5040E">
        <w:t xml:space="preserve">risky health behaviors such as </w:t>
      </w:r>
      <w:r w:rsidR="00B13B92">
        <w:t>having multiple sex partners among adults.</w:t>
      </w:r>
      <w:r w:rsidR="00A138C2">
        <w:rPr>
          <w:vertAlign w:val="superscript"/>
        </w:rPr>
        <w:t>11</w:t>
      </w:r>
      <w:r w:rsidR="00B13B92">
        <w:t xml:space="preserve"> </w:t>
      </w:r>
      <w:r w:rsidR="00FB53BF">
        <w:t>It has been hy</w:t>
      </w:r>
      <w:r w:rsidR="000122EC">
        <w:t>pothesized that cannabis use may</w:t>
      </w:r>
      <w:r w:rsidR="00FB53BF">
        <w:t xml:space="preserve"> increase risks for these behaviors via its adverse impact on neurodevelopment </w:t>
      </w:r>
      <w:r>
        <w:t>or</w:t>
      </w:r>
      <w:r w:rsidR="004A53A8">
        <w:t xml:space="preserve"> </w:t>
      </w:r>
      <w:r w:rsidR="00FB53BF">
        <w:t>decision-making capabilities</w:t>
      </w:r>
      <w:r w:rsidR="00C81096">
        <w:t>,</w:t>
      </w:r>
      <w:r w:rsidR="00A138C2" w:rsidRPr="00BB6F06">
        <w:rPr>
          <w:color w:val="FF0000"/>
          <w:vertAlign w:val="superscript"/>
        </w:rPr>
        <w:t>6</w:t>
      </w:r>
      <w:r w:rsidR="00FB53BF" w:rsidRPr="00BB6F06">
        <w:rPr>
          <w:color w:val="FF0000"/>
        </w:rPr>
        <w:t xml:space="preserve"> </w:t>
      </w:r>
      <w:r w:rsidR="00C81096">
        <w:rPr>
          <w:color w:val="FF0000"/>
        </w:rPr>
        <w:t xml:space="preserve">while </w:t>
      </w:r>
      <w:r w:rsidR="00564F6D">
        <w:rPr>
          <w:color w:val="FF0000"/>
        </w:rPr>
        <w:t xml:space="preserve">it is also possible that </w:t>
      </w:r>
      <w:r w:rsidR="00C81096">
        <w:rPr>
          <w:color w:val="FF0000"/>
        </w:rPr>
        <w:t xml:space="preserve">other factors such as personality traits, self-concept, social status, and attractiveness </w:t>
      </w:r>
      <w:r w:rsidR="000C2308">
        <w:rPr>
          <w:color w:val="FF0000"/>
        </w:rPr>
        <w:t>may</w:t>
      </w:r>
      <w:r w:rsidR="002F74E7">
        <w:rPr>
          <w:color w:val="FF0000"/>
        </w:rPr>
        <w:t xml:space="preserve"> also</w:t>
      </w:r>
      <w:r w:rsidR="000C2308">
        <w:rPr>
          <w:color w:val="FF0000"/>
        </w:rPr>
        <w:t xml:space="preserve"> be</w:t>
      </w:r>
      <w:r w:rsidR="002F74E7">
        <w:rPr>
          <w:color w:val="FF0000"/>
        </w:rPr>
        <w:t xml:space="preserve"> implicated in this association. </w:t>
      </w:r>
      <w:r w:rsidR="00C5040E">
        <w:t xml:space="preserve">This is a major concern as early sexual initiation (i.e., </w:t>
      </w:r>
      <w:r w:rsidR="00C5040E">
        <w:lastRenderedPageBreak/>
        <w:t xml:space="preserve">having sexual intercourse before the age of 15) </w:t>
      </w:r>
      <w:r>
        <w:t>and having multiple sex</w:t>
      </w:r>
      <w:r w:rsidR="00652FD5">
        <w:t>ual</w:t>
      </w:r>
      <w:r>
        <w:t xml:space="preserve"> partners are</w:t>
      </w:r>
      <w:r w:rsidR="00C5040E">
        <w:t xml:space="preserve"> associated with higher risk for sexually transmitted infections (STIs), HIV, and </w:t>
      </w:r>
      <w:r w:rsidR="000122EC">
        <w:t xml:space="preserve">adolescent </w:t>
      </w:r>
      <w:r w:rsidR="00C5040E">
        <w:t>pregnancies</w:t>
      </w:r>
      <w:r w:rsidR="00150188">
        <w:t>.</w:t>
      </w:r>
      <w:r w:rsidR="00A138C2">
        <w:rPr>
          <w:vertAlign w:val="superscript"/>
        </w:rPr>
        <w:t>12-15</w:t>
      </w:r>
    </w:p>
    <w:p w14:paraId="3909943B" w14:textId="1197CAB3" w:rsidR="003256D8" w:rsidRDefault="00D00C23" w:rsidP="003256D8">
      <w:pPr>
        <w:spacing w:line="480" w:lineRule="auto"/>
        <w:ind w:firstLine="720"/>
      </w:pPr>
      <w:r>
        <w:t>T</w:t>
      </w:r>
      <w:r w:rsidR="000122EC">
        <w:t>he extant literature on cannabis use and sexual behavior among adolescents is</w:t>
      </w:r>
      <w:r w:rsidR="000A3093">
        <w:t xml:space="preserve">, however, </w:t>
      </w:r>
      <w:r w:rsidR="000122EC">
        <w:t>limited in focusing primarily on one aspect of sexual activity (timing of sexual debut) and data are only available from high-income settings (i.e., French Guiana, USA).</w:t>
      </w:r>
      <w:r w:rsidR="00A138C2">
        <w:rPr>
          <w:vertAlign w:val="superscript"/>
        </w:rPr>
        <w:t>7-10</w:t>
      </w:r>
      <w:r w:rsidR="000122EC">
        <w:t xml:space="preserve"> </w:t>
      </w:r>
      <w:r w:rsidR="003256D8">
        <w:t>Clearly, further research on the associations between adolescent cannabis use and other sexual behaviors is required to provide further insight into the risks associated with cannabis use, particularly in LMICs where differences in social and cultural factors mean attitudes towards and prevalence of cannabis use and sexual behavior vary considerably.</w:t>
      </w:r>
      <w:r w:rsidR="00A138C2">
        <w:rPr>
          <w:vertAlign w:val="superscript"/>
        </w:rPr>
        <w:t>16-17</w:t>
      </w:r>
      <w:r w:rsidR="003256D8">
        <w:t xml:space="preserve"> </w:t>
      </w:r>
    </w:p>
    <w:p w14:paraId="0ADB8EC1" w14:textId="022DEEC6" w:rsidR="00734845" w:rsidRDefault="00BF3C88" w:rsidP="002B649C">
      <w:pPr>
        <w:spacing w:line="480" w:lineRule="auto"/>
        <w:ind w:firstLine="720"/>
      </w:pPr>
      <w:r>
        <w:t>The</w:t>
      </w:r>
      <w:r w:rsidR="006613E3">
        <w:t xml:space="preserve"> present study </w:t>
      </w:r>
      <w:r>
        <w:t xml:space="preserve">therefore </w:t>
      </w:r>
      <w:r w:rsidR="006613E3">
        <w:t xml:space="preserve">aimed to investigate the relationship between cannabis use and </w:t>
      </w:r>
      <w:r w:rsidR="00F31AF0">
        <w:t>two</w:t>
      </w:r>
      <w:r w:rsidR="006613E3">
        <w:t xml:space="preserve"> sexual behaviors (ever had sex, multiple partners) in a large representative sample of adolescents aged 12-15 years from 21</w:t>
      </w:r>
      <w:r w:rsidR="007E1330">
        <w:t xml:space="preserve"> LMIC</w:t>
      </w:r>
      <w:r w:rsidR="00CC70F7">
        <w:t>s</w:t>
      </w:r>
      <w:r w:rsidR="006613E3">
        <w:t>.</w:t>
      </w:r>
    </w:p>
    <w:p w14:paraId="240037B0" w14:textId="77777777" w:rsidR="00B25D3C" w:rsidRDefault="00B25D3C" w:rsidP="00AD4357">
      <w:pPr>
        <w:spacing w:line="480" w:lineRule="auto"/>
      </w:pPr>
    </w:p>
    <w:p w14:paraId="37652FE8" w14:textId="77777777" w:rsidR="00B25D3C" w:rsidRDefault="000C2593" w:rsidP="00AD4357">
      <w:pPr>
        <w:spacing w:line="480" w:lineRule="auto"/>
        <w:rPr>
          <w:b/>
        </w:rPr>
      </w:pPr>
      <w:r>
        <w:rPr>
          <w:b/>
        </w:rPr>
        <w:t>METHODS</w:t>
      </w:r>
    </w:p>
    <w:p w14:paraId="3FEBB05F" w14:textId="77777777" w:rsidR="00B25D3C" w:rsidRPr="008C30BC" w:rsidRDefault="00B25D3C" w:rsidP="00AD4357">
      <w:pPr>
        <w:spacing w:line="480" w:lineRule="auto"/>
        <w:rPr>
          <w:b/>
          <w:i/>
        </w:rPr>
      </w:pPr>
      <w:r w:rsidRPr="008C30BC">
        <w:rPr>
          <w:b/>
          <w:i/>
        </w:rPr>
        <w:t>The survey</w:t>
      </w:r>
    </w:p>
    <w:p w14:paraId="4FDA053A" w14:textId="2D4673FB" w:rsidR="00B25D3C" w:rsidRPr="00410A00" w:rsidRDefault="00B25D3C" w:rsidP="00AD4357">
      <w:pPr>
        <w:spacing w:line="480" w:lineRule="auto"/>
        <w:rPr>
          <w:rFonts w:cs="Times New Roman"/>
          <w:lang w:eastAsia="ja-JP"/>
        </w:rPr>
      </w:pPr>
      <w:r>
        <w:rPr>
          <w:rFonts w:cs="Times New Roman"/>
        </w:rPr>
        <w:t>Publicly available d</w:t>
      </w:r>
      <w:r w:rsidRPr="004C13E2">
        <w:rPr>
          <w:rFonts w:cs="Times New Roman"/>
        </w:rPr>
        <w:t>at</w:t>
      </w:r>
      <w:r>
        <w:rPr>
          <w:rFonts w:cs="Times New Roman"/>
        </w:rPr>
        <w:t xml:space="preserve">a from the </w:t>
      </w:r>
      <w:r w:rsidR="00E7221D">
        <w:rPr>
          <w:rFonts w:cs="Times New Roman"/>
        </w:rPr>
        <w:t>global school-based student health survey (</w:t>
      </w:r>
      <w:r>
        <w:rPr>
          <w:rFonts w:cs="Times New Roman"/>
        </w:rPr>
        <w:t>GSHS</w:t>
      </w:r>
      <w:r w:rsidR="00E7221D">
        <w:rPr>
          <w:rFonts w:cs="Times New Roman"/>
        </w:rPr>
        <w:t>)</w:t>
      </w:r>
      <w:r w:rsidRPr="004C13E2">
        <w:rPr>
          <w:rFonts w:cs="Times New Roman"/>
        </w:rPr>
        <w:t xml:space="preserve"> were analyzed. Details on this survey can be found at </w:t>
      </w:r>
      <w:r w:rsidRPr="004C13E2">
        <w:rPr>
          <w:rFonts w:cs="Times New Roman"/>
          <w:color w:val="141413"/>
        </w:rPr>
        <w:t xml:space="preserve">http://www.who.int/chp/gshs and http://www.cdc.gov/gshs. </w:t>
      </w:r>
      <w:r>
        <w:rPr>
          <w:rFonts w:cs="Times New Roman"/>
          <w:color w:val="141413"/>
        </w:rPr>
        <w:t xml:space="preserve">Briefly, the GSHS was jointly developed by the WHO and the US Centers for Disease Control and Prevention (CDC), and other UN allies. </w:t>
      </w:r>
      <w:r w:rsidRPr="000D5ACD">
        <w:rPr>
          <w:rFonts w:cs="Times New Roman"/>
        </w:rPr>
        <w:t>The core aim of this survey was to assess and quantify risk and protective factors of major non-communicable</w:t>
      </w:r>
      <w:r w:rsidRPr="000D5ACD">
        <w:rPr>
          <w:rFonts w:cs="Times New Roman"/>
          <w:lang w:eastAsia="ja-JP"/>
        </w:rPr>
        <w:t xml:space="preserve"> </w:t>
      </w:r>
      <w:r w:rsidRPr="000D5ACD">
        <w:rPr>
          <w:rFonts w:cs="Times New Roman"/>
        </w:rPr>
        <w:t>disease</w:t>
      </w:r>
      <w:r w:rsidRPr="000D5ACD">
        <w:rPr>
          <w:rFonts w:cs="Times New Roman"/>
          <w:lang w:eastAsia="ja-JP"/>
        </w:rPr>
        <w:t xml:space="preserve">s. </w:t>
      </w:r>
      <w:r>
        <w:rPr>
          <w:rFonts w:cs="Times New Roman"/>
          <w:lang w:eastAsia="ja-JP"/>
        </w:rPr>
        <w:t>The survey draws content from the CDC Youth Risk Behavior Survey (YRBS) for which test-retest reliability has been established</w:t>
      </w:r>
      <w:r>
        <w:rPr>
          <w:rFonts w:cs="Times New Roman"/>
          <w:lang w:eastAsia="ja-JP"/>
        </w:rPr>
        <w:fldChar w:fldCharType="begin">
          <w:fldData xml:space="preserve">PEVuZE5vdGU+PENpdGU+PEF1dGhvcj5CcmVuZXI8L0F1dGhvcj48WWVhcj4xOTk1PC9ZZWFyPjxS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IG9mIGVwaWRlbWlvbG9neTwvYWJici0xPjwvYWx0LXBlcmlvZGljYWw+PHBhZ2VzPjU3NS04MDwv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</w:fldData>
        </w:fldChar>
      </w:r>
      <w:r>
        <w:rPr>
          <w:rFonts w:cs="Times New Roman"/>
          <w:lang w:eastAsia="ja-JP"/>
        </w:rPr>
        <w:instrText xml:space="preserve"> ADDIN EN.CITE </w:instrText>
      </w:r>
      <w:r>
        <w:rPr>
          <w:rFonts w:cs="Times New Roman"/>
          <w:lang w:eastAsia="ja-JP"/>
        </w:rPr>
        <w:fldChar w:fldCharType="begin">
          <w:fldData xml:space="preserve">PEVuZE5vdGU+PENpdGU+PEF1dGhvcj5CcmVuZXI8L0F1dGhvcj48WWVhcj4xOTk1PC9ZZWFyPjxS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IG9mIGVwaWRlbWlvbG9neTwvYWJici0xPjwvYWx0LXBlcmlvZGljYWw+PHBhZ2VzPjU3NS04MDwv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</w:fldData>
        </w:fldChar>
      </w:r>
      <w:r>
        <w:rPr>
          <w:rFonts w:cs="Times New Roman"/>
          <w:lang w:eastAsia="ja-JP"/>
        </w:rPr>
        <w:instrText xml:space="preserve"> ADDIN EN.CITE.DATA </w:instrText>
      </w:r>
      <w:r>
        <w:rPr>
          <w:rFonts w:cs="Times New Roman"/>
          <w:lang w:eastAsia="ja-JP"/>
        </w:rPr>
      </w:r>
      <w:r>
        <w:rPr>
          <w:rFonts w:cs="Times New Roman"/>
          <w:lang w:eastAsia="ja-JP"/>
        </w:rPr>
        <w:fldChar w:fldCharType="end"/>
      </w:r>
      <w:r>
        <w:rPr>
          <w:rFonts w:cs="Times New Roman"/>
          <w:lang w:eastAsia="ja-JP"/>
        </w:rPr>
      </w:r>
      <w:r>
        <w:rPr>
          <w:rFonts w:cs="Times New Roman"/>
          <w:lang w:eastAsia="ja-JP"/>
        </w:rPr>
        <w:fldChar w:fldCharType="end"/>
      </w:r>
      <w:r>
        <w:rPr>
          <w:rFonts w:cs="Times New Roman"/>
          <w:lang w:eastAsia="ja-JP"/>
        </w:rPr>
        <w:t>.</w:t>
      </w:r>
      <w:r w:rsidR="00A138C2">
        <w:rPr>
          <w:rFonts w:cs="Times New Roman"/>
          <w:vertAlign w:val="superscript"/>
          <w:lang w:eastAsia="ja-JP"/>
        </w:rPr>
        <w:t>18</w:t>
      </w:r>
      <w:r>
        <w:rPr>
          <w:rFonts w:cs="Times New Roman"/>
          <w:lang w:eastAsia="ja-JP"/>
        </w:rPr>
        <w:t xml:space="preserve"> The </w:t>
      </w:r>
      <w:r>
        <w:rPr>
          <w:rFonts w:cs="Times New Roman"/>
          <w:color w:val="141413"/>
        </w:rPr>
        <w:t xml:space="preserve">survey used a standardized two-stage probability sampling design for the selection process within each participating country. For the first stage, schools were selected with probability proportional to size sampling. The </w:t>
      </w:r>
      <w:r>
        <w:rPr>
          <w:rFonts w:cs="Times New Roman"/>
          <w:color w:val="141413"/>
        </w:rPr>
        <w:lastRenderedPageBreak/>
        <w:t xml:space="preserve">second stage involved the random selection of classrooms which included students aged 13-15 years within each selected school. All students in the selected classrooms were eligible to participate in the survey regardless of age. </w:t>
      </w:r>
      <w:r w:rsidR="00BB6F06" w:rsidRPr="00BB6F06">
        <w:rPr>
          <w:rFonts w:cs="Times New Roman"/>
          <w:color w:val="FF0000"/>
        </w:rPr>
        <w:t>The survey questions were translated into the local language in each country and pilot tested for comprehension</w:t>
      </w:r>
      <w:r w:rsidR="00040E5B">
        <w:rPr>
          <w:rFonts w:cs="Times New Roman"/>
          <w:color w:val="141413"/>
        </w:rPr>
        <w:t>.</w:t>
      </w:r>
      <w:r>
        <w:rPr>
          <w:rFonts w:cs="Times New Roman"/>
          <w:color w:val="141413"/>
        </w:rPr>
        <w:t xml:space="preserve"> </w:t>
      </w:r>
      <w:r w:rsidR="00B55416" w:rsidRPr="00B55416">
        <w:rPr>
          <w:rFonts w:cs="Times New Roman"/>
          <w:color w:val="FF0000"/>
        </w:rPr>
        <w:t>The questionnaires were distributed by survey administrators and the students completed the survey together during one regular class period</w:t>
      </w:r>
      <w:r w:rsidR="00B55416">
        <w:rPr>
          <w:rFonts w:cs="Times New Roman"/>
          <w:color w:val="FF0000"/>
        </w:rPr>
        <w:t>.</w:t>
      </w:r>
      <w:r w:rsidR="00B55416" w:rsidRPr="00B55416">
        <w:rPr>
          <w:rFonts w:cs="Times New Roman"/>
          <w:color w:val="FF0000"/>
        </w:rPr>
        <w:t xml:space="preserve"> </w:t>
      </w:r>
      <w:r w:rsidR="00B55416">
        <w:rPr>
          <w:rFonts w:cs="Times New Roman"/>
          <w:color w:val="FF0000"/>
        </w:rPr>
        <w:t>S</w:t>
      </w:r>
      <w:r w:rsidRPr="00B55416">
        <w:rPr>
          <w:rFonts w:cs="Times New Roman"/>
          <w:color w:val="FF0000"/>
        </w:rPr>
        <w:t xml:space="preserve">tudents recorded their response on computer scannable sheets. </w:t>
      </w:r>
      <w:r w:rsidRPr="007A76FA">
        <w:rPr>
          <w:rFonts w:cs="Times New Roman"/>
          <w:color w:val="000000"/>
        </w:rPr>
        <w:t xml:space="preserve">All GSHS surveys were approved, in each country, by both a national government administration (most often the Ministry of Health or Education) and an institutional review board or ethics committee. </w:t>
      </w:r>
      <w:r w:rsidRPr="007A76FA">
        <w:rPr>
          <w:rFonts w:cs="Times New Roman"/>
          <w:color w:val="141413"/>
        </w:rPr>
        <w:t>Student privacy was protected through anonymous and voluntary participation, and informed consent was obtained as appropriate from the students, parents and/or school officials. Data were weighted for non-response and probability selection.</w:t>
      </w:r>
    </w:p>
    <w:p w14:paraId="7A075E4E" w14:textId="77777777" w:rsidR="00B25D3C" w:rsidRDefault="00B25D3C" w:rsidP="00AD4357">
      <w:pPr>
        <w:spacing w:line="480" w:lineRule="auto"/>
        <w:rPr>
          <w:rFonts w:cs="Times New Roman"/>
          <w:color w:val="141413"/>
        </w:rPr>
      </w:pPr>
      <w:r w:rsidRPr="007A76FA">
        <w:rPr>
          <w:rFonts w:cs="Times New Roman"/>
          <w:color w:val="141413"/>
        </w:rPr>
        <w:tab/>
        <w:t xml:space="preserve">From all publicly available data, we selected all </w:t>
      </w:r>
      <w:r>
        <w:rPr>
          <w:rFonts w:cs="Times New Roman"/>
          <w:color w:val="141413"/>
        </w:rPr>
        <w:t xml:space="preserve">nationally representative </w:t>
      </w:r>
      <w:r w:rsidRPr="007A76FA">
        <w:rPr>
          <w:rFonts w:cs="Times New Roman"/>
          <w:color w:val="141413"/>
        </w:rPr>
        <w:t>datasets that included the variables</w:t>
      </w:r>
      <w:r>
        <w:rPr>
          <w:rFonts w:cs="Times New Roman"/>
          <w:color w:val="141413"/>
        </w:rPr>
        <w:t xml:space="preserve"> used in the current analysis. If there were more than two datasets from the same country, we chose the most recent dataset. A total of 21 countries were included in the current study. The characteristics of each country or survey are </w:t>
      </w:r>
      <w:r w:rsidRPr="00887945">
        <w:rPr>
          <w:rFonts w:cs="Times New Roman"/>
          <w:color w:val="141413"/>
        </w:rPr>
        <w:t xml:space="preserve">provided in </w:t>
      </w:r>
      <w:r w:rsidRPr="00887945">
        <w:rPr>
          <w:rFonts w:cs="Times New Roman"/>
          <w:b/>
          <w:color w:val="141413"/>
        </w:rPr>
        <w:t>Table 1</w:t>
      </w:r>
      <w:r w:rsidRPr="00887945">
        <w:rPr>
          <w:rFonts w:cs="Times New Roman"/>
          <w:color w:val="141413"/>
        </w:rPr>
        <w:t>. For the included countries, the survey was conducted betwee</w:t>
      </w:r>
      <w:r>
        <w:rPr>
          <w:rFonts w:cs="Times New Roman"/>
          <w:color w:val="141413"/>
        </w:rPr>
        <w:t>n 2010 and 2016</w:t>
      </w:r>
      <w:r w:rsidRPr="00887945">
        <w:rPr>
          <w:rFonts w:cs="Times New Roman"/>
          <w:color w:val="141413"/>
        </w:rPr>
        <w:t>,</w:t>
      </w:r>
      <w:r w:rsidR="00DF4410">
        <w:rPr>
          <w:rFonts w:cs="Times New Roman"/>
          <w:color w:val="141413"/>
        </w:rPr>
        <w:t xml:space="preserve"> and consisted of 5 low-income, 9</w:t>
      </w:r>
      <w:r w:rsidRPr="00887945">
        <w:rPr>
          <w:rFonts w:cs="Times New Roman"/>
          <w:color w:val="141413"/>
        </w:rPr>
        <w:t xml:space="preserve"> </w:t>
      </w:r>
      <w:r>
        <w:rPr>
          <w:rFonts w:cs="Times New Roman"/>
          <w:color w:val="141413"/>
        </w:rPr>
        <w:t xml:space="preserve">lower </w:t>
      </w:r>
      <w:r w:rsidRPr="00887945">
        <w:rPr>
          <w:rFonts w:cs="Times New Roman"/>
          <w:color w:val="141413"/>
        </w:rPr>
        <w:t>middle-inco</w:t>
      </w:r>
      <w:r w:rsidR="00DF4410">
        <w:rPr>
          <w:rFonts w:cs="Times New Roman"/>
          <w:color w:val="141413"/>
        </w:rPr>
        <w:t>me, 7</w:t>
      </w:r>
      <w:r>
        <w:rPr>
          <w:rFonts w:cs="Times New Roman"/>
          <w:color w:val="141413"/>
        </w:rPr>
        <w:t xml:space="preserve"> upper middle-income countries based on the World Bank classification at the time of the survey. </w:t>
      </w:r>
    </w:p>
    <w:p w14:paraId="07B9C72F" w14:textId="77777777" w:rsidR="00DF4410" w:rsidRDefault="00DF4410" w:rsidP="00AD4357">
      <w:pPr>
        <w:spacing w:line="480" w:lineRule="auto"/>
        <w:rPr>
          <w:rFonts w:cs="Times New Roman"/>
          <w:color w:val="141413"/>
        </w:rPr>
      </w:pPr>
    </w:p>
    <w:p w14:paraId="7D1AF877" w14:textId="77777777" w:rsidR="00DF4410" w:rsidRDefault="00900AEE" w:rsidP="00AD4357">
      <w:pPr>
        <w:spacing w:line="480" w:lineRule="auto"/>
        <w:rPr>
          <w:rFonts w:cs="Times New Roman"/>
          <w:color w:val="141413"/>
        </w:rPr>
      </w:pPr>
      <w:r w:rsidRPr="00900AEE">
        <w:rPr>
          <w:rFonts w:cs="Times New Roman"/>
          <w:b/>
          <w:i/>
          <w:color w:val="141413"/>
        </w:rPr>
        <w:t>Sexual behavior</w:t>
      </w:r>
      <w:r>
        <w:rPr>
          <w:rFonts w:cs="Times New Roman"/>
          <w:color w:val="141413"/>
        </w:rPr>
        <w:t xml:space="preserve"> </w:t>
      </w:r>
    </w:p>
    <w:p w14:paraId="0EBAD562" w14:textId="77777777" w:rsidR="002E7240" w:rsidRDefault="002E7240" w:rsidP="00AD4357">
      <w:pPr>
        <w:spacing w:line="480" w:lineRule="auto"/>
        <w:rPr>
          <w:rFonts w:cs="Times New Roman"/>
          <w:color w:val="141413"/>
        </w:rPr>
      </w:pPr>
      <w:r>
        <w:rPr>
          <w:rFonts w:cs="Times New Roman"/>
          <w:color w:val="141413"/>
        </w:rPr>
        <w:t>Lifetime s</w:t>
      </w:r>
      <w:r w:rsidRPr="004C467E">
        <w:rPr>
          <w:rFonts w:cs="Times New Roman"/>
          <w:color w:val="141413"/>
        </w:rPr>
        <w:t xml:space="preserve">exual </w:t>
      </w:r>
      <w:r w:rsidRPr="005E0C82">
        <w:rPr>
          <w:rFonts w:cs="Times New Roman"/>
          <w:color w:val="141413"/>
        </w:rPr>
        <w:t>intercourse was assessed by the question “</w:t>
      </w:r>
      <w:r w:rsidRPr="005E0C82">
        <w:t>Have you ever had sexual intercourse?”</w:t>
      </w:r>
      <w:r>
        <w:t xml:space="preserve"> with ‘yes’ and ‘no’ answer options. Number of sexual partners was based on the question “During your life, with how many people have you had sexual intercourse?” We considered those with two or more sexual partners to have </w:t>
      </w:r>
      <w:r w:rsidR="00BD7768">
        <w:t xml:space="preserve">had </w:t>
      </w:r>
      <w:r>
        <w:t xml:space="preserve">multiple sexual partners. Data on multiple partners were not available from Bangladesh. </w:t>
      </w:r>
    </w:p>
    <w:p w14:paraId="726FE4DD" w14:textId="77777777" w:rsidR="00C15DA8" w:rsidRPr="0063637D" w:rsidRDefault="0063637D" w:rsidP="00AD4357">
      <w:pPr>
        <w:spacing w:line="480" w:lineRule="auto"/>
        <w:rPr>
          <w:b/>
          <w:i/>
        </w:rPr>
      </w:pPr>
      <w:r w:rsidRPr="0063637D">
        <w:rPr>
          <w:b/>
          <w:i/>
        </w:rPr>
        <w:lastRenderedPageBreak/>
        <w:t>Cannabis use</w:t>
      </w:r>
    </w:p>
    <w:p w14:paraId="49ABD976" w14:textId="77777777" w:rsidR="00D65B60" w:rsidRDefault="00D65B60" w:rsidP="00AD4357">
      <w:pPr>
        <w:spacing w:line="480" w:lineRule="auto"/>
        <w:rPr>
          <w:rFonts w:cs="Times New Roman"/>
          <w:color w:val="141413"/>
        </w:rPr>
      </w:pPr>
      <w:r>
        <w:rPr>
          <w:rFonts w:cs="Times New Roman"/>
          <w:color w:val="141413"/>
        </w:rPr>
        <w:t xml:space="preserve">Lifetime cannabis use was assessed with the question “During your life, how many times have you used marijuana?” Country-specific slang terms for marijuana were also included in the question. </w:t>
      </w:r>
      <w:r w:rsidR="00912B5E">
        <w:rPr>
          <w:rFonts w:cs="Times New Roman"/>
          <w:color w:val="141413"/>
        </w:rPr>
        <w:t>The answer options were ‘0 times’, ‘1-2 times’, ‘3-9 times’, 10-19 times’, and ‘20 or more times’. We merged the categories of ‘3-9 times’ and ‘10-19 times’ as the number of those who replied ‘10-19 times’ was small</w:t>
      </w:r>
      <w:r w:rsidR="001E369C">
        <w:rPr>
          <w:rFonts w:cs="Times New Roman"/>
          <w:color w:val="141413"/>
        </w:rPr>
        <w:t>,</w:t>
      </w:r>
      <w:r w:rsidR="00912B5E">
        <w:rPr>
          <w:rFonts w:cs="Times New Roman"/>
          <w:color w:val="141413"/>
        </w:rPr>
        <w:t xml:space="preserve"> and created a four-category variable: ‘0 times’, ‘1-2 times’, ‘3-19 times’, ‘20 or more times’. This variable was also dichotomized as ‘never’ or ‘at least once’ and used in some analyses.</w:t>
      </w:r>
    </w:p>
    <w:p w14:paraId="60C2625A" w14:textId="77777777" w:rsidR="00BA7273" w:rsidRDefault="00BA7273" w:rsidP="00AD4357">
      <w:pPr>
        <w:spacing w:line="480" w:lineRule="auto"/>
        <w:rPr>
          <w:rFonts w:cs="Times New Roman"/>
          <w:color w:val="141413"/>
        </w:rPr>
      </w:pPr>
    </w:p>
    <w:p w14:paraId="1C43F269" w14:textId="77777777" w:rsidR="00912B5E" w:rsidRDefault="000C2593" w:rsidP="00AD4357">
      <w:pPr>
        <w:spacing w:line="480" w:lineRule="auto"/>
        <w:rPr>
          <w:rFonts w:cs="Times New Roman"/>
          <w:b/>
          <w:i/>
          <w:color w:val="141413"/>
        </w:rPr>
      </w:pPr>
      <w:r w:rsidRPr="00555B96">
        <w:rPr>
          <w:rFonts w:cs="Times New Roman"/>
          <w:b/>
          <w:i/>
          <w:color w:val="141413"/>
        </w:rPr>
        <w:t>Control variables</w:t>
      </w:r>
    </w:p>
    <w:p w14:paraId="75B76635" w14:textId="280AA2DD" w:rsidR="00E925AA" w:rsidRPr="00B85FB9" w:rsidRDefault="000C2593" w:rsidP="00E925AA">
      <w:pPr>
        <w:spacing w:line="480" w:lineRule="auto"/>
      </w:pPr>
      <w:r w:rsidRPr="00633647">
        <w:rPr>
          <w:rFonts w:cs="Times New Roman"/>
          <w:color w:val="141413"/>
        </w:rPr>
        <w:t>The selection of the control variables was based on past literature</w:t>
      </w:r>
      <w:r w:rsidR="00A138C2">
        <w:rPr>
          <w:rFonts w:cs="Times New Roman"/>
          <w:color w:val="141413"/>
          <w:vertAlign w:val="superscript"/>
        </w:rPr>
        <w:t>7</w:t>
      </w:r>
      <w:r w:rsidR="00AD4357" w:rsidRPr="00AD33E0">
        <w:rPr>
          <w:rFonts w:cs="Times New Roman"/>
          <w:color w:val="141413"/>
        </w:rPr>
        <w:t xml:space="preserve"> and included </w:t>
      </w:r>
      <w:r w:rsidR="00633647" w:rsidRPr="00AD33E0">
        <w:t xml:space="preserve">age, sex, food insecurity, </w:t>
      </w:r>
      <w:r w:rsidR="001F4F28">
        <w:t>alcohol consumption (drink</w:t>
      </w:r>
      <w:r w:rsidR="005F37BB">
        <w:t>ing</w:t>
      </w:r>
      <w:r w:rsidR="001F4F28">
        <w:t xml:space="preserve"> alcohol other than a few sips at least once in lifetime), </w:t>
      </w:r>
      <w:r w:rsidR="00D86ED6" w:rsidRPr="00AD33E0">
        <w:t xml:space="preserve">lifetime </w:t>
      </w:r>
      <w:r w:rsidR="00CA56A4" w:rsidRPr="00AD33E0">
        <w:t xml:space="preserve">amphetamine </w:t>
      </w:r>
      <w:r w:rsidR="00AD33E0" w:rsidRPr="00AD33E0">
        <w:t xml:space="preserve">or methamphetamines </w:t>
      </w:r>
      <w:r w:rsidR="00633647" w:rsidRPr="00AD33E0">
        <w:t>use</w:t>
      </w:r>
      <w:r w:rsidR="001F4F28">
        <w:t xml:space="preserve"> (at least once in lifetime)</w:t>
      </w:r>
      <w:r w:rsidR="00633647" w:rsidRPr="00AD33E0">
        <w:t>, smoking</w:t>
      </w:r>
      <w:r w:rsidR="00254F22">
        <w:t xml:space="preserve"> (cigarette smoking at least once in life</w:t>
      </w:r>
      <w:r w:rsidR="00FB4B65">
        <w:t>time</w:t>
      </w:r>
      <w:r w:rsidR="00254F22">
        <w:t>)</w:t>
      </w:r>
      <w:r w:rsidR="00633647" w:rsidRPr="00AD33E0">
        <w:t>, suicide attempts</w:t>
      </w:r>
      <w:r w:rsidR="00660504">
        <w:t xml:space="preserve"> (at least once suicide attempt in past 12 months)</w:t>
      </w:r>
      <w:r w:rsidR="00633647" w:rsidRPr="00AD33E0">
        <w:t>, and bullying victimization</w:t>
      </w:r>
      <w:r w:rsidR="00660504">
        <w:t xml:space="preserve"> (bullied at least one day during the past 30 days)</w:t>
      </w:r>
      <w:r w:rsidR="00633647" w:rsidRPr="00AD33E0">
        <w:t xml:space="preserve">. </w:t>
      </w:r>
      <w:r w:rsidR="00B85FB9" w:rsidRPr="00AD33E0">
        <w:rPr>
          <w:rFonts w:cs="Times New Roman"/>
          <w:color w:val="141413"/>
        </w:rPr>
        <w:t>Food insecurity was used as</w:t>
      </w:r>
      <w:r w:rsidR="00B85FB9">
        <w:rPr>
          <w:rFonts w:cs="Times New Roman"/>
          <w:color w:val="141413"/>
        </w:rPr>
        <w:t xml:space="preserve"> a proxy for socioeconomic status as there were no variables on socioeconomic status in the GSHS, and was assessed by the question “During the past 30 days, how often did you go hungry because there was not enough food in your home?” Answer options were categorized as ‘never’, ‘rarely/sometimes’, and ‘most of the time/always’.</w:t>
      </w:r>
      <w:r w:rsidR="00A138C2">
        <w:rPr>
          <w:rFonts w:cs="Times New Roman"/>
          <w:color w:val="141413"/>
          <w:vertAlign w:val="superscript"/>
        </w:rPr>
        <w:t>19</w:t>
      </w:r>
      <w:r w:rsidR="00E925AA" w:rsidRPr="00E925AA">
        <w:rPr>
          <w:rFonts w:cs="Times New Roman"/>
        </w:rPr>
        <w:t xml:space="preserve"> </w:t>
      </w:r>
    </w:p>
    <w:p w14:paraId="17D8E4B6" w14:textId="77777777" w:rsidR="005A0249" w:rsidRDefault="005A0249" w:rsidP="005A0249">
      <w:pPr>
        <w:spacing w:line="480" w:lineRule="auto"/>
      </w:pPr>
    </w:p>
    <w:p w14:paraId="76CACB7E" w14:textId="77777777" w:rsidR="00555B96" w:rsidRPr="00555B96" w:rsidRDefault="00555B96" w:rsidP="00AD4357">
      <w:pPr>
        <w:spacing w:line="480" w:lineRule="auto"/>
        <w:rPr>
          <w:rFonts w:cs="Times New Roman"/>
          <w:b/>
          <w:i/>
          <w:color w:val="141413"/>
        </w:rPr>
      </w:pPr>
      <w:r w:rsidRPr="00555B96">
        <w:rPr>
          <w:rFonts w:cs="Times New Roman"/>
          <w:b/>
          <w:i/>
          <w:color w:val="141413"/>
        </w:rPr>
        <w:t>Statistical analysis</w:t>
      </w:r>
    </w:p>
    <w:p w14:paraId="5CED9583" w14:textId="77777777" w:rsidR="006848D6" w:rsidRDefault="00260711" w:rsidP="00260711">
      <w:pPr>
        <w:spacing w:line="480" w:lineRule="auto"/>
        <w:rPr>
          <w:rFonts w:cs="Times New Roman"/>
        </w:rPr>
      </w:pPr>
      <w:r w:rsidRPr="009D134B">
        <w:rPr>
          <w:rFonts w:cs="Times New Roman"/>
        </w:rPr>
        <w:t>Statistical analyses were performed with Stata 14.1 (Stata Corp LP, College station, Texas)</w:t>
      </w:r>
      <w:r>
        <w:rPr>
          <w:rFonts w:cs="Times New Roman"/>
        </w:rPr>
        <w:t>. The analysis was restricted to those aged 12-15 years as most students were within this age range and the exact age outside of this age range was not provided</w:t>
      </w:r>
      <w:r w:rsidRPr="003B25B3">
        <w:rPr>
          <w:rFonts w:cs="Times New Roman"/>
        </w:rPr>
        <w:t>.</w:t>
      </w:r>
      <w:r>
        <w:rPr>
          <w:rFonts w:cs="Times New Roman"/>
        </w:rPr>
        <w:t xml:space="preserve"> </w:t>
      </w:r>
      <w:r w:rsidRPr="003B25B3">
        <w:rPr>
          <w:rFonts w:cs="Times New Roman"/>
          <w:color w:val="141413"/>
        </w:rPr>
        <w:t xml:space="preserve">We used </w:t>
      </w:r>
      <w:r>
        <w:rPr>
          <w:rFonts w:cs="Times New Roman"/>
          <w:color w:val="141413"/>
        </w:rPr>
        <w:t xml:space="preserve">multivariable </w:t>
      </w:r>
      <w:r w:rsidRPr="003B25B3">
        <w:rPr>
          <w:rFonts w:cs="Times New Roman"/>
          <w:color w:val="141413"/>
        </w:rPr>
        <w:lastRenderedPageBreak/>
        <w:t xml:space="preserve">logistic regression </w:t>
      </w:r>
      <w:r>
        <w:rPr>
          <w:rFonts w:cs="Times New Roman"/>
          <w:color w:val="141413"/>
        </w:rPr>
        <w:t xml:space="preserve">analysis </w:t>
      </w:r>
      <w:r w:rsidRPr="003B25B3">
        <w:rPr>
          <w:rFonts w:cs="Times New Roman"/>
        </w:rPr>
        <w:t xml:space="preserve">to estimate </w:t>
      </w:r>
      <w:r>
        <w:rPr>
          <w:rFonts w:cs="Times New Roman"/>
        </w:rPr>
        <w:t>the association between cannabis use</w:t>
      </w:r>
      <w:r w:rsidRPr="003B25B3">
        <w:rPr>
          <w:rFonts w:cs="Times New Roman"/>
        </w:rPr>
        <w:t xml:space="preserve"> (independent </w:t>
      </w:r>
      <w:r>
        <w:rPr>
          <w:rFonts w:cs="Times New Roman"/>
        </w:rPr>
        <w:t xml:space="preserve">variable) and </w:t>
      </w:r>
      <w:r w:rsidR="006848D6">
        <w:rPr>
          <w:rFonts w:cs="Times New Roman"/>
        </w:rPr>
        <w:t xml:space="preserve">sexual intercourse or multiple sex partners </w:t>
      </w:r>
      <w:r w:rsidRPr="003B25B3">
        <w:rPr>
          <w:rFonts w:cs="Times New Roman"/>
        </w:rPr>
        <w:t>(dependent variable</w:t>
      </w:r>
      <w:r w:rsidR="00FB4B65">
        <w:rPr>
          <w:rFonts w:cs="Times New Roman"/>
        </w:rPr>
        <w:t>s</w:t>
      </w:r>
      <w:r w:rsidRPr="003B25B3">
        <w:rPr>
          <w:rFonts w:cs="Times New Roman"/>
        </w:rPr>
        <w:t>)</w:t>
      </w:r>
      <w:r w:rsidR="006848D6">
        <w:rPr>
          <w:rFonts w:cs="Times New Roman"/>
        </w:rPr>
        <w:t xml:space="preserve">. </w:t>
      </w:r>
      <w:r>
        <w:rPr>
          <w:rFonts w:cs="Times New Roman"/>
        </w:rPr>
        <w:t xml:space="preserve">We also tested for interaction by sex in terms of the association between cannabis </w:t>
      </w:r>
      <w:r w:rsidR="006848D6">
        <w:rPr>
          <w:rFonts w:cs="Times New Roman"/>
        </w:rPr>
        <w:t xml:space="preserve">use </w:t>
      </w:r>
      <w:r>
        <w:rPr>
          <w:rFonts w:cs="Times New Roman"/>
        </w:rPr>
        <w:t>and sexual intercourse or multiple sex</w:t>
      </w:r>
      <w:r w:rsidR="000E7AF5">
        <w:rPr>
          <w:rFonts w:cs="Times New Roman"/>
        </w:rPr>
        <w:t>ual</w:t>
      </w:r>
      <w:r>
        <w:rPr>
          <w:rFonts w:cs="Times New Roman"/>
        </w:rPr>
        <w:t xml:space="preserve"> partners by including the product term “sex X cannabis use” in the model. </w:t>
      </w:r>
    </w:p>
    <w:p w14:paraId="218D9C6E" w14:textId="053809B1" w:rsidR="00260711" w:rsidRPr="00BB1702" w:rsidRDefault="006848D6" w:rsidP="00260711">
      <w:pPr>
        <w:spacing w:line="480" w:lineRule="auto"/>
      </w:pPr>
      <w:r>
        <w:rPr>
          <w:rFonts w:cs="Times New Roman"/>
        </w:rPr>
        <w:tab/>
      </w:r>
      <w:r w:rsidRPr="007D4EE3">
        <w:rPr>
          <w:rFonts w:cs="Times New Roman"/>
        </w:rPr>
        <w:t>The analysis on multiple sex</w:t>
      </w:r>
      <w:r w:rsidR="002517D6">
        <w:rPr>
          <w:rFonts w:cs="Times New Roman"/>
        </w:rPr>
        <w:t>ual</w:t>
      </w:r>
      <w:r w:rsidRPr="007D4EE3">
        <w:rPr>
          <w:rFonts w:cs="Times New Roman"/>
        </w:rPr>
        <w:t xml:space="preserve"> partners was restricted to those </w:t>
      </w:r>
      <w:r w:rsidR="007D4EE3" w:rsidRPr="007D4EE3">
        <w:rPr>
          <w:rFonts w:cs="Times New Roman"/>
        </w:rPr>
        <w:t xml:space="preserve">who </w:t>
      </w:r>
      <w:r w:rsidR="009A3654">
        <w:rPr>
          <w:rFonts w:cs="Times New Roman"/>
        </w:rPr>
        <w:t xml:space="preserve">reported </w:t>
      </w:r>
      <w:r w:rsidR="007D4EE3" w:rsidRPr="007D4EE3">
        <w:rPr>
          <w:rFonts w:cs="Times New Roman"/>
        </w:rPr>
        <w:t xml:space="preserve">ever </w:t>
      </w:r>
      <w:r w:rsidR="009A3654">
        <w:rPr>
          <w:rFonts w:cs="Times New Roman"/>
        </w:rPr>
        <w:t xml:space="preserve">having </w:t>
      </w:r>
      <w:r w:rsidR="007D4EE3" w:rsidRPr="007D4EE3">
        <w:rPr>
          <w:rFonts w:cs="Times New Roman"/>
        </w:rPr>
        <w:t xml:space="preserve">had sexual intercourse. All </w:t>
      </w:r>
      <w:r w:rsidR="00BB1702">
        <w:rPr>
          <w:rFonts w:cs="Times New Roman"/>
        </w:rPr>
        <w:t xml:space="preserve">regression </w:t>
      </w:r>
      <w:r w:rsidR="007D4EE3" w:rsidRPr="007D4EE3">
        <w:rPr>
          <w:rFonts w:cs="Times New Roman"/>
        </w:rPr>
        <w:t xml:space="preserve">analyses were adjusted for </w:t>
      </w:r>
      <w:r w:rsidR="007D4EE3" w:rsidRPr="007D4EE3">
        <w:t>age, sex, food insecurity, alcohol use, amphetamine</w:t>
      </w:r>
      <w:r w:rsidR="00BB5C6A">
        <w:t>s</w:t>
      </w:r>
      <w:r w:rsidR="007D4EE3" w:rsidRPr="007D4EE3">
        <w:t xml:space="preserve"> use,</w:t>
      </w:r>
      <w:r w:rsidR="00BB1702">
        <w:t xml:space="preserve"> smoking, suicide attempts, </w:t>
      </w:r>
      <w:r w:rsidR="007D4EE3" w:rsidRPr="007D4EE3">
        <w:t>bullying vict</w:t>
      </w:r>
      <w:r w:rsidR="00BB1702">
        <w:t xml:space="preserve">imization, and country. </w:t>
      </w:r>
      <w:r w:rsidRPr="007D4EE3">
        <w:rPr>
          <w:rFonts w:cs="Times New Roman"/>
        </w:rPr>
        <w:t>Adjustment for country was done using fixed effects models as in previous GSHS studies</w:t>
      </w:r>
      <w:r>
        <w:rPr>
          <w:rFonts w:cs="Times New Roman"/>
        </w:rPr>
        <w:t>.</w:t>
      </w:r>
      <w:r w:rsidR="00A138C2">
        <w:rPr>
          <w:rFonts w:cs="Times New Roman"/>
          <w:vertAlign w:val="superscript"/>
        </w:rPr>
        <w:t>19-20</w:t>
      </w:r>
      <w:r w:rsidR="00C67F19">
        <w:rPr>
          <w:rFonts w:cs="Times New Roman"/>
        </w:rPr>
        <w:t xml:space="preserve"> </w:t>
      </w:r>
      <w:r w:rsidR="00260711" w:rsidRPr="009D134B">
        <w:rPr>
          <w:rFonts w:eastAsia="MS Mincho" w:cs="Times New Roman"/>
          <w:lang w:eastAsia="ja-JP"/>
        </w:rPr>
        <w:t xml:space="preserve">All variables were included in the </w:t>
      </w:r>
      <w:r w:rsidR="00260711">
        <w:rPr>
          <w:rFonts w:eastAsia="MS Mincho" w:cs="Times New Roman"/>
          <w:lang w:eastAsia="ja-JP"/>
        </w:rPr>
        <w:t xml:space="preserve">regression </w:t>
      </w:r>
      <w:r w:rsidR="00260711" w:rsidRPr="009D134B">
        <w:rPr>
          <w:rFonts w:eastAsia="MS Mincho" w:cs="Times New Roman"/>
          <w:lang w:eastAsia="ja-JP"/>
        </w:rPr>
        <w:t>analysis as categorical vari</w:t>
      </w:r>
      <w:r w:rsidR="00260711">
        <w:rPr>
          <w:rFonts w:eastAsia="MS Mincho" w:cs="Times New Roman"/>
          <w:lang w:eastAsia="ja-JP"/>
        </w:rPr>
        <w:t xml:space="preserve">ables with the exception of age (continuous variable). </w:t>
      </w:r>
      <w:r w:rsidR="00260711">
        <w:rPr>
          <w:rFonts w:cs="Times New Roman"/>
        </w:rPr>
        <w:t xml:space="preserve">Sampling weights and the clustered sampling design of the surveys were taken into account to obtain nationally representative estimates. </w:t>
      </w:r>
      <w:r w:rsidR="00260711" w:rsidRPr="009D134B">
        <w:rPr>
          <w:rFonts w:cs="Times New Roman"/>
        </w:rPr>
        <w:t>Results from the logistic regression analyses are presented as odds ratios (ORs) with 95% confidence intervals (CIs). The level of statistical significance was set at p&lt;0.05.</w:t>
      </w:r>
    </w:p>
    <w:p w14:paraId="50B6F9A2" w14:textId="77777777" w:rsidR="00555B96" w:rsidRDefault="00555B96" w:rsidP="00AD4357">
      <w:pPr>
        <w:spacing w:line="480" w:lineRule="auto"/>
        <w:rPr>
          <w:rFonts w:cs="Times New Roman"/>
          <w:b/>
          <w:color w:val="141413"/>
        </w:rPr>
      </w:pPr>
    </w:p>
    <w:p w14:paraId="1693953E" w14:textId="77777777" w:rsidR="00D65B60" w:rsidRPr="000C2593" w:rsidRDefault="000C2593" w:rsidP="00AD4357">
      <w:pPr>
        <w:spacing w:line="480" w:lineRule="auto"/>
        <w:rPr>
          <w:rFonts w:cs="Times New Roman"/>
          <w:b/>
          <w:color w:val="141413"/>
        </w:rPr>
      </w:pPr>
      <w:r w:rsidRPr="000C2593">
        <w:rPr>
          <w:rFonts w:cs="Times New Roman"/>
          <w:b/>
          <w:color w:val="141413"/>
        </w:rPr>
        <w:t>RESULTS</w:t>
      </w:r>
    </w:p>
    <w:p w14:paraId="36D139C0" w14:textId="17B79329" w:rsidR="00532B30" w:rsidRDefault="001D65D9" w:rsidP="00326EE6">
      <w:pPr>
        <w:spacing w:line="480" w:lineRule="auto"/>
      </w:pPr>
      <w:r>
        <w:t xml:space="preserve">The final sample included </w:t>
      </w:r>
      <w:r w:rsidRPr="001D65D9">
        <w:t>84,867</w:t>
      </w:r>
      <w:r>
        <w:t xml:space="preserve"> adolescents aged 12-15 years</w:t>
      </w:r>
      <w:r w:rsidR="004A49F7">
        <w:t xml:space="preserve"> [mean (SD) age </w:t>
      </w:r>
      <w:r w:rsidR="004A49F7" w:rsidRPr="004A49F7">
        <w:t>13.7 (0.9)</w:t>
      </w:r>
      <w:r w:rsidR="004A49F7">
        <w:t xml:space="preserve"> </w:t>
      </w:r>
      <w:r w:rsidR="004A49F7" w:rsidRPr="00F10B25">
        <w:t>years</w:t>
      </w:r>
      <w:r w:rsidR="006E3C2A" w:rsidRPr="00F10B25">
        <w:t xml:space="preserve">; </w:t>
      </w:r>
      <w:r w:rsidR="00F10B25" w:rsidRPr="00F10B25">
        <w:t>48.6</w:t>
      </w:r>
      <w:r w:rsidR="004A49F7" w:rsidRPr="00F10B25">
        <w:t xml:space="preserve">% females]. </w:t>
      </w:r>
      <w:r w:rsidR="00911919" w:rsidRPr="00F10B25">
        <w:t>Overall</w:t>
      </w:r>
      <w:r w:rsidR="00911919">
        <w:t xml:space="preserve">, 12.7% had had sexual intercourse, and of these adolescents, 53.1% had </w:t>
      </w:r>
      <w:r w:rsidR="00200EBD">
        <w:t xml:space="preserve">had </w:t>
      </w:r>
      <w:r w:rsidR="00911919">
        <w:t>multiple sex</w:t>
      </w:r>
      <w:r w:rsidR="00200EBD">
        <w:t>ual</w:t>
      </w:r>
      <w:r w:rsidR="00911919">
        <w:t xml:space="preserve"> partners. </w:t>
      </w:r>
      <w:r w:rsidR="00AD7ED5">
        <w:t xml:space="preserve">The prevalence of lifetime cannabis use of 1-2 times, 3-19 times, and </w:t>
      </w:r>
      <w:r w:rsidR="00AD7ED5">
        <w:rPr>
          <w:rFonts w:cs="Times New Roman"/>
        </w:rPr>
        <w:t>≥</w:t>
      </w:r>
      <w:r w:rsidR="00AD7ED5">
        <w:t>20 times were 1.1%</w:t>
      </w:r>
      <w:r w:rsidR="002C3385">
        <w:t>, 1.2%, and 0.4%, respectively. Adolescents who</w:t>
      </w:r>
      <w:r w:rsidR="00200EBD">
        <w:t xml:space="preserve"> had</w:t>
      </w:r>
      <w:r w:rsidR="002C3385">
        <w:t xml:space="preserve"> ever had sexual intercourse were significantly more likely to have used cannabis, be older and </w:t>
      </w:r>
      <w:r w:rsidR="00200EBD">
        <w:t>male</w:t>
      </w:r>
      <w:r w:rsidR="002C3385">
        <w:t>, while they were more likely to be hungry (</w:t>
      </w:r>
      <w:r w:rsidR="002C3385" w:rsidRPr="00C44C1C">
        <w:rPr>
          <w:b/>
        </w:rPr>
        <w:t>Table 2</w:t>
      </w:r>
      <w:r w:rsidR="002C3385">
        <w:t xml:space="preserve">). </w:t>
      </w:r>
      <w:r w:rsidR="00C44C1C">
        <w:t>They were also significantly more likely to have consumed alcohol, used amphetamine</w:t>
      </w:r>
      <w:r w:rsidR="005B6C17">
        <w:t>s</w:t>
      </w:r>
      <w:r w:rsidR="00C44C1C">
        <w:t xml:space="preserve">, smoked, attempted suicide, and be victims of bullying. </w:t>
      </w:r>
    </w:p>
    <w:p w14:paraId="13A14681" w14:textId="7B19D322" w:rsidR="00350481" w:rsidRDefault="00532B30" w:rsidP="00326EE6">
      <w:pPr>
        <w:spacing w:line="480" w:lineRule="auto"/>
      </w:pPr>
      <w:r>
        <w:lastRenderedPageBreak/>
        <w:tab/>
      </w:r>
      <w:r w:rsidR="005D7327">
        <w:t>The p</w:t>
      </w:r>
      <w:r>
        <w:t>ercentage of adolescents who ever had sexual intercourse was much higher among those who had consumed cannabis (</w:t>
      </w:r>
      <w:r w:rsidRPr="00532B30">
        <w:rPr>
          <w:b/>
        </w:rPr>
        <w:t>Figure 1</w:t>
      </w:r>
      <w:r>
        <w:t xml:space="preserve">). </w:t>
      </w:r>
      <w:r w:rsidR="00350481">
        <w:t xml:space="preserve">Specifically, in the overall sample, this percentage was only 11.2% among those who never </w:t>
      </w:r>
      <w:r w:rsidR="008E3F4E">
        <w:t>consumed cannabis</w:t>
      </w:r>
      <w:r w:rsidR="00350481">
        <w:t xml:space="preserve"> but increased to 64.5%, 71.8%, and 84.8% among those who</w:t>
      </w:r>
      <w:r w:rsidR="00A83B8E">
        <w:t xml:space="preserve"> had</w:t>
      </w:r>
      <w:r w:rsidR="00350481">
        <w:t xml:space="preserve"> consumed cannabis 1-2 times, 3-19 times, and </w:t>
      </w:r>
      <w:r w:rsidR="00350481">
        <w:rPr>
          <w:rFonts w:cs="Times New Roman"/>
        </w:rPr>
        <w:t>≥</w:t>
      </w:r>
      <w:r w:rsidR="00350481">
        <w:t xml:space="preserve">20 times, respectively. Among those who </w:t>
      </w:r>
      <w:r w:rsidR="00A83B8E">
        <w:t xml:space="preserve">had </w:t>
      </w:r>
      <w:r w:rsidR="00350481">
        <w:t xml:space="preserve">ever had sexual intercourse, the percentage of those who had </w:t>
      </w:r>
      <w:r w:rsidR="00A83B8E">
        <w:t xml:space="preserve">had </w:t>
      </w:r>
      <w:r w:rsidR="00350481">
        <w:t xml:space="preserve">multiple partners increased linearly from 49.4% (never consumed cannabis) to 82.9% (consumed </w:t>
      </w:r>
      <w:r w:rsidR="00350481">
        <w:rPr>
          <w:rFonts w:cs="Times New Roman"/>
        </w:rPr>
        <w:t>≥</w:t>
      </w:r>
      <w:r w:rsidR="0002234B">
        <w:t>20 times). Similar trends were</w:t>
      </w:r>
      <w:r w:rsidR="00350481">
        <w:t xml:space="preserve"> found for boys and girls. </w:t>
      </w:r>
    </w:p>
    <w:p w14:paraId="2D1A8ED8" w14:textId="77777777" w:rsidR="00350481" w:rsidRDefault="00350481" w:rsidP="00326EE6">
      <w:pPr>
        <w:spacing w:line="480" w:lineRule="auto"/>
      </w:pPr>
      <w:r>
        <w:tab/>
        <w:t>The association</w:t>
      </w:r>
      <w:r w:rsidR="00D770A2">
        <w:t>s</w:t>
      </w:r>
      <w:r>
        <w:t xml:space="preserve"> between cannabis use and </w:t>
      </w:r>
      <w:r w:rsidR="00D770A2">
        <w:t>(</w:t>
      </w:r>
      <w:proofErr w:type="spellStart"/>
      <w:r w:rsidR="00D770A2">
        <w:t>i</w:t>
      </w:r>
      <w:proofErr w:type="spellEnd"/>
      <w:r w:rsidR="00D770A2">
        <w:t xml:space="preserve">) </w:t>
      </w:r>
      <w:r>
        <w:t xml:space="preserve">sexual intercourse </w:t>
      </w:r>
      <w:r w:rsidR="00D770A2">
        <w:t>and (ii)</w:t>
      </w:r>
      <w:r>
        <w:t xml:space="preserve"> multiple sex</w:t>
      </w:r>
      <w:r w:rsidR="00D770A2">
        <w:t>ual</w:t>
      </w:r>
      <w:r>
        <w:t xml:space="preserve"> partners estimated by multivariable logistic regression analysis </w:t>
      </w:r>
      <w:r w:rsidR="008E7F05">
        <w:t>are</w:t>
      </w:r>
      <w:r>
        <w:t xml:space="preserve"> shown in </w:t>
      </w:r>
      <w:r w:rsidRPr="00350481">
        <w:rPr>
          <w:b/>
        </w:rPr>
        <w:t>Figure 2</w:t>
      </w:r>
      <w:r>
        <w:t xml:space="preserve">. </w:t>
      </w:r>
      <w:r w:rsidR="00004560">
        <w:t>I</w:t>
      </w:r>
      <w:r w:rsidR="00E02CC5">
        <w:t xml:space="preserve">ncreasing frequency of </w:t>
      </w:r>
      <w:r w:rsidR="00004560">
        <w:t>cannabis use was</w:t>
      </w:r>
      <w:r w:rsidR="00E02CC5">
        <w:t xml:space="preserve"> associated with higher odds </w:t>
      </w:r>
      <w:r w:rsidR="008E7F05">
        <w:t>of ever having had</w:t>
      </w:r>
      <w:r w:rsidR="00E02CC5">
        <w:t xml:space="preserve"> sexual intercourse.</w:t>
      </w:r>
      <w:r w:rsidR="00004560">
        <w:t xml:space="preserve"> </w:t>
      </w:r>
      <w:r w:rsidR="00E02CC5">
        <w:t xml:space="preserve">Specifically, </w:t>
      </w:r>
      <w:r w:rsidR="00004560">
        <w:t xml:space="preserve">compared </w:t>
      </w:r>
      <w:r w:rsidR="008E7F05">
        <w:t>with</w:t>
      </w:r>
      <w:r w:rsidR="00004560">
        <w:t xml:space="preserve"> never having consumed cannabis, </w:t>
      </w:r>
      <w:r w:rsidR="00E02CC5">
        <w:t xml:space="preserve">consumptions of </w:t>
      </w:r>
      <w:r w:rsidR="00236FB1">
        <w:t xml:space="preserve">1-2 times, 3-9 times, and </w:t>
      </w:r>
      <w:r w:rsidR="00236FB1">
        <w:rPr>
          <w:rFonts w:cs="Times New Roman"/>
        </w:rPr>
        <w:t>≥</w:t>
      </w:r>
      <w:r w:rsidR="00236FB1">
        <w:t xml:space="preserve">20 times were associated with 2.32 (95%CI=1.47-3.65), 2.34 (95%CI=1.34-4.07), and 5.45 (95%CI=2.22-13.40) times higher odds </w:t>
      </w:r>
      <w:r w:rsidR="008E7F05">
        <w:t>of having had</w:t>
      </w:r>
      <w:r w:rsidR="00236FB1">
        <w:t xml:space="preserve"> sexual intercourse. </w:t>
      </w:r>
      <w:r w:rsidR="000C1CA0">
        <w:t>Among those who</w:t>
      </w:r>
      <w:r w:rsidR="008E7F05">
        <w:t xml:space="preserve"> had</w:t>
      </w:r>
      <w:r w:rsidR="000C1CA0">
        <w:t xml:space="preserve"> ever had sexual intercourse, having consumed cannabis at least once (vs. never) was associated with 2.18 (95%CI=1.43-3.32) times higher odds </w:t>
      </w:r>
      <w:r w:rsidR="008E7F05">
        <w:t>of</w:t>
      </w:r>
      <w:r w:rsidR="000C1CA0">
        <w:t xml:space="preserve"> having</w:t>
      </w:r>
      <w:r w:rsidR="008E7F05">
        <w:t xml:space="preserve"> had</w:t>
      </w:r>
      <w:r w:rsidR="000C1CA0">
        <w:t xml:space="preserve"> multiple sex</w:t>
      </w:r>
      <w:r w:rsidR="008E7F05">
        <w:t>ual</w:t>
      </w:r>
      <w:r w:rsidR="000C1CA0">
        <w:t xml:space="preserve"> partners (data shown only in text). There was a dose-dependent increase in the ORs with increasing </w:t>
      </w:r>
      <w:r w:rsidR="0002234B">
        <w:t xml:space="preserve">frequency of </w:t>
      </w:r>
      <w:r w:rsidR="000C1CA0">
        <w:t xml:space="preserve">cannabis </w:t>
      </w:r>
      <w:r w:rsidR="0002234B">
        <w:t>use</w:t>
      </w:r>
      <w:r w:rsidR="008E7F05">
        <w:t xml:space="preserve">, </w:t>
      </w:r>
      <w:r w:rsidR="000C1CA0">
        <w:t xml:space="preserve">with </w:t>
      </w:r>
      <w:r w:rsidR="00236FB1">
        <w:t>the OR (95%CI) for h</w:t>
      </w:r>
      <w:r w:rsidR="000C1CA0">
        <w:t>aving multiple sex</w:t>
      </w:r>
      <w:r w:rsidR="008E7F05">
        <w:t>ual</w:t>
      </w:r>
      <w:r w:rsidR="000C1CA0">
        <w:t xml:space="preserve"> partners being </w:t>
      </w:r>
      <w:r w:rsidR="00236FB1">
        <w:t xml:space="preserve">1.56 (0.93-2.62), 1.70 (0.92-3.14), and 5.66 (2.97-10.82) for 1-2 times, 3-19 times, and </w:t>
      </w:r>
      <w:r w:rsidR="00236FB1">
        <w:rPr>
          <w:rFonts w:cs="Times New Roman"/>
        </w:rPr>
        <w:t>≥</w:t>
      </w:r>
      <w:r w:rsidR="00236FB1">
        <w:t xml:space="preserve">20 times, respectively. </w:t>
      </w:r>
      <w:r w:rsidR="00112200">
        <w:t xml:space="preserve">There were no significant interactions by sex for these associations. </w:t>
      </w:r>
    </w:p>
    <w:p w14:paraId="6EE6AEFC" w14:textId="77777777" w:rsidR="00AD7ED5" w:rsidRPr="001D65D9" w:rsidRDefault="00AD7ED5" w:rsidP="00326EE6">
      <w:pPr>
        <w:spacing w:line="480" w:lineRule="auto"/>
      </w:pPr>
    </w:p>
    <w:p w14:paraId="22D3F46E" w14:textId="77777777" w:rsidR="00555B96" w:rsidRDefault="00555B96" w:rsidP="00326EE6">
      <w:pPr>
        <w:spacing w:line="480" w:lineRule="auto"/>
        <w:rPr>
          <w:b/>
        </w:rPr>
      </w:pPr>
      <w:r>
        <w:rPr>
          <w:b/>
        </w:rPr>
        <w:t>DISCUSSION</w:t>
      </w:r>
    </w:p>
    <w:p w14:paraId="3854F59B" w14:textId="51B56607" w:rsidR="00CC312F" w:rsidRDefault="00D73928" w:rsidP="00326EE6">
      <w:pPr>
        <w:spacing w:line="480" w:lineRule="auto"/>
      </w:pPr>
      <w:r>
        <w:t>In a</w:t>
      </w:r>
      <w:r w:rsidR="00F31AF0" w:rsidRPr="00F31AF0">
        <w:t xml:space="preserve"> large</w:t>
      </w:r>
      <w:r>
        <w:t>,</w:t>
      </w:r>
      <w:r w:rsidR="00F31AF0" w:rsidRPr="00F31AF0">
        <w:t xml:space="preserve"> representative sample of </w:t>
      </w:r>
      <w:r>
        <w:t>adolescents</w:t>
      </w:r>
      <w:r w:rsidR="00F31AF0" w:rsidRPr="00F31AF0">
        <w:t xml:space="preserve"> </w:t>
      </w:r>
      <w:r w:rsidR="000371DC">
        <w:t xml:space="preserve">aged 12-15 years </w:t>
      </w:r>
      <w:r w:rsidR="00F31AF0" w:rsidRPr="00F31AF0">
        <w:t>from 21 LMIC</w:t>
      </w:r>
      <w:r>
        <w:t>s, those who reported using cannabis were more likely to have ever had sexual intercourse</w:t>
      </w:r>
      <w:r w:rsidR="00F31AF0">
        <w:t xml:space="preserve">. </w:t>
      </w:r>
      <w:r>
        <w:t xml:space="preserve">Among </w:t>
      </w:r>
      <w:r>
        <w:lastRenderedPageBreak/>
        <w:t xml:space="preserve">adolescents who had ever had sexual intercourse, those who used cannabis were more likely to have had multiple sexual partners. For each outcome, </w:t>
      </w:r>
      <w:r w:rsidR="00322847">
        <w:t xml:space="preserve">the odds increased with </w:t>
      </w:r>
      <w:r>
        <w:t>increasing frequency of lifetime cannabis use.</w:t>
      </w:r>
      <w:r w:rsidR="00463978">
        <w:t xml:space="preserve"> </w:t>
      </w:r>
      <w:r w:rsidR="000371DC">
        <w:t xml:space="preserve">For example, compared </w:t>
      </w:r>
      <w:r w:rsidR="00EB2246">
        <w:t>with</w:t>
      </w:r>
      <w:r w:rsidR="000371DC">
        <w:t xml:space="preserve"> those who never consumed cannabis, those who consumed it more </w:t>
      </w:r>
      <w:r w:rsidR="000371DC">
        <w:rPr>
          <w:rFonts w:cs="Times New Roman"/>
        </w:rPr>
        <w:t>≥</w:t>
      </w:r>
      <w:r w:rsidR="000371DC">
        <w:t xml:space="preserve">20 times were 5.45 (95%CI=2.22-13.40) times more likely to have had sexual intercourse, while among those who </w:t>
      </w:r>
      <w:r w:rsidR="00974229">
        <w:t xml:space="preserve">had </w:t>
      </w:r>
      <w:r w:rsidR="000371DC">
        <w:t>ever had sex, the corresponding figure for multiple sex</w:t>
      </w:r>
      <w:r w:rsidR="009410A4">
        <w:t>ual</w:t>
      </w:r>
      <w:r w:rsidR="000371DC">
        <w:t xml:space="preserve"> partners was 5.66 (95%CI=2.97-10.82). </w:t>
      </w:r>
      <w:r w:rsidR="00463978">
        <w:t>These results were independent of a range of relevant covariates, including sociodemographic</w:t>
      </w:r>
      <w:r w:rsidR="00AB32BC">
        <w:t xml:space="preserve"> characteristics</w:t>
      </w:r>
      <w:r w:rsidR="00463978">
        <w:t xml:space="preserve"> and other substance use.</w:t>
      </w:r>
      <w:r w:rsidR="000371DC">
        <w:t xml:space="preserve"> No significant interactions by sex were found.</w:t>
      </w:r>
    </w:p>
    <w:p w14:paraId="2E5F0663" w14:textId="705156D4" w:rsidR="001D62B2" w:rsidRDefault="00823EE2" w:rsidP="00CC312F">
      <w:pPr>
        <w:spacing w:line="480" w:lineRule="auto"/>
        <w:ind w:firstLine="720"/>
      </w:pPr>
      <w:r>
        <w:t>These findings</w:t>
      </w:r>
      <w:r w:rsidR="00F31AF0">
        <w:t xml:space="preserve"> </w:t>
      </w:r>
      <w:r>
        <w:t>are in line with</w:t>
      </w:r>
      <w:r w:rsidR="004B5707">
        <w:t xml:space="preserve"> previous </w:t>
      </w:r>
      <w:r>
        <w:t>research</w:t>
      </w:r>
      <w:r w:rsidR="004B5707">
        <w:t xml:space="preserve"> </w:t>
      </w:r>
      <w:r>
        <w:t>documenting an association between</w:t>
      </w:r>
      <w:r w:rsidR="004B5707">
        <w:t xml:space="preserve"> cannabis use </w:t>
      </w:r>
      <w:r>
        <w:t>and increased risk of</w:t>
      </w:r>
      <w:r w:rsidR="004B5707">
        <w:t xml:space="preserve"> early sexual activity </w:t>
      </w:r>
      <w:r>
        <w:t>in adolescent</w:t>
      </w:r>
      <w:r w:rsidR="004B5707">
        <w:t xml:space="preserve"> </w:t>
      </w:r>
      <w:r>
        <w:t>samples</w:t>
      </w:r>
      <w:r w:rsidR="004B5707">
        <w:t xml:space="preserve"> in the US</w:t>
      </w:r>
      <w:r w:rsidR="005B6C17">
        <w:t>A</w:t>
      </w:r>
      <w:r w:rsidR="004B5707">
        <w:t xml:space="preserve"> and French Guiana</w:t>
      </w:r>
      <w:r w:rsidR="00EC1887" w:rsidRPr="00EC1887">
        <w:t>.</w:t>
      </w:r>
      <w:r w:rsidR="00A138C2">
        <w:rPr>
          <w:vertAlign w:val="superscript"/>
        </w:rPr>
        <w:t>7-10</w:t>
      </w:r>
      <w:r w:rsidR="00EC1887" w:rsidRPr="00EC1887">
        <w:t xml:space="preserve"> </w:t>
      </w:r>
      <w:r w:rsidR="005D177F">
        <w:t>Moreover, they exten</w:t>
      </w:r>
      <w:r w:rsidR="008D6A15">
        <w:t xml:space="preserve">d </w:t>
      </w:r>
      <w:r w:rsidR="005D177F">
        <w:t>the evidence base</w:t>
      </w:r>
      <w:r w:rsidR="004B5707">
        <w:t xml:space="preserve"> </w:t>
      </w:r>
      <w:r w:rsidR="00EC1887">
        <w:t xml:space="preserve">by </w:t>
      </w:r>
      <w:r w:rsidR="00F110BE">
        <w:t>(</w:t>
      </w:r>
      <w:proofErr w:type="spellStart"/>
      <w:r w:rsidR="00F110BE">
        <w:t>i</w:t>
      </w:r>
      <w:proofErr w:type="spellEnd"/>
      <w:r w:rsidR="00F110BE">
        <w:t xml:space="preserve">) replicating this association in a broad range of LMICs across the globe, (ii) providing evidence of a link between cannabis use and other sexual behavior (i.e. having multiple sexual partners), </w:t>
      </w:r>
      <w:r w:rsidR="00D052A1">
        <w:t>and (iii) showing a dose-dependent increase in odds of risky sexual behavior with</w:t>
      </w:r>
      <w:r w:rsidR="00EC1887">
        <w:t xml:space="preserve"> increasing frequency of cannabis use.</w:t>
      </w:r>
    </w:p>
    <w:p w14:paraId="0E84DDF5" w14:textId="66E852EF" w:rsidR="00F52912" w:rsidRDefault="00EC1887" w:rsidP="00335F86">
      <w:pPr>
        <w:spacing w:line="480" w:lineRule="auto"/>
        <w:ind w:firstLine="720"/>
        <w:rPr>
          <w:b/>
        </w:rPr>
      </w:pPr>
      <w:r>
        <w:t xml:space="preserve">Several mechanisms may explain the observed associations. </w:t>
      </w:r>
      <w:r w:rsidR="00081304">
        <w:t>First, cannabis use has been shown to have an adverse impact on decision-making capabilities</w:t>
      </w:r>
      <w:r w:rsidR="00A138C2">
        <w:rPr>
          <w:vertAlign w:val="superscript"/>
        </w:rPr>
        <w:t>6</w:t>
      </w:r>
      <w:r w:rsidR="00081304">
        <w:t xml:space="preserve"> </w:t>
      </w:r>
      <w:r w:rsidR="005C56D2">
        <w:t>and neurodevelopment</w:t>
      </w:r>
      <w:r w:rsidR="00A157B5">
        <w:t>.</w:t>
      </w:r>
      <w:r w:rsidR="00A138C2">
        <w:rPr>
          <w:vertAlign w:val="superscript"/>
        </w:rPr>
        <w:t>21</w:t>
      </w:r>
      <w:r w:rsidR="00A157B5">
        <w:t xml:space="preserve"> Indeed, </w:t>
      </w:r>
      <w:r w:rsidR="00A157B5" w:rsidRPr="004C6B41">
        <w:t>brain</w:t>
      </w:r>
      <w:r w:rsidR="00A157B5" w:rsidRPr="00A157B5">
        <w:t xml:space="preserve"> imaging studies </w:t>
      </w:r>
      <w:r w:rsidR="00A157B5">
        <w:t xml:space="preserve">suggest </w:t>
      </w:r>
      <w:r w:rsidR="00A157B5" w:rsidRPr="00A157B5">
        <w:t xml:space="preserve">lasting neurodevelopmental effects </w:t>
      </w:r>
      <w:r w:rsidR="00A157B5">
        <w:t>from</w:t>
      </w:r>
      <w:r w:rsidR="00A157B5" w:rsidRPr="00A157B5">
        <w:t xml:space="preserve"> cannabis</w:t>
      </w:r>
      <w:r w:rsidR="00A157B5">
        <w:t xml:space="preserve"> </w:t>
      </w:r>
      <w:r w:rsidR="00A157B5" w:rsidRPr="00A157B5">
        <w:t>use during adolescence</w:t>
      </w:r>
      <w:r w:rsidR="00A157B5">
        <w:t>,</w:t>
      </w:r>
      <w:r w:rsidR="00A157B5" w:rsidRPr="00A157B5">
        <w:t xml:space="preserve"> </w:t>
      </w:r>
      <w:r w:rsidR="00A157B5">
        <w:t>including</w:t>
      </w:r>
      <w:r w:rsidR="00A157B5" w:rsidRPr="00A157B5">
        <w:t xml:space="preserve"> altered white matter structural integrity</w:t>
      </w:r>
      <w:r w:rsidR="00A138C2">
        <w:rPr>
          <w:vertAlign w:val="superscript"/>
        </w:rPr>
        <w:t>22</w:t>
      </w:r>
      <w:r w:rsidR="00452E08">
        <w:t xml:space="preserve"> </w:t>
      </w:r>
      <w:r w:rsidR="00A157B5" w:rsidRPr="00A157B5">
        <w:t>and altered fMRI activity related to spatial working memory processes.</w:t>
      </w:r>
      <w:r w:rsidR="00A138C2">
        <w:rPr>
          <w:vertAlign w:val="superscript"/>
        </w:rPr>
        <w:t>23-24</w:t>
      </w:r>
      <w:r w:rsidR="00A157B5">
        <w:t xml:space="preserve"> </w:t>
      </w:r>
      <w:r w:rsidR="008E43D8">
        <w:t xml:space="preserve">Moreover, </w:t>
      </w:r>
      <w:r w:rsidR="00610975">
        <w:t>literature suggests that cannabis use may influence cerebral blood flow</w:t>
      </w:r>
      <w:r w:rsidR="001163ED">
        <w:t>;</w:t>
      </w:r>
      <w:r w:rsidR="00610975">
        <w:t xml:space="preserve"> such n</w:t>
      </w:r>
      <w:r w:rsidR="00610975" w:rsidRPr="00610975">
        <w:t>eurovascular alterations may contribute to or underlie changes in brain activation, neuropsychological performance, and mood</w:t>
      </w:r>
      <w:r w:rsidR="007C4F47">
        <w:t>.</w:t>
      </w:r>
      <w:r w:rsidR="00A138C2">
        <w:rPr>
          <w:vertAlign w:val="superscript"/>
        </w:rPr>
        <w:t>25</w:t>
      </w:r>
      <w:r w:rsidR="007C4F47">
        <w:t xml:space="preserve"> </w:t>
      </w:r>
      <w:r w:rsidR="00A157B5">
        <w:t>Changes in decision-making capabilities</w:t>
      </w:r>
      <w:r w:rsidR="00610975">
        <w:t xml:space="preserve">, </w:t>
      </w:r>
      <w:r w:rsidR="00A157B5">
        <w:t>neurodevelopment</w:t>
      </w:r>
      <w:r w:rsidR="00610975">
        <w:t xml:space="preserve">, and mood from cannabis use </w:t>
      </w:r>
      <w:r w:rsidR="00081304">
        <w:t xml:space="preserve">may make young adolescents more susceptible to engaging in risky behavior, including sexual intercourse and sexual intercourse </w:t>
      </w:r>
      <w:r w:rsidR="00081304">
        <w:lastRenderedPageBreak/>
        <w:t>with multiple partners</w:t>
      </w:r>
      <w:r w:rsidR="00A157B5">
        <w:t>, for example thorough increased impulsivity</w:t>
      </w:r>
      <w:r w:rsidR="00081304">
        <w:t>. Indeed, it has previously been suggested that cannabis use may set in motion a cascade of consequences that include increased risk of unconventional behaviors.</w:t>
      </w:r>
      <w:r w:rsidR="00A138C2">
        <w:rPr>
          <w:vertAlign w:val="superscript"/>
        </w:rPr>
        <w:t>26</w:t>
      </w:r>
      <w:r w:rsidR="00081304">
        <w:t xml:space="preserve"> In support, previous studies have found that cannabis use is associated with increases in depression, suicidal ideation, suicidal attempt</w:t>
      </w:r>
      <w:r w:rsidR="00926F29">
        <w:t>, violence, delinquency and</w:t>
      </w:r>
      <w:r w:rsidR="00081304">
        <w:t xml:space="preserve"> illicit drug use, with these increases being most evident in those aged 14-15 years.</w:t>
      </w:r>
      <w:r w:rsidR="00A138C2">
        <w:rPr>
          <w:vertAlign w:val="superscript"/>
        </w:rPr>
        <w:t>27</w:t>
      </w:r>
      <w:r w:rsidR="00610975">
        <w:t xml:space="preserve"> Such increases in unconventional behaviors may</w:t>
      </w:r>
      <w:r w:rsidR="00216F2E">
        <w:t xml:space="preserve"> also</w:t>
      </w:r>
      <w:r w:rsidR="00610975">
        <w:t xml:space="preserve"> in turn promote early sexual activity.</w:t>
      </w:r>
      <w:r w:rsidR="00081304">
        <w:t xml:space="preserve"> </w:t>
      </w:r>
      <w:r w:rsidR="00C37A74">
        <w:t>Another explanation</w:t>
      </w:r>
      <w:r w:rsidR="00F52912">
        <w:t xml:space="preserve"> may be that in many countries</w:t>
      </w:r>
      <w:r w:rsidR="00AB0B18">
        <w:t>,</w:t>
      </w:r>
      <w:r w:rsidR="00F52912">
        <w:t xml:space="preserve"> cannabis use is illegal</w:t>
      </w:r>
      <w:r w:rsidR="005443D0">
        <w:t>,</w:t>
      </w:r>
      <w:r w:rsidR="00F52912">
        <w:t xml:space="preserve"> bringing cannabis users into contact with drug dealers. It has previously been suggested that such contact provides regular cannabis users with </w:t>
      </w:r>
      <w:r w:rsidR="00AB0B18">
        <w:t xml:space="preserve">unfavorable </w:t>
      </w:r>
      <w:r w:rsidR="00F52912">
        <w:t>peer influence</w:t>
      </w:r>
      <w:r w:rsidR="00E27DF9">
        <w:t>s</w:t>
      </w:r>
      <w:r w:rsidR="00F52912">
        <w:t xml:space="preserve"> and role models that may encourage involvement in </w:t>
      </w:r>
      <w:r w:rsidR="00BD4CCC">
        <w:t>adverse</w:t>
      </w:r>
      <w:r w:rsidR="00F52912">
        <w:t xml:space="preserve"> behaviors,</w:t>
      </w:r>
      <w:r w:rsidR="00A138C2">
        <w:rPr>
          <w:vertAlign w:val="superscript"/>
        </w:rPr>
        <w:t>27-28</w:t>
      </w:r>
      <w:r w:rsidR="00F52912" w:rsidRPr="00F52912">
        <w:t xml:space="preserve"> </w:t>
      </w:r>
      <w:r w:rsidR="00EA7B9E">
        <w:t>which could include</w:t>
      </w:r>
      <w:r w:rsidR="00F52912">
        <w:t xml:space="preserve"> sexual intercourse </w:t>
      </w:r>
      <w:r w:rsidR="000C64B7">
        <w:t xml:space="preserve">at a young age </w:t>
      </w:r>
      <w:r w:rsidR="00F52912">
        <w:t>and intercourse with multiple partners.</w:t>
      </w:r>
    </w:p>
    <w:p w14:paraId="19DC28BD" w14:textId="2E139A5A" w:rsidR="000254C8" w:rsidRDefault="000254C8" w:rsidP="000254C8">
      <w:pPr>
        <w:spacing w:line="480" w:lineRule="auto"/>
      </w:pPr>
    </w:p>
    <w:p w14:paraId="4115314F" w14:textId="130869FD" w:rsidR="000254C8" w:rsidRPr="000254C8" w:rsidRDefault="000254C8" w:rsidP="000254C8">
      <w:pPr>
        <w:spacing w:line="480" w:lineRule="auto"/>
        <w:rPr>
          <w:b/>
          <w:color w:val="FF0000"/>
        </w:rPr>
      </w:pPr>
      <w:r w:rsidRPr="000254C8">
        <w:rPr>
          <w:b/>
          <w:color w:val="FF0000"/>
        </w:rPr>
        <w:t>STRENGHTS AND LIMITATIONS</w:t>
      </w:r>
    </w:p>
    <w:p w14:paraId="1A43B940" w14:textId="4E58DD2C" w:rsidR="00F52912" w:rsidRDefault="005443D0" w:rsidP="001D62B2">
      <w:pPr>
        <w:spacing w:line="480" w:lineRule="auto"/>
        <w:ind w:firstLine="720"/>
      </w:pPr>
      <w:r>
        <w:t>Clear strengths</w:t>
      </w:r>
      <w:r w:rsidR="00F52912">
        <w:t xml:space="preserve"> of the present study </w:t>
      </w:r>
      <w:r w:rsidR="005D36E9">
        <w:t>are</w:t>
      </w:r>
      <w:r w:rsidR="00F52912">
        <w:t xml:space="preserve"> the large</w:t>
      </w:r>
      <w:r w:rsidR="00A627D4">
        <w:t>,</w:t>
      </w:r>
      <w:r w:rsidR="00F52912">
        <w:t xml:space="preserve"> representative sample of young adolescents residing in LMIC</w:t>
      </w:r>
      <w:r w:rsidR="000371DC">
        <w:t>s</w:t>
      </w:r>
      <w:r w:rsidR="00F52912">
        <w:t xml:space="preserve"> and the statistical adjustment for a wide range of</w:t>
      </w:r>
      <w:r w:rsidR="000371DC">
        <w:t xml:space="preserve"> sociodemographic, behavioral, and psychological factors</w:t>
      </w:r>
      <w:r w:rsidR="00F52912">
        <w:t xml:space="preserve">. However, findings from the present study must be </w:t>
      </w:r>
      <w:r w:rsidR="001D041D">
        <w:t>interpreted</w:t>
      </w:r>
      <w:r w:rsidR="00F52912">
        <w:t xml:space="preserve"> in light of its limitations</w:t>
      </w:r>
      <w:r w:rsidR="00956100">
        <w:t xml:space="preserve">. </w:t>
      </w:r>
      <w:bookmarkStart w:id="2" w:name="_Hlk15115883"/>
      <w:r w:rsidR="000371DC" w:rsidRPr="000B3372">
        <w:rPr>
          <w:color w:val="FF0000"/>
        </w:rPr>
        <w:t>First, t</w:t>
      </w:r>
      <w:r w:rsidR="00956100" w:rsidRPr="000B3372">
        <w:rPr>
          <w:color w:val="FF0000"/>
        </w:rPr>
        <w:t>he study was cross-sectional and therefore, causality or temporal associations cannot be established.</w:t>
      </w:r>
      <w:bookmarkEnd w:id="2"/>
      <w:r w:rsidR="00C4204E">
        <w:t xml:space="preserve"> </w:t>
      </w:r>
      <w:bookmarkStart w:id="3" w:name="_Hlk15115841"/>
      <w:r w:rsidR="00C4204E" w:rsidRPr="000B3372">
        <w:rPr>
          <w:color w:val="FF0000"/>
        </w:rPr>
        <w:t>However,</w:t>
      </w:r>
      <w:r w:rsidR="000B3372" w:rsidRPr="000B3372">
        <w:rPr>
          <w:color w:val="FF0000"/>
        </w:rPr>
        <w:t xml:space="preserve"> there are plausible pathways between cannabis use and sexual intercourse, discussed above, but not vice versa. Despite this</w:t>
      </w:r>
      <w:r w:rsidR="00492514">
        <w:rPr>
          <w:color w:val="FF0000"/>
        </w:rPr>
        <w:t>,</w:t>
      </w:r>
      <w:r w:rsidR="000B3372" w:rsidRPr="000B3372">
        <w:rPr>
          <w:color w:val="FF0000"/>
        </w:rPr>
        <w:t xml:space="preserve"> f</w:t>
      </w:r>
      <w:r w:rsidR="00956100" w:rsidRPr="000B3372">
        <w:rPr>
          <w:color w:val="FF0000"/>
        </w:rPr>
        <w:t>uture research utilizing a longitudinal design is needed</w:t>
      </w:r>
      <w:r w:rsidR="00A627D4" w:rsidRPr="000B3372">
        <w:rPr>
          <w:color w:val="FF0000"/>
        </w:rPr>
        <w:t xml:space="preserve"> to shed light on the direction of causation</w:t>
      </w:r>
      <w:r w:rsidR="00956100" w:rsidRPr="000B3372">
        <w:rPr>
          <w:color w:val="FF0000"/>
        </w:rPr>
        <w:t>.</w:t>
      </w:r>
      <w:bookmarkStart w:id="4" w:name="_Hlk15118595"/>
      <w:bookmarkEnd w:id="3"/>
      <w:r w:rsidR="00492514">
        <w:rPr>
          <w:color w:val="FF0000"/>
        </w:rPr>
        <w:t xml:space="preserve"> Second</w:t>
      </w:r>
      <w:r w:rsidR="000254C8">
        <w:rPr>
          <w:color w:val="FF0000"/>
        </w:rPr>
        <w:t xml:space="preserve">, the present study controlled for important </w:t>
      </w:r>
      <w:proofErr w:type="gramStart"/>
      <w:r w:rsidR="000254C8">
        <w:rPr>
          <w:color w:val="FF0000"/>
        </w:rPr>
        <w:t>covariates</w:t>
      </w:r>
      <w:proofErr w:type="gramEnd"/>
      <w:r w:rsidR="00492514">
        <w:rPr>
          <w:color w:val="FF0000"/>
        </w:rPr>
        <w:t xml:space="preserve"> but </w:t>
      </w:r>
      <w:r w:rsidR="000254C8">
        <w:rPr>
          <w:color w:val="FF0000"/>
        </w:rPr>
        <w:t>residual confounding</w:t>
      </w:r>
      <w:r w:rsidR="003E517A">
        <w:rPr>
          <w:color w:val="FF0000"/>
        </w:rPr>
        <w:t xml:space="preserve"> cannot be ruled out</w:t>
      </w:r>
      <w:r w:rsidR="000254C8">
        <w:rPr>
          <w:color w:val="FF0000"/>
        </w:rPr>
        <w:t xml:space="preserve">. Future work may wish to consider controlling for additional variables in models such as </w:t>
      </w:r>
      <w:r w:rsidR="000254C8" w:rsidRPr="000254C8">
        <w:rPr>
          <w:color w:val="FF0000"/>
        </w:rPr>
        <w:t xml:space="preserve">personality traits, </w:t>
      </w:r>
      <w:r w:rsidR="00C66D6B">
        <w:rPr>
          <w:color w:val="FF0000"/>
        </w:rPr>
        <w:t>s</w:t>
      </w:r>
      <w:r w:rsidR="000254C8" w:rsidRPr="000254C8">
        <w:rPr>
          <w:color w:val="FF0000"/>
        </w:rPr>
        <w:t xml:space="preserve">elf-concept, </w:t>
      </w:r>
      <w:r w:rsidR="00C66D6B">
        <w:rPr>
          <w:color w:val="FF0000"/>
        </w:rPr>
        <w:t xml:space="preserve">other measures of </w:t>
      </w:r>
      <w:r w:rsidR="000254C8" w:rsidRPr="000254C8">
        <w:rPr>
          <w:color w:val="FF0000"/>
        </w:rPr>
        <w:t>social status,</w:t>
      </w:r>
      <w:r w:rsidR="000254C8">
        <w:rPr>
          <w:color w:val="FF0000"/>
        </w:rPr>
        <w:t xml:space="preserve"> and</w:t>
      </w:r>
      <w:r w:rsidR="000254C8" w:rsidRPr="000254C8">
        <w:rPr>
          <w:color w:val="FF0000"/>
        </w:rPr>
        <w:t xml:space="preserve"> attractiveness</w:t>
      </w:r>
      <w:r w:rsidR="000254C8">
        <w:rPr>
          <w:color w:val="FF0000"/>
        </w:rPr>
        <w:t xml:space="preserve">. </w:t>
      </w:r>
      <w:bookmarkEnd w:id="4"/>
      <w:r w:rsidR="00492514">
        <w:t>Third</w:t>
      </w:r>
      <w:r w:rsidR="00956100">
        <w:t xml:space="preserve">, we relied on self-reported data, which </w:t>
      </w:r>
      <w:r w:rsidR="00A627D4">
        <w:t>may</w:t>
      </w:r>
      <w:r w:rsidR="00956100">
        <w:t xml:space="preserve"> have been affected by factors such as recall and social desirability bias.</w:t>
      </w:r>
      <w:r w:rsidR="008E3F4E">
        <w:t xml:space="preserve"> Moreover, </w:t>
      </w:r>
      <w:r w:rsidR="008E3F4E" w:rsidRPr="008E3F4E">
        <w:t xml:space="preserve">cannabis use was </w:t>
      </w:r>
      <w:r w:rsidR="008E3F4E" w:rsidRPr="008E3F4E">
        <w:lastRenderedPageBreak/>
        <w:t>assessed with one question only and there were no data on the circumstances</w:t>
      </w:r>
      <w:r w:rsidR="005D36E9">
        <w:t xml:space="preserve"> of</w:t>
      </w:r>
      <w:r w:rsidR="008E3F4E" w:rsidRPr="008E3F4E">
        <w:t xml:space="preserve"> consumption</w:t>
      </w:r>
      <w:r w:rsidR="008E3F4E">
        <w:t>.</w:t>
      </w:r>
      <w:r w:rsidR="00492514">
        <w:t xml:space="preserve"> Next</w:t>
      </w:r>
      <w:r w:rsidR="000371DC">
        <w:t xml:space="preserve">, the data on cannabis use and sexual intercourse were based on </w:t>
      </w:r>
      <w:r w:rsidR="00182BDE">
        <w:t xml:space="preserve">lifetime </w:t>
      </w:r>
      <w:r w:rsidR="000371DC">
        <w:t xml:space="preserve">occurrence of these behaviors. Thus, </w:t>
      </w:r>
      <w:r w:rsidR="001E34DD">
        <w:t xml:space="preserve">it is unclear whether cannabis use occurred before or after sexual intercourse. Finally, the study was based on adolescents attending school. Thus, the study results may not be generalizable to adolescents who do not attend school. </w:t>
      </w:r>
    </w:p>
    <w:p w14:paraId="7E875AA6" w14:textId="77777777" w:rsidR="000254C8" w:rsidRDefault="000254C8" w:rsidP="001D62B2">
      <w:pPr>
        <w:spacing w:line="480" w:lineRule="auto"/>
        <w:ind w:firstLine="720"/>
      </w:pPr>
    </w:p>
    <w:p w14:paraId="559D8B54" w14:textId="56137A33" w:rsidR="002E2AFA" w:rsidRPr="000254C8" w:rsidRDefault="002E2AFA" w:rsidP="002E2AFA">
      <w:pPr>
        <w:spacing w:line="480" w:lineRule="auto"/>
        <w:rPr>
          <w:b/>
          <w:color w:val="FF0000"/>
        </w:rPr>
      </w:pPr>
      <w:r w:rsidRPr="000254C8">
        <w:rPr>
          <w:b/>
          <w:color w:val="FF0000"/>
        </w:rPr>
        <w:t>CONCLUSIONS</w:t>
      </w:r>
    </w:p>
    <w:p w14:paraId="5CCA8D31" w14:textId="720C8764" w:rsidR="00EA27B3" w:rsidRDefault="00956100" w:rsidP="00EA27B3">
      <w:pPr>
        <w:spacing w:line="480" w:lineRule="auto"/>
        <w:ind w:firstLine="720"/>
      </w:pPr>
      <w:r>
        <w:t xml:space="preserve">In conclusion, the present study </w:t>
      </w:r>
      <w:r w:rsidR="00EA27B3">
        <w:t>including</w:t>
      </w:r>
      <w:r>
        <w:t xml:space="preserve"> </w:t>
      </w:r>
      <w:r w:rsidRPr="00956100">
        <w:t>84,867</w:t>
      </w:r>
      <w:r>
        <w:t xml:space="preserve"> adolescents from </w:t>
      </w:r>
      <w:r w:rsidR="00EA27B3">
        <w:t xml:space="preserve">21 </w:t>
      </w:r>
      <w:r>
        <w:t>LMIC</w:t>
      </w:r>
      <w:r w:rsidR="00EA27B3">
        <w:t>s</w:t>
      </w:r>
      <w:r>
        <w:t xml:space="preserve"> found that </w:t>
      </w:r>
      <w:r w:rsidR="00AF5F03">
        <w:t>cannabis use was associated with increased odds of ever having had sexual intercourse, and having multiple sexual partners</w:t>
      </w:r>
      <w:r>
        <w:t xml:space="preserve">. </w:t>
      </w:r>
      <w:r w:rsidR="00EA27B3">
        <w:t xml:space="preserve">In our study sample, </w:t>
      </w:r>
      <w:r w:rsidRPr="00956100">
        <w:t>12.7% had had sexual intercourse, and of these adolescents, 53.1% had multiple sex</w:t>
      </w:r>
      <w:r w:rsidR="001D041D">
        <w:t>ual</w:t>
      </w:r>
      <w:r w:rsidRPr="00956100">
        <w:t xml:space="preserve"> partners.</w:t>
      </w:r>
      <w:r>
        <w:t xml:space="preserve"> This is </w:t>
      </w:r>
      <w:r w:rsidR="001C335F">
        <w:t>concerning</w:t>
      </w:r>
      <w:r>
        <w:t xml:space="preserve"> given the high risk these sexual behaviors carry in terms of adolescent pregnancy, and transmission of HIV and other</w:t>
      </w:r>
      <w:r w:rsidR="00653217">
        <w:t xml:space="preserve"> STIs</w:t>
      </w:r>
      <w:r>
        <w:t xml:space="preserve">. </w:t>
      </w:r>
      <w:r w:rsidR="00AF5F03">
        <w:t xml:space="preserve">On the basis of the present findings, </w:t>
      </w:r>
      <w:r w:rsidR="00792D04">
        <w:t>cannabis use in early adolescence may serve as a marker for early sexual initiation and multiple sex partners.</w:t>
      </w:r>
      <w:r w:rsidR="00EC4E1B">
        <w:t xml:space="preserve"> </w:t>
      </w:r>
      <w:bookmarkStart w:id="5" w:name="_Hlk15120566"/>
      <w:bookmarkStart w:id="6" w:name="_Hlk15117526"/>
      <w:r w:rsidR="007C6CCF">
        <w:rPr>
          <w:color w:val="FF0000"/>
        </w:rPr>
        <w:t>S</w:t>
      </w:r>
      <w:r w:rsidR="00EA27B3" w:rsidRPr="003703B9">
        <w:rPr>
          <w:color w:val="FF0000"/>
        </w:rPr>
        <w:t xml:space="preserve">chool-based programs that target multiple health risk behaviors may be effective in </w:t>
      </w:r>
      <w:r w:rsidR="002D0C23" w:rsidRPr="003703B9">
        <w:rPr>
          <w:color w:val="FF0000"/>
        </w:rPr>
        <w:t xml:space="preserve">reducing </w:t>
      </w:r>
      <w:r w:rsidR="004A6504" w:rsidRPr="003703B9">
        <w:rPr>
          <w:color w:val="FF0000"/>
        </w:rPr>
        <w:t xml:space="preserve">risky sexual </w:t>
      </w:r>
      <w:r w:rsidR="00EA27B3" w:rsidRPr="003703B9">
        <w:rPr>
          <w:color w:val="FF0000"/>
        </w:rPr>
        <w:t>behaviors</w:t>
      </w:r>
      <w:r w:rsidR="007C6CCF">
        <w:rPr>
          <w:color w:val="FF0000"/>
        </w:rPr>
        <w:t xml:space="preserve"> and substance abuse</w:t>
      </w:r>
      <w:r w:rsidR="00EA27B3" w:rsidRPr="003703B9">
        <w:rPr>
          <w:color w:val="FF0000"/>
        </w:rPr>
        <w:t xml:space="preserve"> in adolescence</w:t>
      </w:r>
      <w:bookmarkEnd w:id="5"/>
      <w:r w:rsidR="00EA27B3">
        <w:t xml:space="preserve">. </w:t>
      </w:r>
      <w:bookmarkEnd w:id="6"/>
      <w:r w:rsidR="00EA27B3">
        <w:t>Futu</w:t>
      </w:r>
      <w:bookmarkStart w:id="7" w:name="_GoBack"/>
      <w:bookmarkEnd w:id="7"/>
      <w:r w:rsidR="00EA27B3">
        <w:t xml:space="preserve">re studies of a longitudinal design are warranted to assess causality, and to assess whether addressing cannabis use can positively impact on risky sexual behavior in adolescents. </w:t>
      </w:r>
    </w:p>
    <w:p w14:paraId="477BDAFE" w14:textId="695DD592" w:rsidR="003858D0" w:rsidRDefault="003858D0" w:rsidP="00EA27B3">
      <w:pPr>
        <w:spacing w:line="480" w:lineRule="auto"/>
        <w:ind w:firstLine="720"/>
      </w:pPr>
    </w:p>
    <w:p w14:paraId="09AE0128" w14:textId="77777777" w:rsidR="00492514" w:rsidRDefault="00492514" w:rsidP="00EA27B3">
      <w:pPr>
        <w:spacing w:line="480" w:lineRule="auto"/>
        <w:ind w:firstLine="720"/>
        <w:sectPr w:rsidR="00492514" w:rsidSect="00B548CF">
          <w:footerReference w:type="default" r:id="rId9"/>
          <w:pgSz w:w="11900" w:h="16840"/>
          <w:pgMar w:top="1474" w:right="1440" w:bottom="1474" w:left="1440" w:header="720" w:footer="720" w:gutter="0"/>
          <w:cols w:space="720"/>
          <w:docGrid w:linePitch="360"/>
        </w:sectPr>
      </w:pPr>
    </w:p>
    <w:tbl>
      <w:tblPr>
        <w:tblW w:w="0" w:type="auto"/>
        <w:tblInd w:w="93" w:type="dxa"/>
        <w:tblLook w:val="04A0" w:firstRow="1" w:lastRow="0" w:firstColumn="1" w:lastColumn="0" w:noHBand="0" w:noVBand="1"/>
      </w:tblPr>
      <w:tblGrid>
        <w:gridCol w:w="1658"/>
        <w:gridCol w:w="1377"/>
        <w:gridCol w:w="1300"/>
        <w:gridCol w:w="1829"/>
        <w:gridCol w:w="821"/>
      </w:tblGrid>
      <w:tr w:rsidR="004140C1" w:rsidRPr="00BD1A12" w14:paraId="3E772644" w14:textId="77777777" w:rsidTr="00C81096">
        <w:trPr>
          <w:trHeight w:val="300"/>
        </w:trPr>
        <w:tc>
          <w:tcPr>
            <w:tcW w:w="6985" w:type="dxa"/>
            <w:gridSpan w:val="5"/>
            <w:tcBorders>
              <w:top w:val="nil"/>
              <w:left w:val="nil"/>
              <w:bottom w:val="single" w:sz="4" w:space="0" w:color="auto"/>
              <w:right w:val="nil"/>
            </w:tcBorders>
            <w:shd w:val="clear" w:color="auto" w:fill="auto"/>
            <w:noWrap/>
            <w:vAlign w:val="center"/>
            <w:hideMark/>
          </w:tcPr>
          <w:p w14:paraId="60D74B78" w14:textId="77777777" w:rsidR="004140C1" w:rsidRPr="00BD1A12" w:rsidRDefault="004140C1" w:rsidP="00A31364">
            <w:pPr>
              <w:spacing w:line="480" w:lineRule="auto"/>
              <w:rPr>
                <w:rFonts w:eastAsia="Times New Roman" w:cs="Times New Roman"/>
                <w:color w:val="000000"/>
                <w:lang w:val="en-GB"/>
              </w:rPr>
            </w:pPr>
            <w:r w:rsidRPr="00BD1A12">
              <w:rPr>
                <w:rFonts w:eastAsia="Times New Roman" w:cs="Times New Roman"/>
                <w:b/>
                <w:bCs/>
                <w:color w:val="000000"/>
                <w:lang w:val="en-GB"/>
              </w:rPr>
              <w:lastRenderedPageBreak/>
              <w:t xml:space="preserve">Table 1 </w:t>
            </w:r>
            <w:r w:rsidRPr="00BD1A12">
              <w:rPr>
                <w:rFonts w:eastAsia="Times New Roman" w:cs="Times New Roman"/>
                <w:color w:val="000000"/>
                <w:lang w:val="en-GB"/>
              </w:rPr>
              <w:t>Survey characteristics</w:t>
            </w:r>
          </w:p>
        </w:tc>
      </w:tr>
      <w:tr w:rsidR="004140C1" w:rsidRPr="00BD1A12" w14:paraId="08502C0D" w14:textId="77777777" w:rsidTr="00C81096">
        <w:trPr>
          <w:trHeight w:val="320"/>
        </w:trPr>
        <w:tc>
          <w:tcPr>
            <w:tcW w:w="0" w:type="auto"/>
            <w:tcBorders>
              <w:top w:val="nil"/>
              <w:left w:val="nil"/>
              <w:bottom w:val="double" w:sz="6" w:space="0" w:color="auto"/>
              <w:right w:val="nil"/>
            </w:tcBorders>
            <w:shd w:val="clear" w:color="auto" w:fill="auto"/>
            <w:noWrap/>
            <w:vAlign w:val="center"/>
            <w:hideMark/>
          </w:tcPr>
          <w:p w14:paraId="7C03D93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Country-income</w:t>
            </w:r>
          </w:p>
        </w:tc>
        <w:tc>
          <w:tcPr>
            <w:tcW w:w="0" w:type="auto"/>
            <w:tcBorders>
              <w:top w:val="nil"/>
              <w:left w:val="nil"/>
              <w:bottom w:val="double" w:sz="6" w:space="0" w:color="auto"/>
              <w:right w:val="nil"/>
            </w:tcBorders>
            <w:shd w:val="clear" w:color="auto" w:fill="auto"/>
            <w:noWrap/>
            <w:vAlign w:val="center"/>
            <w:hideMark/>
          </w:tcPr>
          <w:p w14:paraId="3AB0FD0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Country</w:t>
            </w:r>
          </w:p>
        </w:tc>
        <w:tc>
          <w:tcPr>
            <w:tcW w:w="1300" w:type="dxa"/>
            <w:tcBorders>
              <w:top w:val="nil"/>
              <w:left w:val="nil"/>
              <w:bottom w:val="double" w:sz="6" w:space="0" w:color="auto"/>
              <w:right w:val="nil"/>
            </w:tcBorders>
            <w:shd w:val="clear" w:color="auto" w:fill="auto"/>
            <w:noWrap/>
            <w:vAlign w:val="center"/>
            <w:hideMark/>
          </w:tcPr>
          <w:p w14:paraId="32E6EA1A"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Ye</w:t>
            </w:r>
            <w:r>
              <w:rPr>
                <w:rFonts w:eastAsia="Times New Roman" w:cs="Times New Roman"/>
                <w:color w:val="000000"/>
                <w:sz w:val="22"/>
                <w:szCs w:val="22"/>
                <w:lang w:val="en-GB"/>
              </w:rPr>
              <w:t>ar</w:t>
            </w:r>
          </w:p>
        </w:tc>
        <w:tc>
          <w:tcPr>
            <w:tcW w:w="0" w:type="auto"/>
            <w:tcBorders>
              <w:top w:val="nil"/>
              <w:left w:val="nil"/>
              <w:bottom w:val="double" w:sz="6" w:space="0" w:color="auto"/>
              <w:right w:val="nil"/>
            </w:tcBorders>
            <w:shd w:val="clear" w:color="auto" w:fill="auto"/>
            <w:noWrap/>
            <w:vAlign w:val="center"/>
            <w:hideMark/>
          </w:tcPr>
          <w:p w14:paraId="5FAFC00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Response rate (%)</w:t>
            </w:r>
          </w:p>
        </w:tc>
        <w:tc>
          <w:tcPr>
            <w:tcW w:w="0" w:type="auto"/>
            <w:tcBorders>
              <w:top w:val="nil"/>
              <w:left w:val="nil"/>
              <w:bottom w:val="double" w:sz="6" w:space="0" w:color="auto"/>
              <w:right w:val="nil"/>
            </w:tcBorders>
            <w:shd w:val="clear" w:color="auto" w:fill="auto"/>
            <w:noWrap/>
            <w:vAlign w:val="center"/>
            <w:hideMark/>
          </w:tcPr>
          <w:p w14:paraId="74660163"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N</w:t>
            </w:r>
            <w:r w:rsidRPr="00BD1A12">
              <w:rPr>
                <w:rFonts w:eastAsia="Times New Roman" w:cs="Times New Roman"/>
                <w:color w:val="000000"/>
                <w:sz w:val="22"/>
                <w:szCs w:val="22"/>
                <w:vertAlign w:val="superscript"/>
                <w:lang w:val="en-GB"/>
              </w:rPr>
              <w:t>a</w:t>
            </w:r>
          </w:p>
        </w:tc>
      </w:tr>
      <w:tr w:rsidR="004140C1" w:rsidRPr="00BD1A12" w14:paraId="51DEA8C5" w14:textId="77777777" w:rsidTr="00C81096">
        <w:trPr>
          <w:trHeight w:val="320"/>
        </w:trPr>
        <w:tc>
          <w:tcPr>
            <w:tcW w:w="0" w:type="auto"/>
            <w:tcBorders>
              <w:top w:val="nil"/>
              <w:left w:val="nil"/>
              <w:bottom w:val="nil"/>
              <w:right w:val="nil"/>
            </w:tcBorders>
            <w:shd w:val="clear" w:color="auto" w:fill="auto"/>
            <w:noWrap/>
            <w:vAlign w:val="center"/>
            <w:hideMark/>
          </w:tcPr>
          <w:p w14:paraId="06B6B695"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Low</w:t>
            </w:r>
          </w:p>
        </w:tc>
        <w:tc>
          <w:tcPr>
            <w:tcW w:w="0" w:type="auto"/>
            <w:tcBorders>
              <w:top w:val="nil"/>
              <w:left w:val="nil"/>
              <w:bottom w:val="nil"/>
              <w:right w:val="nil"/>
            </w:tcBorders>
            <w:shd w:val="clear" w:color="auto" w:fill="auto"/>
            <w:noWrap/>
            <w:vAlign w:val="center"/>
            <w:hideMark/>
          </w:tcPr>
          <w:p w14:paraId="2A872D06"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Benin</w:t>
            </w:r>
          </w:p>
        </w:tc>
        <w:tc>
          <w:tcPr>
            <w:tcW w:w="1300" w:type="dxa"/>
            <w:tcBorders>
              <w:top w:val="nil"/>
              <w:left w:val="nil"/>
              <w:bottom w:val="nil"/>
              <w:right w:val="nil"/>
            </w:tcBorders>
            <w:shd w:val="clear" w:color="auto" w:fill="auto"/>
            <w:noWrap/>
            <w:vAlign w:val="center"/>
            <w:hideMark/>
          </w:tcPr>
          <w:p w14:paraId="1ED7102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2016</w:t>
            </w:r>
          </w:p>
        </w:tc>
        <w:tc>
          <w:tcPr>
            <w:tcW w:w="0" w:type="auto"/>
            <w:tcBorders>
              <w:top w:val="nil"/>
              <w:left w:val="nil"/>
              <w:bottom w:val="nil"/>
              <w:right w:val="nil"/>
            </w:tcBorders>
            <w:shd w:val="clear" w:color="auto" w:fill="auto"/>
            <w:noWrap/>
            <w:vAlign w:val="center"/>
            <w:hideMark/>
          </w:tcPr>
          <w:p w14:paraId="3B9475C0"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78</w:t>
            </w:r>
          </w:p>
        </w:tc>
        <w:tc>
          <w:tcPr>
            <w:tcW w:w="0" w:type="auto"/>
            <w:tcBorders>
              <w:top w:val="nil"/>
              <w:left w:val="nil"/>
              <w:bottom w:val="nil"/>
              <w:right w:val="nil"/>
            </w:tcBorders>
            <w:shd w:val="clear" w:color="auto" w:fill="auto"/>
            <w:noWrap/>
            <w:vAlign w:val="center"/>
            <w:hideMark/>
          </w:tcPr>
          <w:p w14:paraId="497613B3"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717</w:t>
            </w:r>
          </w:p>
        </w:tc>
      </w:tr>
      <w:tr w:rsidR="004140C1" w:rsidRPr="00BD1A12" w14:paraId="60A74418" w14:textId="77777777" w:rsidTr="00C81096">
        <w:trPr>
          <w:trHeight w:val="300"/>
        </w:trPr>
        <w:tc>
          <w:tcPr>
            <w:tcW w:w="0" w:type="auto"/>
            <w:tcBorders>
              <w:top w:val="nil"/>
              <w:left w:val="nil"/>
              <w:bottom w:val="nil"/>
              <w:right w:val="nil"/>
            </w:tcBorders>
            <w:shd w:val="clear" w:color="auto" w:fill="auto"/>
            <w:noWrap/>
            <w:vAlign w:val="center"/>
            <w:hideMark/>
          </w:tcPr>
          <w:p w14:paraId="65FD793D"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4820F3AC"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Cambodia</w:t>
            </w:r>
          </w:p>
        </w:tc>
        <w:tc>
          <w:tcPr>
            <w:tcW w:w="1300" w:type="dxa"/>
            <w:tcBorders>
              <w:top w:val="nil"/>
              <w:left w:val="nil"/>
              <w:bottom w:val="nil"/>
              <w:right w:val="nil"/>
            </w:tcBorders>
            <w:shd w:val="clear" w:color="auto" w:fill="auto"/>
            <w:noWrap/>
            <w:vAlign w:val="center"/>
            <w:hideMark/>
          </w:tcPr>
          <w:p w14:paraId="3330F78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2013</w:t>
            </w:r>
          </w:p>
        </w:tc>
        <w:tc>
          <w:tcPr>
            <w:tcW w:w="0" w:type="auto"/>
            <w:tcBorders>
              <w:top w:val="nil"/>
              <w:left w:val="nil"/>
              <w:bottom w:val="nil"/>
              <w:right w:val="nil"/>
            </w:tcBorders>
            <w:shd w:val="clear" w:color="auto" w:fill="auto"/>
            <w:noWrap/>
            <w:vAlign w:val="center"/>
            <w:hideMark/>
          </w:tcPr>
          <w:p w14:paraId="789410E3"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85</w:t>
            </w:r>
          </w:p>
        </w:tc>
        <w:tc>
          <w:tcPr>
            <w:tcW w:w="0" w:type="auto"/>
            <w:tcBorders>
              <w:top w:val="nil"/>
              <w:left w:val="nil"/>
              <w:bottom w:val="nil"/>
              <w:right w:val="nil"/>
            </w:tcBorders>
            <w:shd w:val="clear" w:color="auto" w:fill="auto"/>
            <w:noWrap/>
            <w:vAlign w:val="center"/>
            <w:hideMark/>
          </w:tcPr>
          <w:p w14:paraId="6358CC6C"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1,812</w:t>
            </w:r>
          </w:p>
        </w:tc>
      </w:tr>
      <w:tr w:rsidR="004140C1" w:rsidRPr="00BD1A12" w14:paraId="393FAAFA" w14:textId="77777777" w:rsidTr="00C81096">
        <w:trPr>
          <w:trHeight w:val="300"/>
        </w:trPr>
        <w:tc>
          <w:tcPr>
            <w:tcW w:w="0" w:type="auto"/>
            <w:tcBorders>
              <w:top w:val="nil"/>
              <w:left w:val="nil"/>
              <w:bottom w:val="nil"/>
              <w:right w:val="nil"/>
            </w:tcBorders>
            <w:shd w:val="clear" w:color="auto" w:fill="auto"/>
            <w:noWrap/>
            <w:vAlign w:val="center"/>
            <w:hideMark/>
          </w:tcPr>
          <w:p w14:paraId="0BEC2609"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7D7BEE86"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Mozambique</w:t>
            </w:r>
          </w:p>
        </w:tc>
        <w:tc>
          <w:tcPr>
            <w:tcW w:w="1300" w:type="dxa"/>
            <w:tcBorders>
              <w:top w:val="nil"/>
              <w:left w:val="nil"/>
              <w:bottom w:val="nil"/>
              <w:right w:val="nil"/>
            </w:tcBorders>
            <w:shd w:val="clear" w:color="auto" w:fill="auto"/>
            <w:noWrap/>
            <w:vAlign w:val="center"/>
            <w:hideMark/>
          </w:tcPr>
          <w:p w14:paraId="167A80E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2015</w:t>
            </w:r>
          </w:p>
        </w:tc>
        <w:tc>
          <w:tcPr>
            <w:tcW w:w="0" w:type="auto"/>
            <w:tcBorders>
              <w:top w:val="nil"/>
              <w:left w:val="nil"/>
              <w:bottom w:val="nil"/>
              <w:right w:val="nil"/>
            </w:tcBorders>
            <w:shd w:val="clear" w:color="auto" w:fill="auto"/>
            <w:noWrap/>
            <w:vAlign w:val="center"/>
            <w:hideMark/>
          </w:tcPr>
          <w:p w14:paraId="74B0831F"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80</w:t>
            </w:r>
          </w:p>
        </w:tc>
        <w:tc>
          <w:tcPr>
            <w:tcW w:w="0" w:type="auto"/>
            <w:tcBorders>
              <w:top w:val="nil"/>
              <w:left w:val="nil"/>
              <w:bottom w:val="nil"/>
              <w:right w:val="nil"/>
            </w:tcBorders>
            <w:shd w:val="clear" w:color="auto" w:fill="auto"/>
            <w:noWrap/>
            <w:vAlign w:val="center"/>
            <w:hideMark/>
          </w:tcPr>
          <w:p w14:paraId="32A32E9A"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668</w:t>
            </w:r>
          </w:p>
        </w:tc>
      </w:tr>
      <w:tr w:rsidR="004140C1" w:rsidRPr="00BD1A12" w14:paraId="635265B3" w14:textId="77777777" w:rsidTr="00C81096">
        <w:trPr>
          <w:trHeight w:val="300"/>
        </w:trPr>
        <w:tc>
          <w:tcPr>
            <w:tcW w:w="0" w:type="auto"/>
            <w:tcBorders>
              <w:top w:val="nil"/>
              <w:left w:val="nil"/>
              <w:bottom w:val="nil"/>
              <w:right w:val="nil"/>
            </w:tcBorders>
            <w:shd w:val="clear" w:color="auto" w:fill="auto"/>
            <w:noWrap/>
            <w:vAlign w:val="center"/>
            <w:hideMark/>
          </w:tcPr>
          <w:p w14:paraId="5A8F1B46"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3F16403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Nepal</w:t>
            </w:r>
          </w:p>
        </w:tc>
        <w:tc>
          <w:tcPr>
            <w:tcW w:w="1300" w:type="dxa"/>
            <w:tcBorders>
              <w:top w:val="nil"/>
              <w:left w:val="nil"/>
              <w:bottom w:val="nil"/>
              <w:right w:val="nil"/>
            </w:tcBorders>
            <w:shd w:val="clear" w:color="auto" w:fill="auto"/>
            <w:noWrap/>
            <w:vAlign w:val="center"/>
            <w:hideMark/>
          </w:tcPr>
          <w:p w14:paraId="53A989F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2015</w:t>
            </w:r>
          </w:p>
        </w:tc>
        <w:tc>
          <w:tcPr>
            <w:tcW w:w="0" w:type="auto"/>
            <w:tcBorders>
              <w:top w:val="nil"/>
              <w:left w:val="nil"/>
              <w:bottom w:val="nil"/>
              <w:right w:val="nil"/>
            </w:tcBorders>
            <w:shd w:val="clear" w:color="auto" w:fill="auto"/>
            <w:noWrap/>
            <w:vAlign w:val="center"/>
            <w:hideMark/>
          </w:tcPr>
          <w:p w14:paraId="2A1FA839"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69</w:t>
            </w:r>
          </w:p>
        </w:tc>
        <w:tc>
          <w:tcPr>
            <w:tcW w:w="0" w:type="auto"/>
            <w:tcBorders>
              <w:top w:val="nil"/>
              <w:left w:val="nil"/>
              <w:bottom w:val="nil"/>
              <w:right w:val="nil"/>
            </w:tcBorders>
            <w:shd w:val="clear" w:color="auto" w:fill="auto"/>
            <w:noWrap/>
            <w:vAlign w:val="center"/>
            <w:hideMark/>
          </w:tcPr>
          <w:p w14:paraId="1B85491C"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4,616</w:t>
            </w:r>
          </w:p>
        </w:tc>
      </w:tr>
      <w:tr w:rsidR="004140C1" w:rsidRPr="00BD1A12" w14:paraId="4DBCD835" w14:textId="77777777" w:rsidTr="00C81096">
        <w:trPr>
          <w:trHeight w:val="300"/>
        </w:trPr>
        <w:tc>
          <w:tcPr>
            <w:tcW w:w="0" w:type="auto"/>
            <w:tcBorders>
              <w:top w:val="nil"/>
              <w:left w:val="nil"/>
              <w:bottom w:val="nil"/>
              <w:right w:val="nil"/>
            </w:tcBorders>
            <w:shd w:val="clear" w:color="auto" w:fill="auto"/>
            <w:noWrap/>
            <w:vAlign w:val="center"/>
            <w:hideMark/>
          </w:tcPr>
          <w:p w14:paraId="6B147C82"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0BF98A6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Tanzania</w:t>
            </w:r>
          </w:p>
        </w:tc>
        <w:tc>
          <w:tcPr>
            <w:tcW w:w="1300" w:type="dxa"/>
            <w:tcBorders>
              <w:top w:val="nil"/>
              <w:left w:val="nil"/>
              <w:bottom w:val="nil"/>
              <w:right w:val="nil"/>
            </w:tcBorders>
            <w:shd w:val="clear" w:color="auto" w:fill="auto"/>
            <w:noWrap/>
            <w:vAlign w:val="center"/>
            <w:hideMark/>
          </w:tcPr>
          <w:p w14:paraId="7F40538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2014</w:t>
            </w:r>
          </w:p>
        </w:tc>
        <w:tc>
          <w:tcPr>
            <w:tcW w:w="0" w:type="auto"/>
            <w:tcBorders>
              <w:top w:val="nil"/>
              <w:left w:val="nil"/>
              <w:bottom w:val="nil"/>
              <w:right w:val="nil"/>
            </w:tcBorders>
            <w:shd w:val="clear" w:color="auto" w:fill="auto"/>
            <w:noWrap/>
            <w:vAlign w:val="center"/>
            <w:hideMark/>
          </w:tcPr>
          <w:p w14:paraId="61D183BD"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87</w:t>
            </w:r>
          </w:p>
        </w:tc>
        <w:tc>
          <w:tcPr>
            <w:tcW w:w="0" w:type="auto"/>
            <w:tcBorders>
              <w:top w:val="nil"/>
              <w:left w:val="nil"/>
              <w:bottom w:val="nil"/>
              <w:right w:val="nil"/>
            </w:tcBorders>
            <w:shd w:val="clear" w:color="auto" w:fill="auto"/>
            <w:noWrap/>
            <w:vAlign w:val="center"/>
            <w:hideMark/>
          </w:tcPr>
          <w:p w14:paraId="3DB7C2E6"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2,615</w:t>
            </w:r>
          </w:p>
        </w:tc>
      </w:tr>
      <w:tr w:rsidR="004140C1" w:rsidRPr="00BD1A12" w14:paraId="06E00F44" w14:textId="77777777" w:rsidTr="00C81096">
        <w:trPr>
          <w:trHeight w:val="300"/>
        </w:trPr>
        <w:tc>
          <w:tcPr>
            <w:tcW w:w="0" w:type="auto"/>
            <w:tcBorders>
              <w:top w:val="nil"/>
              <w:left w:val="nil"/>
              <w:bottom w:val="nil"/>
              <w:right w:val="nil"/>
            </w:tcBorders>
            <w:shd w:val="clear" w:color="auto" w:fill="auto"/>
            <w:noWrap/>
            <w:vAlign w:val="center"/>
            <w:hideMark/>
          </w:tcPr>
          <w:p w14:paraId="60BF3D3F"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Lower middle</w:t>
            </w:r>
          </w:p>
        </w:tc>
        <w:tc>
          <w:tcPr>
            <w:tcW w:w="0" w:type="auto"/>
            <w:tcBorders>
              <w:top w:val="nil"/>
              <w:left w:val="nil"/>
              <w:bottom w:val="nil"/>
              <w:right w:val="nil"/>
            </w:tcBorders>
            <w:shd w:val="clear" w:color="auto" w:fill="auto"/>
            <w:noWrap/>
            <w:vAlign w:val="center"/>
            <w:hideMark/>
          </w:tcPr>
          <w:p w14:paraId="239D8B7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Bangladesh</w:t>
            </w:r>
          </w:p>
        </w:tc>
        <w:tc>
          <w:tcPr>
            <w:tcW w:w="1300" w:type="dxa"/>
            <w:tcBorders>
              <w:top w:val="nil"/>
              <w:left w:val="nil"/>
              <w:bottom w:val="nil"/>
              <w:right w:val="nil"/>
            </w:tcBorders>
            <w:shd w:val="clear" w:color="auto" w:fill="auto"/>
            <w:noWrap/>
            <w:vAlign w:val="center"/>
            <w:hideMark/>
          </w:tcPr>
          <w:p w14:paraId="6DFCAF3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2014</w:t>
            </w:r>
          </w:p>
        </w:tc>
        <w:tc>
          <w:tcPr>
            <w:tcW w:w="0" w:type="auto"/>
            <w:tcBorders>
              <w:top w:val="nil"/>
              <w:left w:val="nil"/>
              <w:bottom w:val="nil"/>
              <w:right w:val="nil"/>
            </w:tcBorders>
            <w:shd w:val="clear" w:color="auto" w:fill="auto"/>
            <w:noWrap/>
            <w:vAlign w:val="center"/>
            <w:hideMark/>
          </w:tcPr>
          <w:p w14:paraId="11DBDB4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91</w:t>
            </w:r>
          </w:p>
        </w:tc>
        <w:tc>
          <w:tcPr>
            <w:tcW w:w="0" w:type="auto"/>
            <w:tcBorders>
              <w:top w:val="nil"/>
              <w:left w:val="nil"/>
              <w:bottom w:val="nil"/>
              <w:right w:val="nil"/>
            </w:tcBorders>
            <w:shd w:val="clear" w:color="auto" w:fill="auto"/>
            <w:noWrap/>
            <w:vAlign w:val="center"/>
            <w:hideMark/>
          </w:tcPr>
          <w:p w14:paraId="3A771EA9"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2,753</w:t>
            </w:r>
          </w:p>
        </w:tc>
      </w:tr>
      <w:tr w:rsidR="004140C1" w:rsidRPr="00BD1A12" w14:paraId="3A35F7EC" w14:textId="77777777" w:rsidTr="00C81096">
        <w:trPr>
          <w:trHeight w:val="300"/>
        </w:trPr>
        <w:tc>
          <w:tcPr>
            <w:tcW w:w="0" w:type="auto"/>
            <w:tcBorders>
              <w:top w:val="nil"/>
              <w:left w:val="nil"/>
              <w:bottom w:val="nil"/>
              <w:right w:val="nil"/>
            </w:tcBorders>
            <w:shd w:val="clear" w:color="auto" w:fill="auto"/>
            <w:noWrap/>
            <w:vAlign w:val="center"/>
            <w:hideMark/>
          </w:tcPr>
          <w:p w14:paraId="5CB65D52"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5B2706C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Bolivia</w:t>
            </w:r>
          </w:p>
        </w:tc>
        <w:tc>
          <w:tcPr>
            <w:tcW w:w="1300" w:type="dxa"/>
            <w:tcBorders>
              <w:top w:val="nil"/>
              <w:left w:val="nil"/>
              <w:bottom w:val="nil"/>
              <w:right w:val="nil"/>
            </w:tcBorders>
            <w:shd w:val="clear" w:color="auto" w:fill="auto"/>
            <w:noWrap/>
            <w:vAlign w:val="center"/>
            <w:hideMark/>
          </w:tcPr>
          <w:p w14:paraId="033BE10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2012</w:t>
            </w:r>
          </w:p>
        </w:tc>
        <w:tc>
          <w:tcPr>
            <w:tcW w:w="0" w:type="auto"/>
            <w:tcBorders>
              <w:top w:val="nil"/>
              <w:left w:val="nil"/>
              <w:bottom w:val="nil"/>
              <w:right w:val="nil"/>
            </w:tcBorders>
            <w:shd w:val="clear" w:color="auto" w:fill="auto"/>
            <w:noWrap/>
            <w:vAlign w:val="center"/>
            <w:hideMark/>
          </w:tcPr>
          <w:p w14:paraId="2B34902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88</w:t>
            </w:r>
          </w:p>
        </w:tc>
        <w:tc>
          <w:tcPr>
            <w:tcW w:w="0" w:type="auto"/>
            <w:tcBorders>
              <w:top w:val="nil"/>
              <w:left w:val="nil"/>
              <w:bottom w:val="nil"/>
              <w:right w:val="nil"/>
            </w:tcBorders>
            <w:shd w:val="clear" w:color="auto" w:fill="auto"/>
            <w:noWrap/>
            <w:vAlign w:val="center"/>
            <w:hideMark/>
          </w:tcPr>
          <w:p w14:paraId="1A89F984"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2,804</w:t>
            </w:r>
          </w:p>
        </w:tc>
      </w:tr>
      <w:tr w:rsidR="004140C1" w:rsidRPr="00BD1A12" w14:paraId="53B1F26F" w14:textId="77777777" w:rsidTr="00C81096">
        <w:trPr>
          <w:trHeight w:val="300"/>
        </w:trPr>
        <w:tc>
          <w:tcPr>
            <w:tcW w:w="0" w:type="auto"/>
            <w:tcBorders>
              <w:top w:val="nil"/>
              <w:left w:val="nil"/>
              <w:bottom w:val="nil"/>
              <w:right w:val="nil"/>
            </w:tcBorders>
            <w:shd w:val="clear" w:color="auto" w:fill="auto"/>
            <w:noWrap/>
            <w:vAlign w:val="center"/>
            <w:hideMark/>
          </w:tcPr>
          <w:p w14:paraId="4374F0B3"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7842E64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East Timor</w:t>
            </w:r>
          </w:p>
        </w:tc>
        <w:tc>
          <w:tcPr>
            <w:tcW w:w="1300" w:type="dxa"/>
            <w:tcBorders>
              <w:top w:val="nil"/>
              <w:left w:val="nil"/>
              <w:bottom w:val="nil"/>
              <w:right w:val="nil"/>
            </w:tcBorders>
            <w:shd w:val="clear" w:color="auto" w:fill="auto"/>
            <w:noWrap/>
            <w:vAlign w:val="center"/>
            <w:hideMark/>
          </w:tcPr>
          <w:p w14:paraId="398A320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2015</w:t>
            </w:r>
          </w:p>
        </w:tc>
        <w:tc>
          <w:tcPr>
            <w:tcW w:w="0" w:type="auto"/>
            <w:tcBorders>
              <w:top w:val="nil"/>
              <w:left w:val="nil"/>
              <w:bottom w:val="nil"/>
              <w:right w:val="nil"/>
            </w:tcBorders>
            <w:shd w:val="clear" w:color="auto" w:fill="auto"/>
            <w:noWrap/>
            <w:vAlign w:val="center"/>
            <w:hideMark/>
          </w:tcPr>
          <w:p w14:paraId="05ADFB6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79</w:t>
            </w:r>
          </w:p>
        </w:tc>
        <w:tc>
          <w:tcPr>
            <w:tcW w:w="0" w:type="auto"/>
            <w:tcBorders>
              <w:top w:val="nil"/>
              <w:left w:val="nil"/>
              <w:bottom w:val="nil"/>
              <w:right w:val="nil"/>
            </w:tcBorders>
            <w:shd w:val="clear" w:color="auto" w:fill="auto"/>
            <w:noWrap/>
            <w:vAlign w:val="center"/>
            <w:hideMark/>
          </w:tcPr>
          <w:p w14:paraId="7E92757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1,631</w:t>
            </w:r>
          </w:p>
        </w:tc>
      </w:tr>
      <w:tr w:rsidR="004140C1" w:rsidRPr="00BD1A12" w14:paraId="7F791775" w14:textId="77777777" w:rsidTr="00C81096">
        <w:trPr>
          <w:trHeight w:val="300"/>
        </w:trPr>
        <w:tc>
          <w:tcPr>
            <w:tcW w:w="0" w:type="auto"/>
            <w:tcBorders>
              <w:top w:val="nil"/>
              <w:left w:val="nil"/>
              <w:bottom w:val="nil"/>
              <w:right w:val="nil"/>
            </w:tcBorders>
            <w:shd w:val="clear" w:color="auto" w:fill="auto"/>
            <w:noWrap/>
            <w:vAlign w:val="center"/>
            <w:hideMark/>
          </w:tcPr>
          <w:p w14:paraId="6CAE64D0"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795E6D4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Ghana</w:t>
            </w:r>
          </w:p>
        </w:tc>
        <w:tc>
          <w:tcPr>
            <w:tcW w:w="1300" w:type="dxa"/>
            <w:tcBorders>
              <w:top w:val="nil"/>
              <w:left w:val="nil"/>
              <w:bottom w:val="nil"/>
              <w:right w:val="nil"/>
            </w:tcBorders>
            <w:shd w:val="clear" w:color="auto" w:fill="auto"/>
            <w:noWrap/>
            <w:vAlign w:val="center"/>
            <w:hideMark/>
          </w:tcPr>
          <w:p w14:paraId="369253D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2012</w:t>
            </w:r>
          </w:p>
        </w:tc>
        <w:tc>
          <w:tcPr>
            <w:tcW w:w="0" w:type="auto"/>
            <w:tcBorders>
              <w:top w:val="nil"/>
              <w:left w:val="nil"/>
              <w:bottom w:val="nil"/>
              <w:right w:val="nil"/>
            </w:tcBorders>
            <w:shd w:val="clear" w:color="auto" w:fill="auto"/>
            <w:noWrap/>
            <w:vAlign w:val="center"/>
            <w:hideMark/>
          </w:tcPr>
          <w:p w14:paraId="26A666D9"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82</w:t>
            </w:r>
          </w:p>
        </w:tc>
        <w:tc>
          <w:tcPr>
            <w:tcW w:w="0" w:type="auto"/>
            <w:tcBorders>
              <w:top w:val="nil"/>
              <w:left w:val="nil"/>
              <w:bottom w:val="nil"/>
              <w:right w:val="nil"/>
            </w:tcBorders>
            <w:shd w:val="clear" w:color="auto" w:fill="auto"/>
            <w:noWrap/>
            <w:vAlign w:val="center"/>
            <w:hideMark/>
          </w:tcPr>
          <w:p w14:paraId="58C4583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1,110</w:t>
            </w:r>
          </w:p>
        </w:tc>
      </w:tr>
      <w:tr w:rsidR="004140C1" w:rsidRPr="00BD1A12" w14:paraId="15DEC383" w14:textId="77777777" w:rsidTr="00C81096">
        <w:trPr>
          <w:trHeight w:val="300"/>
        </w:trPr>
        <w:tc>
          <w:tcPr>
            <w:tcW w:w="0" w:type="auto"/>
            <w:tcBorders>
              <w:top w:val="nil"/>
              <w:left w:val="nil"/>
              <w:bottom w:val="nil"/>
              <w:right w:val="nil"/>
            </w:tcBorders>
            <w:shd w:val="clear" w:color="auto" w:fill="auto"/>
            <w:noWrap/>
            <w:vAlign w:val="center"/>
            <w:hideMark/>
          </w:tcPr>
          <w:p w14:paraId="6385EFC5"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244C339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Indonesia</w:t>
            </w:r>
          </w:p>
        </w:tc>
        <w:tc>
          <w:tcPr>
            <w:tcW w:w="1300" w:type="dxa"/>
            <w:tcBorders>
              <w:top w:val="nil"/>
              <w:left w:val="nil"/>
              <w:bottom w:val="nil"/>
              <w:right w:val="nil"/>
            </w:tcBorders>
            <w:shd w:val="clear" w:color="auto" w:fill="auto"/>
            <w:noWrap/>
            <w:vAlign w:val="center"/>
            <w:hideMark/>
          </w:tcPr>
          <w:p w14:paraId="1A648F63"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2015</w:t>
            </w:r>
          </w:p>
        </w:tc>
        <w:tc>
          <w:tcPr>
            <w:tcW w:w="0" w:type="auto"/>
            <w:tcBorders>
              <w:top w:val="nil"/>
              <w:left w:val="nil"/>
              <w:bottom w:val="nil"/>
              <w:right w:val="nil"/>
            </w:tcBorders>
            <w:shd w:val="clear" w:color="auto" w:fill="auto"/>
            <w:noWrap/>
            <w:vAlign w:val="center"/>
            <w:hideMark/>
          </w:tcPr>
          <w:p w14:paraId="1EDD86C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94</w:t>
            </w:r>
          </w:p>
        </w:tc>
        <w:tc>
          <w:tcPr>
            <w:tcW w:w="0" w:type="auto"/>
            <w:tcBorders>
              <w:top w:val="nil"/>
              <w:left w:val="nil"/>
              <w:bottom w:val="nil"/>
              <w:right w:val="nil"/>
            </w:tcBorders>
            <w:shd w:val="clear" w:color="auto" w:fill="auto"/>
            <w:noWrap/>
            <w:vAlign w:val="center"/>
            <w:hideMark/>
          </w:tcPr>
          <w:p w14:paraId="33887AE0"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8,806</w:t>
            </w:r>
          </w:p>
        </w:tc>
      </w:tr>
      <w:tr w:rsidR="004140C1" w:rsidRPr="00BD1A12" w14:paraId="4CB23F97" w14:textId="77777777" w:rsidTr="00C81096">
        <w:trPr>
          <w:trHeight w:val="300"/>
        </w:trPr>
        <w:tc>
          <w:tcPr>
            <w:tcW w:w="0" w:type="auto"/>
            <w:tcBorders>
              <w:top w:val="nil"/>
              <w:left w:val="nil"/>
              <w:bottom w:val="nil"/>
              <w:right w:val="nil"/>
            </w:tcBorders>
            <w:shd w:val="clear" w:color="auto" w:fill="auto"/>
            <w:noWrap/>
            <w:vAlign w:val="center"/>
            <w:hideMark/>
          </w:tcPr>
          <w:p w14:paraId="1DFF2DCB"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618C76DF"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Kiribati</w:t>
            </w:r>
          </w:p>
        </w:tc>
        <w:tc>
          <w:tcPr>
            <w:tcW w:w="1300" w:type="dxa"/>
            <w:tcBorders>
              <w:top w:val="nil"/>
              <w:left w:val="nil"/>
              <w:bottom w:val="nil"/>
              <w:right w:val="nil"/>
            </w:tcBorders>
            <w:shd w:val="clear" w:color="auto" w:fill="auto"/>
            <w:noWrap/>
            <w:vAlign w:val="center"/>
            <w:hideMark/>
          </w:tcPr>
          <w:p w14:paraId="64B936B4"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2011</w:t>
            </w:r>
          </w:p>
        </w:tc>
        <w:tc>
          <w:tcPr>
            <w:tcW w:w="0" w:type="auto"/>
            <w:tcBorders>
              <w:top w:val="nil"/>
              <w:left w:val="nil"/>
              <w:bottom w:val="nil"/>
              <w:right w:val="nil"/>
            </w:tcBorders>
            <w:shd w:val="clear" w:color="auto" w:fill="auto"/>
            <w:noWrap/>
            <w:vAlign w:val="center"/>
            <w:hideMark/>
          </w:tcPr>
          <w:p w14:paraId="30749499"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85</w:t>
            </w:r>
          </w:p>
        </w:tc>
        <w:tc>
          <w:tcPr>
            <w:tcW w:w="0" w:type="auto"/>
            <w:tcBorders>
              <w:top w:val="nil"/>
              <w:left w:val="nil"/>
              <w:bottom w:val="nil"/>
              <w:right w:val="nil"/>
            </w:tcBorders>
            <w:shd w:val="clear" w:color="auto" w:fill="auto"/>
            <w:noWrap/>
            <w:vAlign w:val="center"/>
            <w:hideMark/>
          </w:tcPr>
          <w:p w14:paraId="0375791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1,340</w:t>
            </w:r>
          </w:p>
        </w:tc>
      </w:tr>
      <w:tr w:rsidR="004140C1" w:rsidRPr="00BD1A12" w14:paraId="17E6C34F" w14:textId="77777777" w:rsidTr="00C81096">
        <w:trPr>
          <w:trHeight w:val="300"/>
        </w:trPr>
        <w:tc>
          <w:tcPr>
            <w:tcW w:w="0" w:type="auto"/>
            <w:tcBorders>
              <w:top w:val="nil"/>
              <w:left w:val="nil"/>
              <w:bottom w:val="nil"/>
              <w:right w:val="nil"/>
            </w:tcBorders>
            <w:shd w:val="clear" w:color="auto" w:fill="auto"/>
            <w:noWrap/>
            <w:vAlign w:val="center"/>
            <w:hideMark/>
          </w:tcPr>
          <w:p w14:paraId="6D3E6975"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0E609309"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Laos</w:t>
            </w:r>
          </w:p>
        </w:tc>
        <w:tc>
          <w:tcPr>
            <w:tcW w:w="1300" w:type="dxa"/>
            <w:tcBorders>
              <w:top w:val="nil"/>
              <w:left w:val="nil"/>
              <w:bottom w:val="nil"/>
              <w:right w:val="nil"/>
            </w:tcBorders>
            <w:shd w:val="clear" w:color="auto" w:fill="auto"/>
            <w:noWrap/>
            <w:vAlign w:val="center"/>
            <w:hideMark/>
          </w:tcPr>
          <w:p w14:paraId="29F5788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2015</w:t>
            </w:r>
          </w:p>
        </w:tc>
        <w:tc>
          <w:tcPr>
            <w:tcW w:w="0" w:type="auto"/>
            <w:tcBorders>
              <w:top w:val="nil"/>
              <w:left w:val="nil"/>
              <w:bottom w:val="nil"/>
              <w:right w:val="nil"/>
            </w:tcBorders>
            <w:shd w:val="clear" w:color="auto" w:fill="auto"/>
            <w:noWrap/>
            <w:vAlign w:val="center"/>
            <w:hideMark/>
          </w:tcPr>
          <w:p w14:paraId="491E2FC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70</w:t>
            </w:r>
          </w:p>
        </w:tc>
        <w:tc>
          <w:tcPr>
            <w:tcW w:w="0" w:type="auto"/>
            <w:tcBorders>
              <w:top w:val="nil"/>
              <w:left w:val="nil"/>
              <w:bottom w:val="nil"/>
              <w:right w:val="nil"/>
            </w:tcBorders>
            <w:shd w:val="clear" w:color="auto" w:fill="auto"/>
            <w:noWrap/>
            <w:vAlign w:val="center"/>
            <w:hideMark/>
          </w:tcPr>
          <w:p w14:paraId="261BE9D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1,644</w:t>
            </w:r>
          </w:p>
        </w:tc>
      </w:tr>
      <w:tr w:rsidR="004140C1" w:rsidRPr="00BD1A12" w14:paraId="2E195F5D" w14:textId="77777777" w:rsidTr="00C81096">
        <w:trPr>
          <w:trHeight w:val="300"/>
        </w:trPr>
        <w:tc>
          <w:tcPr>
            <w:tcW w:w="0" w:type="auto"/>
            <w:tcBorders>
              <w:top w:val="nil"/>
              <w:left w:val="nil"/>
              <w:bottom w:val="nil"/>
              <w:right w:val="nil"/>
            </w:tcBorders>
            <w:shd w:val="clear" w:color="auto" w:fill="auto"/>
            <w:noWrap/>
            <w:vAlign w:val="center"/>
            <w:hideMark/>
          </w:tcPr>
          <w:p w14:paraId="0ADF7E40"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3AFB1AD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Mongolia</w:t>
            </w:r>
          </w:p>
        </w:tc>
        <w:tc>
          <w:tcPr>
            <w:tcW w:w="1300" w:type="dxa"/>
            <w:tcBorders>
              <w:top w:val="nil"/>
              <w:left w:val="nil"/>
              <w:bottom w:val="nil"/>
              <w:right w:val="nil"/>
            </w:tcBorders>
            <w:shd w:val="clear" w:color="auto" w:fill="auto"/>
            <w:noWrap/>
            <w:vAlign w:val="center"/>
            <w:hideMark/>
          </w:tcPr>
          <w:p w14:paraId="4E418FC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2013</w:t>
            </w:r>
          </w:p>
        </w:tc>
        <w:tc>
          <w:tcPr>
            <w:tcW w:w="0" w:type="auto"/>
            <w:tcBorders>
              <w:top w:val="nil"/>
              <w:left w:val="nil"/>
              <w:bottom w:val="nil"/>
              <w:right w:val="nil"/>
            </w:tcBorders>
            <w:shd w:val="clear" w:color="auto" w:fill="auto"/>
            <w:noWrap/>
            <w:vAlign w:val="center"/>
            <w:hideMark/>
          </w:tcPr>
          <w:p w14:paraId="4435D82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88</w:t>
            </w:r>
          </w:p>
        </w:tc>
        <w:tc>
          <w:tcPr>
            <w:tcW w:w="0" w:type="auto"/>
            <w:tcBorders>
              <w:top w:val="nil"/>
              <w:left w:val="nil"/>
              <w:bottom w:val="nil"/>
              <w:right w:val="nil"/>
            </w:tcBorders>
            <w:shd w:val="clear" w:color="auto" w:fill="auto"/>
            <w:noWrap/>
            <w:vAlign w:val="center"/>
            <w:hideMark/>
          </w:tcPr>
          <w:p w14:paraId="60B22A9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3,707</w:t>
            </w:r>
          </w:p>
        </w:tc>
      </w:tr>
      <w:tr w:rsidR="004140C1" w:rsidRPr="00BD1A12" w14:paraId="6F01A4F4" w14:textId="77777777" w:rsidTr="00C81096">
        <w:trPr>
          <w:trHeight w:val="300"/>
        </w:trPr>
        <w:tc>
          <w:tcPr>
            <w:tcW w:w="0" w:type="auto"/>
            <w:tcBorders>
              <w:top w:val="nil"/>
              <w:left w:val="nil"/>
              <w:bottom w:val="nil"/>
              <w:right w:val="nil"/>
            </w:tcBorders>
            <w:shd w:val="clear" w:color="auto" w:fill="auto"/>
            <w:noWrap/>
            <w:vAlign w:val="center"/>
            <w:hideMark/>
          </w:tcPr>
          <w:p w14:paraId="1E6C5192"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3C821F43"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Samoa</w:t>
            </w:r>
          </w:p>
        </w:tc>
        <w:tc>
          <w:tcPr>
            <w:tcW w:w="1300" w:type="dxa"/>
            <w:tcBorders>
              <w:top w:val="nil"/>
              <w:left w:val="nil"/>
              <w:bottom w:val="nil"/>
              <w:right w:val="nil"/>
            </w:tcBorders>
            <w:shd w:val="clear" w:color="auto" w:fill="auto"/>
            <w:noWrap/>
            <w:vAlign w:val="center"/>
            <w:hideMark/>
          </w:tcPr>
          <w:p w14:paraId="66F62348"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2011</w:t>
            </w:r>
          </w:p>
        </w:tc>
        <w:tc>
          <w:tcPr>
            <w:tcW w:w="0" w:type="auto"/>
            <w:tcBorders>
              <w:top w:val="nil"/>
              <w:left w:val="nil"/>
              <w:bottom w:val="nil"/>
              <w:right w:val="nil"/>
            </w:tcBorders>
            <w:shd w:val="clear" w:color="auto" w:fill="auto"/>
            <w:noWrap/>
            <w:vAlign w:val="center"/>
            <w:hideMark/>
          </w:tcPr>
          <w:p w14:paraId="0BB4681C"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79</w:t>
            </w:r>
          </w:p>
        </w:tc>
        <w:tc>
          <w:tcPr>
            <w:tcW w:w="0" w:type="auto"/>
            <w:tcBorders>
              <w:top w:val="nil"/>
              <w:left w:val="nil"/>
              <w:bottom w:val="nil"/>
              <w:right w:val="nil"/>
            </w:tcBorders>
            <w:shd w:val="clear" w:color="auto" w:fill="auto"/>
            <w:noWrap/>
            <w:vAlign w:val="center"/>
            <w:hideMark/>
          </w:tcPr>
          <w:p w14:paraId="230AC3A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2,200</w:t>
            </w:r>
          </w:p>
        </w:tc>
      </w:tr>
      <w:tr w:rsidR="004140C1" w:rsidRPr="00BD1A12" w14:paraId="290814C9" w14:textId="77777777" w:rsidTr="00C81096">
        <w:trPr>
          <w:trHeight w:val="300"/>
        </w:trPr>
        <w:tc>
          <w:tcPr>
            <w:tcW w:w="0" w:type="auto"/>
            <w:tcBorders>
              <w:top w:val="nil"/>
              <w:left w:val="nil"/>
              <w:bottom w:val="nil"/>
              <w:right w:val="nil"/>
            </w:tcBorders>
            <w:shd w:val="clear" w:color="auto" w:fill="auto"/>
            <w:noWrap/>
            <w:vAlign w:val="center"/>
            <w:hideMark/>
          </w:tcPr>
          <w:p w14:paraId="2D220E1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Upper middle</w:t>
            </w:r>
          </w:p>
        </w:tc>
        <w:tc>
          <w:tcPr>
            <w:tcW w:w="0" w:type="auto"/>
            <w:tcBorders>
              <w:top w:val="nil"/>
              <w:left w:val="nil"/>
              <w:bottom w:val="nil"/>
              <w:right w:val="nil"/>
            </w:tcBorders>
            <w:shd w:val="clear" w:color="auto" w:fill="auto"/>
            <w:noWrap/>
            <w:vAlign w:val="center"/>
            <w:hideMark/>
          </w:tcPr>
          <w:p w14:paraId="0E826B89"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Argentina</w:t>
            </w:r>
          </w:p>
        </w:tc>
        <w:tc>
          <w:tcPr>
            <w:tcW w:w="1300" w:type="dxa"/>
            <w:tcBorders>
              <w:top w:val="nil"/>
              <w:left w:val="nil"/>
              <w:bottom w:val="nil"/>
              <w:right w:val="nil"/>
            </w:tcBorders>
            <w:shd w:val="clear" w:color="auto" w:fill="auto"/>
            <w:noWrap/>
            <w:vAlign w:val="center"/>
            <w:hideMark/>
          </w:tcPr>
          <w:p w14:paraId="3C641394"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2012</w:t>
            </w:r>
          </w:p>
        </w:tc>
        <w:tc>
          <w:tcPr>
            <w:tcW w:w="0" w:type="auto"/>
            <w:tcBorders>
              <w:top w:val="nil"/>
              <w:left w:val="nil"/>
              <w:bottom w:val="nil"/>
              <w:right w:val="nil"/>
            </w:tcBorders>
            <w:shd w:val="clear" w:color="auto" w:fill="auto"/>
            <w:noWrap/>
            <w:vAlign w:val="center"/>
            <w:hideMark/>
          </w:tcPr>
          <w:p w14:paraId="664FE01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71</w:t>
            </w:r>
          </w:p>
        </w:tc>
        <w:tc>
          <w:tcPr>
            <w:tcW w:w="0" w:type="auto"/>
            <w:tcBorders>
              <w:top w:val="nil"/>
              <w:left w:val="nil"/>
              <w:bottom w:val="nil"/>
              <w:right w:val="nil"/>
            </w:tcBorders>
            <w:shd w:val="clear" w:color="auto" w:fill="auto"/>
            <w:noWrap/>
            <w:vAlign w:val="center"/>
            <w:hideMark/>
          </w:tcPr>
          <w:p w14:paraId="2153DB1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21,528</w:t>
            </w:r>
          </w:p>
        </w:tc>
      </w:tr>
      <w:tr w:rsidR="004140C1" w:rsidRPr="00BD1A12" w14:paraId="7A2256FE" w14:textId="77777777" w:rsidTr="00C81096">
        <w:trPr>
          <w:trHeight w:val="300"/>
        </w:trPr>
        <w:tc>
          <w:tcPr>
            <w:tcW w:w="0" w:type="auto"/>
            <w:tcBorders>
              <w:top w:val="nil"/>
              <w:left w:val="nil"/>
              <w:bottom w:val="nil"/>
              <w:right w:val="nil"/>
            </w:tcBorders>
            <w:shd w:val="clear" w:color="auto" w:fill="auto"/>
            <w:noWrap/>
            <w:vAlign w:val="center"/>
            <w:hideMark/>
          </w:tcPr>
          <w:p w14:paraId="3612354B"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739342A7"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Fiji</w:t>
            </w:r>
          </w:p>
        </w:tc>
        <w:tc>
          <w:tcPr>
            <w:tcW w:w="1300" w:type="dxa"/>
            <w:tcBorders>
              <w:top w:val="nil"/>
              <w:left w:val="nil"/>
              <w:bottom w:val="nil"/>
              <w:right w:val="nil"/>
            </w:tcBorders>
            <w:shd w:val="clear" w:color="auto" w:fill="auto"/>
            <w:noWrap/>
            <w:vAlign w:val="center"/>
            <w:hideMark/>
          </w:tcPr>
          <w:p w14:paraId="7370FAA6"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2016</w:t>
            </w:r>
          </w:p>
        </w:tc>
        <w:tc>
          <w:tcPr>
            <w:tcW w:w="0" w:type="auto"/>
            <w:tcBorders>
              <w:top w:val="nil"/>
              <w:left w:val="nil"/>
              <w:bottom w:val="nil"/>
              <w:right w:val="nil"/>
            </w:tcBorders>
            <w:shd w:val="clear" w:color="auto" w:fill="auto"/>
            <w:noWrap/>
            <w:vAlign w:val="center"/>
            <w:hideMark/>
          </w:tcPr>
          <w:p w14:paraId="504CA76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79</w:t>
            </w:r>
          </w:p>
        </w:tc>
        <w:tc>
          <w:tcPr>
            <w:tcW w:w="0" w:type="auto"/>
            <w:tcBorders>
              <w:top w:val="nil"/>
              <w:left w:val="nil"/>
              <w:bottom w:val="nil"/>
              <w:right w:val="nil"/>
            </w:tcBorders>
            <w:shd w:val="clear" w:color="auto" w:fill="auto"/>
            <w:noWrap/>
            <w:vAlign w:val="center"/>
            <w:hideMark/>
          </w:tcPr>
          <w:p w14:paraId="27BF8A1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1,537</w:t>
            </w:r>
          </w:p>
        </w:tc>
      </w:tr>
      <w:tr w:rsidR="004140C1" w:rsidRPr="00BD1A12" w14:paraId="2E126266" w14:textId="77777777" w:rsidTr="00C81096">
        <w:trPr>
          <w:trHeight w:val="300"/>
        </w:trPr>
        <w:tc>
          <w:tcPr>
            <w:tcW w:w="0" w:type="auto"/>
            <w:tcBorders>
              <w:top w:val="nil"/>
              <w:left w:val="nil"/>
              <w:bottom w:val="nil"/>
              <w:right w:val="nil"/>
            </w:tcBorders>
            <w:shd w:val="clear" w:color="auto" w:fill="auto"/>
            <w:noWrap/>
            <w:vAlign w:val="center"/>
            <w:hideMark/>
          </w:tcPr>
          <w:p w14:paraId="12705406"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7A54267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Malaysia</w:t>
            </w:r>
          </w:p>
        </w:tc>
        <w:tc>
          <w:tcPr>
            <w:tcW w:w="1300" w:type="dxa"/>
            <w:tcBorders>
              <w:top w:val="nil"/>
              <w:left w:val="nil"/>
              <w:bottom w:val="nil"/>
              <w:right w:val="nil"/>
            </w:tcBorders>
            <w:shd w:val="clear" w:color="auto" w:fill="auto"/>
            <w:noWrap/>
            <w:vAlign w:val="center"/>
            <w:hideMark/>
          </w:tcPr>
          <w:p w14:paraId="0955B87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2012</w:t>
            </w:r>
          </w:p>
        </w:tc>
        <w:tc>
          <w:tcPr>
            <w:tcW w:w="0" w:type="auto"/>
            <w:tcBorders>
              <w:top w:val="nil"/>
              <w:left w:val="nil"/>
              <w:bottom w:val="nil"/>
              <w:right w:val="nil"/>
            </w:tcBorders>
            <w:shd w:val="clear" w:color="auto" w:fill="auto"/>
            <w:noWrap/>
            <w:vAlign w:val="center"/>
            <w:hideMark/>
          </w:tcPr>
          <w:p w14:paraId="3891ACE1"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89</w:t>
            </w:r>
          </w:p>
        </w:tc>
        <w:tc>
          <w:tcPr>
            <w:tcW w:w="0" w:type="auto"/>
            <w:tcBorders>
              <w:top w:val="nil"/>
              <w:left w:val="nil"/>
              <w:bottom w:val="nil"/>
              <w:right w:val="nil"/>
            </w:tcBorders>
            <w:shd w:val="clear" w:color="auto" w:fill="auto"/>
            <w:noWrap/>
            <w:vAlign w:val="center"/>
            <w:hideMark/>
          </w:tcPr>
          <w:p w14:paraId="47A207CF"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16,273</w:t>
            </w:r>
          </w:p>
        </w:tc>
      </w:tr>
      <w:tr w:rsidR="004140C1" w:rsidRPr="00BD1A12" w14:paraId="0341C741" w14:textId="77777777" w:rsidTr="00C81096">
        <w:trPr>
          <w:trHeight w:val="300"/>
        </w:trPr>
        <w:tc>
          <w:tcPr>
            <w:tcW w:w="0" w:type="auto"/>
            <w:tcBorders>
              <w:top w:val="nil"/>
              <w:left w:val="nil"/>
              <w:bottom w:val="nil"/>
              <w:right w:val="nil"/>
            </w:tcBorders>
            <w:shd w:val="clear" w:color="auto" w:fill="auto"/>
            <w:noWrap/>
            <w:vAlign w:val="center"/>
            <w:hideMark/>
          </w:tcPr>
          <w:p w14:paraId="1255A080"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79FAFFE0"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Namibia</w:t>
            </w:r>
          </w:p>
        </w:tc>
        <w:tc>
          <w:tcPr>
            <w:tcW w:w="1300" w:type="dxa"/>
            <w:tcBorders>
              <w:top w:val="nil"/>
              <w:left w:val="nil"/>
              <w:bottom w:val="nil"/>
              <w:right w:val="nil"/>
            </w:tcBorders>
            <w:shd w:val="clear" w:color="auto" w:fill="auto"/>
            <w:noWrap/>
            <w:vAlign w:val="center"/>
            <w:hideMark/>
          </w:tcPr>
          <w:p w14:paraId="2D37291D"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2013</w:t>
            </w:r>
          </w:p>
        </w:tc>
        <w:tc>
          <w:tcPr>
            <w:tcW w:w="0" w:type="auto"/>
            <w:tcBorders>
              <w:top w:val="nil"/>
              <w:left w:val="nil"/>
              <w:bottom w:val="nil"/>
              <w:right w:val="nil"/>
            </w:tcBorders>
            <w:shd w:val="clear" w:color="auto" w:fill="auto"/>
            <w:noWrap/>
            <w:vAlign w:val="center"/>
            <w:hideMark/>
          </w:tcPr>
          <w:p w14:paraId="38311760"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89</w:t>
            </w:r>
          </w:p>
        </w:tc>
        <w:tc>
          <w:tcPr>
            <w:tcW w:w="0" w:type="auto"/>
            <w:tcBorders>
              <w:top w:val="nil"/>
              <w:left w:val="nil"/>
              <w:bottom w:val="nil"/>
              <w:right w:val="nil"/>
            </w:tcBorders>
            <w:shd w:val="clear" w:color="auto" w:fill="auto"/>
            <w:noWrap/>
            <w:vAlign w:val="center"/>
            <w:hideMark/>
          </w:tcPr>
          <w:p w14:paraId="4E5A8F8C"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1,936</w:t>
            </w:r>
          </w:p>
        </w:tc>
      </w:tr>
      <w:tr w:rsidR="004140C1" w:rsidRPr="00BD1A12" w14:paraId="6587A60C" w14:textId="77777777" w:rsidTr="00C81096">
        <w:trPr>
          <w:trHeight w:val="300"/>
        </w:trPr>
        <w:tc>
          <w:tcPr>
            <w:tcW w:w="0" w:type="auto"/>
            <w:tcBorders>
              <w:top w:val="nil"/>
              <w:left w:val="nil"/>
              <w:bottom w:val="nil"/>
              <w:right w:val="nil"/>
            </w:tcBorders>
            <w:shd w:val="clear" w:color="auto" w:fill="auto"/>
            <w:noWrap/>
            <w:vAlign w:val="center"/>
            <w:hideMark/>
          </w:tcPr>
          <w:p w14:paraId="0D85B07B"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5CD00413"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Peru</w:t>
            </w:r>
          </w:p>
        </w:tc>
        <w:tc>
          <w:tcPr>
            <w:tcW w:w="1300" w:type="dxa"/>
            <w:tcBorders>
              <w:top w:val="nil"/>
              <w:left w:val="nil"/>
              <w:bottom w:val="nil"/>
              <w:right w:val="nil"/>
            </w:tcBorders>
            <w:shd w:val="clear" w:color="auto" w:fill="auto"/>
            <w:noWrap/>
            <w:vAlign w:val="center"/>
            <w:hideMark/>
          </w:tcPr>
          <w:p w14:paraId="33392FE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2010</w:t>
            </w:r>
          </w:p>
        </w:tc>
        <w:tc>
          <w:tcPr>
            <w:tcW w:w="0" w:type="auto"/>
            <w:tcBorders>
              <w:top w:val="nil"/>
              <w:left w:val="nil"/>
              <w:bottom w:val="nil"/>
              <w:right w:val="nil"/>
            </w:tcBorders>
            <w:shd w:val="clear" w:color="auto" w:fill="auto"/>
            <w:noWrap/>
            <w:vAlign w:val="center"/>
            <w:hideMark/>
          </w:tcPr>
          <w:p w14:paraId="33EEC8EB"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85</w:t>
            </w:r>
          </w:p>
        </w:tc>
        <w:tc>
          <w:tcPr>
            <w:tcW w:w="0" w:type="auto"/>
            <w:tcBorders>
              <w:top w:val="nil"/>
              <w:left w:val="nil"/>
              <w:bottom w:val="nil"/>
              <w:right w:val="nil"/>
            </w:tcBorders>
            <w:shd w:val="clear" w:color="auto" w:fill="auto"/>
            <w:noWrap/>
            <w:vAlign w:val="center"/>
            <w:hideMark/>
          </w:tcPr>
          <w:p w14:paraId="6A9EB4B6"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2,359</w:t>
            </w:r>
          </w:p>
        </w:tc>
      </w:tr>
      <w:tr w:rsidR="004140C1" w:rsidRPr="00BD1A12" w14:paraId="3D708173" w14:textId="77777777" w:rsidTr="00C81096">
        <w:trPr>
          <w:trHeight w:val="300"/>
        </w:trPr>
        <w:tc>
          <w:tcPr>
            <w:tcW w:w="0" w:type="auto"/>
            <w:tcBorders>
              <w:top w:val="nil"/>
              <w:left w:val="nil"/>
              <w:bottom w:val="nil"/>
              <w:right w:val="nil"/>
            </w:tcBorders>
            <w:shd w:val="clear" w:color="auto" w:fill="auto"/>
            <w:noWrap/>
            <w:vAlign w:val="center"/>
            <w:hideMark/>
          </w:tcPr>
          <w:p w14:paraId="1FFA04D6" w14:textId="77777777" w:rsidR="004140C1" w:rsidRPr="00BD1A12" w:rsidRDefault="004140C1" w:rsidP="00A31364">
            <w:pPr>
              <w:spacing w:line="480" w:lineRule="auto"/>
              <w:rPr>
                <w:rFonts w:eastAsia="Times New Roman" w:cs="Times New Roman"/>
                <w:color w:val="000000"/>
                <w:sz w:val="22"/>
                <w:szCs w:val="22"/>
                <w:lang w:val="en-GB"/>
              </w:rPr>
            </w:pPr>
          </w:p>
        </w:tc>
        <w:tc>
          <w:tcPr>
            <w:tcW w:w="0" w:type="auto"/>
            <w:tcBorders>
              <w:top w:val="nil"/>
              <w:left w:val="nil"/>
              <w:bottom w:val="nil"/>
              <w:right w:val="nil"/>
            </w:tcBorders>
            <w:shd w:val="clear" w:color="auto" w:fill="auto"/>
            <w:noWrap/>
            <w:vAlign w:val="center"/>
            <w:hideMark/>
          </w:tcPr>
          <w:p w14:paraId="55983D7D"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Thailand</w:t>
            </w:r>
          </w:p>
        </w:tc>
        <w:tc>
          <w:tcPr>
            <w:tcW w:w="1300" w:type="dxa"/>
            <w:tcBorders>
              <w:top w:val="nil"/>
              <w:left w:val="nil"/>
              <w:bottom w:val="nil"/>
              <w:right w:val="nil"/>
            </w:tcBorders>
            <w:shd w:val="clear" w:color="auto" w:fill="auto"/>
            <w:noWrap/>
            <w:vAlign w:val="center"/>
            <w:hideMark/>
          </w:tcPr>
          <w:p w14:paraId="4C7BC3A5"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2015</w:t>
            </w:r>
          </w:p>
        </w:tc>
        <w:tc>
          <w:tcPr>
            <w:tcW w:w="0" w:type="auto"/>
            <w:tcBorders>
              <w:top w:val="nil"/>
              <w:left w:val="nil"/>
              <w:bottom w:val="nil"/>
              <w:right w:val="nil"/>
            </w:tcBorders>
            <w:shd w:val="clear" w:color="auto" w:fill="auto"/>
            <w:noWrap/>
            <w:vAlign w:val="center"/>
            <w:hideMark/>
          </w:tcPr>
          <w:p w14:paraId="430D659C"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89</w:t>
            </w:r>
          </w:p>
        </w:tc>
        <w:tc>
          <w:tcPr>
            <w:tcW w:w="0" w:type="auto"/>
            <w:tcBorders>
              <w:top w:val="nil"/>
              <w:left w:val="nil"/>
              <w:bottom w:val="nil"/>
              <w:right w:val="nil"/>
            </w:tcBorders>
            <w:shd w:val="clear" w:color="auto" w:fill="auto"/>
            <w:noWrap/>
            <w:vAlign w:val="center"/>
            <w:hideMark/>
          </w:tcPr>
          <w:p w14:paraId="73FFF540"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4,132</w:t>
            </w:r>
          </w:p>
        </w:tc>
      </w:tr>
      <w:tr w:rsidR="004140C1" w:rsidRPr="00BD1A12" w14:paraId="2058260C" w14:textId="77777777" w:rsidTr="00C81096">
        <w:trPr>
          <w:trHeight w:val="300"/>
        </w:trPr>
        <w:tc>
          <w:tcPr>
            <w:tcW w:w="0" w:type="auto"/>
            <w:tcBorders>
              <w:top w:val="nil"/>
              <w:left w:val="nil"/>
              <w:bottom w:val="single" w:sz="4" w:space="0" w:color="auto"/>
              <w:right w:val="nil"/>
            </w:tcBorders>
            <w:shd w:val="clear" w:color="auto" w:fill="auto"/>
            <w:noWrap/>
            <w:vAlign w:val="center"/>
            <w:hideMark/>
          </w:tcPr>
          <w:p w14:paraId="2022F385"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 </w:t>
            </w:r>
          </w:p>
        </w:tc>
        <w:tc>
          <w:tcPr>
            <w:tcW w:w="0" w:type="auto"/>
            <w:tcBorders>
              <w:top w:val="nil"/>
              <w:left w:val="nil"/>
              <w:bottom w:val="single" w:sz="4" w:space="0" w:color="auto"/>
              <w:right w:val="nil"/>
            </w:tcBorders>
            <w:shd w:val="clear" w:color="auto" w:fill="auto"/>
            <w:noWrap/>
            <w:vAlign w:val="center"/>
            <w:hideMark/>
          </w:tcPr>
          <w:p w14:paraId="77E4E784"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Tuvalu</w:t>
            </w:r>
          </w:p>
        </w:tc>
        <w:tc>
          <w:tcPr>
            <w:tcW w:w="1300" w:type="dxa"/>
            <w:tcBorders>
              <w:top w:val="nil"/>
              <w:left w:val="nil"/>
              <w:bottom w:val="single" w:sz="4" w:space="0" w:color="auto"/>
              <w:right w:val="nil"/>
            </w:tcBorders>
            <w:shd w:val="clear" w:color="auto" w:fill="auto"/>
            <w:noWrap/>
            <w:vAlign w:val="center"/>
            <w:hideMark/>
          </w:tcPr>
          <w:p w14:paraId="2392A79E"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2013</w:t>
            </w:r>
          </w:p>
        </w:tc>
        <w:tc>
          <w:tcPr>
            <w:tcW w:w="0" w:type="auto"/>
            <w:tcBorders>
              <w:top w:val="nil"/>
              <w:left w:val="nil"/>
              <w:bottom w:val="single" w:sz="4" w:space="0" w:color="auto"/>
              <w:right w:val="nil"/>
            </w:tcBorders>
            <w:shd w:val="clear" w:color="auto" w:fill="auto"/>
            <w:noWrap/>
            <w:vAlign w:val="center"/>
            <w:hideMark/>
          </w:tcPr>
          <w:p w14:paraId="4C352B32"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90</w:t>
            </w:r>
          </w:p>
        </w:tc>
        <w:tc>
          <w:tcPr>
            <w:tcW w:w="0" w:type="auto"/>
            <w:tcBorders>
              <w:top w:val="nil"/>
              <w:left w:val="nil"/>
              <w:bottom w:val="single" w:sz="4" w:space="0" w:color="auto"/>
              <w:right w:val="nil"/>
            </w:tcBorders>
            <w:shd w:val="clear" w:color="auto" w:fill="auto"/>
            <w:noWrap/>
            <w:vAlign w:val="center"/>
            <w:hideMark/>
          </w:tcPr>
          <w:p w14:paraId="2EC6EBFD" w14:textId="77777777" w:rsidR="004140C1" w:rsidRPr="00BD1A12" w:rsidRDefault="004140C1" w:rsidP="00A31364">
            <w:pPr>
              <w:spacing w:line="480" w:lineRule="auto"/>
              <w:rPr>
                <w:rFonts w:eastAsia="Times New Roman" w:cs="Times New Roman"/>
                <w:color w:val="000000"/>
                <w:sz w:val="22"/>
                <w:szCs w:val="22"/>
                <w:lang w:val="en-GB"/>
              </w:rPr>
            </w:pPr>
            <w:r w:rsidRPr="00BD1A12">
              <w:rPr>
                <w:rFonts w:eastAsia="Times New Roman" w:cs="Times New Roman"/>
                <w:color w:val="000000"/>
                <w:sz w:val="22"/>
                <w:szCs w:val="22"/>
                <w:lang w:val="en-GB"/>
              </w:rPr>
              <w:t>679</w:t>
            </w:r>
          </w:p>
        </w:tc>
      </w:tr>
    </w:tbl>
    <w:p w14:paraId="70B86BBB" w14:textId="77777777" w:rsidR="004140C1" w:rsidRPr="00BD1A12" w:rsidRDefault="004140C1" w:rsidP="004140C1">
      <w:pPr>
        <w:rPr>
          <w:sz w:val="20"/>
          <w:szCs w:val="20"/>
        </w:rPr>
      </w:pPr>
      <w:r w:rsidRPr="00BD1A12">
        <w:rPr>
          <w:sz w:val="20"/>
          <w:szCs w:val="20"/>
          <w:vertAlign w:val="superscript"/>
        </w:rPr>
        <w:t>a</w:t>
      </w:r>
      <w:r>
        <w:rPr>
          <w:sz w:val="20"/>
          <w:szCs w:val="20"/>
          <w:vertAlign w:val="superscript"/>
        </w:rPr>
        <w:t xml:space="preserve"> </w:t>
      </w:r>
      <w:r>
        <w:rPr>
          <w:sz w:val="20"/>
          <w:szCs w:val="20"/>
        </w:rPr>
        <w:t>Restricted to those aged 12-15 years.</w:t>
      </w:r>
    </w:p>
    <w:p w14:paraId="1C54C94A" w14:textId="5B951EF2" w:rsidR="003858D0" w:rsidRDefault="003858D0" w:rsidP="00EA27B3">
      <w:pPr>
        <w:spacing w:line="480" w:lineRule="auto"/>
        <w:ind w:firstLine="720"/>
      </w:pPr>
    </w:p>
    <w:p w14:paraId="02D10D6C" w14:textId="4DBAF1E6" w:rsidR="003858D0" w:rsidRDefault="003858D0" w:rsidP="00EA27B3">
      <w:pPr>
        <w:spacing w:line="480" w:lineRule="auto"/>
        <w:ind w:firstLine="720"/>
      </w:pPr>
    </w:p>
    <w:p w14:paraId="17DEEDFB" w14:textId="23AA06F4" w:rsidR="003858D0" w:rsidRDefault="003858D0" w:rsidP="00EA27B3">
      <w:pPr>
        <w:spacing w:line="480" w:lineRule="auto"/>
        <w:ind w:firstLine="720"/>
      </w:pPr>
    </w:p>
    <w:tbl>
      <w:tblPr>
        <w:tblW w:w="8680" w:type="dxa"/>
        <w:tblInd w:w="93" w:type="dxa"/>
        <w:tblLook w:val="04A0" w:firstRow="1" w:lastRow="0" w:firstColumn="1" w:lastColumn="0" w:noHBand="0" w:noVBand="1"/>
      </w:tblPr>
      <w:tblGrid>
        <w:gridCol w:w="2676"/>
        <w:gridCol w:w="2871"/>
        <w:gridCol w:w="916"/>
        <w:gridCol w:w="601"/>
        <w:gridCol w:w="601"/>
        <w:gridCol w:w="1015"/>
      </w:tblGrid>
      <w:tr w:rsidR="003858D0" w:rsidRPr="00D14A49" w14:paraId="73085EB6" w14:textId="77777777" w:rsidTr="00A31364">
        <w:trPr>
          <w:trHeight w:val="300"/>
        </w:trPr>
        <w:tc>
          <w:tcPr>
            <w:tcW w:w="8680" w:type="dxa"/>
            <w:gridSpan w:val="6"/>
            <w:tcBorders>
              <w:top w:val="nil"/>
              <w:left w:val="nil"/>
              <w:bottom w:val="nil"/>
              <w:right w:val="nil"/>
            </w:tcBorders>
            <w:shd w:val="clear" w:color="auto" w:fill="auto"/>
            <w:noWrap/>
            <w:vAlign w:val="center"/>
            <w:hideMark/>
          </w:tcPr>
          <w:p w14:paraId="08F67C39" w14:textId="77777777" w:rsidR="003858D0" w:rsidRPr="00D14A49" w:rsidRDefault="003858D0" w:rsidP="00A31364">
            <w:pPr>
              <w:spacing w:line="480" w:lineRule="auto"/>
              <w:rPr>
                <w:rFonts w:eastAsia="Times New Roman" w:cs="Times New Roman"/>
                <w:b/>
                <w:bCs/>
                <w:color w:val="000000"/>
                <w:lang w:val="en-GB"/>
              </w:rPr>
            </w:pPr>
            <w:r w:rsidRPr="00D14A49">
              <w:rPr>
                <w:rFonts w:eastAsia="Times New Roman" w:cs="Times New Roman"/>
                <w:b/>
                <w:bCs/>
                <w:color w:val="000000"/>
                <w:lang w:val="en-GB"/>
              </w:rPr>
              <w:lastRenderedPageBreak/>
              <w:t>Table 2</w:t>
            </w:r>
            <w:r w:rsidRPr="00D14A49">
              <w:rPr>
                <w:rFonts w:eastAsia="Times New Roman" w:cs="Times New Roman"/>
                <w:color w:val="000000"/>
                <w:lang w:val="en-GB"/>
              </w:rPr>
              <w:t xml:space="preserve"> Sample characteristics (overall and by sexual intercourse)</w:t>
            </w:r>
          </w:p>
        </w:tc>
      </w:tr>
      <w:tr w:rsidR="003858D0" w:rsidRPr="00D14A49" w14:paraId="4AE8C2F5" w14:textId="77777777" w:rsidTr="00A31364">
        <w:trPr>
          <w:trHeight w:val="300"/>
        </w:trPr>
        <w:tc>
          <w:tcPr>
            <w:tcW w:w="2676" w:type="dxa"/>
            <w:tcBorders>
              <w:top w:val="single" w:sz="4" w:space="0" w:color="auto"/>
              <w:left w:val="nil"/>
              <w:bottom w:val="nil"/>
              <w:right w:val="nil"/>
            </w:tcBorders>
            <w:shd w:val="clear" w:color="auto" w:fill="auto"/>
            <w:noWrap/>
            <w:vAlign w:val="center"/>
            <w:hideMark/>
          </w:tcPr>
          <w:p w14:paraId="23265B5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 </w:t>
            </w:r>
          </w:p>
        </w:tc>
        <w:tc>
          <w:tcPr>
            <w:tcW w:w="2871" w:type="dxa"/>
            <w:tcBorders>
              <w:top w:val="single" w:sz="4" w:space="0" w:color="auto"/>
              <w:left w:val="nil"/>
              <w:bottom w:val="nil"/>
              <w:right w:val="nil"/>
            </w:tcBorders>
            <w:shd w:val="clear" w:color="auto" w:fill="auto"/>
            <w:noWrap/>
            <w:vAlign w:val="center"/>
            <w:hideMark/>
          </w:tcPr>
          <w:p w14:paraId="1189D4D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 </w:t>
            </w:r>
          </w:p>
        </w:tc>
        <w:tc>
          <w:tcPr>
            <w:tcW w:w="916" w:type="dxa"/>
            <w:tcBorders>
              <w:top w:val="single" w:sz="4" w:space="0" w:color="auto"/>
              <w:left w:val="nil"/>
              <w:bottom w:val="nil"/>
              <w:right w:val="nil"/>
            </w:tcBorders>
            <w:shd w:val="clear" w:color="auto" w:fill="auto"/>
            <w:noWrap/>
            <w:vAlign w:val="center"/>
            <w:hideMark/>
          </w:tcPr>
          <w:p w14:paraId="6FB63E13"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 </w:t>
            </w:r>
          </w:p>
        </w:tc>
        <w:tc>
          <w:tcPr>
            <w:tcW w:w="2217" w:type="dxa"/>
            <w:gridSpan w:val="3"/>
            <w:tcBorders>
              <w:top w:val="single" w:sz="4" w:space="0" w:color="auto"/>
              <w:left w:val="nil"/>
              <w:bottom w:val="nil"/>
              <w:right w:val="nil"/>
            </w:tcBorders>
            <w:shd w:val="clear" w:color="auto" w:fill="auto"/>
            <w:noWrap/>
            <w:vAlign w:val="center"/>
            <w:hideMark/>
          </w:tcPr>
          <w:p w14:paraId="3D784B2D"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Sexual intercourse</w:t>
            </w:r>
          </w:p>
        </w:tc>
      </w:tr>
      <w:tr w:rsidR="003858D0" w:rsidRPr="00D14A49" w14:paraId="76E9431A" w14:textId="77777777" w:rsidTr="00A31364">
        <w:trPr>
          <w:trHeight w:val="320"/>
        </w:trPr>
        <w:tc>
          <w:tcPr>
            <w:tcW w:w="2676" w:type="dxa"/>
            <w:tcBorders>
              <w:top w:val="nil"/>
              <w:left w:val="nil"/>
              <w:bottom w:val="double" w:sz="6" w:space="0" w:color="auto"/>
              <w:right w:val="nil"/>
            </w:tcBorders>
            <w:shd w:val="clear" w:color="auto" w:fill="auto"/>
            <w:noWrap/>
            <w:vAlign w:val="center"/>
            <w:hideMark/>
          </w:tcPr>
          <w:p w14:paraId="5E8C010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Characteristic</w:t>
            </w:r>
          </w:p>
        </w:tc>
        <w:tc>
          <w:tcPr>
            <w:tcW w:w="2871" w:type="dxa"/>
            <w:tcBorders>
              <w:top w:val="nil"/>
              <w:left w:val="nil"/>
              <w:bottom w:val="double" w:sz="6" w:space="0" w:color="auto"/>
              <w:right w:val="nil"/>
            </w:tcBorders>
            <w:shd w:val="clear" w:color="auto" w:fill="auto"/>
            <w:noWrap/>
            <w:vAlign w:val="center"/>
            <w:hideMark/>
          </w:tcPr>
          <w:p w14:paraId="3C104315"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Category</w:t>
            </w:r>
          </w:p>
        </w:tc>
        <w:tc>
          <w:tcPr>
            <w:tcW w:w="916" w:type="dxa"/>
            <w:tcBorders>
              <w:top w:val="nil"/>
              <w:left w:val="nil"/>
              <w:bottom w:val="double" w:sz="6" w:space="0" w:color="auto"/>
              <w:right w:val="nil"/>
            </w:tcBorders>
            <w:shd w:val="clear" w:color="auto" w:fill="auto"/>
            <w:noWrap/>
            <w:vAlign w:val="center"/>
            <w:hideMark/>
          </w:tcPr>
          <w:p w14:paraId="56EA58C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Overall</w:t>
            </w:r>
          </w:p>
        </w:tc>
        <w:tc>
          <w:tcPr>
            <w:tcW w:w="601" w:type="dxa"/>
            <w:tcBorders>
              <w:top w:val="nil"/>
              <w:left w:val="nil"/>
              <w:bottom w:val="double" w:sz="6" w:space="0" w:color="auto"/>
              <w:right w:val="nil"/>
            </w:tcBorders>
            <w:shd w:val="clear" w:color="auto" w:fill="auto"/>
            <w:noWrap/>
            <w:vAlign w:val="center"/>
            <w:hideMark/>
          </w:tcPr>
          <w:p w14:paraId="775D274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No</w:t>
            </w:r>
          </w:p>
        </w:tc>
        <w:tc>
          <w:tcPr>
            <w:tcW w:w="601" w:type="dxa"/>
            <w:tcBorders>
              <w:top w:val="nil"/>
              <w:left w:val="nil"/>
              <w:bottom w:val="double" w:sz="6" w:space="0" w:color="auto"/>
              <w:right w:val="nil"/>
            </w:tcBorders>
            <w:shd w:val="clear" w:color="auto" w:fill="auto"/>
            <w:noWrap/>
            <w:vAlign w:val="center"/>
            <w:hideMark/>
          </w:tcPr>
          <w:p w14:paraId="4BB7DBB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Yes</w:t>
            </w:r>
          </w:p>
        </w:tc>
        <w:tc>
          <w:tcPr>
            <w:tcW w:w="1015" w:type="dxa"/>
            <w:tcBorders>
              <w:top w:val="nil"/>
              <w:left w:val="nil"/>
              <w:bottom w:val="double" w:sz="6" w:space="0" w:color="auto"/>
              <w:right w:val="nil"/>
            </w:tcBorders>
            <w:shd w:val="clear" w:color="auto" w:fill="auto"/>
            <w:noWrap/>
            <w:vAlign w:val="center"/>
            <w:hideMark/>
          </w:tcPr>
          <w:p w14:paraId="6774623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P-</w:t>
            </w:r>
            <w:proofErr w:type="spellStart"/>
            <w:r w:rsidRPr="00D14A49">
              <w:rPr>
                <w:rFonts w:eastAsia="Times New Roman" w:cs="Times New Roman"/>
                <w:color w:val="000000"/>
                <w:sz w:val="22"/>
                <w:szCs w:val="22"/>
                <w:lang w:val="en-GB"/>
              </w:rPr>
              <w:t>value</w:t>
            </w:r>
            <w:r w:rsidRPr="00D14A49">
              <w:rPr>
                <w:rFonts w:eastAsia="Times New Roman" w:cs="Times New Roman"/>
                <w:color w:val="000000"/>
                <w:sz w:val="22"/>
                <w:szCs w:val="22"/>
                <w:vertAlign w:val="superscript"/>
                <w:lang w:val="en-GB"/>
              </w:rPr>
              <w:t>a</w:t>
            </w:r>
            <w:proofErr w:type="spellEnd"/>
          </w:p>
        </w:tc>
      </w:tr>
      <w:tr w:rsidR="003858D0" w:rsidRPr="00D14A49" w14:paraId="0A196A3E" w14:textId="77777777" w:rsidTr="00A31364">
        <w:trPr>
          <w:trHeight w:val="320"/>
        </w:trPr>
        <w:tc>
          <w:tcPr>
            <w:tcW w:w="2676" w:type="dxa"/>
            <w:tcBorders>
              <w:top w:val="nil"/>
              <w:left w:val="nil"/>
              <w:bottom w:val="nil"/>
              <w:right w:val="nil"/>
            </w:tcBorders>
            <w:shd w:val="clear" w:color="auto" w:fill="auto"/>
            <w:noWrap/>
            <w:vAlign w:val="center"/>
            <w:hideMark/>
          </w:tcPr>
          <w:p w14:paraId="6DC03C3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Cannabis use</w:t>
            </w:r>
          </w:p>
        </w:tc>
        <w:tc>
          <w:tcPr>
            <w:tcW w:w="2871" w:type="dxa"/>
            <w:tcBorders>
              <w:top w:val="nil"/>
              <w:left w:val="nil"/>
              <w:bottom w:val="nil"/>
              <w:right w:val="nil"/>
            </w:tcBorders>
            <w:shd w:val="clear" w:color="auto" w:fill="auto"/>
            <w:noWrap/>
            <w:vAlign w:val="center"/>
            <w:hideMark/>
          </w:tcPr>
          <w:p w14:paraId="02D23ED5"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 times</w:t>
            </w:r>
          </w:p>
        </w:tc>
        <w:tc>
          <w:tcPr>
            <w:tcW w:w="916" w:type="dxa"/>
            <w:tcBorders>
              <w:top w:val="nil"/>
              <w:left w:val="nil"/>
              <w:bottom w:val="nil"/>
              <w:right w:val="nil"/>
            </w:tcBorders>
            <w:shd w:val="clear" w:color="auto" w:fill="auto"/>
            <w:noWrap/>
            <w:vAlign w:val="center"/>
            <w:hideMark/>
          </w:tcPr>
          <w:p w14:paraId="56C11DC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97.4</w:t>
            </w:r>
          </w:p>
        </w:tc>
        <w:tc>
          <w:tcPr>
            <w:tcW w:w="601" w:type="dxa"/>
            <w:tcBorders>
              <w:top w:val="nil"/>
              <w:left w:val="nil"/>
              <w:bottom w:val="nil"/>
              <w:right w:val="nil"/>
            </w:tcBorders>
            <w:shd w:val="clear" w:color="auto" w:fill="auto"/>
            <w:noWrap/>
            <w:vAlign w:val="center"/>
            <w:hideMark/>
          </w:tcPr>
          <w:p w14:paraId="49A1836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99.5</w:t>
            </w:r>
          </w:p>
        </w:tc>
        <w:tc>
          <w:tcPr>
            <w:tcW w:w="601" w:type="dxa"/>
            <w:tcBorders>
              <w:top w:val="nil"/>
              <w:left w:val="nil"/>
              <w:bottom w:val="nil"/>
              <w:right w:val="nil"/>
            </w:tcBorders>
            <w:shd w:val="clear" w:color="auto" w:fill="auto"/>
            <w:noWrap/>
            <w:vAlign w:val="center"/>
            <w:hideMark/>
          </w:tcPr>
          <w:p w14:paraId="543A611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90.5</w:t>
            </w:r>
          </w:p>
        </w:tc>
        <w:tc>
          <w:tcPr>
            <w:tcW w:w="1015" w:type="dxa"/>
            <w:tcBorders>
              <w:top w:val="nil"/>
              <w:left w:val="nil"/>
              <w:bottom w:val="nil"/>
              <w:right w:val="nil"/>
            </w:tcBorders>
            <w:shd w:val="clear" w:color="auto" w:fill="auto"/>
            <w:noWrap/>
            <w:vAlign w:val="center"/>
            <w:hideMark/>
          </w:tcPr>
          <w:p w14:paraId="5EAC111D"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19A0E256" w14:textId="77777777" w:rsidTr="00A31364">
        <w:trPr>
          <w:trHeight w:val="300"/>
        </w:trPr>
        <w:tc>
          <w:tcPr>
            <w:tcW w:w="2676" w:type="dxa"/>
            <w:tcBorders>
              <w:top w:val="nil"/>
              <w:left w:val="nil"/>
              <w:bottom w:val="nil"/>
              <w:right w:val="nil"/>
            </w:tcBorders>
            <w:shd w:val="clear" w:color="auto" w:fill="auto"/>
            <w:noWrap/>
            <w:vAlign w:val="center"/>
            <w:hideMark/>
          </w:tcPr>
          <w:p w14:paraId="0C0D84CC"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7DAC496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1-2 times</w:t>
            </w:r>
          </w:p>
        </w:tc>
        <w:tc>
          <w:tcPr>
            <w:tcW w:w="916" w:type="dxa"/>
            <w:tcBorders>
              <w:top w:val="nil"/>
              <w:left w:val="nil"/>
              <w:bottom w:val="nil"/>
              <w:right w:val="nil"/>
            </w:tcBorders>
            <w:shd w:val="clear" w:color="auto" w:fill="auto"/>
            <w:noWrap/>
            <w:vAlign w:val="center"/>
            <w:hideMark/>
          </w:tcPr>
          <w:p w14:paraId="558885E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1.1</w:t>
            </w:r>
          </w:p>
        </w:tc>
        <w:tc>
          <w:tcPr>
            <w:tcW w:w="601" w:type="dxa"/>
            <w:tcBorders>
              <w:top w:val="nil"/>
              <w:left w:val="nil"/>
              <w:bottom w:val="nil"/>
              <w:right w:val="nil"/>
            </w:tcBorders>
            <w:shd w:val="clear" w:color="auto" w:fill="auto"/>
            <w:noWrap/>
            <w:vAlign w:val="center"/>
            <w:hideMark/>
          </w:tcPr>
          <w:p w14:paraId="7184C8A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0.3</w:t>
            </w:r>
          </w:p>
        </w:tc>
        <w:tc>
          <w:tcPr>
            <w:tcW w:w="601" w:type="dxa"/>
            <w:tcBorders>
              <w:top w:val="nil"/>
              <w:left w:val="nil"/>
              <w:bottom w:val="nil"/>
              <w:right w:val="nil"/>
            </w:tcBorders>
            <w:shd w:val="clear" w:color="auto" w:fill="auto"/>
            <w:noWrap/>
            <w:vAlign w:val="center"/>
            <w:hideMark/>
          </w:tcPr>
          <w:p w14:paraId="0E12863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3.5</w:t>
            </w:r>
          </w:p>
        </w:tc>
        <w:tc>
          <w:tcPr>
            <w:tcW w:w="1015" w:type="dxa"/>
            <w:tcBorders>
              <w:top w:val="nil"/>
              <w:left w:val="nil"/>
              <w:bottom w:val="nil"/>
              <w:right w:val="nil"/>
            </w:tcBorders>
            <w:shd w:val="clear" w:color="auto" w:fill="auto"/>
            <w:noWrap/>
            <w:vAlign w:val="center"/>
            <w:hideMark/>
          </w:tcPr>
          <w:p w14:paraId="77B298E8"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5DD9E9B9" w14:textId="77777777" w:rsidTr="00A31364">
        <w:trPr>
          <w:trHeight w:val="300"/>
        </w:trPr>
        <w:tc>
          <w:tcPr>
            <w:tcW w:w="2676" w:type="dxa"/>
            <w:tcBorders>
              <w:top w:val="nil"/>
              <w:left w:val="nil"/>
              <w:bottom w:val="nil"/>
              <w:right w:val="nil"/>
            </w:tcBorders>
            <w:shd w:val="clear" w:color="auto" w:fill="auto"/>
            <w:noWrap/>
            <w:vAlign w:val="center"/>
            <w:hideMark/>
          </w:tcPr>
          <w:p w14:paraId="4C17C001"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462DBA2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3-19 times</w:t>
            </w:r>
          </w:p>
        </w:tc>
        <w:tc>
          <w:tcPr>
            <w:tcW w:w="916" w:type="dxa"/>
            <w:tcBorders>
              <w:top w:val="nil"/>
              <w:left w:val="nil"/>
              <w:bottom w:val="nil"/>
              <w:right w:val="nil"/>
            </w:tcBorders>
            <w:shd w:val="clear" w:color="auto" w:fill="auto"/>
            <w:noWrap/>
            <w:vAlign w:val="center"/>
            <w:hideMark/>
          </w:tcPr>
          <w:p w14:paraId="634A870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1.2</w:t>
            </w:r>
          </w:p>
        </w:tc>
        <w:tc>
          <w:tcPr>
            <w:tcW w:w="601" w:type="dxa"/>
            <w:tcBorders>
              <w:top w:val="nil"/>
              <w:left w:val="nil"/>
              <w:bottom w:val="nil"/>
              <w:right w:val="nil"/>
            </w:tcBorders>
            <w:shd w:val="clear" w:color="auto" w:fill="auto"/>
            <w:noWrap/>
            <w:vAlign w:val="center"/>
            <w:hideMark/>
          </w:tcPr>
          <w:p w14:paraId="3D2B588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0.2</w:t>
            </w:r>
          </w:p>
        </w:tc>
        <w:tc>
          <w:tcPr>
            <w:tcW w:w="601" w:type="dxa"/>
            <w:tcBorders>
              <w:top w:val="nil"/>
              <w:left w:val="nil"/>
              <w:bottom w:val="nil"/>
              <w:right w:val="nil"/>
            </w:tcBorders>
            <w:shd w:val="clear" w:color="auto" w:fill="auto"/>
            <w:noWrap/>
            <w:vAlign w:val="center"/>
            <w:hideMark/>
          </w:tcPr>
          <w:p w14:paraId="42F13C3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4.1</w:t>
            </w:r>
          </w:p>
        </w:tc>
        <w:tc>
          <w:tcPr>
            <w:tcW w:w="1015" w:type="dxa"/>
            <w:tcBorders>
              <w:top w:val="nil"/>
              <w:left w:val="nil"/>
              <w:bottom w:val="nil"/>
              <w:right w:val="nil"/>
            </w:tcBorders>
            <w:shd w:val="clear" w:color="auto" w:fill="auto"/>
            <w:noWrap/>
            <w:vAlign w:val="center"/>
            <w:hideMark/>
          </w:tcPr>
          <w:p w14:paraId="3B9F0043"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71C21390" w14:textId="77777777" w:rsidTr="00A31364">
        <w:trPr>
          <w:trHeight w:val="300"/>
        </w:trPr>
        <w:tc>
          <w:tcPr>
            <w:tcW w:w="2676" w:type="dxa"/>
            <w:tcBorders>
              <w:top w:val="nil"/>
              <w:left w:val="nil"/>
              <w:bottom w:val="nil"/>
              <w:right w:val="nil"/>
            </w:tcBorders>
            <w:shd w:val="clear" w:color="auto" w:fill="auto"/>
            <w:noWrap/>
            <w:vAlign w:val="center"/>
            <w:hideMark/>
          </w:tcPr>
          <w:p w14:paraId="0BE840D1"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680B46E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≥20 times</w:t>
            </w:r>
          </w:p>
        </w:tc>
        <w:tc>
          <w:tcPr>
            <w:tcW w:w="916" w:type="dxa"/>
            <w:tcBorders>
              <w:top w:val="nil"/>
              <w:left w:val="nil"/>
              <w:bottom w:val="nil"/>
              <w:right w:val="nil"/>
            </w:tcBorders>
            <w:shd w:val="clear" w:color="auto" w:fill="auto"/>
            <w:noWrap/>
            <w:vAlign w:val="center"/>
            <w:hideMark/>
          </w:tcPr>
          <w:p w14:paraId="13ABCF8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0.4</w:t>
            </w:r>
          </w:p>
        </w:tc>
        <w:tc>
          <w:tcPr>
            <w:tcW w:w="601" w:type="dxa"/>
            <w:tcBorders>
              <w:top w:val="nil"/>
              <w:left w:val="nil"/>
              <w:bottom w:val="nil"/>
              <w:right w:val="nil"/>
            </w:tcBorders>
            <w:shd w:val="clear" w:color="auto" w:fill="auto"/>
            <w:noWrap/>
            <w:vAlign w:val="center"/>
            <w:hideMark/>
          </w:tcPr>
          <w:p w14:paraId="41445B8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0.05</w:t>
            </w:r>
          </w:p>
        </w:tc>
        <w:tc>
          <w:tcPr>
            <w:tcW w:w="601" w:type="dxa"/>
            <w:tcBorders>
              <w:top w:val="nil"/>
              <w:left w:val="nil"/>
              <w:bottom w:val="nil"/>
              <w:right w:val="nil"/>
            </w:tcBorders>
            <w:shd w:val="clear" w:color="auto" w:fill="auto"/>
            <w:noWrap/>
            <w:vAlign w:val="center"/>
            <w:hideMark/>
          </w:tcPr>
          <w:p w14:paraId="767952A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1.8</w:t>
            </w:r>
          </w:p>
        </w:tc>
        <w:tc>
          <w:tcPr>
            <w:tcW w:w="1015" w:type="dxa"/>
            <w:tcBorders>
              <w:top w:val="nil"/>
              <w:left w:val="nil"/>
              <w:bottom w:val="nil"/>
              <w:right w:val="nil"/>
            </w:tcBorders>
            <w:shd w:val="clear" w:color="auto" w:fill="auto"/>
            <w:noWrap/>
            <w:vAlign w:val="center"/>
            <w:hideMark/>
          </w:tcPr>
          <w:p w14:paraId="27653C2B"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06B6E9FA" w14:textId="77777777" w:rsidTr="00A31364">
        <w:trPr>
          <w:trHeight w:val="300"/>
        </w:trPr>
        <w:tc>
          <w:tcPr>
            <w:tcW w:w="2676" w:type="dxa"/>
            <w:tcBorders>
              <w:top w:val="nil"/>
              <w:left w:val="nil"/>
              <w:bottom w:val="nil"/>
              <w:right w:val="nil"/>
            </w:tcBorders>
            <w:shd w:val="clear" w:color="auto" w:fill="auto"/>
            <w:noWrap/>
            <w:vAlign w:val="center"/>
            <w:hideMark/>
          </w:tcPr>
          <w:p w14:paraId="3D75624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Age (years)</w:t>
            </w:r>
          </w:p>
        </w:tc>
        <w:tc>
          <w:tcPr>
            <w:tcW w:w="2871" w:type="dxa"/>
            <w:tcBorders>
              <w:top w:val="nil"/>
              <w:left w:val="nil"/>
              <w:bottom w:val="nil"/>
              <w:right w:val="nil"/>
            </w:tcBorders>
            <w:shd w:val="clear" w:color="auto" w:fill="auto"/>
            <w:noWrap/>
            <w:vAlign w:val="center"/>
            <w:hideMark/>
          </w:tcPr>
          <w:p w14:paraId="5B47945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12</w:t>
            </w:r>
          </w:p>
        </w:tc>
        <w:tc>
          <w:tcPr>
            <w:tcW w:w="916" w:type="dxa"/>
            <w:tcBorders>
              <w:top w:val="nil"/>
              <w:left w:val="nil"/>
              <w:bottom w:val="nil"/>
              <w:right w:val="nil"/>
            </w:tcBorders>
            <w:shd w:val="clear" w:color="auto" w:fill="auto"/>
            <w:noWrap/>
            <w:vAlign w:val="center"/>
            <w:hideMark/>
          </w:tcPr>
          <w:p w14:paraId="6413561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13.1</w:t>
            </w:r>
          </w:p>
        </w:tc>
        <w:tc>
          <w:tcPr>
            <w:tcW w:w="601" w:type="dxa"/>
            <w:tcBorders>
              <w:top w:val="nil"/>
              <w:left w:val="nil"/>
              <w:bottom w:val="nil"/>
              <w:right w:val="nil"/>
            </w:tcBorders>
            <w:shd w:val="clear" w:color="auto" w:fill="auto"/>
            <w:noWrap/>
            <w:vAlign w:val="center"/>
            <w:hideMark/>
          </w:tcPr>
          <w:p w14:paraId="54DB04A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12.9</w:t>
            </w:r>
          </w:p>
        </w:tc>
        <w:tc>
          <w:tcPr>
            <w:tcW w:w="601" w:type="dxa"/>
            <w:tcBorders>
              <w:top w:val="nil"/>
              <w:left w:val="nil"/>
              <w:bottom w:val="nil"/>
              <w:right w:val="nil"/>
            </w:tcBorders>
            <w:shd w:val="clear" w:color="auto" w:fill="auto"/>
            <w:noWrap/>
            <w:vAlign w:val="center"/>
            <w:hideMark/>
          </w:tcPr>
          <w:p w14:paraId="714D5E8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10.1</w:t>
            </w:r>
          </w:p>
        </w:tc>
        <w:tc>
          <w:tcPr>
            <w:tcW w:w="1015" w:type="dxa"/>
            <w:tcBorders>
              <w:top w:val="nil"/>
              <w:left w:val="nil"/>
              <w:bottom w:val="nil"/>
              <w:right w:val="nil"/>
            </w:tcBorders>
            <w:shd w:val="clear" w:color="auto" w:fill="auto"/>
            <w:noWrap/>
            <w:vAlign w:val="center"/>
            <w:hideMark/>
          </w:tcPr>
          <w:p w14:paraId="402FD97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67F6F80B" w14:textId="77777777" w:rsidTr="00A31364">
        <w:trPr>
          <w:trHeight w:val="300"/>
        </w:trPr>
        <w:tc>
          <w:tcPr>
            <w:tcW w:w="2676" w:type="dxa"/>
            <w:tcBorders>
              <w:top w:val="nil"/>
              <w:left w:val="nil"/>
              <w:bottom w:val="nil"/>
              <w:right w:val="nil"/>
            </w:tcBorders>
            <w:shd w:val="clear" w:color="auto" w:fill="auto"/>
            <w:noWrap/>
            <w:vAlign w:val="center"/>
            <w:hideMark/>
          </w:tcPr>
          <w:p w14:paraId="323AC854"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1424145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13</w:t>
            </w:r>
          </w:p>
        </w:tc>
        <w:tc>
          <w:tcPr>
            <w:tcW w:w="916" w:type="dxa"/>
            <w:tcBorders>
              <w:top w:val="nil"/>
              <w:left w:val="nil"/>
              <w:bottom w:val="nil"/>
              <w:right w:val="nil"/>
            </w:tcBorders>
            <w:shd w:val="clear" w:color="auto" w:fill="auto"/>
            <w:noWrap/>
            <w:vAlign w:val="center"/>
            <w:hideMark/>
          </w:tcPr>
          <w:p w14:paraId="472BF3B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28.1</w:t>
            </w:r>
          </w:p>
        </w:tc>
        <w:tc>
          <w:tcPr>
            <w:tcW w:w="601" w:type="dxa"/>
            <w:tcBorders>
              <w:top w:val="nil"/>
              <w:left w:val="nil"/>
              <w:bottom w:val="nil"/>
              <w:right w:val="nil"/>
            </w:tcBorders>
            <w:shd w:val="clear" w:color="auto" w:fill="auto"/>
            <w:noWrap/>
            <w:vAlign w:val="center"/>
            <w:hideMark/>
          </w:tcPr>
          <w:p w14:paraId="7C31853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28.1</w:t>
            </w:r>
          </w:p>
        </w:tc>
        <w:tc>
          <w:tcPr>
            <w:tcW w:w="601" w:type="dxa"/>
            <w:tcBorders>
              <w:top w:val="nil"/>
              <w:left w:val="nil"/>
              <w:bottom w:val="nil"/>
              <w:right w:val="nil"/>
            </w:tcBorders>
            <w:shd w:val="clear" w:color="auto" w:fill="auto"/>
            <w:noWrap/>
            <w:vAlign w:val="center"/>
            <w:hideMark/>
          </w:tcPr>
          <w:p w14:paraId="12D0E26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22.8</w:t>
            </w:r>
          </w:p>
        </w:tc>
        <w:tc>
          <w:tcPr>
            <w:tcW w:w="1015" w:type="dxa"/>
            <w:tcBorders>
              <w:top w:val="nil"/>
              <w:left w:val="nil"/>
              <w:bottom w:val="nil"/>
              <w:right w:val="nil"/>
            </w:tcBorders>
            <w:shd w:val="clear" w:color="auto" w:fill="auto"/>
            <w:noWrap/>
            <w:vAlign w:val="center"/>
            <w:hideMark/>
          </w:tcPr>
          <w:p w14:paraId="728B6036"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7A04D6B5" w14:textId="77777777" w:rsidTr="00A31364">
        <w:trPr>
          <w:trHeight w:val="300"/>
        </w:trPr>
        <w:tc>
          <w:tcPr>
            <w:tcW w:w="2676" w:type="dxa"/>
            <w:tcBorders>
              <w:top w:val="nil"/>
              <w:left w:val="nil"/>
              <w:bottom w:val="nil"/>
              <w:right w:val="nil"/>
            </w:tcBorders>
            <w:shd w:val="clear" w:color="auto" w:fill="auto"/>
            <w:noWrap/>
            <w:vAlign w:val="center"/>
            <w:hideMark/>
          </w:tcPr>
          <w:p w14:paraId="0896A4BA"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163A282C"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14</w:t>
            </w:r>
          </w:p>
        </w:tc>
        <w:tc>
          <w:tcPr>
            <w:tcW w:w="916" w:type="dxa"/>
            <w:tcBorders>
              <w:top w:val="nil"/>
              <w:left w:val="nil"/>
              <w:bottom w:val="nil"/>
              <w:right w:val="nil"/>
            </w:tcBorders>
            <w:shd w:val="clear" w:color="auto" w:fill="auto"/>
            <w:noWrap/>
            <w:vAlign w:val="center"/>
            <w:hideMark/>
          </w:tcPr>
          <w:p w14:paraId="5023E71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33.0</w:t>
            </w:r>
          </w:p>
        </w:tc>
        <w:tc>
          <w:tcPr>
            <w:tcW w:w="601" w:type="dxa"/>
            <w:tcBorders>
              <w:top w:val="nil"/>
              <w:left w:val="nil"/>
              <w:bottom w:val="nil"/>
              <w:right w:val="nil"/>
            </w:tcBorders>
            <w:shd w:val="clear" w:color="auto" w:fill="auto"/>
            <w:noWrap/>
            <w:vAlign w:val="center"/>
            <w:hideMark/>
          </w:tcPr>
          <w:p w14:paraId="0C6545A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33.6</w:t>
            </w:r>
          </w:p>
        </w:tc>
        <w:tc>
          <w:tcPr>
            <w:tcW w:w="601" w:type="dxa"/>
            <w:tcBorders>
              <w:top w:val="nil"/>
              <w:left w:val="nil"/>
              <w:bottom w:val="nil"/>
              <w:right w:val="nil"/>
            </w:tcBorders>
            <w:shd w:val="clear" w:color="auto" w:fill="auto"/>
            <w:noWrap/>
            <w:vAlign w:val="center"/>
            <w:hideMark/>
          </w:tcPr>
          <w:p w14:paraId="242E11E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31.7</w:t>
            </w:r>
          </w:p>
        </w:tc>
        <w:tc>
          <w:tcPr>
            <w:tcW w:w="1015" w:type="dxa"/>
            <w:tcBorders>
              <w:top w:val="nil"/>
              <w:left w:val="nil"/>
              <w:bottom w:val="nil"/>
              <w:right w:val="nil"/>
            </w:tcBorders>
            <w:shd w:val="clear" w:color="auto" w:fill="auto"/>
            <w:noWrap/>
            <w:vAlign w:val="center"/>
            <w:hideMark/>
          </w:tcPr>
          <w:p w14:paraId="1670A208"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0BD088D4" w14:textId="77777777" w:rsidTr="00A31364">
        <w:trPr>
          <w:trHeight w:val="300"/>
        </w:trPr>
        <w:tc>
          <w:tcPr>
            <w:tcW w:w="2676" w:type="dxa"/>
            <w:tcBorders>
              <w:top w:val="nil"/>
              <w:left w:val="nil"/>
              <w:bottom w:val="nil"/>
              <w:right w:val="nil"/>
            </w:tcBorders>
            <w:shd w:val="clear" w:color="auto" w:fill="auto"/>
            <w:noWrap/>
            <w:vAlign w:val="center"/>
            <w:hideMark/>
          </w:tcPr>
          <w:p w14:paraId="26ADDABC"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76AD373C"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15</w:t>
            </w:r>
          </w:p>
        </w:tc>
        <w:tc>
          <w:tcPr>
            <w:tcW w:w="916" w:type="dxa"/>
            <w:tcBorders>
              <w:top w:val="nil"/>
              <w:left w:val="nil"/>
              <w:bottom w:val="nil"/>
              <w:right w:val="nil"/>
            </w:tcBorders>
            <w:shd w:val="clear" w:color="auto" w:fill="auto"/>
            <w:noWrap/>
            <w:vAlign w:val="center"/>
            <w:hideMark/>
          </w:tcPr>
          <w:p w14:paraId="6E2CE9F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25.8</w:t>
            </w:r>
          </w:p>
        </w:tc>
        <w:tc>
          <w:tcPr>
            <w:tcW w:w="601" w:type="dxa"/>
            <w:tcBorders>
              <w:top w:val="nil"/>
              <w:left w:val="nil"/>
              <w:bottom w:val="nil"/>
              <w:right w:val="nil"/>
            </w:tcBorders>
            <w:shd w:val="clear" w:color="auto" w:fill="auto"/>
            <w:noWrap/>
            <w:vAlign w:val="center"/>
            <w:hideMark/>
          </w:tcPr>
          <w:p w14:paraId="4C1780D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25.4</w:t>
            </w:r>
          </w:p>
        </w:tc>
        <w:tc>
          <w:tcPr>
            <w:tcW w:w="601" w:type="dxa"/>
            <w:tcBorders>
              <w:top w:val="nil"/>
              <w:left w:val="nil"/>
              <w:bottom w:val="nil"/>
              <w:right w:val="nil"/>
            </w:tcBorders>
            <w:shd w:val="clear" w:color="auto" w:fill="auto"/>
            <w:noWrap/>
            <w:vAlign w:val="center"/>
            <w:hideMark/>
          </w:tcPr>
          <w:p w14:paraId="3CB5A9A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35.4</w:t>
            </w:r>
          </w:p>
        </w:tc>
        <w:tc>
          <w:tcPr>
            <w:tcW w:w="1015" w:type="dxa"/>
            <w:tcBorders>
              <w:top w:val="nil"/>
              <w:left w:val="nil"/>
              <w:bottom w:val="nil"/>
              <w:right w:val="nil"/>
            </w:tcBorders>
            <w:shd w:val="clear" w:color="auto" w:fill="auto"/>
            <w:noWrap/>
            <w:vAlign w:val="center"/>
            <w:hideMark/>
          </w:tcPr>
          <w:p w14:paraId="203AD380"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1D313625" w14:textId="77777777" w:rsidTr="00A31364">
        <w:trPr>
          <w:trHeight w:val="300"/>
        </w:trPr>
        <w:tc>
          <w:tcPr>
            <w:tcW w:w="2676" w:type="dxa"/>
            <w:tcBorders>
              <w:top w:val="nil"/>
              <w:left w:val="nil"/>
              <w:bottom w:val="nil"/>
              <w:right w:val="nil"/>
            </w:tcBorders>
            <w:shd w:val="clear" w:color="auto" w:fill="auto"/>
            <w:noWrap/>
            <w:vAlign w:val="center"/>
            <w:hideMark/>
          </w:tcPr>
          <w:p w14:paraId="5A1DF0C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Sex</w:t>
            </w:r>
          </w:p>
        </w:tc>
        <w:tc>
          <w:tcPr>
            <w:tcW w:w="2871" w:type="dxa"/>
            <w:tcBorders>
              <w:top w:val="nil"/>
              <w:left w:val="nil"/>
              <w:bottom w:val="nil"/>
              <w:right w:val="nil"/>
            </w:tcBorders>
            <w:shd w:val="clear" w:color="auto" w:fill="auto"/>
            <w:noWrap/>
            <w:vAlign w:val="center"/>
            <w:hideMark/>
          </w:tcPr>
          <w:p w14:paraId="49A9D76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Female</w:t>
            </w:r>
          </w:p>
        </w:tc>
        <w:tc>
          <w:tcPr>
            <w:tcW w:w="916" w:type="dxa"/>
            <w:tcBorders>
              <w:top w:val="nil"/>
              <w:left w:val="nil"/>
              <w:bottom w:val="nil"/>
              <w:right w:val="nil"/>
            </w:tcBorders>
            <w:shd w:val="clear" w:color="auto" w:fill="auto"/>
            <w:noWrap/>
            <w:vAlign w:val="center"/>
            <w:hideMark/>
          </w:tcPr>
          <w:p w14:paraId="13B89815"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48.6</w:t>
            </w:r>
          </w:p>
        </w:tc>
        <w:tc>
          <w:tcPr>
            <w:tcW w:w="601" w:type="dxa"/>
            <w:tcBorders>
              <w:top w:val="nil"/>
              <w:left w:val="nil"/>
              <w:bottom w:val="nil"/>
              <w:right w:val="nil"/>
            </w:tcBorders>
            <w:shd w:val="clear" w:color="auto" w:fill="auto"/>
            <w:noWrap/>
            <w:vAlign w:val="center"/>
            <w:hideMark/>
          </w:tcPr>
          <w:p w14:paraId="2BAF0A1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52.4</w:t>
            </w:r>
          </w:p>
        </w:tc>
        <w:tc>
          <w:tcPr>
            <w:tcW w:w="601" w:type="dxa"/>
            <w:tcBorders>
              <w:top w:val="nil"/>
              <w:left w:val="nil"/>
              <w:bottom w:val="nil"/>
              <w:right w:val="nil"/>
            </w:tcBorders>
            <w:shd w:val="clear" w:color="auto" w:fill="auto"/>
            <w:noWrap/>
            <w:vAlign w:val="center"/>
            <w:hideMark/>
          </w:tcPr>
          <w:p w14:paraId="7521D6A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36.7</w:t>
            </w:r>
          </w:p>
        </w:tc>
        <w:tc>
          <w:tcPr>
            <w:tcW w:w="1015" w:type="dxa"/>
            <w:tcBorders>
              <w:top w:val="nil"/>
              <w:left w:val="nil"/>
              <w:bottom w:val="nil"/>
              <w:right w:val="nil"/>
            </w:tcBorders>
            <w:shd w:val="clear" w:color="auto" w:fill="auto"/>
            <w:noWrap/>
            <w:vAlign w:val="center"/>
            <w:hideMark/>
          </w:tcPr>
          <w:p w14:paraId="2E34085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4FEAEE42" w14:textId="77777777" w:rsidTr="00A31364">
        <w:trPr>
          <w:trHeight w:val="300"/>
        </w:trPr>
        <w:tc>
          <w:tcPr>
            <w:tcW w:w="2676" w:type="dxa"/>
            <w:tcBorders>
              <w:top w:val="nil"/>
              <w:left w:val="nil"/>
              <w:bottom w:val="nil"/>
              <w:right w:val="nil"/>
            </w:tcBorders>
            <w:shd w:val="clear" w:color="auto" w:fill="auto"/>
            <w:noWrap/>
            <w:vAlign w:val="center"/>
            <w:hideMark/>
          </w:tcPr>
          <w:p w14:paraId="03F6EDEE"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331277B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Male</w:t>
            </w:r>
          </w:p>
        </w:tc>
        <w:tc>
          <w:tcPr>
            <w:tcW w:w="916" w:type="dxa"/>
            <w:tcBorders>
              <w:top w:val="nil"/>
              <w:left w:val="nil"/>
              <w:bottom w:val="nil"/>
              <w:right w:val="nil"/>
            </w:tcBorders>
            <w:shd w:val="clear" w:color="auto" w:fill="auto"/>
            <w:noWrap/>
            <w:vAlign w:val="center"/>
            <w:hideMark/>
          </w:tcPr>
          <w:p w14:paraId="66866590"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51.4</w:t>
            </w:r>
          </w:p>
        </w:tc>
        <w:tc>
          <w:tcPr>
            <w:tcW w:w="601" w:type="dxa"/>
            <w:tcBorders>
              <w:top w:val="nil"/>
              <w:left w:val="nil"/>
              <w:bottom w:val="nil"/>
              <w:right w:val="nil"/>
            </w:tcBorders>
            <w:shd w:val="clear" w:color="auto" w:fill="auto"/>
            <w:noWrap/>
            <w:vAlign w:val="center"/>
            <w:hideMark/>
          </w:tcPr>
          <w:p w14:paraId="4CF34238"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47.6</w:t>
            </w:r>
          </w:p>
        </w:tc>
        <w:tc>
          <w:tcPr>
            <w:tcW w:w="601" w:type="dxa"/>
            <w:tcBorders>
              <w:top w:val="nil"/>
              <w:left w:val="nil"/>
              <w:bottom w:val="nil"/>
              <w:right w:val="nil"/>
            </w:tcBorders>
            <w:shd w:val="clear" w:color="auto" w:fill="auto"/>
            <w:noWrap/>
            <w:vAlign w:val="center"/>
            <w:hideMark/>
          </w:tcPr>
          <w:p w14:paraId="2B40305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63.3</w:t>
            </w:r>
          </w:p>
        </w:tc>
        <w:tc>
          <w:tcPr>
            <w:tcW w:w="1015" w:type="dxa"/>
            <w:tcBorders>
              <w:top w:val="nil"/>
              <w:left w:val="nil"/>
              <w:bottom w:val="nil"/>
              <w:right w:val="nil"/>
            </w:tcBorders>
            <w:shd w:val="clear" w:color="auto" w:fill="auto"/>
            <w:noWrap/>
            <w:vAlign w:val="center"/>
            <w:hideMark/>
          </w:tcPr>
          <w:p w14:paraId="588A6253"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1FBE65D9" w14:textId="77777777" w:rsidTr="00A31364">
        <w:trPr>
          <w:trHeight w:val="300"/>
        </w:trPr>
        <w:tc>
          <w:tcPr>
            <w:tcW w:w="2676" w:type="dxa"/>
            <w:tcBorders>
              <w:top w:val="nil"/>
              <w:left w:val="nil"/>
              <w:bottom w:val="nil"/>
              <w:right w:val="nil"/>
            </w:tcBorders>
            <w:shd w:val="clear" w:color="auto" w:fill="auto"/>
            <w:noWrap/>
            <w:vAlign w:val="center"/>
            <w:hideMark/>
          </w:tcPr>
          <w:p w14:paraId="02C3273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Hunger</w:t>
            </w:r>
          </w:p>
        </w:tc>
        <w:tc>
          <w:tcPr>
            <w:tcW w:w="2871" w:type="dxa"/>
            <w:tcBorders>
              <w:top w:val="nil"/>
              <w:left w:val="nil"/>
              <w:bottom w:val="nil"/>
              <w:right w:val="nil"/>
            </w:tcBorders>
            <w:shd w:val="clear" w:color="auto" w:fill="auto"/>
            <w:noWrap/>
            <w:vAlign w:val="center"/>
            <w:hideMark/>
          </w:tcPr>
          <w:p w14:paraId="13C4C05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Never</w:t>
            </w:r>
          </w:p>
        </w:tc>
        <w:tc>
          <w:tcPr>
            <w:tcW w:w="916" w:type="dxa"/>
            <w:tcBorders>
              <w:top w:val="nil"/>
              <w:left w:val="nil"/>
              <w:bottom w:val="nil"/>
              <w:right w:val="nil"/>
            </w:tcBorders>
            <w:shd w:val="clear" w:color="auto" w:fill="auto"/>
            <w:noWrap/>
            <w:vAlign w:val="center"/>
            <w:hideMark/>
          </w:tcPr>
          <w:p w14:paraId="7E130B5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49.2</w:t>
            </w:r>
          </w:p>
        </w:tc>
        <w:tc>
          <w:tcPr>
            <w:tcW w:w="601" w:type="dxa"/>
            <w:tcBorders>
              <w:top w:val="nil"/>
              <w:left w:val="nil"/>
              <w:bottom w:val="nil"/>
              <w:right w:val="nil"/>
            </w:tcBorders>
            <w:shd w:val="clear" w:color="auto" w:fill="auto"/>
            <w:noWrap/>
            <w:vAlign w:val="center"/>
            <w:hideMark/>
          </w:tcPr>
          <w:p w14:paraId="3BA6FB9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50.3</w:t>
            </w:r>
          </w:p>
        </w:tc>
        <w:tc>
          <w:tcPr>
            <w:tcW w:w="601" w:type="dxa"/>
            <w:tcBorders>
              <w:top w:val="nil"/>
              <w:left w:val="nil"/>
              <w:bottom w:val="nil"/>
              <w:right w:val="nil"/>
            </w:tcBorders>
            <w:shd w:val="clear" w:color="auto" w:fill="auto"/>
            <w:noWrap/>
            <w:vAlign w:val="center"/>
            <w:hideMark/>
          </w:tcPr>
          <w:p w14:paraId="100FD5B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47.5</w:t>
            </w:r>
          </w:p>
        </w:tc>
        <w:tc>
          <w:tcPr>
            <w:tcW w:w="1015" w:type="dxa"/>
            <w:tcBorders>
              <w:top w:val="nil"/>
              <w:left w:val="nil"/>
              <w:bottom w:val="nil"/>
              <w:right w:val="nil"/>
            </w:tcBorders>
            <w:shd w:val="clear" w:color="auto" w:fill="auto"/>
            <w:noWrap/>
            <w:vAlign w:val="center"/>
            <w:hideMark/>
          </w:tcPr>
          <w:p w14:paraId="4A865D8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0.002</w:t>
            </w:r>
          </w:p>
        </w:tc>
      </w:tr>
      <w:tr w:rsidR="003858D0" w:rsidRPr="00D14A49" w14:paraId="45F90022" w14:textId="77777777" w:rsidTr="00A31364">
        <w:trPr>
          <w:trHeight w:val="300"/>
        </w:trPr>
        <w:tc>
          <w:tcPr>
            <w:tcW w:w="2676" w:type="dxa"/>
            <w:tcBorders>
              <w:top w:val="nil"/>
              <w:left w:val="nil"/>
              <w:bottom w:val="nil"/>
              <w:right w:val="nil"/>
            </w:tcBorders>
            <w:shd w:val="clear" w:color="auto" w:fill="auto"/>
            <w:noWrap/>
            <w:vAlign w:val="center"/>
            <w:hideMark/>
          </w:tcPr>
          <w:p w14:paraId="665607F4"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0D7BF87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Rarely/sometimes</w:t>
            </w:r>
          </w:p>
        </w:tc>
        <w:tc>
          <w:tcPr>
            <w:tcW w:w="916" w:type="dxa"/>
            <w:tcBorders>
              <w:top w:val="nil"/>
              <w:left w:val="nil"/>
              <w:bottom w:val="nil"/>
              <w:right w:val="nil"/>
            </w:tcBorders>
            <w:shd w:val="clear" w:color="auto" w:fill="auto"/>
            <w:noWrap/>
            <w:vAlign w:val="center"/>
            <w:hideMark/>
          </w:tcPr>
          <w:p w14:paraId="67F83C2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44.2</w:t>
            </w:r>
          </w:p>
        </w:tc>
        <w:tc>
          <w:tcPr>
            <w:tcW w:w="601" w:type="dxa"/>
            <w:tcBorders>
              <w:top w:val="nil"/>
              <w:left w:val="nil"/>
              <w:bottom w:val="nil"/>
              <w:right w:val="nil"/>
            </w:tcBorders>
            <w:shd w:val="clear" w:color="auto" w:fill="auto"/>
            <w:noWrap/>
            <w:vAlign w:val="center"/>
            <w:hideMark/>
          </w:tcPr>
          <w:p w14:paraId="3929A513"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44.3</w:t>
            </w:r>
          </w:p>
        </w:tc>
        <w:tc>
          <w:tcPr>
            <w:tcW w:w="601" w:type="dxa"/>
            <w:tcBorders>
              <w:top w:val="nil"/>
              <w:left w:val="nil"/>
              <w:bottom w:val="nil"/>
              <w:right w:val="nil"/>
            </w:tcBorders>
            <w:shd w:val="clear" w:color="auto" w:fill="auto"/>
            <w:noWrap/>
            <w:vAlign w:val="center"/>
            <w:hideMark/>
          </w:tcPr>
          <w:p w14:paraId="0DAEA71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44.8</w:t>
            </w:r>
          </w:p>
        </w:tc>
        <w:tc>
          <w:tcPr>
            <w:tcW w:w="1015" w:type="dxa"/>
            <w:tcBorders>
              <w:top w:val="nil"/>
              <w:left w:val="nil"/>
              <w:bottom w:val="nil"/>
              <w:right w:val="nil"/>
            </w:tcBorders>
            <w:shd w:val="clear" w:color="auto" w:fill="auto"/>
            <w:noWrap/>
            <w:vAlign w:val="center"/>
            <w:hideMark/>
          </w:tcPr>
          <w:p w14:paraId="004DDBE1"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4D9C37E1" w14:textId="77777777" w:rsidTr="00A31364">
        <w:trPr>
          <w:trHeight w:val="300"/>
        </w:trPr>
        <w:tc>
          <w:tcPr>
            <w:tcW w:w="2676" w:type="dxa"/>
            <w:tcBorders>
              <w:top w:val="nil"/>
              <w:left w:val="nil"/>
              <w:bottom w:val="nil"/>
              <w:right w:val="nil"/>
            </w:tcBorders>
            <w:shd w:val="clear" w:color="auto" w:fill="auto"/>
            <w:noWrap/>
            <w:vAlign w:val="center"/>
            <w:hideMark/>
          </w:tcPr>
          <w:p w14:paraId="7C86F76F"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60CF58C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Most of the time/always</w:t>
            </w:r>
          </w:p>
        </w:tc>
        <w:tc>
          <w:tcPr>
            <w:tcW w:w="916" w:type="dxa"/>
            <w:tcBorders>
              <w:top w:val="nil"/>
              <w:left w:val="nil"/>
              <w:bottom w:val="nil"/>
              <w:right w:val="nil"/>
            </w:tcBorders>
            <w:shd w:val="clear" w:color="auto" w:fill="auto"/>
            <w:noWrap/>
            <w:vAlign w:val="center"/>
            <w:hideMark/>
          </w:tcPr>
          <w:p w14:paraId="0D8EBDD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6.6</w:t>
            </w:r>
          </w:p>
        </w:tc>
        <w:tc>
          <w:tcPr>
            <w:tcW w:w="601" w:type="dxa"/>
            <w:tcBorders>
              <w:top w:val="nil"/>
              <w:left w:val="nil"/>
              <w:bottom w:val="nil"/>
              <w:right w:val="nil"/>
            </w:tcBorders>
            <w:shd w:val="clear" w:color="auto" w:fill="auto"/>
            <w:noWrap/>
            <w:vAlign w:val="center"/>
            <w:hideMark/>
          </w:tcPr>
          <w:p w14:paraId="381697C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5.5</w:t>
            </w:r>
          </w:p>
        </w:tc>
        <w:tc>
          <w:tcPr>
            <w:tcW w:w="601" w:type="dxa"/>
            <w:tcBorders>
              <w:top w:val="nil"/>
              <w:left w:val="nil"/>
              <w:bottom w:val="nil"/>
              <w:right w:val="nil"/>
            </w:tcBorders>
            <w:shd w:val="clear" w:color="auto" w:fill="auto"/>
            <w:noWrap/>
            <w:vAlign w:val="center"/>
            <w:hideMark/>
          </w:tcPr>
          <w:p w14:paraId="55C8CA7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7.7</w:t>
            </w:r>
          </w:p>
        </w:tc>
        <w:tc>
          <w:tcPr>
            <w:tcW w:w="1015" w:type="dxa"/>
            <w:tcBorders>
              <w:top w:val="nil"/>
              <w:left w:val="nil"/>
              <w:bottom w:val="nil"/>
              <w:right w:val="nil"/>
            </w:tcBorders>
            <w:shd w:val="clear" w:color="auto" w:fill="auto"/>
            <w:noWrap/>
            <w:vAlign w:val="center"/>
            <w:hideMark/>
          </w:tcPr>
          <w:p w14:paraId="130BFAAB"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466E026F" w14:textId="77777777" w:rsidTr="00A31364">
        <w:trPr>
          <w:trHeight w:val="300"/>
        </w:trPr>
        <w:tc>
          <w:tcPr>
            <w:tcW w:w="2676" w:type="dxa"/>
            <w:tcBorders>
              <w:top w:val="nil"/>
              <w:left w:val="nil"/>
              <w:bottom w:val="nil"/>
              <w:right w:val="nil"/>
            </w:tcBorders>
            <w:shd w:val="clear" w:color="auto" w:fill="auto"/>
            <w:noWrap/>
            <w:vAlign w:val="center"/>
            <w:hideMark/>
          </w:tcPr>
          <w:p w14:paraId="7D1890B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Alcohol use</w:t>
            </w:r>
          </w:p>
        </w:tc>
        <w:tc>
          <w:tcPr>
            <w:tcW w:w="2871" w:type="dxa"/>
            <w:tcBorders>
              <w:top w:val="nil"/>
              <w:left w:val="nil"/>
              <w:bottom w:val="nil"/>
              <w:right w:val="nil"/>
            </w:tcBorders>
            <w:shd w:val="clear" w:color="auto" w:fill="auto"/>
            <w:noWrap/>
            <w:vAlign w:val="center"/>
            <w:hideMark/>
          </w:tcPr>
          <w:p w14:paraId="3273F453"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No</w:t>
            </w:r>
          </w:p>
        </w:tc>
        <w:tc>
          <w:tcPr>
            <w:tcW w:w="916" w:type="dxa"/>
            <w:tcBorders>
              <w:top w:val="nil"/>
              <w:left w:val="nil"/>
              <w:bottom w:val="nil"/>
              <w:right w:val="nil"/>
            </w:tcBorders>
            <w:shd w:val="clear" w:color="auto" w:fill="auto"/>
            <w:noWrap/>
            <w:vAlign w:val="center"/>
            <w:hideMark/>
          </w:tcPr>
          <w:p w14:paraId="2570F12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84.2</w:t>
            </w:r>
          </w:p>
        </w:tc>
        <w:tc>
          <w:tcPr>
            <w:tcW w:w="601" w:type="dxa"/>
            <w:tcBorders>
              <w:top w:val="nil"/>
              <w:left w:val="nil"/>
              <w:bottom w:val="nil"/>
              <w:right w:val="nil"/>
            </w:tcBorders>
            <w:shd w:val="clear" w:color="auto" w:fill="auto"/>
            <w:noWrap/>
            <w:vAlign w:val="center"/>
            <w:hideMark/>
          </w:tcPr>
          <w:p w14:paraId="78DFB583"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88.2</w:t>
            </w:r>
          </w:p>
        </w:tc>
        <w:tc>
          <w:tcPr>
            <w:tcW w:w="601" w:type="dxa"/>
            <w:tcBorders>
              <w:top w:val="nil"/>
              <w:left w:val="nil"/>
              <w:bottom w:val="nil"/>
              <w:right w:val="nil"/>
            </w:tcBorders>
            <w:shd w:val="clear" w:color="auto" w:fill="auto"/>
            <w:noWrap/>
            <w:vAlign w:val="center"/>
            <w:hideMark/>
          </w:tcPr>
          <w:p w14:paraId="39434EB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60.9</w:t>
            </w:r>
          </w:p>
        </w:tc>
        <w:tc>
          <w:tcPr>
            <w:tcW w:w="1015" w:type="dxa"/>
            <w:tcBorders>
              <w:top w:val="nil"/>
              <w:left w:val="nil"/>
              <w:bottom w:val="nil"/>
              <w:right w:val="nil"/>
            </w:tcBorders>
            <w:shd w:val="clear" w:color="auto" w:fill="auto"/>
            <w:noWrap/>
            <w:vAlign w:val="center"/>
            <w:hideMark/>
          </w:tcPr>
          <w:p w14:paraId="662F7A2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3EE9F02F" w14:textId="77777777" w:rsidTr="00A31364">
        <w:trPr>
          <w:trHeight w:val="300"/>
        </w:trPr>
        <w:tc>
          <w:tcPr>
            <w:tcW w:w="2676" w:type="dxa"/>
            <w:tcBorders>
              <w:top w:val="nil"/>
              <w:left w:val="nil"/>
              <w:bottom w:val="nil"/>
              <w:right w:val="nil"/>
            </w:tcBorders>
            <w:shd w:val="clear" w:color="auto" w:fill="auto"/>
            <w:noWrap/>
            <w:vAlign w:val="center"/>
            <w:hideMark/>
          </w:tcPr>
          <w:p w14:paraId="0560351E"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56E27CBD"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Yes</w:t>
            </w:r>
          </w:p>
        </w:tc>
        <w:tc>
          <w:tcPr>
            <w:tcW w:w="916" w:type="dxa"/>
            <w:tcBorders>
              <w:top w:val="nil"/>
              <w:left w:val="nil"/>
              <w:bottom w:val="nil"/>
              <w:right w:val="nil"/>
            </w:tcBorders>
            <w:shd w:val="clear" w:color="auto" w:fill="auto"/>
            <w:noWrap/>
            <w:vAlign w:val="center"/>
            <w:hideMark/>
          </w:tcPr>
          <w:p w14:paraId="49D84B6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15.9</w:t>
            </w:r>
          </w:p>
        </w:tc>
        <w:tc>
          <w:tcPr>
            <w:tcW w:w="601" w:type="dxa"/>
            <w:tcBorders>
              <w:top w:val="nil"/>
              <w:left w:val="nil"/>
              <w:bottom w:val="nil"/>
              <w:right w:val="nil"/>
            </w:tcBorders>
            <w:shd w:val="clear" w:color="auto" w:fill="auto"/>
            <w:noWrap/>
            <w:vAlign w:val="center"/>
            <w:hideMark/>
          </w:tcPr>
          <w:p w14:paraId="09D0B79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11.8</w:t>
            </w:r>
          </w:p>
        </w:tc>
        <w:tc>
          <w:tcPr>
            <w:tcW w:w="601" w:type="dxa"/>
            <w:tcBorders>
              <w:top w:val="nil"/>
              <w:left w:val="nil"/>
              <w:bottom w:val="nil"/>
              <w:right w:val="nil"/>
            </w:tcBorders>
            <w:shd w:val="clear" w:color="auto" w:fill="auto"/>
            <w:noWrap/>
            <w:vAlign w:val="center"/>
            <w:hideMark/>
          </w:tcPr>
          <w:p w14:paraId="271FA5D3"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39.1</w:t>
            </w:r>
          </w:p>
        </w:tc>
        <w:tc>
          <w:tcPr>
            <w:tcW w:w="1015" w:type="dxa"/>
            <w:tcBorders>
              <w:top w:val="nil"/>
              <w:left w:val="nil"/>
              <w:bottom w:val="nil"/>
              <w:right w:val="nil"/>
            </w:tcBorders>
            <w:shd w:val="clear" w:color="auto" w:fill="auto"/>
            <w:noWrap/>
            <w:vAlign w:val="center"/>
            <w:hideMark/>
          </w:tcPr>
          <w:p w14:paraId="04294934"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6785498B" w14:textId="77777777" w:rsidTr="00A31364">
        <w:trPr>
          <w:trHeight w:val="300"/>
        </w:trPr>
        <w:tc>
          <w:tcPr>
            <w:tcW w:w="2676" w:type="dxa"/>
            <w:tcBorders>
              <w:top w:val="nil"/>
              <w:left w:val="nil"/>
              <w:bottom w:val="nil"/>
              <w:right w:val="nil"/>
            </w:tcBorders>
            <w:shd w:val="clear" w:color="auto" w:fill="auto"/>
            <w:noWrap/>
            <w:vAlign w:val="center"/>
            <w:hideMark/>
          </w:tcPr>
          <w:p w14:paraId="2FB01FE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Amphetamine</w:t>
            </w:r>
            <w:r>
              <w:rPr>
                <w:rFonts w:eastAsia="Times New Roman" w:cs="Times New Roman"/>
                <w:color w:val="000000"/>
                <w:sz w:val="22"/>
                <w:szCs w:val="22"/>
                <w:lang w:val="en-GB"/>
              </w:rPr>
              <w:t>s</w:t>
            </w:r>
            <w:r w:rsidRPr="00D14A49">
              <w:rPr>
                <w:rFonts w:eastAsia="Times New Roman" w:cs="Times New Roman"/>
                <w:color w:val="000000"/>
                <w:sz w:val="22"/>
                <w:szCs w:val="22"/>
                <w:lang w:val="en-GB"/>
              </w:rPr>
              <w:t xml:space="preserve"> use</w:t>
            </w:r>
          </w:p>
        </w:tc>
        <w:tc>
          <w:tcPr>
            <w:tcW w:w="2871" w:type="dxa"/>
            <w:tcBorders>
              <w:top w:val="nil"/>
              <w:left w:val="nil"/>
              <w:bottom w:val="nil"/>
              <w:right w:val="nil"/>
            </w:tcBorders>
            <w:shd w:val="clear" w:color="auto" w:fill="auto"/>
            <w:noWrap/>
            <w:vAlign w:val="center"/>
            <w:hideMark/>
          </w:tcPr>
          <w:p w14:paraId="12C5B3AC"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No</w:t>
            </w:r>
          </w:p>
        </w:tc>
        <w:tc>
          <w:tcPr>
            <w:tcW w:w="916" w:type="dxa"/>
            <w:tcBorders>
              <w:top w:val="nil"/>
              <w:left w:val="nil"/>
              <w:bottom w:val="nil"/>
              <w:right w:val="nil"/>
            </w:tcBorders>
            <w:shd w:val="clear" w:color="auto" w:fill="auto"/>
            <w:noWrap/>
            <w:vAlign w:val="center"/>
            <w:hideMark/>
          </w:tcPr>
          <w:p w14:paraId="458A888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97.7</w:t>
            </w:r>
          </w:p>
        </w:tc>
        <w:tc>
          <w:tcPr>
            <w:tcW w:w="601" w:type="dxa"/>
            <w:tcBorders>
              <w:top w:val="nil"/>
              <w:left w:val="nil"/>
              <w:bottom w:val="nil"/>
              <w:right w:val="nil"/>
            </w:tcBorders>
            <w:shd w:val="clear" w:color="auto" w:fill="auto"/>
            <w:noWrap/>
            <w:vAlign w:val="center"/>
            <w:hideMark/>
          </w:tcPr>
          <w:p w14:paraId="6EA481F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99.6</w:t>
            </w:r>
          </w:p>
        </w:tc>
        <w:tc>
          <w:tcPr>
            <w:tcW w:w="601" w:type="dxa"/>
            <w:tcBorders>
              <w:top w:val="nil"/>
              <w:left w:val="nil"/>
              <w:bottom w:val="nil"/>
              <w:right w:val="nil"/>
            </w:tcBorders>
            <w:shd w:val="clear" w:color="auto" w:fill="auto"/>
            <w:noWrap/>
            <w:vAlign w:val="center"/>
            <w:hideMark/>
          </w:tcPr>
          <w:p w14:paraId="381B32F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92.5</w:t>
            </w:r>
          </w:p>
        </w:tc>
        <w:tc>
          <w:tcPr>
            <w:tcW w:w="1015" w:type="dxa"/>
            <w:tcBorders>
              <w:top w:val="nil"/>
              <w:left w:val="nil"/>
              <w:bottom w:val="nil"/>
              <w:right w:val="nil"/>
            </w:tcBorders>
            <w:shd w:val="clear" w:color="auto" w:fill="auto"/>
            <w:noWrap/>
            <w:vAlign w:val="center"/>
            <w:hideMark/>
          </w:tcPr>
          <w:p w14:paraId="067F950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2F32798C" w14:textId="77777777" w:rsidTr="00A31364">
        <w:trPr>
          <w:trHeight w:val="300"/>
        </w:trPr>
        <w:tc>
          <w:tcPr>
            <w:tcW w:w="2676" w:type="dxa"/>
            <w:tcBorders>
              <w:top w:val="nil"/>
              <w:left w:val="nil"/>
              <w:bottom w:val="nil"/>
              <w:right w:val="nil"/>
            </w:tcBorders>
            <w:shd w:val="clear" w:color="auto" w:fill="auto"/>
            <w:noWrap/>
            <w:vAlign w:val="center"/>
            <w:hideMark/>
          </w:tcPr>
          <w:p w14:paraId="7F633A13"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1CB7F04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Yes</w:t>
            </w:r>
          </w:p>
        </w:tc>
        <w:tc>
          <w:tcPr>
            <w:tcW w:w="916" w:type="dxa"/>
            <w:tcBorders>
              <w:top w:val="nil"/>
              <w:left w:val="nil"/>
              <w:bottom w:val="nil"/>
              <w:right w:val="nil"/>
            </w:tcBorders>
            <w:shd w:val="clear" w:color="auto" w:fill="auto"/>
            <w:noWrap/>
            <w:vAlign w:val="center"/>
            <w:hideMark/>
          </w:tcPr>
          <w:p w14:paraId="5789938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2.3</w:t>
            </w:r>
          </w:p>
        </w:tc>
        <w:tc>
          <w:tcPr>
            <w:tcW w:w="601" w:type="dxa"/>
            <w:tcBorders>
              <w:top w:val="nil"/>
              <w:left w:val="nil"/>
              <w:bottom w:val="nil"/>
              <w:right w:val="nil"/>
            </w:tcBorders>
            <w:shd w:val="clear" w:color="auto" w:fill="auto"/>
            <w:noWrap/>
            <w:vAlign w:val="center"/>
            <w:hideMark/>
          </w:tcPr>
          <w:p w14:paraId="53EE9E8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0.4</w:t>
            </w:r>
          </w:p>
        </w:tc>
        <w:tc>
          <w:tcPr>
            <w:tcW w:w="601" w:type="dxa"/>
            <w:tcBorders>
              <w:top w:val="nil"/>
              <w:left w:val="nil"/>
              <w:bottom w:val="nil"/>
              <w:right w:val="nil"/>
            </w:tcBorders>
            <w:shd w:val="clear" w:color="auto" w:fill="auto"/>
            <w:noWrap/>
            <w:vAlign w:val="center"/>
            <w:hideMark/>
          </w:tcPr>
          <w:p w14:paraId="0444891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7.5</w:t>
            </w:r>
          </w:p>
        </w:tc>
        <w:tc>
          <w:tcPr>
            <w:tcW w:w="1015" w:type="dxa"/>
            <w:tcBorders>
              <w:top w:val="nil"/>
              <w:left w:val="nil"/>
              <w:bottom w:val="nil"/>
              <w:right w:val="nil"/>
            </w:tcBorders>
            <w:shd w:val="clear" w:color="auto" w:fill="auto"/>
            <w:noWrap/>
            <w:vAlign w:val="center"/>
            <w:hideMark/>
          </w:tcPr>
          <w:p w14:paraId="544D2933"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4CDC5E5C" w14:textId="77777777" w:rsidTr="00A31364">
        <w:trPr>
          <w:trHeight w:val="300"/>
        </w:trPr>
        <w:tc>
          <w:tcPr>
            <w:tcW w:w="2676" w:type="dxa"/>
            <w:tcBorders>
              <w:top w:val="nil"/>
              <w:left w:val="nil"/>
              <w:bottom w:val="nil"/>
              <w:right w:val="nil"/>
            </w:tcBorders>
            <w:shd w:val="clear" w:color="auto" w:fill="auto"/>
            <w:noWrap/>
            <w:vAlign w:val="center"/>
            <w:hideMark/>
          </w:tcPr>
          <w:p w14:paraId="3E6DB88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Smoking</w:t>
            </w:r>
          </w:p>
        </w:tc>
        <w:tc>
          <w:tcPr>
            <w:tcW w:w="2871" w:type="dxa"/>
            <w:tcBorders>
              <w:top w:val="nil"/>
              <w:left w:val="nil"/>
              <w:bottom w:val="nil"/>
              <w:right w:val="nil"/>
            </w:tcBorders>
            <w:shd w:val="clear" w:color="auto" w:fill="auto"/>
            <w:noWrap/>
            <w:vAlign w:val="center"/>
            <w:hideMark/>
          </w:tcPr>
          <w:p w14:paraId="124D675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No</w:t>
            </w:r>
          </w:p>
        </w:tc>
        <w:tc>
          <w:tcPr>
            <w:tcW w:w="916" w:type="dxa"/>
            <w:tcBorders>
              <w:top w:val="nil"/>
              <w:left w:val="nil"/>
              <w:bottom w:val="nil"/>
              <w:right w:val="nil"/>
            </w:tcBorders>
            <w:shd w:val="clear" w:color="auto" w:fill="auto"/>
            <w:noWrap/>
            <w:vAlign w:val="center"/>
            <w:hideMark/>
          </w:tcPr>
          <w:p w14:paraId="3E815875"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82.9</w:t>
            </w:r>
          </w:p>
        </w:tc>
        <w:tc>
          <w:tcPr>
            <w:tcW w:w="601" w:type="dxa"/>
            <w:tcBorders>
              <w:top w:val="nil"/>
              <w:left w:val="nil"/>
              <w:bottom w:val="nil"/>
              <w:right w:val="nil"/>
            </w:tcBorders>
            <w:shd w:val="clear" w:color="auto" w:fill="auto"/>
            <w:noWrap/>
            <w:vAlign w:val="center"/>
            <w:hideMark/>
          </w:tcPr>
          <w:p w14:paraId="032B45A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87</w:t>
            </w:r>
            <w:r>
              <w:rPr>
                <w:rFonts w:eastAsia="Times New Roman" w:cs="Times New Roman"/>
                <w:color w:val="000000"/>
                <w:sz w:val="22"/>
                <w:szCs w:val="22"/>
                <w:lang w:val="en-GB"/>
              </w:rPr>
              <w:t>.0</w:t>
            </w:r>
          </w:p>
        </w:tc>
        <w:tc>
          <w:tcPr>
            <w:tcW w:w="601" w:type="dxa"/>
            <w:tcBorders>
              <w:top w:val="nil"/>
              <w:left w:val="nil"/>
              <w:bottom w:val="nil"/>
              <w:right w:val="nil"/>
            </w:tcBorders>
            <w:shd w:val="clear" w:color="auto" w:fill="auto"/>
            <w:noWrap/>
            <w:vAlign w:val="center"/>
            <w:hideMark/>
          </w:tcPr>
          <w:p w14:paraId="2E1C575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65.3</w:t>
            </w:r>
          </w:p>
        </w:tc>
        <w:tc>
          <w:tcPr>
            <w:tcW w:w="1015" w:type="dxa"/>
            <w:tcBorders>
              <w:top w:val="nil"/>
              <w:left w:val="nil"/>
              <w:bottom w:val="nil"/>
              <w:right w:val="nil"/>
            </w:tcBorders>
            <w:shd w:val="clear" w:color="auto" w:fill="auto"/>
            <w:noWrap/>
            <w:vAlign w:val="center"/>
            <w:hideMark/>
          </w:tcPr>
          <w:p w14:paraId="104F4A2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1CDD4AA1" w14:textId="77777777" w:rsidTr="00A31364">
        <w:trPr>
          <w:trHeight w:val="300"/>
        </w:trPr>
        <w:tc>
          <w:tcPr>
            <w:tcW w:w="2676" w:type="dxa"/>
            <w:tcBorders>
              <w:top w:val="nil"/>
              <w:left w:val="nil"/>
              <w:bottom w:val="nil"/>
              <w:right w:val="nil"/>
            </w:tcBorders>
            <w:shd w:val="clear" w:color="auto" w:fill="auto"/>
            <w:noWrap/>
            <w:vAlign w:val="center"/>
            <w:hideMark/>
          </w:tcPr>
          <w:p w14:paraId="3D1CBEFF"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12D812BB"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Yes</w:t>
            </w:r>
          </w:p>
        </w:tc>
        <w:tc>
          <w:tcPr>
            <w:tcW w:w="916" w:type="dxa"/>
            <w:tcBorders>
              <w:top w:val="nil"/>
              <w:left w:val="nil"/>
              <w:bottom w:val="nil"/>
              <w:right w:val="nil"/>
            </w:tcBorders>
            <w:shd w:val="clear" w:color="auto" w:fill="auto"/>
            <w:noWrap/>
            <w:vAlign w:val="center"/>
            <w:hideMark/>
          </w:tcPr>
          <w:p w14:paraId="06535E7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17.1</w:t>
            </w:r>
          </w:p>
        </w:tc>
        <w:tc>
          <w:tcPr>
            <w:tcW w:w="601" w:type="dxa"/>
            <w:tcBorders>
              <w:top w:val="nil"/>
              <w:left w:val="nil"/>
              <w:bottom w:val="nil"/>
              <w:right w:val="nil"/>
            </w:tcBorders>
            <w:shd w:val="clear" w:color="auto" w:fill="auto"/>
            <w:noWrap/>
            <w:vAlign w:val="center"/>
            <w:hideMark/>
          </w:tcPr>
          <w:p w14:paraId="475B962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13</w:t>
            </w:r>
            <w:r>
              <w:rPr>
                <w:rFonts w:eastAsia="Times New Roman" w:cs="Times New Roman"/>
                <w:color w:val="000000"/>
                <w:sz w:val="22"/>
                <w:szCs w:val="22"/>
                <w:lang w:val="en-GB"/>
              </w:rPr>
              <w:t>.0</w:t>
            </w:r>
          </w:p>
        </w:tc>
        <w:tc>
          <w:tcPr>
            <w:tcW w:w="601" w:type="dxa"/>
            <w:tcBorders>
              <w:top w:val="nil"/>
              <w:left w:val="nil"/>
              <w:bottom w:val="nil"/>
              <w:right w:val="nil"/>
            </w:tcBorders>
            <w:shd w:val="clear" w:color="auto" w:fill="auto"/>
            <w:noWrap/>
            <w:vAlign w:val="center"/>
            <w:hideMark/>
          </w:tcPr>
          <w:p w14:paraId="1F9B51D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34.7</w:t>
            </w:r>
          </w:p>
        </w:tc>
        <w:tc>
          <w:tcPr>
            <w:tcW w:w="1015" w:type="dxa"/>
            <w:tcBorders>
              <w:top w:val="nil"/>
              <w:left w:val="nil"/>
              <w:bottom w:val="nil"/>
              <w:right w:val="nil"/>
            </w:tcBorders>
            <w:shd w:val="clear" w:color="auto" w:fill="auto"/>
            <w:noWrap/>
            <w:vAlign w:val="center"/>
            <w:hideMark/>
          </w:tcPr>
          <w:p w14:paraId="249FADDA"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76903ABA" w14:textId="77777777" w:rsidTr="00A31364">
        <w:trPr>
          <w:trHeight w:val="300"/>
        </w:trPr>
        <w:tc>
          <w:tcPr>
            <w:tcW w:w="2676" w:type="dxa"/>
            <w:tcBorders>
              <w:top w:val="nil"/>
              <w:left w:val="nil"/>
              <w:bottom w:val="nil"/>
              <w:right w:val="nil"/>
            </w:tcBorders>
            <w:shd w:val="clear" w:color="auto" w:fill="auto"/>
            <w:noWrap/>
            <w:vAlign w:val="center"/>
            <w:hideMark/>
          </w:tcPr>
          <w:p w14:paraId="7084D26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Suicide attempt</w:t>
            </w:r>
          </w:p>
        </w:tc>
        <w:tc>
          <w:tcPr>
            <w:tcW w:w="2871" w:type="dxa"/>
            <w:tcBorders>
              <w:top w:val="nil"/>
              <w:left w:val="nil"/>
              <w:bottom w:val="nil"/>
              <w:right w:val="nil"/>
            </w:tcBorders>
            <w:shd w:val="clear" w:color="auto" w:fill="auto"/>
            <w:noWrap/>
            <w:vAlign w:val="center"/>
            <w:hideMark/>
          </w:tcPr>
          <w:p w14:paraId="3289E542"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No</w:t>
            </w:r>
          </w:p>
        </w:tc>
        <w:tc>
          <w:tcPr>
            <w:tcW w:w="916" w:type="dxa"/>
            <w:tcBorders>
              <w:top w:val="nil"/>
              <w:left w:val="nil"/>
              <w:bottom w:val="nil"/>
              <w:right w:val="nil"/>
            </w:tcBorders>
            <w:shd w:val="clear" w:color="auto" w:fill="auto"/>
            <w:noWrap/>
            <w:vAlign w:val="center"/>
            <w:hideMark/>
          </w:tcPr>
          <w:p w14:paraId="6F2CF568"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91.1</w:t>
            </w:r>
          </w:p>
        </w:tc>
        <w:tc>
          <w:tcPr>
            <w:tcW w:w="601" w:type="dxa"/>
            <w:tcBorders>
              <w:top w:val="nil"/>
              <w:left w:val="nil"/>
              <w:bottom w:val="nil"/>
              <w:right w:val="nil"/>
            </w:tcBorders>
            <w:shd w:val="clear" w:color="auto" w:fill="auto"/>
            <w:noWrap/>
            <w:vAlign w:val="center"/>
            <w:hideMark/>
          </w:tcPr>
          <w:p w14:paraId="2ACF8E38"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93.9</w:t>
            </w:r>
          </w:p>
        </w:tc>
        <w:tc>
          <w:tcPr>
            <w:tcW w:w="601" w:type="dxa"/>
            <w:tcBorders>
              <w:top w:val="nil"/>
              <w:left w:val="nil"/>
              <w:bottom w:val="nil"/>
              <w:right w:val="nil"/>
            </w:tcBorders>
            <w:shd w:val="clear" w:color="auto" w:fill="auto"/>
            <w:noWrap/>
            <w:vAlign w:val="center"/>
            <w:hideMark/>
          </w:tcPr>
          <w:p w14:paraId="778FC27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81</w:t>
            </w:r>
            <w:r>
              <w:rPr>
                <w:rFonts w:eastAsia="Times New Roman" w:cs="Times New Roman"/>
                <w:color w:val="000000"/>
                <w:sz w:val="22"/>
                <w:szCs w:val="22"/>
                <w:lang w:val="en-GB"/>
              </w:rPr>
              <w:t>.0</w:t>
            </w:r>
          </w:p>
        </w:tc>
        <w:tc>
          <w:tcPr>
            <w:tcW w:w="1015" w:type="dxa"/>
            <w:tcBorders>
              <w:top w:val="nil"/>
              <w:left w:val="nil"/>
              <w:bottom w:val="nil"/>
              <w:right w:val="nil"/>
            </w:tcBorders>
            <w:shd w:val="clear" w:color="auto" w:fill="auto"/>
            <w:noWrap/>
            <w:vAlign w:val="center"/>
            <w:hideMark/>
          </w:tcPr>
          <w:p w14:paraId="61257F44"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45E53716" w14:textId="77777777" w:rsidTr="00A31364">
        <w:trPr>
          <w:trHeight w:val="300"/>
        </w:trPr>
        <w:tc>
          <w:tcPr>
            <w:tcW w:w="2676" w:type="dxa"/>
            <w:tcBorders>
              <w:top w:val="nil"/>
              <w:left w:val="nil"/>
              <w:bottom w:val="nil"/>
              <w:right w:val="nil"/>
            </w:tcBorders>
            <w:shd w:val="clear" w:color="auto" w:fill="auto"/>
            <w:noWrap/>
            <w:vAlign w:val="center"/>
            <w:hideMark/>
          </w:tcPr>
          <w:p w14:paraId="1629E869" w14:textId="77777777" w:rsidR="003858D0" w:rsidRPr="00D14A49" w:rsidRDefault="003858D0" w:rsidP="00A31364">
            <w:pPr>
              <w:spacing w:line="480" w:lineRule="auto"/>
              <w:rPr>
                <w:rFonts w:eastAsia="Times New Roman" w:cs="Times New Roman"/>
                <w:color w:val="000000"/>
                <w:sz w:val="22"/>
                <w:szCs w:val="22"/>
                <w:lang w:val="en-GB"/>
              </w:rPr>
            </w:pPr>
          </w:p>
        </w:tc>
        <w:tc>
          <w:tcPr>
            <w:tcW w:w="2871" w:type="dxa"/>
            <w:tcBorders>
              <w:top w:val="nil"/>
              <w:left w:val="nil"/>
              <w:bottom w:val="nil"/>
              <w:right w:val="nil"/>
            </w:tcBorders>
            <w:shd w:val="clear" w:color="auto" w:fill="auto"/>
            <w:noWrap/>
            <w:vAlign w:val="center"/>
            <w:hideMark/>
          </w:tcPr>
          <w:p w14:paraId="60C5BAEA"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Yes</w:t>
            </w:r>
          </w:p>
        </w:tc>
        <w:tc>
          <w:tcPr>
            <w:tcW w:w="916" w:type="dxa"/>
            <w:tcBorders>
              <w:top w:val="nil"/>
              <w:left w:val="nil"/>
              <w:bottom w:val="nil"/>
              <w:right w:val="nil"/>
            </w:tcBorders>
            <w:shd w:val="clear" w:color="auto" w:fill="auto"/>
            <w:noWrap/>
            <w:vAlign w:val="center"/>
            <w:hideMark/>
          </w:tcPr>
          <w:p w14:paraId="1CA09AB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8.9</w:t>
            </w:r>
          </w:p>
        </w:tc>
        <w:tc>
          <w:tcPr>
            <w:tcW w:w="601" w:type="dxa"/>
            <w:tcBorders>
              <w:top w:val="nil"/>
              <w:left w:val="nil"/>
              <w:bottom w:val="nil"/>
              <w:right w:val="nil"/>
            </w:tcBorders>
            <w:shd w:val="clear" w:color="auto" w:fill="auto"/>
            <w:noWrap/>
            <w:vAlign w:val="center"/>
            <w:hideMark/>
          </w:tcPr>
          <w:p w14:paraId="585D4EE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6.1</w:t>
            </w:r>
          </w:p>
        </w:tc>
        <w:tc>
          <w:tcPr>
            <w:tcW w:w="601" w:type="dxa"/>
            <w:tcBorders>
              <w:top w:val="nil"/>
              <w:left w:val="nil"/>
              <w:bottom w:val="nil"/>
              <w:right w:val="nil"/>
            </w:tcBorders>
            <w:shd w:val="clear" w:color="auto" w:fill="auto"/>
            <w:noWrap/>
            <w:vAlign w:val="center"/>
            <w:hideMark/>
          </w:tcPr>
          <w:p w14:paraId="0EA8D2A1"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19</w:t>
            </w:r>
            <w:r>
              <w:rPr>
                <w:rFonts w:eastAsia="Times New Roman" w:cs="Times New Roman"/>
                <w:color w:val="000000"/>
                <w:sz w:val="22"/>
                <w:szCs w:val="22"/>
                <w:lang w:val="en-GB"/>
              </w:rPr>
              <w:t>.0</w:t>
            </w:r>
          </w:p>
        </w:tc>
        <w:tc>
          <w:tcPr>
            <w:tcW w:w="1015" w:type="dxa"/>
            <w:tcBorders>
              <w:top w:val="nil"/>
              <w:left w:val="nil"/>
              <w:bottom w:val="nil"/>
              <w:right w:val="nil"/>
            </w:tcBorders>
            <w:shd w:val="clear" w:color="auto" w:fill="auto"/>
            <w:noWrap/>
            <w:vAlign w:val="center"/>
            <w:hideMark/>
          </w:tcPr>
          <w:p w14:paraId="7DA534BD" w14:textId="77777777" w:rsidR="003858D0" w:rsidRPr="00D14A49" w:rsidRDefault="003858D0" w:rsidP="00A31364">
            <w:pPr>
              <w:spacing w:line="480" w:lineRule="auto"/>
              <w:rPr>
                <w:rFonts w:eastAsia="Times New Roman" w:cs="Times New Roman"/>
                <w:color w:val="000000"/>
                <w:sz w:val="22"/>
                <w:szCs w:val="22"/>
                <w:lang w:val="en-GB"/>
              </w:rPr>
            </w:pPr>
          </w:p>
        </w:tc>
      </w:tr>
      <w:tr w:rsidR="003858D0" w:rsidRPr="00D14A49" w14:paraId="7FD0B7D0" w14:textId="77777777" w:rsidTr="00A31364">
        <w:trPr>
          <w:trHeight w:val="300"/>
        </w:trPr>
        <w:tc>
          <w:tcPr>
            <w:tcW w:w="2676" w:type="dxa"/>
            <w:tcBorders>
              <w:top w:val="nil"/>
              <w:left w:val="nil"/>
              <w:bottom w:val="nil"/>
              <w:right w:val="nil"/>
            </w:tcBorders>
            <w:shd w:val="clear" w:color="auto" w:fill="auto"/>
            <w:noWrap/>
            <w:vAlign w:val="center"/>
            <w:hideMark/>
          </w:tcPr>
          <w:p w14:paraId="057F2DB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Bullying victimization</w:t>
            </w:r>
          </w:p>
        </w:tc>
        <w:tc>
          <w:tcPr>
            <w:tcW w:w="2871" w:type="dxa"/>
            <w:tcBorders>
              <w:top w:val="nil"/>
              <w:left w:val="nil"/>
              <w:bottom w:val="nil"/>
              <w:right w:val="nil"/>
            </w:tcBorders>
            <w:shd w:val="clear" w:color="auto" w:fill="auto"/>
            <w:noWrap/>
            <w:vAlign w:val="center"/>
            <w:hideMark/>
          </w:tcPr>
          <w:p w14:paraId="7B09C6C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No</w:t>
            </w:r>
          </w:p>
        </w:tc>
        <w:tc>
          <w:tcPr>
            <w:tcW w:w="916" w:type="dxa"/>
            <w:tcBorders>
              <w:top w:val="nil"/>
              <w:left w:val="nil"/>
              <w:bottom w:val="nil"/>
              <w:right w:val="nil"/>
            </w:tcBorders>
            <w:shd w:val="clear" w:color="auto" w:fill="auto"/>
            <w:noWrap/>
            <w:vAlign w:val="center"/>
            <w:hideMark/>
          </w:tcPr>
          <w:p w14:paraId="411CBA4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72.1</w:t>
            </w:r>
          </w:p>
        </w:tc>
        <w:tc>
          <w:tcPr>
            <w:tcW w:w="601" w:type="dxa"/>
            <w:tcBorders>
              <w:top w:val="nil"/>
              <w:left w:val="nil"/>
              <w:bottom w:val="nil"/>
              <w:right w:val="nil"/>
            </w:tcBorders>
            <w:shd w:val="clear" w:color="auto" w:fill="auto"/>
            <w:noWrap/>
            <w:vAlign w:val="center"/>
            <w:hideMark/>
          </w:tcPr>
          <w:p w14:paraId="06242AB7"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75.7</w:t>
            </w:r>
          </w:p>
        </w:tc>
        <w:tc>
          <w:tcPr>
            <w:tcW w:w="601" w:type="dxa"/>
            <w:tcBorders>
              <w:top w:val="nil"/>
              <w:left w:val="nil"/>
              <w:bottom w:val="nil"/>
              <w:right w:val="nil"/>
            </w:tcBorders>
            <w:shd w:val="clear" w:color="auto" w:fill="auto"/>
            <w:noWrap/>
            <w:vAlign w:val="center"/>
            <w:hideMark/>
          </w:tcPr>
          <w:p w14:paraId="348762EE"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62.2</w:t>
            </w:r>
          </w:p>
        </w:tc>
        <w:tc>
          <w:tcPr>
            <w:tcW w:w="1015" w:type="dxa"/>
            <w:tcBorders>
              <w:top w:val="nil"/>
              <w:left w:val="nil"/>
              <w:bottom w:val="nil"/>
              <w:right w:val="nil"/>
            </w:tcBorders>
            <w:shd w:val="clear" w:color="auto" w:fill="auto"/>
            <w:noWrap/>
            <w:vAlign w:val="center"/>
            <w:hideMark/>
          </w:tcPr>
          <w:p w14:paraId="48EB23FF"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&lt;0.001</w:t>
            </w:r>
          </w:p>
        </w:tc>
      </w:tr>
      <w:tr w:rsidR="003858D0" w:rsidRPr="00D14A49" w14:paraId="49AA42D3" w14:textId="77777777" w:rsidTr="00A31364">
        <w:trPr>
          <w:trHeight w:val="300"/>
        </w:trPr>
        <w:tc>
          <w:tcPr>
            <w:tcW w:w="2676" w:type="dxa"/>
            <w:tcBorders>
              <w:top w:val="nil"/>
              <w:left w:val="nil"/>
              <w:bottom w:val="single" w:sz="4" w:space="0" w:color="auto"/>
              <w:right w:val="nil"/>
            </w:tcBorders>
            <w:shd w:val="clear" w:color="auto" w:fill="auto"/>
            <w:noWrap/>
            <w:vAlign w:val="center"/>
            <w:hideMark/>
          </w:tcPr>
          <w:p w14:paraId="0528A006"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 </w:t>
            </w:r>
          </w:p>
        </w:tc>
        <w:tc>
          <w:tcPr>
            <w:tcW w:w="2871" w:type="dxa"/>
            <w:tcBorders>
              <w:top w:val="nil"/>
              <w:left w:val="nil"/>
              <w:bottom w:val="single" w:sz="4" w:space="0" w:color="auto"/>
              <w:right w:val="nil"/>
            </w:tcBorders>
            <w:shd w:val="clear" w:color="auto" w:fill="auto"/>
            <w:noWrap/>
            <w:vAlign w:val="center"/>
            <w:hideMark/>
          </w:tcPr>
          <w:p w14:paraId="028FCA98"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Yes</w:t>
            </w:r>
          </w:p>
        </w:tc>
        <w:tc>
          <w:tcPr>
            <w:tcW w:w="916" w:type="dxa"/>
            <w:tcBorders>
              <w:top w:val="nil"/>
              <w:left w:val="nil"/>
              <w:bottom w:val="single" w:sz="4" w:space="0" w:color="auto"/>
              <w:right w:val="nil"/>
            </w:tcBorders>
            <w:shd w:val="clear" w:color="auto" w:fill="auto"/>
            <w:noWrap/>
            <w:vAlign w:val="center"/>
            <w:hideMark/>
          </w:tcPr>
          <w:p w14:paraId="615BD679"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28.0</w:t>
            </w:r>
          </w:p>
        </w:tc>
        <w:tc>
          <w:tcPr>
            <w:tcW w:w="601" w:type="dxa"/>
            <w:tcBorders>
              <w:top w:val="nil"/>
              <w:left w:val="nil"/>
              <w:bottom w:val="single" w:sz="4" w:space="0" w:color="auto"/>
              <w:right w:val="nil"/>
            </w:tcBorders>
            <w:shd w:val="clear" w:color="auto" w:fill="auto"/>
            <w:noWrap/>
            <w:vAlign w:val="center"/>
            <w:hideMark/>
          </w:tcPr>
          <w:p w14:paraId="1B3FD513"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24.3</w:t>
            </w:r>
          </w:p>
        </w:tc>
        <w:tc>
          <w:tcPr>
            <w:tcW w:w="601" w:type="dxa"/>
            <w:tcBorders>
              <w:top w:val="nil"/>
              <w:left w:val="nil"/>
              <w:bottom w:val="single" w:sz="4" w:space="0" w:color="auto"/>
              <w:right w:val="nil"/>
            </w:tcBorders>
            <w:shd w:val="clear" w:color="auto" w:fill="auto"/>
            <w:noWrap/>
            <w:vAlign w:val="center"/>
            <w:hideMark/>
          </w:tcPr>
          <w:p w14:paraId="7ADE00B5"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37.8</w:t>
            </w:r>
          </w:p>
        </w:tc>
        <w:tc>
          <w:tcPr>
            <w:tcW w:w="1015" w:type="dxa"/>
            <w:tcBorders>
              <w:top w:val="nil"/>
              <w:left w:val="nil"/>
              <w:bottom w:val="single" w:sz="4" w:space="0" w:color="auto"/>
              <w:right w:val="nil"/>
            </w:tcBorders>
            <w:shd w:val="clear" w:color="auto" w:fill="auto"/>
            <w:noWrap/>
            <w:vAlign w:val="center"/>
            <w:hideMark/>
          </w:tcPr>
          <w:p w14:paraId="31CE128C" w14:textId="77777777" w:rsidR="003858D0" w:rsidRPr="00D14A49" w:rsidRDefault="003858D0" w:rsidP="00A31364">
            <w:pPr>
              <w:spacing w:line="480" w:lineRule="auto"/>
              <w:rPr>
                <w:rFonts w:eastAsia="Times New Roman" w:cs="Times New Roman"/>
                <w:color w:val="000000"/>
                <w:sz w:val="22"/>
                <w:szCs w:val="22"/>
                <w:lang w:val="en-GB"/>
              </w:rPr>
            </w:pPr>
            <w:r w:rsidRPr="00D14A49">
              <w:rPr>
                <w:rFonts w:eastAsia="Times New Roman" w:cs="Times New Roman"/>
                <w:color w:val="000000"/>
                <w:sz w:val="22"/>
                <w:szCs w:val="22"/>
                <w:lang w:val="en-GB"/>
              </w:rPr>
              <w:t> </w:t>
            </w:r>
          </w:p>
        </w:tc>
      </w:tr>
    </w:tbl>
    <w:p w14:paraId="23D27ACF" w14:textId="77777777" w:rsidR="003858D0" w:rsidRPr="00DF729B" w:rsidRDefault="003858D0" w:rsidP="003858D0">
      <w:pPr>
        <w:rPr>
          <w:sz w:val="20"/>
          <w:szCs w:val="20"/>
        </w:rPr>
      </w:pPr>
      <w:r w:rsidRPr="00DF729B">
        <w:rPr>
          <w:sz w:val="20"/>
          <w:szCs w:val="20"/>
          <w:vertAlign w:val="superscript"/>
        </w:rPr>
        <w:t xml:space="preserve">a </w:t>
      </w:r>
      <w:r w:rsidRPr="00DF729B">
        <w:rPr>
          <w:sz w:val="20"/>
          <w:szCs w:val="20"/>
        </w:rPr>
        <w:t xml:space="preserve">P-value </w:t>
      </w:r>
      <w:r>
        <w:rPr>
          <w:sz w:val="20"/>
          <w:szCs w:val="20"/>
        </w:rPr>
        <w:t>was calculated by Chi-squared tests.</w:t>
      </w:r>
    </w:p>
    <w:p w14:paraId="5883ABA3" w14:textId="5AE19058" w:rsidR="002215A9" w:rsidRPr="002215A9" w:rsidRDefault="002215A9" w:rsidP="002215A9">
      <w:pPr>
        <w:rPr>
          <w:rFonts w:eastAsia="Times New Roman" w:cs="Times New Roman"/>
        </w:rPr>
      </w:pPr>
      <w:r w:rsidRPr="002215A9">
        <w:rPr>
          <w:rFonts w:eastAsia="Times New Roman" w:cs="Times New Roman"/>
        </w:rPr>
        <w:lastRenderedPageBreak/>
        <w:t>(A) Percentage of adolescents who ever had sexual intercourse by frequency of lifetime cannabis use</w:t>
      </w:r>
    </w:p>
    <w:p w14:paraId="4E5C79AF" w14:textId="77777777" w:rsidR="002215A9" w:rsidRPr="002215A9" w:rsidRDefault="002215A9" w:rsidP="002215A9">
      <w:pPr>
        <w:rPr>
          <w:rFonts w:eastAsia="Times New Roman" w:cs="Times New Roman"/>
        </w:rPr>
      </w:pPr>
      <w:r w:rsidRPr="002215A9">
        <w:rPr>
          <w:rFonts w:eastAsia="Times New Roman" w:cs="Times New Roman"/>
          <w:noProof/>
        </w:rPr>
        <w:drawing>
          <wp:inline distT="0" distB="0" distL="0" distR="0" wp14:anchorId="620DD868" wp14:editId="4833F243">
            <wp:extent cx="5486400" cy="3585210"/>
            <wp:effectExtent l="0" t="0" r="2540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B516E0" w14:textId="77777777" w:rsidR="002215A9" w:rsidRPr="002215A9" w:rsidRDefault="002215A9" w:rsidP="002215A9">
      <w:pPr>
        <w:rPr>
          <w:rFonts w:eastAsia="Times New Roman" w:cs="Times New Roman"/>
        </w:rPr>
      </w:pPr>
      <w:r w:rsidRPr="002215A9">
        <w:rPr>
          <w:rFonts w:eastAsia="Times New Roman" w:cs="Times New Roman"/>
        </w:rPr>
        <w:t>(B) Percentage of adolescents with multiple sex partners by frequency of lifetime cannabis use (among those who ever had sexual intercourse)</w:t>
      </w:r>
      <w:r w:rsidRPr="002215A9">
        <w:rPr>
          <w:rFonts w:eastAsia="Times New Roman" w:cs="Times New Roman"/>
          <w:vertAlign w:val="superscript"/>
        </w:rPr>
        <w:t>a</w:t>
      </w:r>
    </w:p>
    <w:p w14:paraId="5A3B6338" w14:textId="77777777" w:rsidR="002215A9" w:rsidRPr="002215A9" w:rsidRDefault="002215A9" w:rsidP="002215A9">
      <w:pPr>
        <w:rPr>
          <w:rFonts w:eastAsia="Times New Roman" w:cs="Times New Roman"/>
        </w:rPr>
      </w:pPr>
      <w:r w:rsidRPr="002215A9">
        <w:rPr>
          <w:rFonts w:eastAsia="Times New Roman" w:cs="Times New Roman"/>
          <w:noProof/>
        </w:rPr>
        <w:drawing>
          <wp:inline distT="0" distB="0" distL="0" distR="0" wp14:anchorId="0BE1BE13" wp14:editId="6E45882F">
            <wp:extent cx="5486400" cy="3589020"/>
            <wp:effectExtent l="0" t="0" r="2540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A3F00" w14:textId="77777777" w:rsidR="002215A9" w:rsidRPr="002215A9" w:rsidRDefault="002215A9" w:rsidP="002215A9">
      <w:pPr>
        <w:rPr>
          <w:rFonts w:eastAsia="Times New Roman" w:cs="Times New Roman"/>
        </w:rPr>
      </w:pPr>
      <w:r w:rsidRPr="002215A9">
        <w:rPr>
          <w:rFonts w:eastAsia="Times New Roman" w:cs="Times New Roman"/>
          <w:b/>
        </w:rPr>
        <w:t xml:space="preserve">Figure 1 </w:t>
      </w:r>
      <w:r w:rsidRPr="002215A9">
        <w:rPr>
          <w:rFonts w:eastAsia="Times New Roman" w:cs="Times New Roman"/>
        </w:rPr>
        <w:t>(A) Percentage of adolescents who ever had sexual intercourse and (B) percentage of adolescents with multiple partners by frequency of lifetime cannabis use</w:t>
      </w:r>
    </w:p>
    <w:p w14:paraId="282FACCE" w14:textId="77777777" w:rsidR="002215A9" w:rsidRPr="002215A9" w:rsidRDefault="002215A9" w:rsidP="002215A9">
      <w:pPr>
        <w:rPr>
          <w:rFonts w:eastAsia="Times New Roman" w:cs="Times New Roman"/>
          <w:sz w:val="20"/>
          <w:szCs w:val="20"/>
        </w:rPr>
      </w:pPr>
      <w:r w:rsidRPr="002215A9">
        <w:rPr>
          <w:rFonts w:eastAsia="Times New Roman" w:cs="Times New Roman"/>
          <w:sz w:val="20"/>
          <w:szCs w:val="20"/>
          <w:vertAlign w:val="superscript"/>
        </w:rPr>
        <w:t xml:space="preserve">a </w:t>
      </w:r>
      <w:r w:rsidRPr="002215A9">
        <w:rPr>
          <w:rFonts w:eastAsia="Times New Roman" w:cs="Times New Roman"/>
          <w:sz w:val="20"/>
          <w:szCs w:val="20"/>
        </w:rPr>
        <w:t>Restricted to those who ever had sexual intercourse. Bangladesh is not included due to lack of data.</w:t>
      </w:r>
    </w:p>
    <w:p w14:paraId="48053174" w14:textId="77777777" w:rsidR="002215A9" w:rsidRPr="002215A9" w:rsidRDefault="002215A9" w:rsidP="002215A9">
      <w:pPr>
        <w:rPr>
          <w:rFonts w:eastAsia="Times New Roman" w:cs="Times New Roman"/>
          <w:b/>
        </w:rPr>
      </w:pPr>
    </w:p>
    <w:p w14:paraId="0A470816" w14:textId="77777777" w:rsidR="002215A9" w:rsidRPr="002215A9" w:rsidRDefault="002215A9" w:rsidP="002215A9">
      <w:pPr>
        <w:rPr>
          <w:rFonts w:eastAsia="Times New Roman" w:cs="Times New Roman"/>
        </w:rPr>
      </w:pPr>
    </w:p>
    <w:p w14:paraId="62C5058F" w14:textId="77777777" w:rsidR="002215A9" w:rsidRPr="005628C2" w:rsidRDefault="002215A9" w:rsidP="002215A9">
      <w:r w:rsidRPr="004109CA">
        <w:lastRenderedPageBreak/>
        <w:t>(A) Association</w:t>
      </w:r>
      <w:r>
        <w:t xml:space="preserve"> between lifetime frequency of cannabis use and sexual intercourse estimated by multivariable logistic regression</w:t>
      </w:r>
    </w:p>
    <w:p w14:paraId="3B732527" w14:textId="77777777" w:rsidR="002215A9" w:rsidRDefault="002215A9" w:rsidP="002215A9">
      <w:pPr>
        <w:rPr>
          <w:b/>
        </w:rPr>
      </w:pPr>
      <w:r>
        <w:rPr>
          <w:b/>
          <w:noProof/>
        </w:rPr>
        <w:drawing>
          <wp:inline distT="0" distB="0" distL="0" distR="0" wp14:anchorId="325A2755" wp14:editId="47A3B894">
            <wp:extent cx="5727700" cy="397461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974617"/>
                    </a:xfrm>
                    <a:prstGeom prst="rect">
                      <a:avLst/>
                    </a:prstGeom>
                    <a:noFill/>
                    <a:ln>
                      <a:noFill/>
                    </a:ln>
                  </pic:spPr>
                </pic:pic>
              </a:graphicData>
            </a:graphic>
          </wp:inline>
        </w:drawing>
      </w:r>
    </w:p>
    <w:p w14:paraId="4B6519B7" w14:textId="77777777" w:rsidR="002215A9" w:rsidRPr="00166CA2" w:rsidRDefault="002215A9" w:rsidP="002215A9">
      <w:r w:rsidRPr="004109CA">
        <w:t>(B) Association</w:t>
      </w:r>
      <w:r>
        <w:t xml:space="preserve"> between lifetime frequency of cannabis use and multiple sex </w:t>
      </w:r>
      <w:proofErr w:type="spellStart"/>
      <w:r>
        <w:t>partners</w:t>
      </w:r>
      <w:r w:rsidRPr="00C15DA8">
        <w:rPr>
          <w:vertAlign w:val="superscript"/>
        </w:rPr>
        <w:t>a</w:t>
      </w:r>
      <w:proofErr w:type="spellEnd"/>
    </w:p>
    <w:p w14:paraId="00986570" w14:textId="77777777" w:rsidR="002215A9" w:rsidRDefault="002215A9" w:rsidP="002215A9">
      <w:r>
        <w:rPr>
          <w:noProof/>
        </w:rPr>
        <w:drawing>
          <wp:inline distT="0" distB="0" distL="0" distR="0" wp14:anchorId="6EECD14A" wp14:editId="0E2607AF">
            <wp:extent cx="5727700" cy="397461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974617"/>
                    </a:xfrm>
                    <a:prstGeom prst="rect">
                      <a:avLst/>
                    </a:prstGeom>
                    <a:noFill/>
                    <a:ln>
                      <a:noFill/>
                    </a:ln>
                  </pic:spPr>
                </pic:pic>
              </a:graphicData>
            </a:graphic>
          </wp:inline>
        </w:drawing>
      </w:r>
    </w:p>
    <w:p w14:paraId="71783900" w14:textId="77777777" w:rsidR="002215A9" w:rsidRDefault="002215A9" w:rsidP="002215A9">
      <w:r w:rsidRPr="004558C1">
        <w:rPr>
          <w:b/>
        </w:rPr>
        <w:lastRenderedPageBreak/>
        <w:t xml:space="preserve">Figure 2 </w:t>
      </w:r>
      <w:r>
        <w:t>Association between frequency of lifetime cannabis use (exposure) and sexual intercourse or multiple sex partners (outcomes) estimated by multivariable logistic regression</w:t>
      </w:r>
    </w:p>
    <w:p w14:paraId="2C2FA180" w14:textId="77777777" w:rsidR="002215A9" w:rsidRDefault="002215A9" w:rsidP="002215A9">
      <w:pPr>
        <w:rPr>
          <w:sz w:val="20"/>
          <w:szCs w:val="20"/>
        </w:rPr>
      </w:pPr>
      <w:r w:rsidRPr="00F90015">
        <w:rPr>
          <w:sz w:val="20"/>
          <w:szCs w:val="20"/>
        </w:rPr>
        <w:t>Abbreviation; OR Odds ratio; CI Confidence interval</w:t>
      </w:r>
    </w:p>
    <w:p w14:paraId="3A536B1D" w14:textId="77777777" w:rsidR="002215A9" w:rsidRPr="00F90015" w:rsidRDefault="002215A9" w:rsidP="002215A9">
      <w:pPr>
        <w:rPr>
          <w:sz w:val="20"/>
          <w:szCs w:val="20"/>
        </w:rPr>
      </w:pPr>
      <w:r>
        <w:rPr>
          <w:sz w:val="20"/>
          <w:szCs w:val="20"/>
        </w:rPr>
        <w:t>Reference category is ‘0 times’.</w:t>
      </w:r>
    </w:p>
    <w:p w14:paraId="2D41198B" w14:textId="77777777" w:rsidR="002215A9" w:rsidRDefault="002215A9" w:rsidP="002215A9">
      <w:pPr>
        <w:rPr>
          <w:sz w:val="20"/>
          <w:szCs w:val="20"/>
        </w:rPr>
      </w:pPr>
      <w:r>
        <w:rPr>
          <w:sz w:val="20"/>
          <w:szCs w:val="20"/>
        </w:rPr>
        <w:t>Models are adjusted for age, sex, food insecurity, alcohol use, amphetamine use, smoking, suicide attempts, bullying victimization, and country.</w:t>
      </w:r>
    </w:p>
    <w:p w14:paraId="357DB374" w14:textId="77777777" w:rsidR="002215A9" w:rsidRPr="00C15DA8" w:rsidRDefault="002215A9" w:rsidP="002215A9">
      <w:pPr>
        <w:rPr>
          <w:sz w:val="20"/>
          <w:szCs w:val="20"/>
        </w:rPr>
      </w:pPr>
      <w:r w:rsidRPr="00C15DA8">
        <w:rPr>
          <w:sz w:val="20"/>
          <w:szCs w:val="20"/>
          <w:vertAlign w:val="superscript"/>
        </w:rPr>
        <w:t xml:space="preserve">a </w:t>
      </w:r>
      <w:r>
        <w:rPr>
          <w:sz w:val="20"/>
          <w:szCs w:val="20"/>
        </w:rPr>
        <w:t xml:space="preserve">Restricted to those who ever had sexual intercourse. </w:t>
      </w:r>
      <w:r w:rsidRPr="00C15DA8">
        <w:rPr>
          <w:sz w:val="20"/>
          <w:szCs w:val="20"/>
        </w:rPr>
        <w:t>Bangladesh is not included due to lack of data.</w:t>
      </w:r>
    </w:p>
    <w:p w14:paraId="68453B18" w14:textId="2BB530E7" w:rsidR="003858D0" w:rsidRDefault="003858D0" w:rsidP="00F74AE2">
      <w:pPr>
        <w:spacing w:line="480" w:lineRule="auto"/>
        <w:rPr>
          <w:b/>
        </w:rPr>
      </w:pPr>
    </w:p>
    <w:p w14:paraId="6121E715" w14:textId="187F3980" w:rsidR="00DD61CE" w:rsidRPr="00DD61CE" w:rsidRDefault="00DD61CE" w:rsidP="00DD61CE">
      <w:pPr>
        <w:spacing w:line="480" w:lineRule="auto"/>
        <w:rPr>
          <w:b/>
        </w:rPr>
      </w:pPr>
      <w:r w:rsidRPr="00DD61CE">
        <w:rPr>
          <w:b/>
        </w:rPr>
        <w:t>Data collection instruments:</w:t>
      </w:r>
      <w:r>
        <w:rPr>
          <w:b/>
        </w:rPr>
        <w:t xml:space="preserve"> </w:t>
      </w:r>
      <w:r w:rsidRPr="00DD61CE">
        <w:t>Publicly available data from the global school-based student health survey (GSHS) were analyzed. Details on this survey can be found at http://www.who.int/chp/gshs and http://www.cdc.gov/gshs.</w:t>
      </w:r>
    </w:p>
    <w:p w14:paraId="1A13599D" w14:textId="77777777" w:rsidR="002215A9" w:rsidRDefault="002215A9" w:rsidP="00F74AE2">
      <w:pPr>
        <w:spacing w:line="480" w:lineRule="auto"/>
        <w:rPr>
          <w:b/>
        </w:rPr>
      </w:pPr>
    </w:p>
    <w:p w14:paraId="57791545" w14:textId="41655A47" w:rsidR="00867FD8" w:rsidRPr="00F74AE2" w:rsidRDefault="00F74AE2" w:rsidP="00131B45">
      <w:pPr>
        <w:spacing w:line="480" w:lineRule="auto"/>
        <w:rPr>
          <w:b/>
        </w:rPr>
      </w:pPr>
      <w:r>
        <w:rPr>
          <w:b/>
        </w:rPr>
        <w:t>REFERENCES</w:t>
      </w:r>
    </w:p>
    <w:p w14:paraId="48BBD717" w14:textId="77777777" w:rsidR="007C4F47" w:rsidRPr="007C4F47" w:rsidRDefault="00867FD8" w:rsidP="00131B45">
      <w:pPr>
        <w:pStyle w:val="Bibliography"/>
        <w:spacing w:line="480" w:lineRule="auto"/>
        <w:rPr>
          <w:rFonts w:cs="Times New Roman"/>
          <w:sz w:val="20"/>
        </w:rPr>
      </w:pPr>
      <w:r>
        <w:rPr>
          <w:sz w:val="20"/>
          <w:szCs w:val="20"/>
        </w:rPr>
        <w:fldChar w:fldCharType="begin"/>
      </w:r>
      <w:r>
        <w:rPr>
          <w:sz w:val="20"/>
          <w:szCs w:val="20"/>
        </w:rPr>
        <w:instrText xml:space="preserve"> ADDIN ZOTERO_BIBL {"uncited":[],"omitted":[],"custom":[]} CSL_BIBLIOGRAPHY </w:instrText>
      </w:r>
      <w:r>
        <w:rPr>
          <w:sz w:val="20"/>
          <w:szCs w:val="20"/>
        </w:rPr>
        <w:fldChar w:fldCharType="separate"/>
      </w:r>
      <w:r w:rsidR="007C4F47" w:rsidRPr="007C4F47">
        <w:rPr>
          <w:rFonts w:cs="Times New Roman"/>
          <w:sz w:val="20"/>
        </w:rPr>
        <w:t xml:space="preserve">1. </w:t>
      </w:r>
      <w:r w:rsidR="007C4F47" w:rsidRPr="007C4F47">
        <w:rPr>
          <w:rFonts w:cs="Times New Roman"/>
          <w:sz w:val="20"/>
        </w:rPr>
        <w:tab/>
        <w:t>World Health Organization. Management of substance abuse: Cannabis [Internet]. WHO. [cited 2019 Mar 23]. Available from: https://www.who.int/substance_abuse/facts/cannabis/en/</w:t>
      </w:r>
    </w:p>
    <w:p w14:paraId="693772CE" w14:textId="77777777" w:rsidR="007C4F47" w:rsidRPr="007C4F47" w:rsidRDefault="007C4F47" w:rsidP="00131B45">
      <w:pPr>
        <w:pStyle w:val="Bibliography"/>
        <w:spacing w:line="480" w:lineRule="auto"/>
        <w:rPr>
          <w:rFonts w:cs="Times New Roman"/>
          <w:sz w:val="20"/>
        </w:rPr>
      </w:pPr>
      <w:r w:rsidRPr="007C4F47">
        <w:rPr>
          <w:rFonts w:cs="Times New Roman"/>
          <w:sz w:val="20"/>
        </w:rPr>
        <w:t xml:space="preserve">2. </w:t>
      </w:r>
      <w:r w:rsidRPr="007C4F47">
        <w:rPr>
          <w:rFonts w:cs="Times New Roman"/>
          <w:sz w:val="20"/>
        </w:rPr>
        <w:tab/>
        <w:t xml:space="preserve">Carvalho AF, Stubbs B, Vancampfort D, Kloiber S, Maes M, Firth J, et al. Cannabis use and suicide attempts among 86,254 adolescents aged 12-15 years from 21 low- and middle-income countries. Eur Psychiatry J Assoc Eur Psychiatr. 2019;56:8–13. </w:t>
      </w:r>
    </w:p>
    <w:p w14:paraId="0F3C46CB" w14:textId="77777777" w:rsidR="007C4F47" w:rsidRPr="007C4F47" w:rsidRDefault="007C4F47" w:rsidP="00131B45">
      <w:pPr>
        <w:pStyle w:val="Bibliography"/>
        <w:spacing w:line="480" w:lineRule="auto"/>
        <w:rPr>
          <w:rFonts w:cs="Times New Roman"/>
          <w:sz w:val="20"/>
        </w:rPr>
      </w:pPr>
      <w:r w:rsidRPr="007C4F47">
        <w:rPr>
          <w:rFonts w:cs="Times New Roman"/>
          <w:sz w:val="20"/>
        </w:rPr>
        <w:t xml:space="preserve">3. </w:t>
      </w:r>
      <w:r w:rsidRPr="007C4F47">
        <w:rPr>
          <w:rFonts w:cs="Times New Roman"/>
          <w:sz w:val="20"/>
        </w:rPr>
        <w:tab/>
        <w:t>National Institute on Drug Abuse for Teens. Marijuana [Internet]. NIDA for Teens. [cited 2019 Mar 23]. Available from: https://teens.drugabuse.gov/drug-facts/marijuana</w:t>
      </w:r>
    </w:p>
    <w:p w14:paraId="16749A30" w14:textId="4FE46DE6" w:rsidR="007C4F47" w:rsidRPr="007C4F47" w:rsidRDefault="007C4F47" w:rsidP="00131B45">
      <w:pPr>
        <w:pStyle w:val="Bibliography"/>
        <w:spacing w:line="480" w:lineRule="auto"/>
        <w:rPr>
          <w:rFonts w:cs="Times New Roman"/>
          <w:sz w:val="20"/>
        </w:rPr>
      </w:pPr>
      <w:r w:rsidRPr="007C4F47">
        <w:rPr>
          <w:rFonts w:cs="Times New Roman"/>
          <w:sz w:val="20"/>
        </w:rPr>
        <w:t xml:space="preserve">4. </w:t>
      </w:r>
      <w:r w:rsidRPr="007C4F47">
        <w:rPr>
          <w:rFonts w:cs="Times New Roman"/>
          <w:sz w:val="20"/>
        </w:rPr>
        <w:tab/>
        <w:t>Hall W, Weier M. Assessing the public health impacts of legalizing recreational cannabis use in the USA. Clin Pharmacol Ther. 2015 Jun;97(6):607–</w:t>
      </w:r>
      <w:r w:rsidR="00A25240">
        <w:rPr>
          <w:rFonts w:cs="Times New Roman"/>
          <w:sz w:val="20"/>
        </w:rPr>
        <w:t>6</w:t>
      </w:r>
      <w:r w:rsidRPr="007C4F47">
        <w:rPr>
          <w:rFonts w:cs="Times New Roman"/>
          <w:sz w:val="20"/>
        </w:rPr>
        <w:t xml:space="preserve">15. </w:t>
      </w:r>
    </w:p>
    <w:p w14:paraId="124BDF02" w14:textId="4056A4AA" w:rsidR="007C4F47" w:rsidRPr="007C4F47" w:rsidRDefault="007C4F47" w:rsidP="00131B45">
      <w:pPr>
        <w:pStyle w:val="Bibliography"/>
        <w:spacing w:line="480" w:lineRule="auto"/>
        <w:rPr>
          <w:rFonts w:cs="Times New Roman"/>
          <w:sz w:val="20"/>
        </w:rPr>
      </w:pPr>
      <w:r w:rsidRPr="007C4F47">
        <w:rPr>
          <w:rFonts w:cs="Times New Roman"/>
          <w:sz w:val="20"/>
        </w:rPr>
        <w:t xml:space="preserve">5. </w:t>
      </w:r>
      <w:r w:rsidRPr="007C4F47">
        <w:rPr>
          <w:rFonts w:cs="Times New Roman"/>
          <w:sz w:val="20"/>
        </w:rPr>
        <w:tab/>
        <w:t>Shapiro GK, Buckley-Hunter L. What every adolescent needs to know: cannabis can cause psychosis. J Psychosom Res. 2010 Dec;69(6):533–</w:t>
      </w:r>
      <w:r w:rsidR="00A25240">
        <w:rPr>
          <w:rFonts w:cs="Times New Roman"/>
          <w:sz w:val="20"/>
        </w:rPr>
        <w:t>53</w:t>
      </w:r>
      <w:r w:rsidRPr="007C4F47">
        <w:rPr>
          <w:rFonts w:cs="Times New Roman"/>
          <w:sz w:val="20"/>
        </w:rPr>
        <w:t xml:space="preserve">9. </w:t>
      </w:r>
    </w:p>
    <w:p w14:paraId="03B712B7" w14:textId="26E0B504" w:rsidR="007C4F47" w:rsidRPr="00E7221D" w:rsidRDefault="007C4F47" w:rsidP="00131B45">
      <w:pPr>
        <w:pStyle w:val="Bibliography"/>
        <w:spacing w:line="480" w:lineRule="auto"/>
        <w:rPr>
          <w:rFonts w:cs="Times New Roman"/>
          <w:sz w:val="20"/>
          <w:lang w:val="es-ES"/>
        </w:rPr>
      </w:pPr>
      <w:r w:rsidRPr="007C4F47">
        <w:rPr>
          <w:rFonts w:cs="Times New Roman"/>
          <w:sz w:val="20"/>
        </w:rPr>
        <w:t xml:space="preserve">6. </w:t>
      </w:r>
      <w:r w:rsidRPr="007C4F47">
        <w:rPr>
          <w:rFonts w:cs="Times New Roman"/>
          <w:sz w:val="20"/>
        </w:rPr>
        <w:tab/>
        <w:t xml:space="preserve">Chen X, Yu B, Lasopa SO, Cottler LB. Current patterns of marijuana use initiation by age among US adolescents and emerging adults: implications for intervention. </w:t>
      </w:r>
      <w:r w:rsidRPr="00E7221D">
        <w:rPr>
          <w:rFonts w:cs="Times New Roman"/>
          <w:sz w:val="20"/>
          <w:lang w:val="es-ES"/>
        </w:rPr>
        <w:t>Am J Drug Alcohol Abuse. 2017;43(3):261–</w:t>
      </w:r>
      <w:r w:rsidR="00A25240">
        <w:rPr>
          <w:rFonts w:cs="Times New Roman"/>
          <w:sz w:val="20"/>
          <w:lang w:val="es-ES"/>
        </w:rPr>
        <w:t>2</w:t>
      </w:r>
      <w:r w:rsidRPr="00E7221D">
        <w:rPr>
          <w:rFonts w:cs="Times New Roman"/>
          <w:sz w:val="20"/>
          <w:lang w:val="es-ES"/>
        </w:rPr>
        <w:t xml:space="preserve">70. </w:t>
      </w:r>
    </w:p>
    <w:p w14:paraId="2155B8CB" w14:textId="77777777" w:rsidR="007C4F47" w:rsidRPr="007C4F47" w:rsidRDefault="007C4F47" w:rsidP="00131B45">
      <w:pPr>
        <w:pStyle w:val="Bibliography"/>
        <w:spacing w:line="480" w:lineRule="auto"/>
        <w:rPr>
          <w:rFonts w:cs="Times New Roman"/>
          <w:sz w:val="20"/>
        </w:rPr>
      </w:pPr>
      <w:r w:rsidRPr="00E7221D">
        <w:rPr>
          <w:rFonts w:cs="Times New Roman"/>
          <w:sz w:val="20"/>
          <w:lang w:val="es-ES"/>
        </w:rPr>
        <w:lastRenderedPageBreak/>
        <w:t xml:space="preserve">7. </w:t>
      </w:r>
      <w:r w:rsidRPr="00E7221D">
        <w:rPr>
          <w:rFonts w:cs="Times New Roman"/>
          <w:sz w:val="20"/>
          <w:lang w:val="es-ES"/>
        </w:rPr>
        <w:tab/>
        <w:t xml:space="preserve">El-Menshawi M, Castro G, Rodriguez de la Vega P, Ruiz Peláez JG, Barengo NC. </w:t>
      </w:r>
      <w:r w:rsidRPr="007C4F47">
        <w:rPr>
          <w:rFonts w:cs="Times New Roman"/>
          <w:sz w:val="20"/>
        </w:rPr>
        <w:t xml:space="preserve">First Time Cannabis Use and Sexual Debut in U.S. High School Adolescents. J Adolesc Health Off Publ Soc Adolesc Med. 2019 Feb;64(2):194–200. </w:t>
      </w:r>
    </w:p>
    <w:p w14:paraId="709F1411" w14:textId="0B37C147" w:rsidR="007C4F47" w:rsidRPr="007C4F47" w:rsidRDefault="007C4F47" w:rsidP="00131B45">
      <w:pPr>
        <w:pStyle w:val="Bibliography"/>
        <w:spacing w:line="480" w:lineRule="auto"/>
        <w:rPr>
          <w:rFonts w:cs="Times New Roman"/>
          <w:sz w:val="20"/>
        </w:rPr>
      </w:pPr>
      <w:r w:rsidRPr="007C4F47">
        <w:rPr>
          <w:rFonts w:cs="Times New Roman"/>
          <w:sz w:val="20"/>
        </w:rPr>
        <w:t xml:space="preserve">8. </w:t>
      </w:r>
      <w:r w:rsidRPr="007C4F47">
        <w:rPr>
          <w:rFonts w:cs="Times New Roman"/>
          <w:sz w:val="20"/>
        </w:rPr>
        <w:tab/>
        <w:t>Cha S, Masho SW, Mezuk B. Age of Sexual Debut and Cannabis Use in the United States. Subst Use Misuse. 2016;51(4):439–4</w:t>
      </w:r>
      <w:r w:rsidR="00A25240">
        <w:rPr>
          <w:rFonts w:cs="Times New Roman"/>
          <w:sz w:val="20"/>
        </w:rPr>
        <w:t>4</w:t>
      </w:r>
      <w:r w:rsidRPr="007C4F47">
        <w:rPr>
          <w:rFonts w:cs="Times New Roman"/>
          <w:sz w:val="20"/>
        </w:rPr>
        <w:t xml:space="preserve">8. </w:t>
      </w:r>
    </w:p>
    <w:p w14:paraId="21D1C597" w14:textId="418832CA" w:rsidR="007C4F47" w:rsidRPr="007C4F47" w:rsidRDefault="007C4F47" w:rsidP="00131B45">
      <w:pPr>
        <w:pStyle w:val="Bibliography"/>
        <w:spacing w:line="480" w:lineRule="auto"/>
        <w:rPr>
          <w:rFonts w:cs="Times New Roman"/>
          <w:sz w:val="20"/>
        </w:rPr>
      </w:pPr>
      <w:r w:rsidRPr="007C4F47">
        <w:rPr>
          <w:rFonts w:cs="Times New Roman"/>
          <w:sz w:val="20"/>
        </w:rPr>
        <w:t xml:space="preserve">9. </w:t>
      </w:r>
      <w:r w:rsidRPr="007C4F47">
        <w:rPr>
          <w:rFonts w:cs="Times New Roman"/>
          <w:sz w:val="20"/>
        </w:rPr>
        <w:tab/>
        <w:t>Ayhan G, Martin L, Levy-Loeb M, Thomas S, Euzet G, Van Melle A, et al. Prevalence and risk factors of early onset of sexual intercourse in a random sample of a multiethnic adolescent population in French Guiana. AIDS Care. 2015;27(8):1025–</w:t>
      </w:r>
      <w:r w:rsidR="00A25240">
        <w:rPr>
          <w:rFonts w:cs="Times New Roman"/>
          <w:sz w:val="20"/>
        </w:rPr>
        <w:t>10</w:t>
      </w:r>
      <w:r w:rsidRPr="007C4F47">
        <w:rPr>
          <w:rFonts w:cs="Times New Roman"/>
          <w:sz w:val="20"/>
        </w:rPr>
        <w:t xml:space="preserve">30. </w:t>
      </w:r>
    </w:p>
    <w:p w14:paraId="0795FD9D" w14:textId="366A739F" w:rsidR="007C4F47" w:rsidRPr="007C4F47" w:rsidRDefault="007C4F47" w:rsidP="00131B45">
      <w:pPr>
        <w:pStyle w:val="Bibliography"/>
        <w:spacing w:line="480" w:lineRule="auto"/>
        <w:rPr>
          <w:rFonts w:cs="Times New Roman"/>
          <w:sz w:val="20"/>
        </w:rPr>
      </w:pPr>
      <w:r w:rsidRPr="007C4F47">
        <w:rPr>
          <w:rFonts w:cs="Times New Roman"/>
          <w:sz w:val="20"/>
        </w:rPr>
        <w:t xml:space="preserve">10. </w:t>
      </w:r>
      <w:r w:rsidRPr="007C4F47">
        <w:rPr>
          <w:rFonts w:cs="Times New Roman"/>
          <w:sz w:val="20"/>
        </w:rPr>
        <w:tab/>
        <w:t>Rosenbaum E, Kandel DB. Early onset of adolescent sexual behavior and drug involvement. J Marriage Fam. 1990;52(3):783–</w:t>
      </w:r>
      <w:r w:rsidR="00A25240">
        <w:rPr>
          <w:rFonts w:cs="Times New Roman"/>
          <w:sz w:val="20"/>
        </w:rPr>
        <w:t>7</w:t>
      </w:r>
      <w:r w:rsidRPr="007C4F47">
        <w:rPr>
          <w:rFonts w:cs="Times New Roman"/>
          <w:sz w:val="20"/>
        </w:rPr>
        <w:t xml:space="preserve">98. </w:t>
      </w:r>
    </w:p>
    <w:p w14:paraId="202F15A7" w14:textId="62A04DE3" w:rsidR="007C4F47" w:rsidRPr="007C4F47" w:rsidRDefault="007C4F47" w:rsidP="00131B45">
      <w:pPr>
        <w:pStyle w:val="Bibliography"/>
        <w:spacing w:line="480" w:lineRule="auto"/>
        <w:rPr>
          <w:rFonts w:cs="Times New Roman"/>
          <w:sz w:val="20"/>
        </w:rPr>
      </w:pPr>
      <w:r w:rsidRPr="007C4F47">
        <w:rPr>
          <w:rFonts w:cs="Times New Roman"/>
          <w:sz w:val="20"/>
        </w:rPr>
        <w:t xml:space="preserve">11. </w:t>
      </w:r>
      <w:r w:rsidRPr="007C4F47">
        <w:rPr>
          <w:rFonts w:cs="Times New Roman"/>
          <w:sz w:val="20"/>
        </w:rPr>
        <w:tab/>
        <w:t>Andrade LF, Carroll KM, Petry NM. Marijuana use is associated with risky sexual behaviors in treatment-seeking polysubstance abusers. Am J Drug Alcohol Abuse. 2013 Jul;39(4):266–</w:t>
      </w:r>
      <w:r w:rsidR="00A25240">
        <w:rPr>
          <w:rFonts w:cs="Times New Roman"/>
          <w:sz w:val="20"/>
        </w:rPr>
        <w:t>2</w:t>
      </w:r>
      <w:r w:rsidRPr="007C4F47">
        <w:rPr>
          <w:rFonts w:cs="Times New Roman"/>
          <w:sz w:val="20"/>
        </w:rPr>
        <w:t xml:space="preserve">71. </w:t>
      </w:r>
    </w:p>
    <w:p w14:paraId="495E6230" w14:textId="43881BC8" w:rsidR="007C4F47" w:rsidRPr="007C4F47" w:rsidRDefault="007C4F47" w:rsidP="00131B45">
      <w:pPr>
        <w:pStyle w:val="Bibliography"/>
        <w:spacing w:line="480" w:lineRule="auto"/>
        <w:rPr>
          <w:rFonts w:cs="Times New Roman"/>
          <w:sz w:val="20"/>
        </w:rPr>
      </w:pPr>
      <w:r w:rsidRPr="007C4F47">
        <w:rPr>
          <w:rFonts w:cs="Times New Roman"/>
          <w:sz w:val="20"/>
        </w:rPr>
        <w:t xml:space="preserve">12. </w:t>
      </w:r>
      <w:r w:rsidRPr="007C4F47">
        <w:rPr>
          <w:rFonts w:cs="Times New Roman"/>
          <w:sz w:val="20"/>
        </w:rPr>
        <w:tab/>
        <w:t>Benotsch EG, Koester S, Luckman D, Martin AM, Cejka A. Non-medical use of prescription drugs and sexual risk behavior in young adults. Addict Behav. 2011 Jan 1;36(1):152–</w:t>
      </w:r>
      <w:r w:rsidR="00A25240">
        <w:rPr>
          <w:rFonts w:cs="Times New Roman"/>
          <w:sz w:val="20"/>
        </w:rPr>
        <w:t>15</w:t>
      </w:r>
      <w:r w:rsidRPr="007C4F47">
        <w:rPr>
          <w:rFonts w:cs="Times New Roman"/>
          <w:sz w:val="20"/>
        </w:rPr>
        <w:t xml:space="preserve">5. </w:t>
      </w:r>
    </w:p>
    <w:p w14:paraId="44E99FF5" w14:textId="7CB7B603" w:rsidR="007C4F47" w:rsidRPr="007C4F47" w:rsidRDefault="007C4F47" w:rsidP="00131B45">
      <w:pPr>
        <w:pStyle w:val="Bibliography"/>
        <w:spacing w:line="480" w:lineRule="auto"/>
        <w:rPr>
          <w:rFonts w:cs="Times New Roman"/>
          <w:sz w:val="20"/>
        </w:rPr>
      </w:pPr>
      <w:r w:rsidRPr="007C4F47">
        <w:rPr>
          <w:rFonts w:cs="Times New Roman"/>
          <w:sz w:val="20"/>
        </w:rPr>
        <w:t xml:space="preserve">13. </w:t>
      </w:r>
      <w:r w:rsidRPr="007C4F47">
        <w:rPr>
          <w:rFonts w:cs="Times New Roman"/>
          <w:sz w:val="20"/>
        </w:rPr>
        <w:tab/>
        <w:t>Vasilenko SA, Kugler KC, Rice CE. Timing of First Sexual Intercourse and Young Adult Health Outcomes. J Adolesc Health Off Publ Soc Adolesc Med. 2016 Sep;59(3):291–</w:t>
      </w:r>
      <w:r w:rsidR="00A25240">
        <w:rPr>
          <w:rFonts w:cs="Times New Roman"/>
          <w:sz w:val="20"/>
        </w:rPr>
        <w:t>29</w:t>
      </w:r>
      <w:r w:rsidRPr="007C4F47">
        <w:rPr>
          <w:rFonts w:cs="Times New Roman"/>
          <w:sz w:val="20"/>
        </w:rPr>
        <w:t xml:space="preserve">7. </w:t>
      </w:r>
    </w:p>
    <w:p w14:paraId="51AA4FA5" w14:textId="20458AB3" w:rsidR="007C4F47" w:rsidRPr="007C4F47" w:rsidRDefault="007C4F47" w:rsidP="00131B45">
      <w:pPr>
        <w:pStyle w:val="Bibliography"/>
        <w:spacing w:line="480" w:lineRule="auto"/>
        <w:rPr>
          <w:rFonts w:cs="Times New Roman"/>
          <w:sz w:val="20"/>
        </w:rPr>
      </w:pPr>
      <w:r w:rsidRPr="007C4F47">
        <w:rPr>
          <w:rFonts w:cs="Times New Roman"/>
          <w:sz w:val="20"/>
        </w:rPr>
        <w:t xml:space="preserve">14. </w:t>
      </w:r>
      <w:r w:rsidRPr="007C4F47">
        <w:rPr>
          <w:rFonts w:cs="Times New Roman"/>
          <w:sz w:val="20"/>
        </w:rPr>
        <w:tab/>
        <w:t>Kingree JB, Braithwaite R, Woodring T. Unprotected sex as a function of alcohol and marijuana use among adolescent detainees. J Adolesc Health Off Publ Soc Adolesc Med. 2000 Sep;27(3):179–</w:t>
      </w:r>
      <w:r w:rsidR="00A25240">
        <w:rPr>
          <w:rFonts w:cs="Times New Roman"/>
          <w:sz w:val="20"/>
        </w:rPr>
        <w:t>1</w:t>
      </w:r>
      <w:r w:rsidRPr="007C4F47">
        <w:rPr>
          <w:rFonts w:cs="Times New Roman"/>
          <w:sz w:val="20"/>
        </w:rPr>
        <w:t xml:space="preserve">85. </w:t>
      </w:r>
    </w:p>
    <w:p w14:paraId="0DBE5E63" w14:textId="07ACC8F4" w:rsidR="007C4F47" w:rsidRPr="007C4F47" w:rsidRDefault="007C4F47" w:rsidP="00131B45">
      <w:pPr>
        <w:pStyle w:val="Bibliography"/>
        <w:spacing w:line="480" w:lineRule="auto"/>
        <w:rPr>
          <w:rFonts w:cs="Times New Roman"/>
          <w:sz w:val="20"/>
        </w:rPr>
      </w:pPr>
      <w:r w:rsidRPr="007C4F47">
        <w:rPr>
          <w:rFonts w:cs="Times New Roman"/>
          <w:sz w:val="20"/>
        </w:rPr>
        <w:t xml:space="preserve">15. </w:t>
      </w:r>
      <w:r w:rsidRPr="007C4F47">
        <w:rPr>
          <w:rFonts w:cs="Times New Roman"/>
          <w:sz w:val="20"/>
        </w:rPr>
        <w:tab/>
        <w:t>Cavazos-Rehg PA, Krauss MJ, Spitznagel EL, Schootman M, Cottler LB, Bierut LJ. Substance use and the risk for sexual intercourse with and without a history of teenage pregnancy among adolescent females. J Stud Alcohol Drugs. 2011 Mar;72(2):194–</w:t>
      </w:r>
      <w:r w:rsidR="00A25240">
        <w:rPr>
          <w:rFonts w:cs="Times New Roman"/>
          <w:sz w:val="20"/>
        </w:rPr>
        <w:t>19</w:t>
      </w:r>
      <w:r w:rsidRPr="007C4F47">
        <w:rPr>
          <w:rFonts w:cs="Times New Roman"/>
          <w:sz w:val="20"/>
        </w:rPr>
        <w:t xml:space="preserve">8. </w:t>
      </w:r>
    </w:p>
    <w:p w14:paraId="5B37AF97" w14:textId="77777777" w:rsidR="007C4F47" w:rsidRPr="007C4F47" w:rsidRDefault="007C4F47" w:rsidP="00131B45">
      <w:pPr>
        <w:pStyle w:val="Bibliography"/>
        <w:spacing w:line="480" w:lineRule="auto"/>
        <w:rPr>
          <w:rFonts w:cs="Times New Roman"/>
          <w:sz w:val="20"/>
        </w:rPr>
      </w:pPr>
      <w:r w:rsidRPr="007C4F47">
        <w:rPr>
          <w:rFonts w:cs="Times New Roman"/>
          <w:sz w:val="20"/>
        </w:rPr>
        <w:t xml:space="preserve">16. </w:t>
      </w:r>
      <w:r w:rsidRPr="007C4F47">
        <w:rPr>
          <w:rFonts w:cs="Times New Roman"/>
          <w:sz w:val="20"/>
        </w:rPr>
        <w:tab/>
        <w:t xml:space="preserve">Koski A, Clark S, Nandi A. Has Child Marriage Declined in sub-Saharan Africa? An Analysis of Trends in 31 Countries. Popul Dev Rev. 2017;43(1):7–29. </w:t>
      </w:r>
    </w:p>
    <w:p w14:paraId="02581378" w14:textId="22BD08BF" w:rsidR="007C4F47" w:rsidRPr="007C4F47" w:rsidRDefault="007C4F47" w:rsidP="00131B45">
      <w:pPr>
        <w:pStyle w:val="Bibliography"/>
        <w:spacing w:line="480" w:lineRule="auto"/>
        <w:rPr>
          <w:rFonts w:cs="Times New Roman"/>
          <w:sz w:val="20"/>
        </w:rPr>
      </w:pPr>
      <w:r w:rsidRPr="007C4F47">
        <w:rPr>
          <w:rFonts w:cs="Times New Roman"/>
          <w:sz w:val="20"/>
        </w:rPr>
        <w:t xml:space="preserve">17. </w:t>
      </w:r>
      <w:r w:rsidRPr="007C4F47">
        <w:rPr>
          <w:rFonts w:cs="Times New Roman"/>
          <w:sz w:val="20"/>
        </w:rPr>
        <w:tab/>
        <w:t>Bogt TT, Schmid H, Gabhainn SN, Fotiou A, Vollebergh W. Economic and cultural correlates of cannabis use among mid-adolescents in 31 countries. Addiction. 2006;101(2):241–</w:t>
      </w:r>
      <w:r w:rsidR="00A25240">
        <w:rPr>
          <w:rFonts w:cs="Times New Roman"/>
          <w:sz w:val="20"/>
        </w:rPr>
        <w:t>2</w:t>
      </w:r>
      <w:r w:rsidRPr="007C4F47">
        <w:rPr>
          <w:rFonts w:cs="Times New Roman"/>
          <w:sz w:val="20"/>
        </w:rPr>
        <w:t xml:space="preserve">51. </w:t>
      </w:r>
    </w:p>
    <w:p w14:paraId="07EF8D62" w14:textId="2CCBF817" w:rsidR="007C4F47" w:rsidRPr="007C4F47" w:rsidRDefault="007C4F47" w:rsidP="00131B45">
      <w:pPr>
        <w:pStyle w:val="Bibliography"/>
        <w:spacing w:line="480" w:lineRule="auto"/>
        <w:rPr>
          <w:rFonts w:cs="Times New Roman"/>
          <w:sz w:val="20"/>
        </w:rPr>
      </w:pPr>
      <w:r w:rsidRPr="007C4F47">
        <w:rPr>
          <w:rFonts w:cs="Times New Roman"/>
          <w:sz w:val="20"/>
        </w:rPr>
        <w:lastRenderedPageBreak/>
        <w:t xml:space="preserve">18. </w:t>
      </w:r>
      <w:r w:rsidRPr="007C4F47">
        <w:rPr>
          <w:rFonts w:cs="Times New Roman"/>
          <w:sz w:val="20"/>
        </w:rPr>
        <w:tab/>
        <w:t>Brener ND, Collins JL, Kann L, Warren CW, Williams BI. Reliability of the Youth Risk Behavior Survey Questionna</w:t>
      </w:r>
      <w:r w:rsidR="00C91BAE">
        <w:rPr>
          <w:rFonts w:cs="Times New Roman"/>
          <w:sz w:val="20"/>
        </w:rPr>
        <w:t>ire. Am J Epidemiol. 1995 Mar</w:t>
      </w:r>
      <w:r w:rsidRPr="007C4F47">
        <w:rPr>
          <w:rFonts w:cs="Times New Roman"/>
          <w:sz w:val="20"/>
        </w:rPr>
        <w:t>;141(6):575–</w:t>
      </w:r>
      <w:r w:rsidR="00A25240">
        <w:rPr>
          <w:rFonts w:cs="Times New Roman"/>
          <w:sz w:val="20"/>
        </w:rPr>
        <w:t>5</w:t>
      </w:r>
      <w:r w:rsidRPr="007C4F47">
        <w:rPr>
          <w:rFonts w:cs="Times New Roman"/>
          <w:sz w:val="20"/>
        </w:rPr>
        <w:t xml:space="preserve">80. </w:t>
      </w:r>
    </w:p>
    <w:p w14:paraId="0C0F9138" w14:textId="5923AEAB" w:rsidR="007C4F47" w:rsidRPr="007C4F47" w:rsidRDefault="007C4F47" w:rsidP="00131B45">
      <w:pPr>
        <w:pStyle w:val="Bibliography"/>
        <w:spacing w:line="480" w:lineRule="auto"/>
        <w:rPr>
          <w:rFonts w:cs="Times New Roman"/>
          <w:sz w:val="20"/>
        </w:rPr>
      </w:pPr>
      <w:r w:rsidRPr="007C4F47">
        <w:rPr>
          <w:rFonts w:cs="Times New Roman"/>
          <w:sz w:val="20"/>
        </w:rPr>
        <w:t xml:space="preserve">19. </w:t>
      </w:r>
      <w:r w:rsidRPr="007C4F47">
        <w:rPr>
          <w:rFonts w:cs="Times New Roman"/>
          <w:sz w:val="20"/>
        </w:rPr>
        <w:tab/>
        <w:t xml:space="preserve">Ashdown-Franks G, Koyanagi A, Vancampfort D, Smith L, Firth J, Schuch F, et al. Sedentary behavior and perceived stress among adults aged ≥50 years in six low- and middle-income countries. Maturitas. 2018 </w:t>
      </w:r>
      <w:r w:rsidR="00C91BAE" w:rsidRPr="007C4F47">
        <w:rPr>
          <w:rFonts w:cs="Times New Roman"/>
          <w:sz w:val="20"/>
        </w:rPr>
        <w:t>Oct; 116:100</w:t>
      </w:r>
      <w:r w:rsidRPr="007C4F47">
        <w:rPr>
          <w:rFonts w:cs="Times New Roman"/>
          <w:sz w:val="20"/>
        </w:rPr>
        <w:t>–</w:t>
      </w:r>
      <w:r w:rsidR="00A25240">
        <w:rPr>
          <w:rFonts w:cs="Times New Roman"/>
          <w:sz w:val="20"/>
        </w:rPr>
        <w:t>10</w:t>
      </w:r>
      <w:r w:rsidRPr="007C4F47">
        <w:rPr>
          <w:rFonts w:cs="Times New Roman"/>
          <w:sz w:val="20"/>
        </w:rPr>
        <w:t xml:space="preserve">7. </w:t>
      </w:r>
    </w:p>
    <w:p w14:paraId="4C42C6AF" w14:textId="5420AB9C" w:rsidR="007C4F47" w:rsidRPr="007C4F47" w:rsidRDefault="007C4F47" w:rsidP="00131B45">
      <w:pPr>
        <w:pStyle w:val="Bibliography"/>
        <w:spacing w:line="480" w:lineRule="auto"/>
        <w:rPr>
          <w:rFonts w:cs="Times New Roman"/>
          <w:sz w:val="20"/>
        </w:rPr>
      </w:pPr>
      <w:r w:rsidRPr="007C4F47">
        <w:rPr>
          <w:rFonts w:cs="Times New Roman"/>
          <w:sz w:val="20"/>
        </w:rPr>
        <w:t xml:space="preserve">20. </w:t>
      </w:r>
      <w:r w:rsidRPr="007C4F47">
        <w:rPr>
          <w:rFonts w:cs="Times New Roman"/>
          <w:sz w:val="20"/>
        </w:rPr>
        <w:tab/>
        <w:t>Vancampfort D, Stubbs B, Firth J, Van Damme T, Koyanagi A. Sedentary behavior and depressive symptoms among 67,077 adolescents aged 12-15 years from 30 low- and middle-income countries. Int J Beha</w:t>
      </w:r>
      <w:r w:rsidR="00A25240">
        <w:rPr>
          <w:rFonts w:cs="Times New Roman"/>
          <w:sz w:val="20"/>
        </w:rPr>
        <w:t>v Nutr Phys Act. 2018</w:t>
      </w:r>
      <w:r w:rsidRPr="007C4F47">
        <w:rPr>
          <w:rFonts w:cs="Times New Roman"/>
          <w:sz w:val="20"/>
        </w:rPr>
        <w:t xml:space="preserve">;15(1):73. </w:t>
      </w:r>
    </w:p>
    <w:p w14:paraId="38CCFEBF" w14:textId="54AD54D1" w:rsidR="007C4F47" w:rsidRPr="007C4F47" w:rsidRDefault="007C4F47" w:rsidP="00131B45">
      <w:pPr>
        <w:pStyle w:val="Bibliography"/>
        <w:spacing w:line="480" w:lineRule="auto"/>
        <w:rPr>
          <w:rFonts w:cs="Times New Roman"/>
          <w:sz w:val="20"/>
        </w:rPr>
      </w:pPr>
      <w:r w:rsidRPr="007C4F47">
        <w:rPr>
          <w:rFonts w:cs="Times New Roman"/>
          <w:sz w:val="20"/>
        </w:rPr>
        <w:t xml:space="preserve">21. </w:t>
      </w:r>
      <w:r w:rsidRPr="007C4F47">
        <w:rPr>
          <w:rFonts w:cs="Times New Roman"/>
          <w:sz w:val="20"/>
        </w:rPr>
        <w:tab/>
        <w:t>Casadio P, Fernandes C, Murray RM, Di Forti M. Cannabis use in young people: The risk for schizophrenia. Neurosci Biobehav Rev. 2011 Aug 1;35(8):1779–</w:t>
      </w:r>
      <w:r w:rsidR="00A25240">
        <w:rPr>
          <w:rFonts w:cs="Times New Roman"/>
          <w:sz w:val="20"/>
        </w:rPr>
        <w:t>17</w:t>
      </w:r>
      <w:r w:rsidRPr="007C4F47">
        <w:rPr>
          <w:rFonts w:cs="Times New Roman"/>
          <w:sz w:val="20"/>
        </w:rPr>
        <w:t xml:space="preserve">87. </w:t>
      </w:r>
    </w:p>
    <w:p w14:paraId="2B55A9CC" w14:textId="7B0B3D8D" w:rsidR="007C4F47" w:rsidRPr="007C4F47" w:rsidRDefault="007C4F47" w:rsidP="00131B45">
      <w:pPr>
        <w:pStyle w:val="Bibliography"/>
        <w:spacing w:line="480" w:lineRule="auto"/>
        <w:rPr>
          <w:rFonts w:cs="Times New Roman"/>
          <w:sz w:val="20"/>
        </w:rPr>
      </w:pPr>
      <w:r w:rsidRPr="007C4F47">
        <w:rPr>
          <w:rFonts w:cs="Times New Roman"/>
          <w:sz w:val="20"/>
        </w:rPr>
        <w:t xml:space="preserve">22. </w:t>
      </w:r>
      <w:r w:rsidRPr="007C4F47">
        <w:rPr>
          <w:rFonts w:cs="Times New Roman"/>
          <w:sz w:val="20"/>
        </w:rPr>
        <w:tab/>
        <w:t>Arnone D, Barrick TR, Chengappa S, Mackay CE, Clark CA, Abou-Saleh MT. Corpus callosum damage in heavy marijuana use: Preliminary evidence from diffusion tensor tractography and tract-based spatial statistics. NeuroImage. 2008 Jul 1;41(3):1067–</w:t>
      </w:r>
      <w:r w:rsidR="00A25240">
        <w:rPr>
          <w:rFonts w:cs="Times New Roman"/>
          <w:sz w:val="20"/>
        </w:rPr>
        <w:t>10</w:t>
      </w:r>
      <w:r w:rsidRPr="007C4F47">
        <w:rPr>
          <w:rFonts w:cs="Times New Roman"/>
          <w:sz w:val="20"/>
        </w:rPr>
        <w:t xml:space="preserve">74. </w:t>
      </w:r>
    </w:p>
    <w:p w14:paraId="105FCABC" w14:textId="5265D954" w:rsidR="007C4F47" w:rsidRPr="007C4F47" w:rsidRDefault="007C4F47" w:rsidP="00131B45">
      <w:pPr>
        <w:pStyle w:val="Bibliography"/>
        <w:spacing w:line="480" w:lineRule="auto"/>
        <w:rPr>
          <w:rFonts w:cs="Times New Roman"/>
          <w:sz w:val="20"/>
        </w:rPr>
      </w:pPr>
      <w:r w:rsidRPr="007C4F47">
        <w:rPr>
          <w:rFonts w:cs="Times New Roman"/>
          <w:sz w:val="20"/>
        </w:rPr>
        <w:t xml:space="preserve">23. </w:t>
      </w:r>
      <w:r w:rsidRPr="007C4F47">
        <w:rPr>
          <w:rFonts w:cs="Times New Roman"/>
          <w:sz w:val="20"/>
        </w:rPr>
        <w:tab/>
        <w:t>Schweinsburg AD, Schweinsburg BC, Cheung EH, Brown GG, Brown SA, Tapert SF. fMRI response to spatial working memory in adolescents with comorbid marijuana and alcohol use disorders. Drug Alcohol Depend. 2005 Aug 1;79(2):201–</w:t>
      </w:r>
      <w:r w:rsidR="00A25240">
        <w:rPr>
          <w:rFonts w:cs="Times New Roman"/>
          <w:sz w:val="20"/>
        </w:rPr>
        <w:t>2</w:t>
      </w:r>
      <w:r w:rsidRPr="007C4F47">
        <w:rPr>
          <w:rFonts w:cs="Times New Roman"/>
          <w:sz w:val="20"/>
        </w:rPr>
        <w:t xml:space="preserve">10. </w:t>
      </w:r>
    </w:p>
    <w:p w14:paraId="45F136AF" w14:textId="77777777" w:rsidR="007C4F47" w:rsidRPr="007C4F47" w:rsidRDefault="007C4F47" w:rsidP="00131B45">
      <w:pPr>
        <w:pStyle w:val="Bibliography"/>
        <w:spacing w:line="480" w:lineRule="auto"/>
        <w:rPr>
          <w:rFonts w:cs="Times New Roman"/>
          <w:sz w:val="20"/>
        </w:rPr>
      </w:pPr>
      <w:r w:rsidRPr="007C4F47">
        <w:rPr>
          <w:rFonts w:cs="Times New Roman"/>
          <w:sz w:val="20"/>
        </w:rPr>
        <w:t xml:space="preserve">24. </w:t>
      </w:r>
      <w:r w:rsidRPr="007C4F47">
        <w:rPr>
          <w:rFonts w:cs="Times New Roman"/>
          <w:sz w:val="20"/>
        </w:rPr>
        <w:tab/>
        <w:t xml:space="preserve">Schweinsburg AD, Nagel BJ, Schweinsburg BC, Park A, Theilmann RJ, Tapert SF. Abstinent adolescent marijuana users show altered fMRI response during spatial working memory. Psychiatry Res. 2008 May 30;163(1):40–51. </w:t>
      </w:r>
    </w:p>
    <w:p w14:paraId="51CBADBE" w14:textId="357FE274" w:rsidR="007C4F47" w:rsidRPr="007C4F47" w:rsidRDefault="007C4F47" w:rsidP="00131B45">
      <w:pPr>
        <w:pStyle w:val="Bibliography"/>
        <w:spacing w:line="480" w:lineRule="auto"/>
        <w:rPr>
          <w:rFonts w:cs="Times New Roman"/>
          <w:sz w:val="20"/>
        </w:rPr>
      </w:pPr>
      <w:r w:rsidRPr="007C4F47">
        <w:rPr>
          <w:rFonts w:cs="Times New Roman"/>
          <w:sz w:val="20"/>
        </w:rPr>
        <w:t xml:space="preserve">25. </w:t>
      </w:r>
      <w:r w:rsidRPr="007C4F47">
        <w:rPr>
          <w:rFonts w:cs="Times New Roman"/>
          <w:sz w:val="20"/>
        </w:rPr>
        <w:tab/>
        <w:t>Jacobus J, Goldenberg D, Wierenga CE, Tolentino NJ, Liu TT, Tapert SF. Altered cerebral blood flow and neurocognitive correlates in adolescent cannabis users. Psychopharmacology (Berl). 2012 Aug 1;222(4):675–</w:t>
      </w:r>
      <w:r w:rsidR="00A25240">
        <w:rPr>
          <w:rFonts w:cs="Times New Roman"/>
          <w:sz w:val="20"/>
        </w:rPr>
        <w:t>6</w:t>
      </w:r>
      <w:r w:rsidRPr="007C4F47">
        <w:rPr>
          <w:rFonts w:cs="Times New Roman"/>
          <w:sz w:val="20"/>
        </w:rPr>
        <w:t xml:space="preserve">84. </w:t>
      </w:r>
    </w:p>
    <w:p w14:paraId="0DD52785" w14:textId="254A6DD4" w:rsidR="007C4F47" w:rsidRPr="007C4F47" w:rsidRDefault="007C4F47" w:rsidP="00131B45">
      <w:pPr>
        <w:pStyle w:val="Bibliography"/>
        <w:spacing w:line="480" w:lineRule="auto"/>
        <w:rPr>
          <w:rFonts w:cs="Times New Roman"/>
          <w:sz w:val="20"/>
        </w:rPr>
      </w:pPr>
      <w:r w:rsidRPr="007C4F47">
        <w:rPr>
          <w:rFonts w:cs="Times New Roman"/>
          <w:sz w:val="20"/>
        </w:rPr>
        <w:t xml:space="preserve">26. </w:t>
      </w:r>
      <w:r w:rsidRPr="007C4F47">
        <w:rPr>
          <w:rFonts w:cs="Times New Roman"/>
          <w:sz w:val="20"/>
        </w:rPr>
        <w:tab/>
        <w:t>Kandel DB, Yamaguchi K, Chen K. Stages of progression in drug involvement from adolescence to adulthood: further evidence for the gateway theory. J Stud Alcohol. 1992 Sep;53(5):447–</w:t>
      </w:r>
      <w:r w:rsidR="00A25240">
        <w:rPr>
          <w:rFonts w:cs="Times New Roman"/>
          <w:sz w:val="20"/>
        </w:rPr>
        <w:t>4</w:t>
      </w:r>
      <w:r w:rsidRPr="007C4F47">
        <w:rPr>
          <w:rFonts w:cs="Times New Roman"/>
          <w:sz w:val="20"/>
        </w:rPr>
        <w:t xml:space="preserve">57. </w:t>
      </w:r>
    </w:p>
    <w:p w14:paraId="4559D675" w14:textId="0F981544" w:rsidR="007C4F47" w:rsidRPr="007C4F47" w:rsidRDefault="007C4F47" w:rsidP="00131B45">
      <w:pPr>
        <w:pStyle w:val="Bibliography"/>
        <w:spacing w:line="480" w:lineRule="auto"/>
        <w:rPr>
          <w:rFonts w:cs="Times New Roman"/>
          <w:sz w:val="20"/>
        </w:rPr>
      </w:pPr>
      <w:r w:rsidRPr="007C4F47">
        <w:rPr>
          <w:rFonts w:cs="Times New Roman"/>
          <w:sz w:val="20"/>
        </w:rPr>
        <w:t xml:space="preserve">27. </w:t>
      </w:r>
      <w:r w:rsidRPr="007C4F47">
        <w:rPr>
          <w:rFonts w:cs="Times New Roman"/>
          <w:sz w:val="20"/>
        </w:rPr>
        <w:tab/>
        <w:t>Fergusson DM, Horwood LJ, Swain‐Campbell N. Cannabis use and psychosocial adjustment in adolescence and young adulthood. Addiction. 2002;97(9):1123–</w:t>
      </w:r>
      <w:r w:rsidR="00A25240">
        <w:rPr>
          <w:rFonts w:cs="Times New Roman"/>
          <w:sz w:val="20"/>
        </w:rPr>
        <w:t>11</w:t>
      </w:r>
      <w:r w:rsidRPr="007C4F47">
        <w:rPr>
          <w:rFonts w:cs="Times New Roman"/>
          <w:sz w:val="20"/>
        </w:rPr>
        <w:t xml:space="preserve">35. </w:t>
      </w:r>
    </w:p>
    <w:p w14:paraId="228528BD" w14:textId="02D750C4" w:rsidR="007C4F47" w:rsidRPr="007C4F47" w:rsidRDefault="007C4F47" w:rsidP="00131B45">
      <w:pPr>
        <w:pStyle w:val="Bibliography"/>
        <w:spacing w:line="480" w:lineRule="auto"/>
        <w:rPr>
          <w:rFonts w:cs="Times New Roman"/>
          <w:sz w:val="20"/>
        </w:rPr>
      </w:pPr>
      <w:r w:rsidRPr="007C4F47">
        <w:rPr>
          <w:rFonts w:cs="Times New Roman"/>
          <w:sz w:val="20"/>
        </w:rPr>
        <w:lastRenderedPageBreak/>
        <w:t xml:space="preserve">28. </w:t>
      </w:r>
      <w:r w:rsidRPr="007C4F47">
        <w:rPr>
          <w:rFonts w:cs="Times New Roman"/>
          <w:sz w:val="20"/>
        </w:rPr>
        <w:tab/>
        <w:t>Fergusson DM, Horwood LJ. Cannabis use and dependence in a New Zealand birth cohort. N Z Med J. 2000 May 12;113(1109):156–</w:t>
      </w:r>
      <w:r w:rsidR="00A25240">
        <w:rPr>
          <w:rFonts w:cs="Times New Roman"/>
          <w:sz w:val="20"/>
        </w:rPr>
        <w:t>15</w:t>
      </w:r>
      <w:r w:rsidRPr="007C4F47">
        <w:rPr>
          <w:rFonts w:cs="Times New Roman"/>
          <w:sz w:val="20"/>
        </w:rPr>
        <w:t xml:space="preserve">8. </w:t>
      </w:r>
    </w:p>
    <w:p w14:paraId="7BF4A98D" w14:textId="51B23DB9" w:rsidR="00867FD8" w:rsidRDefault="00867FD8" w:rsidP="00131B45">
      <w:pPr>
        <w:spacing w:line="480" w:lineRule="auto"/>
        <w:rPr>
          <w:sz w:val="20"/>
          <w:szCs w:val="20"/>
        </w:rPr>
      </w:pPr>
      <w:r>
        <w:rPr>
          <w:sz w:val="20"/>
          <w:szCs w:val="20"/>
        </w:rPr>
        <w:fldChar w:fldCharType="end"/>
      </w:r>
    </w:p>
    <w:sectPr w:rsidR="00867FD8" w:rsidSect="00B548CF">
      <w:pgSz w:w="11900" w:h="16840"/>
      <w:pgMar w:top="1474" w:right="1440" w:bottom="14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D76C" w14:textId="77777777" w:rsidR="002418A7" w:rsidRDefault="002418A7" w:rsidP="008C5160">
      <w:r>
        <w:separator/>
      </w:r>
    </w:p>
  </w:endnote>
  <w:endnote w:type="continuationSeparator" w:id="0">
    <w:p w14:paraId="43893BFD" w14:textId="77777777" w:rsidR="002418A7" w:rsidRDefault="002418A7" w:rsidP="008C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42420"/>
      <w:docPartObj>
        <w:docPartGallery w:val="Page Numbers (Bottom of Page)"/>
        <w:docPartUnique/>
      </w:docPartObj>
    </w:sdtPr>
    <w:sdtEndPr>
      <w:rPr>
        <w:noProof/>
      </w:rPr>
    </w:sdtEndPr>
    <w:sdtContent>
      <w:p w14:paraId="42829BAD" w14:textId="16965B18" w:rsidR="00564F6D" w:rsidRDefault="00564F6D">
        <w:pPr>
          <w:pStyle w:val="Footer"/>
          <w:jc w:val="center"/>
        </w:pPr>
        <w:r>
          <w:fldChar w:fldCharType="begin"/>
        </w:r>
        <w:r>
          <w:instrText xml:space="preserve"> PAGE   \* MERGEFORMAT </w:instrText>
        </w:r>
        <w:r>
          <w:fldChar w:fldCharType="separate"/>
        </w:r>
        <w:r w:rsidR="00492514">
          <w:rPr>
            <w:noProof/>
          </w:rPr>
          <w:t>20</w:t>
        </w:r>
        <w:r>
          <w:rPr>
            <w:noProof/>
          </w:rPr>
          <w:fldChar w:fldCharType="end"/>
        </w:r>
      </w:p>
    </w:sdtContent>
  </w:sdt>
  <w:p w14:paraId="6C840EB8" w14:textId="77777777" w:rsidR="00564F6D" w:rsidRDefault="00564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886A" w14:textId="77777777" w:rsidR="002418A7" w:rsidRDefault="002418A7" w:rsidP="008C5160">
      <w:r>
        <w:separator/>
      </w:r>
    </w:p>
  </w:footnote>
  <w:footnote w:type="continuationSeparator" w:id="0">
    <w:p w14:paraId="35C7FFFF" w14:textId="77777777" w:rsidR="002418A7" w:rsidRDefault="002418A7" w:rsidP="008C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C068F"/>
    <w:multiLevelType w:val="hybridMultilevel"/>
    <w:tmpl w:val="8BE69898"/>
    <w:lvl w:ilvl="0" w:tplc="97BC9AB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3490D"/>
    <w:multiLevelType w:val="hybridMultilevel"/>
    <w:tmpl w:val="518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ta Psych Scandinavic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8038&lt;/item&gt;&lt;item&gt;8922&lt;/item&gt;&lt;item&gt;10701&lt;/item&gt;&lt;item&gt;11377&lt;/item&gt;&lt;/record-ids&gt;&lt;/item&gt;&lt;/Libraries&gt;"/>
  </w:docVars>
  <w:rsids>
    <w:rsidRoot w:val="00BE72AF"/>
    <w:rsid w:val="00004560"/>
    <w:rsid w:val="000122EC"/>
    <w:rsid w:val="0002234B"/>
    <w:rsid w:val="00022ABB"/>
    <w:rsid w:val="0002482C"/>
    <w:rsid w:val="000254C8"/>
    <w:rsid w:val="000269F8"/>
    <w:rsid w:val="000371DC"/>
    <w:rsid w:val="00040E5B"/>
    <w:rsid w:val="00052499"/>
    <w:rsid w:val="00056DF4"/>
    <w:rsid w:val="00070869"/>
    <w:rsid w:val="00081304"/>
    <w:rsid w:val="00091999"/>
    <w:rsid w:val="0009658D"/>
    <w:rsid w:val="00096D6A"/>
    <w:rsid w:val="000A3093"/>
    <w:rsid w:val="000B3372"/>
    <w:rsid w:val="000B4663"/>
    <w:rsid w:val="000B4DFD"/>
    <w:rsid w:val="000C1CA0"/>
    <w:rsid w:val="000C2308"/>
    <w:rsid w:val="000C2593"/>
    <w:rsid w:val="000C64B7"/>
    <w:rsid w:val="000D2454"/>
    <w:rsid w:val="000E4417"/>
    <w:rsid w:val="000E7AF5"/>
    <w:rsid w:val="000F23A6"/>
    <w:rsid w:val="000F45DE"/>
    <w:rsid w:val="000F47F8"/>
    <w:rsid w:val="000F7C08"/>
    <w:rsid w:val="0010255F"/>
    <w:rsid w:val="00112200"/>
    <w:rsid w:val="001163ED"/>
    <w:rsid w:val="0011713B"/>
    <w:rsid w:val="001261AF"/>
    <w:rsid w:val="00131B45"/>
    <w:rsid w:val="00150188"/>
    <w:rsid w:val="0015141E"/>
    <w:rsid w:val="00165280"/>
    <w:rsid w:val="00166CA2"/>
    <w:rsid w:val="00181025"/>
    <w:rsid w:val="00182BDE"/>
    <w:rsid w:val="00187B32"/>
    <w:rsid w:val="00195380"/>
    <w:rsid w:val="001A07DB"/>
    <w:rsid w:val="001A1A24"/>
    <w:rsid w:val="001A233A"/>
    <w:rsid w:val="001A362A"/>
    <w:rsid w:val="001A69E0"/>
    <w:rsid w:val="001B0E13"/>
    <w:rsid w:val="001B65B0"/>
    <w:rsid w:val="001C2FA7"/>
    <w:rsid w:val="001C335F"/>
    <w:rsid w:val="001C57F2"/>
    <w:rsid w:val="001D041D"/>
    <w:rsid w:val="001D62B2"/>
    <w:rsid w:val="001D65D9"/>
    <w:rsid w:val="001E34DD"/>
    <w:rsid w:val="001E369C"/>
    <w:rsid w:val="001F4F28"/>
    <w:rsid w:val="00200EBD"/>
    <w:rsid w:val="00203EAD"/>
    <w:rsid w:val="00214D3F"/>
    <w:rsid w:val="00216F2E"/>
    <w:rsid w:val="00220A4A"/>
    <w:rsid w:val="002215A9"/>
    <w:rsid w:val="0022671A"/>
    <w:rsid w:val="00232CA7"/>
    <w:rsid w:val="00236FB1"/>
    <w:rsid w:val="002418A7"/>
    <w:rsid w:val="002517D6"/>
    <w:rsid w:val="00254CAC"/>
    <w:rsid w:val="00254E60"/>
    <w:rsid w:val="00254F22"/>
    <w:rsid w:val="00255424"/>
    <w:rsid w:val="002559C1"/>
    <w:rsid w:val="00260711"/>
    <w:rsid w:val="00293628"/>
    <w:rsid w:val="002A2C93"/>
    <w:rsid w:val="002B306A"/>
    <w:rsid w:val="002B649C"/>
    <w:rsid w:val="002C3385"/>
    <w:rsid w:val="002D0C23"/>
    <w:rsid w:val="002E2AFA"/>
    <w:rsid w:val="002E7240"/>
    <w:rsid w:val="002F748C"/>
    <w:rsid w:val="002F74E7"/>
    <w:rsid w:val="003136B2"/>
    <w:rsid w:val="00322847"/>
    <w:rsid w:val="003256D8"/>
    <w:rsid w:val="00326EE6"/>
    <w:rsid w:val="00335F86"/>
    <w:rsid w:val="00340983"/>
    <w:rsid w:val="0034651E"/>
    <w:rsid w:val="00350481"/>
    <w:rsid w:val="003703B9"/>
    <w:rsid w:val="00380914"/>
    <w:rsid w:val="0038308B"/>
    <w:rsid w:val="003858D0"/>
    <w:rsid w:val="00396CA6"/>
    <w:rsid w:val="003B60BB"/>
    <w:rsid w:val="003C1BFC"/>
    <w:rsid w:val="003D1AD3"/>
    <w:rsid w:val="003D1BA6"/>
    <w:rsid w:val="003E4CB4"/>
    <w:rsid w:val="003E517A"/>
    <w:rsid w:val="003E5300"/>
    <w:rsid w:val="003F2C2D"/>
    <w:rsid w:val="003F72CD"/>
    <w:rsid w:val="004108C2"/>
    <w:rsid w:val="004109CA"/>
    <w:rsid w:val="004140C1"/>
    <w:rsid w:val="00452E08"/>
    <w:rsid w:val="004549D6"/>
    <w:rsid w:val="004558C1"/>
    <w:rsid w:val="004619C9"/>
    <w:rsid w:val="00462F11"/>
    <w:rsid w:val="00463978"/>
    <w:rsid w:val="00463F50"/>
    <w:rsid w:val="0046417F"/>
    <w:rsid w:val="00492514"/>
    <w:rsid w:val="004A0B69"/>
    <w:rsid w:val="004A3EC1"/>
    <w:rsid w:val="004A49F7"/>
    <w:rsid w:val="004A53A8"/>
    <w:rsid w:val="004A6504"/>
    <w:rsid w:val="004B2058"/>
    <w:rsid w:val="004B5707"/>
    <w:rsid w:val="004C6B41"/>
    <w:rsid w:val="004D3EFB"/>
    <w:rsid w:val="004D3F63"/>
    <w:rsid w:val="004E0CD5"/>
    <w:rsid w:val="004E29A2"/>
    <w:rsid w:val="004E7ABB"/>
    <w:rsid w:val="004F2B48"/>
    <w:rsid w:val="00512052"/>
    <w:rsid w:val="00513E4F"/>
    <w:rsid w:val="00516B35"/>
    <w:rsid w:val="00532B30"/>
    <w:rsid w:val="005443D0"/>
    <w:rsid w:val="00555B96"/>
    <w:rsid w:val="005628C2"/>
    <w:rsid w:val="00563E86"/>
    <w:rsid w:val="00564F6D"/>
    <w:rsid w:val="00590AA4"/>
    <w:rsid w:val="00592B14"/>
    <w:rsid w:val="00593D9E"/>
    <w:rsid w:val="005A0249"/>
    <w:rsid w:val="005A5C66"/>
    <w:rsid w:val="005B3E1E"/>
    <w:rsid w:val="005B6C17"/>
    <w:rsid w:val="005C56D2"/>
    <w:rsid w:val="005D177F"/>
    <w:rsid w:val="005D36E9"/>
    <w:rsid w:val="005D7327"/>
    <w:rsid w:val="005E16D6"/>
    <w:rsid w:val="005E1C09"/>
    <w:rsid w:val="005F1164"/>
    <w:rsid w:val="005F37BB"/>
    <w:rsid w:val="00610975"/>
    <w:rsid w:val="0062081E"/>
    <w:rsid w:val="00630D85"/>
    <w:rsid w:val="00633647"/>
    <w:rsid w:val="00633A92"/>
    <w:rsid w:val="0063637D"/>
    <w:rsid w:val="00652FD5"/>
    <w:rsid w:val="00653217"/>
    <w:rsid w:val="00660504"/>
    <w:rsid w:val="006613E3"/>
    <w:rsid w:val="00673B4D"/>
    <w:rsid w:val="006830AD"/>
    <w:rsid w:val="006848D6"/>
    <w:rsid w:val="00696E62"/>
    <w:rsid w:val="006A7CC5"/>
    <w:rsid w:val="006B408F"/>
    <w:rsid w:val="006B456B"/>
    <w:rsid w:val="006B7597"/>
    <w:rsid w:val="006E3C2A"/>
    <w:rsid w:val="006E55A6"/>
    <w:rsid w:val="006F6EA6"/>
    <w:rsid w:val="00702465"/>
    <w:rsid w:val="007235C2"/>
    <w:rsid w:val="00724DB5"/>
    <w:rsid w:val="00727B47"/>
    <w:rsid w:val="00727ED0"/>
    <w:rsid w:val="00734845"/>
    <w:rsid w:val="00754DD6"/>
    <w:rsid w:val="007775F0"/>
    <w:rsid w:val="00781DDC"/>
    <w:rsid w:val="00785D85"/>
    <w:rsid w:val="00792D04"/>
    <w:rsid w:val="00793035"/>
    <w:rsid w:val="007A6136"/>
    <w:rsid w:val="007B110E"/>
    <w:rsid w:val="007B229A"/>
    <w:rsid w:val="007C4D6B"/>
    <w:rsid w:val="007C4F47"/>
    <w:rsid w:val="007C6CCF"/>
    <w:rsid w:val="007D4EE3"/>
    <w:rsid w:val="007E1330"/>
    <w:rsid w:val="007E1549"/>
    <w:rsid w:val="007E1DDC"/>
    <w:rsid w:val="007E2695"/>
    <w:rsid w:val="007F73DC"/>
    <w:rsid w:val="00805965"/>
    <w:rsid w:val="0081475B"/>
    <w:rsid w:val="00814D60"/>
    <w:rsid w:val="00823EE2"/>
    <w:rsid w:val="0084243A"/>
    <w:rsid w:val="00843C4B"/>
    <w:rsid w:val="00844FD5"/>
    <w:rsid w:val="008579D5"/>
    <w:rsid w:val="008623A6"/>
    <w:rsid w:val="00867FD8"/>
    <w:rsid w:val="008C018B"/>
    <w:rsid w:val="008C2F09"/>
    <w:rsid w:val="008C47DA"/>
    <w:rsid w:val="008C5160"/>
    <w:rsid w:val="008D28BE"/>
    <w:rsid w:val="008D6A15"/>
    <w:rsid w:val="008D6CF7"/>
    <w:rsid w:val="008E38BD"/>
    <w:rsid w:val="008E3F4E"/>
    <w:rsid w:val="008E43D8"/>
    <w:rsid w:val="008E60CC"/>
    <w:rsid w:val="008E7F05"/>
    <w:rsid w:val="00900AEE"/>
    <w:rsid w:val="0090668D"/>
    <w:rsid w:val="00911919"/>
    <w:rsid w:val="00912B5E"/>
    <w:rsid w:val="00916B8A"/>
    <w:rsid w:val="009215B1"/>
    <w:rsid w:val="0092183A"/>
    <w:rsid w:val="00923A3C"/>
    <w:rsid w:val="00926F29"/>
    <w:rsid w:val="009410A4"/>
    <w:rsid w:val="00944484"/>
    <w:rsid w:val="00945818"/>
    <w:rsid w:val="0095366A"/>
    <w:rsid w:val="00956100"/>
    <w:rsid w:val="0096117E"/>
    <w:rsid w:val="00974229"/>
    <w:rsid w:val="009866A1"/>
    <w:rsid w:val="009868DF"/>
    <w:rsid w:val="00993CCA"/>
    <w:rsid w:val="009A3654"/>
    <w:rsid w:val="009C761A"/>
    <w:rsid w:val="009D60CA"/>
    <w:rsid w:val="009F0DC8"/>
    <w:rsid w:val="009F7C6A"/>
    <w:rsid w:val="00A138C2"/>
    <w:rsid w:val="00A157B5"/>
    <w:rsid w:val="00A25240"/>
    <w:rsid w:val="00A26844"/>
    <w:rsid w:val="00A271FB"/>
    <w:rsid w:val="00A31364"/>
    <w:rsid w:val="00A31FFD"/>
    <w:rsid w:val="00A549C5"/>
    <w:rsid w:val="00A54DC8"/>
    <w:rsid w:val="00A56D63"/>
    <w:rsid w:val="00A627D4"/>
    <w:rsid w:val="00A745FC"/>
    <w:rsid w:val="00A83B8E"/>
    <w:rsid w:val="00A86850"/>
    <w:rsid w:val="00AB0B18"/>
    <w:rsid w:val="00AB32BC"/>
    <w:rsid w:val="00AC4FD7"/>
    <w:rsid w:val="00AD1EE0"/>
    <w:rsid w:val="00AD33E0"/>
    <w:rsid w:val="00AD4357"/>
    <w:rsid w:val="00AD7ED5"/>
    <w:rsid w:val="00AE0F4F"/>
    <w:rsid w:val="00AF5F03"/>
    <w:rsid w:val="00AF7C2B"/>
    <w:rsid w:val="00B02E20"/>
    <w:rsid w:val="00B1064A"/>
    <w:rsid w:val="00B13B92"/>
    <w:rsid w:val="00B25D3C"/>
    <w:rsid w:val="00B338E5"/>
    <w:rsid w:val="00B548CF"/>
    <w:rsid w:val="00B55416"/>
    <w:rsid w:val="00B62F3B"/>
    <w:rsid w:val="00B707AA"/>
    <w:rsid w:val="00B85FB9"/>
    <w:rsid w:val="00BA4043"/>
    <w:rsid w:val="00BA7273"/>
    <w:rsid w:val="00BB1702"/>
    <w:rsid w:val="00BB5C6A"/>
    <w:rsid w:val="00BB5D28"/>
    <w:rsid w:val="00BB6F06"/>
    <w:rsid w:val="00BC327B"/>
    <w:rsid w:val="00BC422C"/>
    <w:rsid w:val="00BC4CFF"/>
    <w:rsid w:val="00BD1A12"/>
    <w:rsid w:val="00BD4CCC"/>
    <w:rsid w:val="00BD7768"/>
    <w:rsid w:val="00BE72AF"/>
    <w:rsid w:val="00BF076F"/>
    <w:rsid w:val="00BF3162"/>
    <w:rsid w:val="00BF3C88"/>
    <w:rsid w:val="00C15DA8"/>
    <w:rsid w:val="00C173D6"/>
    <w:rsid w:val="00C37A74"/>
    <w:rsid w:val="00C4204E"/>
    <w:rsid w:val="00C44C1C"/>
    <w:rsid w:val="00C5040E"/>
    <w:rsid w:val="00C54892"/>
    <w:rsid w:val="00C568A2"/>
    <w:rsid w:val="00C66D6B"/>
    <w:rsid w:val="00C67F19"/>
    <w:rsid w:val="00C741AE"/>
    <w:rsid w:val="00C74412"/>
    <w:rsid w:val="00C81096"/>
    <w:rsid w:val="00C84BD1"/>
    <w:rsid w:val="00C86FDE"/>
    <w:rsid w:val="00C91BAE"/>
    <w:rsid w:val="00C92DFB"/>
    <w:rsid w:val="00CA07C7"/>
    <w:rsid w:val="00CA56A4"/>
    <w:rsid w:val="00CC312F"/>
    <w:rsid w:val="00CC33CE"/>
    <w:rsid w:val="00CC70F7"/>
    <w:rsid w:val="00CF6F21"/>
    <w:rsid w:val="00D00C23"/>
    <w:rsid w:val="00D03444"/>
    <w:rsid w:val="00D052A1"/>
    <w:rsid w:val="00D079B9"/>
    <w:rsid w:val="00D14A49"/>
    <w:rsid w:val="00D21C95"/>
    <w:rsid w:val="00D24A46"/>
    <w:rsid w:val="00D34490"/>
    <w:rsid w:val="00D62DB0"/>
    <w:rsid w:val="00D65B60"/>
    <w:rsid w:val="00D73928"/>
    <w:rsid w:val="00D770A2"/>
    <w:rsid w:val="00D800E5"/>
    <w:rsid w:val="00D844E4"/>
    <w:rsid w:val="00D86ED6"/>
    <w:rsid w:val="00D96187"/>
    <w:rsid w:val="00DA7193"/>
    <w:rsid w:val="00DA7C24"/>
    <w:rsid w:val="00DB4B96"/>
    <w:rsid w:val="00DD61CE"/>
    <w:rsid w:val="00DE245A"/>
    <w:rsid w:val="00DE6AE0"/>
    <w:rsid w:val="00DF4410"/>
    <w:rsid w:val="00DF4ED2"/>
    <w:rsid w:val="00DF729B"/>
    <w:rsid w:val="00E02CC5"/>
    <w:rsid w:val="00E27DF9"/>
    <w:rsid w:val="00E45539"/>
    <w:rsid w:val="00E50239"/>
    <w:rsid w:val="00E7221D"/>
    <w:rsid w:val="00E77A38"/>
    <w:rsid w:val="00E915E4"/>
    <w:rsid w:val="00E925AA"/>
    <w:rsid w:val="00EA27B3"/>
    <w:rsid w:val="00EA5AE8"/>
    <w:rsid w:val="00EA7B9E"/>
    <w:rsid w:val="00EB2246"/>
    <w:rsid w:val="00EB40C6"/>
    <w:rsid w:val="00EC12BC"/>
    <w:rsid w:val="00EC1887"/>
    <w:rsid w:val="00EC18CA"/>
    <w:rsid w:val="00EC4E1B"/>
    <w:rsid w:val="00EE01B5"/>
    <w:rsid w:val="00EE04C1"/>
    <w:rsid w:val="00EE6946"/>
    <w:rsid w:val="00F00D01"/>
    <w:rsid w:val="00F041E1"/>
    <w:rsid w:val="00F10B25"/>
    <w:rsid w:val="00F110BE"/>
    <w:rsid w:val="00F21F4D"/>
    <w:rsid w:val="00F27A26"/>
    <w:rsid w:val="00F31AF0"/>
    <w:rsid w:val="00F36011"/>
    <w:rsid w:val="00F5039F"/>
    <w:rsid w:val="00F50460"/>
    <w:rsid w:val="00F52912"/>
    <w:rsid w:val="00F74AE2"/>
    <w:rsid w:val="00F90015"/>
    <w:rsid w:val="00F9566E"/>
    <w:rsid w:val="00F95E5A"/>
    <w:rsid w:val="00FA4E7A"/>
    <w:rsid w:val="00FB3938"/>
    <w:rsid w:val="00FB39C8"/>
    <w:rsid w:val="00FB4B65"/>
    <w:rsid w:val="00FB53BF"/>
    <w:rsid w:val="00FC5E12"/>
    <w:rsid w:val="00FC78C3"/>
    <w:rsid w:val="00FD332C"/>
    <w:rsid w:val="00FD3732"/>
    <w:rsid w:val="00FF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141CE"/>
  <w14:defaultImageDpi w14:val="300"/>
  <w15:docId w15:val="{2A0D82E9-DA54-47F7-97A7-1B6358CA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27B"/>
    <w:rPr>
      <w:rFonts w:ascii="Lucida Grande" w:hAnsi="Lucida Grande" w:cs="Lucida Grande"/>
      <w:sz w:val="18"/>
      <w:szCs w:val="18"/>
    </w:rPr>
  </w:style>
  <w:style w:type="paragraph" w:customStyle="1" w:styleId="Default">
    <w:name w:val="Default"/>
    <w:rsid w:val="00912B5E"/>
    <w:pPr>
      <w:widowControl w:val="0"/>
      <w:autoSpaceDE w:val="0"/>
      <w:autoSpaceDN w:val="0"/>
      <w:adjustRightInd w:val="0"/>
    </w:pPr>
    <w:rPr>
      <w:rFonts w:ascii="Arial" w:hAnsi="Arial" w:cs="Arial"/>
      <w:color w:val="000000"/>
    </w:rPr>
  </w:style>
  <w:style w:type="paragraph" w:customStyle="1" w:styleId="EndNoteBibliographyTitle">
    <w:name w:val="EndNote Bibliography Title"/>
    <w:basedOn w:val="Normal"/>
    <w:rsid w:val="001B65B0"/>
    <w:pPr>
      <w:jc w:val="center"/>
    </w:pPr>
    <w:rPr>
      <w:rFonts w:cs="Times New Roman"/>
    </w:rPr>
  </w:style>
  <w:style w:type="paragraph" w:customStyle="1" w:styleId="EndNoteBibliography">
    <w:name w:val="EndNote Bibliography"/>
    <w:basedOn w:val="Normal"/>
    <w:rsid w:val="001B65B0"/>
    <w:rPr>
      <w:rFonts w:cs="Times New Roman"/>
    </w:rPr>
  </w:style>
  <w:style w:type="character" w:styleId="Hyperlink">
    <w:name w:val="Hyperlink"/>
    <w:basedOn w:val="DefaultParagraphFont"/>
    <w:uiPriority w:val="99"/>
    <w:unhideWhenUsed/>
    <w:rsid w:val="009C761A"/>
    <w:rPr>
      <w:color w:val="0000FF" w:themeColor="hyperlink"/>
      <w:u w:val="single"/>
    </w:rPr>
  </w:style>
  <w:style w:type="character" w:customStyle="1" w:styleId="UnresolvedMention1">
    <w:name w:val="Unresolved Mention1"/>
    <w:basedOn w:val="DefaultParagraphFont"/>
    <w:uiPriority w:val="99"/>
    <w:semiHidden/>
    <w:unhideWhenUsed/>
    <w:rsid w:val="009C761A"/>
    <w:rPr>
      <w:color w:val="605E5C"/>
      <w:shd w:val="clear" w:color="auto" w:fill="E1DFDD"/>
    </w:rPr>
  </w:style>
  <w:style w:type="character" w:styleId="FollowedHyperlink">
    <w:name w:val="FollowedHyperlink"/>
    <w:basedOn w:val="DefaultParagraphFont"/>
    <w:uiPriority w:val="99"/>
    <w:semiHidden/>
    <w:unhideWhenUsed/>
    <w:rsid w:val="00165280"/>
    <w:rPr>
      <w:color w:val="800080" w:themeColor="followedHyperlink"/>
      <w:u w:val="single"/>
    </w:rPr>
  </w:style>
  <w:style w:type="paragraph" w:styleId="Bibliography">
    <w:name w:val="Bibliography"/>
    <w:basedOn w:val="Normal"/>
    <w:next w:val="Normal"/>
    <w:uiPriority w:val="37"/>
    <w:unhideWhenUsed/>
    <w:rsid w:val="00867FD8"/>
    <w:pPr>
      <w:tabs>
        <w:tab w:val="left" w:pos="504"/>
      </w:tabs>
      <w:spacing w:after="240"/>
      <w:ind w:left="504" w:hanging="504"/>
    </w:pPr>
  </w:style>
  <w:style w:type="character" w:styleId="CommentReference">
    <w:name w:val="annotation reference"/>
    <w:basedOn w:val="DefaultParagraphFont"/>
    <w:uiPriority w:val="99"/>
    <w:semiHidden/>
    <w:unhideWhenUsed/>
    <w:rsid w:val="0090668D"/>
    <w:rPr>
      <w:sz w:val="16"/>
      <w:szCs w:val="16"/>
    </w:rPr>
  </w:style>
  <w:style w:type="paragraph" w:styleId="CommentText">
    <w:name w:val="annotation text"/>
    <w:basedOn w:val="Normal"/>
    <w:link w:val="CommentTextChar"/>
    <w:uiPriority w:val="99"/>
    <w:semiHidden/>
    <w:unhideWhenUsed/>
    <w:rsid w:val="0090668D"/>
    <w:rPr>
      <w:sz w:val="20"/>
      <w:szCs w:val="20"/>
    </w:rPr>
  </w:style>
  <w:style w:type="character" w:customStyle="1" w:styleId="CommentTextChar">
    <w:name w:val="Comment Text Char"/>
    <w:basedOn w:val="DefaultParagraphFont"/>
    <w:link w:val="CommentText"/>
    <w:uiPriority w:val="99"/>
    <w:semiHidden/>
    <w:rsid w:val="0090668D"/>
    <w:rPr>
      <w:sz w:val="20"/>
      <w:szCs w:val="20"/>
    </w:rPr>
  </w:style>
  <w:style w:type="paragraph" w:styleId="CommentSubject">
    <w:name w:val="annotation subject"/>
    <w:basedOn w:val="CommentText"/>
    <w:next w:val="CommentText"/>
    <w:link w:val="CommentSubjectChar"/>
    <w:uiPriority w:val="99"/>
    <w:semiHidden/>
    <w:unhideWhenUsed/>
    <w:rsid w:val="0090668D"/>
    <w:rPr>
      <w:b/>
      <w:bCs/>
    </w:rPr>
  </w:style>
  <w:style w:type="character" w:customStyle="1" w:styleId="CommentSubjectChar">
    <w:name w:val="Comment Subject Char"/>
    <w:basedOn w:val="CommentTextChar"/>
    <w:link w:val="CommentSubject"/>
    <w:uiPriority w:val="99"/>
    <w:semiHidden/>
    <w:rsid w:val="0090668D"/>
    <w:rPr>
      <w:b/>
      <w:bCs/>
      <w:sz w:val="20"/>
      <w:szCs w:val="20"/>
    </w:rPr>
  </w:style>
  <w:style w:type="character" w:customStyle="1" w:styleId="UnresolvedMention2">
    <w:name w:val="Unresolved Mention2"/>
    <w:basedOn w:val="DefaultParagraphFont"/>
    <w:uiPriority w:val="99"/>
    <w:semiHidden/>
    <w:unhideWhenUsed/>
    <w:rsid w:val="00A157B5"/>
    <w:rPr>
      <w:color w:val="605E5C"/>
      <w:shd w:val="clear" w:color="auto" w:fill="E1DFDD"/>
    </w:rPr>
  </w:style>
  <w:style w:type="character" w:customStyle="1" w:styleId="UnresolvedMention3">
    <w:name w:val="Unresolved Mention3"/>
    <w:basedOn w:val="DefaultParagraphFont"/>
    <w:uiPriority w:val="99"/>
    <w:semiHidden/>
    <w:unhideWhenUsed/>
    <w:rsid w:val="000F23A6"/>
    <w:rPr>
      <w:color w:val="605E5C"/>
      <w:shd w:val="clear" w:color="auto" w:fill="E1DFDD"/>
    </w:rPr>
  </w:style>
  <w:style w:type="paragraph" w:styleId="Header">
    <w:name w:val="header"/>
    <w:basedOn w:val="Normal"/>
    <w:link w:val="HeaderChar"/>
    <w:uiPriority w:val="99"/>
    <w:unhideWhenUsed/>
    <w:rsid w:val="008C5160"/>
    <w:pPr>
      <w:tabs>
        <w:tab w:val="center" w:pos="4513"/>
        <w:tab w:val="right" w:pos="9026"/>
      </w:tabs>
    </w:pPr>
  </w:style>
  <w:style w:type="character" w:customStyle="1" w:styleId="HeaderChar">
    <w:name w:val="Header Char"/>
    <w:basedOn w:val="DefaultParagraphFont"/>
    <w:link w:val="Header"/>
    <w:uiPriority w:val="99"/>
    <w:rsid w:val="008C5160"/>
  </w:style>
  <w:style w:type="paragraph" w:styleId="Footer">
    <w:name w:val="footer"/>
    <w:basedOn w:val="Normal"/>
    <w:link w:val="FooterChar"/>
    <w:uiPriority w:val="99"/>
    <w:unhideWhenUsed/>
    <w:rsid w:val="008C5160"/>
    <w:pPr>
      <w:tabs>
        <w:tab w:val="center" w:pos="4513"/>
        <w:tab w:val="right" w:pos="9026"/>
      </w:tabs>
    </w:pPr>
  </w:style>
  <w:style w:type="character" w:customStyle="1" w:styleId="FooterChar">
    <w:name w:val="Footer Char"/>
    <w:basedOn w:val="DefaultParagraphFont"/>
    <w:link w:val="Footer"/>
    <w:uiPriority w:val="99"/>
    <w:rsid w:val="008C5160"/>
  </w:style>
  <w:style w:type="paragraph" w:styleId="ListParagraph">
    <w:name w:val="List Paragraph"/>
    <w:basedOn w:val="Normal"/>
    <w:uiPriority w:val="34"/>
    <w:qFormat/>
    <w:rsid w:val="00463F50"/>
    <w:pPr>
      <w:ind w:left="720"/>
      <w:contextualSpacing/>
    </w:pPr>
  </w:style>
  <w:style w:type="character" w:customStyle="1" w:styleId="UnresolvedMention4">
    <w:name w:val="Unresolved Mention4"/>
    <w:basedOn w:val="DefaultParagraphFont"/>
    <w:uiPriority w:val="99"/>
    <w:semiHidden/>
    <w:unhideWhenUsed/>
    <w:rsid w:val="0037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5476">
      <w:bodyDiv w:val="1"/>
      <w:marLeft w:val="0"/>
      <w:marRight w:val="0"/>
      <w:marTop w:val="0"/>
      <w:marBottom w:val="0"/>
      <w:divBdr>
        <w:top w:val="none" w:sz="0" w:space="0" w:color="auto"/>
        <w:left w:val="none" w:sz="0" w:space="0" w:color="auto"/>
        <w:bottom w:val="none" w:sz="0" w:space="0" w:color="auto"/>
        <w:right w:val="none" w:sz="0" w:space="0" w:color="auto"/>
      </w:divBdr>
    </w:div>
    <w:div w:id="1792741060">
      <w:bodyDiv w:val="1"/>
      <w:marLeft w:val="0"/>
      <w:marRight w:val="0"/>
      <w:marTop w:val="0"/>
      <w:marBottom w:val="0"/>
      <w:divBdr>
        <w:top w:val="none" w:sz="0" w:space="0" w:color="auto"/>
        <w:left w:val="none" w:sz="0" w:space="0" w:color="auto"/>
        <w:bottom w:val="none" w:sz="0" w:space="0" w:color="auto"/>
        <w:right w:val="none" w:sz="0" w:space="0" w:color="auto"/>
      </w:divBdr>
    </w:div>
    <w:div w:id="1871412633">
      <w:bodyDiv w:val="1"/>
      <w:marLeft w:val="0"/>
      <w:marRight w:val="0"/>
      <w:marTop w:val="0"/>
      <w:marBottom w:val="0"/>
      <w:divBdr>
        <w:top w:val="none" w:sz="0" w:space="0" w:color="auto"/>
        <w:left w:val="none" w:sz="0" w:space="0" w:color="auto"/>
        <w:bottom w:val="none" w:sz="0" w:space="0" w:color="auto"/>
        <w:right w:val="none" w:sz="0" w:space="0" w:color="auto"/>
      </w:divBdr>
    </w:div>
    <w:div w:id="208039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aikoyanagi:Dropbox:Sex_cannab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aikoyanagi:Dropbox:Sex_cannabi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Sheet2!$C$1</c:f>
              <c:strCache>
                <c:ptCount val="1"/>
                <c:pt idx="0">
                  <c:v>Overall</c:v>
                </c:pt>
              </c:strCache>
            </c:strRef>
          </c:tx>
          <c:invertIfNegative val="0"/>
          <c:cat>
            <c:strRef>
              <c:f>Sheet2!$B$2:$B$5</c:f>
              <c:strCache>
                <c:ptCount val="4"/>
                <c:pt idx="0">
                  <c:v>0 times</c:v>
                </c:pt>
                <c:pt idx="1">
                  <c:v>1-2 times</c:v>
                </c:pt>
                <c:pt idx="2">
                  <c:v>3-19 times</c:v>
                </c:pt>
                <c:pt idx="3">
                  <c:v>≥20 times</c:v>
                </c:pt>
              </c:strCache>
            </c:strRef>
          </c:cat>
          <c:val>
            <c:numRef>
              <c:f>Sheet2!$C$2:$C$5</c:f>
              <c:numCache>
                <c:formatCode>General</c:formatCode>
                <c:ptCount val="4"/>
                <c:pt idx="0">
                  <c:v>11.2</c:v>
                </c:pt>
                <c:pt idx="1">
                  <c:v>64.5</c:v>
                </c:pt>
                <c:pt idx="2">
                  <c:v>71.8</c:v>
                </c:pt>
                <c:pt idx="3">
                  <c:v>84.8</c:v>
                </c:pt>
              </c:numCache>
            </c:numRef>
          </c:val>
          <c:extLst>
            <c:ext xmlns:c16="http://schemas.microsoft.com/office/drawing/2014/chart" uri="{C3380CC4-5D6E-409C-BE32-E72D297353CC}">
              <c16:uniqueId val="{00000000-DF1E-408F-A5CF-FD7847B3ED97}"/>
            </c:ext>
          </c:extLst>
        </c:ser>
        <c:ser>
          <c:idx val="1"/>
          <c:order val="1"/>
          <c:tx>
            <c:strRef>
              <c:f>Sheet2!$D$1</c:f>
              <c:strCache>
                <c:ptCount val="1"/>
                <c:pt idx="0">
                  <c:v>Boys</c:v>
                </c:pt>
              </c:strCache>
            </c:strRef>
          </c:tx>
          <c:invertIfNegative val="0"/>
          <c:cat>
            <c:strRef>
              <c:f>Sheet2!$B$2:$B$5</c:f>
              <c:strCache>
                <c:ptCount val="4"/>
                <c:pt idx="0">
                  <c:v>0 times</c:v>
                </c:pt>
                <c:pt idx="1">
                  <c:v>1-2 times</c:v>
                </c:pt>
                <c:pt idx="2">
                  <c:v>3-19 times</c:v>
                </c:pt>
                <c:pt idx="3">
                  <c:v>≥20 times</c:v>
                </c:pt>
              </c:strCache>
            </c:strRef>
          </c:cat>
          <c:val>
            <c:numRef>
              <c:f>Sheet2!$D$2:$D$5</c:f>
              <c:numCache>
                <c:formatCode>General</c:formatCode>
                <c:ptCount val="4"/>
                <c:pt idx="0">
                  <c:v>14.1</c:v>
                </c:pt>
                <c:pt idx="1">
                  <c:v>67.5</c:v>
                </c:pt>
                <c:pt idx="2">
                  <c:v>72.8</c:v>
                </c:pt>
                <c:pt idx="3">
                  <c:v>85.9</c:v>
                </c:pt>
              </c:numCache>
            </c:numRef>
          </c:val>
          <c:extLst>
            <c:ext xmlns:c16="http://schemas.microsoft.com/office/drawing/2014/chart" uri="{C3380CC4-5D6E-409C-BE32-E72D297353CC}">
              <c16:uniqueId val="{00000001-DF1E-408F-A5CF-FD7847B3ED97}"/>
            </c:ext>
          </c:extLst>
        </c:ser>
        <c:ser>
          <c:idx val="2"/>
          <c:order val="2"/>
          <c:tx>
            <c:strRef>
              <c:f>Sheet2!$E$1</c:f>
              <c:strCache>
                <c:ptCount val="1"/>
                <c:pt idx="0">
                  <c:v>Girls</c:v>
                </c:pt>
              </c:strCache>
            </c:strRef>
          </c:tx>
          <c:invertIfNegative val="0"/>
          <c:cat>
            <c:strRef>
              <c:f>Sheet2!$B$2:$B$5</c:f>
              <c:strCache>
                <c:ptCount val="4"/>
                <c:pt idx="0">
                  <c:v>0 times</c:v>
                </c:pt>
                <c:pt idx="1">
                  <c:v>1-2 times</c:v>
                </c:pt>
                <c:pt idx="2">
                  <c:v>3-19 times</c:v>
                </c:pt>
                <c:pt idx="3">
                  <c:v>≥20 times</c:v>
                </c:pt>
              </c:strCache>
            </c:strRef>
          </c:cat>
          <c:val>
            <c:numRef>
              <c:f>Sheet2!$E$2:$E$5</c:f>
              <c:numCache>
                <c:formatCode>General</c:formatCode>
                <c:ptCount val="4"/>
                <c:pt idx="0">
                  <c:v>8.3000000000000007</c:v>
                </c:pt>
                <c:pt idx="1">
                  <c:v>58.2</c:v>
                </c:pt>
                <c:pt idx="2">
                  <c:v>69</c:v>
                </c:pt>
                <c:pt idx="3">
                  <c:v>79.900000000000006</c:v>
                </c:pt>
              </c:numCache>
            </c:numRef>
          </c:val>
          <c:extLst>
            <c:ext xmlns:c16="http://schemas.microsoft.com/office/drawing/2014/chart" uri="{C3380CC4-5D6E-409C-BE32-E72D297353CC}">
              <c16:uniqueId val="{00000002-DF1E-408F-A5CF-FD7847B3ED97}"/>
            </c:ext>
          </c:extLst>
        </c:ser>
        <c:dLbls>
          <c:showLegendKey val="0"/>
          <c:showVal val="0"/>
          <c:showCatName val="0"/>
          <c:showSerName val="0"/>
          <c:showPercent val="0"/>
          <c:showBubbleSize val="0"/>
        </c:dLbls>
        <c:gapWidth val="150"/>
        <c:axId val="-2112489960"/>
        <c:axId val="-2109761576"/>
      </c:barChart>
      <c:catAx>
        <c:axId val="-2112489960"/>
        <c:scaling>
          <c:orientation val="minMax"/>
        </c:scaling>
        <c:delete val="0"/>
        <c:axPos val="b"/>
        <c:numFmt formatCode="General" sourceLinked="0"/>
        <c:majorTickMark val="out"/>
        <c:minorTickMark val="none"/>
        <c:tickLblPos val="nextTo"/>
        <c:crossAx val="-2109761576"/>
        <c:crosses val="autoZero"/>
        <c:auto val="1"/>
        <c:lblAlgn val="ctr"/>
        <c:lblOffset val="100"/>
        <c:noMultiLvlLbl val="0"/>
      </c:catAx>
      <c:valAx>
        <c:axId val="-2109761576"/>
        <c:scaling>
          <c:orientation val="minMax"/>
        </c:scaling>
        <c:delete val="0"/>
        <c:axPos val="l"/>
        <c:title>
          <c:tx>
            <c:rich>
              <a:bodyPr rot="-5400000" vert="horz"/>
              <a:lstStyle/>
              <a:p>
                <a:pPr>
                  <a:defRPr/>
                </a:pPr>
                <a:r>
                  <a:rPr lang="en-US"/>
                  <a:t>Percentage</a:t>
                </a:r>
                <a:r>
                  <a:rPr lang="en-US" baseline="0"/>
                  <a:t> of adolescents who ever</a:t>
                </a:r>
              </a:p>
              <a:p>
                <a:pPr>
                  <a:defRPr/>
                </a:pPr>
                <a:r>
                  <a:rPr lang="en-US" baseline="0"/>
                  <a:t> had sexual intercourse (%)</a:t>
                </a:r>
                <a:endParaRPr lang="en-US"/>
              </a:p>
            </c:rich>
          </c:tx>
          <c:overlay val="0"/>
        </c:title>
        <c:numFmt formatCode="General" sourceLinked="1"/>
        <c:majorTickMark val="out"/>
        <c:minorTickMark val="none"/>
        <c:tickLblPos val="nextTo"/>
        <c:crossAx val="-21124899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Sheet2!$C$13</c:f>
              <c:strCache>
                <c:ptCount val="1"/>
                <c:pt idx="0">
                  <c:v>Overall</c:v>
                </c:pt>
              </c:strCache>
            </c:strRef>
          </c:tx>
          <c:invertIfNegative val="0"/>
          <c:cat>
            <c:strRef>
              <c:f>Sheet2!$B$14:$B$17</c:f>
              <c:strCache>
                <c:ptCount val="4"/>
                <c:pt idx="0">
                  <c:v>0 times</c:v>
                </c:pt>
                <c:pt idx="1">
                  <c:v>1-2 times</c:v>
                </c:pt>
                <c:pt idx="2">
                  <c:v>3-19 times</c:v>
                </c:pt>
                <c:pt idx="3">
                  <c:v>≥20 times</c:v>
                </c:pt>
              </c:strCache>
            </c:strRef>
          </c:cat>
          <c:val>
            <c:numRef>
              <c:f>Sheet2!$C$14:$C$17</c:f>
              <c:numCache>
                <c:formatCode>General</c:formatCode>
                <c:ptCount val="4"/>
                <c:pt idx="0">
                  <c:v>49.4</c:v>
                </c:pt>
                <c:pt idx="1">
                  <c:v>62.3</c:v>
                </c:pt>
                <c:pt idx="2">
                  <c:v>69.400000000000006</c:v>
                </c:pt>
                <c:pt idx="3">
                  <c:v>82.9</c:v>
                </c:pt>
              </c:numCache>
            </c:numRef>
          </c:val>
          <c:extLst>
            <c:ext xmlns:c16="http://schemas.microsoft.com/office/drawing/2014/chart" uri="{C3380CC4-5D6E-409C-BE32-E72D297353CC}">
              <c16:uniqueId val="{00000000-C6F5-46DC-9609-7C1DE5F45DFA}"/>
            </c:ext>
          </c:extLst>
        </c:ser>
        <c:ser>
          <c:idx val="1"/>
          <c:order val="1"/>
          <c:tx>
            <c:strRef>
              <c:f>Sheet2!$D$13</c:f>
              <c:strCache>
                <c:ptCount val="1"/>
                <c:pt idx="0">
                  <c:v>Boys</c:v>
                </c:pt>
              </c:strCache>
            </c:strRef>
          </c:tx>
          <c:invertIfNegative val="0"/>
          <c:cat>
            <c:strRef>
              <c:f>Sheet2!$B$14:$B$17</c:f>
              <c:strCache>
                <c:ptCount val="4"/>
                <c:pt idx="0">
                  <c:v>0 times</c:v>
                </c:pt>
                <c:pt idx="1">
                  <c:v>1-2 times</c:v>
                </c:pt>
                <c:pt idx="2">
                  <c:v>3-19 times</c:v>
                </c:pt>
                <c:pt idx="3">
                  <c:v>≥20 times</c:v>
                </c:pt>
              </c:strCache>
            </c:strRef>
          </c:cat>
          <c:val>
            <c:numRef>
              <c:f>Sheet2!$D$14:$D$17</c:f>
              <c:numCache>
                <c:formatCode>General</c:formatCode>
                <c:ptCount val="4"/>
                <c:pt idx="0">
                  <c:v>54.4</c:v>
                </c:pt>
                <c:pt idx="1">
                  <c:v>64.3</c:v>
                </c:pt>
                <c:pt idx="2">
                  <c:v>67</c:v>
                </c:pt>
                <c:pt idx="3">
                  <c:v>86</c:v>
                </c:pt>
              </c:numCache>
            </c:numRef>
          </c:val>
          <c:extLst>
            <c:ext xmlns:c16="http://schemas.microsoft.com/office/drawing/2014/chart" uri="{C3380CC4-5D6E-409C-BE32-E72D297353CC}">
              <c16:uniqueId val="{00000001-C6F5-46DC-9609-7C1DE5F45DFA}"/>
            </c:ext>
          </c:extLst>
        </c:ser>
        <c:ser>
          <c:idx val="2"/>
          <c:order val="2"/>
          <c:tx>
            <c:strRef>
              <c:f>Sheet2!$E$13</c:f>
              <c:strCache>
                <c:ptCount val="1"/>
                <c:pt idx="0">
                  <c:v>Girls</c:v>
                </c:pt>
              </c:strCache>
            </c:strRef>
          </c:tx>
          <c:invertIfNegative val="0"/>
          <c:cat>
            <c:strRef>
              <c:f>Sheet2!$B$14:$B$17</c:f>
              <c:strCache>
                <c:ptCount val="4"/>
                <c:pt idx="0">
                  <c:v>0 times</c:v>
                </c:pt>
                <c:pt idx="1">
                  <c:v>1-2 times</c:v>
                </c:pt>
                <c:pt idx="2">
                  <c:v>3-19 times</c:v>
                </c:pt>
                <c:pt idx="3">
                  <c:v>≥20 times</c:v>
                </c:pt>
              </c:strCache>
            </c:strRef>
          </c:cat>
          <c:val>
            <c:numRef>
              <c:f>Sheet2!$E$14:$E$17</c:f>
              <c:numCache>
                <c:formatCode>General</c:formatCode>
                <c:ptCount val="4"/>
                <c:pt idx="0">
                  <c:v>39.700000000000003</c:v>
                </c:pt>
                <c:pt idx="1">
                  <c:v>57.8</c:v>
                </c:pt>
                <c:pt idx="2">
                  <c:v>73.900000000000006</c:v>
                </c:pt>
                <c:pt idx="3">
                  <c:v>72.900000000000006</c:v>
                </c:pt>
              </c:numCache>
            </c:numRef>
          </c:val>
          <c:extLst>
            <c:ext xmlns:c16="http://schemas.microsoft.com/office/drawing/2014/chart" uri="{C3380CC4-5D6E-409C-BE32-E72D297353CC}">
              <c16:uniqueId val="{00000002-C6F5-46DC-9609-7C1DE5F45DFA}"/>
            </c:ext>
          </c:extLst>
        </c:ser>
        <c:dLbls>
          <c:showLegendKey val="0"/>
          <c:showVal val="0"/>
          <c:showCatName val="0"/>
          <c:showSerName val="0"/>
          <c:showPercent val="0"/>
          <c:showBubbleSize val="0"/>
        </c:dLbls>
        <c:gapWidth val="150"/>
        <c:axId val="-2109143352"/>
        <c:axId val="-2109140376"/>
      </c:barChart>
      <c:catAx>
        <c:axId val="-2109143352"/>
        <c:scaling>
          <c:orientation val="minMax"/>
        </c:scaling>
        <c:delete val="0"/>
        <c:axPos val="b"/>
        <c:numFmt formatCode="General" sourceLinked="0"/>
        <c:majorTickMark val="out"/>
        <c:minorTickMark val="none"/>
        <c:tickLblPos val="nextTo"/>
        <c:crossAx val="-2109140376"/>
        <c:crosses val="autoZero"/>
        <c:auto val="1"/>
        <c:lblAlgn val="ctr"/>
        <c:lblOffset val="100"/>
        <c:noMultiLvlLbl val="0"/>
      </c:catAx>
      <c:valAx>
        <c:axId val="-2109140376"/>
        <c:scaling>
          <c:orientation val="minMax"/>
        </c:scaling>
        <c:delete val="0"/>
        <c:axPos val="l"/>
        <c:title>
          <c:tx>
            <c:rich>
              <a:bodyPr rot="-5400000" vert="horz"/>
              <a:lstStyle/>
              <a:p>
                <a:pPr>
                  <a:defRPr/>
                </a:pPr>
                <a:r>
                  <a:rPr lang="en-US" baseline="0"/>
                  <a:t>Percentage of adolescents with</a:t>
                </a:r>
              </a:p>
              <a:p>
                <a:pPr>
                  <a:defRPr/>
                </a:pPr>
                <a:r>
                  <a:rPr lang="en-US" baseline="0"/>
                  <a:t> multiple sex partners (%)</a:t>
                </a:r>
                <a:endParaRPr lang="en-US"/>
              </a:p>
            </c:rich>
          </c:tx>
          <c:overlay val="0"/>
        </c:title>
        <c:numFmt formatCode="General" sourceLinked="1"/>
        <c:majorTickMark val="out"/>
        <c:minorTickMark val="none"/>
        <c:tickLblPos val="nextTo"/>
        <c:crossAx val="-21091433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AFDF-FADE-4BA3-9CF3-45888EE5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4416</Words>
  <Characters>25173</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2019-03-15T13:25:00Z</cp:lastPrinted>
  <dcterms:created xsi:type="dcterms:W3CDTF">2019-07-27T18:44:00Z</dcterms:created>
  <dcterms:modified xsi:type="dcterms:W3CDTF">2019-07-27T18:44:00Z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id="ekRON0yw"/&gt;&lt;style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