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43636" w14:textId="3344E64C" w:rsidR="00C729C2" w:rsidRPr="00BA33CF" w:rsidRDefault="004821C6" w:rsidP="00341393">
      <w:pPr>
        <w:spacing w:line="360" w:lineRule="auto"/>
        <w:jc w:val="center"/>
        <w:rPr>
          <w:b/>
          <w:bCs/>
          <w:lang w:val="en-US"/>
        </w:rPr>
      </w:pPr>
      <w:r w:rsidRPr="00BA33CF">
        <w:rPr>
          <w:b/>
          <w:bCs/>
          <w:lang w:val="en-US"/>
        </w:rPr>
        <w:t>NOCTURIA AND ITS CLINICAL IMPLICATIONS IN OLDER WOMEN</w:t>
      </w:r>
    </w:p>
    <w:p w14:paraId="2F83C607" w14:textId="77777777" w:rsidR="00BA33CF" w:rsidRPr="00BA33CF" w:rsidRDefault="00BA33CF" w:rsidP="00BA33CF">
      <w:pPr>
        <w:jc w:val="center"/>
        <w:rPr>
          <w:b/>
          <w:sz w:val="24"/>
          <w:szCs w:val="24"/>
        </w:rPr>
      </w:pPr>
      <w:proofErr w:type="spellStart"/>
      <w:r w:rsidRPr="00BA33CF">
        <w:rPr>
          <w:b/>
          <w:sz w:val="24"/>
          <w:szCs w:val="24"/>
        </w:rPr>
        <w:t>Ekrem</w:t>
      </w:r>
      <w:proofErr w:type="spellEnd"/>
      <w:r w:rsidRPr="00BA33CF">
        <w:rPr>
          <w:b/>
          <w:sz w:val="24"/>
          <w:szCs w:val="24"/>
        </w:rPr>
        <w:t xml:space="preserve"> DUTOGLU</w:t>
      </w:r>
      <w:proofErr w:type="gramStart"/>
      <w:r w:rsidRPr="00BA33CF">
        <w:rPr>
          <w:b/>
          <w:sz w:val="24"/>
          <w:szCs w:val="24"/>
          <w:vertAlign w:val="superscript"/>
        </w:rPr>
        <w:t>1</w:t>
      </w:r>
      <w:r w:rsidRPr="00BA33CF">
        <w:rPr>
          <w:b/>
          <w:sz w:val="24"/>
          <w:szCs w:val="24"/>
        </w:rPr>
        <w:t xml:space="preserve"> ,</w:t>
      </w:r>
      <w:proofErr w:type="gramEnd"/>
      <w:r w:rsidRPr="00BA33CF">
        <w:rPr>
          <w:b/>
          <w:sz w:val="24"/>
          <w:szCs w:val="24"/>
        </w:rPr>
        <w:t xml:space="preserve"> Pinar SOYSAL</w:t>
      </w:r>
      <w:r w:rsidRPr="00BA33CF">
        <w:rPr>
          <w:b/>
          <w:sz w:val="24"/>
          <w:szCs w:val="24"/>
          <w:vertAlign w:val="superscript"/>
        </w:rPr>
        <w:t>2</w:t>
      </w:r>
      <w:r w:rsidRPr="00BA33CF">
        <w:rPr>
          <w:b/>
          <w:sz w:val="24"/>
          <w:szCs w:val="24"/>
        </w:rPr>
        <w:t>, Lee Smith</w:t>
      </w:r>
      <w:r w:rsidRPr="00BA33CF">
        <w:rPr>
          <w:b/>
          <w:sz w:val="24"/>
          <w:szCs w:val="24"/>
          <w:vertAlign w:val="superscript"/>
        </w:rPr>
        <w:t>3</w:t>
      </w:r>
    </w:p>
    <w:p w14:paraId="6D50BBF4" w14:textId="77777777" w:rsidR="00BA33CF" w:rsidRPr="00BA33CF" w:rsidRDefault="00BA33CF" w:rsidP="00BA33CF">
      <w:pPr>
        <w:jc w:val="center"/>
        <w:rPr>
          <w:b/>
          <w:sz w:val="24"/>
          <w:szCs w:val="24"/>
          <w:vertAlign w:val="superscript"/>
        </w:rPr>
      </w:pPr>
      <w:r w:rsidRPr="00BA33CF">
        <w:rPr>
          <w:b/>
          <w:sz w:val="24"/>
          <w:szCs w:val="24"/>
        </w:rPr>
        <w:t>Ferhat ARIK</w:t>
      </w:r>
      <w:r w:rsidRPr="00BA33CF">
        <w:rPr>
          <w:b/>
          <w:sz w:val="24"/>
          <w:szCs w:val="24"/>
          <w:vertAlign w:val="superscript"/>
        </w:rPr>
        <w:t>4</w:t>
      </w:r>
      <w:r w:rsidRPr="00BA33CF">
        <w:rPr>
          <w:b/>
          <w:sz w:val="24"/>
          <w:szCs w:val="24"/>
        </w:rPr>
        <w:t xml:space="preserve">, </w:t>
      </w:r>
      <w:proofErr w:type="spellStart"/>
      <w:r w:rsidRPr="00BA33CF">
        <w:rPr>
          <w:b/>
          <w:sz w:val="24"/>
          <w:szCs w:val="24"/>
        </w:rPr>
        <w:t>Uğur</w:t>
      </w:r>
      <w:proofErr w:type="spellEnd"/>
      <w:r w:rsidRPr="00BA33CF">
        <w:rPr>
          <w:b/>
          <w:sz w:val="24"/>
          <w:szCs w:val="24"/>
        </w:rPr>
        <w:t xml:space="preserve"> KALAN</w:t>
      </w:r>
      <w:r w:rsidRPr="00BA33CF">
        <w:rPr>
          <w:b/>
          <w:sz w:val="24"/>
          <w:szCs w:val="24"/>
          <w:vertAlign w:val="superscript"/>
        </w:rPr>
        <w:t>5</w:t>
      </w:r>
      <w:r w:rsidRPr="00BA33CF">
        <w:rPr>
          <w:b/>
          <w:sz w:val="24"/>
          <w:szCs w:val="24"/>
        </w:rPr>
        <w:t xml:space="preserve">, </w:t>
      </w:r>
      <w:proofErr w:type="spellStart"/>
      <w:r w:rsidRPr="00BA33CF">
        <w:rPr>
          <w:b/>
          <w:sz w:val="24"/>
          <w:szCs w:val="24"/>
        </w:rPr>
        <w:t>Rumeyza</w:t>
      </w:r>
      <w:proofErr w:type="spellEnd"/>
      <w:r w:rsidRPr="00BA33CF">
        <w:rPr>
          <w:b/>
          <w:sz w:val="24"/>
          <w:szCs w:val="24"/>
        </w:rPr>
        <w:t xml:space="preserve"> Kazancioglu</w:t>
      </w:r>
      <w:r w:rsidRPr="00BA33CF">
        <w:rPr>
          <w:b/>
          <w:sz w:val="24"/>
          <w:szCs w:val="24"/>
          <w:vertAlign w:val="superscript"/>
        </w:rPr>
        <w:t>6</w:t>
      </w:r>
      <w:r w:rsidRPr="00BA33CF">
        <w:rPr>
          <w:b/>
          <w:sz w:val="24"/>
          <w:szCs w:val="24"/>
        </w:rPr>
        <w:t xml:space="preserve">, Ahmet </w:t>
      </w:r>
      <w:proofErr w:type="spellStart"/>
      <w:r w:rsidRPr="00BA33CF">
        <w:rPr>
          <w:b/>
          <w:sz w:val="24"/>
          <w:szCs w:val="24"/>
        </w:rPr>
        <w:t>Turan</w:t>
      </w:r>
      <w:proofErr w:type="spellEnd"/>
      <w:r w:rsidRPr="00BA33CF">
        <w:rPr>
          <w:b/>
          <w:sz w:val="24"/>
          <w:szCs w:val="24"/>
        </w:rPr>
        <w:t xml:space="preserve"> ISIK</w:t>
      </w:r>
      <w:r w:rsidRPr="00BA33CF">
        <w:rPr>
          <w:b/>
          <w:sz w:val="24"/>
          <w:szCs w:val="24"/>
          <w:vertAlign w:val="superscript"/>
        </w:rPr>
        <w:t>7</w:t>
      </w:r>
    </w:p>
    <w:p w14:paraId="4D476F6F" w14:textId="77777777" w:rsidR="00BA33CF" w:rsidRPr="00BA33CF" w:rsidRDefault="00BA33CF" w:rsidP="00BA33CF">
      <w:pPr>
        <w:jc w:val="center"/>
        <w:rPr>
          <w:sz w:val="24"/>
          <w:szCs w:val="24"/>
          <w:vertAlign w:val="superscript"/>
        </w:rPr>
      </w:pPr>
    </w:p>
    <w:p w14:paraId="488ACF76" w14:textId="77777777" w:rsidR="00BA33CF" w:rsidRPr="00BA33CF" w:rsidRDefault="00BA33CF" w:rsidP="00BA33CF">
      <w:pPr>
        <w:rPr>
          <w:sz w:val="24"/>
          <w:szCs w:val="24"/>
        </w:rPr>
      </w:pPr>
      <w:r w:rsidRPr="00BA33CF">
        <w:rPr>
          <w:sz w:val="24"/>
          <w:szCs w:val="24"/>
          <w:vertAlign w:val="superscript"/>
        </w:rPr>
        <w:t>1</w:t>
      </w:r>
      <w:r w:rsidRPr="00BA33CF">
        <w:rPr>
          <w:sz w:val="24"/>
          <w:szCs w:val="24"/>
        </w:rPr>
        <w:t>Kayseri Education and Research Hospital, Department of Geriatric Medicine, Kayseri, Turkey</w:t>
      </w:r>
    </w:p>
    <w:p w14:paraId="1045CF6A" w14:textId="77777777" w:rsidR="00BA33CF" w:rsidRPr="00BA33CF" w:rsidRDefault="00BA33CF" w:rsidP="00BA33CF">
      <w:pPr>
        <w:rPr>
          <w:sz w:val="24"/>
          <w:szCs w:val="24"/>
        </w:rPr>
      </w:pPr>
      <w:r w:rsidRPr="00BA33CF">
        <w:rPr>
          <w:sz w:val="24"/>
          <w:szCs w:val="24"/>
          <w:vertAlign w:val="superscript"/>
        </w:rPr>
        <w:t>2</w:t>
      </w:r>
      <w:r w:rsidRPr="00BA33CF">
        <w:rPr>
          <w:sz w:val="24"/>
          <w:szCs w:val="24"/>
        </w:rPr>
        <w:t xml:space="preserve"> Department of Geriatric Medicine, </w:t>
      </w:r>
      <w:proofErr w:type="spellStart"/>
      <w:r w:rsidRPr="00BA33CF">
        <w:rPr>
          <w:sz w:val="24"/>
          <w:szCs w:val="24"/>
        </w:rPr>
        <w:t>Bezmialem</w:t>
      </w:r>
      <w:proofErr w:type="spellEnd"/>
      <w:r w:rsidRPr="00BA33CF">
        <w:rPr>
          <w:sz w:val="24"/>
          <w:szCs w:val="24"/>
        </w:rPr>
        <w:t xml:space="preserve"> </w:t>
      </w:r>
      <w:proofErr w:type="spellStart"/>
      <w:r w:rsidRPr="00BA33CF">
        <w:rPr>
          <w:sz w:val="24"/>
          <w:szCs w:val="24"/>
        </w:rPr>
        <w:t>Vakif</w:t>
      </w:r>
      <w:proofErr w:type="spellEnd"/>
      <w:r w:rsidRPr="00BA33CF">
        <w:rPr>
          <w:sz w:val="24"/>
          <w:szCs w:val="24"/>
        </w:rPr>
        <w:t xml:space="preserve"> University, Faculty of Medicine, Istanbul, Turkey</w:t>
      </w:r>
    </w:p>
    <w:p w14:paraId="6132DE69" w14:textId="77777777" w:rsidR="00BA33CF" w:rsidRPr="00BA33CF" w:rsidRDefault="00BA33CF" w:rsidP="00BA33CF">
      <w:pPr>
        <w:rPr>
          <w:sz w:val="24"/>
          <w:szCs w:val="24"/>
        </w:rPr>
      </w:pPr>
      <w:r w:rsidRPr="00BA33CF">
        <w:rPr>
          <w:sz w:val="24"/>
          <w:szCs w:val="24"/>
          <w:vertAlign w:val="superscript"/>
        </w:rPr>
        <w:t>3</w:t>
      </w:r>
      <w:r w:rsidRPr="00BA33CF">
        <w:rPr>
          <w:sz w:val="24"/>
          <w:szCs w:val="24"/>
        </w:rPr>
        <w:t>The Cambridge Centre for Sport and Exercise Sciences, Anglia Ruskin University, Cambridge, United Kingdom</w:t>
      </w:r>
    </w:p>
    <w:p w14:paraId="778B583A" w14:textId="77777777" w:rsidR="00BA33CF" w:rsidRPr="00BA33CF" w:rsidRDefault="00BA33CF" w:rsidP="00BA33CF">
      <w:pPr>
        <w:rPr>
          <w:sz w:val="24"/>
          <w:szCs w:val="24"/>
        </w:rPr>
      </w:pPr>
      <w:r w:rsidRPr="00BA33CF">
        <w:rPr>
          <w:sz w:val="24"/>
          <w:szCs w:val="24"/>
          <w:vertAlign w:val="superscript"/>
        </w:rPr>
        <w:t>4</w:t>
      </w:r>
      <w:r w:rsidRPr="00BA33CF">
        <w:rPr>
          <w:sz w:val="24"/>
          <w:szCs w:val="24"/>
        </w:rPr>
        <w:t xml:space="preserve">Tomarza Yasar </w:t>
      </w:r>
      <w:proofErr w:type="spellStart"/>
      <w:r w:rsidRPr="00BA33CF">
        <w:rPr>
          <w:sz w:val="24"/>
          <w:szCs w:val="24"/>
        </w:rPr>
        <w:t>Karayel</w:t>
      </w:r>
      <w:proofErr w:type="spellEnd"/>
      <w:r w:rsidRPr="00BA33CF">
        <w:rPr>
          <w:sz w:val="24"/>
          <w:szCs w:val="24"/>
        </w:rPr>
        <w:t xml:space="preserve"> State Hospital, Department of Internal Medicine, Kayseri, Turkey.</w:t>
      </w:r>
    </w:p>
    <w:p w14:paraId="37C4B377" w14:textId="77777777" w:rsidR="00BA33CF" w:rsidRPr="00BA33CF" w:rsidRDefault="00BA33CF" w:rsidP="00BA33CF">
      <w:pPr>
        <w:rPr>
          <w:sz w:val="24"/>
          <w:szCs w:val="24"/>
        </w:rPr>
      </w:pPr>
      <w:r w:rsidRPr="00BA33CF">
        <w:rPr>
          <w:sz w:val="24"/>
          <w:szCs w:val="24"/>
          <w:vertAlign w:val="superscript"/>
        </w:rPr>
        <w:t>5</w:t>
      </w:r>
      <w:r w:rsidRPr="00BA33CF">
        <w:rPr>
          <w:sz w:val="24"/>
          <w:szCs w:val="24"/>
        </w:rPr>
        <w:t xml:space="preserve">Ermenek State Hospital, Department of Internal Medicine, </w:t>
      </w:r>
      <w:proofErr w:type="spellStart"/>
      <w:r w:rsidRPr="00BA33CF">
        <w:rPr>
          <w:sz w:val="24"/>
          <w:szCs w:val="24"/>
        </w:rPr>
        <w:t>Karaman</w:t>
      </w:r>
      <w:proofErr w:type="spellEnd"/>
      <w:r w:rsidRPr="00BA33CF">
        <w:rPr>
          <w:sz w:val="24"/>
          <w:szCs w:val="24"/>
        </w:rPr>
        <w:t>, Turkey.</w:t>
      </w:r>
    </w:p>
    <w:p w14:paraId="1025A297" w14:textId="77777777" w:rsidR="00BA33CF" w:rsidRPr="00BA33CF" w:rsidRDefault="00BA33CF" w:rsidP="00BA33CF">
      <w:pPr>
        <w:rPr>
          <w:sz w:val="24"/>
          <w:szCs w:val="24"/>
        </w:rPr>
      </w:pPr>
      <w:r w:rsidRPr="00BA33CF">
        <w:rPr>
          <w:sz w:val="24"/>
          <w:szCs w:val="24"/>
          <w:vertAlign w:val="superscript"/>
        </w:rPr>
        <w:t>6</w:t>
      </w:r>
      <w:r w:rsidRPr="00BA33CF">
        <w:rPr>
          <w:sz w:val="24"/>
          <w:szCs w:val="24"/>
        </w:rPr>
        <w:t xml:space="preserve">Department of Nephrology, </w:t>
      </w:r>
      <w:proofErr w:type="spellStart"/>
      <w:r w:rsidRPr="00BA33CF">
        <w:rPr>
          <w:sz w:val="24"/>
          <w:szCs w:val="24"/>
        </w:rPr>
        <w:t>Bezmialem</w:t>
      </w:r>
      <w:proofErr w:type="spellEnd"/>
      <w:r w:rsidRPr="00BA33CF">
        <w:rPr>
          <w:sz w:val="24"/>
          <w:szCs w:val="24"/>
        </w:rPr>
        <w:t xml:space="preserve"> </w:t>
      </w:r>
      <w:proofErr w:type="spellStart"/>
      <w:r w:rsidRPr="00BA33CF">
        <w:rPr>
          <w:sz w:val="24"/>
          <w:szCs w:val="24"/>
        </w:rPr>
        <w:t>Vakif</w:t>
      </w:r>
      <w:proofErr w:type="spellEnd"/>
      <w:r w:rsidRPr="00BA33CF">
        <w:rPr>
          <w:sz w:val="24"/>
          <w:szCs w:val="24"/>
        </w:rPr>
        <w:t xml:space="preserve"> University, Faculty of Medicine, Istanbul, Turkey</w:t>
      </w:r>
    </w:p>
    <w:p w14:paraId="0EDB43D7" w14:textId="77777777" w:rsidR="00BA33CF" w:rsidRPr="00BA33CF" w:rsidRDefault="00BA33CF" w:rsidP="00BA33CF">
      <w:pPr>
        <w:rPr>
          <w:sz w:val="24"/>
          <w:szCs w:val="24"/>
        </w:rPr>
      </w:pPr>
      <w:r w:rsidRPr="00BA33CF">
        <w:rPr>
          <w:sz w:val="24"/>
          <w:szCs w:val="24"/>
          <w:vertAlign w:val="superscript"/>
        </w:rPr>
        <w:t>7</w:t>
      </w:r>
      <w:r w:rsidRPr="00BA33CF">
        <w:rPr>
          <w:sz w:val="24"/>
          <w:szCs w:val="24"/>
        </w:rPr>
        <w:t xml:space="preserve">Unit for Aging Brain and Dementia, Department of Geriatric Medicine, Faculty of Medicine, </w:t>
      </w:r>
      <w:proofErr w:type="spellStart"/>
      <w:r w:rsidRPr="00BA33CF">
        <w:rPr>
          <w:sz w:val="24"/>
          <w:szCs w:val="24"/>
        </w:rPr>
        <w:t>Dokuz</w:t>
      </w:r>
      <w:proofErr w:type="spellEnd"/>
      <w:r w:rsidRPr="00BA33CF">
        <w:rPr>
          <w:sz w:val="24"/>
          <w:szCs w:val="24"/>
        </w:rPr>
        <w:t xml:space="preserve"> </w:t>
      </w:r>
      <w:proofErr w:type="spellStart"/>
      <w:r w:rsidRPr="00BA33CF">
        <w:rPr>
          <w:sz w:val="24"/>
          <w:szCs w:val="24"/>
        </w:rPr>
        <w:t>Eylul</w:t>
      </w:r>
      <w:proofErr w:type="spellEnd"/>
      <w:r w:rsidRPr="00BA33CF">
        <w:rPr>
          <w:sz w:val="24"/>
          <w:szCs w:val="24"/>
        </w:rPr>
        <w:t xml:space="preserve"> University, Izmir, Turkey</w:t>
      </w:r>
    </w:p>
    <w:p w14:paraId="0CC63F70" w14:textId="77777777" w:rsidR="00BA33CF" w:rsidRPr="00BA33CF" w:rsidRDefault="00BA33CF" w:rsidP="00BA33CF">
      <w:pPr>
        <w:rPr>
          <w:sz w:val="24"/>
          <w:szCs w:val="24"/>
        </w:rPr>
      </w:pPr>
    </w:p>
    <w:p w14:paraId="2C7C653C" w14:textId="77777777" w:rsidR="00BA33CF" w:rsidRPr="00BA33CF" w:rsidRDefault="00BA33CF" w:rsidP="00BA33CF">
      <w:pPr>
        <w:rPr>
          <w:sz w:val="24"/>
          <w:szCs w:val="24"/>
        </w:rPr>
      </w:pPr>
      <w:r w:rsidRPr="00BA33CF">
        <w:rPr>
          <w:b/>
          <w:sz w:val="24"/>
          <w:szCs w:val="24"/>
        </w:rPr>
        <w:t>Short Title:</w:t>
      </w:r>
      <w:r w:rsidRPr="00BA33CF">
        <w:rPr>
          <w:sz w:val="24"/>
          <w:szCs w:val="24"/>
        </w:rPr>
        <w:t xml:space="preserve"> Nocturia and Geriatric Syndromes </w:t>
      </w:r>
    </w:p>
    <w:p w14:paraId="3B447574" w14:textId="77777777" w:rsidR="00BA33CF" w:rsidRPr="00BA33CF" w:rsidRDefault="00BA33CF" w:rsidP="00BA33CF">
      <w:pPr>
        <w:rPr>
          <w:sz w:val="24"/>
          <w:szCs w:val="24"/>
        </w:rPr>
      </w:pPr>
      <w:r w:rsidRPr="00BA33CF">
        <w:rPr>
          <w:b/>
          <w:sz w:val="24"/>
          <w:szCs w:val="24"/>
        </w:rPr>
        <w:t xml:space="preserve">Corresponding Author: </w:t>
      </w:r>
      <w:r w:rsidRPr="00BA33CF">
        <w:rPr>
          <w:sz w:val="24"/>
          <w:szCs w:val="24"/>
        </w:rPr>
        <w:t>Pinar SOYSAL, Associate Prof</w:t>
      </w:r>
    </w:p>
    <w:p w14:paraId="4C5AC7FE" w14:textId="77777777" w:rsidR="00BA33CF" w:rsidRPr="00BA33CF" w:rsidRDefault="00BA33CF" w:rsidP="00BA33CF">
      <w:pPr>
        <w:rPr>
          <w:sz w:val="24"/>
          <w:szCs w:val="24"/>
        </w:rPr>
      </w:pPr>
      <w:r w:rsidRPr="00BA33CF">
        <w:rPr>
          <w:sz w:val="24"/>
          <w:szCs w:val="24"/>
        </w:rPr>
        <w:t xml:space="preserve">Department of Geriatric Medicine, </w:t>
      </w:r>
      <w:proofErr w:type="spellStart"/>
      <w:r w:rsidRPr="00BA33CF">
        <w:rPr>
          <w:sz w:val="24"/>
          <w:szCs w:val="24"/>
        </w:rPr>
        <w:t>Bezmialem</w:t>
      </w:r>
      <w:proofErr w:type="spellEnd"/>
      <w:r w:rsidRPr="00BA33CF">
        <w:rPr>
          <w:sz w:val="24"/>
          <w:szCs w:val="24"/>
        </w:rPr>
        <w:t xml:space="preserve"> </w:t>
      </w:r>
      <w:proofErr w:type="spellStart"/>
      <w:r w:rsidRPr="00BA33CF">
        <w:rPr>
          <w:sz w:val="24"/>
          <w:szCs w:val="24"/>
        </w:rPr>
        <w:t>Vakif</w:t>
      </w:r>
      <w:proofErr w:type="spellEnd"/>
      <w:r w:rsidRPr="00BA33CF">
        <w:rPr>
          <w:sz w:val="24"/>
          <w:szCs w:val="24"/>
        </w:rPr>
        <w:t xml:space="preserve"> University, Faculty of Medicine, Istanbul, Turkey</w:t>
      </w:r>
    </w:p>
    <w:p w14:paraId="51B747D8" w14:textId="77777777" w:rsidR="00BA33CF" w:rsidRPr="00BA33CF" w:rsidRDefault="00BA33CF" w:rsidP="00BA33CF">
      <w:pPr>
        <w:rPr>
          <w:sz w:val="24"/>
          <w:szCs w:val="24"/>
        </w:rPr>
      </w:pPr>
      <w:r w:rsidRPr="00BA33CF">
        <w:rPr>
          <w:sz w:val="24"/>
          <w:szCs w:val="24"/>
        </w:rPr>
        <w:t xml:space="preserve">Full Postal Address: Adnan Menderes </w:t>
      </w:r>
      <w:proofErr w:type="spellStart"/>
      <w:r w:rsidRPr="00BA33CF">
        <w:rPr>
          <w:sz w:val="24"/>
          <w:szCs w:val="24"/>
        </w:rPr>
        <w:t>Bulvarı</w:t>
      </w:r>
      <w:proofErr w:type="spellEnd"/>
      <w:r w:rsidRPr="00BA33CF">
        <w:rPr>
          <w:sz w:val="24"/>
          <w:szCs w:val="24"/>
        </w:rPr>
        <w:t xml:space="preserve"> (</w:t>
      </w:r>
      <w:proofErr w:type="spellStart"/>
      <w:r w:rsidRPr="00BA33CF">
        <w:rPr>
          <w:sz w:val="24"/>
          <w:szCs w:val="24"/>
        </w:rPr>
        <w:t>Vatan</w:t>
      </w:r>
      <w:proofErr w:type="spellEnd"/>
      <w:r w:rsidRPr="00BA33CF">
        <w:rPr>
          <w:sz w:val="24"/>
          <w:szCs w:val="24"/>
        </w:rPr>
        <w:t xml:space="preserve"> Street) Postal code: 34093 </w:t>
      </w:r>
      <w:proofErr w:type="spellStart"/>
      <w:proofErr w:type="gramStart"/>
      <w:r w:rsidRPr="00BA33CF">
        <w:rPr>
          <w:sz w:val="24"/>
          <w:szCs w:val="24"/>
        </w:rPr>
        <w:t>Fatih</w:t>
      </w:r>
      <w:proofErr w:type="spellEnd"/>
      <w:r w:rsidRPr="00BA33CF">
        <w:rPr>
          <w:sz w:val="24"/>
          <w:szCs w:val="24"/>
        </w:rPr>
        <w:t xml:space="preserve"> ,</w:t>
      </w:r>
      <w:proofErr w:type="gramEnd"/>
      <w:r w:rsidRPr="00BA33CF">
        <w:rPr>
          <w:sz w:val="24"/>
          <w:szCs w:val="24"/>
        </w:rPr>
        <w:t xml:space="preserve"> İstanbul, Turkey</w:t>
      </w:r>
    </w:p>
    <w:p w14:paraId="7F4C0ADF" w14:textId="77777777" w:rsidR="00BA33CF" w:rsidRPr="00BA33CF" w:rsidRDefault="00BA33CF" w:rsidP="00BA33CF">
      <w:pPr>
        <w:rPr>
          <w:sz w:val="24"/>
          <w:szCs w:val="24"/>
        </w:rPr>
      </w:pPr>
      <w:r w:rsidRPr="00BA33CF">
        <w:rPr>
          <w:sz w:val="24"/>
          <w:szCs w:val="24"/>
        </w:rPr>
        <w:t xml:space="preserve">E-mail </w:t>
      </w:r>
      <w:hyperlink r:id="rId5" w:history="1">
        <w:r w:rsidRPr="00BA33CF">
          <w:rPr>
            <w:rStyle w:val="Hyperlink"/>
            <w:sz w:val="24"/>
            <w:szCs w:val="24"/>
          </w:rPr>
          <w:t>dr.pinarsoysal@hotmail.com</w:t>
        </w:r>
      </w:hyperlink>
      <w:r w:rsidRPr="00BA33CF">
        <w:rPr>
          <w:sz w:val="24"/>
          <w:szCs w:val="24"/>
        </w:rPr>
        <w:t>; Phone: +90 212 4531700 Fax: +90 212 4531869</w:t>
      </w:r>
    </w:p>
    <w:p w14:paraId="7543B15F" w14:textId="234A1250" w:rsidR="00BA33CF" w:rsidRPr="00BA33CF" w:rsidRDefault="00BA33CF" w:rsidP="00341393">
      <w:pPr>
        <w:spacing w:line="360" w:lineRule="auto"/>
        <w:jc w:val="center"/>
        <w:rPr>
          <w:b/>
          <w:bCs/>
          <w:lang w:val="en-US"/>
        </w:rPr>
      </w:pPr>
    </w:p>
    <w:p w14:paraId="6BAD3FEE" w14:textId="707A887E" w:rsidR="00BA33CF" w:rsidRPr="00BA33CF" w:rsidRDefault="00BA33CF" w:rsidP="00341393">
      <w:pPr>
        <w:spacing w:line="360" w:lineRule="auto"/>
        <w:jc w:val="center"/>
        <w:rPr>
          <w:b/>
          <w:bCs/>
          <w:lang w:val="en-US"/>
        </w:rPr>
      </w:pPr>
    </w:p>
    <w:p w14:paraId="27D32D81" w14:textId="6B857EB5" w:rsidR="00BA33CF" w:rsidRPr="00BA33CF" w:rsidRDefault="00BA33CF" w:rsidP="00341393">
      <w:pPr>
        <w:spacing w:line="360" w:lineRule="auto"/>
        <w:jc w:val="center"/>
        <w:rPr>
          <w:b/>
          <w:bCs/>
          <w:lang w:val="en-US"/>
        </w:rPr>
      </w:pPr>
    </w:p>
    <w:p w14:paraId="7B5AE594" w14:textId="69265A78" w:rsidR="00BA33CF" w:rsidRPr="00BA33CF" w:rsidRDefault="00BA33CF" w:rsidP="00341393">
      <w:pPr>
        <w:spacing w:line="360" w:lineRule="auto"/>
        <w:jc w:val="center"/>
        <w:rPr>
          <w:b/>
          <w:bCs/>
          <w:lang w:val="en-US"/>
        </w:rPr>
      </w:pPr>
    </w:p>
    <w:p w14:paraId="7F69A999" w14:textId="139C4407" w:rsidR="00BA33CF" w:rsidRPr="00BA33CF" w:rsidRDefault="00BA33CF" w:rsidP="00341393">
      <w:pPr>
        <w:spacing w:line="360" w:lineRule="auto"/>
        <w:jc w:val="center"/>
        <w:rPr>
          <w:b/>
          <w:bCs/>
          <w:lang w:val="en-US"/>
        </w:rPr>
      </w:pPr>
    </w:p>
    <w:p w14:paraId="6CEA7451" w14:textId="77777777" w:rsidR="00BA33CF" w:rsidRPr="00BA33CF" w:rsidRDefault="00BA33CF" w:rsidP="00341393">
      <w:pPr>
        <w:spacing w:line="360" w:lineRule="auto"/>
        <w:jc w:val="center"/>
        <w:rPr>
          <w:b/>
          <w:bCs/>
          <w:lang w:val="en-US"/>
        </w:rPr>
      </w:pPr>
    </w:p>
    <w:p w14:paraId="0785286D" w14:textId="74949176" w:rsidR="00FE7926" w:rsidRPr="00BA33CF" w:rsidRDefault="00FE7926" w:rsidP="00F45547">
      <w:pPr>
        <w:spacing w:line="360" w:lineRule="auto"/>
        <w:jc w:val="both"/>
        <w:rPr>
          <w:b/>
          <w:lang w:val="en-US"/>
        </w:rPr>
      </w:pPr>
      <w:r w:rsidRPr="00BA33CF">
        <w:rPr>
          <w:b/>
          <w:lang w:val="en-US"/>
        </w:rPr>
        <w:lastRenderedPageBreak/>
        <w:t>ABSTRACT</w:t>
      </w:r>
      <w:r w:rsidR="00917BE0" w:rsidRPr="00BA33CF">
        <w:rPr>
          <w:b/>
          <w:lang w:val="en-US"/>
        </w:rPr>
        <w:t xml:space="preserve"> </w:t>
      </w:r>
      <w:r w:rsidR="00222E15" w:rsidRPr="00BA33CF">
        <w:rPr>
          <w:b/>
          <w:lang w:val="en-US"/>
        </w:rPr>
        <w:t>(244</w:t>
      </w:r>
      <w:r w:rsidR="00F16667" w:rsidRPr="00BA33CF">
        <w:rPr>
          <w:b/>
          <w:lang w:val="en-US"/>
        </w:rPr>
        <w:t>/250</w:t>
      </w:r>
      <w:r w:rsidR="00A959F5" w:rsidRPr="00BA33CF">
        <w:rPr>
          <w:b/>
          <w:lang w:val="en-US"/>
        </w:rPr>
        <w:t>)</w:t>
      </w:r>
    </w:p>
    <w:p w14:paraId="5E11C146" w14:textId="2FF71A3E" w:rsidR="0057358E" w:rsidRPr="00BA33CF" w:rsidRDefault="0042727F" w:rsidP="00F45547">
      <w:pPr>
        <w:autoSpaceDE w:val="0"/>
        <w:autoSpaceDN w:val="0"/>
        <w:adjustRightInd w:val="0"/>
        <w:spacing w:after="0" w:line="360" w:lineRule="auto"/>
        <w:jc w:val="both"/>
      </w:pPr>
      <w:r w:rsidRPr="00BA33CF">
        <w:t xml:space="preserve">The aim of this study is to demonstrate the </w:t>
      </w:r>
      <w:r w:rsidR="007D2E24" w:rsidRPr="00BA33CF">
        <w:t>relationship between</w:t>
      </w:r>
      <w:r w:rsidRPr="00BA33CF">
        <w:t xml:space="preserve"> nocturia </w:t>
      </w:r>
      <w:r w:rsidR="007D2E24" w:rsidRPr="00BA33CF">
        <w:t xml:space="preserve">and </w:t>
      </w:r>
      <w:bookmarkStart w:id="0" w:name="_Hlk528917721"/>
      <w:r w:rsidRPr="00BA33CF">
        <w:t>geriatric syndromes</w:t>
      </w:r>
      <w:bookmarkEnd w:id="0"/>
      <w:r w:rsidR="00F7423B" w:rsidRPr="00BA33CF">
        <w:t>,</w:t>
      </w:r>
      <w:r w:rsidR="007866DF" w:rsidRPr="00BA33CF">
        <w:t xml:space="preserve"> </w:t>
      </w:r>
      <w:r w:rsidRPr="00BA33CF">
        <w:t>and</w:t>
      </w:r>
      <w:r w:rsidR="00812DA1" w:rsidRPr="00BA33CF">
        <w:t xml:space="preserve"> </w:t>
      </w:r>
      <w:r w:rsidR="00CA2069" w:rsidRPr="00BA33CF">
        <w:t>c</w:t>
      </w:r>
      <w:r w:rsidRPr="00BA33CF">
        <w:t xml:space="preserve">omprehensive </w:t>
      </w:r>
      <w:r w:rsidR="00CA2069" w:rsidRPr="00BA33CF">
        <w:t>g</w:t>
      </w:r>
      <w:r w:rsidRPr="00BA33CF">
        <w:t xml:space="preserve">eriatric </w:t>
      </w:r>
      <w:r w:rsidR="00CA2069" w:rsidRPr="00BA33CF">
        <w:t>a</w:t>
      </w:r>
      <w:r w:rsidRPr="00BA33CF">
        <w:t xml:space="preserve">ssessment parameters </w:t>
      </w:r>
      <w:r w:rsidR="00633C4A" w:rsidRPr="00BA33CF">
        <w:t xml:space="preserve">(CGA) </w:t>
      </w:r>
      <w:r w:rsidRPr="00BA33CF">
        <w:t xml:space="preserve">in older </w:t>
      </w:r>
      <w:r w:rsidR="006D041A" w:rsidRPr="00BA33CF">
        <w:t>women</w:t>
      </w:r>
      <w:r w:rsidR="00244588" w:rsidRPr="00BA33CF">
        <w:t>.</w:t>
      </w:r>
      <w:r w:rsidR="00FE7926" w:rsidRPr="00BA33CF">
        <w:rPr>
          <w:lang w:val="en-US"/>
        </w:rPr>
        <w:t xml:space="preserve"> </w:t>
      </w:r>
      <w:r w:rsidR="00F16667" w:rsidRPr="00BA33CF">
        <w:rPr>
          <w:bCs/>
        </w:rPr>
        <w:t xml:space="preserve">858 </w:t>
      </w:r>
      <w:r w:rsidR="00F16667" w:rsidRPr="00BA33CF">
        <w:t xml:space="preserve">older outpatient women were included in this cross-sectional study. </w:t>
      </w:r>
      <w:r w:rsidR="007D2E24" w:rsidRPr="00BA33CF">
        <w:t>For the nocturia variable, the question,</w:t>
      </w:r>
      <w:r w:rsidR="00D01738" w:rsidRPr="00BA33CF">
        <w:t xml:space="preserve"> </w:t>
      </w:r>
      <w:r w:rsidR="007D2E24" w:rsidRPr="00BA33CF">
        <w:t>‘‘Generally, during the past 30 days, how many times d</w:t>
      </w:r>
      <w:r w:rsidR="00F67966" w:rsidRPr="00BA33CF">
        <w:t>id</w:t>
      </w:r>
      <w:r w:rsidR="007D2E24" w:rsidRPr="00BA33CF">
        <w:t xml:space="preserve"> you usually urinate after you have gone to sleep at night until the time you got up in the morning?’’ was used. </w:t>
      </w:r>
      <w:r w:rsidR="005220EA" w:rsidRPr="00BA33CF">
        <w:t>The relationship</w:t>
      </w:r>
      <w:r w:rsidR="00F67966" w:rsidRPr="00BA33CF">
        <w:t>s</w:t>
      </w:r>
      <w:r w:rsidR="005220EA" w:rsidRPr="00BA33CF">
        <w:t xml:space="preserve"> </w:t>
      </w:r>
      <w:r w:rsidR="00FE7926" w:rsidRPr="00BA33CF">
        <w:rPr>
          <w:lang w:val="en-US"/>
        </w:rPr>
        <w:t xml:space="preserve">between nocturia status and </w:t>
      </w:r>
      <w:r w:rsidR="007D2E24" w:rsidRPr="00BA33CF">
        <w:rPr>
          <w:lang w:val="en-US"/>
        </w:rPr>
        <w:t>common geriatric syndromes</w:t>
      </w:r>
      <w:r w:rsidR="005220EA" w:rsidRPr="00BA33CF">
        <w:rPr>
          <w:lang w:val="en-US"/>
        </w:rPr>
        <w:t>,</w:t>
      </w:r>
      <w:r w:rsidR="007D2E24" w:rsidRPr="00BA33CF">
        <w:rPr>
          <w:lang w:val="en-US"/>
        </w:rPr>
        <w:t xml:space="preserve"> </w:t>
      </w:r>
      <w:r w:rsidR="00B84A0C" w:rsidRPr="00BA33CF">
        <w:rPr>
          <w:lang w:val="en-US"/>
        </w:rPr>
        <w:t xml:space="preserve">and CGA parameters </w:t>
      </w:r>
      <w:r w:rsidR="00221B41" w:rsidRPr="00BA33CF">
        <w:rPr>
          <w:lang w:val="en-US"/>
        </w:rPr>
        <w:t>w</w:t>
      </w:r>
      <w:r w:rsidR="00F67966" w:rsidRPr="00BA33CF">
        <w:rPr>
          <w:lang w:val="en-US"/>
        </w:rPr>
        <w:t>ere</w:t>
      </w:r>
      <w:r w:rsidR="00FE7926" w:rsidRPr="00BA33CF">
        <w:rPr>
          <w:lang w:val="en-US"/>
        </w:rPr>
        <w:t xml:space="preserve"> determined.</w:t>
      </w:r>
      <w:r w:rsidR="00222E15" w:rsidRPr="00BA33CF">
        <w:t xml:space="preserve"> </w:t>
      </w:r>
      <w:r w:rsidR="00221B41" w:rsidRPr="00BA33CF">
        <w:t>The mean age of patients was</w:t>
      </w:r>
      <w:r w:rsidR="00B84A0C" w:rsidRPr="00BA33CF">
        <w:t xml:space="preserve"> </w:t>
      </w:r>
      <w:r w:rsidR="00221B41" w:rsidRPr="00BA33CF">
        <w:rPr>
          <w:lang w:val="en-US"/>
        </w:rPr>
        <w:t>74.1</w:t>
      </w:r>
      <w:r w:rsidR="00A35708" w:rsidRPr="00BA33CF">
        <w:rPr>
          <w:lang w:val="en-US"/>
        </w:rPr>
        <w:t>±8.0</w:t>
      </w:r>
      <w:r w:rsidR="00C2220F" w:rsidRPr="00BA33CF">
        <w:rPr>
          <w:lang w:val="en-US"/>
        </w:rPr>
        <w:t xml:space="preserve"> </w:t>
      </w:r>
      <w:r w:rsidR="00A35708" w:rsidRPr="00BA33CF">
        <w:rPr>
          <w:lang w:val="en-US"/>
        </w:rPr>
        <w:t>years.</w:t>
      </w:r>
      <w:r w:rsidR="00C32D1C" w:rsidRPr="00BA33CF">
        <w:rPr>
          <w:lang w:val="en-US"/>
        </w:rPr>
        <w:t xml:space="preserve"> </w:t>
      </w:r>
      <w:r w:rsidR="00B84A0C" w:rsidRPr="00BA33CF">
        <w:t xml:space="preserve">The prevalence of patients who </w:t>
      </w:r>
      <w:r w:rsidR="00437D8D" w:rsidRPr="00BA33CF">
        <w:t xml:space="preserve">reported </w:t>
      </w:r>
      <w:r w:rsidR="00B84A0C" w:rsidRPr="00BA33CF">
        <w:t>average of</w:t>
      </w:r>
      <w:r w:rsidR="00894304" w:rsidRPr="00BA33CF">
        <w:t xml:space="preserve"> </w:t>
      </w:r>
      <w:r w:rsidR="00A35708" w:rsidRPr="00BA33CF">
        <w:t>0</w:t>
      </w:r>
      <w:r w:rsidR="00894304" w:rsidRPr="00BA33CF">
        <w:t>,</w:t>
      </w:r>
      <w:r w:rsidR="00A35708" w:rsidRPr="00BA33CF">
        <w:t xml:space="preserve"> </w:t>
      </w:r>
      <w:r w:rsidR="00A35708" w:rsidRPr="00BA33CF">
        <w:rPr>
          <w:rFonts w:cstheme="minorHAnsi"/>
        </w:rPr>
        <w:t>≥1, ≥2, ≥3, and ≥4</w:t>
      </w:r>
      <w:r w:rsidR="00A35708" w:rsidRPr="00BA33CF">
        <w:t xml:space="preserve"> nocturnal</w:t>
      </w:r>
      <w:r w:rsidR="00B84A0C" w:rsidRPr="00BA33CF">
        <w:t xml:space="preserve"> episodes was </w:t>
      </w:r>
      <w:r w:rsidR="00A35708" w:rsidRPr="00BA33CF">
        <w:t>14.7%, 85.3</w:t>
      </w:r>
      <w:r w:rsidR="00B84A0C" w:rsidRPr="00BA33CF">
        <w:t xml:space="preserve">%, </w:t>
      </w:r>
      <w:r w:rsidR="00A35708" w:rsidRPr="00BA33CF">
        <w:t>66.3</w:t>
      </w:r>
      <w:r w:rsidR="00B84A0C" w:rsidRPr="00BA33CF">
        <w:t xml:space="preserve">%, </w:t>
      </w:r>
      <w:r w:rsidR="00ED64ED" w:rsidRPr="00BA33CF">
        <w:t>42.13%, and 24.1</w:t>
      </w:r>
      <w:r w:rsidR="00B84A0C" w:rsidRPr="00BA33CF">
        <w:t>%</w:t>
      </w:r>
      <w:r w:rsidR="00221B41" w:rsidRPr="00BA33CF">
        <w:t>, respectively</w:t>
      </w:r>
      <w:r w:rsidR="00B84A0C" w:rsidRPr="00BA33CF">
        <w:t>.</w:t>
      </w:r>
      <w:r w:rsidR="003159CF" w:rsidRPr="00BA33CF">
        <w:t xml:space="preserve"> </w:t>
      </w:r>
      <w:r w:rsidR="00102B8F" w:rsidRPr="00BA33CF">
        <w:t xml:space="preserve">When all the covariates including age, education, </w:t>
      </w:r>
      <w:proofErr w:type="spellStart"/>
      <w:r w:rsidR="00102B8F" w:rsidRPr="00BA33CF">
        <w:t>Charlson</w:t>
      </w:r>
      <w:proofErr w:type="spellEnd"/>
      <w:r w:rsidR="00102B8F" w:rsidRPr="00BA33CF">
        <w:t xml:space="preserve"> Comorbidities Index score, glomerular filtration rate</w:t>
      </w:r>
      <w:r w:rsidR="00102B8F" w:rsidRPr="00BA33CF">
        <w:rPr>
          <w:bCs/>
        </w:rPr>
        <w:t>,</w:t>
      </w:r>
      <w:r w:rsidR="00102B8F" w:rsidRPr="00BA33CF">
        <w:rPr>
          <w:lang w:val="tr-TR"/>
        </w:rPr>
        <w:t xml:space="preserve"> </w:t>
      </w:r>
      <w:r w:rsidR="00102B8F" w:rsidRPr="00BA33CF">
        <w:rPr>
          <w:bCs/>
          <w:lang w:val="tr-TR"/>
        </w:rPr>
        <w:t xml:space="preserve">antimuscarinic </w:t>
      </w:r>
      <w:r w:rsidR="00B33C22" w:rsidRPr="00BA33CF">
        <w:rPr>
          <w:bCs/>
          <w:lang w:val="tr-TR"/>
        </w:rPr>
        <w:t xml:space="preserve">drugs </w:t>
      </w:r>
      <w:r w:rsidR="004E5ABE" w:rsidRPr="00BA33CF">
        <w:rPr>
          <w:bCs/>
          <w:lang w:val="tr-TR"/>
        </w:rPr>
        <w:t xml:space="preserve">and </w:t>
      </w:r>
      <w:r w:rsidR="00B33C22" w:rsidRPr="00BA33CF">
        <w:rPr>
          <w:bCs/>
          <w:lang w:val="tr-TR"/>
        </w:rPr>
        <w:t>alpha-</w:t>
      </w:r>
      <w:r w:rsidR="004E5ABE" w:rsidRPr="00BA33CF">
        <w:rPr>
          <w:bCs/>
          <w:lang w:val="tr-TR"/>
        </w:rPr>
        <w:t xml:space="preserve">blockers </w:t>
      </w:r>
      <w:r w:rsidR="00102B8F" w:rsidRPr="00BA33CF">
        <w:rPr>
          <w:bCs/>
          <w:lang w:val="tr-TR"/>
        </w:rPr>
        <w:t xml:space="preserve">use, </w:t>
      </w:r>
      <w:r w:rsidR="00102B8F" w:rsidRPr="00BA33CF">
        <w:rPr>
          <w:lang w:val="en-US"/>
        </w:rPr>
        <w:t xml:space="preserve">diabetes mellitus, </w:t>
      </w:r>
      <w:r w:rsidR="00102B8F" w:rsidRPr="00BA33CF">
        <w:rPr>
          <w:bCs/>
        </w:rPr>
        <w:t xml:space="preserve">chronic obstructive pulmonary disease, and </w:t>
      </w:r>
      <w:r w:rsidR="00102B8F" w:rsidRPr="00BA33CF">
        <w:rPr>
          <w:bCs/>
          <w:lang w:val="tr-TR"/>
        </w:rPr>
        <w:t>incontinence</w:t>
      </w:r>
      <w:r w:rsidR="00102B8F" w:rsidRPr="00BA33CF">
        <w:t xml:space="preserve"> were adjusted, </w:t>
      </w:r>
      <w:r w:rsidR="00D50894" w:rsidRPr="00BA33CF">
        <w:t>there were</w:t>
      </w:r>
      <w:r w:rsidR="00AF7EF6" w:rsidRPr="00BA33CF">
        <w:rPr>
          <w:bCs/>
        </w:rPr>
        <w:t xml:space="preserve"> </w:t>
      </w:r>
      <w:r w:rsidR="006D5A0E" w:rsidRPr="00BA33CF">
        <w:rPr>
          <w:bCs/>
        </w:rPr>
        <w:t xml:space="preserve">higher </w:t>
      </w:r>
      <w:r w:rsidR="00564048" w:rsidRPr="00BA33CF">
        <w:rPr>
          <w:bCs/>
        </w:rPr>
        <w:t>rate</w:t>
      </w:r>
      <w:r w:rsidR="00D50894" w:rsidRPr="00BA33CF">
        <w:rPr>
          <w:bCs/>
        </w:rPr>
        <w:t>s</w:t>
      </w:r>
      <w:r w:rsidR="00675E38" w:rsidRPr="00BA33CF">
        <w:rPr>
          <w:bCs/>
        </w:rPr>
        <w:t xml:space="preserve"> of</w:t>
      </w:r>
      <w:r w:rsidR="00AF7EF6" w:rsidRPr="00BA33CF">
        <w:rPr>
          <w:bCs/>
        </w:rPr>
        <w:t xml:space="preserve"> insomnia, </w:t>
      </w:r>
      <w:r w:rsidR="00102B8F" w:rsidRPr="00BA33CF">
        <w:rPr>
          <w:bCs/>
        </w:rPr>
        <w:t xml:space="preserve">recurrent falls and </w:t>
      </w:r>
      <w:r w:rsidR="00387935" w:rsidRPr="00BA33CF">
        <w:rPr>
          <w:bCs/>
        </w:rPr>
        <w:t xml:space="preserve">higher scores of </w:t>
      </w:r>
      <w:r w:rsidR="007C0F6C" w:rsidRPr="00BA33CF">
        <w:rPr>
          <w:bCs/>
        </w:rPr>
        <w:t>Timed Up-</w:t>
      </w:r>
      <w:r w:rsidR="00AF7EF6" w:rsidRPr="00BA33CF">
        <w:rPr>
          <w:bCs/>
        </w:rPr>
        <w:t>Go test</w:t>
      </w:r>
      <w:r w:rsidR="00102B8F" w:rsidRPr="00BA33CF">
        <w:rPr>
          <w:bCs/>
        </w:rPr>
        <w:t xml:space="preserve"> in older women</w:t>
      </w:r>
      <w:r w:rsidR="004E5ABE" w:rsidRPr="00BA33CF">
        <w:rPr>
          <w:bCs/>
        </w:rPr>
        <w:t xml:space="preserve"> with ≥2 </w:t>
      </w:r>
      <w:r w:rsidR="00102B8F" w:rsidRPr="00BA33CF">
        <w:rPr>
          <w:bCs/>
        </w:rPr>
        <w:t xml:space="preserve">nocturia episodes (p&lt;0.05). </w:t>
      </w:r>
      <w:r w:rsidR="008F5857" w:rsidRPr="00BA33CF">
        <w:rPr>
          <w:bCs/>
        </w:rPr>
        <w:t xml:space="preserve">There was a significant correlation between </w:t>
      </w:r>
      <w:r w:rsidR="008F5857" w:rsidRPr="00BA33CF">
        <w:rPr>
          <w:rFonts w:cstheme="minorHAnsi"/>
          <w:bCs/>
        </w:rPr>
        <w:t>≥</w:t>
      </w:r>
      <w:r w:rsidR="008F5857" w:rsidRPr="00BA33CF">
        <w:rPr>
          <w:bCs/>
        </w:rPr>
        <w:t xml:space="preserve"> 3 </w:t>
      </w:r>
      <w:r w:rsidR="009D415A" w:rsidRPr="00BA33CF">
        <w:rPr>
          <w:bCs/>
        </w:rPr>
        <w:t>noctu</w:t>
      </w:r>
      <w:r w:rsidR="00565499" w:rsidRPr="00BA33CF">
        <w:rPr>
          <w:bCs/>
        </w:rPr>
        <w:t xml:space="preserve">ria </w:t>
      </w:r>
      <w:r w:rsidR="009D415A" w:rsidRPr="00BA33CF">
        <w:rPr>
          <w:bCs/>
        </w:rPr>
        <w:t xml:space="preserve">episodes </w:t>
      </w:r>
      <w:r w:rsidR="008F5857" w:rsidRPr="00BA33CF">
        <w:rPr>
          <w:bCs/>
        </w:rPr>
        <w:t xml:space="preserve">and </w:t>
      </w:r>
      <w:r w:rsidR="00675E38" w:rsidRPr="00BA33CF">
        <w:rPr>
          <w:bCs/>
        </w:rPr>
        <w:t xml:space="preserve">lower </w:t>
      </w:r>
      <w:r w:rsidR="00AF7EF6" w:rsidRPr="00BA33CF">
        <w:rPr>
          <w:bCs/>
        </w:rPr>
        <w:t xml:space="preserve">Instrumental Activities of Daily Living scores </w:t>
      </w:r>
      <w:r w:rsidR="008F5857" w:rsidRPr="00BA33CF">
        <w:rPr>
          <w:bCs/>
        </w:rPr>
        <w:t xml:space="preserve">and </w:t>
      </w:r>
      <w:r w:rsidR="001A3B50" w:rsidRPr="00BA33CF">
        <w:rPr>
          <w:bCs/>
        </w:rPr>
        <w:t>a</w:t>
      </w:r>
      <w:r w:rsidR="008F5857" w:rsidRPr="00BA33CF">
        <w:rPr>
          <w:bCs/>
        </w:rPr>
        <w:t xml:space="preserve"> significant correlation between </w:t>
      </w:r>
      <w:r w:rsidR="008F5857" w:rsidRPr="00BA33CF">
        <w:rPr>
          <w:rFonts w:cstheme="minorHAnsi"/>
          <w:bCs/>
        </w:rPr>
        <w:t>≥</w:t>
      </w:r>
      <w:r w:rsidR="008F5857" w:rsidRPr="00BA33CF">
        <w:rPr>
          <w:bCs/>
        </w:rPr>
        <w:t xml:space="preserve"> 4 nocturnal episodes and frailty</w:t>
      </w:r>
      <w:r w:rsidR="00534F84" w:rsidRPr="00BA33CF">
        <w:rPr>
          <w:bCs/>
        </w:rPr>
        <w:t xml:space="preserve"> </w:t>
      </w:r>
      <w:r w:rsidR="001A3B50" w:rsidRPr="00BA33CF">
        <w:rPr>
          <w:bCs/>
        </w:rPr>
        <w:t xml:space="preserve">and </w:t>
      </w:r>
      <w:r w:rsidR="00031E43" w:rsidRPr="00BA33CF">
        <w:rPr>
          <w:bCs/>
          <w:lang w:val="en-US"/>
        </w:rPr>
        <w:t xml:space="preserve">polypharmacy </w:t>
      </w:r>
      <w:r w:rsidR="00534F84" w:rsidRPr="00BA33CF">
        <w:rPr>
          <w:bCs/>
        </w:rPr>
        <w:t>(p&lt;0.05).</w:t>
      </w:r>
      <w:r w:rsidR="00222E15" w:rsidRPr="00BA33CF">
        <w:t xml:space="preserve"> </w:t>
      </w:r>
      <w:r w:rsidR="003C0DB3" w:rsidRPr="00BA33CF">
        <w:rPr>
          <w:lang w:val="en-US"/>
        </w:rPr>
        <w:t xml:space="preserve">Nocturia is </w:t>
      </w:r>
      <w:r w:rsidR="00082FFA" w:rsidRPr="00BA33CF">
        <w:rPr>
          <w:lang w:val="en-US"/>
        </w:rPr>
        <w:t xml:space="preserve">quite common and </w:t>
      </w:r>
      <w:r w:rsidR="00031E43" w:rsidRPr="00BA33CF">
        <w:rPr>
          <w:lang w:val="en-US"/>
        </w:rPr>
        <w:t xml:space="preserve">associated with </w:t>
      </w:r>
      <w:r w:rsidR="0041369C" w:rsidRPr="00BA33CF">
        <w:rPr>
          <w:lang w:val="en-US"/>
        </w:rPr>
        <w:t xml:space="preserve">insomnia, frailty, </w:t>
      </w:r>
      <w:r w:rsidR="00A35B3A" w:rsidRPr="00BA33CF">
        <w:rPr>
          <w:lang w:val="en-US"/>
        </w:rPr>
        <w:t xml:space="preserve">polypharmacy, </w:t>
      </w:r>
      <w:r w:rsidR="00006268" w:rsidRPr="00BA33CF">
        <w:rPr>
          <w:lang w:val="en-US"/>
        </w:rPr>
        <w:t xml:space="preserve">incontinence, </w:t>
      </w:r>
      <w:r w:rsidR="00A35B3A" w:rsidRPr="00BA33CF">
        <w:rPr>
          <w:lang w:val="en-US"/>
        </w:rPr>
        <w:t xml:space="preserve">falls, </w:t>
      </w:r>
      <w:r w:rsidR="0041369C" w:rsidRPr="00BA33CF">
        <w:rPr>
          <w:lang w:val="en-US"/>
        </w:rPr>
        <w:t>low</w:t>
      </w:r>
      <w:r w:rsidR="00A35B3A" w:rsidRPr="00BA33CF">
        <w:rPr>
          <w:lang w:val="en-US"/>
        </w:rPr>
        <w:t>er</w:t>
      </w:r>
      <w:r w:rsidR="0041369C" w:rsidRPr="00BA33CF">
        <w:rPr>
          <w:lang w:val="en-US"/>
        </w:rPr>
        <w:t xml:space="preserve"> </w:t>
      </w:r>
      <w:r w:rsidR="00862D9C" w:rsidRPr="00BA33CF">
        <w:rPr>
          <w:lang w:val="en-US"/>
        </w:rPr>
        <w:t xml:space="preserve">gait speed, </w:t>
      </w:r>
      <w:r w:rsidR="00A35B3A" w:rsidRPr="00BA33CF">
        <w:rPr>
          <w:lang w:val="en-US"/>
        </w:rPr>
        <w:t xml:space="preserve">and functionality </w:t>
      </w:r>
      <w:r w:rsidR="00AB7E4C" w:rsidRPr="00BA33CF">
        <w:rPr>
          <w:lang w:val="en-US"/>
        </w:rPr>
        <w:t xml:space="preserve">in </w:t>
      </w:r>
      <w:r w:rsidR="00E51177" w:rsidRPr="00BA33CF">
        <w:rPr>
          <w:lang w:val="en-US"/>
        </w:rPr>
        <w:t xml:space="preserve">older </w:t>
      </w:r>
      <w:r w:rsidR="00031E43" w:rsidRPr="00BA33CF">
        <w:rPr>
          <w:lang w:val="en-US"/>
        </w:rPr>
        <w:t>women.</w:t>
      </w:r>
      <w:r w:rsidR="00181834" w:rsidRPr="00BA33CF">
        <w:t xml:space="preserve">Therefore, </w:t>
      </w:r>
      <w:r w:rsidR="00D93B59" w:rsidRPr="00BA33CF">
        <w:t>nocturia is very important for geriatric practice</w:t>
      </w:r>
      <w:r w:rsidR="007D078A" w:rsidRPr="00BA33CF">
        <w:t xml:space="preserve"> and </w:t>
      </w:r>
      <w:r w:rsidR="00A959F5" w:rsidRPr="00BA33CF">
        <w:rPr>
          <w:bCs/>
        </w:rPr>
        <w:t xml:space="preserve">≥2 nocturia episodes </w:t>
      </w:r>
      <w:r w:rsidR="00A959F5" w:rsidRPr="00BA33CF">
        <w:t>can be a marker of poor health status</w:t>
      </w:r>
      <w:r w:rsidR="00181834" w:rsidRPr="00BA33CF">
        <w:t xml:space="preserve"> in older women</w:t>
      </w:r>
      <w:r w:rsidR="00A959F5" w:rsidRPr="00BA33CF">
        <w:t>.</w:t>
      </w:r>
      <w:r w:rsidR="0057358E" w:rsidRPr="00BA33CF">
        <w:t xml:space="preserve"> </w:t>
      </w:r>
    </w:p>
    <w:p w14:paraId="05990256" w14:textId="41850772" w:rsidR="00221347" w:rsidRPr="00BA33CF" w:rsidRDefault="00221347" w:rsidP="00F45547">
      <w:pPr>
        <w:autoSpaceDE w:val="0"/>
        <w:autoSpaceDN w:val="0"/>
        <w:adjustRightInd w:val="0"/>
        <w:spacing w:after="0" w:line="360" w:lineRule="auto"/>
        <w:jc w:val="both"/>
        <w:rPr>
          <w:lang w:val="en-US"/>
        </w:rPr>
      </w:pPr>
    </w:p>
    <w:p w14:paraId="62AE2889" w14:textId="33971E20" w:rsidR="003774AC" w:rsidRPr="00BA33CF" w:rsidRDefault="007B182C" w:rsidP="00F45547">
      <w:pPr>
        <w:spacing w:line="360" w:lineRule="auto"/>
        <w:jc w:val="both"/>
        <w:rPr>
          <w:lang w:val="en-US"/>
        </w:rPr>
      </w:pPr>
      <w:r w:rsidRPr="00BA33CF">
        <w:rPr>
          <w:b/>
          <w:lang w:val="en-US"/>
        </w:rPr>
        <w:t xml:space="preserve">Key words: </w:t>
      </w:r>
      <w:r w:rsidRPr="00BA33CF">
        <w:rPr>
          <w:lang w:val="en-US"/>
        </w:rPr>
        <w:t>nocturia; falls; frailty; geriatric syndromes; insomnia; polypharmacy</w:t>
      </w:r>
    </w:p>
    <w:p w14:paraId="53769A3F" w14:textId="080835C3" w:rsidR="003774AC" w:rsidRPr="00BA33CF" w:rsidRDefault="003774AC" w:rsidP="00F45547">
      <w:pPr>
        <w:spacing w:line="360" w:lineRule="auto"/>
        <w:jc w:val="both"/>
        <w:rPr>
          <w:b/>
          <w:lang w:val="en-US"/>
        </w:rPr>
      </w:pPr>
    </w:p>
    <w:p w14:paraId="5F420BFC" w14:textId="59DB6CFB" w:rsidR="006E2BBC" w:rsidRPr="00BA33CF" w:rsidRDefault="005A0458" w:rsidP="0069136A">
      <w:pPr>
        <w:pStyle w:val="ListParagraph"/>
        <w:numPr>
          <w:ilvl w:val="0"/>
          <w:numId w:val="3"/>
        </w:numPr>
        <w:spacing w:line="360" w:lineRule="auto"/>
        <w:jc w:val="both"/>
        <w:rPr>
          <w:b/>
          <w:lang w:val="en-US"/>
        </w:rPr>
      </w:pPr>
      <w:r w:rsidRPr="00BA33CF">
        <w:rPr>
          <w:b/>
          <w:lang w:val="en-US"/>
        </w:rPr>
        <w:br w:type="page"/>
      </w:r>
      <w:r w:rsidR="006E2BBC" w:rsidRPr="00BA33CF">
        <w:rPr>
          <w:b/>
          <w:lang w:val="en-US"/>
        </w:rPr>
        <w:lastRenderedPageBreak/>
        <w:t>INTRODUCTION</w:t>
      </w:r>
    </w:p>
    <w:p w14:paraId="3A0EC8F6" w14:textId="09AAB107" w:rsidR="00E040F0" w:rsidRPr="00BA33CF" w:rsidRDefault="006B09BA" w:rsidP="00F45547">
      <w:pPr>
        <w:spacing w:line="360" w:lineRule="auto"/>
        <w:jc w:val="both"/>
        <w:rPr>
          <w:lang w:val="en-US"/>
        </w:rPr>
      </w:pPr>
      <w:r w:rsidRPr="00BA33CF">
        <w:t xml:space="preserve">Nocturia has been identified as the most bothersome and prevalent </w:t>
      </w:r>
      <w:r w:rsidR="00831A12" w:rsidRPr="00BA33CF">
        <w:rPr>
          <w:lang w:val="en"/>
        </w:rPr>
        <w:t>lower urinary tract symptoms</w:t>
      </w:r>
      <w:r w:rsidR="00677DC4" w:rsidRPr="00BA33CF">
        <w:t xml:space="preserve"> </w:t>
      </w:r>
      <w:r w:rsidR="006A3828" w:rsidRPr="00BA33CF">
        <w:fldChar w:fldCharType="begin">
          <w:fldData xml:space="preserve">PEVuZE5vdGU+PENpdGU+PEF1dGhvcj5Hb2Vzc2FlcnQ8L0F1dGhvcj48WWVhcj4yMDE1PC9ZZWFy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</w:fldData>
        </w:fldChar>
      </w:r>
      <w:r w:rsidR="00BA0814" w:rsidRPr="00BA33CF">
        <w:instrText xml:space="preserve"> ADDIN EN.CITE </w:instrText>
      </w:r>
      <w:r w:rsidR="00BA0814" w:rsidRPr="00BA33CF">
        <w:fldChar w:fldCharType="begin">
          <w:fldData xml:space="preserve">PEVuZE5vdGU+PENpdGU+PEF1dGhvcj5Hb2Vzc2FlcnQ8L0F1dGhvcj48WWVhcj4yMDE1PC9ZZWFy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</w:fldData>
        </w:fldChar>
      </w:r>
      <w:r w:rsidR="00BA0814" w:rsidRPr="00BA33CF">
        <w:instrText xml:space="preserve"> ADDIN EN.CITE.DATA </w:instrText>
      </w:r>
      <w:r w:rsidR="00BA0814" w:rsidRPr="00BA33CF">
        <w:fldChar w:fldCharType="end"/>
      </w:r>
      <w:r w:rsidR="006A3828" w:rsidRPr="00BA33CF">
        <w:fldChar w:fldCharType="separate"/>
      </w:r>
      <w:r w:rsidR="00BA0814" w:rsidRPr="00BA33CF">
        <w:rPr>
          <w:noProof/>
        </w:rPr>
        <w:t>(Goessaert, Krott, Walle, &amp; Everaert, 2015)</w:t>
      </w:r>
      <w:r w:rsidR="006A3828" w:rsidRPr="00BA33CF">
        <w:fldChar w:fldCharType="end"/>
      </w:r>
      <w:r w:rsidR="00677DC4" w:rsidRPr="00BA33CF">
        <w:t>.</w:t>
      </w:r>
      <w:r w:rsidRPr="00BA33CF">
        <w:t xml:space="preserve"> </w:t>
      </w:r>
      <w:r w:rsidR="003B3092" w:rsidRPr="00BA33CF">
        <w:t xml:space="preserve">It </w:t>
      </w:r>
      <w:r w:rsidR="00877F9B" w:rsidRPr="00BA33CF">
        <w:t>is defined by the International</w:t>
      </w:r>
      <w:r w:rsidR="008222EE" w:rsidRPr="00BA33CF">
        <w:t xml:space="preserve"> </w:t>
      </w:r>
      <w:r w:rsidR="00877F9B" w:rsidRPr="00BA33CF">
        <w:t xml:space="preserve">Continence Society </w:t>
      </w:r>
      <w:r w:rsidR="00823FF8" w:rsidRPr="00BA33CF">
        <w:t xml:space="preserve">(ICS) </w:t>
      </w:r>
      <w:r w:rsidR="00877F9B" w:rsidRPr="00BA33CF">
        <w:t>as the complaint</w:t>
      </w:r>
      <w:r w:rsidR="008222EE" w:rsidRPr="00BA33CF">
        <w:t xml:space="preserve"> </w:t>
      </w:r>
      <w:r w:rsidR="00877F9B" w:rsidRPr="00BA33CF">
        <w:t xml:space="preserve">that the individual awakens </w:t>
      </w:r>
      <w:r w:rsidR="004A555D" w:rsidRPr="00BA33CF">
        <w:t>one</w:t>
      </w:r>
      <w:r w:rsidR="00877F9B" w:rsidRPr="00BA33CF">
        <w:t xml:space="preserve"> or more times to void</w:t>
      </w:r>
      <w:r w:rsidR="007139C4" w:rsidRPr="00BA33CF">
        <w:t xml:space="preserve"> per night</w:t>
      </w:r>
      <w:r w:rsidR="006D23C5" w:rsidRPr="00BA33CF">
        <w:t xml:space="preserve"> </w:t>
      </w:r>
      <w:r w:rsidR="00B0371C" w:rsidRPr="00BA33CF">
        <w:fldChar w:fldCharType="begin">
          <w:fldData xml:space="preserve">PEVuZE5vdGU+PENpdGU+PEF1dGhvcj52YW4gS2VycmVicm9lY2s8L0F1dGhvcj48WWVhcj4yMDA3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</w:fldData>
        </w:fldChar>
      </w:r>
      <w:r w:rsidR="00BA0814" w:rsidRPr="00BA33CF">
        <w:instrText xml:space="preserve"> ADDIN EN.CITE </w:instrText>
      </w:r>
      <w:r w:rsidR="00BA0814" w:rsidRPr="00BA33CF">
        <w:fldChar w:fldCharType="begin">
          <w:fldData xml:space="preserve">PEVuZE5vdGU+PENpdGU+PEF1dGhvcj52YW4gS2VycmVicm9lY2s8L0F1dGhvcj48WWVhcj4yMDA3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</w:fldData>
        </w:fldChar>
      </w:r>
      <w:r w:rsidR="00BA0814" w:rsidRPr="00BA33CF">
        <w:instrText xml:space="preserve"> ADDIN EN.CITE.DATA </w:instrText>
      </w:r>
      <w:r w:rsidR="00BA0814" w:rsidRPr="00BA33CF">
        <w:fldChar w:fldCharType="end"/>
      </w:r>
      <w:r w:rsidR="00B0371C" w:rsidRPr="00BA33CF">
        <w:fldChar w:fldCharType="separate"/>
      </w:r>
      <w:r w:rsidR="00BA0814" w:rsidRPr="00BA33CF">
        <w:rPr>
          <w:noProof/>
        </w:rPr>
        <w:t>(van Kerrebroeck et al., 2007)</w:t>
      </w:r>
      <w:r w:rsidR="00B0371C" w:rsidRPr="00BA33CF">
        <w:fldChar w:fldCharType="end"/>
      </w:r>
      <w:r w:rsidR="006334FE" w:rsidRPr="00BA33CF">
        <w:t>.</w:t>
      </w:r>
      <w:r w:rsidR="00683ED8" w:rsidRPr="00BA33CF">
        <w:rPr>
          <w:rFonts w:ascii="AdvP4E36B7" w:hAnsi="AdvP4E36B7" w:cs="AdvP4E36B7"/>
          <w:sz w:val="17"/>
          <w:szCs w:val="17"/>
        </w:rPr>
        <w:t xml:space="preserve"> </w:t>
      </w:r>
      <w:r w:rsidR="00683ED8" w:rsidRPr="00BA33CF">
        <w:t xml:space="preserve">However, in many studies, nocturia is defined </w:t>
      </w:r>
      <w:r w:rsidR="003B3092" w:rsidRPr="00BA33CF">
        <w:t xml:space="preserve">as two or more waking that </w:t>
      </w:r>
      <w:r w:rsidR="00683ED8" w:rsidRPr="00BA33CF">
        <w:t xml:space="preserve">is considered </w:t>
      </w:r>
      <w:r w:rsidR="003B3092" w:rsidRPr="00BA33CF">
        <w:t xml:space="preserve">to be </w:t>
      </w:r>
      <w:r w:rsidR="00683ED8" w:rsidRPr="00BA33CF">
        <w:t>more clinical outcomes</w:t>
      </w:r>
      <w:r w:rsidR="00E94F70" w:rsidRPr="00BA33CF">
        <w:t xml:space="preserve"> </w:t>
      </w:r>
      <w:r w:rsidR="00B0371C" w:rsidRPr="00BA33CF">
        <w:fldChar w:fldCharType="begin">
          <w:fldData xml:space="preserve">PEVuZE5vdGU+PENpdGU+PEF1dGhvcj5Hb2Vzc2FlcnQ8L0F1dGhvcj48WWVhcj4yMDE1PC9ZZWFy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</w:fldData>
        </w:fldChar>
      </w:r>
      <w:r w:rsidR="00BA0814" w:rsidRPr="00BA33CF">
        <w:instrText xml:space="preserve"> ADDIN EN.CITE </w:instrText>
      </w:r>
      <w:r w:rsidR="00BA0814" w:rsidRPr="00BA33CF">
        <w:fldChar w:fldCharType="begin">
          <w:fldData xml:space="preserve">PEVuZE5vdGU+PENpdGU+PEF1dGhvcj5Hb2Vzc2FlcnQ8L0F1dGhvcj48WWVhcj4yMDE1PC9ZZWFy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</w:fldData>
        </w:fldChar>
      </w:r>
      <w:r w:rsidR="00BA0814" w:rsidRPr="00BA33CF">
        <w:instrText xml:space="preserve"> ADDIN EN.CITE.DATA </w:instrText>
      </w:r>
      <w:r w:rsidR="00BA0814" w:rsidRPr="00BA33CF">
        <w:fldChar w:fldCharType="end"/>
      </w:r>
      <w:r w:rsidR="00B0371C" w:rsidRPr="00BA33CF">
        <w:fldChar w:fldCharType="separate"/>
      </w:r>
      <w:r w:rsidR="00BA0814" w:rsidRPr="00BA33CF">
        <w:rPr>
          <w:noProof/>
        </w:rPr>
        <w:t>(Goessaert et al., 2015)</w:t>
      </w:r>
      <w:r w:rsidR="00B0371C" w:rsidRPr="00BA33CF">
        <w:fldChar w:fldCharType="end"/>
      </w:r>
      <w:r w:rsidR="003B3092" w:rsidRPr="00BA33CF">
        <w:t>.</w:t>
      </w:r>
      <w:r w:rsidR="008C64D3" w:rsidRPr="00BA33CF">
        <w:t xml:space="preserve"> </w:t>
      </w:r>
      <w:r w:rsidR="006334FE" w:rsidRPr="00BA33CF">
        <w:t>Because of the differences</w:t>
      </w:r>
      <w:r w:rsidR="00683ED8" w:rsidRPr="00BA33CF">
        <w:t xml:space="preserve"> in definition, </w:t>
      </w:r>
      <w:r w:rsidR="006334FE" w:rsidRPr="00BA33CF">
        <w:t>mean age, gender</w:t>
      </w:r>
      <w:r w:rsidR="00D667F9" w:rsidRPr="00BA33CF">
        <w:t>,</w:t>
      </w:r>
      <w:r w:rsidR="006334FE" w:rsidRPr="00BA33CF">
        <w:t xml:space="preserve"> and comorbidities</w:t>
      </w:r>
      <w:r w:rsidR="006260CB" w:rsidRPr="00BA33CF">
        <w:t xml:space="preserve"> of the </w:t>
      </w:r>
      <w:r w:rsidR="00DC3F8C" w:rsidRPr="00BA33CF">
        <w:t>individuals participating in the studies</w:t>
      </w:r>
      <w:r w:rsidR="006334FE" w:rsidRPr="00BA33CF">
        <w:t xml:space="preserve">, </w:t>
      </w:r>
      <w:r w:rsidR="00E43739" w:rsidRPr="00BA33CF">
        <w:t>repo</w:t>
      </w:r>
      <w:r w:rsidR="007B5BBF" w:rsidRPr="00BA33CF">
        <w:t xml:space="preserve">rted nocturia </w:t>
      </w:r>
      <w:r w:rsidR="00FC0B48" w:rsidRPr="00BA33CF">
        <w:t xml:space="preserve">prevalence </w:t>
      </w:r>
      <w:r w:rsidR="007B5BBF" w:rsidRPr="00BA33CF">
        <w:t>varies</w:t>
      </w:r>
      <w:r w:rsidR="00E43739" w:rsidRPr="00BA33CF">
        <w:t xml:space="preserve"> widely</w:t>
      </w:r>
      <w:r w:rsidR="006D23C5" w:rsidRPr="00BA33CF">
        <w:t xml:space="preserve"> </w:t>
      </w:r>
      <w:r w:rsidR="00B0371C" w:rsidRPr="00BA33CF">
        <w:fldChar w:fldCharType="begin"/>
      </w:r>
      <w:r w:rsidR="00BA0814" w:rsidRPr="00BA33CF">
        <w:instrText xml:space="preserve"> ADDIN EN.CITE &lt;EndNote&gt;&lt;Cite&gt;&lt;Author&gt;Nakagawa&lt;/Author&gt;&lt;Year&gt;2010&lt;/Year&gt;&lt;RecNum&gt;446&lt;/RecNum&gt;&lt;DisplayText&gt;(Nakagawa et al., 2010)&lt;/DisplayText&gt;&lt;record&gt;&lt;rec-number&gt;446&lt;/rec-number&gt;&lt;foreign-keys&gt;&lt;key app="EN" db-id="2tpv2tzzyx2weoetdfkpatdudexaezpxf55e" timestamp="1541161474"&gt;446&lt;/key&gt;&lt;/foreign-keys&gt;&lt;ref-type name="Journal Article"&gt;17&lt;/ref-type&gt;&lt;contributors&gt;&lt;authors&gt;&lt;author&gt;Nakagawa, H.&lt;/author&gt;&lt;author&gt;Niu, K.&lt;/author&gt;&lt;author&gt;Hozawa, A.&lt;/author&gt;&lt;author&gt;Ikeda, Y.&lt;/author&gt;&lt;author&gt;Kaiho, Y.&lt;/author&gt;&lt;author&gt;Ohmori-Matsuda, K.&lt;/author&gt;&lt;author&gt;Nakaya, N.&lt;/author&gt;&lt;author&gt;Kuriyama, S.&lt;/author&gt;&lt;author&gt;Ebihara, S.&lt;/author&gt;&lt;author&gt;Nagatomi, R.&lt;/author&gt;&lt;author&gt;Tsuji, I.&lt;/author&gt;&lt;author&gt;Arai, Y.&lt;/author&gt;&lt;/authors&gt;&lt;/contributors&gt;&lt;auth-address&gt;Department of Urology, Tohoku University Graduate School of Medicine, Sendai, Japan. bob@uro.med.tohoku.ac.jp&lt;/auth-address&gt;&lt;titles&gt;&lt;title&gt;Impact of nocturia on bone fracture and mortality in older individuals: a Japanese longitudinal cohort study&lt;/title&gt;&lt;secondary-title&gt;J Urol&lt;/secondary-title&gt;&lt;/titles&gt;&lt;periodical&gt;&lt;full-title&gt;J Urol&lt;/full-title&gt;&lt;/periodical&gt;&lt;pages&gt;1413-8&lt;/pages&gt;&lt;volume&gt;184&lt;/volume&gt;&lt;number&gt;4&lt;/number&gt;&lt;edition&gt;2010/08/24&lt;/edition&gt;&lt;keywords&gt;&lt;keyword&gt;Accidental Falls/*mortality/*statistics &amp;amp; numerical data&lt;/keyword&gt;&lt;keyword&gt;Aged&lt;/keyword&gt;&lt;keyword&gt;Aged, 80 and over&lt;/keyword&gt;&lt;keyword&gt;Cohort Studies&lt;/keyword&gt;&lt;keyword&gt;Female&lt;/keyword&gt;&lt;keyword&gt;Fractures, Bone/*complications/*epidemiology/mortality&lt;/keyword&gt;&lt;keyword&gt;Humans&lt;/keyword&gt;&lt;keyword&gt;Japan&lt;/keyword&gt;&lt;keyword&gt;Male&lt;/keyword&gt;&lt;keyword&gt;Nocturia/complications/*epidemiology&lt;/keyword&gt;&lt;/keywords&gt;&lt;dates&gt;&lt;year&gt;2010&lt;/year&gt;&lt;pub-dates&gt;&lt;date&gt;Oct&lt;/date&gt;&lt;/pub-dates&gt;&lt;/dates&gt;&lt;isbn&gt;1527-3792 (Electronic)&amp;#xD;0022-5347 (Linking)&lt;/isbn&gt;&lt;accession-num&gt;20727545&lt;/accession-num&gt;&lt;urls&gt;&lt;related-urls&gt;&lt;url&gt;https://www.ncbi.nlm.nih.gov/pubmed/20727545&lt;/url&gt;&lt;/related-urls&gt;&lt;/urls&gt;&lt;electronic-resource-num&gt;10.1016/j.juro.2010.05.093&lt;/electronic-resource-num&gt;&lt;/record&gt;&lt;/Cite&gt;&lt;/EndNote&gt;</w:instrText>
      </w:r>
      <w:r w:rsidR="00B0371C" w:rsidRPr="00BA33CF">
        <w:fldChar w:fldCharType="separate"/>
      </w:r>
      <w:r w:rsidR="00BA0814" w:rsidRPr="00BA33CF">
        <w:rPr>
          <w:noProof/>
        </w:rPr>
        <w:t>(Nakagawa et al., 2010)</w:t>
      </w:r>
      <w:r w:rsidR="00B0371C" w:rsidRPr="00BA33CF">
        <w:fldChar w:fldCharType="end"/>
      </w:r>
      <w:r w:rsidR="006334FE" w:rsidRPr="00BA33CF">
        <w:t>.</w:t>
      </w:r>
      <w:r w:rsidR="004A555D" w:rsidRPr="00BA33CF">
        <w:t xml:space="preserve"> </w:t>
      </w:r>
      <w:r w:rsidR="00FC0B48" w:rsidRPr="00BA33CF">
        <w:t>Overall</w:t>
      </w:r>
      <w:r w:rsidR="006334FE" w:rsidRPr="00BA33CF">
        <w:t>,</w:t>
      </w:r>
      <w:r w:rsidR="00FC0B48" w:rsidRPr="00BA33CF">
        <w:t xml:space="preserve"> all</w:t>
      </w:r>
      <w:r w:rsidR="00543D23" w:rsidRPr="00BA33CF">
        <w:t xml:space="preserve"> studies have shown </w:t>
      </w:r>
      <w:r w:rsidR="004D50A2" w:rsidRPr="00BA33CF">
        <w:t xml:space="preserve">that </w:t>
      </w:r>
      <w:r w:rsidR="009A0C07" w:rsidRPr="00BA33CF">
        <w:t xml:space="preserve">few young adults (&lt;5%) report nocturia, </w:t>
      </w:r>
      <w:r w:rsidR="00543D23" w:rsidRPr="00BA33CF">
        <w:t>while about</w:t>
      </w:r>
      <w:r w:rsidR="009A0C07" w:rsidRPr="00BA33CF">
        <w:t xml:space="preserve"> half of </w:t>
      </w:r>
      <w:r w:rsidR="00543D23" w:rsidRPr="00BA33CF">
        <w:t xml:space="preserve">elderly </w:t>
      </w:r>
      <w:r w:rsidR="00772580" w:rsidRPr="00BA33CF">
        <w:t>over</w:t>
      </w:r>
      <w:r w:rsidR="009A0C07" w:rsidRPr="00BA33CF">
        <w:t xml:space="preserve"> 60</w:t>
      </w:r>
      <w:r w:rsidR="00772580" w:rsidRPr="00BA33CF">
        <w:t xml:space="preserve"> years</w:t>
      </w:r>
      <w:r w:rsidR="00FC0B48" w:rsidRPr="00BA33CF">
        <w:t xml:space="preserve"> </w:t>
      </w:r>
      <w:r w:rsidR="00543D23" w:rsidRPr="00BA33CF">
        <w:t xml:space="preserve">of age </w:t>
      </w:r>
      <w:r w:rsidR="00FC0B48" w:rsidRPr="00BA33CF">
        <w:t>report nocturia</w:t>
      </w:r>
      <w:r w:rsidR="009A0C07" w:rsidRPr="00BA33CF">
        <w:t xml:space="preserve"> </w:t>
      </w:r>
      <w:r w:rsidR="00772580" w:rsidRPr="00BA33CF">
        <w:t>and</w:t>
      </w:r>
      <w:r w:rsidR="009A0C07" w:rsidRPr="00BA33CF">
        <w:t xml:space="preserve"> </w:t>
      </w:r>
      <w:r w:rsidR="00772580" w:rsidRPr="00BA33CF">
        <w:t>about</w:t>
      </w:r>
      <w:r w:rsidR="009A0C07" w:rsidRPr="00BA33CF">
        <w:t xml:space="preserve"> 80% </w:t>
      </w:r>
      <w:r w:rsidR="00DC2AA5" w:rsidRPr="00BA33CF">
        <w:t xml:space="preserve">of those older than 80 years </w:t>
      </w:r>
      <w:r w:rsidR="009A0C07" w:rsidRPr="00BA33CF">
        <w:t>are affected</w:t>
      </w:r>
      <w:r w:rsidR="00C32D1C" w:rsidRPr="00BA33CF">
        <w:t xml:space="preserve"> </w:t>
      </w:r>
      <w:r w:rsidR="00C32D1C" w:rsidRPr="00BA33CF">
        <w:fldChar w:fldCharType="begin"/>
      </w:r>
      <w:r w:rsidR="00BA0814" w:rsidRPr="00BA33CF">
        <w:instrText xml:space="preserve"> ADDIN EN.CITE &lt;EndNote&gt;&lt;Cite&gt;&lt;Author&gt;Duffy&lt;/Author&gt;&lt;Year&gt;2016&lt;/Year&gt;&lt;RecNum&gt;447&lt;/RecNum&gt;&lt;DisplayText&gt;(Duffy, Scheuermaier, &amp;amp; Loughlin, 2016)&lt;/DisplayText&gt;&lt;record&gt;&lt;rec-number&gt;447&lt;/rec-number&gt;&lt;foreign-keys&gt;&lt;key app="EN" db-id="2tpv2tzzyx2weoetdfkpatdudexaezpxf55e" timestamp="1541161529"&gt;447&lt;/key&gt;&lt;/foreign-keys&gt;&lt;ref-type name="Journal Article"&gt;17&lt;/ref-type&gt;&lt;contributors&gt;&lt;authors&gt;&lt;author&gt;Duffy, J. F.&lt;/author&gt;&lt;author&gt;Scheuermaier, K.&lt;/author&gt;&lt;author&gt;Loughlin, K. R.&lt;/author&gt;&lt;/authors&gt;&lt;/contributors&gt;&lt;auth-address&gt;The Division of Sleep and Circadian Disorders, 221 Longwood Avenue BLI438, Boston, MA 02115 USA. jduffy@research.bwh.harvard.edu.&lt;/auth-address&gt;&lt;titles&gt;&lt;title&gt;Age-Related Sleep Disruption and Reduction in the Circadian Rhythm of Urine Output: Contribution to Nocturia?&lt;/title&gt;&lt;secondary-title&gt;Curr Aging Sci&lt;/secondary-title&gt;&lt;/titles&gt;&lt;periodical&gt;&lt;full-title&gt;Curr Aging Sci&lt;/full-title&gt;&lt;/periodical&gt;&lt;pages&gt;34-43&lt;/pages&gt;&lt;volume&gt;9&lt;/volume&gt;&lt;number&gt;1&lt;/number&gt;&lt;edition&gt;2015/12/04&lt;/edition&gt;&lt;keywords&gt;&lt;keyword&gt;*Aging&lt;/keyword&gt;&lt;keyword&gt;Animals&lt;/keyword&gt;&lt;keyword&gt;*Circadian Rhythm&lt;/keyword&gt;&lt;keyword&gt;Humans&lt;/keyword&gt;&lt;keyword&gt;*Nocturia&lt;/keyword&gt;&lt;keyword&gt;Quality of Life&lt;/keyword&gt;&lt;keyword&gt;*Sleep&lt;/keyword&gt;&lt;keyword&gt;Sleep Apnea, Obstructive&lt;/keyword&gt;&lt;/keywords&gt;&lt;dates&gt;&lt;year&gt;2016&lt;/year&gt;&lt;/dates&gt;&lt;isbn&gt;1874-6128 (Electronic)&amp;#xD;1874-6098 (Linking)&lt;/isbn&gt;&lt;accession-num&gt;26632430&lt;/accession-num&gt;&lt;urls&gt;&lt;related-urls&gt;&lt;url&gt;https://www.ncbi.nlm.nih.gov/pubmed/26632430&lt;/url&gt;&lt;/related-urls&gt;&lt;/urls&gt;&lt;custom2&gt;PMC4713267&lt;/custom2&gt;&lt;/record&gt;&lt;/Cite&gt;&lt;/EndNote&gt;</w:instrText>
      </w:r>
      <w:r w:rsidR="00C32D1C" w:rsidRPr="00BA33CF">
        <w:fldChar w:fldCharType="separate"/>
      </w:r>
      <w:r w:rsidR="00BA0814" w:rsidRPr="00BA33CF">
        <w:rPr>
          <w:noProof/>
        </w:rPr>
        <w:t>(Duffy, Scheuermaier, &amp; Loughlin, 2016)</w:t>
      </w:r>
      <w:r w:rsidR="00C32D1C" w:rsidRPr="00BA33CF">
        <w:fldChar w:fldCharType="end"/>
      </w:r>
      <w:r w:rsidR="002E724A" w:rsidRPr="00BA33CF">
        <w:t>.</w:t>
      </w:r>
      <w:r w:rsidR="00960E9D" w:rsidRPr="00BA33CF">
        <w:t xml:space="preserve"> </w:t>
      </w:r>
      <w:r w:rsidR="004E6B79" w:rsidRPr="00BA33CF">
        <w:t xml:space="preserve">Thus, </w:t>
      </w:r>
      <w:r w:rsidR="004E6B79" w:rsidRPr="00BA33CF">
        <w:rPr>
          <w:bCs/>
        </w:rPr>
        <w:t>a</w:t>
      </w:r>
      <w:r w:rsidR="00571D37" w:rsidRPr="00BA33CF">
        <w:rPr>
          <w:bCs/>
        </w:rPr>
        <w:t xml:space="preserve">dvancing age is a </w:t>
      </w:r>
      <w:r w:rsidR="00571D37" w:rsidRPr="00BA33CF">
        <w:t xml:space="preserve">primary risk factor for </w:t>
      </w:r>
      <w:r w:rsidR="00960E9D" w:rsidRPr="00BA33CF">
        <w:t xml:space="preserve">the </w:t>
      </w:r>
      <w:r w:rsidR="00571D37" w:rsidRPr="00BA33CF">
        <w:t xml:space="preserve">development of nocturia </w:t>
      </w:r>
      <w:r w:rsidR="00B0371C" w:rsidRPr="00BA33CF">
        <w:fldChar w:fldCharType="begin"/>
      </w:r>
      <w:r w:rsidR="00BA0814" w:rsidRPr="00BA33CF">
        <w:instrText xml:space="preserve"> ADDIN EN.CITE &lt;EndNote&gt;&lt;Cite&gt;&lt;Author&gt;Varilla&lt;/Author&gt;&lt;Year&gt;2011&lt;/Year&gt;&lt;RecNum&gt;448&lt;/RecNum&gt;&lt;DisplayText&gt;(Varilla, Samala, Galindo, &amp;amp; Ciocon, 2011)&lt;/DisplayText&gt;&lt;record&gt;&lt;rec-number&gt;448&lt;/rec-number&gt;&lt;foreign-keys&gt;&lt;key app="EN" db-id="2tpv2tzzyx2weoetdfkpatdudexaezpxf55e" timestamp="1541161568"&gt;448&lt;/key&gt;&lt;/foreign-keys&gt;&lt;ref-type name="Journal Article"&gt;17&lt;/ref-type&gt;&lt;contributors&gt;&lt;authors&gt;&lt;author&gt;Varilla, V.&lt;/author&gt;&lt;author&gt;Samala, R. V.&lt;/author&gt;&lt;author&gt;Galindo, D.&lt;/author&gt;&lt;author&gt;Ciocon, J.&lt;/author&gt;&lt;/authors&gt;&lt;/contributors&gt;&lt;auth-address&gt;Cleveland Clinic Florida, Weston, FL 33331, USA.&lt;/auth-address&gt;&lt;titles&gt;&lt;title&gt;Nocturia in the elderly: a wake-up call&lt;/title&gt;&lt;secondary-title&gt;Cleve Clin J Med&lt;/secondary-title&gt;&lt;/titles&gt;&lt;periodical&gt;&lt;full-title&gt;Cleve Clin J Med&lt;/full-title&gt;&lt;abbr-1&gt;Cleveland Clinic journal of medicine&lt;/abbr-1&gt;&lt;/periodical&gt;&lt;pages&gt;757-64&lt;/pages&gt;&lt;volume&gt;78&lt;/volume&gt;&lt;number&gt;11&lt;/number&gt;&lt;edition&gt;2011/11/04&lt;/edition&gt;&lt;keywords&gt;&lt;keyword&gt;Aged, 80 and over&lt;/keyword&gt;&lt;keyword&gt;Female&lt;/keyword&gt;&lt;keyword&gt;Humans&lt;/keyword&gt;&lt;keyword&gt;Male&lt;/keyword&gt;&lt;keyword&gt;*Nocturia/etiology/physiopathology/therapy&lt;/keyword&gt;&lt;/keywords&gt;&lt;dates&gt;&lt;year&gt;2011&lt;/year&gt;&lt;pub-dates&gt;&lt;date&gt;Nov&lt;/date&gt;&lt;/pub-dates&gt;&lt;/dates&gt;&lt;isbn&gt;1939-2869 (Electronic)&amp;#xD;0891-1150 (Linking)&lt;/isbn&gt;&lt;accession-num&gt;22049543&lt;/accession-num&gt;&lt;urls&gt;&lt;related-urls&gt;&lt;url&gt;https://www.ncbi.nlm.nih.gov/pubmed/22049543&lt;/url&gt;&lt;/related-urls&gt;&lt;/urls&gt;&lt;electronic-resource-num&gt;10.3949/ccjm.78a.11025&lt;/electronic-resource-num&gt;&lt;/record&gt;&lt;/Cite&gt;&lt;/EndNote&gt;</w:instrText>
      </w:r>
      <w:r w:rsidR="00B0371C" w:rsidRPr="00BA33CF">
        <w:fldChar w:fldCharType="separate"/>
      </w:r>
      <w:r w:rsidR="00BA0814" w:rsidRPr="00BA33CF">
        <w:rPr>
          <w:noProof/>
        </w:rPr>
        <w:t>(Varilla, Samala, Galindo, &amp; Ciocon, 2011)</w:t>
      </w:r>
      <w:r w:rsidR="00B0371C" w:rsidRPr="00BA33CF">
        <w:fldChar w:fldCharType="end"/>
      </w:r>
      <w:r w:rsidR="00571D37" w:rsidRPr="00BA33CF">
        <w:t>.</w:t>
      </w:r>
      <w:r w:rsidR="00B63123" w:rsidRPr="00BA33CF">
        <w:t xml:space="preserve"> </w:t>
      </w:r>
      <w:r w:rsidR="003C63B8" w:rsidRPr="00BA33CF">
        <w:rPr>
          <w:bCs/>
        </w:rPr>
        <w:t xml:space="preserve">Age-related changes in the urinary system include </w:t>
      </w:r>
      <w:r w:rsidR="00FD08FE" w:rsidRPr="00BA33CF">
        <w:rPr>
          <w:bCs/>
        </w:rPr>
        <w:t>reduced</w:t>
      </w:r>
      <w:r w:rsidR="003C63B8" w:rsidRPr="00BA33CF">
        <w:rPr>
          <w:bCs/>
        </w:rPr>
        <w:t xml:space="preserve"> bladder and functional capacity, </w:t>
      </w:r>
      <w:r w:rsidR="00FD08FE" w:rsidRPr="00BA33CF">
        <w:rPr>
          <w:bCs/>
        </w:rPr>
        <w:t xml:space="preserve">reduced </w:t>
      </w:r>
      <w:r w:rsidR="003C63B8" w:rsidRPr="00BA33CF">
        <w:rPr>
          <w:bCs/>
        </w:rPr>
        <w:t xml:space="preserve">maximum urinary flow rate, </w:t>
      </w:r>
      <w:r w:rsidR="00FD08FE" w:rsidRPr="00BA33CF">
        <w:rPr>
          <w:bCs/>
        </w:rPr>
        <w:t>decreased</w:t>
      </w:r>
      <w:r w:rsidR="002E724A" w:rsidRPr="00BA33CF">
        <w:rPr>
          <w:bCs/>
        </w:rPr>
        <w:t xml:space="preserve"> </w:t>
      </w:r>
      <w:r w:rsidR="003C63B8" w:rsidRPr="00BA33CF">
        <w:rPr>
          <w:bCs/>
        </w:rPr>
        <w:t>ability to postpone urination</w:t>
      </w:r>
      <w:r w:rsidR="0085798A" w:rsidRPr="00BA33CF">
        <w:rPr>
          <w:bCs/>
        </w:rPr>
        <w:t xml:space="preserve"> </w:t>
      </w:r>
      <w:r w:rsidR="002E724A" w:rsidRPr="00BA33CF">
        <w:rPr>
          <w:bCs/>
        </w:rPr>
        <w:t>and</w:t>
      </w:r>
      <w:r w:rsidR="00FD08FE" w:rsidRPr="00BA33CF">
        <w:rPr>
          <w:bCs/>
        </w:rPr>
        <w:t xml:space="preserve"> </w:t>
      </w:r>
      <w:r w:rsidR="002E724A" w:rsidRPr="00BA33CF">
        <w:rPr>
          <w:bCs/>
        </w:rPr>
        <w:t>renal ability to concentrate urine, and increased postvoid residual volume</w:t>
      </w:r>
      <w:r w:rsidR="007604C3" w:rsidRPr="00BA33CF">
        <w:rPr>
          <w:bCs/>
        </w:rPr>
        <w:t xml:space="preserve"> </w:t>
      </w:r>
      <w:r w:rsidR="00B0371C" w:rsidRPr="00BA33CF">
        <w:rPr>
          <w:bCs/>
        </w:rPr>
        <w:fldChar w:fldCharType="begin"/>
      </w:r>
      <w:r w:rsidR="00BA0814" w:rsidRPr="00BA33CF">
        <w:rPr>
          <w:bCs/>
        </w:rPr>
        <w:instrText xml:space="preserve"> ADDIN EN.CITE &lt;EndNote&gt;&lt;Cite&gt;&lt;Author&gt;Varilla&lt;/Author&gt;&lt;Year&gt;2011&lt;/Year&gt;&lt;RecNum&gt;448&lt;/RecNum&gt;&lt;DisplayText&gt;(Varilla et al., 2011)&lt;/DisplayText&gt;&lt;record&gt;&lt;rec-number&gt;448&lt;/rec-number&gt;&lt;foreign-keys&gt;&lt;key app="EN" db-id="2tpv2tzzyx2weoetdfkpatdudexaezpxf55e" timestamp="1541161568"&gt;448&lt;/key&gt;&lt;/foreign-keys&gt;&lt;ref-type name="Journal Article"&gt;17&lt;/ref-type&gt;&lt;contributors&gt;&lt;authors&gt;&lt;author&gt;Varilla, V.&lt;/author&gt;&lt;author&gt;Samala, R. V.&lt;/author&gt;&lt;author&gt;Galindo, D.&lt;/author&gt;&lt;author&gt;Ciocon, J.&lt;/author&gt;&lt;/authors&gt;&lt;/contributors&gt;&lt;auth-address&gt;Cleveland Clinic Florida, Weston, FL 33331, USA.&lt;/auth-address&gt;&lt;titles&gt;&lt;title&gt;Nocturia in the elderly: a wake-up call&lt;/title&gt;&lt;secondary-title&gt;Cleve Clin J Med&lt;/secondary-title&gt;&lt;/titles&gt;&lt;periodical&gt;&lt;full-title&gt;Cleve Clin J Med&lt;/full-title&gt;&lt;abbr-1&gt;Cleveland Clinic journal of medicine&lt;/abbr-1&gt;&lt;/periodical&gt;&lt;pages&gt;757-64&lt;/pages&gt;&lt;volume&gt;78&lt;/volume&gt;&lt;number&gt;11&lt;/number&gt;&lt;edition&gt;2011/11/04&lt;/edition&gt;&lt;keywords&gt;&lt;keyword&gt;Aged, 80 and over&lt;/keyword&gt;&lt;keyword&gt;Female&lt;/keyword&gt;&lt;keyword&gt;Humans&lt;/keyword&gt;&lt;keyword&gt;Male&lt;/keyword&gt;&lt;keyword&gt;*Nocturia/etiology/physiopathology/therapy&lt;/keyword&gt;&lt;/keywords&gt;&lt;dates&gt;&lt;year&gt;2011&lt;/year&gt;&lt;pub-dates&gt;&lt;date&gt;Nov&lt;/date&gt;&lt;/pub-dates&gt;&lt;/dates&gt;&lt;isbn&gt;1939-2869 (Electronic)&amp;#xD;0891-1150 (Linking)&lt;/isbn&gt;&lt;accession-num&gt;22049543&lt;/accession-num&gt;&lt;urls&gt;&lt;related-urls&gt;&lt;url&gt;https://www.ncbi.nlm.nih.gov/pubmed/22049543&lt;/url&gt;&lt;/related-urls&gt;&lt;/urls&gt;&lt;electronic-resource-num&gt;10.3949/ccjm.78a.11025&lt;/electronic-resource-num&gt;&lt;/record&gt;&lt;/Cite&gt;&lt;/EndNote&gt;</w:instrText>
      </w:r>
      <w:r w:rsidR="00B0371C" w:rsidRPr="00BA33CF">
        <w:rPr>
          <w:bCs/>
        </w:rPr>
        <w:fldChar w:fldCharType="separate"/>
      </w:r>
      <w:r w:rsidR="00BA0814" w:rsidRPr="00BA33CF">
        <w:rPr>
          <w:bCs/>
          <w:noProof/>
        </w:rPr>
        <w:t>(Varilla et al., 2011)</w:t>
      </w:r>
      <w:r w:rsidR="00B0371C" w:rsidRPr="00BA33CF">
        <w:rPr>
          <w:bCs/>
        </w:rPr>
        <w:fldChar w:fldCharType="end"/>
      </w:r>
      <w:r w:rsidR="007604C3" w:rsidRPr="00BA33CF">
        <w:rPr>
          <w:bCs/>
        </w:rPr>
        <w:t xml:space="preserve">. </w:t>
      </w:r>
      <w:r w:rsidR="00E90081" w:rsidRPr="00BA33CF">
        <w:rPr>
          <w:bCs/>
        </w:rPr>
        <w:t xml:space="preserve">Age-related changes </w:t>
      </w:r>
      <w:r w:rsidR="00181737" w:rsidRPr="00BA33CF">
        <w:rPr>
          <w:bCs/>
        </w:rPr>
        <w:t xml:space="preserve">in detrusor muscle activity </w:t>
      </w:r>
      <w:r w:rsidR="007604C3" w:rsidRPr="00BA33CF">
        <w:rPr>
          <w:bCs/>
        </w:rPr>
        <w:t xml:space="preserve">also </w:t>
      </w:r>
      <w:r w:rsidR="00181737" w:rsidRPr="00BA33CF">
        <w:rPr>
          <w:bCs/>
        </w:rPr>
        <w:t xml:space="preserve">lead to overactive bladder; which results in nocturia </w:t>
      </w:r>
      <w:r w:rsidR="00B0371C" w:rsidRPr="00BA33CF">
        <w:rPr>
          <w:bCs/>
        </w:rPr>
        <w:fldChar w:fldCharType="begin"/>
      </w:r>
      <w:r w:rsidR="00BA0814" w:rsidRPr="00BA33CF">
        <w:rPr>
          <w:bCs/>
        </w:rPr>
        <w:instrText xml:space="preserve"> ADDIN EN.CITE &lt;EndNote&gt;&lt;Cite&gt;&lt;Author&gt;Varilla&lt;/Author&gt;&lt;Year&gt;2011&lt;/Year&gt;&lt;RecNum&gt;448&lt;/RecNum&gt;&lt;DisplayText&gt;(Varilla et al., 2011)&lt;/DisplayText&gt;&lt;record&gt;&lt;rec-number&gt;448&lt;/rec-number&gt;&lt;foreign-keys&gt;&lt;key app="EN" db-id="2tpv2tzzyx2weoetdfkpatdudexaezpxf55e" timestamp="1541161568"&gt;448&lt;/key&gt;&lt;/foreign-keys&gt;&lt;ref-type name="Journal Article"&gt;17&lt;/ref-type&gt;&lt;contributors&gt;&lt;authors&gt;&lt;author&gt;Varilla, V.&lt;/author&gt;&lt;author&gt;Samala, R. V.&lt;/author&gt;&lt;author&gt;Galindo, D.&lt;/author&gt;&lt;author&gt;Ciocon, J.&lt;/author&gt;&lt;/authors&gt;&lt;/contributors&gt;&lt;auth-address&gt;Cleveland Clinic Florida, Weston, FL 33331, USA.&lt;/auth-address&gt;&lt;titles&gt;&lt;title&gt;Nocturia in the elderly: a wake-up call&lt;/title&gt;&lt;secondary-title&gt;Cleve Clin J Med&lt;/secondary-title&gt;&lt;/titles&gt;&lt;periodical&gt;&lt;full-title&gt;Cleve Clin J Med&lt;/full-title&gt;&lt;abbr-1&gt;Cleveland Clinic journal of medicine&lt;/abbr-1&gt;&lt;/periodical&gt;&lt;pages&gt;757-64&lt;/pages&gt;&lt;volume&gt;78&lt;/volume&gt;&lt;number&gt;11&lt;/number&gt;&lt;edition&gt;2011/11/04&lt;/edition&gt;&lt;keywords&gt;&lt;keyword&gt;Aged, 80 and over&lt;/keyword&gt;&lt;keyword&gt;Female&lt;/keyword&gt;&lt;keyword&gt;Humans&lt;/keyword&gt;&lt;keyword&gt;Male&lt;/keyword&gt;&lt;keyword&gt;*Nocturia/etiology/physiopathology/therapy&lt;/keyword&gt;&lt;/keywords&gt;&lt;dates&gt;&lt;year&gt;2011&lt;/year&gt;&lt;pub-dates&gt;&lt;date&gt;Nov&lt;/date&gt;&lt;/pub-dates&gt;&lt;/dates&gt;&lt;isbn&gt;1939-2869 (Electronic)&amp;#xD;0891-1150 (Linking)&lt;/isbn&gt;&lt;accession-num&gt;22049543&lt;/accession-num&gt;&lt;urls&gt;&lt;related-urls&gt;&lt;url&gt;https://www.ncbi.nlm.nih.gov/pubmed/22049543&lt;/url&gt;&lt;/related-urls&gt;&lt;/urls&gt;&lt;electronic-resource-num&gt;10.3949/ccjm.78a.11025&lt;/electronic-resource-num&gt;&lt;/record&gt;&lt;/Cite&gt;&lt;/EndNote&gt;</w:instrText>
      </w:r>
      <w:r w:rsidR="00B0371C" w:rsidRPr="00BA33CF">
        <w:rPr>
          <w:bCs/>
        </w:rPr>
        <w:fldChar w:fldCharType="separate"/>
      </w:r>
      <w:r w:rsidR="00BA0814" w:rsidRPr="00BA33CF">
        <w:rPr>
          <w:bCs/>
          <w:noProof/>
        </w:rPr>
        <w:t>(Varilla et al., 2011)</w:t>
      </w:r>
      <w:r w:rsidR="00B0371C" w:rsidRPr="00BA33CF">
        <w:rPr>
          <w:bCs/>
        </w:rPr>
        <w:fldChar w:fldCharType="end"/>
      </w:r>
      <w:r w:rsidR="00181737" w:rsidRPr="00BA33CF">
        <w:rPr>
          <w:bCs/>
        </w:rPr>
        <w:t>.</w:t>
      </w:r>
      <w:r w:rsidR="005416C6" w:rsidRPr="00BA33CF">
        <w:rPr>
          <w:bCs/>
        </w:rPr>
        <w:t xml:space="preserve"> On the other hand, </w:t>
      </w:r>
      <w:r w:rsidR="007604C3" w:rsidRPr="00BA33CF">
        <w:rPr>
          <w:bCs/>
        </w:rPr>
        <w:t xml:space="preserve">nocturnal polyuria is another important cause of nocturia and </w:t>
      </w:r>
      <w:r w:rsidR="00147EA4" w:rsidRPr="00BA33CF">
        <w:rPr>
          <w:bCs/>
        </w:rPr>
        <w:t>may occur due to</w:t>
      </w:r>
      <w:r w:rsidR="00FA4EA2" w:rsidRPr="00BA33CF">
        <w:rPr>
          <w:bCs/>
        </w:rPr>
        <w:t xml:space="preserve"> low levels of antidiuretic hormone at night</w:t>
      </w:r>
      <w:r w:rsidR="00147EA4" w:rsidRPr="00BA33CF">
        <w:rPr>
          <w:bCs/>
        </w:rPr>
        <w:t>, which can be attributed to changes</w:t>
      </w:r>
      <w:r w:rsidR="00BF1E68" w:rsidRPr="00BA33CF">
        <w:rPr>
          <w:bCs/>
        </w:rPr>
        <w:t xml:space="preserve"> </w:t>
      </w:r>
      <w:r w:rsidR="00FA4EA2" w:rsidRPr="00BA33CF">
        <w:rPr>
          <w:bCs/>
        </w:rPr>
        <w:t>in the circadian rhythm</w:t>
      </w:r>
      <w:r w:rsidR="00BF1E68" w:rsidRPr="00BA33CF">
        <w:rPr>
          <w:bCs/>
        </w:rPr>
        <w:t xml:space="preserve"> in older adults</w:t>
      </w:r>
      <w:r w:rsidR="00CA459D" w:rsidRPr="00BA33CF">
        <w:rPr>
          <w:bCs/>
        </w:rPr>
        <w:t xml:space="preserve">, and </w:t>
      </w:r>
      <w:r w:rsidR="003B4898" w:rsidRPr="00BA33CF">
        <w:rPr>
          <w:bCs/>
        </w:rPr>
        <w:t xml:space="preserve">to </w:t>
      </w:r>
      <w:r w:rsidR="000F2DA7" w:rsidRPr="00BA33CF">
        <w:rPr>
          <w:bCs/>
        </w:rPr>
        <w:t>mobilization of fluids in patients with oedema, and autonomic dysfunction</w:t>
      </w:r>
      <w:r w:rsidR="00E034AE" w:rsidRPr="00BA33CF">
        <w:rPr>
          <w:bCs/>
        </w:rPr>
        <w:t xml:space="preserve"> </w:t>
      </w:r>
      <w:r w:rsidR="00B0371C" w:rsidRPr="00BA33CF">
        <w:rPr>
          <w:bCs/>
        </w:rPr>
        <w:fldChar w:fldCharType="begin"/>
      </w:r>
      <w:r w:rsidR="00BA0814" w:rsidRPr="00BA33CF">
        <w:rPr>
          <w:bCs/>
        </w:rPr>
        <w:instrText xml:space="preserve"> ADDIN EN.CITE &lt;EndNote&gt;&lt;Cite&gt;&lt;Author&gt;van Doorn&lt;/Author&gt;&lt;Year&gt;2012&lt;/Year&gt;&lt;RecNum&gt;461&lt;/RecNum&gt;&lt;DisplayText&gt;(van Doorn &amp;amp; Bosch, 2012)&lt;/DisplayText&gt;&lt;record&gt;&lt;rec-number&gt;461&lt;/rec-number&gt;&lt;foreign-keys&gt;&lt;key app="EN" db-id="2tpv2tzzyx2weoetdfkpatdudexaezpxf55e" timestamp="1541161683"&gt;461&lt;/key&gt;&lt;/foreign-keys&gt;&lt;ref-type name="Journal Article"&gt;17&lt;/ref-type&gt;&lt;contributors&gt;&lt;authors&gt;&lt;author&gt;van Doorn, B.&lt;/author&gt;&lt;author&gt;Bosch, J. L.&lt;/author&gt;&lt;/authors&gt;&lt;/contributors&gt;&lt;auth-address&gt;Department of Urology, University Medical Center Utrecht, Utrecht, The Netherlands. b.vandoorn@umcutrecht.nl&lt;/auth-address&gt;&lt;titles&gt;&lt;title&gt;Nocturia in older men&lt;/title&gt;&lt;secondary-title&gt;Maturitas&lt;/secondary-title&gt;&lt;/titles&gt;&lt;periodical&gt;&lt;full-title&gt;Maturitas&lt;/full-title&gt;&lt;/periodical&gt;&lt;pages&gt;8-12&lt;/pages&gt;&lt;volume&gt;71&lt;/volume&gt;&lt;number&gt;1&lt;/number&gt;&lt;edition&gt;2011/11/15&lt;/edition&gt;&lt;keywords&gt;&lt;keyword&gt;Age Factors&lt;/keyword&gt;&lt;keyword&gt;Hip Fractures&lt;/keyword&gt;&lt;keyword&gt;Humans&lt;/keyword&gt;&lt;keyword&gt;Male&lt;/keyword&gt;&lt;keyword&gt;*Nocturia/diagnosis/etiology/therapy&lt;/keyword&gt;&lt;keyword&gt;Polyuria/*complications&lt;/keyword&gt;&lt;keyword&gt;*Sleep&lt;/keyword&gt;&lt;keyword&gt;*Sleep Wake Disorders&lt;/keyword&gt;&lt;keyword&gt;Urinary Bladder, Overactive/*complications&lt;/keyword&gt;&lt;/keywords&gt;&lt;dates&gt;&lt;year&gt;2012&lt;/year&gt;&lt;pub-dates&gt;&lt;date&gt;Jan&lt;/date&gt;&lt;/pub-dates&gt;&lt;/dates&gt;&lt;isbn&gt;1873-4111 (Electronic)&amp;#xD;0378-5122 (Linking)&lt;/isbn&gt;&lt;accession-num&gt;22079871&lt;/accession-num&gt;&lt;urls&gt;&lt;related-urls&gt;&lt;url&gt;https://www.ncbi.nlm.nih.gov/pubmed/22079871&lt;/url&gt;&lt;/related-urls&gt;&lt;/urls&gt;&lt;electronic-resource-num&gt;10.1016/j.maturitas.2011.10.007&lt;/electronic-resource-num&gt;&lt;/record&gt;&lt;/Cite&gt;&lt;/EndNote&gt;</w:instrText>
      </w:r>
      <w:r w:rsidR="00B0371C" w:rsidRPr="00BA33CF">
        <w:rPr>
          <w:bCs/>
        </w:rPr>
        <w:fldChar w:fldCharType="separate"/>
      </w:r>
      <w:r w:rsidR="00BA0814" w:rsidRPr="00BA33CF">
        <w:rPr>
          <w:bCs/>
          <w:noProof/>
        </w:rPr>
        <w:t>(van Doorn &amp; Bosch, 2012)</w:t>
      </w:r>
      <w:r w:rsidR="00B0371C" w:rsidRPr="00BA33CF">
        <w:rPr>
          <w:bCs/>
        </w:rPr>
        <w:fldChar w:fldCharType="end"/>
      </w:r>
      <w:r w:rsidR="00E034AE" w:rsidRPr="00BA33CF">
        <w:rPr>
          <w:bCs/>
        </w:rPr>
        <w:t>.</w:t>
      </w:r>
      <w:r w:rsidR="000F2DA7" w:rsidRPr="00BA33CF">
        <w:rPr>
          <w:bCs/>
        </w:rPr>
        <w:t xml:space="preserve"> </w:t>
      </w:r>
      <w:r w:rsidR="00BF1E68" w:rsidRPr="00BA33CF">
        <w:rPr>
          <w:bCs/>
        </w:rPr>
        <w:t>Other biochemical changes</w:t>
      </w:r>
      <w:r w:rsidR="00203D96" w:rsidRPr="00BA33CF">
        <w:rPr>
          <w:bCs/>
        </w:rPr>
        <w:t>,</w:t>
      </w:r>
      <w:r w:rsidR="00BF1E68" w:rsidRPr="00BA33CF">
        <w:rPr>
          <w:bCs/>
        </w:rPr>
        <w:t xml:space="preserve"> including a decrease in melatonin levels and an increase in plasma natriuretic peptide levels at night</w:t>
      </w:r>
      <w:r w:rsidR="00203D96" w:rsidRPr="00BA33CF">
        <w:rPr>
          <w:bCs/>
        </w:rPr>
        <w:t>, may</w:t>
      </w:r>
      <w:r w:rsidR="00BF1E68" w:rsidRPr="00BA33CF">
        <w:rPr>
          <w:bCs/>
        </w:rPr>
        <w:t xml:space="preserve"> contribute to nocturia. </w:t>
      </w:r>
      <w:r w:rsidR="001469AD" w:rsidRPr="00BA33CF">
        <w:rPr>
          <w:bCs/>
        </w:rPr>
        <w:t xml:space="preserve"> </w:t>
      </w:r>
      <w:r w:rsidR="00203D96" w:rsidRPr="00BA33CF">
        <w:rPr>
          <w:bCs/>
        </w:rPr>
        <w:t>Ano</w:t>
      </w:r>
      <w:r w:rsidR="009C232E" w:rsidRPr="00BA33CF">
        <w:rPr>
          <w:bCs/>
        </w:rPr>
        <w:t xml:space="preserve">ther cause of nocturia may be </w:t>
      </w:r>
      <w:r w:rsidR="001469AD" w:rsidRPr="00BA33CF">
        <w:rPr>
          <w:bCs/>
          <w:lang w:val="en-US"/>
        </w:rPr>
        <w:t xml:space="preserve">deterioration </w:t>
      </w:r>
      <w:r w:rsidR="001469AD" w:rsidRPr="00BA33CF">
        <w:rPr>
          <w:bCs/>
        </w:rPr>
        <w:t xml:space="preserve">of </w:t>
      </w:r>
      <w:r w:rsidR="00DD1553" w:rsidRPr="00BA33CF">
        <w:rPr>
          <w:bCs/>
        </w:rPr>
        <w:t>brain and spinal cord on micturition in</w:t>
      </w:r>
      <w:r w:rsidR="001469AD" w:rsidRPr="00BA33CF">
        <w:rPr>
          <w:bCs/>
        </w:rPr>
        <w:t xml:space="preserve"> the</w:t>
      </w:r>
      <w:r w:rsidR="00DD1553" w:rsidRPr="00BA33CF">
        <w:rPr>
          <w:bCs/>
        </w:rPr>
        <w:t xml:space="preserve"> elderly </w:t>
      </w:r>
      <w:r w:rsidR="00B0371C" w:rsidRPr="00BA33CF">
        <w:rPr>
          <w:bCs/>
        </w:rPr>
        <w:fldChar w:fldCharType="begin"/>
      </w:r>
      <w:r w:rsidR="00BA0814" w:rsidRPr="00BA33CF">
        <w:rPr>
          <w:bCs/>
        </w:rPr>
        <w:instrText xml:space="preserve"> ADDIN EN.CITE &lt;EndNote&gt;&lt;Cite&gt;&lt;Author&gt;Ranson&lt;/Author&gt;&lt;Year&gt;2015&lt;/Year&gt;&lt;RecNum&gt;462&lt;/RecNum&gt;&lt;DisplayText&gt;(Ranson &amp;amp; Saffrey, 2015)&lt;/DisplayText&gt;&lt;record&gt;&lt;rec-number&gt;462&lt;/rec-number&gt;&lt;foreign-keys&gt;&lt;key app="EN" db-id="2tpv2tzzyx2weoetdfkpatdudexaezpxf55e" timestamp="1541161733"&gt;462&lt;/key&gt;&lt;/foreign-keys&gt;&lt;ref-type name="Journal Article"&gt;17&lt;/ref-type&gt;&lt;contributors&gt;&lt;authors&gt;&lt;author&gt;Ranson, R. N.&lt;/author&gt;&lt;author&gt;Saffrey, M. J.&lt;/author&gt;&lt;/authors&gt;&lt;/contributors&gt;&lt;auth-address&gt;Department of Applied Sciences (Biomedical Sciences), Faculty of Health and Life Sciences, Northumbria University, Newcastle upon Tyne, NE1 8ST, UK, richard.ranson@northumbria.ac.uk.&lt;/auth-address&gt;&lt;titles&gt;&lt;title&gt;Neurogenic mechanisms in bladder and bowel ageing&lt;/title&gt;&lt;secondary-title&gt;Biogerontology&lt;/secondary-title&gt;&lt;/titles&gt;&lt;periodical&gt;&lt;full-title&gt;Biogerontology&lt;/full-title&gt;&lt;/periodical&gt;&lt;pages&gt;265-84&lt;/pages&gt;&lt;volume&gt;16&lt;/volume&gt;&lt;number&gt;2&lt;/number&gt;&lt;edition&gt;2015/02/11&lt;/edition&gt;&lt;keywords&gt;&lt;keyword&gt;*Aging&lt;/keyword&gt;&lt;keyword&gt;Animals&lt;/keyword&gt;&lt;keyword&gt;Constipation/*physiopathology&lt;/keyword&gt;&lt;keyword&gt;Enteric Nervous System/*physiopathology&lt;/keyword&gt;&lt;keyword&gt;Humans&lt;/keyword&gt;&lt;keyword&gt;Intestines/*physiopathology&lt;/keyword&gt;&lt;keyword&gt;Models, Biological&lt;/keyword&gt;&lt;keyword&gt;Spinal Cord/physiopathology&lt;/keyword&gt;&lt;keyword&gt;Urinary Bladder/*physiopathology&lt;/keyword&gt;&lt;keyword&gt;Urinary Incontinence/*physiopathology&lt;/keyword&gt;&lt;/keywords&gt;&lt;dates&gt;&lt;year&gt;2015&lt;/year&gt;&lt;pub-dates&gt;&lt;date&gt;Apr&lt;/date&gt;&lt;/pub-dates&gt;&lt;/dates&gt;&lt;isbn&gt;1573-6768 (Electronic)&amp;#xD;1389-5729 (Linking)&lt;/isbn&gt;&lt;accession-num&gt;25666896&lt;/accession-num&gt;&lt;urls&gt;&lt;related-urls&gt;&lt;url&gt;https://www.ncbi.nlm.nih.gov/pubmed/25666896&lt;/url&gt;&lt;/related-urls&gt;&lt;/urls&gt;&lt;custom2&gt;PMC4361768&lt;/custom2&gt;&lt;electronic-resource-num&gt;10.1007/s10522-015-9554-3&lt;/electronic-resource-num&gt;&lt;/record&gt;&lt;/Cite&gt;&lt;/EndNote&gt;</w:instrText>
      </w:r>
      <w:r w:rsidR="00B0371C" w:rsidRPr="00BA33CF">
        <w:rPr>
          <w:bCs/>
        </w:rPr>
        <w:fldChar w:fldCharType="separate"/>
      </w:r>
      <w:r w:rsidR="00BA0814" w:rsidRPr="00BA33CF">
        <w:rPr>
          <w:bCs/>
          <w:noProof/>
        </w:rPr>
        <w:t>(Ranson &amp; Saffrey, 2015)</w:t>
      </w:r>
      <w:r w:rsidR="00B0371C" w:rsidRPr="00BA33CF">
        <w:rPr>
          <w:bCs/>
        </w:rPr>
        <w:fldChar w:fldCharType="end"/>
      </w:r>
      <w:r w:rsidR="00A339AC" w:rsidRPr="00BA33CF">
        <w:rPr>
          <w:bCs/>
        </w:rPr>
        <w:t>.</w:t>
      </w:r>
      <w:r w:rsidR="006B7EB1" w:rsidRPr="00BA33CF">
        <w:rPr>
          <w:bCs/>
        </w:rPr>
        <w:t xml:space="preserve"> </w:t>
      </w:r>
      <w:r w:rsidR="001469AD" w:rsidRPr="00BA33CF">
        <w:rPr>
          <w:b/>
          <w:bCs/>
          <w:lang w:val="en-US"/>
        </w:rPr>
        <w:t xml:space="preserve"> </w:t>
      </w:r>
      <w:r w:rsidR="00E040F0" w:rsidRPr="00BA33CF">
        <w:rPr>
          <w:bCs/>
        </w:rPr>
        <w:t xml:space="preserve">Given these age-related changes and </w:t>
      </w:r>
      <w:r w:rsidR="00E040F0" w:rsidRPr="00BA33CF">
        <w:rPr>
          <w:lang w:val="en-US"/>
        </w:rPr>
        <w:t xml:space="preserve">the high prevalence of nocturia among older adults, nocturia is often accepted as a natural part of aging. </w:t>
      </w:r>
    </w:p>
    <w:p w14:paraId="7EB80BCE" w14:textId="4A66C098" w:rsidR="007D1F8E" w:rsidRPr="00BA33CF" w:rsidRDefault="007D1F8E" w:rsidP="007D1F8E">
      <w:pPr>
        <w:spacing w:line="360" w:lineRule="auto"/>
        <w:jc w:val="both"/>
        <w:rPr>
          <w:bCs/>
        </w:rPr>
      </w:pPr>
      <w:r w:rsidRPr="00BA33CF">
        <w:rPr>
          <w:bCs/>
          <w:lang w:val="en"/>
        </w:rPr>
        <w:t>Although some risk factors such as lifestyle</w:t>
      </w:r>
      <w:r w:rsidR="006260CB" w:rsidRPr="00BA33CF">
        <w:rPr>
          <w:bCs/>
          <w:lang w:val="en"/>
        </w:rPr>
        <w:t>,</w:t>
      </w:r>
      <w:r w:rsidRPr="00BA33CF">
        <w:rPr>
          <w:bCs/>
          <w:lang w:val="en"/>
        </w:rPr>
        <w:t>, obstructive sleep apnea, hypertension, and medications are common to both sexes,</w:t>
      </w:r>
      <w:r w:rsidRPr="00BA33CF">
        <w:rPr>
          <w:color w:val="FF0000"/>
        </w:rPr>
        <w:t xml:space="preserve"> </w:t>
      </w:r>
      <w:bookmarkStart w:id="1" w:name="_Hlk528340179"/>
      <w:r w:rsidRPr="00BA33CF">
        <w:rPr>
          <w:bCs/>
          <w:lang w:val="en"/>
        </w:rPr>
        <w:t>gender differences can also be effective</w:t>
      </w:r>
      <w:r w:rsidRPr="00BA33CF">
        <w:rPr>
          <w:bCs/>
        </w:rPr>
        <w:t xml:space="preserve"> </w:t>
      </w:r>
      <w:r w:rsidRPr="00BA33CF">
        <w:rPr>
          <w:color w:val="000000" w:themeColor="text1"/>
        </w:rPr>
        <w:fldChar w:fldCharType="begin"/>
      </w:r>
      <w:r w:rsidR="00BA0814" w:rsidRPr="00BA33CF">
        <w:rPr>
          <w:color w:val="000000" w:themeColor="text1"/>
        </w:rPr>
        <w:instrText xml:space="preserve"> ADDIN EN.CITE &lt;EndNote&gt;&lt;Cite&gt;&lt;Author&gt;Varilla&lt;/Author&gt;&lt;Year&gt;2011&lt;/Year&gt;&lt;RecNum&gt;448&lt;/RecNum&gt;&lt;DisplayText&gt;(Varilla et al., 2011)&lt;/DisplayText&gt;&lt;record&gt;&lt;rec-number&gt;448&lt;/rec-number&gt;&lt;foreign-keys&gt;&lt;key app="EN" db-id="2tpv2tzzyx2weoetdfkpatdudexaezpxf55e" timestamp="1541161568"&gt;448&lt;/key&gt;&lt;/foreign-keys&gt;&lt;ref-type name="Journal Article"&gt;17&lt;/ref-type&gt;&lt;contributors&gt;&lt;authors&gt;&lt;author&gt;Varilla, V.&lt;/author&gt;&lt;author&gt;Samala, R. V.&lt;/author&gt;&lt;author&gt;Galindo, D.&lt;/author&gt;&lt;author&gt;Ciocon, J.&lt;/author&gt;&lt;/authors&gt;&lt;/contributors&gt;&lt;auth-address&gt;Cleveland Clinic Florida, Weston, FL 33331, USA.&lt;/auth-address&gt;&lt;titles&gt;&lt;title&gt;Nocturia in the elderly: a wake-up call&lt;/title&gt;&lt;secondary-title&gt;Cleve Clin J Med&lt;/secondary-title&gt;&lt;/titles&gt;&lt;periodical&gt;&lt;full-title&gt;Cleve Clin J Med&lt;/full-title&gt;&lt;abbr-1&gt;Cleveland Clinic journal of medicine&lt;/abbr-1&gt;&lt;/periodical&gt;&lt;pages&gt;757-64&lt;/pages&gt;&lt;volume&gt;78&lt;/volume&gt;&lt;number&gt;11&lt;/number&gt;&lt;edition&gt;2011/11/04&lt;/edition&gt;&lt;keywords&gt;&lt;keyword&gt;Aged, 80 and over&lt;/keyword&gt;&lt;keyword&gt;Female&lt;/keyword&gt;&lt;keyword&gt;Humans&lt;/keyword&gt;&lt;keyword&gt;Male&lt;/keyword&gt;&lt;keyword&gt;*Nocturia/etiology/physiopathology/therapy&lt;/keyword&gt;&lt;/keywords&gt;&lt;dates&gt;&lt;year&gt;2011&lt;/year&gt;&lt;pub-dates&gt;&lt;date&gt;Nov&lt;/date&gt;&lt;/pub-dates&gt;&lt;/dates&gt;&lt;isbn&gt;1939-2869 (Electronic)&amp;#xD;0891-1150 (Linking)&lt;/isbn&gt;&lt;accession-num&gt;22049543&lt;/accession-num&gt;&lt;urls&gt;&lt;related-urls&gt;&lt;url&gt;https://www.ncbi.nlm.nih.gov/pubmed/22049543&lt;/url&gt;&lt;/related-urls&gt;&lt;/urls&gt;&lt;electronic-resource-num&gt;10.3949/ccjm.78a.11025&lt;/electronic-resource-num&gt;&lt;/record&gt;&lt;/Cite&gt;&lt;/EndNote&gt;</w:instrText>
      </w:r>
      <w:r w:rsidRPr="00BA33CF">
        <w:rPr>
          <w:color w:val="000000" w:themeColor="text1"/>
        </w:rPr>
        <w:fldChar w:fldCharType="separate"/>
      </w:r>
      <w:r w:rsidR="00BA0814" w:rsidRPr="00BA33CF">
        <w:rPr>
          <w:noProof/>
          <w:color w:val="000000" w:themeColor="text1"/>
        </w:rPr>
        <w:t>(Varilla et al., 2011)</w:t>
      </w:r>
      <w:r w:rsidRPr="00BA33CF">
        <w:rPr>
          <w:color w:val="000000" w:themeColor="text1"/>
        </w:rPr>
        <w:fldChar w:fldCharType="end"/>
      </w:r>
      <w:bookmarkEnd w:id="1"/>
      <w:r w:rsidRPr="00BA33CF">
        <w:rPr>
          <w:bCs/>
          <w:color w:val="000000" w:themeColor="text1"/>
        </w:rPr>
        <w:t xml:space="preserve">. </w:t>
      </w:r>
      <w:r w:rsidRPr="00BA33CF">
        <w:rPr>
          <w:bCs/>
        </w:rPr>
        <w:t>Even though</w:t>
      </w:r>
      <w:r w:rsidRPr="00BA33CF">
        <w:rPr>
          <w:bCs/>
          <w:color w:val="FF0000"/>
        </w:rPr>
        <w:t xml:space="preserve"> </w:t>
      </w:r>
      <w:r w:rsidRPr="00BA33CF">
        <w:rPr>
          <w:bCs/>
          <w:lang w:val="en"/>
        </w:rPr>
        <w:t xml:space="preserve">nocturia is traditionally thought to be a male condition that presents </w:t>
      </w:r>
      <w:r w:rsidR="006260CB" w:rsidRPr="00BA33CF">
        <w:rPr>
          <w:bCs/>
          <w:lang w:val="en"/>
        </w:rPr>
        <w:t>as a sign of</w:t>
      </w:r>
      <w:r w:rsidRPr="00BA33CF">
        <w:rPr>
          <w:bCs/>
          <w:lang w:val="en"/>
        </w:rPr>
        <w:t xml:space="preserve"> benign prostatic hyperplasia, prostate cancer, testosterone deficiency or prostatectomy</w:t>
      </w:r>
      <w:r w:rsidRPr="00BA33CF">
        <w:rPr>
          <w:bCs/>
        </w:rPr>
        <w:t xml:space="preserve">, </w:t>
      </w:r>
      <w:r w:rsidR="008C3439" w:rsidRPr="00BA33CF">
        <w:rPr>
          <w:bCs/>
        </w:rPr>
        <w:t xml:space="preserve">nocturia </w:t>
      </w:r>
      <w:r w:rsidRPr="00BA33CF">
        <w:rPr>
          <w:bCs/>
          <w:lang w:val="en"/>
        </w:rPr>
        <w:t xml:space="preserve">in women may develop due to </w:t>
      </w:r>
      <w:r w:rsidR="008C3439" w:rsidRPr="00BA33CF">
        <w:rPr>
          <w:bCs/>
          <w:lang w:val="en"/>
        </w:rPr>
        <w:t xml:space="preserve">parity, </w:t>
      </w:r>
      <w:r w:rsidRPr="00BA33CF">
        <w:rPr>
          <w:bCs/>
          <w:lang w:val="en"/>
        </w:rPr>
        <w:t>postmenopausal hormonal changes and hystere</w:t>
      </w:r>
      <w:r w:rsidR="00813F7D" w:rsidRPr="00BA33CF">
        <w:rPr>
          <w:bCs/>
          <w:lang w:val="en"/>
        </w:rPr>
        <w:t xml:space="preserve">ctomy, and is as frequent </w:t>
      </w:r>
      <w:r w:rsidR="00813F7D" w:rsidRPr="00BA33CF">
        <w:rPr>
          <w:bCs/>
          <w:lang w:val="en-US"/>
        </w:rPr>
        <w:t>as in men</w:t>
      </w:r>
      <w:r w:rsidR="0080306C" w:rsidRPr="00BA33CF">
        <w:rPr>
          <w:bCs/>
          <w:lang w:val="en-US"/>
        </w:rPr>
        <w:t xml:space="preserve"> </w:t>
      </w:r>
      <w:r w:rsidRPr="00BA33CF">
        <w:rPr>
          <w:bCs/>
        </w:rPr>
        <w:fldChar w:fldCharType="begin"/>
      </w:r>
      <w:r w:rsidR="00BA0814" w:rsidRPr="00BA33CF">
        <w:rPr>
          <w:bCs/>
        </w:rPr>
        <w:instrText xml:space="preserve"> ADDIN EN.CITE &lt;EndNote&gt;&lt;Cite&gt;&lt;Author&gt;Mobley&lt;/Author&gt;&lt;Year&gt;2014&lt;/Year&gt;&lt;RecNum&gt;571&lt;/RecNum&gt;&lt;DisplayText&gt;(Mobley &amp;amp; Baum, 2014)&lt;/DisplayText&gt;&lt;record&gt;&lt;rec-number&gt;571&lt;/rec-number&gt;&lt;foreign-keys&gt;&lt;key app="EN" db-id="2tpv2tzzyx2weoetdfkpatdudexaezpxf55e" timestamp="1544383738"&gt;571&lt;/key&gt;&lt;/foreign-keys&gt;&lt;ref-type name="Journal Article"&gt;17&lt;/ref-type&gt;&lt;contributors&gt;&lt;authors&gt;&lt;author&gt;Mobley, D. F.&lt;/author&gt;&lt;author&gt;Baum, N.&lt;/author&gt;&lt;/authors&gt;&lt;/contributors&gt;&lt;auth-address&gt;Clinical Associate Professor of Urology, Tulane Medical School, New Orleans, LA.&lt;/auth-address&gt;&lt;titles&gt;&lt;title&gt;Etiology, evaluation, and management of nocturia in elderly men and women&lt;/title&gt;&lt;secondary-title&gt;Postgrad Med&lt;/secondary-title&gt;&lt;alt-title&gt;Postgraduate medicine&lt;/alt-title&gt;&lt;/titles&gt;&lt;periodical&gt;&lt;full-title&gt;Postgrad Med&lt;/full-title&gt;&lt;/periodical&gt;&lt;pages&gt;147-53&lt;/pages&gt;&lt;volume&gt;126&lt;/volume&gt;&lt;number&gt;2&lt;/number&gt;&lt;edition&gt;2014/04/02&lt;/edition&gt;&lt;keywords&gt;&lt;keyword&gt;Aged&lt;/keyword&gt;&lt;keyword&gt;Antidiuretic Agents/therapeutic use&lt;/keyword&gt;&lt;keyword&gt;Combined Modality Therapy&lt;/keyword&gt;&lt;keyword&gt;Drug Therapy, Combination&lt;/keyword&gt;&lt;keyword&gt;Female&lt;/keyword&gt;&lt;keyword&gt;Global Health&lt;/keyword&gt;&lt;keyword&gt;Humans&lt;/keyword&gt;&lt;keyword&gt;Male&lt;/keyword&gt;&lt;keyword&gt;Muscarinic Antagonists/therapeutic use&lt;/keyword&gt;&lt;keyword&gt;*Nocturia/diagnosis/epidemiology/etiology/therapy&lt;/keyword&gt;&lt;keyword&gt;Prevalence&lt;/keyword&gt;&lt;keyword&gt;Quality of Life&lt;/keyword&gt;&lt;keyword&gt;Risk Reduction Behavior&lt;/keyword&gt;&lt;/keywords&gt;&lt;dates&gt;&lt;year&gt;2014&lt;/year&gt;&lt;pub-dates&gt;&lt;date&gt;Mar&lt;/date&gt;&lt;/pub-dates&gt;&lt;/dates&gt;&lt;isbn&gt;0032-5481&lt;/isbn&gt;&lt;accession-num&gt;24685979&lt;/accession-num&gt;&lt;urls&gt;&lt;/urls&gt;&lt;electronic-resource-num&gt;10.3810/pgm.2014.03.2751&lt;/electronic-resource-num&gt;&lt;remote-database-provider&gt;NLM&lt;/remote-database-provider&gt;&lt;language&gt;eng&lt;/language&gt;&lt;/record&gt;&lt;/Cite&gt;&lt;/EndNote&gt;</w:instrText>
      </w:r>
      <w:r w:rsidRPr="00BA33CF">
        <w:rPr>
          <w:bCs/>
        </w:rPr>
        <w:fldChar w:fldCharType="separate"/>
      </w:r>
      <w:r w:rsidR="00BA0814" w:rsidRPr="00BA33CF">
        <w:rPr>
          <w:bCs/>
          <w:noProof/>
        </w:rPr>
        <w:t>(Mobley &amp; Baum, 2014)</w:t>
      </w:r>
      <w:r w:rsidRPr="00BA33CF">
        <w:rPr>
          <w:bCs/>
        </w:rPr>
        <w:fldChar w:fldCharType="end"/>
      </w:r>
      <w:r w:rsidRPr="00BA33CF">
        <w:rPr>
          <w:bCs/>
        </w:rPr>
        <w:t xml:space="preserve">. </w:t>
      </w:r>
      <w:r w:rsidRPr="00BA33CF">
        <w:rPr>
          <w:bCs/>
          <w:lang w:val="en"/>
        </w:rPr>
        <w:t>Moreover, in s</w:t>
      </w:r>
      <w:r w:rsidR="008C3439" w:rsidRPr="00BA33CF">
        <w:rPr>
          <w:bCs/>
          <w:lang w:val="en"/>
        </w:rPr>
        <w:t>tudies comparing both genders, i</w:t>
      </w:r>
      <w:r w:rsidRPr="00BA33CF">
        <w:rPr>
          <w:bCs/>
          <w:lang w:val="en"/>
        </w:rPr>
        <w:t>t was shown that nocturnal risk factors and their relationship with comorbid conditions were different in men and women. For example</w:t>
      </w:r>
      <w:r w:rsidR="00287B36" w:rsidRPr="00BA33CF">
        <w:rPr>
          <w:bCs/>
          <w:lang w:val="en"/>
        </w:rPr>
        <w:t xml:space="preserve">, </w:t>
      </w:r>
      <w:r w:rsidRPr="00BA33CF">
        <w:rPr>
          <w:bCs/>
          <w:lang w:val="en"/>
        </w:rPr>
        <w:t xml:space="preserve">nocturia was associated with overactive bladder, diabetes mellitus, and coronary artery disease in women, but not in men </w:t>
      </w:r>
      <w:r w:rsidRPr="00BA33CF">
        <w:rPr>
          <w:bCs/>
        </w:rPr>
        <w:fldChar w:fldCharType="begin">
          <w:fldData xml:space="preserve">PEVuZE5vdGU+PENpdGU+PEF1dGhvcj5UaWtraW5lbjwvQXV0aG9yPjxZZWFyPjIwMDk8L1llYXI+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</w:fldData>
        </w:fldChar>
      </w:r>
      <w:r w:rsidR="00BA0814" w:rsidRPr="00BA33CF">
        <w:rPr>
          <w:bCs/>
        </w:rPr>
        <w:instrText xml:space="preserve"> ADDIN EN.CITE </w:instrText>
      </w:r>
      <w:r w:rsidR="00BA0814" w:rsidRPr="00BA33CF">
        <w:rPr>
          <w:bCs/>
        </w:rPr>
        <w:fldChar w:fldCharType="begin">
          <w:fldData xml:space="preserve">PEVuZE5vdGU+PENpdGU+PEF1dGhvcj5UaWtraW5lbjwvQXV0aG9yPjxZZWFyPjIwMDk8L1llYXI+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</w:fldData>
        </w:fldChar>
      </w:r>
      <w:r w:rsidR="00BA0814" w:rsidRPr="00BA33CF">
        <w:rPr>
          <w:bCs/>
        </w:rPr>
        <w:instrText xml:space="preserve"> ADDIN EN.CITE.DATA </w:instrText>
      </w:r>
      <w:r w:rsidR="00BA0814" w:rsidRPr="00BA33CF">
        <w:rPr>
          <w:bCs/>
        </w:rPr>
      </w:r>
      <w:r w:rsidR="00BA0814" w:rsidRPr="00BA33CF">
        <w:rPr>
          <w:bCs/>
        </w:rPr>
        <w:fldChar w:fldCharType="end"/>
      </w:r>
      <w:r w:rsidRPr="00BA33CF">
        <w:rPr>
          <w:bCs/>
        </w:rPr>
      </w:r>
      <w:r w:rsidRPr="00BA33CF">
        <w:rPr>
          <w:bCs/>
        </w:rPr>
        <w:fldChar w:fldCharType="separate"/>
      </w:r>
      <w:r w:rsidR="00BA0814" w:rsidRPr="00BA33CF">
        <w:rPr>
          <w:bCs/>
          <w:noProof/>
        </w:rPr>
        <w:t>(Tikkinen et al., 2009)</w:t>
      </w:r>
      <w:r w:rsidRPr="00BA33CF">
        <w:rPr>
          <w:bCs/>
        </w:rPr>
        <w:fldChar w:fldCharType="end"/>
      </w:r>
      <w:r w:rsidRPr="00BA33CF">
        <w:rPr>
          <w:bCs/>
        </w:rPr>
        <w:t xml:space="preserve">. Because </w:t>
      </w:r>
      <w:r w:rsidRPr="00BA33CF">
        <w:rPr>
          <w:bCs/>
          <w:lang w:val="en-US"/>
        </w:rPr>
        <w:t xml:space="preserve">hormonal differences between men and women are important contributors to the development of nocturia; the present study was conducted among only older women </w:t>
      </w:r>
      <w:r w:rsidRPr="00BA33CF">
        <w:rPr>
          <w:bCs/>
        </w:rPr>
        <w:fldChar w:fldCharType="begin"/>
      </w:r>
      <w:r w:rsidR="00BA0814" w:rsidRPr="00BA33CF">
        <w:rPr>
          <w:bCs/>
        </w:rPr>
        <w:instrText xml:space="preserve"> ADDIN EN.CITE &lt;EndNote&gt;&lt;Cite&gt;&lt;Author&gt;Varilla&lt;/Author&gt;&lt;Year&gt;2011&lt;/Year&gt;&lt;RecNum&gt;448&lt;/RecNum&gt;&lt;DisplayText&gt;(Varilla et al., 2011)&lt;/DisplayText&gt;&lt;record&gt;&lt;rec-number&gt;448&lt;/rec-number&gt;&lt;foreign-keys&gt;&lt;key app="EN" db-id="2tpv2tzzyx2weoetdfkpatdudexaezpxf55e" timestamp="1541161568"&gt;448&lt;/key&gt;&lt;/foreign-keys&gt;&lt;ref-type name="Journal Article"&gt;17&lt;/ref-type&gt;&lt;contributors&gt;&lt;authors&gt;&lt;author&gt;Varilla, V.&lt;/author&gt;&lt;author&gt;Samala, R. V.&lt;/author&gt;&lt;author&gt;Galindo, D.&lt;/author&gt;&lt;author&gt;Ciocon, J.&lt;/author&gt;&lt;/authors&gt;&lt;/contributors&gt;&lt;auth-address&gt;Cleveland Clinic Florida, Weston, FL 33331, USA.&lt;/auth-address&gt;&lt;titles&gt;&lt;title&gt;Nocturia in the elderly: a wake-up call&lt;/title&gt;&lt;secondary-title&gt;Cleve Clin J Med&lt;/secondary-title&gt;&lt;/titles&gt;&lt;periodical&gt;&lt;full-title&gt;Cleve Clin J Med&lt;/full-title&gt;&lt;abbr-1&gt;Cleveland Clinic journal of medicine&lt;/abbr-1&gt;&lt;/periodical&gt;&lt;pages&gt;757-64&lt;/pages&gt;&lt;volume&gt;78&lt;/volume&gt;&lt;number&gt;11&lt;/number&gt;&lt;edition&gt;2011/11/04&lt;/edition&gt;&lt;keywords&gt;&lt;keyword&gt;Aged, 80 and over&lt;/keyword&gt;&lt;keyword&gt;Female&lt;/keyword&gt;&lt;keyword&gt;Humans&lt;/keyword&gt;&lt;keyword&gt;Male&lt;/keyword&gt;&lt;keyword&gt;*Nocturia/etiology/physiopathology/therapy&lt;/keyword&gt;&lt;/keywords&gt;&lt;dates&gt;&lt;year&gt;2011&lt;/year&gt;&lt;pub-dates&gt;&lt;date&gt;Nov&lt;/date&gt;&lt;/pub-dates&gt;&lt;/dates&gt;&lt;isbn&gt;1939-2869 (Electronic)&amp;#xD;0891-1150 (Linking)&lt;/isbn&gt;&lt;accession-num&gt;22049543&lt;/accession-num&gt;&lt;urls&gt;&lt;related-urls&gt;&lt;url&gt;https://www.ncbi.nlm.nih.gov/pubmed/22049543&lt;/url&gt;&lt;/related-urls&gt;&lt;/urls&gt;&lt;electronic-resource-num&gt;10.3949/ccjm.78a.11025&lt;/electronic-resource-num&gt;&lt;/record&gt;&lt;/Cite&gt;&lt;/EndNote&gt;</w:instrText>
      </w:r>
      <w:r w:rsidRPr="00BA33CF">
        <w:rPr>
          <w:bCs/>
        </w:rPr>
        <w:fldChar w:fldCharType="separate"/>
      </w:r>
      <w:r w:rsidR="00BA0814" w:rsidRPr="00BA33CF">
        <w:rPr>
          <w:bCs/>
          <w:noProof/>
        </w:rPr>
        <w:t>(Varilla et al., 2011)</w:t>
      </w:r>
      <w:r w:rsidRPr="00BA33CF">
        <w:rPr>
          <w:bCs/>
        </w:rPr>
        <w:fldChar w:fldCharType="end"/>
      </w:r>
      <w:r w:rsidRPr="00BA33CF">
        <w:rPr>
          <w:bCs/>
        </w:rPr>
        <w:t>.</w:t>
      </w:r>
      <w:r w:rsidR="00287B36" w:rsidRPr="00BA33CF">
        <w:rPr>
          <w:bCs/>
        </w:rPr>
        <w:t xml:space="preserve"> </w:t>
      </w:r>
    </w:p>
    <w:p w14:paraId="32B97D35" w14:textId="3D700202" w:rsidR="00F142D0" w:rsidRPr="00BA33CF" w:rsidRDefault="00A31B14" w:rsidP="00F45547">
      <w:pPr>
        <w:spacing w:line="360" w:lineRule="auto"/>
        <w:jc w:val="both"/>
      </w:pPr>
      <w:r w:rsidRPr="00BA33CF">
        <w:rPr>
          <w:bCs/>
        </w:rPr>
        <w:lastRenderedPageBreak/>
        <w:t xml:space="preserve"> </w:t>
      </w:r>
      <w:r w:rsidR="00397B0F" w:rsidRPr="00BA33CF">
        <w:rPr>
          <w:bCs/>
        </w:rPr>
        <w:t xml:space="preserve">Furthermore, </w:t>
      </w:r>
      <w:r w:rsidR="0025297C" w:rsidRPr="00BA33CF">
        <w:rPr>
          <w:lang w:val="en-US"/>
        </w:rPr>
        <w:t xml:space="preserve">there are many negative outcomes </w:t>
      </w:r>
      <w:r w:rsidR="001E45B4" w:rsidRPr="00BA33CF">
        <w:rPr>
          <w:lang w:val="en-US"/>
        </w:rPr>
        <w:t>related to nocturia such as sleep disorders</w:t>
      </w:r>
      <w:r w:rsidR="0025297C" w:rsidRPr="00BA33CF">
        <w:rPr>
          <w:lang w:val="en-US"/>
        </w:rPr>
        <w:t xml:space="preserve">, </w:t>
      </w:r>
      <w:r w:rsidR="0025297C" w:rsidRPr="00BA33CF">
        <w:rPr>
          <w:bCs/>
        </w:rPr>
        <w:t xml:space="preserve">falls, hip </w:t>
      </w:r>
      <w:r w:rsidR="0025297C" w:rsidRPr="00BA33CF">
        <w:rPr>
          <w:lang w:val="en-US"/>
        </w:rPr>
        <w:t xml:space="preserve">fractures, decreased quality of life, depression, </w:t>
      </w:r>
      <w:r w:rsidR="001E45B4" w:rsidRPr="00BA33CF">
        <w:rPr>
          <w:lang w:val="en-US"/>
        </w:rPr>
        <w:t xml:space="preserve">death, which </w:t>
      </w:r>
      <w:r w:rsidR="002C4BE0" w:rsidRPr="00BA33CF">
        <w:rPr>
          <w:lang w:val="en-US"/>
        </w:rPr>
        <w:t xml:space="preserve">are seen more frequently </w:t>
      </w:r>
      <w:r w:rsidR="00081E4F" w:rsidRPr="00BA33CF">
        <w:rPr>
          <w:lang w:val="en-US"/>
        </w:rPr>
        <w:t xml:space="preserve">in patients </w:t>
      </w:r>
      <w:r w:rsidR="002C4BE0" w:rsidRPr="00BA33CF">
        <w:rPr>
          <w:lang w:val="en-US"/>
        </w:rPr>
        <w:t>who h</w:t>
      </w:r>
      <w:r w:rsidR="00287B36" w:rsidRPr="00BA33CF">
        <w:rPr>
          <w:lang w:val="en-US"/>
        </w:rPr>
        <w:t xml:space="preserve">ave more </w:t>
      </w:r>
      <w:r w:rsidR="00081E4F" w:rsidRPr="00BA33CF">
        <w:rPr>
          <w:lang w:val="en-US"/>
        </w:rPr>
        <w:t>nocturia episodes</w:t>
      </w:r>
      <w:r w:rsidR="00A74690" w:rsidRPr="00BA33CF">
        <w:rPr>
          <w:lang w:val="en-US"/>
        </w:rPr>
        <w:t xml:space="preserve"> </w:t>
      </w:r>
      <w:r w:rsidR="00B0371C" w:rsidRPr="00BA33CF">
        <w:fldChar w:fldCharType="begin"/>
      </w:r>
      <w:r w:rsidR="00BA0814" w:rsidRPr="00BA33CF">
        <w:instrText xml:space="preserve"> ADDIN EN.CITE &lt;EndNote&gt;&lt;Cite&gt;&lt;Author&gt;Varilla&lt;/Author&gt;&lt;Year&gt;2011&lt;/Year&gt;&lt;RecNum&gt;448&lt;/RecNum&gt;&lt;DisplayText&gt;(Varilla et al., 2011)&lt;/DisplayText&gt;&lt;record&gt;&lt;rec-number&gt;448&lt;/rec-number&gt;&lt;foreign-keys&gt;&lt;key app="EN" db-id="2tpv2tzzyx2weoetdfkpatdudexaezpxf55e" timestamp="1541161568"&gt;448&lt;/key&gt;&lt;/foreign-keys&gt;&lt;ref-type name="Journal Article"&gt;17&lt;/ref-type&gt;&lt;contributors&gt;&lt;authors&gt;&lt;author&gt;Varilla, V.&lt;/author&gt;&lt;author&gt;Samala, R. V.&lt;/author&gt;&lt;author&gt;Galindo, D.&lt;/author&gt;&lt;author&gt;Ciocon, J.&lt;/author&gt;&lt;/authors&gt;&lt;/contributors&gt;&lt;auth-address&gt;Cleveland Clinic Florida, Weston, FL 33331, USA.&lt;/auth-address&gt;&lt;titles&gt;&lt;title&gt;Nocturia in the elderly: a wake-up call&lt;/title&gt;&lt;secondary-title&gt;Cleve Clin J Med&lt;/secondary-title&gt;&lt;/titles&gt;&lt;periodical&gt;&lt;full-title&gt;Cleve Clin J Med&lt;/full-title&gt;&lt;abbr-1&gt;Cleveland Clinic journal of medicine&lt;/abbr-1&gt;&lt;/periodical&gt;&lt;pages&gt;757-64&lt;/pages&gt;&lt;volume&gt;78&lt;/volume&gt;&lt;number&gt;11&lt;/number&gt;&lt;edition&gt;2011/11/04&lt;/edition&gt;&lt;keywords&gt;&lt;keyword&gt;Aged, 80 and over&lt;/keyword&gt;&lt;keyword&gt;Female&lt;/keyword&gt;&lt;keyword&gt;Humans&lt;/keyword&gt;&lt;keyword&gt;Male&lt;/keyword&gt;&lt;keyword&gt;*Nocturia/etiology/physiopathology/therapy&lt;/keyword&gt;&lt;/keywords&gt;&lt;dates&gt;&lt;year&gt;2011&lt;/year&gt;&lt;pub-dates&gt;&lt;date&gt;Nov&lt;/date&gt;&lt;/pub-dates&gt;&lt;/dates&gt;&lt;isbn&gt;1939-2869 (Electronic)&amp;#xD;0891-1150 (Linking)&lt;/isbn&gt;&lt;accession-num&gt;22049543&lt;/accession-num&gt;&lt;urls&gt;&lt;related-urls&gt;&lt;url&gt;https://www.ncbi.nlm.nih.gov/pubmed/22049543&lt;/url&gt;&lt;/related-urls&gt;&lt;/urls&gt;&lt;electronic-resource-num&gt;10.3949/ccjm.78a.11025&lt;/electronic-resource-num&gt;&lt;/record&gt;&lt;/Cite&gt;&lt;/EndNote&gt;</w:instrText>
      </w:r>
      <w:r w:rsidR="00B0371C" w:rsidRPr="00BA33CF">
        <w:fldChar w:fldCharType="separate"/>
      </w:r>
      <w:r w:rsidR="00BA0814" w:rsidRPr="00BA33CF">
        <w:rPr>
          <w:noProof/>
        </w:rPr>
        <w:t>(Varilla et al., 2011)</w:t>
      </w:r>
      <w:r w:rsidR="00B0371C" w:rsidRPr="00BA33CF">
        <w:fldChar w:fldCharType="end"/>
      </w:r>
      <w:r w:rsidR="00EA419D" w:rsidRPr="00BA33CF">
        <w:rPr>
          <w:lang w:val="en-US"/>
        </w:rPr>
        <w:t>.</w:t>
      </w:r>
      <w:r w:rsidR="00AB7744" w:rsidRPr="00BA33CF">
        <w:rPr>
          <w:lang w:val="en-US"/>
        </w:rPr>
        <w:t xml:space="preserve"> </w:t>
      </w:r>
      <w:r w:rsidR="00EA419D" w:rsidRPr="00BA33CF">
        <w:rPr>
          <w:lang w:val="en-US"/>
        </w:rPr>
        <w:t xml:space="preserve">Nevertheless, </w:t>
      </w:r>
      <w:r w:rsidR="00A74690" w:rsidRPr="00BA33CF">
        <w:t xml:space="preserve">to the best of our knowledge, there </w:t>
      </w:r>
      <w:r w:rsidR="00EA419D" w:rsidRPr="00BA33CF">
        <w:t>are no studies</w:t>
      </w:r>
      <w:r w:rsidR="00A74690" w:rsidRPr="00BA33CF">
        <w:t xml:space="preserve"> </w:t>
      </w:r>
      <w:r w:rsidR="00E67C3D" w:rsidRPr="00BA33CF">
        <w:t>on</w:t>
      </w:r>
      <w:r w:rsidR="00A74690" w:rsidRPr="00BA33CF">
        <w:t xml:space="preserve"> </w:t>
      </w:r>
      <w:r w:rsidR="00D90D2F" w:rsidRPr="00BA33CF">
        <w:t>the relationship between geriatric syndromes/comprehensive geriatric assessment parameters and nocturia/nocturia frequency.</w:t>
      </w:r>
      <w:r w:rsidR="00766D74" w:rsidRPr="00BA33CF">
        <w:rPr>
          <w:b/>
          <w:lang w:val="en-US"/>
        </w:rPr>
        <w:t xml:space="preserve"> </w:t>
      </w:r>
      <w:r w:rsidR="00212D05" w:rsidRPr="00BA33CF">
        <w:t xml:space="preserve">Thus, the aim of this study is to determine clinical importance of nocturia in geriatric practice. </w:t>
      </w:r>
    </w:p>
    <w:p w14:paraId="07A270A1" w14:textId="77777777" w:rsidR="00611FA0" w:rsidRPr="00BA33CF" w:rsidRDefault="00611FA0" w:rsidP="00F45547">
      <w:pPr>
        <w:spacing w:line="360" w:lineRule="auto"/>
        <w:jc w:val="both"/>
        <w:rPr>
          <w:b/>
        </w:rPr>
      </w:pPr>
    </w:p>
    <w:p w14:paraId="25270899" w14:textId="60BF7B5B" w:rsidR="003D70C5" w:rsidRPr="00BA33CF" w:rsidRDefault="003D70C5" w:rsidP="0069136A">
      <w:pPr>
        <w:pStyle w:val="ListParagraph"/>
        <w:numPr>
          <w:ilvl w:val="0"/>
          <w:numId w:val="3"/>
        </w:numPr>
        <w:spacing w:line="360" w:lineRule="auto"/>
        <w:jc w:val="both"/>
        <w:rPr>
          <w:b/>
        </w:rPr>
      </w:pPr>
      <w:r w:rsidRPr="00BA33CF">
        <w:rPr>
          <w:b/>
        </w:rPr>
        <w:t>Methods</w:t>
      </w:r>
    </w:p>
    <w:p w14:paraId="341B3713" w14:textId="29F78500" w:rsidR="00C4797B" w:rsidRPr="00BA33CF" w:rsidRDefault="00C4797B" w:rsidP="0069136A">
      <w:pPr>
        <w:pStyle w:val="ListParagraph"/>
        <w:numPr>
          <w:ilvl w:val="1"/>
          <w:numId w:val="3"/>
        </w:numPr>
        <w:spacing w:line="360" w:lineRule="auto"/>
        <w:jc w:val="both"/>
        <w:rPr>
          <w:b/>
        </w:rPr>
      </w:pPr>
      <w:r w:rsidRPr="00BA33CF">
        <w:rPr>
          <w:b/>
        </w:rPr>
        <w:t>Patients</w:t>
      </w:r>
    </w:p>
    <w:p w14:paraId="5639AAE2" w14:textId="069B983D" w:rsidR="003D70C5" w:rsidRPr="00BA33CF" w:rsidRDefault="003D70C5" w:rsidP="00F45547">
      <w:pPr>
        <w:spacing w:line="360" w:lineRule="auto"/>
        <w:jc w:val="both"/>
      </w:pPr>
      <w:r w:rsidRPr="00BA33CF">
        <w:t xml:space="preserve">A total of </w:t>
      </w:r>
      <w:r w:rsidR="00E91154" w:rsidRPr="00BA33CF">
        <w:t xml:space="preserve">858 </w:t>
      </w:r>
      <w:r w:rsidR="006E7AD9" w:rsidRPr="00BA33CF">
        <w:t>elder</w:t>
      </w:r>
      <w:r w:rsidR="00E91154" w:rsidRPr="00BA33CF">
        <w:t xml:space="preserve"> outpatient women</w:t>
      </w:r>
      <w:r w:rsidRPr="00BA33CF">
        <w:t xml:space="preserve">, who were admitted to a geriatric </w:t>
      </w:r>
      <w:proofErr w:type="spellStart"/>
      <w:r w:rsidRPr="00BA33CF">
        <w:t>center</w:t>
      </w:r>
      <w:proofErr w:type="spellEnd"/>
      <w:r w:rsidRPr="00BA33CF">
        <w:t xml:space="preserve"> between December 2016 and April 2018, were included in this study. The investigation conformed to the Declaration of Helsinki and was approved by our local ethics committee. </w:t>
      </w:r>
      <w:r w:rsidR="004B19FB" w:rsidRPr="00BA33CF">
        <w:t xml:space="preserve">Informed consent was provided by each participant or a legal guardian before participating in the study. </w:t>
      </w:r>
    </w:p>
    <w:p w14:paraId="0922F59F" w14:textId="7D92C6B1" w:rsidR="00CD48D8" w:rsidRPr="00BA33CF" w:rsidRDefault="00C4797B" w:rsidP="00F45547">
      <w:pPr>
        <w:spacing w:line="360" w:lineRule="auto"/>
        <w:jc w:val="both"/>
      </w:pPr>
      <w:r w:rsidRPr="00BA33CF">
        <w:t>P</w:t>
      </w:r>
      <w:r w:rsidR="001565D5" w:rsidRPr="00BA33CF">
        <w:t xml:space="preserve">atients who have severe illness that may impair general health status, such </w:t>
      </w:r>
      <w:r w:rsidR="00F01BF6" w:rsidRPr="00BA33CF">
        <w:t>as acute cerebrovascular event</w:t>
      </w:r>
      <w:r w:rsidR="001565D5" w:rsidRPr="00BA33CF">
        <w:t>, sepsis, acute renal failure, acute coronary syndrome, and acute respiratory failure</w:t>
      </w:r>
      <w:r w:rsidRPr="00BA33CF">
        <w:t>; p</w:t>
      </w:r>
      <w:r w:rsidR="001565D5" w:rsidRPr="00BA33CF">
        <w:t>atients under 65 years of age</w:t>
      </w:r>
      <w:r w:rsidR="00F01BF6" w:rsidRPr="00BA33CF">
        <w:t xml:space="preserve"> and were men</w:t>
      </w:r>
      <w:r w:rsidRPr="00BA33CF">
        <w:t>; p</w:t>
      </w:r>
      <w:r w:rsidR="001565D5" w:rsidRPr="00BA33CF">
        <w:t>atients who did not agree to undergo the CGA</w:t>
      </w:r>
      <w:r w:rsidRPr="00BA33CF">
        <w:t>; p</w:t>
      </w:r>
      <w:r w:rsidR="00AE7E1A" w:rsidRPr="00BA33CF">
        <w:t xml:space="preserve">atients who had </w:t>
      </w:r>
      <w:r w:rsidR="00BB0962" w:rsidRPr="00BA33CF">
        <w:t>active</w:t>
      </w:r>
      <w:r w:rsidR="00AE7E1A" w:rsidRPr="00BA33CF">
        <w:t xml:space="preserve"> malignancy </w:t>
      </w:r>
      <w:r w:rsidRPr="00BA33CF">
        <w:t xml:space="preserve">and a </w:t>
      </w:r>
      <w:r w:rsidR="00BB0962" w:rsidRPr="00BA33CF">
        <w:t>history</w:t>
      </w:r>
      <w:r w:rsidR="00AE7E1A" w:rsidRPr="00BA33CF">
        <w:t xml:space="preserve"> </w:t>
      </w:r>
      <w:r w:rsidR="00073F4A" w:rsidRPr="00BA33CF">
        <w:t xml:space="preserve">of </w:t>
      </w:r>
      <w:r w:rsidR="00BB0962" w:rsidRPr="00BA33CF">
        <w:t>urinary tract cancers</w:t>
      </w:r>
      <w:r w:rsidR="00073F4A" w:rsidRPr="00BA33CF">
        <w:t xml:space="preserve"> such as renal</w:t>
      </w:r>
      <w:r w:rsidR="00485726" w:rsidRPr="00BA33CF">
        <w:t xml:space="preserve">, </w:t>
      </w:r>
      <w:r w:rsidR="00073F4A" w:rsidRPr="00BA33CF">
        <w:t xml:space="preserve"> pelvis, and bladder cancer</w:t>
      </w:r>
      <w:r w:rsidR="00731EEE" w:rsidRPr="00BA33CF">
        <w:t xml:space="preserve"> even </w:t>
      </w:r>
      <w:r w:rsidR="00B9684E" w:rsidRPr="00BA33CF">
        <w:t xml:space="preserve">if </w:t>
      </w:r>
      <w:r w:rsidR="00731EEE" w:rsidRPr="00BA33CF">
        <w:t>they were</w:t>
      </w:r>
      <w:r w:rsidR="00485726" w:rsidRPr="00BA33CF">
        <w:t xml:space="preserve"> in complete remission</w:t>
      </w:r>
      <w:r w:rsidR="00B21F00" w:rsidRPr="00BA33CF">
        <w:t>;</w:t>
      </w:r>
      <w:r w:rsidRPr="00BA33CF">
        <w:t xml:space="preserve"> and patients who had urinary catheters</w:t>
      </w:r>
      <w:r w:rsidR="00281EA4" w:rsidRPr="00BA33CF">
        <w:t xml:space="preserve">; </w:t>
      </w:r>
      <w:r w:rsidR="00B21F00" w:rsidRPr="00BA33CF">
        <w:t>p</w:t>
      </w:r>
      <w:r w:rsidR="00CD48D8" w:rsidRPr="00BA33CF">
        <w:t>atients who had</w:t>
      </w:r>
      <w:r w:rsidR="00B21F00" w:rsidRPr="00BA33CF">
        <w:t xml:space="preserve"> </w:t>
      </w:r>
      <w:r w:rsidR="00CD48D8" w:rsidRPr="00BA33CF">
        <w:t>lower urinary tract infections symptoms such as fever, lower abdomen discomfort, frequent and painful urination</w:t>
      </w:r>
      <w:r w:rsidR="00871DB3" w:rsidRPr="00BA33CF">
        <w:t xml:space="preserve"> or who had </w:t>
      </w:r>
      <w:proofErr w:type="spellStart"/>
      <w:r w:rsidR="00871DB3" w:rsidRPr="00BA33CF">
        <w:rPr>
          <w:lang w:val="en-US"/>
        </w:rPr>
        <w:t>uropathologic</w:t>
      </w:r>
      <w:proofErr w:type="spellEnd"/>
      <w:r w:rsidR="00871DB3" w:rsidRPr="00BA33CF">
        <w:rPr>
          <w:lang w:val="en-US"/>
        </w:rPr>
        <w:t xml:space="preserve"> </w:t>
      </w:r>
      <w:r w:rsidR="00281EA4" w:rsidRPr="00BA33CF">
        <w:rPr>
          <w:lang w:val="en-US"/>
        </w:rPr>
        <w:t>condition such as urinary stones</w:t>
      </w:r>
      <w:r w:rsidR="00281EA4" w:rsidRPr="00BA33CF">
        <w:t xml:space="preserve"> were excluded. </w:t>
      </w:r>
      <w:r w:rsidR="00281EA4" w:rsidRPr="00BA33CF">
        <w:rPr>
          <w:lang w:val="en-US"/>
        </w:rPr>
        <w:t>P</w:t>
      </w:r>
      <w:r w:rsidR="0072474E" w:rsidRPr="00BA33CF">
        <w:rPr>
          <w:lang w:val="en-US"/>
        </w:rPr>
        <w:t xml:space="preserve">atients with moderate and severe dementia were also </w:t>
      </w:r>
      <w:r w:rsidR="00C34AF6" w:rsidRPr="00BA33CF">
        <w:rPr>
          <w:lang w:val="en-US"/>
        </w:rPr>
        <w:t>ruled out</w:t>
      </w:r>
      <w:r w:rsidR="0072474E" w:rsidRPr="00BA33CF">
        <w:rPr>
          <w:lang w:val="en-US"/>
        </w:rPr>
        <w:t xml:space="preserve"> </w:t>
      </w:r>
      <w:r w:rsidR="0072474E" w:rsidRPr="00BA33CF">
        <w:t>because self-reports based on their memory might be unreliable for nocturia question</w:t>
      </w:r>
      <w:r w:rsidR="00281EA4" w:rsidRPr="00BA33CF">
        <w:t>s</w:t>
      </w:r>
      <w:r w:rsidR="0072474E" w:rsidRPr="00BA33CF">
        <w:t xml:space="preserve">. </w:t>
      </w:r>
    </w:p>
    <w:p w14:paraId="723089C4" w14:textId="7D4B9C17" w:rsidR="0098152B" w:rsidRPr="00BA33CF" w:rsidRDefault="0098152B" w:rsidP="0069136A">
      <w:pPr>
        <w:pStyle w:val="ListParagraph"/>
        <w:numPr>
          <w:ilvl w:val="1"/>
          <w:numId w:val="3"/>
        </w:numPr>
        <w:spacing w:line="360" w:lineRule="auto"/>
        <w:jc w:val="both"/>
        <w:rPr>
          <w:b/>
          <w:lang w:val="en-US"/>
        </w:rPr>
      </w:pPr>
      <w:bookmarkStart w:id="2" w:name="_Hlk528242752"/>
      <w:r w:rsidRPr="00BA33CF">
        <w:rPr>
          <w:b/>
          <w:lang w:val="en-US"/>
        </w:rPr>
        <w:t>Patients’ Characteristics:</w:t>
      </w:r>
    </w:p>
    <w:bookmarkEnd w:id="2"/>
    <w:p w14:paraId="11B14703" w14:textId="6EF9B103" w:rsidR="006B28B6" w:rsidRPr="00BA33CF" w:rsidRDefault="00A354B0" w:rsidP="00F45547">
      <w:pPr>
        <w:spacing w:line="360" w:lineRule="auto"/>
        <w:jc w:val="both"/>
      </w:pPr>
      <w:r w:rsidRPr="00BA33CF">
        <w:t>Patients</w:t>
      </w:r>
      <w:r w:rsidR="00E869C6" w:rsidRPr="00BA33CF">
        <w:t xml:space="preserve">’ age, gender, and education level </w:t>
      </w:r>
      <w:r w:rsidRPr="00BA33CF">
        <w:t xml:space="preserve">were recorded. Those with hypertension, </w:t>
      </w:r>
      <w:r w:rsidR="00A35901" w:rsidRPr="00BA33CF">
        <w:rPr>
          <w:lang w:val="en-US"/>
        </w:rPr>
        <w:t>ischemic heart disease</w:t>
      </w:r>
      <w:r w:rsidRPr="00BA33CF">
        <w:t>, congestive heart failure, diabetes mellitus, peripheral arterial disease, chronic obstructive pulmonary disease</w:t>
      </w:r>
      <w:r w:rsidR="00A330CD" w:rsidRPr="00BA33CF">
        <w:t xml:space="preserve"> (COPD)</w:t>
      </w:r>
      <w:r w:rsidRPr="00BA33CF">
        <w:t xml:space="preserve">, osteoporosis, </w:t>
      </w:r>
      <w:r w:rsidR="00C91D2B" w:rsidRPr="00BA33CF">
        <w:t>cerebrovascular disease</w:t>
      </w:r>
      <w:r w:rsidR="005427DD" w:rsidRPr="00BA33CF">
        <w:t xml:space="preserve">, or </w:t>
      </w:r>
      <w:r w:rsidR="00C91D2B" w:rsidRPr="00BA33CF">
        <w:t xml:space="preserve">constipation </w:t>
      </w:r>
      <w:r w:rsidRPr="00BA33CF">
        <w:t xml:space="preserve">were identified by their </w:t>
      </w:r>
      <w:r w:rsidR="003A0E54" w:rsidRPr="00BA33CF">
        <w:t xml:space="preserve">or caregivers’ </w:t>
      </w:r>
      <w:r w:rsidRPr="00BA33CF">
        <w:t>self-reports</w:t>
      </w:r>
      <w:r w:rsidR="00EB655B" w:rsidRPr="00BA33CF">
        <w:t>.</w:t>
      </w:r>
      <w:r w:rsidR="00215772" w:rsidRPr="00BA33CF">
        <w:t xml:space="preserve"> </w:t>
      </w:r>
      <w:r w:rsidR="00842F22" w:rsidRPr="00BA33CF">
        <w:t xml:space="preserve">In addition, comorbidity status of the patients was evaluated using the </w:t>
      </w:r>
      <w:proofErr w:type="spellStart"/>
      <w:r w:rsidR="00842F22" w:rsidRPr="00BA33CF">
        <w:t>Charlson</w:t>
      </w:r>
      <w:proofErr w:type="spellEnd"/>
      <w:r w:rsidR="00842F22" w:rsidRPr="00BA33CF">
        <w:t xml:space="preserve"> Comorbidity Index (CCI). </w:t>
      </w:r>
    </w:p>
    <w:p w14:paraId="01EE8353" w14:textId="6216B007" w:rsidR="0098152B" w:rsidRPr="00BA33CF" w:rsidRDefault="0098152B" w:rsidP="0069136A">
      <w:pPr>
        <w:pStyle w:val="ListParagraph"/>
        <w:numPr>
          <w:ilvl w:val="1"/>
          <w:numId w:val="3"/>
        </w:numPr>
        <w:spacing w:line="360" w:lineRule="auto"/>
        <w:jc w:val="both"/>
        <w:rPr>
          <w:b/>
        </w:rPr>
      </w:pPr>
      <w:r w:rsidRPr="00BA33CF">
        <w:rPr>
          <w:b/>
        </w:rPr>
        <w:t>Comprehensive Geriatric Assessment</w:t>
      </w:r>
    </w:p>
    <w:p w14:paraId="52DA1861" w14:textId="61FD82BB" w:rsidR="00076326" w:rsidRPr="00BA33CF" w:rsidRDefault="002F401A" w:rsidP="00F45547">
      <w:pPr>
        <w:spacing w:line="360" w:lineRule="auto"/>
        <w:jc w:val="both"/>
      </w:pPr>
      <w:r w:rsidRPr="00BA33CF">
        <w:t xml:space="preserve">All the participants underwent the CGA including Mini-Mental State Examination, Geriatric Depression Scale-15 for neurocognitive evaluation, Basic and Instrumental Activities of Daily Living </w:t>
      </w:r>
      <w:r w:rsidR="00F90648" w:rsidRPr="00BA33CF">
        <w:t xml:space="preserve">(BADL and </w:t>
      </w:r>
      <w:r w:rsidR="00F90648" w:rsidRPr="00BA33CF">
        <w:lastRenderedPageBreak/>
        <w:t xml:space="preserve">IADL) </w:t>
      </w:r>
      <w:r w:rsidRPr="00BA33CF">
        <w:t xml:space="preserve">for functional evaluation, Tinetti Performance-Oriented Assessment of Mobility, and Timed Up and Go Test </w:t>
      </w:r>
      <w:r w:rsidR="000B6754" w:rsidRPr="00BA33CF">
        <w:t xml:space="preserve">(TUG) </w:t>
      </w:r>
      <w:r w:rsidRPr="00BA33CF">
        <w:t>for mobility evaluation, and MNA for nutritional evaluation.</w:t>
      </w:r>
      <w:r w:rsidRPr="00BA33CF">
        <w:rPr>
          <w:lang w:val="en-US"/>
        </w:rPr>
        <w:t xml:space="preserve"> If the total MNA score was &lt;17, it was accepted that there was malnutrition </w:t>
      </w:r>
      <w:r w:rsidR="00B0371C" w:rsidRPr="00BA33CF">
        <w:rPr>
          <w:lang w:val="en-US"/>
        </w:rPr>
        <w:fldChar w:fldCharType="begin"/>
      </w:r>
      <w:r w:rsidR="00BA0814" w:rsidRPr="00BA33CF">
        <w:rPr>
          <w:lang w:val="en-US"/>
        </w:rPr>
        <w:instrText xml:space="preserve"> ADDIN EN.CITE &lt;EndNote&gt;&lt;Cite&gt;&lt;Author&gt;Vellas&lt;/Author&gt;&lt;Year&gt;1999&lt;/Year&gt;&lt;RecNum&gt;464&lt;/RecNum&gt;&lt;DisplayText&gt;(Vellas et al., 1999)&lt;/DisplayText&gt;&lt;record&gt;&lt;rec-number&gt;464&lt;/rec-number&gt;&lt;foreign-keys&gt;&lt;key app="EN" db-id="2tpv2tzzyx2weoetdfkpatdudexaezpxf55e" timestamp="1541162038"&gt;464&lt;/key&gt;&lt;/foreign-keys&gt;&lt;ref-type name="Journal Article"&gt;17&lt;/ref-type&gt;&lt;contributors&gt;&lt;authors&gt;&lt;author&gt;Vellas, B.&lt;/author&gt;&lt;author&gt;Guigoz, Y.&lt;/author&gt;&lt;author&gt;Garry, P. J.&lt;/author&gt;&lt;author&gt;Nourhashemi, F.&lt;/author&gt;&lt;author&gt;Bennahum, D.&lt;/author&gt;&lt;author&gt;Lauque, S.&lt;/author&gt;&lt;author&gt;Albarede, J. L.&lt;/author&gt;&lt;/authors&gt;&lt;/contributors&gt;&lt;auth-address&gt;Nestle Research Center, Lausanne, Switzerland.&lt;/auth-address&gt;&lt;titles&gt;&lt;title&gt;The Mini Nutritional Assessment (MNA) and its use in grading the nutritional state of elderly patients&lt;/title&gt;&lt;secondary-title&gt;Nutrition&lt;/secondary-title&gt;&lt;alt-title&gt;Nutrition (Burbank, Los Angeles County, Calif.)&lt;/alt-title&gt;&lt;/titles&gt;&lt;periodical&gt;&lt;full-title&gt;Nutrition&lt;/full-title&gt;&lt;abbr-1&gt;Nutrition (Burbank, Los Angeles County, Calif.)&lt;/abbr-1&gt;&lt;/periodical&gt;&lt;alt-periodical&gt;&lt;full-title&gt;Nutrition&lt;/full-title&gt;&lt;abbr-1&gt;Nutrition (Burbank, Los Angeles County, Calif.)&lt;/abbr-1&gt;&lt;/alt-periodical&gt;&lt;pages&gt;116-22&lt;/pages&gt;&lt;volume&gt;15&lt;/volume&gt;&lt;number&gt;2&lt;/number&gt;&lt;edition&gt;1999/02/17&lt;/edition&gt;&lt;keywords&gt;&lt;keyword&gt;Aged&lt;/keyword&gt;&lt;keyword&gt;*Aging&lt;/keyword&gt;&lt;keyword&gt;Anthropometry&lt;/keyword&gt;&lt;keyword&gt;Diet&lt;/keyword&gt;&lt;keyword&gt;Geriatrics&lt;/keyword&gt;&lt;keyword&gt;Humans&lt;/keyword&gt;&lt;keyword&gt;*Nutrition Assessment&lt;/keyword&gt;&lt;keyword&gt;Nutrition Disorders/diagnosis&lt;/keyword&gt;&lt;keyword&gt;*Nutritional Status&lt;/keyword&gt;&lt;keyword&gt;Perception&lt;/keyword&gt;&lt;/keywords&gt;&lt;dates&gt;&lt;year&gt;1999&lt;/year&gt;&lt;pub-dates&gt;&lt;date&gt;Feb&lt;/date&gt;&lt;/pub-dates&gt;&lt;/dates&gt;&lt;isbn&gt;0899-9007 (Print)&amp;#xD;0899-9007&lt;/isbn&gt;&lt;accession-num&gt;9990575&lt;/accession-num&gt;&lt;urls&gt;&lt;/urls&gt;&lt;remote-database-provider&gt;NLM&lt;/remote-database-provider&gt;&lt;language&gt;eng&lt;/language&gt;&lt;/record&gt;&lt;/Cite&gt;&lt;/EndNote&gt;</w:instrText>
      </w:r>
      <w:r w:rsidR="00B0371C" w:rsidRPr="00BA33CF">
        <w:rPr>
          <w:lang w:val="en-US"/>
        </w:rPr>
        <w:fldChar w:fldCharType="separate"/>
      </w:r>
      <w:r w:rsidR="00BA0814" w:rsidRPr="00BA33CF">
        <w:rPr>
          <w:noProof/>
          <w:lang w:val="en-US"/>
        </w:rPr>
        <w:t>(Vellas et al., 1999)</w:t>
      </w:r>
      <w:r w:rsidR="00B0371C" w:rsidRPr="00BA33CF">
        <w:rPr>
          <w:lang w:val="en-US"/>
        </w:rPr>
        <w:fldChar w:fldCharType="end"/>
      </w:r>
      <w:r w:rsidRPr="00BA33CF">
        <w:rPr>
          <w:lang w:val="en-US"/>
        </w:rPr>
        <w:t xml:space="preserve">. </w:t>
      </w:r>
      <w:r w:rsidR="00076326" w:rsidRPr="00BA33CF">
        <w:t xml:space="preserve"> </w:t>
      </w:r>
    </w:p>
    <w:p w14:paraId="5AA29CF1" w14:textId="23456D33" w:rsidR="008B2283" w:rsidRPr="00BA33CF" w:rsidRDefault="001F5577" w:rsidP="00F45547">
      <w:pPr>
        <w:spacing w:line="360" w:lineRule="auto"/>
        <w:jc w:val="both"/>
      </w:pPr>
      <w:r w:rsidRPr="00BA33CF">
        <w:t>The drugs, drug groups, and number of drugs that the patients used were recorded. Using five or more drugs was considered polypharmacy</w:t>
      </w:r>
      <w:r w:rsidR="00B0371C" w:rsidRPr="00BA33CF">
        <w:t xml:space="preserve"> </w:t>
      </w:r>
      <w:r w:rsidR="00B0371C" w:rsidRPr="00BA33CF">
        <w:fldChar w:fldCharType="begin">
          <w:fldData xml:space="preserve">PEVuZE5vdGU+PENpdGU+PEF1dGhvcj5VbnV0bWF6PC9BdXRob3I+PFllYXI+MjAxODwvWWVhcj48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</w:fldData>
        </w:fldChar>
      </w:r>
      <w:r w:rsidR="00BA0814" w:rsidRPr="00BA33CF">
        <w:instrText xml:space="preserve"> ADDIN EN.CITE </w:instrText>
      </w:r>
      <w:r w:rsidR="00BA0814" w:rsidRPr="00BA33CF">
        <w:fldChar w:fldCharType="begin">
          <w:fldData xml:space="preserve">PEVuZE5vdGU+PENpdGU+PEF1dGhvcj5VbnV0bWF6PC9BdXRob3I+PFllYXI+MjAxODwvWWVhcj48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</w:fldData>
        </w:fldChar>
      </w:r>
      <w:r w:rsidR="00BA0814" w:rsidRPr="00BA33CF">
        <w:instrText xml:space="preserve"> ADDIN EN.CITE.DATA </w:instrText>
      </w:r>
      <w:r w:rsidR="00BA0814" w:rsidRPr="00BA33CF">
        <w:fldChar w:fldCharType="end"/>
      </w:r>
      <w:r w:rsidR="00B0371C" w:rsidRPr="00BA33CF">
        <w:fldChar w:fldCharType="separate"/>
      </w:r>
      <w:r w:rsidR="00BA0814" w:rsidRPr="00BA33CF">
        <w:rPr>
          <w:noProof/>
        </w:rPr>
        <w:t>(Unutmaz, Soysal, Tuven, &amp; Isik, 2018)</w:t>
      </w:r>
      <w:r w:rsidR="00B0371C" w:rsidRPr="00BA33CF">
        <w:fldChar w:fldCharType="end"/>
      </w:r>
      <w:r w:rsidRPr="00BA33CF">
        <w:t>.</w:t>
      </w:r>
      <w:r w:rsidR="007B2ABE" w:rsidRPr="00BA33CF">
        <w:t xml:space="preserve"> </w:t>
      </w:r>
      <w:r w:rsidR="00A354B0" w:rsidRPr="00BA33CF">
        <w:t>Dementia and depression were diagnosed according to Diagnostic and Statistical Manual of Mental Disorders, Fifth Edition, criteria</w:t>
      </w:r>
      <w:r w:rsidR="00933E7D" w:rsidRPr="00BA33CF">
        <w:t xml:space="preserve">. </w:t>
      </w:r>
      <w:r w:rsidR="00EC5A13" w:rsidRPr="00BA33CF">
        <w:t> </w:t>
      </w:r>
      <w:r w:rsidR="00AD48DE" w:rsidRPr="00BA33CF">
        <w:t xml:space="preserve">Urinary incontinence was </w:t>
      </w:r>
      <w:r w:rsidR="00D87BE8" w:rsidRPr="00BA33CF">
        <w:t>defined</w:t>
      </w:r>
      <w:r w:rsidR="00AD48DE" w:rsidRPr="00BA33CF">
        <w:t xml:space="preserve"> </w:t>
      </w:r>
      <w:r w:rsidR="00927014" w:rsidRPr="00BA33CF">
        <w:t>as involuntary urinary leakage at the last 3 months</w:t>
      </w:r>
      <w:r w:rsidR="00AD48DE" w:rsidRPr="00BA33CF">
        <w:t xml:space="preserve"> except for urinary tract infection</w:t>
      </w:r>
      <w:r w:rsidR="00EA06C7" w:rsidRPr="00BA33CF">
        <w:t xml:space="preserve"> </w:t>
      </w:r>
      <w:r w:rsidR="00B0371C" w:rsidRPr="00BA33CF">
        <w:fldChar w:fldCharType="begin">
          <w:fldData xml:space="preserve">PEVuZE5vdGU+PENpdGU+PEF1dGhvcj5BdGVzIEJ1bHV0PC9BdXRob3I+PFllYXI+MjAxODwvWWVh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==
</w:fldData>
        </w:fldChar>
      </w:r>
      <w:r w:rsidR="00BA0814" w:rsidRPr="00BA33CF">
        <w:instrText xml:space="preserve"> ADDIN EN.CITE </w:instrText>
      </w:r>
      <w:r w:rsidR="00BA0814" w:rsidRPr="00BA33CF">
        <w:fldChar w:fldCharType="begin">
          <w:fldData xml:space="preserve">PEVuZE5vdGU+PENpdGU+PEF1dGhvcj5BdGVzIEJ1bHV0PC9BdXRob3I+PFllYXI+MjAxODwvWWVh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==
</w:fldData>
        </w:fldChar>
      </w:r>
      <w:r w:rsidR="00BA0814" w:rsidRPr="00BA33CF">
        <w:instrText xml:space="preserve"> ADDIN EN.CITE.DATA </w:instrText>
      </w:r>
      <w:r w:rsidR="00BA0814" w:rsidRPr="00BA33CF">
        <w:fldChar w:fldCharType="end"/>
      </w:r>
      <w:r w:rsidR="00B0371C" w:rsidRPr="00BA33CF">
        <w:fldChar w:fldCharType="separate"/>
      </w:r>
      <w:r w:rsidR="00BA0814" w:rsidRPr="00BA33CF">
        <w:rPr>
          <w:noProof/>
        </w:rPr>
        <w:t>(Ates Bulut, Soysal, &amp; Isik, 2018; Gajewski et al., 2018)</w:t>
      </w:r>
      <w:r w:rsidR="00B0371C" w:rsidRPr="00BA33CF">
        <w:fldChar w:fldCharType="end"/>
      </w:r>
      <w:r w:rsidR="00076326" w:rsidRPr="00BA33CF">
        <w:t>.</w:t>
      </w:r>
      <w:r w:rsidR="001D4E7E" w:rsidRPr="00BA33CF">
        <w:t>Recurrent f</w:t>
      </w:r>
      <w:r w:rsidR="00F61099" w:rsidRPr="00BA33CF">
        <w:t xml:space="preserve">alls was </w:t>
      </w:r>
      <w:r w:rsidR="00D54CEF" w:rsidRPr="00BA33CF">
        <w:t xml:space="preserve">considered </w:t>
      </w:r>
      <w:r w:rsidR="00F61099" w:rsidRPr="00BA33CF">
        <w:t xml:space="preserve"> positive if the patient </w:t>
      </w:r>
      <w:r w:rsidR="00D54CEF" w:rsidRPr="00BA33CF">
        <w:t xml:space="preserve">had fallen </w:t>
      </w:r>
      <w:r w:rsidR="00C842B6" w:rsidRPr="00BA33CF">
        <w:t>at</w:t>
      </w:r>
      <w:r w:rsidR="00434E3F" w:rsidRPr="00BA33CF">
        <w:t xml:space="preserve"> least two times</w:t>
      </w:r>
      <w:r w:rsidR="00F61099" w:rsidRPr="00BA33CF">
        <w:t xml:space="preserve"> in the previous year except for tripping on a rug and slipping on wet floor</w:t>
      </w:r>
      <w:r w:rsidR="00027257" w:rsidRPr="00BA33CF">
        <w:t xml:space="preserve"> </w:t>
      </w:r>
      <w:r w:rsidR="00B0371C" w:rsidRPr="00BA33CF">
        <w:fldChar w:fldCharType="begin"/>
      </w:r>
      <w:r w:rsidR="00BA0814" w:rsidRPr="00BA33CF">
        <w:instrText xml:space="preserve"> ADDIN EN.CITE &lt;EndNote&gt;&lt;Cite&gt;&lt;Author&gt;Ku&lt;/Author&gt;&lt;Year&gt;2013&lt;/Year&gt;&lt;RecNum&gt;524&lt;/RecNum&gt;&lt;DisplayText&gt;(Ku et al., 2013)&lt;/DisplayText&gt;&lt;record&gt;&lt;rec-number&gt;524&lt;/rec-number&gt;&lt;foreign-keys&gt;&lt;key app="EN" db-id="2tpv2tzzyx2weoetdfkpatdudexaezpxf55e" timestamp="1541171449"&gt;524&lt;/key&gt;&lt;/foreign-keys&gt;&lt;ref-type name="Journal Article"&gt;17&lt;/ref-type&gt;&lt;contributors&gt;&lt;authors&gt;&lt;author&gt;Ku, Yan-Chiou&lt;/author&gt;&lt;author&gt;Liu, Mu-En&lt;/author&gt;&lt;author&gt;Tsai, Yun-Fang&lt;/author&gt;&lt;author&gt;Liu, Wen-Chien&lt;/author&gt;&lt;author&gt;Lin, Shoa-Lin&lt;/author&gt;&lt;author&gt;Tsai, Shih-Jen&lt;/author&gt;&lt;/authors&gt;&lt;/contributors&gt;&lt;titles&gt;&lt;title&gt;Associated Factors for Falls, Recurrent Falls, and Injurious Falls in Aged Men Living in Taiwan Veterans Homes&lt;/title&gt;&lt;secondary-title&gt;International Journal of Gerontology&lt;/secondary-title&gt;&lt;/titles&gt;&lt;periodical&gt;&lt;full-title&gt;International Journal of Gerontology&lt;/full-title&gt;&lt;/periodical&gt;&lt;pages&gt;80-84&lt;/pages&gt;&lt;volume&gt;7&lt;/volume&gt;&lt;number&gt;2&lt;/number&gt;&lt;keywords&gt;&lt;keyword&gt;aged&lt;/keyword&gt;&lt;keyword&gt;associated factors&lt;/keyword&gt;&lt;keyword&gt;depression&lt;/keyword&gt;&lt;keyword&gt;falls&lt;/keyword&gt;&lt;/keywords&gt;&lt;dates&gt;&lt;year&gt;2013&lt;/year&gt;&lt;pub-dates&gt;&lt;date&gt;2013/06/01/&lt;/date&gt;&lt;/pub-dates&gt;&lt;/dates&gt;&lt;isbn&gt;1873-9598&lt;/isbn&gt;&lt;urls&gt;&lt;related-urls&gt;&lt;url&gt;http://www.sciencedirect.com/science/article/pii/S1873959812001007&lt;/url&gt;&lt;/related-urls&gt;&lt;/urls&gt;&lt;electronic-resource-num&gt;https://doi.org/10.1016/j.ijge.2012.07.004&lt;/electronic-resource-num&gt;&lt;/record&gt;&lt;/Cite&gt;&lt;/EndNote&gt;</w:instrText>
      </w:r>
      <w:r w:rsidR="00B0371C" w:rsidRPr="00BA33CF">
        <w:fldChar w:fldCharType="separate"/>
      </w:r>
      <w:r w:rsidR="00BA0814" w:rsidRPr="00BA33CF">
        <w:rPr>
          <w:noProof/>
        </w:rPr>
        <w:t>(Ku et al., 2013)</w:t>
      </w:r>
      <w:r w:rsidR="00B0371C" w:rsidRPr="00BA33CF">
        <w:fldChar w:fldCharType="end"/>
      </w:r>
      <w:r w:rsidR="00027257" w:rsidRPr="00BA33CF">
        <w:t xml:space="preserve">. </w:t>
      </w:r>
      <w:r w:rsidR="0087526F" w:rsidRPr="00BA33CF">
        <w:t>Pain was evaluated</w:t>
      </w:r>
      <w:r w:rsidR="00FB13ED" w:rsidRPr="00BA33CF">
        <w:t xml:space="preserve"> by the individual’s response to the questions </w:t>
      </w:r>
      <w:r w:rsidR="008B2283" w:rsidRPr="00BA33CF">
        <w:t>‘Do you hurt anywhere?’ or ‘What is stopping you from doing what you want to do?</w:t>
      </w:r>
      <w:r w:rsidR="00B0371C" w:rsidRPr="00BA33CF">
        <w:fldChar w:fldCharType="begin"/>
      </w:r>
      <w:r w:rsidR="00BA0814" w:rsidRPr="00BA33CF">
        <w:instrText xml:space="preserve"> ADDIN EN.CITE &lt;EndNote&gt;&lt;Cite&gt;&lt;Author&gt;Schofield&lt;/Author&gt;&lt;Year&gt;2018&lt;/Year&gt;&lt;RecNum&gt;469&lt;/RecNum&gt;&lt;DisplayText&gt;(Schofield, 2018)&lt;/DisplayText&gt;&lt;record&gt;&lt;rec-number&gt;469&lt;/rec-number&gt;&lt;foreign-keys&gt;&lt;key app="EN" db-id="2tpv2tzzyx2weoetdfkpatdudexaezpxf55e" timestamp="1541162463"&gt;469&lt;/key&gt;&lt;/foreign-keys&gt;&lt;ref-type name="Journal Article"&gt;17&lt;/ref-type&gt;&lt;contributors&gt;&lt;authors&gt;&lt;author&gt;Schofield, P.&lt;/author&gt;&lt;/authors&gt;&lt;/contributors&gt;&lt;auth-address&gt;Positive Ageing Research Institute Anglia Ruskin University Chelmsford, Cambridge.&lt;/auth-address&gt;&lt;titles&gt;&lt;title&gt;The Assessment of Pain in Older People: UK National Guidelines&lt;/title&gt;&lt;secondary-title&gt;Age Ageing&lt;/secondary-title&gt;&lt;/titles&gt;&lt;periodical&gt;&lt;full-title&gt;Age Ageing&lt;/full-title&gt;&lt;/periodical&gt;&lt;pages&gt;i1-i22&lt;/pages&gt;&lt;volume&gt;47&lt;/volume&gt;&lt;number&gt;suppl_1&lt;/number&gt;&lt;edition&gt;2018/03/27&lt;/edition&gt;&lt;dates&gt;&lt;year&gt;2018&lt;/year&gt;&lt;pub-dates&gt;&lt;date&gt;Mar 1&lt;/date&gt;&lt;/pub-dates&gt;&lt;/dates&gt;&lt;isbn&gt;1468-2834 (Electronic)&amp;#xD;0002-0729 (Linking)&lt;/isbn&gt;&lt;accession-num&gt;29579142&lt;/accession-num&gt;&lt;urls&gt;&lt;related-urls&gt;&lt;url&gt;https://www.ncbi.nlm.nih.gov/pubmed/29579142&lt;/url&gt;&lt;/related-urls&gt;&lt;/urls&gt;&lt;custom2&gt;PMC5888957&lt;/custom2&gt;&lt;electronic-resource-num&gt;10.1093/ageing/afx192&lt;/electronic-resource-num&gt;&lt;/record&gt;&lt;/Cite&gt;&lt;/EndNote&gt;</w:instrText>
      </w:r>
      <w:r w:rsidR="00B0371C" w:rsidRPr="00BA33CF">
        <w:fldChar w:fldCharType="separate"/>
      </w:r>
      <w:r w:rsidR="00BA0814" w:rsidRPr="00BA33CF">
        <w:rPr>
          <w:noProof/>
        </w:rPr>
        <w:t>(Schofield, 2018)</w:t>
      </w:r>
      <w:r w:rsidR="00B0371C" w:rsidRPr="00BA33CF">
        <w:fldChar w:fldCharType="end"/>
      </w:r>
      <w:r w:rsidR="00027257" w:rsidRPr="00BA33CF">
        <w:t>.</w:t>
      </w:r>
      <w:r w:rsidR="00C3536C" w:rsidRPr="00BA33CF">
        <w:t xml:space="preserve"> </w:t>
      </w:r>
    </w:p>
    <w:p w14:paraId="0477C25E" w14:textId="73AE68E5" w:rsidR="00543430" w:rsidRPr="00BA33CF" w:rsidRDefault="00745925" w:rsidP="00F45547">
      <w:pPr>
        <w:spacing w:line="360" w:lineRule="auto"/>
        <w:jc w:val="both"/>
      </w:pPr>
      <w:r w:rsidRPr="00BA33CF">
        <w:t>Handgrip test of the dominant hand (mean of 3 measurements) was measur</w:t>
      </w:r>
      <w:r w:rsidR="00491797" w:rsidRPr="00BA33CF">
        <w:t>ed by a Jamar hand dynamometer.</w:t>
      </w:r>
      <w:r w:rsidR="002F7FF9" w:rsidRPr="00BA33CF">
        <w:t> </w:t>
      </w:r>
      <w:proofErr w:type="spellStart"/>
      <w:r w:rsidR="002F7FF9" w:rsidRPr="00BA33CF">
        <w:t>Dynapenia</w:t>
      </w:r>
      <w:proofErr w:type="spellEnd"/>
      <w:r w:rsidR="002F7FF9" w:rsidRPr="00BA33CF">
        <w:t xml:space="preserve"> was defined as handgrip strength &lt;20</w:t>
      </w:r>
      <w:r w:rsidR="00330899" w:rsidRPr="00BA33CF">
        <w:t xml:space="preserve"> </w:t>
      </w:r>
      <w:r w:rsidR="002F7FF9" w:rsidRPr="00BA33CF">
        <w:t>kg</w:t>
      </w:r>
      <w:r w:rsidR="00CE0676" w:rsidRPr="00BA33CF">
        <w:t xml:space="preserve"> and the diagnosis of sarcopenia was defined according to the criteria of the European Working Group on Sarcopenia in Older People</w:t>
      </w:r>
      <w:r w:rsidR="008951FB" w:rsidRPr="00BA33CF">
        <w:t xml:space="preserve"> </w:t>
      </w:r>
      <w:r w:rsidR="008951FB" w:rsidRPr="00BA33CF">
        <w:fldChar w:fldCharType="begin"/>
      </w:r>
      <w:r w:rsidR="00BA0814" w:rsidRPr="00BA33CF">
        <w:instrText xml:space="preserve"> ADDIN EN.CITE &lt;EndNote&gt;&lt;Cite&gt;&lt;Author&gt;Ates Bulut&lt;/Author&gt;&lt;Year&gt;2018&lt;/Year&gt;&lt;RecNum&gt;466&lt;/RecNum&gt;&lt;DisplayText&gt;(Ates Bulut et al., 2018)&lt;/DisplayText&gt;&lt;record&gt;&lt;rec-number&gt;466&lt;/rec-number&gt;&lt;foreign-keys&gt;&lt;key app="EN" db-id="2tpv2tzzyx2weoetdfkpatdudexaezpxf55e" timestamp="1541162168"&gt;466&lt;/key&gt;&lt;/foreign-keys&gt;&lt;ref-type name="Journal Article"&gt;17&lt;/ref-type&gt;&lt;contributors&gt;&lt;authors&gt;&lt;author&gt;Ates Bulut, E.&lt;/author&gt;&lt;author&gt;Soysal, P.&lt;/author&gt;&lt;author&gt;Isik, A. T.&lt;/author&gt;&lt;/authors&gt;&lt;/contributors&gt;&lt;auth-address&gt;Department of Geriatric Medicine, Faculty of Medicine, Dokuz Eylul University, Izmir, Turkey, atisik@yahoo.com.&amp;#xD;Department of Geriatric Medicine, Faculty of Medicine, Bezmialem Vakif University, Istanbul, Turkey.&lt;/auth-address&gt;&lt;titles&gt;&lt;title&gt;Frequency and coincidence of geriatric syndromes according to age groups: single-center experience in Turkey between 2013 and 2017&lt;/title&gt;&lt;secondary-title&gt;Clin Interv Aging&lt;/secondary-title&gt;&lt;alt-title&gt;Clinical interventions in aging&lt;/alt-title&gt;&lt;/titles&gt;&lt;periodical&gt;&lt;full-title&gt;Clin Interv Aging&lt;/full-title&gt;&lt;abbr-1&gt;Clinical interventions in aging&lt;/abbr-1&gt;&lt;/periodical&gt;&lt;alt-periodical&gt;&lt;full-title&gt;Clin Interv Aging&lt;/full-title&gt;&lt;abbr-1&gt;Clinical interventions in aging&lt;/abbr-1&gt;&lt;/alt-periodical&gt;&lt;pages&gt;1899-1905&lt;/pages&gt;&lt;volume&gt;13&lt;/volume&gt;&lt;edition&gt;2018/10/17&lt;/edition&gt;&lt;keywords&gt;&lt;keyword&gt;*dementia&lt;/keyword&gt;&lt;keyword&gt;*frailty&lt;/keyword&gt;&lt;keyword&gt;*geriatric syndromes&lt;/keyword&gt;&lt;keyword&gt;*malnutrition&lt;/keyword&gt;&lt;keyword&gt;*sarcopenia&lt;/keyword&gt;&lt;/keywords&gt;&lt;dates&gt;&lt;year&gt;2018&lt;/year&gt;&lt;/dates&gt;&lt;isbn&gt;1176-9092&lt;/isbn&gt;&lt;accession-num&gt;30323576&lt;/accession-num&gt;&lt;urls&gt;&lt;/urls&gt;&lt;custom2&gt;PMC6174888&lt;/custom2&gt;&lt;electronic-resource-num&gt;10.2147/cia.S180281&lt;/electronic-resource-num&gt;&lt;remote-database-provider&gt;NLM&lt;/remote-database-provider&gt;&lt;language&gt;eng&lt;/language&gt;&lt;/record&gt;&lt;/Cite&gt;&lt;/EndNote&gt;</w:instrText>
      </w:r>
      <w:r w:rsidR="008951FB" w:rsidRPr="00BA33CF">
        <w:fldChar w:fldCharType="separate"/>
      </w:r>
      <w:r w:rsidR="00BA0814" w:rsidRPr="00BA33CF">
        <w:rPr>
          <w:noProof/>
        </w:rPr>
        <w:t>(Ates Bulut et al., 2018)</w:t>
      </w:r>
      <w:r w:rsidR="008951FB" w:rsidRPr="00BA33CF">
        <w:fldChar w:fldCharType="end"/>
      </w:r>
      <w:r w:rsidR="007F2344" w:rsidRPr="00BA33CF">
        <w:t xml:space="preserve">. </w:t>
      </w:r>
      <w:r w:rsidR="00543430" w:rsidRPr="00BA33CF">
        <w:t>Frailty status was defined based on 5 dimensions of frailty phenotype, including shrinking, exhaustion, low levels of physical activity, weakness, and slowness. People with 0 criteria were considered robust, 1</w:t>
      </w:r>
      <w:r w:rsidR="00783B72" w:rsidRPr="00BA33CF">
        <w:t>-</w:t>
      </w:r>
      <w:r w:rsidR="00543430" w:rsidRPr="00BA33CF">
        <w:t xml:space="preserve">2 prefrail, and </w:t>
      </w:r>
      <w:r w:rsidR="00783B72" w:rsidRPr="00BA33CF">
        <w:rPr>
          <w:rFonts w:cstheme="minorHAnsi"/>
        </w:rPr>
        <w:t>≥</w:t>
      </w:r>
      <w:r w:rsidR="00783B72" w:rsidRPr="00BA33CF">
        <w:t xml:space="preserve"> </w:t>
      </w:r>
      <w:r w:rsidR="00330899" w:rsidRPr="00BA33CF">
        <w:t xml:space="preserve">3 frail </w:t>
      </w:r>
      <w:r w:rsidR="008951FB" w:rsidRPr="00BA33CF">
        <w:fldChar w:fldCharType="begin"/>
      </w:r>
      <w:r w:rsidR="00BA0814" w:rsidRPr="00BA33CF">
        <w:instrText xml:space="preserve"> ADDIN EN.CITE &lt;EndNote&gt;&lt;Cite&gt;&lt;Author&gt;Fried&lt;/Author&gt;&lt;Year&gt;2001&lt;/Year&gt;&lt;RecNum&gt;476&lt;/RecNum&gt;&lt;DisplayText&gt;(Fried et al., 2001)&lt;/DisplayText&gt;&lt;record&gt;&lt;rec-number&gt;476&lt;/rec-number&gt;&lt;foreign-keys&gt;&lt;key app="EN" db-id="2tpv2tzzyx2weoetdfkpatdudexaezpxf55e" timestamp="1541162693"&gt;476&lt;/key&gt;&lt;/foreign-keys&gt;&lt;ref-type name="Journal Article"&gt;17&lt;/ref-type&gt;&lt;contributors&gt;&lt;authors&gt;&lt;author&gt;Fried, L. P.&lt;/author&gt;&lt;author&gt;Tangen, C. M.&lt;/author&gt;&lt;author&gt;Walston, J.&lt;/author&gt;&lt;author&gt;Newman, A. B.&lt;/author&gt;&lt;author&gt;Hirsch, C.&lt;/author&gt;&lt;author&gt;Gottdiener, J.&lt;/author&gt;&lt;author&gt;Seeman, T.&lt;/author&gt;&lt;author&gt;Tracy, R.&lt;/author&gt;&lt;author&gt;Kop, W. J.&lt;/author&gt;&lt;author&gt;Burke, G.&lt;/author&gt;&lt;author&gt;McBurnie, M. A.&lt;/author&gt;&lt;author&gt;Cardiovascular Health Study Collaborative Research, Group&lt;/author&gt;&lt;/authors&gt;&lt;/contributors&gt;&lt;auth-address&gt;Center on Aging and Health, The John Hopkins Medical Institutions, Baltimore, Maryland 21205, USA. lfried@welch.jhu.edu&lt;/auth-address&gt;&lt;titles&gt;&lt;title&gt;Frailty in older adults: evidence for a phenotype&lt;/title&gt;&lt;secondary-title&gt;J Gerontol A Biol Sci Med Sci&lt;/secondary-title&gt;&lt;/titles&gt;&lt;periodical&gt;&lt;full-title&gt;J Gerontol A Biol Sci Med Sci&lt;/full-title&gt;&lt;/periodical&gt;&lt;pages&gt;M146-56&lt;/pages&gt;&lt;volume&gt;56&lt;/volume&gt;&lt;number&gt;3&lt;/number&gt;&lt;edition&gt;2001/03/17&lt;/edition&gt;&lt;keywords&gt;&lt;keyword&gt;Aged&lt;/keyword&gt;&lt;keyword&gt;Aged, 80 and over&lt;/keyword&gt;&lt;keyword&gt;Cohort Studies&lt;/keyword&gt;&lt;keyword&gt;Disabled Persons&lt;/keyword&gt;&lt;keyword&gt;Fatigue/epidemiology&lt;/keyword&gt;&lt;keyword&gt;Female&lt;/keyword&gt;&lt;keyword&gt;*Frail Elderly&lt;/keyword&gt;&lt;keyword&gt;Humans&lt;/keyword&gt;&lt;keyword&gt;Incidence&lt;/keyword&gt;&lt;keyword&gt;Male&lt;/keyword&gt;&lt;keyword&gt;Muscle Weakness/epidemiology&lt;/keyword&gt;&lt;keyword&gt;Phenotype&lt;/keyword&gt;&lt;keyword&gt;Prevalence&lt;/keyword&gt;&lt;keyword&gt;Sex Distribution&lt;/keyword&gt;&lt;keyword&gt;United States&lt;/keyword&gt;&lt;keyword&gt;Weight Loss&lt;/keyword&gt;&lt;/keywords&gt;&lt;dates&gt;&lt;year&gt;2001&lt;/year&gt;&lt;pub-dates&gt;&lt;date&gt;Mar&lt;/date&gt;&lt;/pub-dates&gt;&lt;/dates&gt;&lt;isbn&gt;1079-5006 (Print)&amp;#xD;1079-5006 (Linking)&lt;/isbn&gt;&lt;accession-num&gt;11253156&lt;/accession-num&gt;&lt;urls&gt;&lt;related-urls&gt;&lt;url&gt;https://www.ncbi.nlm.nih.gov/pubmed/11253156&lt;/url&gt;&lt;/related-urls&gt;&lt;/urls&gt;&lt;/record&gt;&lt;/Cite&gt;&lt;/EndNote&gt;</w:instrText>
      </w:r>
      <w:r w:rsidR="008951FB" w:rsidRPr="00BA33CF">
        <w:fldChar w:fldCharType="separate"/>
      </w:r>
      <w:r w:rsidR="00BA0814" w:rsidRPr="00BA33CF">
        <w:rPr>
          <w:noProof/>
        </w:rPr>
        <w:t>(Fried et al., 2001)</w:t>
      </w:r>
      <w:r w:rsidR="008951FB" w:rsidRPr="00BA33CF">
        <w:fldChar w:fldCharType="end"/>
      </w:r>
      <w:r w:rsidR="001573AD" w:rsidRPr="00BA33CF">
        <w:t xml:space="preserve">. </w:t>
      </w:r>
      <w:r w:rsidR="00794173" w:rsidRPr="00BA33CF">
        <w:t>All patients were administered the Insomnia Severity Index (ISI)</w:t>
      </w:r>
      <w:r w:rsidR="00330899" w:rsidRPr="00BA33CF">
        <w:t>, and i</w:t>
      </w:r>
      <w:r w:rsidR="004D303E" w:rsidRPr="00BA33CF">
        <w:t xml:space="preserve">nsomnia was accepted if ISI scores were </w:t>
      </w:r>
      <w:r w:rsidR="004D303E" w:rsidRPr="00BA33CF">
        <w:rPr>
          <w:rFonts w:cstheme="minorHAnsi"/>
        </w:rPr>
        <w:t>≥</w:t>
      </w:r>
      <w:r w:rsidR="004D303E" w:rsidRPr="00BA33CF">
        <w:t xml:space="preserve"> 8</w:t>
      </w:r>
      <w:r w:rsidR="008951FB" w:rsidRPr="00BA33CF">
        <w:t xml:space="preserve"> </w:t>
      </w:r>
      <w:r w:rsidR="008951FB" w:rsidRPr="00BA33CF">
        <w:fldChar w:fldCharType="begin">
          <w:fldData xml:space="preserve">PEVuZE5vdGU+PENpdGU+PEF1dGhvcj5Xb25nPC9BdXRob3I+PFllYXI+MjAxNzwvWWVhcj48UmVj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</w:fldData>
        </w:fldChar>
      </w:r>
      <w:r w:rsidR="00BA0814" w:rsidRPr="00BA33CF">
        <w:instrText xml:space="preserve"> ADDIN EN.CITE </w:instrText>
      </w:r>
      <w:r w:rsidR="00BA0814" w:rsidRPr="00BA33CF">
        <w:fldChar w:fldCharType="begin">
          <w:fldData xml:space="preserve">PEVuZE5vdGU+PENpdGU+PEF1dGhvcj5Xb25nPC9BdXRob3I+PFllYXI+MjAxNzwvWWVhcj48UmVj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</w:fldData>
        </w:fldChar>
      </w:r>
      <w:r w:rsidR="00BA0814" w:rsidRPr="00BA33CF">
        <w:instrText xml:space="preserve"> ADDIN EN.CITE.DATA </w:instrText>
      </w:r>
      <w:r w:rsidR="00BA0814" w:rsidRPr="00BA33CF">
        <w:fldChar w:fldCharType="end"/>
      </w:r>
      <w:r w:rsidR="008951FB" w:rsidRPr="00BA33CF">
        <w:fldChar w:fldCharType="separate"/>
      </w:r>
      <w:r w:rsidR="00BA0814" w:rsidRPr="00BA33CF">
        <w:rPr>
          <w:noProof/>
        </w:rPr>
        <w:t>(Wong et al., 2017)</w:t>
      </w:r>
      <w:r w:rsidR="008951FB" w:rsidRPr="00BA33CF">
        <w:fldChar w:fldCharType="end"/>
      </w:r>
      <w:r w:rsidR="00C3536C" w:rsidRPr="00BA33CF">
        <w:t xml:space="preserve">. </w:t>
      </w:r>
    </w:p>
    <w:p w14:paraId="2E8B8BA9" w14:textId="592688C7" w:rsidR="00AC1566" w:rsidRPr="00BA33CF" w:rsidRDefault="00AC1566" w:rsidP="0069136A">
      <w:pPr>
        <w:pStyle w:val="ListParagraph"/>
        <w:numPr>
          <w:ilvl w:val="1"/>
          <w:numId w:val="3"/>
        </w:numPr>
        <w:spacing w:line="360" w:lineRule="auto"/>
        <w:jc w:val="both"/>
        <w:rPr>
          <w:b/>
        </w:rPr>
      </w:pPr>
      <w:r w:rsidRPr="00BA33CF">
        <w:rPr>
          <w:b/>
        </w:rPr>
        <w:t xml:space="preserve">Assessment of Nocturia </w:t>
      </w:r>
    </w:p>
    <w:p w14:paraId="45B01F53" w14:textId="57C973D1" w:rsidR="00494FF3" w:rsidRPr="00BA33CF" w:rsidRDefault="005A6677" w:rsidP="00F45547">
      <w:pPr>
        <w:spacing w:line="360" w:lineRule="auto"/>
        <w:jc w:val="both"/>
      </w:pPr>
      <w:r w:rsidRPr="00BA33CF">
        <w:t xml:space="preserve">For the nocturia variable, the question, ‘‘Generally, </w:t>
      </w:r>
      <w:r w:rsidR="002179A8" w:rsidRPr="00BA33CF">
        <w:t xml:space="preserve">during the past 30 days, </w:t>
      </w:r>
      <w:r w:rsidRPr="00BA33CF">
        <w:t xml:space="preserve">how many times do you usually </w:t>
      </w:r>
      <w:bookmarkStart w:id="3" w:name="_Hlk527982679"/>
      <w:r w:rsidRPr="00BA33CF">
        <w:t>urinate</w:t>
      </w:r>
      <w:bookmarkEnd w:id="3"/>
      <w:r w:rsidRPr="00BA33CF">
        <w:t xml:space="preserve"> after you have gone to sleep at </w:t>
      </w:r>
      <w:r w:rsidR="00E77E37" w:rsidRPr="00BA33CF">
        <w:t>night until the time you got up in the morning?</w:t>
      </w:r>
      <w:r w:rsidRPr="00BA33CF">
        <w:t>’’ was used</w:t>
      </w:r>
      <w:r w:rsidR="00812A6D" w:rsidRPr="00BA33CF">
        <w:t>.</w:t>
      </w:r>
      <w:r w:rsidR="00A46902" w:rsidRPr="00BA33CF">
        <w:t xml:space="preserve"> </w:t>
      </w:r>
      <w:r w:rsidR="00812A6D" w:rsidRPr="00BA33CF">
        <w:rPr>
          <w:lang w:val="en-US"/>
        </w:rPr>
        <w:t xml:space="preserve">The wording of the question shows strong agreement with the (ICS) definition of nocturia </w:t>
      </w:r>
      <w:r w:rsidR="008951FB" w:rsidRPr="00BA33CF">
        <w:fldChar w:fldCharType="begin">
          <w:fldData xml:space="preserve">PEVuZE5vdGU+PENpdGU+PEF1dGhvcj52YW4gS2VycmVicm9lY2s8L0F1dGhvcj48WWVhcj4yMDA3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</w:fldData>
        </w:fldChar>
      </w:r>
      <w:r w:rsidR="00BA0814" w:rsidRPr="00BA33CF">
        <w:instrText xml:space="preserve"> ADDIN EN.CITE </w:instrText>
      </w:r>
      <w:r w:rsidR="00BA0814" w:rsidRPr="00BA33CF">
        <w:fldChar w:fldCharType="begin">
          <w:fldData xml:space="preserve">PEVuZE5vdGU+PENpdGU+PEF1dGhvcj52YW4gS2VycmVicm9lY2s8L0F1dGhvcj48WWVhcj4yMDA3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</w:fldData>
        </w:fldChar>
      </w:r>
      <w:r w:rsidR="00BA0814" w:rsidRPr="00BA33CF">
        <w:instrText xml:space="preserve"> ADDIN EN.CITE.DATA </w:instrText>
      </w:r>
      <w:r w:rsidR="00BA0814" w:rsidRPr="00BA33CF">
        <w:fldChar w:fldCharType="end"/>
      </w:r>
      <w:r w:rsidR="008951FB" w:rsidRPr="00BA33CF">
        <w:fldChar w:fldCharType="separate"/>
      </w:r>
      <w:r w:rsidR="00BA0814" w:rsidRPr="00BA33CF">
        <w:rPr>
          <w:noProof/>
        </w:rPr>
        <w:t>(van Kerrebroeck et al., 2007)</w:t>
      </w:r>
      <w:r w:rsidR="008951FB" w:rsidRPr="00BA33CF">
        <w:fldChar w:fldCharType="end"/>
      </w:r>
      <w:r w:rsidR="00DE16C6" w:rsidRPr="00BA33CF">
        <w:t xml:space="preserve">. </w:t>
      </w:r>
      <w:r w:rsidR="00D93ACE" w:rsidRPr="00BA33CF">
        <w:t>Response options included choices ranging from 0 to 3, or 4 or more</w:t>
      </w:r>
      <w:r w:rsidR="002179A8" w:rsidRPr="00BA33CF">
        <w:t xml:space="preserve"> per night</w:t>
      </w:r>
      <w:r w:rsidR="001D39AA" w:rsidRPr="00BA33CF">
        <w:t>.</w:t>
      </w:r>
    </w:p>
    <w:p w14:paraId="627D5BAF" w14:textId="25B83C4C" w:rsidR="00E873AB" w:rsidRPr="00BA33CF" w:rsidRDefault="001A2BA5" w:rsidP="0069136A">
      <w:pPr>
        <w:pStyle w:val="ListParagraph"/>
        <w:numPr>
          <w:ilvl w:val="1"/>
          <w:numId w:val="3"/>
        </w:numPr>
        <w:spacing w:line="360" w:lineRule="auto"/>
        <w:jc w:val="both"/>
      </w:pPr>
      <w:r w:rsidRPr="00BA33CF">
        <w:rPr>
          <w:b/>
        </w:rPr>
        <w:t>Laboratory Findings</w:t>
      </w:r>
    </w:p>
    <w:p w14:paraId="2D3D9705" w14:textId="76A6A602" w:rsidR="001A2BA5" w:rsidRPr="00BA33CF" w:rsidRDefault="00145353" w:rsidP="00F45547">
      <w:pPr>
        <w:spacing w:line="360" w:lineRule="auto"/>
        <w:jc w:val="both"/>
      </w:pPr>
      <w:r w:rsidRPr="00BA33CF">
        <w:t xml:space="preserve">Laboratory tests performed to assess biochemical, metabolic, and nutritional status of the patients included measurements of complete blood count, kidney and liver functions, cholesterol levels, thyroid stimulating hormone, HbA1c, and levels of vitamin B12, folic acid, and vitamin D. </w:t>
      </w:r>
      <w:r w:rsidR="006C0964" w:rsidRPr="00BA33CF">
        <w:t xml:space="preserve">The Glomerular Filtration Rate (GFR) was calculated using Modification of Diet in Renal Disease </w:t>
      </w:r>
      <w:r w:rsidR="00ED5354" w:rsidRPr="00BA33CF">
        <w:t>All</w:t>
      </w:r>
      <w:r w:rsidRPr="00BA33CF">
        <w:t xml:space="preserve"> these biochemical tests were performed using the Diagnostic Modular Systems auto </w:t>
      </w:r>
      <w:r w:rsidR="00585397" w:rsidRPr="00BA33CF">
        <w:t>analyser</w:t>
      </w:r>
      <w:r w:rsidRPr="00BA33CF">
        <w:t xml:space="preserve"> (Roche E170 </w:t>
      </w:r>
      <w:r w:rsidRPr="00BA33CF">
        <w:lastRenderedPageBreak/>
        <w:t>and P-800).</w:t>
      </w:r>
      <w:r w:rsidR="000F722B" w:rsidRPr="00BA33CF">
        <w:t xml:space="preserve"> </w:t>
      </w:r>
      <w:r w:rsidR="005E7833" w:rsidRPr="00BA33CF">
        <w:t xml:space="preserve">Although </w:t>
      </w:r>
      <w:r w:rsidR="00676730" w:rsidRPr="00BA33CF">
        <w:t>u</w:t>
      </w:r>
      <w:r w:rsidR="00585397" w:rsidRPr="00BA33CF">
        <w:t>rinalysis and urine cultures should not be performed for asymptomatic residents</w:t>
      </w:r>
      <w:r w:rsidR="00CB1325" w:rsidRPr="00BA33CF">
        <w:t xml:space="preserve">, we have also taken urinalysis to investigate </w:t>
      </w:r>
      <w:r w:rsidR="00D27505" w:rsidRPr="00BA33CF">
        <w:t xml:space="preserve">the </w:t>
      </w:r>
      <w:r w:rsidR="00CB1325" w:rsidRPr="00BA33CF">
        <w:t>relationship between urinalysis</w:t>
      </w:r>
      <w:r w:rsidR="000F722B" w:rsidRPr="00BA33CF">
        <w:t xml:space="preserve"> findings and nocturia</w:t>
      </w:r>
      <w:r w:rsidR="00CB1325" w:rsidRPr="00BA33CF">
        <w:t xml:space="preserve"> </w:t>
      </w:r>
      <w:r w:rsidR="008951FB" w:rsidRPr="00BA33CF">
        <w:rPr>
          <w:lang w:val="en-US"/>
        </w:rPr>
        <w:fldChar w:fldCharType="begin"/>
      </w:r>
      <w:r w:rsidR="00BA0814" w:rsidRPr="00BA33CF">
        <w:rPr>
          <w:lang w:val="en-US"/>
        </w:rPr>
        <w:instrText xml:space="preserve"> ADDIN EN.CITE &lt;EndNote&gt;&lt;Cite&gt;&lt;Author&gt;Ali&lt;/Author&gt;&lt;Year&gt;2004&lt;/Year&gt;&lt;RecNum&gt;525&lt;/RecNum&gt;&lt;DisplayText&gt;(Ali &amp;amp; Snape, 2004)&lt;/DisplayText&gt;&lt;record&gt;&lt;rec-number&gt;525&lt;/rec-number&gt;&lt;foreign-keys&gt;&lt;key app="EN" db-id="2tpv2tzzyx2weoetdfkpatdudexaezpxf55e" timestamp="1541171780"&gt;525&lt;/key&gt;&lt;/foreign-keys&gt;&lt;ref-type name="Journal Article"&gt;17&lt;/ref-type&gt;&lt;contributors&gt;&lt;authors&gt;&lt;author&gt;Ali, A.&lt;/author&gt;&lt;author&gt;Snape, J.&lt;/author&gt;&lt;/authors&gt;&lt;/contributors&gt;&lt;auth-address&gt;SpR Geriatric Medicine, King&amp;apos;s Mill Hospital, Mansfield Road, Sutton in Ashfield, Notts.&lt;/auth-address&gt;&lt;titles&gt;&lt;title&gt;Nocturia in older people: a review of causes, consequences, assessment and management&lt;/title&gt;&lt;secondary-title&gt;Int J Clin Pract&lt;/secondary-title&gt;&lt;/titles&gt;&lt;periodical&gt;&lt;full-title&gt;Int J Clin Pract&lt;/full-title&gt;&lt;/periodical&gt;&lt;pages&gt;366-73&lt;/pages&gt;&lt;volume&gt;58&lt;/volume&gt;&lt;number&gt;4&lt;/number&gt;&lt;edition&gt;2004/05/27&lt;/edition&gt;&lt;keywords&gt;&lt;keyword&gt;Adult&lt;/keyword&gt;&lt;keyword&gt;Aged&lt;/keyword&gt;&lt;keyword&gt;Aged, 80 and over&lt;/keyword&gt;&lt;keyword&gt;Arginine Vasopressin/metabolism&lt;/keyword&gt;&lt;keyword&gt;Atrial Natriuretic Factor/metabolism&lt;/keyword&gt;&lt;keyword&gt;Circadian Rhythm&lt;/keyword&gt;&lt;keyword&gt;Humans&lt;/keyword&gt;&lt;keyword&gt;Kidney Diseases/complications&lt;/keyword&gt;&lt;keyword&gt;Life Style&lt;/keyword&gt;&lt;keyword&gt;Male&lt;/keyword&gt;&lt;keyword&gt;Middle Aged&lt;/keyword&gt;&lt;keyword&gt;Sleep Wake Disorders/etiology&lt;/keyword&gt;&lt;keyword&gt;Sodium/metabolism&lt;/keyword&gt;&lt;keyword&gt;Urinary Bladder Diseases/complications&lt;/keyword&gt;&lt;keyword&gt;*Urination Disorders/diagnosis/etiology/therapy&lt;/keyword&gt;&lt;keyword&gt;Vasopressins/metabolism&lt;/keyword&gt;&lt;keyword&gt;Water-Electrolyte Imbalance/etiology&lt;/keyword&gt;&lt;/keywords&gt;&lt;dates&gt;&lt;year&gt;2004&lt;/year&gt;&lt;pub-dates&gt;&lt;date&gt;Apr&lt;/date&gt;&lt;/pub-dates&gt;&lt;/dates&gt;&lt;isbn&gt;1368-5031 (Print)&amp;#xD;1368-5031 (Linking)&lt;/isbn&gt;&lt;accession-num&gt;15161122&lt;/accession-num&gt;&lt;urls&gt;&lt;related-urls&gt;&lt;url&gt;https://www.ncbi.nlm.nih.gov/pubmed/15161122&lt;/url&gt;&lt;/related-urls&gt;&lt;/urls&gt;&lt;/record&gt;&lt;/Cite&gt;&lt;/EndNote&gt;</w:instrText>
      </w:r>
      <w:r w:rsidR="008951FB" w:rsidRPr="00BA33CF">
        <w:rPr>
          <w:lang w:val="en-US"/>
        </w:rPr>
        <w:fldChar w:fldCharType="separate"/>
      </w:r>
      <w:r w:rsidR="00BA0814" w:rsidRPr="00BA33CF">
        <w:rPr>
          <w:noProof/>
          <w:lang w:val="en-US"/>
        </w:rPr>
        <w:t>(Ali &amp; Snape, 2004)</w:t>
      </w:r>
      <w:r w:rsidR="008951FB" w:rsidRPr="00BA33CF">
        <w:rPr>
          <w:lang w:val="en-US"/>
        </w:rPr>
        <w:fldChar w:fldCharType="end"/>
      </w:r>
      <w:r w:rsidR="000F722B" w:rsidRPr="00BA33CF">
        <w:rPr>
          <w:lang w:val="en-US"/>
        </w:rPr>
        <w:t>.</w:t>
      </w:r>
    </w:p>
    <w:p w14:paraId="20A96717" w14:textId="0A567C3E" w:rsidR="00E873AB" w:rsidRPr="00BA33CF" w:rsidRDefault="00E873AB" w:rsidP="0069136A">
      <w:pPr>
        <w:pStyle w:val="ListParagraph"/>
        <w:numPr>
          <w:ilvl w:val="1"/>
          <w:numId w:val="3"/>
        </w:numPr>
        <w:spacing w:line="360" w:lineRule="auto"/>
        <w:jc w:val="both"/>
        <w:rPr>
          <w:b/>
        </w:rPr>
      </w:pPr>
      <w:r w:rsidRPr="00BA33CF">
        <w:rPr>
          <w:b/>
        </w:rPr>
        <w:t>Statistical Analyses</w:t>
      </w:r>
    </w:p>
    <w:p w14:paraId="44BEAB5D" w14:textId="781CE60A" w:rsidR="002D2785" w:rsidRPr="00BA33CF" w:rsidRDefault="00E873AB" w:rsidP="00F45547">
      <w:pPr>
        <w:spacing w:line="360" w:lineRule="auto"/>
        <w:jc w:val="both"/>
      </w:pPr>
      <w:r w:rsidRPr="00BA33CF">
        <w:t xml:space="preserve">Data were </w:t>
      </w:r>
      <w:r w:rsidR="00F12C29" w:rsidRPr="00BA33CF">
        <w:t>analysed</w:t>
      </w:r>
      <w:r w:rsidRPr="00BA33CF">
        <w:t xml:space="preserve"> using SPSS, version 22. Descripti</w:t>
      </w:r>
      <w:r w:rsidR="008074C6" w:rsidRPr="00BA33CF">
        <w:t xml:space="preserve">ve statistics are shown as </w:t>
      </w:r>
      <w:proofErr w:type="spellStart"/>
      <w:r w:rsidR="008074C6" w:rsidRPr="00BA33CF">
        <w:t>mean</w:t>
      </w:r>
      <w:r w:rsidR="00F12C29" w:rsidRPr="00BA33CF">
        <w:rPr>
          <w:rFonts w:cstheme="minorHAnsi"/>
        </w:rPr>
        <w:t>±</w:t>
      </w:r>
      <w:r w:rsidRPr="00BA33CF">
        <w:t>standard</w:t>
      </w:r>
      <w:proofErr w:type="spellEnd"/>
      <w:r w:rsidRPr="00BA33CF">
        <w:t xml:space="preserve"> deviation for variables with normal distribution, median (minimum to maximum) for non</w:t>
      </w:r>
      <w:r w:rsidR="00F12C29" w:rsidRPr="00BA33CF">
        <w:t>-</w:t>
      </w:r>
      <w:r w:rsidRPr="00BA33CF">
        <w:t xml:space="preserve">normal distributions, and number of cases and percentage for nominal variables. When the group number was 2, the significance of differences between the groups in terms of averages was investigated by t test, and if in median values it was investigated by Mann-Whitney test. When the number of groups was more than 2, the significance was investigated by analysis of variance and the Kruskal-Wallis test for averages and medians, respectively. Nominal variables were assessed by the Pearson chi-square or Fisher exact test. Variances in more than 2 groups were assessed by post hoc Tukey tests. </w:t>
      </w:r>
      <w:r w:rsidR="00155D8B" w:rsidRPr="00BA33CF">
        <w:t>L</w:t>
      </w:r>
      <w:r w:rsidRPr="00BA33CF">
        <w:t xml:space="preserve">ogistic regression were used to assess the association between </w:t>
      </w:r>
      <w:r w:rsidR="00E33947" w:rsidRPr="00BA33CF">
        <w:t xml:space="preserve">nocturia groups </w:t>
      </w:r>
      <w:r w:rsidR="00266BBD" w:rsidRPr="00BA33CF">
        <w:t xml:space="preserve">with regard to the number of urinate </w:t>
      </w:r>
      <w:r w:rsidR="00BC6FDC" w:rsidRPr="00BA33CF">
        <w:t>and CGA parameters</w:t>
      </w:r>
      <w:r w:rsidR="00266BBD" w:rsidRPr="00BA33CF">
        <w:t xml:space="preserve">. </w:t>
      </w:r>
      <w:r w:rsidRPr="00BA33CF">
        <w:t>For P &lt;</w:t>
      </w:r>
      <w:r w:rsidR="00EF14B9" w:rsidRPr="00BA33CF">
        <w:t>0</w:t>
      </w:r>
      <w:r w:rsidRPr="00BA33CF">
        <w:t xml:space="preserve">.05, results were considered statistically significant. The sample size needed was calculated to be at least </w:t>
      </w:r>
      <w:r w:rsidR="000E6E14" w:rsidRPr="00BA33CF">
        <w:t>322</w:t>
      </w:r>
      <w:r w:rsidRPr="00BA33CF">
        <w:t xml:space="preserve"> patients with an acceptable error of 5% and a 95% confidence level.</w:t>
      </w:r>
      <w:r w:rsidR="00A566F7" w:rsidRPr="00BA33CF">
        <w:t xml:space="preserve">  </w:t>
      </w:r>
    </w:p>
    <w:p w14:paraId="04B23142" w14:textId="1E9C495D" w:rsidR="00D87BE8" w:rsidRPr="00BA33CF" w:rsidRDefault="00530A6F" w:rsidP="0069136A">
      <w:pPr>
        <w:pStyle w:val="ListParagraph"/>
        <w:numPr>
          <w:ilvl w:val="0"/>
          <w:numId w:val="3"/>
        </w:numPr>
        <w:spacing w:line="360" w:lineRule="auto"/>
        <w:jc w:val="both"/>
        <w:rPr>
          <w:b/>
        </w:rPr>
      </w:pPr>
      <w:r w:rsidRPr="00BA33CF">
        <w:rPr>
          <w:b/>
        </w:rPr>
        <w:t>RESULTS</w:t>
      </w:r>
    </w:p>
    <w:p w14:paraId="40239F0C" w14:textId="24B99B35" w:rsidR="00503FBB" w:rsidRPr="00BA33CF" w:rsidRDefault="000610AC" w:rsidP="00F45547">
      <w:pPr>
        <w:spacing w:line="360" w:lineRule="auto"/>
        <w:jc w:val="both"/>
        <w:rPr>
          <w:bCs/>
          <w:lang w:val="tr-TR"/>
        </w:rPr>
      </w:pPr>
      <w:r w:rsidRPr="00BA33CF">
        <w:t>The mean age</w:t>
      </w:r>
      <w:r w:rsidR="003A0DBC" w:rsidRPr="00BA33CF">
        <w:t xml:space="preserve"> </w:t>
      </w:r>
      <w:r w:rsidR="00CC6F46" w:rsidRPr="00BA33CF">
        <w:t>of 858</w:t>
      </w:r>
      <w:r w:rsidRPr="00BA33CF">
        <w:t xml:space="preserve"> patients was </w:t>
      </w:r>
      <w:r w:rsidRPr="00BA33CF">
        <w:rPr>
          <w:lang w:val="en-US"/>
        </w:rPr>
        <w:t xml:space="preserve">74.1 </w:t>
      </w:r>
      <w:r w:rsidRPr="00BA33CF">
        <w:rPr>
          <w:rFonts w:cstheme="minorHAnsi"/>
          <w:lang w:val="en-US"/>
        </w:rPr>
        <w:t>±</w:t>
      </w:r>
      <w:r w:rsidR="005C2543" w:rsidRPr="00BA33CF">
        <w:rPr>
          <w:lang w:val="en-US"/>
        </w:rPr>
        <w:t xml:space="preserve">8.2. </w:t>
      </w:r>
      <w:r w:rsidRPr="00BA33CF">
        <w:t xml:space="preserve"> </w:t>
      </w:r>
      <w:r w:rsidR="003232EF" w:rsidRPr="00BA33CF">
        <w:t xml:space="preserve">At first, nocturia </w:t>
      </w:r>
      <w:r w:rsidR="00F22E6C" w:rsidRPr="00BA33CF">
        <w:t>was categorized</w:t>
      </w:r>
      <w:r w:rsidR="00D32423" w:rsidRPr="00BA33CF">
        <w:t xml:space="preserve"> as</w:t>
      </w:r>
      <w:r w:rsidR="003232EF" w:rsidRPr="00BA33CF">
        <w:t xml:space="preserve"> 1, 2, 3, or 4 or more times per night</w:t>
      </w:r>
      <w:r w:rsidR="00D32423" w:rsidRPr="00BA33CF">
        <w:t xml:space="preserve">. </w:t>
      </w:r>
      <w:r w:rsidR="00494FF3" w:rsidRPr="00BA33CF">
        <w:t xml:space="preserve">The prevalence of </w:t>
      </w:r>
      <w:r w:rsidR="005C2543" w:rsidRPr="00BA33CF">
        <w:t>patients without nocturia was 14</w:t>
      </w:r>
      <w:r w:rsidR="00494FF3" w:rsidRPr="00BA33CF">
        <w:t>.</w:t>
      </w:r>
      <w:r w:rsidR="00FA3C3A" w:rsidRPr="00BA33CF">
        <w:t>7</w:t>
      </w:r>
      <w:r w:rsidR="00494FF3" w:rsidRPr="00BA33CF">
        <w:t xml:space="preserve">%. </w:t>
      </w:r>
      <w:r w:rsidR="00FA3C3A" w:rsidRPr="00BA33CF">
        <w:t>The prevalence of p</w:t>
      </w:r>
      <w:r w:rsidR="00494FF3" w:rsidRPr="00BA33CF">
        <w:t xml:space="preserve">atients who </w:t>
      </w:r>
      <w:r w:rsidRPr="00BA33CF">
        <w:t>report</w:t>
      </w:r>
      <w:r w:rsidR="00494FF3" w:rsidRPr="00BA33CF">
        <w:t xml:space="preserve"> average of </w:t>
      </w:r>
      <w:r w:rsidR="00FA3C3A" w:rsidRPr="00BA33CF">
        <w:t>one, two, three</w:t>
      </w:r>
      <w:r w:rsidR="003232EF" w:rsidRPr="00BA33CF">
        <w:t>,</w:t>
      </w:r>
      <w:r w:rsidR="00FA3C3A" w:rsidRPr="00BA33CF">
        <w:t xml:space="preserve"> and four or more</w:t>
      </w:r>
      <w:r w:rsidR="00494FF3" w:rsidRPr="00BA33CF">
        <w:t xml:space="preserve"> times</w:t>
      </w:r>
      <w:r w:rsidR="004325D1" w:rsidRPr="00BA33CF">
        <w:t xml:space="preserve"> nocturia episodes </w:t>
      </w:r>
      <w:r w:rsidR="00FA3C3A" w:rsidRPr="00BA33CF">
        <w:t>was</w:t>
      </w:r>
      <w:r w:rsidR="00581782" w:rsidRPr="00BA33CF">
        <w:t xml:space="preserve"> 19.0%, 24.2%, 18.4%, and 24.1</w:t>
      </w:r>
      <w:r w:rsidRPr="00BA33CF">
        <w:t>%, respectively.</w:t>
      </w:r>
      <w:r w:rsidR="003232EF" w:rsidRPr="00BA33CF">
        <w:t xml:space="preserve"> </w:t>
      </w:r>
      <w:r w:rsidR="00643470" w:rsidRPr="00BA33CF">
        <w:t>The patients’</w:t>
      </w:r>
      <w:r w:rsidR="00FA4EF5" w:rsidRPr="00BA33CF">
        <w:t xml:space="preserve"> </w:t>
      </w:r>
      <w:r w:rsidR="00B0736F" w:rsidRPr="00BA33CF">
        <w:t xml:space="preserve">characteristics, comorbidities, and geriatric syndromes, </w:t>
      </w:r>
      <w:r w:rsidR="0065585D" w:rsidRPr="00BA33CF">
        <w:t xml:space="preserve">and </w:t>
      </w:r>
      <w:r w:rsidR="00B0736F" w:rsidRPr="00BA33CF">
        <w:t xml:space="preserve">drug </w:t>
      </w:r>
      <w:r w:rsidR="0065585D" w:rsidRPr="00BA33CF">
        <w:t>groups</w:t>
      </w:r>
      <w:r w:rsidR="00B0736F" w:rsidRPr="00BA33CF">
        <w:t xml:space="preserve"> summarized in </w:t>
      </w:r>
      <w:r w:rsidR="00902AEF" w:rsidRPr="00BA33CF">
        <w:t>Table</w:t>
      </w:r>
      <w:r w:rsidR="00B0736F" w:rsidRPr="00BA33CF">
        <w:t xml:space="preserve"> 1. </w:t>
      </w:r>
      <w:r w:rsidR="00E950A7" w:rsidRPr="00BA33CF">
        <w:t>There was</w:t>
      </w:r>
      <w:r w:rsidR="004D303E" w:rsidRPr="00BA33CF">
        <w:t xml:space="preserve"> </w:t>
      </w:r>
      <w:r w:rsidR="003232EF" w:rsidRPr="00BA33CF">
        <w:t>a</w:t>
      </w:r>
      <w:r w:rsidR="004D303E" w:rsidRPr="00BA33CF">
        <w:t xml:space="preserve"> </w:t>
      </w:r>
      <w:r w:rsidR="003232EF" w:rsidRPr="00BA33CF">
        <w:t>significant difference</w:t>
      </w:r>
      <w:r w:rsidR="004D303E" w:rsidRPr="00BA33CF">
        <w:t xml:space="preserve"> between groups in terms of age, education, CCI, presence of insomnia, </w:t>
      </w:r>
      <w:r w:rsidR="00996A4C" w:rsidRPr="00BA33CF">
        <w:rPr>
          <w:lang w:val="en-US"/>
        </w:rPr>
        <w:t xml:space="preserve">recurrent falls, </w:t>
      </w:r>
      <w:r w:rsidR="003232EF" w:rsidRPr="00BA33CF">
        <w:rPr>
          <w:bCs/>
        </w:rPr>
        <w:t>polypharmacy,</w:t>
      </w:r>
      <w:r w:rsidR="003232EF" w:rsidRPr="00BA33CF">
        <w:rPr>
          <w:lang w:val="tr-TR"/>
        </w:rPr>
        <w:t xml:space="preserve"> </w:t>
      </w:r>
      <w:r w:rsidR="00996A4C" w:rsidRPr="00BA33CF">
        <w:rPr>
          <w:lang w:val="tr-TR"/>
        </w:rPr>
        <w:t xml:space="preserve">frailty, </w:t>
      </w:r>
      <w:r w:rsidR="00996A4C" w:rsidRPr="00BA33CF">
        <w:rPr>
          <w:lang w:val="en-US"/>
        </w:rPr>
        <w:t xml:space="preserve">diabetes mellitus, </w:t>
      </w:r>
      <w:r w:rsidR="00A330CD" w:rsidRPr="00BA33CF">
        <w:rPr>
          <w:bCs/>
        </w:rPr>
        <w:t>COPD</w:t>
      </w:r>
      <w:r w:rsidR="00085A28" w:rsidRPr="00BA33CF">
        <w:rPr>
          <w:bCs/>
        </w:rPr>
        <w:t xml:space="preserve">, and </w:t>
      </w:r>
      <w:r w:rsidR="00085A28" w:rsidRPr="00BA33CF">
        <w:rPr>
          <w:bCs/>
          <w:lang w:val="tr-TR"/>
        </w:rPr>
        <w:t xml:space="preserve">urge type incontinence (p&lt; 0.05).  </w:t>
      </w:r>
      <w:r w:rsidR="00DD05C9" w:rsidRPr="00BA33CF">
        <w:rPr>
          <w:bCs/>
          <w:lang w:val="tr-TR"/>
        </w:rPr>
        <w:t>Only a</w:t>
      </w:r>
      <w:r w:rsidR="00996A4C" w:rsidRPr="00BA33CF">
        <w:rPr>
          <w:bCs/>
          <w:lang w:val="tr-TR"/>
        </w:rPr>
        <w:t xml:space="preserve">ntimuscarinic </w:t>
      </w:r>
      <w:r w:rsidR="00581782" w:rsidRPr="00BA33CF">
        <w:rPr>
          <w:bCs/>
          <w:lang w:val="tr-TR"/>
        </w:rPr>
        <w:t xml:space="preserve">drugs used for overactive bladder and alpha blockers (eg, doxazosin) </w:t>
      </w:r>
      <w:r w:rsidR="00DD05C9" w:rsidRPr="00BA33CF">
        <w:rPr>
          <w:bCs/>
          <w:lang w:val="tr-TR"/>
        </w:rPr>
        <w:t>were significant</w:t>
      </w:r>
      <w:r w:rsidR="00E950A7" w:rsidRPr="00BA33CF">
        <w:rPr>
          <w:bCs/>
          <w:lang w:val="tr-TR"/>
        </w:rPr>
        <w:t>ly</w:t>
      </w:r>
      <w:r w:rsidR="00DD05C9" w:rsidRPr="00BA33CF">
        <w:rPr>
          <w:bCs/>
          <w:lang w:val="tr-TR"/>
        </w:rPr>
        <w:t xml:space="preserve"> higher in patients with </w:t>
      </w:r>
      <w:r w:rsidR="00DD05C9" w:rsidRPr="00BA33CF">
        <w:rPr>
          <w:bCs/>
        </w:rPr>
        <w:t>four or more nocturia episodes</w:t>
      </w:r>
      <w:r w:rsidR="00C241B2" w:rsidRPr="00BA33CF">
        <w:rPr>
          <w:bCs/>
        </w:rPr>
        <w:t xml:space="preserve"> </w:t>
      </w:r>
      <w:r w:rsidR="00FB3001" w:rsidRPr="00BA33CF">
        <w:rPr>
          <w:bCs/>
          <w:lang w:val="tr-TR"/>
        </w:rPr>
        <w:t>(p</w:t>
      </w:r>
      <w:r w:rsidR="003B29AC" w:rsidRPr="00BA33CF">
        <w:rPr>
          <w:bCs/>
          <w:lang w:val="tr-TR"/>
        </w:rPr>
        <w:t>&lt;</w:t>
      </w:r>
      <w:r w:rsidR="00FB3001" w:rsidRPr="00BA33CF">
        <w:rPr>
          <w:bCs/>
          <w:lang w:val="tr-TR"/>
        </w:rPr>
        <w:t>0.05)</w:t>
      </w:r>
      <w:r w:rsidR="00643470" w:rsidRPr="00BA33CF">
        <w:rPr>
          <w:bCs/>
          <w:lang w:val="tr-TR"/>
        </w:rPr>
        <w:t xml:space="preserve"> </w:t>
      </w:r>
      <w:r w:rsidR="00A11860" w:rsidRPr="00BA33CF">
        <w:rPr>
          <w:bCs/>
          <w:lang w:val="tr-TR"/>
        </w:rPr>
        <w:t>(</w:t>
      </w:r>
      <w:r w:rsidR="00BA48A5" w:rsidRPr="00BA33CF">
        <w:rPr>
          <w:bCs/>
          <w:lang w:val="tr-TR"/>
        </w:rPr>
        <w:t>certain</w:t>
      </w:r>
      <w:r w:rsidR="00A11860" w:rsidRPr="00BA33CF">
        <w:rPr>
          <w:bCs/>
          <w:lang w:val="tr-TR"/>
        </w:rPr>
        <w:t xml:space="preserve"> drugs </w:t>
      </w:r>
      <w:r w:rsidR="002113C0" w:rsidRPr="00BA33CF">
        <w:rPr>
          <w:bCs/>
          <w:lang w:val="tr-TR"/>
        </w:rPr>
        <w:t xml:space="preserve">that are </w:t>
      </w:r>
      <w:r w:rsidR="00BA48A5" w:rsidRPr="00BA33CF">
        <w:rPr>
          <w:bCs/>
          <w:lang w:val="tr-TR"/>
        </w:rPr>
        <w:t xml:space="preserve">probably </w:t>
      </w:r>
      <w:r w:rsidR="00441D52" w:rsidRPr="00BA33CF">
        <w:rPr>
          <w:bCs/>
          <w:lang w:val="tr-TR"/>
        </w:rPr>
        <w:t>associated with nocturia</w:t>
      </w:r>
      <w:r w:rsidR="0089377E" w:rsidRPr="00BA33CF">
        <w:rPr>
          <w:bCs/>
          <w:lang w:val="tr-TR"/>
        </w:rPr>
        <w:t xml:space="preserve"> are shown in table 1</w:t>
      </w:r>
      <w:r w:rsidR="00A11860" w:rsidRPr="00BA33CF">
        <w:rPr>
          <w:bCs/>
          <w:lang w:val="tr-TR"/>
        </w:rPr>
        <w:t xml:space="preserve">). </w:t>
      </w:r>
      <w:r w:rsidR="003A14D4" w:rsidRPr="00BA33CF">
        <w:rPr>
          <w:bCs/>
          <w:lang w:val="tr-TR"/>
        </w:rPr>
        <w:t xml:space="preserve">There </w:t>
      </w:r>
      <w:r w:rsidR="00FA4EF5" w:rsidRPr="00BA33CF">
        <w:rPr>
          <w:bCs/>
          <w:lang w:val="tr-TR"/>
        </w:rPr>
        <w:t>wa</w:t>
      </w:r>
      <w:r w:rsidR="003A14D4" w:rsidRPr="00BA33CF">
        <w:rPr>
          <w:bCs/>
          <w:lang w:val="tr-TR"/>
        </w:rPr>
        <w:t>s no difference</w:t>
      </w:r>
      <w:r w:rsidR="00CC4180" w:rsidRPr="00BA33CF">
        <w:rPr>
          <w:bCs/>
          <w:lang w:val="tr-TR"/>
        </w:rPr>
        <w:t xml:space="preserve"> between the groups</w:t>
      </w:r>
      <w:r w:rsidR="00503FBB" w:rsidRPr="00BA33CF">
        <w:rPr>
          <w:bCs/>
          <w:lang w:val="tr-TR"/>
        </w:rPr>
        <w:t xml:space="preserve"> in terms of urinary and blood </w:t>
      </w:r>
      <w:r w:rsidR="0065585D" w:rsidRPr="00BA33CF">
        <w:t>laboratory findings</w:t>
      </w:r>
      <w:r w:rsidR="00503FBB" w:rsidRPr="00BA33CF">
        <w:t xml:space="preserve"> </w:t>
      </w:r>
      <w:r w:rsidR="00E20A46" w:rsidRPr="00BA33CF">
        <w:t>exception of GFR</w:t>
      </w:r>
      <w:r w:rsidR="00BB6817" w:rsidRPr="00BA33CF">
        <w:t xml:space="preserve"> </w:t>
      </w:r>
      <w:r w:rsidR="00503FBB" w:rsidRPr="00BA33CF">
        <w:rPr>
          <w:bCs/>
          <w:lang w:val="tr-TR"/>
        </w:rPr>
        <w:t xml:space="preserve">(p&gt;0.05).  </w:t>
      </w:r>
    </w:p>
    <w:p w14:paraId="3B07FF99" w14:textId="2AEC5822" w:rsidR="00996A4C" w:rsidRPr="00BA33CF" w:rsidRDefault="005D0BD3" w:rsidP="00F45547">
      <w:pPr>
        <w:spacing w:line="360" w:lineRule="auto"/>
        <w:jc w:val="both"/>
      </w:pPr>
      <w:r w:rsidRPr="00BA33CF">
        <w:t>The 5 groups were compared with respect to</w:t>
      </w:r>
      <w:r w:rsidR="001E1A29" w:rsidRPr="00BA33CF">
        <w:t xml:space="preserve"> </w:t>
      </w:r>
      <w:r w:rsidR="00823023" w:rsidRPr="00BA33CF">
        <w:t>CGA</w:t>
      </w:r>
      <w:r w:rsidR="001E1A29" w:rsidRPr="00BA33CF">
        <w:t xml:space="preserve"> </w:t>
      </w:r>
      <w:r w:rsidRPr="00BA33CF">
        <w:t xml:space="preserve">parameters, and lower </w:t>
      </w:r>
      <w:r w:rsidR="002277D6" w:rsidRPr="00BA33CF">
        <w:t xml:space="preserve">scores of </w:t>
      </w:r>
      <w:r w:rsidRPr="00BA33CF">
        <w:t xml:space="preserve">MMSE, </w:t>
      </w:r>
      <w:r w:rsidR="001E1A29" w:rsidRPr="00BA33CF">
        <w:t>Tinetti</w:t>
      </w:r>
      <w:r w:rsidRPr="00BA33CF">
        <w:t xml:space="preserve"> balance and gait test,</w:t>
      </w:r>
      <w:r w:rsidR="00A13CC5" w:rsidRPr="00BA33CF">
        <w:t xml:space="preserve"> </w:t>
      </w:r>
      <w:r w:rsidR="00F90648" w:rsidRPr="00BA33CF">
        <w:t xml:space="preserve">BADL and IADL </w:t>
      </w:r>
      <w:r w:rsidR="001E1A29" w:rsidRPr="00BA33CF">
        <w:t xml:space="preserve">scores </w:t>
      </w:r>
      <w:r w:rsidRPr="00BA33CF">
        <w:t xml:space="preserve">and </w:t>
      </w:r>
      <w:r w:rsidR="001E1A29" w:rsidRPr="00BA33CF">
        <w:rPr>
          <w:lang w:val="tr-TR"/>
        </w:rPr>
        <w:t>hand grip strength</w:t>
      </w:r>
      <w:r w:rsidR="000B6754" w:rsidRPr="00BA33CF">
        <w:rPr>
          <w:lang w:val="tr-TR"/>
        </w:rPr>
        <w:t>;</w:t>
      </w:r>
      <w:r w:rsidR="001E1A29" w:rsidRPr="00BA33CF">
        <w:rPr>
          <w:lang w:val="tr-TR"/>
        </w:rPr>
        <w:t xml:space="preserve"> and</w:t>
      </w:r>
      <w:r w:rsidR="001E1A29" w:rsidRPr="00BA33CF">
        <w:t xml:space="preserve"> </w:t>
      </w:r>
      <w:r w:rsidRPr="00BA33CF">
        <w:t xml:space="preserve">higher </w:t>
      </w:r>
      <w:r w:rsidR="008D1BDD" w:rsidRPr="00BA33CF">
        <w:t>scores of</w:t>
      </w:r>
      <w:r w:rsidR="000B6754" w:rsidRPr="00BA33CF">
        <w:t xml:space="preserve"> TUG</w:t>
      </w:r>
      <w:r w:rsidR="00C241B2" w:rsidRPr="00BA33CF">
        <w:t>, ISI</w:t>
      </w:r>
      <w:r w:rsidRPr="00BA33CF">
        <w:t xml:space="preserve"> </w:t>
      </w:r>
      <w:r w:rsidR="001E1A29" w:rsidRPr="00BA33CF">
        <w:t xml:space="preserve">and Fried frailty scores </w:t>
      </w:r>
      <w:r w:rsidRPr="00BA33CF">
        <w:t xml:space="preserve">were detected </w:t>
      </w:r>
      <w:r w:rsidR="001E1A29" w:rsidRPr="00BA33CF">
        <w:t xml:space="preserve">in </w:t>
      </w:r>
      <w:r w:rsidR="00C3794A" w:rsidRPr="00BA33CF">
        <w:t>patients with 2</w:t>
      </w:r>
      <w:r w:rsidR="00B04B7F" w:rsidRPr="00BA33CF">
        <w:t>,</w:t>
      </w:r>
      <w:r w:rsidR="00955657" w:rsidRPr="00BA33CF">
        <w:t xml:space="preserve"> </w:t>
      </w:r>
      <w:r w:rsidR="00B04B7F" w:rsidRPr="00BA33CF">
        <w:t>3 and 4 or more noc</w:t>
      </w:r>
      <w:r w:rsidR="000B41F6" w:rsidRPr="00BA33CF">
        <w:t xml:space="preserve">turia episodes compared to the </w:t>
      </w:r>
      <w:r w:rsidR="00B04B7F" w:rsidRPr="00BA33CF">
        <w:t>patients</w:t>
      </w:r>
      <w:r w:rsidR="00955657" w:rsidRPr="00BA33CF">
        <w:t xml:space="preserve"> with 0 or 1 nocturia</w:t>
      </w:r>
      <w:r w:rsidRPr="00BA33CF">
        <w:t xml:space="preserve"> (p&lt;0.05).</w:t>
      </w:r>
      <w:r w:rsidR="001E1A29" w:rsidRPr="00BA33CF">
        <w:t xml:space="preserve"> </w:t>
      </w:r>
      <w:r w:rsidR="00F14F22" w:rsidRPr="00BA33CF">
        <w:t>When groups were adjusted for age</w:t>
      </w:r>
      <w:r w:rsidR="00116AF1" w:rsidRPr="00BA33CF">
        <w:t xml:space="preserve">, </w:t>
      </w:r>
      <w:r w:rsidR="00F14F22" w:rsidRPr="00BA33CF">
        <w:t xml:space="preserve">education level, </w:t>
      </w:r>
      <w:r w:rsidR="00C241B2" w:rsidRPr="00BA33CF">
        <w:t xml:space="preserve">CCI, </w:t>
      </w:r>
      <w:r w:rsidR="00423168" w:rsidRPr="00BA33CF">
        <w:lastRenderedPageBreak/>
        <w:t xml:space="preserve">GFR, </w:t>
      </w:r>
      <w:r w:rsidR="00C241B2" w:rsidRPr="00BA33CF">
        <w:rPr>
          <w:lang w:val="en-US"/>
        </w:rPr>
        <w:t xml:space="preserve">diabetes mellitus, </w:t>
      </w:r>
      <w:r w:rsidR="00A330CD" w:rsidRPr="00BA33CF">
        <w:rPr>
          <w:bCs/>
        </w:rPr>
        <w:t>COPD</w:t>
      </w:r>
      <w:r w:rsidR="00C241B2" w:rsidRPr="00BA33CF">
        <w:rPr>
          <w:bCs/>
          <w:lang w:val="tr-TR"/>
        </w:rPr>
        <w:t xml:space="preserve">, and antimuscarinic </w:t>
      </w:r>
      <w:r w:rsidR="00A13CC5" w:rsidRPr="00BA33CF">
        <w:rPr>
          <w:bCs/>
          <w:lang w:val="tr-TR"/>
        </w:rPr>
        <w:t>drugs and alpha blockers</w:t>
      </w:r>
      <w:r w:rsidR="00830131" w:rsidRPr="00BA33CF">
        <w:rPr>
          <w:bCs/>
        </w:rPr>
        <w:t xml:space="preserve"> as well as urge </w:t>
      </w:r>
      <w:r w:rsidR="00830131" w:rsidRPr="00BA33CF">
        <w:rPr>
          <w:bCs/>
          <w:lang w:val="tr-TR"/>
        </w:rPr>
        <w:t xml:space="preserve">incontinence, </w:t>
      </w:r>
      <w:r w:rsidR="00C241B2" w:rsidRPr="00BA33CF">
        <w:rPr>
          <w:bCs/>
        </w:rPr>
        <w:t>the</w:t>
      </w:r>
      <w:r w:rsidR="0058722E" w:rsidRPr="00BA33CF">
        <w:rPr>
          <w:bCs/>
        </w:rPr>
        <w:t xml:space="preserve"> significant</w:t>
      </w:r>
      <w:r w:rsidR="00C241B2" w:rsidRPr="00BA33CF">
        <w:rPr>
          <w:bCs/>
        </w:rPr>
        <w:t xml:space="preserve"> differences between frailty, insomnia, </w:t>
      </w:r>
      <w:r w:rsidR="006C0964" w:rsidRPr="00BA33CF">
        <w:rPr>
          <w:bCs/>
        </w:rPr>
        <w:t xml:space="preserve">recurrent falls, </w:t>
      </w:r>
      <w:r w:rsidR="000B6754" w:rsidRPr="00BA33CF">
        <w:rPr>
          <w:bCs/>
        </w:rPr>
        <w:t>polypharmacy, TUG</w:t>
      </w:r>
      <w:r w:rsidR="00C241B2" w:rsidRPr="00BA33CF">
        <w:rPr>
          <w:bCs/>
        </w:rPr>
        <w:t>, ISI,</w:t>
      </w:r>
      <w:r w:rsidR="00C241B2" w:rsidRPr="00BA33CF">
        <w:t xml:space="preserve"> </w:t>
      </w:r>
      <w:r w:rsidR="00C241B2" w:rsidRPr="00BA33CF">
        <w:rPr>
          <w:bCs/>
        </w:rPr>
        <w:t xml:space="preserve">Fried frailty scores, </w:t>
      </w:r>
      <w:r w:rsidR="000B6754" w:rsidRPr="00BA33CF">
        <w:rPr>
          <w:bCs/>
        </w:rPr>
        <w:t>IADL</w:t>
      </w:r>
      <w:r w:rsidR="00C241B2" w:rsidRPr="00BA33CF">
        <w:rPr>
          <w:bCs/>
        </w:rPr>
        <w:t xml:space="preserve"> scores and nocturia </w:t>
      </w:r>
      <w:r w:rsidR="00F14F22" w:rsidRPr="00BA33CF">
        <w:t>persisted</w:t>
      </w:r>
      <w:r w:rsidR="00C241B2" w:rsidRPr="00BA33CF">
        <w:t xml:space="preserve"> </w:t>
      </w:r>
      <w:r w:rsidR="00F14F22" w:rsidRPr="00BA33CF">
        <w:t>(p&lt;0.05)</w:t>
      </w:r>
      <w:r w:rsidR="00C241B2" w:rsidRPr="00BA33CF">
        <w:t xml:space="preserve">. </w:t>
      </w:r>
    </w:p>
    <w:p w14:paraId="42630211" w14:textId="4239F589" w:rsidR="0057171C" w:rsidRPr="00BA33CF" w:rsidRDefault="00DE6E6A" w:rsidP="00F45547">
      <w:pPr>
        <w:spacing w:line="360" w:lineRule="auto"/>
        <w:jc w:val="both"/>
      </w:pPr>
      <w:r w:rsidRPr="00BA33CF">
        <w:rPr>
          <w:lang w:val="en-US"/>
        </w:rPr>
        <w:t xml:space="preserve">Nocturia was </w:t>
      </w:r>
      <w:r w:rsidR="00CD35C9" w:rsidRPr="00BA33CF">
        <w:rPr>
          <w:lang w:val="en-US"/>
        </w:rPr>
        <w:t xml:space="preserve">also </w:t>
      </w:r>
      <w:r w:rsidRPr="00BA33CF">
        <w:rPr>
          <w:lang w:val="en-US"/>
        </w:rPr>
        <w:t>dichotomized into</w:t>
      </w:r>
      <w:r w:rsidR="00823023" w:rsidRPr="00BA33CF">
        <w:rPr>
          <w:lang w:val="en-US"/>
        </w:rPr>
        <w:t xml:space="preserve"> </w:t>
      </w:r>
      <w:r w:rsidR="00823023" w:rsidRPr="00BA33CF">
        <w:rPr>
          <w:rFonts w:cstheme="minorHAnsi"/>
          <w:lang w:val="en-US"/>
        </w:rPr>
        <w:t>≥1</w:t>
      </w:r>
      <w:r w:rsidR="00F31637" w:rsidRPr="00BA33CF">
        <w:rPr>
          <w:lang w:val="en-US"/>
        </w:rPr>
        <w:t xml:space="preserve">, </w:t>
      </w:r>
      <w:r w:rsidR="00823023" w:rsidRPr="00BA33CF">
        <w:rPr>
          <w:rFonts w:cstheme="minorHAnsi"/>
          <w:lang w:val="en-US"/>
        </w:rPr>
        <w:t>≥2</w:t>
      </w:r>
      <w:r w:rsidR="00F31637" w:rsidRPr="00BA33CF">
        <w:rPr>
          <w:lang w:val="en-US"/>
        </w:rPr>
        <w:t xml:space="preserve">, </w:t>
      </w:r>
      <w:r w:rsidR="00823023" w:rsidRPr="00BA33CF">
        <w:rPr>
          <w:rFonts w:cstheme="minorHAnsi"/>
          <w:lang w:val="en-US"/>
        </w:rPr>
        <w:t>≥3</w:t>
      </w:r>
      <w:r w:rsidR="00F31637" w:rsidRPr="00BA33CF">
        <w:rPr>
          <w:lang w:val="en-US"/>
        </w:rPr>
        <w:t xml:space="preserve">, and </w:t>
      </w:r>
      <w:r w:rsidR="00823023" w:rsidRPr="00BA33CF">
        <w:rPr>
          <w:rFonts w:cstheme="minorHAnsi"/>
          <w:lang w:val="en-US"/>
        </w:rPr>
        <w:t>≥4</w:t>
      </w:r>
      <w:r w:rsidR="00823023" w:rsidRPr="00BA33CF">
        <w:rPr>
          <w:lang w:val="en-US"/>
        </w:rPr>
        <w:t xml:space="preserve"> nocturia</w:t>
      </w:r>
      <w:r w:rsidRPr="00BA33CF">
        <w:rPr>
          <w:lang w:val="en-US"/>
        </w:rPr>
        <w:t xml:space="preserve"> </w:t>
      </w:r>
      <w:r w:rsidR="00F31637" w:rsidRPr="00BA33CF">
        <w:rPr>
          <w:lang w:val="en-US"/>
        </w:rPr>
        <w:t xml:space="preserve">and compared with </w:t>
      </w:r>
      <w:r w:rsidR="00F87E8C" w:rsidRPr="00BA33CF">
        <w:rPr>
          <w:lang w:val="en-US"/>
        </w:rPr>
        <w:t xml:space="preserve">no nocturia, </w:t>
      </w:r>
      <w:r w:rsidR="00823023" w:rsidRPr="00BA33CF">
        <w:rPr>
          <w:rFonts w:cstheme="minorHAnsi"/>
          <w:lang w:val="en-US"/>
        </w:rPr>
        <w:t>≤</w:t>
      </w:r>
      <w:r w:rsidR="00823023" w:rsidRPr="00BA33CF">
        <w:rPr>
          <w:lang w:val="en-US"/>
        </w:rPr>
        <w:t>1</w:t>
      </w:r>
      <w:r w:rsidR="00F87E8C" w:rsidRPr="00BA33CF">
        <w:rPr>
          <w:lang w:val="en-US"/>
        </w:rPr>
        <w:t xml:space="preserve">, </w:t>
      </w:r>
      <w:r w:rsidR="00823023" w:rsidRPr="00BA33CF">
        <w:rPr>
          <w:rFonts w:cstheme="minorHAnsi"/>
          <w:lang w:val="en-US"/>
        </w:rPr>
        <w:t>≤</w:t>
      </w:r>
      <w:r w:rsidR="00823023" w:rsidRPr="00BA33CF">
        <w:rPr>
          <w:lang w:val="en-US"/>
        </w:rPr>
        <w:t>2</w:t>
      </w:r>
      <w:r w:rsidR="00F87E8C" w:rsidRPr="00BA33CF">
        <w:rPr>
          <w:lang w:val="en-US"/>
        </w:rPr>
        <w:t>, and</w:t>
      </w:r>
      <w:r w:rsidR="00823023" w:rsidRPr="00BA33CF">
        <w:rPr>
          <w:lang w:val="en-US"/>
        </w:rPr>
        <w:t xml:space="preserve"> </w:t>
      </w:r>
      <w:r w:rsidR="00823023" w:rsidRPr="00BA33CF">
        <w:rPr>
          <w:rFonts w:cstheme="minorHAnsi"/>
          <w:lang w:val="en-US"/>
        </w:rPr>
        <w:t>≤</w:t>
      </w:r>
      <w:r w:rsidR="00823023" w:rsidRPr="00BA33CF">
        <w:rPr>
          <w:lang w:val="en-US"/>
        </w:rPr>
        <w:t>3</w:t>
      </w:r>
      <w:r w:rsidR="00A25D3C" w:rsidRPr="00BA33CF">
        <w:rPr>
          <w:lang w:val="en-US"/>
        </w:rPr>
        <w:t>, respectively</w:t>
      </w:r>
      <w:r w:rsidR="00F31637" w:rsidRPr="00BA33CF">
        <w:rPr>
          <w:lang w:val="en-US"/>
        </w:rPr>
        <w:t xml:space="preserve">. </w:t>
      </w:r>
      <w:r w:rsidR="00503CBB" w:rsidRPr="00BA33CF">
        <w:t xml:space="preserve">The prevalence of patients with </w:t>
      </w:r>
      <w:r w:rsidR="00503CBB" w:rsidRPr="00BA33CF">
        <w:rPr>
          <w:rFonts w:cstheme="minorHAnsi"/>
        </w:rPr>
        <w:t>≥</w:t>
      </w:r>
      <w:r w:rsidR="00503CBB" w:rsidRPr="00BA33CF">
        <w:t xml:space="preserve">1, </w:t>
      </w:r>
      <w:r w:rsidR="00503CBB" w:rsidRPr="00BA33CF">
        <w:rPr>
          <w:rFonts w:cstheme="minorHAnsi"/>
        </w:rPr>
        <w:t>≥</w:t>
      </w:r>
      <w:r w:rsidR="00503CBB" w:rsidRPr="00BA33CF">
        <w:t xml:space="preserve">2, </w:t>
      </w:r>
      <w:r w:rsidR="00503CBB" w:rsidRPr="00BA33CF">
        <w:rPr>
          <w:rFonts w:cstheme="minorHAnsi"/>
        </w:rPr>
        <w:t>≥</w:t>
      </w:r>
      <w:r w:rsidR="00503CBB" w:rsidRPr="00BA33CF">
        <w:t xml:space="preserve">3 and </w:t>
      </w:r>
      <w:r w:rsidR="00503CBB" w:rsidRPr="00BA33CF">
        <w:rPr>
          <w:rFonts w:cstheme="minorHAnsi"/>
        </w:rPr>
        <w:t>≥</w:t>
      </w:r>
      <w:r w:rsidR="00503CBB" w:rsidRPr="00BA33CF">
        <w:t xml:space="preserve">4 nocturia was </w:t>
      </w:r>
      <w:r w:rsidR="00A13CC5" w:rsidRPr="00BA33CF">
        <w:t xml:space="preserve">85.3%, 66.3%, 42.13%, and 24.1%, </w:t>
      </w:r>
      <w:r w:rsidR="00413EE5" w:rsidRPr="00BA33CF">
        <w:t xml:space="preserve">respectively. </w:t>
      </w:r>
      <w:r w:rsidR="00DE0C45" w:rsidRPr="00BA33CF">
        <w:t xml:space="preserve">The relations between the CGA parameters and </w:t>
      </w:r>
      <w:r w:rsidR="00CC3B4E" w:rsidRPr="00BA33CF">
        <w:t>nocturia groups</w:t>
      </w:r>
      <w:r w:rsidR="00DE0C45" w:rsidRPr="00BA33CF">
        <w:t xml:space="preserve"> were investigated using</w:t>
      </w:r>
      <w:r w:rsidR="00CC3B4E" w:rsidRPr="00BA33CF">
        <w:rPr>
          <w:rFonts w:ascii="Times New Roman" w:hAnsi="Times New Roman"/>
          <w:b/>
          <w:sz w:val="24"/>
          <w:lang w:val="tr-TR"/>
        </w:rPr>
        <w:t xml:space="preserve"> </w:t>
      </w:r>
      <w:r w:rsidR="003E3B87" w:rsidRPr="00BA33CF">
        <w:t xml:space="preserve">logistic </w:t>
      </w:r>
      <w:r w:rsidR="00B20AF8" w:rsidRPr="00BA33CF">
        <w:rPr>
          <w:lang w:val="tr-TR"/>
        </w:rPr>
        <w:t xml:space="preserve">regression </w:t>
      </w:r>
      <w:r w:rsidR="00CC3B4E" w:rsidRPr="00BA33CF">
        <w:rPr>
          <w:lang w:val="tr-TR"/>
        </w:rPr>
        <w:t xml:space="preserve">analysis </w:t>
      </w:r>
      <w:r w:rsidR="00CC3B4E" w:rsidRPr="00BA33CF">
        <w:t xml:space="preserve">adjusting for </w:t>
      </w:r>
      <w:r w:rsidR="00A13CC5" w:rsidRPr="00BA33CF">
        <w:t xml:space="preserve">all the covariates. </w:t>
      </w:r>
      <w:r w:rsidR="00960726" w:rsidRPr="00BA33CF">
        <w:rPr>
          <w:bCs/>
          <w:lang w:val="tr-TR"/>
        </w:rPr>
        <w:t xml:space="preserve">Results </w:t>
      </w:r>
      <w:r w:rsidR="00CC3B4E" w:rsidRPr="00BA33CF">
        <w:rPr>
          <w:bCs/>
        </w:rPr>
        <w:t xml:space="preserve">showed that there was a statistically significant relationship between </w:t>
      </w:r>
      <w:r w:rsidR="00CC3B4E" w:rsidRPr="00BA33CF">
        <w:t xml:space="preserve">the risk for </w:t>
      </w:r>
      <w:r w:rsidR="004E7AE1" w:rsidRPr="00BA33CF">
        <w:t>geriatric syndromes</w:t>
      </w:r>
      <w:r w:rsidR="00B20AF8" w:rsidRPr="00BA33CF">
        <w:t>,</w:t>
      </w:r>
      <w:r w:rsidR="004E7AE1" w:rsidRPr="00BA33CF">
        <w:t xml:space="preserve"> including </w:t>
      </w:r>
      <w:r w:rsidR="00CC3B4E" w:rsidRPr="00BA33CF">
        <w:t xml:space="preserve">recurrent falls, </w:t>
      </w:r>
      <w:r w:rsidR="004E7AE1" w:rsidRPr="00BA33CF">
        <w:t xml:space="preserve">frailty, polypharmacy, </w:t>
      </w:r>
      <w:r w:rsidR="00996029" w:rsidRPr="00BA33CF">
        <w:t xml:space="preserve">incontinence </w:t>
      </w:r>
      <w:r w:rsidR="004E7AE1" w:rsidRPr="00BA33CF">
        <w:t>and CGA parameters</w:t>
      </w:r>
      <w:r w:rsidR="00B20AF8" w:rsidRPr="00BA33CF">
        <w:t>,</w:t>
      </w:r>
      <w:r w:rsidR="004E7AE1" w:rsidRPr="00BA33CF">
        <w:t xml:space="preserve"> including </w:t>
      </w:r>
      <w:r w:rsidR="00CC3B4E" w:rsidRPr="00BA33CF">
        <w:t>high</w:t>
      </w:r>
      <w:r w:rsidR="004E7AE1" w:rsidRPr="00BA33CF">
        <w:t>er</w:t>
      </w:r>
      <w:r w:rsidR="00CC3B4E" w:rsidRPr="00BA33CF">
        <w:t xml:space="preserve"> number of drugs</w:t>
      </w:r>
      <w:r w:rsidR="004E7AE1" w:rsidRPr="00BA33CF">
        <w:t>, Fried frailty and ISI scores</w:t>
      </w:r>
      <w:r w:rsidR="00CC3B4E" w:rsidRPr="00BA33CF">
        <w:t>, low</w:t>
      </w:r>
      <w:r w:rsidR="007B335B" w:rsidRPr="00BA33CF">
        <w:t>er</w:t>
      </w:r>
      <w:r w:rsidR="00CC3B4E" w:rsidRPr="00BA33CF">
        <w:t xml:space="preserve"> </w:t>
      </w:r>
      <w:r w:rsidR="005E7467" w:rsidRPr="00BA33CF">
        <w:t>TUG,</w:t>
      </w:r>
      <w:r w:rsidR="00CC3B4E" w:rsidRPr="00BA33CF">
        <w:t xml:space="preserve"> and </w:t>
      </w:r>
      <w:r w:rsidR="00533230" w:rsidRPr="00BA33CF">
        <w:t xml:space="preserve">IADL </w:t>
      </w:r>
      <w:r w:rsidR="00CC3B4E" w:rsidRPr="00BA33CF">
        <w:t xml:space="preserve">and </w:t>
      </w:r>
      <w:r w:rsidR="00CC3B4E" w:rsidRPr="00BA33CF">
        <w:rPr>
          <w:lang w:val="en-US"/>
        </w:rPr>
        <w:t xml:space="preserve">dichotomized </w:t>
      </w:r>
      <w:r w:rsidR="00CC3B4E" w:rsidRPr="00BA33CF">
        <w:t>nocturia groups</w:t>
      </w:r>
      <w:r w:rsidR="00656408" w:rsidRPr="00BA33CF">
        <w:t xml:space="preserve"> (p&lt;0.05).</w:t>
      </w:r>
      <w:r w:rsidR="00F505F7" w:rsidRPr="00BA33CF">
        <w:t xml:space="preserve"> </w:t>
      </w:r>
      <w:r w:rsidR="002C2594" w:rsidRPr="00BA33CF">
        <w:t>Their odd ratios are shown in Table 2</w:t>
      </w:r>
      <w:r w:rsidR="008F1D90" w:rsidRPr="00BA33CF">
        <w:t>.</w:t>
      </w:r>
    </w:p>
    <w:p w14:paraId="36FA082E" w14:textId="58572716" w:rsidR="00EA1D1C" w:rsidRPr="00BA33CF" w:rsidRDefault="00EA1D1C" w:rsidP="0069136A">
      <w:pPr>
        <w:pStyle w:val="ListParagraph"/>
        <w:numPr>
          <w:ilvl w:val="0"/>
          <w:numId w:val="3"/>
        </w:numPr>
        <w:spacing w:line="360" w:lineRule="auto"/>
        <w:jc w:val="both"/>
        <w:rPr>
          <w:b/>
          <w:lang w:val="en-US"/>
        </w:rPr>
      </w:pPr>
      <w:r w:rsidRPr="00BA33CF">
        <w:rPr>
          <w:b/>
          <w:lang w:val="en-US"/>
        </w:rPr>
        <w:t xml:space="preserve">DISCUSSION </w:t>
      </w:r>
    </w:p>
    <w:p w14:paraId="18922E38" w14:textId="260DA28E" w:rsidR="00EA1D1C" w:rsidRPr="00BA33CF" w:rsidRDefault="00EA1D1C" w:rsidP="00F45547">
      <w:pPr>
        <w:spacing w:line="360" w:lineRule="auto"/>
        <w:jc w:val="both"/>
        <w:rPr>
          <w:lang w:val="en"/>
        </w:rPr>
      </w:pPr>
      <w:r w:rsidRPr="00BA33CF">
        <w:rPr>
          <w:lang w:val="en"/>
        </w:rPr>
        <w:t>In this st</w:t>
      </w:r>
      <w:r w:rsidR="00731470" w:rsidRPr="00BA33CF">
        <w:rPr>
          <w:lang w:val="en"/>
        </w:rPr>
        <w:t xml:space="preserve">udy, it was found that nocturia </w:t>
      </w:r>
      <w:r w:rsidRPr="00BA33CF">
        <w:rPr>
          <w:lang w:val="en"/>
        </w:rPr>
        <w:t xml:space="preserve">was quite common in older women and there was a correlation between some geriatric syndromes and CGA parameters depending on the </w:t>
      </w:r>
      <w:r w:rsidR="00C04472" w:rsidRPr="00BA33CF">
        <w:rPr>
          <w:lang w:val="en"/>
        </w:rPr>
        <w:t>frequency</w:t>
      </w:r>
      <w:r w:rsidRPr="00BA33CF">
        <w:rPr>
          <w:lang w:val="en"/>
        </w:rPr>
        <w:t xml:space="preserve"> of </w:t>
      </w:r>
      <w:r w:rsidR="00731470" w:rsidRPr="00BA33CF">
        <w:rPr>
          <w:lang w:val="en"/>
        </w:rPr>
        <w:t>nocturia</w:t>
      </w:r>
      <w:r w:rsidRPr="00BA33CF">
        <w:rPr>
          <w:lang w:val="en"/>
        </w:rPr>
        <w:t xml:space="preserve">. In older women, ≥ 2 </w:t>
      </w:r>
      <w:r w:rsidR="002E02F1" w:rsidRPr="00BA33CF">
        <w:rPr>
          <w:lang w:val="en"/>
        </w:rPr>
        <w:t xml:space="preserve">nocturia </w:t>
      </w:r>
      <w:r w:rsidRPr="00BA33CF">
        <w:rPr>
          <w:lang w:val="en"/>
        </w:rPr>
        <w:t xml:space="preserve">was associated with recurrent falls, polypharmacy, insomnia, </w:t>
      </w:r>
      <w:r w:rsidR="002F2AB5" w:rsidRPr="00BA33CF">
        <w:rPr>
          <w:lang w:val="en"/>
        </w:rPr>
        <w:t>decreased TUG</w:t>
      </w:r>
      <w:r w:rsidR="002E02F1" w:rsidRPr="00BA33CF">
        <w:rPr>
          <w:lang w:val="en"/>
        </w:rPr>
        <w:t xml:space="preserve"> score, while ≥3 nocturia</w:t>
      </w:r>
      <w:r w:rsidRPr="00BA33CF">
        <w:rPr>
          <w:lang w:val="en"/>
        </w:rPr>
        <w:t xml:space="preserve"> was found to be associated with decreased Instrumental Activities of Daily Living and ≥ 4 </w:t>
      </w:r>
      <w:r w:rsidR="002E02F1" w:rsidRPr="00BA33CF">
        <w:rPr>
          <w:lang w:val="en"/>
        </w:rPr>
        <w:t>nocturia</w:t>
      </w:r>
      <w:r w:rsidRPr="00BA33CF">
        <w:rPr>
          <w:lang w:val="en"/>
        </w:rPr>
        <w:t xml:space="preserve"> was related to frailty.</w:t>
      </w:r>
      <w:r w:rsidRPr="00BA33CF">
        <w:rPr>
          <w:lang w:val="tr-TR"/>
        </w:rPr>
        <w:t xml:space="preserve"> </w:t>
      </w:r>
      <w:r w:rsidRPr="00BA33CF">
        <w:rPr>
          <w:lang w:val="en"/>
        </w:rPr>
        <w:t xml:space="preserve">Urinary incontinence was the most strongly associated </w:t>
      </w:r>
      <w:r w:rsidR="00C04472" w:rsidRPr="00BA33CF">
        <w:rPr>
          <w:lang w:val="en"/>
        </w:rPr>
        <w:t xml:space="preserve">parameter /condition </w:t>
      </w:r>
      <w:r w:rsidR="002E02F1" w:rsidRPr="00BA33CF">
        <w:rPr>
          <w:lang w:val="en"/>
        </w:rPr>
        <w:t>with nocturia.</w:t>
      </w:r>
    </w:p>
    <w:p w14:paraId="00FAD0F7" w14:textId="5A01793A" w:rsidR="00F138C0" w:rsidRPr="00BA33CF" w:rsidRDefault="00EA1D1C" w:rsidP="00F45547">
      <w:pPr>
        <w:spacing w:line="360" w:lineRule="auto"/>
        <w:jc w:val="both"/>
        <w:rPr>
          <w:lang w:val="en-US"/>
        </w:rPr>
      </w:pPr>
      <w:r w:rsidRPr="00BA33CF">
        <w:rPr>
          <w:lang w:val="en"/>
        </w:rPr>
        <w:t>Up to now, when literature review of lower urinary tract symptoms has been</w:t>
      </w:r>
      <w:r w:rsidR="00480DB4" w:rsidRPr="00BA33CF">
        <w:rPr>
          <w:lang w:val="en"/>
        </w:rPr>
        <w:t xml:space="preserve"> prepared</w:t>
      </w:r>
      <w:r w:rsidRPr="00BA33CF">
        <w:rPr>
          <w:lang w:val="en"/>
        </w:rPr>
        <w:t xml:space="preserve">, </w:t>
      </w:r>
      <w:r w:rsidR="00273DE9" w:rsidRPr="00BA33CF">
        <w:rPr>
          <w:lang w:val="en"/>
        </w:rPr>
        <w:t>nocturia</w:t>
      </w:r>
      <w:r w:rsidR="00DA76BE" w:rsidRPr="00BA33CF">
        <w:rPr>
          <w:lang w:val="en"/>
        </w:rPr>
        <w:t xml:space="preserve"> has been</w:t>
      </w:r>
      <w:r w:rsidRPr="00BA33CF">
        <w:rPr>
          <w:lang w:val="en"/>
        </w:rPr>
        <w:t xml:space="preserve"> the most common and most frequently referred  bothersome symptom, but it has not been adequately discussed and </w:t>
      </w:r>
      <w:r w:rsidR="00DA76BE" w:rsidRPr="00BA33CF">
        <w:rPr>
          <w:lang w:val="en"/>
        </w:rPr>
        <w:t>hence</w:t>
      </w:r>
      <w:r w:rsidRPr="00BA33CF">
        <w:rPr>
          <w:lang w:val="en"/>
        </w:rPr>
        <w:t xml:space="preserve"> remains in the shadow of urinary incontinence and cannot be treated</w:t>
      </w:r>
      <w:r w:rsidR="008951FB" w:rsidRPr="00BA33CF">
        <w:rPr>
          <w:lang w:val="en"/>
        </w:rPr>
        <w:t xml:space="preserve"> </w:t>
      </w:r>
      <w:r w:rsidR="008951FB" w:rsidRPr="00BA33CF">
        <w:rPr>
          <w:lang w:val="en-US"/>
        </w:rPr>
        <w:fldChar w:fldCharType="begin"/>
      </w:r>
      <w:r w:rsidR="00BA0814" w:rsidRPr="00BA33CF">
        <w:rPr>
          <w:lang w:val="en-US"/>
        </w:rPr>
        <w:instrText xml:space="preserve"> ADDIN EN.CITE &lt;EndNote&gt;&lt;Cite&gt;&lt;Author&gt;Bosch&lt;/Author&gt;&lt;Year&gt;2013&lt;/Year&gt;&lt;RecNum&gt;481&lt;/RecNum&gt;&lt;DisplayText&gt;(Bosch &amp;amp; Weiss, 2013)&lt;/DisplayText&gt;&lt;record&gt;&lt;rec-number&gt;481&lt;/rec-number&gt;&lt;foreign-keys&gt;&lt;key app="EN" db-id="2tpv2tzzyx2weoetdfkpatdudexaezpxf55e" timestamp="1541163185"&gt;481&lt;/key&gt;&lt;/foreign-keys&gt;&lt;ref-type name="Journal Article"&gt;17&lt;/ref-type&gt;&lt;contributors&gt;&lt;authors&gt;&lt;author&gt;Bosch, J. L.&lt;/author&gt;&lt;author&gt;Weiss, J. P.&lt;/author&gt;&lt;/authors&gt;&lt;/contributors&gt;&lt;auth-address&gt;University Medical Center Utrecht, Utrecht, The Netherlands. J.L.H.R.Bosch@umcutrecht.nl&lt;/auth-address&gt;&lt;titles&gt;&lt;title&gt;The prevalence and causes of nocturia&lt;/title&gt;&lt;secondary-title&gt;J Urol&lt;/secondary-title&gt;&lt;/titles&gt;&lt;periodical&gt;&lt;full-title&gt;J Urol&lt;/full-title&gt;&lt;/periodical&gt;&lt;pages&gt;S86-92&lt;/pages&gt;&lt;volume&gt;189&lt;/volume&gt;&lt;number&gt;1 Suppl&lt;/number&gt;&lt;edition&gt;2012/12/19&lt;/edition&gt;&lt;keywords&gt;&lt;keyword&gt;Female&lt;/keyword&gt;&lt;keyword&gt;Humans&lt;/keyword&gt;&lt;keyword&gt;Male&lt;/keyword&gt;&lt;keyword&gt;Nocturia/*epidemiology/*etiology&lt;/keyword&gt;&lt;keyword&gt;Prevalence&lt;/keyword&gt;&lt;/keywords&gt;&lt;dates&gt;&lt;year&gt;2013&lt;/year&gt;&lt;pub-dates&gt;&lt;date&gt;Jan&lt;/date&gt;&lt;/pub-dates&gt;&lt;/dates&gt;&lt;isbn&gt;1527-3792 (Electronic)&amp;#xD;0022-5347 (Linking)&lt;/isbn&gt;&lt;accession-num&gt;23234639&lt;/accession-num&gt;&lt;urls&gt;&lt;related-urls&gt;&lt;url&gt;https://www.ncbi.nlm.nih.gov/pubmed/23234639&lt;/url&gt;&lt;/related-urls&gt;&lt;/urls&gt;&lt;electronic-resource-num&gt;10.1016/j.juro.2012.11.033&lt;/electronic-resource-num&gt;&lt;/record&gt;&lt;/Cite&gt;&lt;/EndNote&gt;</w:instrText>
      </w:r>
      <w:r w:rsidR="008951FB" w:rsidRPr="00BA33CF">
        <w:rPr>
          <w:lang w:val="en-US"/>
        </w:rPr>
        <w:fldChar w:fldCharType="separate"/>
      </w:r>
      <w:r w:rsidR="00BA0814" w:rsidRPr="00BA33CF">
        <w:rPr>
          <w:noProof/>
          <w:lang w:val="en-US"/>
        </w:rPr>
        <w:t>(Bosch &amp; Weiss, 2013)</w:t>
      </w:r>
      <w:r w:rsidR="008951FB" w:rsidRPr="00BA33CF">
        <w:rPr>
          <w:lang w:val="en-US"/>
        </w:rPr>
        <w:fldChar w:fldCharType="end"/>
      </w:r>
      <w:r w:rsidRPr="00BA33CF">
        <w:rPr>
          <w:lang w:val="en-US"/>
        </w:rPr>
        <w:t>.</w:t>
      </w:r>
      <w:r w:rsidRPr="00BA33CF">
        <w:t xml:space="preserve"> </w:t>
      </w:r>
      <w:r w:rsidR="00DA76BE" w:rsidRPr="00BA33CF">
        <w:rPr>
          <w:lang w:val="en"/>
        </w:rPr>
        <w:t>I</w:t>
      </w:r>
      <w:r w:rsidRPr="00BA33CF">
        <w:rPr>
          <w:lang w:val="en"/>
        </w:rPr>
        <w:t xml:space="preserve">n this study, it was shown that more than 85% of </w:t>
      </w:r>
      <w:r w:rsidR="00956A2A" w:rsidRPr="00BA33CF">
        <w:rPr>
          <w:lang w:val="en"/>
        </w:rPr>
        <w:t>older women</w:t>
      </w:r>
      <w:r w:rsidRPr="00BA33CF">
        <w:rPr>
          <w:lang w:val="en"/>
        </w:rPr>
        <w:t xml:space="preserve"> </w:t>
      </w:r>
      <w:r w:rsidR="00341225" w:rsidRPr="00BA33CF">
        <w:rPr>
          <w:lang w:val="en"/>
        </w:rPr>
        <w:t>over 65 years old woke up to void</w:t>
      </w:r>
      <w:r w:rsidRPr="00BA33CF">
        <w:rPr>
          <w:lang w:val="en"/>
        </w:rPr>
        <w:t xml:space="preserve"> at least once during the night and about 70% at least twice. These results are similar to previous study results. In a review published by Bosh et al., the rate </w:t>
      </w:r>
      <w:r w:rsidR="00956A2A" w:rsidRPr="00BA33CF">
        <w:rPr>
          <w:lang w:val="en"/>
        </w:rPr>
        <w:t>of 1</w:t>
      </w:r>
      <w:r w:rsidR="000533F2" w:rsidRPr="00BA33CF">
        <w:rPr>
          <w:lang w:val="en"/>
        </w:rPr>
        <w:t xml:space="preserve"> and more</w:t>
      </w:r>
      <w:r w:rsidRPr="00BA33CF">
        <w:rPr>
          <w:lang w:val="en"/>
        </w:rPr>
        <w:t xml:space="preserve"> </w:t>
      </w:r>
      <w:r w:rsidR="000533F2" w:rsidRPr="00BA33CF">
        <w:rPr>
          <w:lang w:val="en"/>
        </w:rPr>
        <w:t xml:space="preserve">voiding </w:t>
      </w:r>
      <w:r w:rsidRPr="00BA33CF">
        <w:rPr>
          <w:lang w:val="en"/>
        </w:rPr>
        <w:t xml:space="preserve">was 68.9% </w:t>
      </w:r>
      <w:r w:rsidR="00956A2A" w:rsidRPr="00BA33CF">
        <w:rPr>
          <w:lang w:val="en"/>
        </w:rPr>
        <w:t xml:space="preserve">-93%, while 2 and </w:t>
      </w:r>
      <w:r w:rsidR="000533F2" w:rsidRPr="00BA33CF">
        <w:rPr>
          <w:lang w:val="en"/>
        </w:rPr>
        <w:t>more</w:t>
      </w:r>
      <w:r w:rsidR="00956A2A" w:rsidRPr="00BA33CF">
        <w:rPr>
          <w:lang w:val="en"/>
        </w:rPr>
        <w:t xml:space="preserve"> was 29%</w:t>
      </w:r>
      <w:r w:rsidRPr="00BA33CF">
        <w:rPr>
          <w:lang w:val="en"/>
        </w:rPr>
        <w:t>-59.3</w:t>
      </w:r>
      <w:r w:rsidR="000533F2" w:rsidRPr="00BA33CF">
        <w:rPr>
          <w:lang w:val="en"/>
        </w:rPr>
        <w:t>% in older men</w:t>
      </w:r>
      <w:r w:rsidRPr="00BA33CF">
        <w:rPr>
          <w:lang w:val="en"/>
        </w:rPr>
        <w:t>, whereas in elderly women these rates were 74.1% -77.1% and 28.3%</w:t>
      </w:r>
      <w:r w:rsidR="000533F2" w:rsidRPr="00BA33CF">
        <w:rPr>
          <w:lang w:val="en"/>
        </w:rPr>
        <w:t xml:space="preserve"> - 61.5%, respectively</w:t>
      </w:r>
      <w:r w:rsidRPr="00BA33CF">
        <w:rPr>
          <w:lang w:val="en"/>
        </w:rPr>
        <w:t xml:space="preserve"> </w:t>
      </w:r>
      <w:r w:rsidR="008951FB" w:rsidRPr="00BA33CF">
        <w:rPr>
          <w:lang w:val="en-US"/>
        </w:rPr>
        <w:fldChar w:fldCharType="begin"/>
      </w:r>
      <w:r w:rsidR="00BA0814" w:rsidRPr="00BA33CF">
        <w:rPr>
          <w:lang w:val="en-US"/>
        </w:rPr>
        <w:instrText xml:space="preserve"> ADDIN EN.CITE &lt;EndNote&gt;&lt;Cite&gt;&lt;Author&gt;Bosch&lt;/Author&gt;&lt;Year&gt;2013&lt;/Year&gt;&lt;RecNum&gt;481&lt;/RecNum&gt;&lt;DisplayText&gt;(Bosch &amp;amp; Weiss, 2013)&lt;/DisplayText&gt;&lt;record&gt;&lt;rec-number&gt;481&lt;/rec-number&gt;&lt;foreign-keys&gt;&lt;key app="EN" db-id="2tpv2tzzyx2weoetdfkpatdudexaezpxf55e" timestamp="1541163185"&gt;481&lt;/key&gt;&lt;/foreign-keys&gt;&lt;ref-type name="Journal Article"&gt;17&lt;/ref-type&gt;&lt;contributors&gt;&lt;authors&gt;&lt;author&gt;Bosch, J. L.&lt;/author&gt;&lt;author&gt;Weiss, J. P.&lt;/author&gt;&lt;/authors&gt;&lt;/contributors&gt;&lt;auth-address&gt;University Medical Center Utrecht, Utrecht, The Netherlands. J.L.H.R.Bosch@umcutrecht.nl&lt;/auth-address&gt;&lt;titles&gt;&lt;title&gt;The prevalence and causes of nocturia&lt;/title&gt;&lt;secondary-title&gt;J Urol&lt;/secondary-title&gt;&lt;/titles&gt;&lt;periodical&gt;&lt;full-title&gt;J Urol&lt;/full-title&gt;&lt;/periodical&gt;&lt;pages&gt;S86-92&lt;/pages&gt;&lt;volume&gt;189&lt;/volume&gt;&lt;number&gt;1 Suppl&lt;/number&gt;&lt;edition&gt;2012/12/19&lt;/edition&gt;&lt;keywords&gt;&lt;keyword&gt;Female&lt;/keyword&gt;&lt;keyword&gt;Humans&lt;/keyword&gt;&lt;keyword&gt;Male&lt;/keyword&gt;&lt;keyword&gt;Nocturia/*epidemiology/*etiology&lt;/keyword&gt;&lt;keyword&gt;Prevalence&lt;/keyword&gt;&lt;/keywords&gt;&lt;dates&gt;&lt;year&gt;2013&lt;/year&gt;&lt;pub-dates&gt;&lt;date&gt;Jan&lt;/date&gt;&lt;/pub-dates&gt;&lt;/dates&gt;&lt;isbn&gt;1527-3792 (Electronic)&amp;#xD;0022-5347 (Linking)&lt;/isbn&gt;&lt;accession-num&gt;23234639&lt;/accession-num&gt;&lt;urls&gt;&lt;related-urls&gt;&lt;url&gt;https://www.ncbi.nlm.nih.gov/pubmed/23234639&lt;/url&gt;&lt;/related-urls&gt;&lt;/urls&gt;&lt;electronic-resource-num&gt;10.1016/j.juro.2012.11.033&lt;/electronic-resource-num&gt;&lt;/record&gt;&lt;/Cite&gt;&lt;/EndNote&gt;</w:instrText>
      </w:r>
      <w:r w:rsidR="008951FB" w:rsidRPr="00BA33CF">
        <w:rPr>
          <w:lang w:val="en-US"/>
        </w:rPr>
        <w:fldChar w:fldCharType="separate"/>
      </w:r>
      <w:r w:rsidR="00BA0814" w:rsidRPr="00BA33CF">
        <w:rPr>
          <w:noProof/>
          <w:lang w:val="en-US"/>
        </w:rPr>
        <w:t>(Bosch &amp; Weiss, 2013)</w:t>
      </w:r>
      <w:r w:rsidR="008951FB" w:rsidRPr="00BA33CF">
        <w:rPr>
          <w:lang w:val="en-US"/>
        </w:rPr>
        <w:fldChar w:fldCharType="end"/>
      </w:r>
      <w:r w:rsidRPr="00BA33CF">
        <w:rPr>
          <w:lang w:val="en-US"/>
        </w:rPr>
        <w:t xml:space="preserve">. </w:t>
      </w:r>
      <w:r w:rsidRPr="00BA33CF">
        <w:rPr>
          <w:lang w:val="en"/>
        </w:rPr>
        <w:t>In the majority of studies, nocturia is observed to be very common in the elderly and it is more common in women like other lower urinary tract symptoms</w:t>
      </w:r>
      <w:r w:rsidR="00862BF1" w:rsidRPr="00BA33CF">
        <w:rPr>
          <w:lang w:val="en"/>
        </w:rPr>
        <w:fldChar w:fldCharType="begin"/>
      </w:r>
      <w:r w:rsidR="00BA0814" w:rsidRPr="00BA33CF">
        <w:rPr>
          <w:lang w:val="en"/>
        </w:rPr>
        <w:instrText xml:space="preserve"> ADDIN EN.CITE &lt;EndNote&gt;&lt;Cite&gt;&lt;Author&gt;Wang&lt;/Author&gt;&lt;Year&gt;2015&lt;/Year&gt;&lt;RecNum&gt;484&lt;/RecNum&gt;&lt;DisplayText&gt;(Wang et al., 2015)&lt;/DisplayText&gt;&lt;record&gt;&lt;rec-number&gt;484&lt;/rec-number&gt;&lt;foreign-keys&gt;&lt;key app="EN" db-id="2tpv2tzzyx2weoetdfkpatdudexaezpxf55e" timestamp="1541163301"&gt;484&lt;/key&gt;&lt;/foreign-keys&gt;&lt;ref-type name="Journal Article"&gt;17&lt;/ref-type&gt;&lt;contributors&gt;&lt;authors&gt;&lt;author&gt;Wang, Y.&lt;/author&gt;&lt;author&gt;Hu, H.&lt;/author&gt;&lt;author&gt;Xu, K.&lt;/author&gt;&lt;author&gt;Zhang, X.&lt;/author&gt;&lt;author&gt;Wang, X.&lt;/author&gt;&lt;author&gt;Na, Y.&lt;/author&gt;&lt;author&gt;Kang, X.&lt;/author&gt;&lt;/authors&gt;&lt;/contributors&gt;&lt;auth-address&gt;Urology Department, Peking University People&amp;apos;s Hospital, No. 11 Xizhimen South Street, Xicheng District, Beijing, 100044, People&amp;apos;s Republic of China.&lt;/auth-address&gt;&lt;titles&gt;&lt;title&gt;Prevalence, risk factors, and symptom bother of nocturia: a population-based survey in China&lt;/title&gt;&lt;secondary-title&gt;World J Urol&lt;/secondary-title&gt;&lt;/titles&gt;&lt;periodical&gt;&lt;full-title&gt;World J Urol&lt;/full-title&gt;&lt;/periodical&gt;&lt;pages&gt;677-83&lt;/pages&gt;&lt;volume&gt;33&lt;/volume&gt;&lt;number&gt;5&lt;/number&gt;&lt;edition&gt;2014/09/27&lt;/edition&gt;&lt;keywords&gt;&lt;keyword&gt;Adolescent&lt;/keyword&gt;&lt;keyword&gt;Adult&lt;/keyword&gt;&lt;keyword&gt;Age Factors&lt;/keyword&gt;&lt;keyword&gt;Aged&lt;/keyword&gt;&lt;keyword&gt;Aged, 80 and over&lt;/keyword&gt;&lt;keyword&gt;China/epidemiology&lt;/keyword&gt;&lt;keyword&gt;*Cross-Sectional Studies&lt;/keyword&gt;&lt;keyword&gt;Female&lt;/keyword&gt;&lt;keyword&gt;Humans&lt;/keyword&gt;&lt;keyword&gt;Male&lt;/keyword&gt;&lt;keyword&gt;Middle Aged&lt;/keyword&gt;&lt;keyword&gt;Nocturia/*epidemiology&lt;/keyword&gt;&lt;keyword&gt;Prevalence&lt;/keyword&gt;&lt;keyword&gt;*Quality of Life&lt;/keyword&gt;&lt;keyword&gt;Risk Factors&lt;/keyword&gt;&lt;keyword&gt;Sex Factors&lt;/keyword&gt;&lt;keyword&gt;Surveys and Questionnaires&lt;/keyword&gt;&lt;keyword&gt;Young Adult&lt;/keyword&gt;&lt;/keywords&gt;&lt;dates&gt;&lt;year&gt;2015&lt;/year&gt;&lt;pub-dates&gt;&lt;date&gt;May&lt;/date&gt;&lt;/pub-dates&gt;&lt;/dates&gt;&lt;isbn&gt;1433-8726 (Electronic)&amp;#xD;0724-4983 (Linking)&lt;/isbn&gt;&lt;accession-num&gt;25257983&lt;/accession-num&gt;&lt;urls&gt;&lt;related-urls&gt;&lt;url&gt;https://www.ncbi.nlm.nih.gov/pubmed/25257983&lt;/url&gt;&lt;/related-urls&gt;&lt;/urls&gt;&lt;electronic-resource-num&gt;10.1007/s00345-014-1411-5&lt;/electronic-resource-num&gt;&lt;/record&gt;&lt;/Cite&gt;&lt;/EndNote&gt;</w:instrText>
      </w:r>
      <w:r w:rsidR="00862BF1" w:rsidRPr="00BA33CF">
        <w:rPr>
          <w:lang w:val="en"/>
        </w:rPr>
        <w:fldChar w:fldCharType="separate"/>
      </w:r>
      <w:r w:rsidR="00BA0814" w:rsidRPr="00BA33CF">
        <w:rPr>
          <w:noProof/>
          <w:lang w:val="en"/>
        </w:rPr>
        <w:t>(Wang et al., 2015)</w:t>
      </w:r>
      <w:r w:rsidR="00862BF1" w:rsidRPr="00BA33CF">
        <w:rPr>
          <w:lang w:val="en"/>
        </w:rPr>
        <w:fldChar w:fldCharType="end"/>
      </w:r>
      <w:r w:rsidRPr="00BA33CF">
        <w:rPr>
          <w:lang w:val="en-US"/>
        </w:rPr>
        <w:t xml:space="preserve">. </w:t>
      </w:r>
      <w:r w:rsidR="00695A91" w:rsidRPr="00BA33CF">
        <w:rPr>
          <w:lang w:val="en"/>
        </w:rPr>
        <w:t xml:space="preserve">However, despite this high prevalence, the importance of nocturia in geriatric practice is not known fully. Therefore, in this study, for the first time, the relationship of nocturia with comorbid diseases, drugs and geriatric syndromes in elderly people </w:t>
      </w:r>
      <w:r w:rsidR="00DA76BE" w:rsidRPr="00BA33CF">
        <w:rPr>
          <w:lang w:val="en"/>
        </w:rPr>
        <w:t>wa</w:t>
      </w:r>
      <w:r w:rsidR="00695A91" w:rsidRPr="00BA33CF">
        <w:rPr>
          <w:lang w:val="en"/>
        </w:rPr>
        <w:t>s examined in detail.</w:t>
      </w:r>
    </w:p>
    <w:p w14:paraId="18E28D13" w14:textId="002976AE" w:rsidR="00DE2B7D" w:rsidRPr="00BA33CF" w:rsidRDefault="00EA1D1C" w:rsidP="00F45547">
      <w:pPr>
        <w:spacing w:line="360" w:lineRule="auto"/>
        <w:jc w:val="both"/>
        <w:rPr>
          <w:bCs/>
          <w:lang w:val="en"/>
        </w:rPr>
      </w:pPr>
      <w:r w:rsidRPr="00BA33CF">
        <w:rPr>
          <w:lang w:val="en"/>
        </w:rPr>
        <w:lastRenderedPageBreak/>
        <w:t>Nocturia is a multifactorial syndrome. There is a close relationship between comorbid diseases and nocturia with increasing frequency.</w:t>
      </w:r>
      <w:r w:rsidRPr="00BA33CF">
        <w:rPr>
          <w:lang w:val="en-US"/>
        </w:rPr>
        <w:t xml:space="preserve"> </w:t>
      </w:r>
      <w:r w:rsidRPr="00BA33CF">
        <w:rPr>
          <w:lang w:val="en"/>
        </w:rPr>
        <w:t xml:space="preserve">The prevalence of patients with </w:t>
      </w:r>
      <w:r w:rsidR="00A330CD" w:rsidRPr="00BA33CF">
        <w:rPr>
          <w:lang w:val="en"/>
        </w:rPr>
        <w:t>COPD</w:t>
      </w:r>
      <w:r w:rsidRPr="00BA33CF">
        <w:rPr>
          <w:lang w:val="en-US"/>
        </w:rPr>
        <w:t xml:space="preserve"> (</w:t>
      </w:r>
      <w:r w:rsidRPr="00BA33CF">
        <w:rPr>
          <w:lang w:val="en"/>
        </w:rPr>
        <w:t>presumably due to hypoxia, coughing, and frequent use of anticholinergic drugs</w:t>
      </w:r>
      <w:r w:rsidRPr="00BA33CF">
        <w:rPr>
          <w:lang w:val="en-US"/>
        </w:rPr>
        <w:t xml:space="preserve">) </w:t>
      </w:r>
      <w:r w:rsidRPr="00BA33CF">
        <w:rPr>
          <w:lang w:val="en"/>
        </w:rPr>
        <w:t xml:space="preserve">and diabetes mellitus </w:t>
      </w:r>
      <w:r w:rsidRPr="00BA33CF">
        <w:rPr>
          <w:lang w:val="tr-TR"/>
        </w:rPr>
        <w:t>(</w:t>
      </w:r>
      <w:r w:rsidRPr="00BA33CF">
        <w:rPr>
          <w:lang w:val="en"/>
        </w:rPr>
        <w:t>since high blood glucose has been attempted to be removed from the body through more urine) increases a</w:t>
      </w:r>
      <w:r w:rsidR="00341225" w:rsidRPr="00BA33CF">
        <w:rPr>
          <w:lang w:val="en"/>
        </w:rPr>
        <w:t xml:space="preserve">s the incidence of </w:t>
      </w:r>
      <w:r w:rsidR="00DA76BE" w:rsidRPr="00BA33CF">
        <w:rPr>
          <w:lang w:val="en"/>
        </w:rPr>
        <w:t>n</w:t>
      </w:r>
      <w:r w:rsidR="00341225" w:rsidRPr="00BA33CF">
        <w:rPr>
          <w:lang w:val="en"/>
        </w:rPr>
        <w:t>octuri</w:t>
      </w:r>
      <w:r w:rsidR="00D32423" w:rsidRPr="00BA33CF">
        <w:rPr>
          <w:lang w:val="en"/>
        </w:rPr>
        <w:t>a</w:t>
      </w:r>
      <w:r w:rsidR="00341225" w:rsidRPr="00BA33CF">
        <w:rPr>
          <w:lang w:val="en"/>
        </w:rPr>
        <w:t xml:space="preserve"> does </w:t>
      </w:r>
      <w:r w:rsidR="008951FB" w:rsidRPr="00BA33CF">
        <w:rPr>
          <w:lang w:val="en-US"/>
        </w:rPr>
        <w:fldChar w:fldCharType="begin"/>
      </w:r>
      <w:r w:rsidR="00BA0814" w:rsidRPr="00BA33CF">
        <w:rPr>
          <w:lang w:val="en-US"/>
        </w:rPr>
        <w:instrText xml:space="preserve"> ADDIN EN.CITE &lt;EndNote&gt;&lt;Cite&gt;&lt;Author&gt;Ayik&lt;/Author&gt;&lt;Year&gt;2014&lt;/Year&gt;&lt;RecNum&gt;523&lt;/RecNum&gt;&lt;DisplayText&gt;(Ayik, Bal, &amp;amp; Akhan, 2014)&lt;/DisplayText&gt;&lt;record&gt;&lt;rec-number&gt;523&lt;/rec-number&gt;&lt;foreign-keys&gt;&lt;key app="EN" db-id="2tpv2tzzyx2weoetdfkpatdudexaezpxf55e" timestamp="1541170583"&gt;523&lt;/key&gt;&lt;/foreign-keys&gt;&lt;ref-type name="Journal Article"&gt;17&lt;/ref-type&gt;&lt;contributors&gt;&lt;authors&gt;&lt;author&gt;Ayik, S.&lt;/author&gt;&lt;author&gt;Bal, K.&lt;/author&gt;&lt;author&gt;Akhan, G.&lt;/author&gt;&lt;/authors&gt;&lt;/contributors&gt;&lt;titles&gt;&lt;title&gt;The association of nocturia with sleep disorders and metabolic and chronic pulmonary conditions: data derived from the polysomnographic evaluations of 730 patients&lt;/title&gt;&lt;secondary-title&gt;Turk J Med Sci&lt;/secondary-title&gt;&lt;/titles&gt;&lt;periodical&gt;&lt;full-title&gt;Turk J Med Sci&lt;/full-title&gt;&lt;/periodical&gt;&lt;pages&gt;249-54&lt;/pages&gt;&lt;volume&gt;44&lt;/volume&gt;&lt;number&gt;2&lt;/number&gt;&lt;edition&gt;2014/12/30&lt;/edition&gt;&lt;keywords&gt;&lt;keyword&gt;Adult&lt;/keyword&gt;&lt;keyword&gt;Age Factors&lt;/keyword&gt;&lt;keyword&gt;*Diabetes Complications&lt;/keyword&gt;&lt;keyword&gt;Female&lt;/keyword&gt;&lt;keyword&gt;Humans&lt;/keyword&gt;&lt;keyword&gt;Hypertension/*complications&lt;/keyword&gt;&lt;keyword&gt;Male&lt;/keyword&gt;&lt;keyword&gt;Middle Aged&lt;/keyword&gt;&lt;keyword&gt;Nocturia/*complications&lt;/keyword&gt;&lt;keyword&gt;Oxygen/blood&lt;/keyword&gt;&lt;keyword&gt;Polysomnography&lt;/keyword&gt;&lt;keyword&gt;Pulmonary Disease, Chronic Obstructive/*complications&lt;/keyword&gt;&lt;keyword&gt;Retrospective Studies&lt;/keyword&gt;&lt;keyword&gt;Risk Factors&lt;/keyword&gt;&lt;keyword&gt;Severity of Illness Index&lt;/keyword&gt;&lt;keyword&gt;Sleep Apnea, Obstructive/*complications&lt;/keyword&gt;&lt;keyword&gt;Snoring/*complications&lt;/keyword&gt;&lt;/keywords&gt;&lt;dates&gt;&lt;year&gt;2014&lt;/year&gt;&lt;/dates&gt;&lt;isbn&gt;1300-0144 (Print)&amp;#xD;1300-0144 (Linking)&lt;/isbn&gt;&lt;accession-num&gt;25536732&lt;/accession-num&gt;&lt;urls&gt;&lt;related-urls&gt;&lt;url&gt;https://www.ncbi.nlm.nih.gov/pubmed/25536732&lt;/url&gt;&lt;/related-urls&gt;&lt;/urls&gt;&lt;/record&gt;&lt;/Cite&gt;&lt;/EndNote&gt;</w:instrText>
      </w:r>
      <w:r w:rsidR="008951FB" w:rsidRPr="00BA33CF">
        <w:rPr>
          <w:lang w:val="en-US"/>
        </w:rPr>
        <w:fldChar w:fldCharType="separate"/>
      </w:r>
      <w:r w:rsidR="00BA0814" w:rsidRPr="00BA33CF">
        <w:rPr>
          <w:noProof/>
          <w:lang w:val="en-US"/>
        </w:rPr>
        <w:t>(Ayik, Bal, &amp; Akhan, 2014)</w:t>
      </w:r>
      <w:r w:rsidR="008951FB" w:rsidRPr="00BA33CF">
        <w:rPr>
          <w:lang w:val="en-US"/>
        </w:rPr>
        <w:fldChar w:fldCharType="end"/>
      </w:r>
      <w:r w:rsidRPr="00BA33CF">
        <w:rPr>
          <w:lang w:val="en-US"/>
        </w:rPr>
        <w:t xml:space="preserve">. </w:t>
      </w:r>
      <w:r w:rsidRPr="00BA33CF">
        <w:rPr>
          <w:lang w:val="en"/>
        </w:rPr>
        <w:t>In addition, a decrease in the ability of the kidneys to concentrate urine due to age leads to the development of nocturia</w:t>
      </w:r>
      <w:r w:rsidRPr="00BA33CF">
        <w:rPr>
          <w:lang w:val="en-US"/>
        </w:rPr>
        <w:t xml:space="preserve"> and </w:t>
      </w:r>
      <w:r w:rsidRPr="00BA33CF">
        <w:rPr>
          <w:lang w:val="en"/>
        </w:rPr>
        <w:t>in our study, with the decrease of GFR,  the frequency of nocturia increase</w:t>
      </w:r>
      <w:r w:rsidR="00DA76BE" w:rsidRPr="00BA33CF">
        <w:rPr>
          <w:lang w:val="en"/>
        </w:rPr>
        <w:t>d</w:t>
      </w:r>
      <w:r w:rsidR="008951FB" w:rsidRPr="00BA33CF">
        <w:rPr>
          <w:lang w:val="en"/>
        </w:rPr>
        <w:t xml:space="preserve"> </w:t>
      </w:r>
      <w:r w:rsidR="008951FB" w:rsidRPr="00BA33CF">
        <w:rPr>
          <w:bCs/>
        </w:rPr>
        <w:fldChar w:fldCharType="begin"/>
      </w:r>
      <w:r w:rsidR="00BA0814" w:rsidRPr="00BA33CF">
        <w:rPr>
          <w:bCs/>
        </w:rPr>
        <w:instrText xml:space="preserve"> ADDIN EN.CITE &lt;EndNote&gt;&lt;Cite&gt;&lt;Author&gt;Varilla&lt;/Author&gt;&lt;Year&gt;2011&lt;/Year&gt;&lt;RecNum&gt;448&lt;/RecNum&gt;&lt;DisplayText&gt;(Varilla et al., 2011)&lt;/DisplayText&gt;&lt;record&gt;&lt;rec-number&gt;448&lt;/rec-number&gt;&lt;foreign-keys&gt;&lt;key app="EN" db-id="2tpv2tzzyx2weoetdfkpatdudexaezpxf55e" timestamp="1541161568"&gt;448&lt;/key&gt;&lt;/foreign-keys&gt;&lt;ref-type name="Journal Article"&gt;17&lt;/ref-type&gt;&lt;contributors&gt;&lt;authors&gt;&lt;author&gt;Varilla, V.&lt;/author&gt;&lt;author&gt;Samala, R. V.&lt;/author&gt;&lt;author&gt;Galindo, D.&lt;/author&gt;&lt;author&gt;Ciocon, J.&lt;/author&gt;&lt;/authors&gt;&lt;/contributors&gt;&lt;auth-address&gt;Cleveland Clinic Florida, Weston, FL 33331, USA.&lt;/auth-address&gt;&lt;titles&gt;&lt;title&gt;Nocturia in the elderly: a wake-up call&lt;/title&gt;&lt;secondary-title&gt;Cleve Clin J Med&lt;/secondary-title&gt;&lt;/titles&gt;&lt;periodical&gt;&lt;full-title&gt;Cleve Clin J Med&lt;/full-title&gt;&lt;abbr-1&gt;Cleveland Clinic journal of medicine&lt;/abbr-1&gt;&lt;/periodical&gt;&lt;pages&gt;757-64&lt;/pages&gt;&lt;volume&gt;78&lt;/volume&gt;&lt;number&gt;11&lt;/number&gt;&lt;edition&gt;2011/11/04&lt;/edition&gt;&lt;keywords&gt;&lt;keyword&gt;Aged, 80 and over&lt;/keyword&gt;&lt;keyword&gt;Female&lt;/keyword&gt;&lt;keyword&gt;Humans&lt;/keyword&gt;&lt;keyword&gt;Male&lt;/keyword&gt;&lt;keyword&gt;*Nocturia/etiology/physiopathology/therapy&lt;/keyword&gt;&lt;/keywords&gt;&lt;dates&gt;&lt;year&gt;2011&lt;/year&gt;&lt;pub-dates&gt;&lt;date&gt;Nov&lt;/date&gt;&lt;/pub-dates&gt;&lt;/dates&gt;&lt;isbn&gt;1939-2869 (Electronic)&amp;#xD;0891-1150 (Linking)&lt;/isbn&gt;&lt;accession-num&gt;22049543&lt;/accession-num&gt;&lt;urls&gt;&lt;related-urls&gt;&lt;url&gt;https://www.ncbi.nlm.nih.gov/pubmed/22049543&lt;/url&gt;&lt;/related-urls&gt;&lt;/urls&gt;&lt;electronic-resource-num&gt;10.3949/ccjm.78a.11025&lt;/electronic-resource-num&gt;&lt;/record&gt;&lt;/Cite&gt;&lt;/EndNote&gt;</w:instrText>
      </w:r>
      <w:r w:rsidR="008951FB" w:rsidRPr="00BA33CF">
        <w:rPr>
          <w:bCs/>
        </w:rPr>
        <w:fldChar w:fldCharType="separate"/>
      </w:r>
      <w:r w:rsidR="00BA0814" w:rsidRPr="00BA33CF">
        <w:rPr>
          <w:bCs/>
          <w:noProof/>
        </w:rPr>
        <w:t>(Varilla et al., 2011)</w:t>
      </w:r>
      <w:r w:rsidR="008951FB" w:rsidRPr="00BA33CF">
        <w:rPr>
          <w:bCs/>
        </w:rPr>
        <w:fldChar w:fldCharType="end"/>
      </w:r>
      <w:r w:rsidRPr="00BA33CF">
        <w:rPr>
          <w:bCs/>
        </w:rPr>
        <w:t xml:space="preserve">.  </w:t>
      </w:r>
      <w:r w:rsidRPr="00BA33CF">
        <w:rPr>
          <w:bCs/>
          <w:lang w:val="en"/>
        </w:rPr>
        <w:t>In addition</w:t>
      </w:r>
      <w:r w:rsidR="00025A6B" w:rsidRPr="00BA33CF">
        <w:rPr>
          <w:bCs/>
          <w:lang w:val="en"/>
        </w:rPr>
        <w:t xml:space="preserve">, </w:t>
      </w:r>
      <w:r w:rsidRPr="00BA33CF">
        <w:rPr>
          <w:bCs/>
          <w:lang w:val="en"/>
        </w:rPr>
        <w:t>diminished functional bladder capacity, increas</w:t>
      </w:r>
      <w:r w:rsidR="00025A6B" w:rsidRPr="00BA33CF">
        <w:rPr>
          <w:bCs/>
          <w:lang w:val="en"/>
        </w:rPr>
        <w:t>ed postvoid residual volume, detrusor overactivity and weak pelvic floor</w:t>
      </w:r>
      <w:r w:rsidRPr="00BA33CF">
        <w:rPr>
          <w:bCs/>
          <w:lang w:val="en"/>
        </w:rPr>
        <w:t xml:space="preserve"> are responsible for the development of both nocturia and urge type incontinence</w:t>
      </w:r>
      <w:r w:rsidR="00025A6B" w:rsidRPr="00BA33CF">
        <w:rPr>
          <w:bCs/>
          <w:lang w:val="en"/>
        </w:rPr>
        <w:t xml:space="preserve"> in women</w:t>
      </w:r>
      <w:r w:rsidR="008951FB" w:rsidRPr="00BA33CF">
        <w:rPr>
          <w:bCs/>
          <w:lang w:val="en"/>
        </w:rPr>
        <w:t xml:space="preserve"> </w:t>
      </w:r>
      <w:r w:rsidR="008951FB" w:rsidRPr="00BA33CF">
        <w:rPr>
          <w:bCs/>
        </w:rPr>
        <w:fldChar w:fldCharType="begin"/>
      </w:r>
      <w:r w:rsidR="00BA0814" w:rsidRPr="00BA33CF">
        <w:rPr>
          <w:bCs/>
        </w:rPr>
        <w:instrText xml:space="preserve"> ADDIN EN.CITE &lt;EndNote&gt;&lt;Cite&gt;&lt;Author&gt;Varilla&lt;/Author&gt;&lt;Year&gt;2011&lt;/Year&gt;&lt;RecNum&gt;448&lt;/RecNum&gt;&lt;DisplayText&gt;(Varilla et al., 2011)&lt;/DisplayText&gt;&lt;record&gt;&lt;rec-number&gt;448&lt;/rec-number&gt;&lt;foreign-keys&gt;&lt;key app="EN" db-id="2tpv2tzzyx2weoetdfkpatdudexaezpxf55e" timestamp="1541161568"&gt;448&lt;/key&gt;&lt;/foreign-keys&gt;&lt;ref-type name="Journal Article"&gt;17&lt;/ref-type&gt;&lt;contributors&gt;&lt;authors&gt;&lt;author&gt;Varilla, V.&lt;/author&gt;&lt;author&gt;Samala, R. V.&lt;/author&gt;&lt;author&gt;Galindo, D.&lt;/author&gt;&lt;author&gt;Ciocon, J.&lt;/author&gt;&lt;/authors&gt;&lt;/contributors&gt;&lt;auth-address&gt;Cleveland Clinic Florida, Weston, FL 33331, USA.&lt;/auth-address&gt;&lt;titles&gt;&lt;title&gt;Nocturia in the elderly: a wake-up call&lt;/title&gt;&lt;secondary-title&gt;Cleve Clin J Med&lt;/secondary-title&gt;&lt;/titles&gt;&lt;periodical&gt;&lt;full-title&gt;Cleve Clin J Med&lt;/full-title&gt;&lt;abbr-1&gt;Cleveland Clinic journal of medicine&lt;/abbr-1&gt;&lt;/periodical&gt;&lt;pages&gt;757-64&lt;/pages&gt;&lt;volume&gt;78&lt;/volume&gt;&lt;number&gt;11&lt;/number&gt;&lt;edition&gt;2011/11/04&lt;/edition&gt;&lt;keywords&gt;&lt;keyword&gt;Aged, 80 and over&lt;/keyword&gt;&lt;keyword&gt;Female&lt;/keyword&gt;&lt;keyword&gt;Humans&lt;/keyword&gt;&lt;keyword&gt;Male&lt;/keyword&gt;&lt;keyword&gt;*Nocturia/etiology/physiopathology/therapy&lt;/keyword&gt;&lt;/keywords&gt;&lt;dates&gt;&lt;year&gt;2011&lt;/year&gt;&lt;pub-dates&gt;&lt;date&gt;Nov&lt;/date&gt;&lt;/pub-dates&gt;&lt;/dates&gt;&lt;isbn&gt;1939-2869 (Electronic)&amp;#xD;0891-1150 (Linking)&lt;/isbn&gt;&lt;accession-num&gt;22049543&lt;/accession-num&gt;&lt;urls&gt;&lt;related-urls&gt;&lt;url&gt;https://www.ncbi.nlm.nih.gov/pubmed/22049543&lt;/url&gt;&lt;/related-urls&gt;&lt;/urls&gt;&lt;electronic-resource-num&gt;10.3949/ccjm.78a.11025&lt;/electronic-resource-num&gt;&lt;/record&gt;&lt;/Cite&gt;&lt;/EndNote&gt;</w:instrText>
      </w:r>
      <w:r w:rsidR="008951FB" w:rsidRPr="00BA33CF">
        <w:rPr>
          <w:bCs/>
        </w:rPr>
        <w:fldChar w:fldCharType="separate"/>
      </w:r>
      <w:r w:rsidR="00BA0814" w:rsidRPr="00BA33CF">
        <w:rPr>
          <w:bCs/>
          <w:noProof/>
        </w:rPr>
        <w:t>(Varilla et al., 2011)</w:t>
      </w:r>
      <w:r w:rsidR="008951FB" w:rsidRPr="00BA33CF">
        <w:rPr>
          <w:bCs/>
        </w:rPr>
        <w:fldChar w:fldCharType="end"/>
      </w:r>
      <w:r w:rsidRPr="00BA33CF">
        <w:rPr>
          <w:bCs/>
        </w:rPr>
        <w:t xml:space="preserve">. </w:t>
      </w:r>
      <w:r w:rsidRPr="00BA33CF">
        <w:rPr>
          <w:bCs/>
          <w:lang w:val="en"/>
        </w:rPr>
        <w:t xml:space="preserve">Therefore, the strong correlation between </w:t>
      </w:r>
      <w:r w:rsidR="00CE5C56" w:rsidRPr="00BA33CF">
        <w:rPr>
          <w:bCs/>
          <w:lang w:val="en"/>
        </w:rPr>
        <w:t xml:space="preserve">nocturia </w:t>
      </w:r>
      <w:r w:rsidRPr="00BA33CF">
        <w:rPr>
          <w:bCs/>
          <w:lang w:val="en"/>
        </w:rPr>
        <w:t>and incontinence is not surprising.</w:t>
      </w:r>
      <w:r w:rsidRPr="00BA33CF">
        <w:rPr>
          <w:bCs/>
        </w:rPr>
        <w:t xml:space="preserve"> </w:t>
      </w:r>
      <w:r w:rsidRPr="00BA33CF">
        <w:rPr>
          <w:bCs/>
          <w:lang w:val="en"/>
        </w:rPr>
        <w:t>In women with nocturia, urinary incontinence may be 2.5-3.0 times more frequent. Therefore, these two lower urinary tract symptoms should be evaluated together</w:t>
      </w:r>
      <w:r w:rsidRPr="00BA33CF">
        <w:rPr>
          <w:bCs/>
        </w:rPr>
        <w:t xml:space="preserve"> and </w:t>
      </w:r>
      <w:r w:rsidRPr="00BA33CF">
        <w:rPr>
          <w:bCs/>
          <w:lang w:val="en"/>
        </w:rPr>
        <w:t xml:space="preserve">both conditions should be questioned when evaluating </w:t>
      </w:r>
      <w:r w:rsidR="003905EC" w:rsidRPr="00BA33CF">
        <w:rPr>
          <w:bCs/>
          <w:lang w:val="en"/>
        </w:rPr>
        <w:t xml:space="preserve">the response to treatment </w:t>
      </w:r>
      <w:r w:rsidR="008951FB" w:rsidRPr="00BA33CF">
        <w:rPr>
          <w:bCs/>
        </w:rPr>
        <w:fldChar w:fldCharType="begin">
          <w:fldData xml:space="preserve">PEVuZE5vdGU+PENpdGU+PEF1dGhvcj5DaXB1bGxvPC9BdXRob3I+PFllYXI+MjAxNDwvWWVhcj48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</w:fldData>
        </w:fldChar>
      </w:r>
      <w:r w:rsidR="00BA0814" w:rsidRPr="00BA33CF">
        <w:rPr>
          <w:bCs/>
        </w:rPr>
        <w:instrText xml:space="preserve"> ADDIN EN.CITE </w:instrText>
      </w:r>
      <w:r w:rsidR="00BA0814" w:rsidRPr="00BA33CF">
        <w:rPr>
          <w:bCs/>
        </w:rPr>
        <w:fldChar w:fldCharType="begin">
          <w:fldData xml:space="preserve">PEVuZE5vdGU+PENpdGU+PEF1dGhvcj5DaXB1bGxvPC9BdXRob3I+PFllYXI+MjAxNDwvWWVhcj48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</w:fldData>
        </w:fldChar>
      </w:r>
      <w:r w:rsidR="00BA0814" w:rsidRPr="00BA33CF">
        <w:rPr>
          <w:bCs/>
        </w:rPr>
        <w:instrText xml:space="preserve"> ADDIN EN.CITE.DATA </w:instrText>
      </w:r>
      <w:r w:rsidR="00BA0814" w:rsidRPr="00BA33CF">
        <w:rPr>
          <w:bCs/>
        </w:rPr>
      </w:r>
      <w:r w:rsidR="00BA0814" w:rsidRPr="00BA33CF">
        <w:rPr>
          <w:bCs/>
        </w:rPr>
        <w:fldChar w:fldCharType="end"/>
      </w:r>
      <w:r w:rsidR="008951FB" w:rsidRPr="00BA33CF">
        <w:rPr>
          <w:bCs/>
        </w:rPr>
      </w:r>
      <w:r w:rsidR="008951FB" w:rsidRPr="00BA33CF">
        <w:rPr>
          <w:bCs/>
        </w:rPr>
        <w:fldChar w:fldCharType="separate"/>
      </w:r>
      <w:r w:rsidR="00BA0814" w:rsidRPr="00BA33CF">
        <w:rPr>
          <w:bCs/>
          <w:noProof/>
        </w:rPr>
        <w:t>(Cipullo et al., 2014)</w:t>
      </w:r>
      <w:r w:rsidR="008951FB" w:rsidRPr="00BA33CF">
        <w:rPr>
          <w:bCs/>
        </w:rPr>
        <w:fldChar w:fldCharType="end"/>
      </w:r>
      <w:r w:rsidRPr="00BA33CF">
        <w:rPr>
          <w:bCs/>
        </w:rPr>
        <w:t xml:space="preserve">. </w:t>
      </w:r>
      <w:r w:rsidRPr="00BA33CF">
        <w:rPr>
          <w:bCs/>
          <w:lang w:val="en"/>
        </w:rPr>
        <w:t>Another important point here is the fact that, because in most of the studies performed on nocturia, urinary incontinence is not evaluated simultaneously, it is not clear whether the results are caused by nocturia or urinary incontinence</w:t>
      </w:r>
      <w:r w:rsidR="00862BF1" w:rsidRPr="00BA33CF">
        <w:rPr>
          <w:bCs/>
          <w:lang w:val="en"/>
        </w:rPr>
        <w:fldChar w:fldCharType="begin">
          <w:fldData xml:space="preserve">PEVuZE5vdGU+PENpdGU+PEF1dGhvcj5MZWU8L0F1dGhvcj48WWVhcj4yMDEyPC9ZZWFyPjxSZWNO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</w:fldData>
        </w:fldChar>
      </w:r>
      <w:r w:rsidR="00BA0814" w:rsidRPr="00BA33CF">
        <w:rPr>
          <w:bCs/>
          <w:lang w:val="en"/>
        </w:rPr>
        <w:instrText xml:space="preserve"> ADDIN EN.CITE </w:instrText>
      </w:r>
      <w:r w:rsidR="00BA0814" w:rsidRPr="00BA33CF">
        <w:rPr>
          <w:bCs/>
          <w:lang w:val="en"/>
        </w:rPr>
        <w:fldChar w:fldCharType="begin">
          <w:fldData xml:space="preserve">PEVuZE5vdGU+PENpdGU+PEF1dGhvcj5MZWU8L0F1dGhvcj48WWVhcj4yMDEyPC9ZZWFyPjxSZWNO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</w:fldData>
        </w:fldChar>
      </w:r>
      <w:r w:rsidR="00BA0814" w:rsidRPr="00BA33CF">
        <w:rPr>
          <w:bCs/>
          <w:lang w:val="en"/>
        </w:rPr>
        <w:instrText xml:space="preserve"> ADDIN EN.CITE.DATA </w:instrText>
      </w:r>
      <w:r w:rsidR="00BA0814" w:rsidRPr="00BA33CF">
        <w:rPr>
          <w:bCs/>
          <w:lang w:val="en"/>
        </w:rPr>
      </w:r>
      <w:r w:rsidR="00BA0814" w:rsidRPr="00BA33CF">
        <w:rPr>
          <w:bCs/>
          <w:lang w:val="en"/>
        </w:rPr>
        <w:fldChar w:fldCharType="end"/>
      </w:r>
      <w:r w:rsidR="00862BF1" w:rsidRPr="00BA33CF">
        <w:rPr>
          <w:bCs/>
          <w:lang w:val="en"/>
        </w:rPr>
      </w:r>
      <w:r w:rsidR="00862BF1" w:rsidRPr="00BA33CF">
        <w:rPr>
          <w:bCs/>
          <w:lang w:val="en"/>
        </w:rPr>
        <w:fldChar w:fldCharType="separate"/>
      </w:r>
      <w:r w:rsidR="00BA0814" w:rsidRPr="00BA33CF">
        <w:rPr>
          <w:bCs/>
          <w:noProof/>
          <w:lang w:val="en"/>
        </w:rPr>
        <w:t>(Lee et al., 2012; Lightner et al., 2012)</w:t>
      </w:r>
      <w:r w:rsidR="00862BF1" w:rsidRPr="00BA33CF">
        <w:rPr>
          <w:bCs/>
          <w:lang w:val="en"/>
        </w:rPr>
        <w:fldChar w:fldCharType="end"/>
      </w:r>
      <w:r w:rsidR="001E59AA" w:rsidRPr="00BA33CF">
        <w:rPr>
          <w:bCs/>
          <w:lang w:val="en"/>
        </w:rPr>
        <w:t>.</w:t>
      </w:r>
      <w:r w:rsidR="007609D7" w:rsidRPr="00BA33CF">
        <w:rPr>
          <w:bCs/>
          <w:lang w:val="en"/>
        </w:rPr>
        <w:t xml:space="preserve"> </w:t>
      </w:r>
      <w:r w:rsidRPr="00BA33CF">
        <w:rPr>
          <w:bCs/>
          <w:lang w:val="en"/>
        </w:rPr>
        <w:t>Therefore, unlike the studies done so far, the results of this study were adjusted according to incontinence</w:t>
      </w:r>
      <w:r w:rsidR="009B75A5" w:rsidRPr="00BA33CF">
        <w:rPr>
          <w:bCs/>
        </w:rPr>
        <w:t xml:space="preserve">, </w:t>
      </w:r>
      <w:r w:rsidRPr="00BA33CF">
        <w:rPr>
          <w:bCs/>
        </w:rPr>
        <w:t xml:space="preserve">and </w:t>
      </w:r>
      <w:r w:rsidRPr="00BA33CF">
        <w:rPr>
          <w:bCs/>
          <w:lang w:val="en"/>
        </w:rPr>
        <w:t xml:space="preserve">the clinical significance of nocturia in geriatric patients was clearly demonstrated. </w:t>
      </w:r>
    </w:p>
    <w:p w14:paraId="4B2EC62D" w14:textId="36AB2D9A" w:rsidR="00EA1D1C" w:rsidRPr="00BA33CF" w:rsidRDefault="00EA1D1C" w:rsidP="00F45547">
      <w:pPr>
        <w:spacing w:line="360" w:lineRule="auto"/>
        <w:jc w:val="both"/>
        <w:rPr>
          <w:bCs/>
          <w:lang w:val="tr-TR"/>
        </w:rPr>
      </w:pPr>
      <w:r w:rsidRPr="00BA33CF">
        <w:rPr>
          <w:bCs/>
          <w:lang w:val="en"/>
        </w:rPr>
        <w:t>The relationship between nocturia and insomnia is well known.</w:t>
      </w:r>
      <w:r w:rsidRPr="00BA33CF">
        <w:rPr>
          <w:bCs/>
        </w:rPr>
        <w:t xml:space="preserve"> </w:t>
      </w:r>
      <w:r w:rsidRPr="00BA33CF">
        <w:rPr>
          <w:bCs/>
          <w:lang w:val="en"/>
        </w:rPr>
        <w:t>For example, in a study of 1485 people aged 50-93 years, nocturia (67.5%) was found to be the most common cause of de</w:t>
      </w:r>
      <w:r w:rsidR="00435384" w:rsidRPr="00BA33CF">
        <w:rPr>
          <w:bCs/>
          <w:lang w:val="en"/>
        </w:rPr>
        <w:t>terioration of sleep continuity</w:t>
      </w:r>
      <w:r w:rsidRPr="00BA33CF">
        <w:rPr>
          <w:bCs/>
        </w:rPr>
        <w:t xml:space="preserve"> </w:t>
      </w:r>
      <w:r w:rsidR="007609D7" w:rsidRPr="00BA33CF">
        <w:rPr>
          <w:bCs/>
        </w:rPr>
        <w:fldChar w:fldCharType="begin"/>
      </w:r>
      <w:r w:rsidR="00BA0814" w:rsidRPr="00BA33CF">
        <w:rPr>
          <w:bCs/>
        </w:rPr>
        <w:instrText xml:space="preserve"> ADDIN EN.CITE &lt;EndNote&gt;&lt;Cite&gt;&lt;Author&gt;Middelkoop&lt;/Author&gt;&lt;Year&gt;1996&lt;/Year&gt;&lt;RecNum&gt;492&lt;/RecNum&gt;&lt;DisplayText&gt;(Middelkoop, Smilde-van den Doel, Neven, Kamphuisen, &amp;amp; Springer, 1996)&lt;/DisplayText&gt;&lt;record&gt;&lt;rec-number&gt;492&lt;/rec-number&gt;&lt;foreign-keys&gt;&lt;key app="EN" db-id="2tpv2tzzyx2weoetdfkpatdudexaezpxf55e" timestamp="1541163927"&gt;492&lt;/key&gt;&lt;/foreign-keys&gt;&lt;ref-type name="Journal Article"&gt;17&lt;/ref-type&gt;&lt;contributors&gt;&lt;authors&gt;&lt;author&gt;Middelkoop, H. A.&lt;/author&gt;&lt;author&gt;Smilde-van den Doel, D. A.&lt;/author&gt;&lt;author&gt;Neven, A. K.&lt;/author&gt;&lt;author&gt;Kamphuisen, H. A.&lt;/author&gt;&lt;author&gt;Springer, C. P.&lt;/author&gt;&lt;/authors&gt;&lt;/contributors&gt;&lt;auth-address&gt;Department of Neurology, Leiden University Hospital, The Netherlands.&lt;/auth-address&gt;&lt;titles&gt;&lt;title&gt;Subjective sleep characteristics of 1,485 males and females aged 50-93: effects of sex and age, and factors related to self-evaluated quality of sleep&lt;/title&gt;&lt;secondary-title&gt;J Gerontol A Biol Sci Med Sci&lt;/secondary-title&gt;&lt;/titles&gt;&lt;periodical&gt;&lt;full-title&gt;J Gerontol A Biol Sci Med Sci&lt;/full-title&gt;&lt;/periodical&gt;&lt;pages&gt;M108-15&lt;/pages&gt;&lt;volume&gt;51&lt;/volume&gt;&lt;number&gt;3&lt;/number&gt;&lt;edition&gt;1996/05/01&lt;/edition&gt;&lt;keywords&gt;&lt;keyword&gt;Aged&lt;/keyword&gt;&lt;keyword&gt;Aged, 80 and over&lt;/keyword&gt;&lt;keyword&gt;Aging/*physiology&lt;/keyword&gt;&lt;keyword&gt;Cross-Sectional Studies&lt;/keyword&gt;&lt;keyword&gt;Female&lt;/keyword&gt;&lt;keyword&gt;Humans&lt;/keyword&gt;&lt;keyword&gt;Male&lt;/keyword&gt;&lt;keyword&gt;Middle Aged&lt;/keyword&gt;&lt;keyword&gt;Sleep/*physiology&lt;/keyword&gt;&lt;keyword&gt;Sleep Wake Disorders/epidemiology/physiopathology&lt;/keyword&gt;&lt;/keywords&gt;&lt;dates&gt;&lt;year&gt;1996&lt;/year&gt;&lt;pub-dates&gt;&lt;date&gt;May&lt;/date&gt;&lt;/pub-dates&gt;&lt;/dates&gt;&lt;isbn&gt;1079-5006 (Print)&amp;#xD;1079-5006 (Linking)&lt;/isbn&gt;&lt;accession-num&gt;8630703&lt;/accession-num&gt;&lt;urls&gt;&lt;related-urls&gt;&lt;url&gt;https://www.ncbi.nlm.nih.gov/pubmed/8630703&lt;/url&gt;&lt;/related-urls&gt;&lt;/urls&gt;&lt;/record&gt;&lt;/Cite&gt;&lt;/EndNote&gt;</w:instrText>
      </w:r>
      <w:r w:rsidR="007609D7" w:rsidRPr="00BA33CF">
        <w:rPr>
          <w:bCs/>
        </w:rPr>
        <w:fldChar w:fldCharType="separate"/>
      </w:r>
      <w:r w:rsidR="00BA0814" w:rsidRPr="00BA33CF">
        <w:rPr>
          <w:bCs/>
          <w:noProof/>
        </w:rPr>
        <w:t>(Middelkoop, Smilde-van den Doel, Neven, Kamphuisen, &amp; Springer, 1996)</w:t>
      </w:r>
      <w:r w:rsidR="007609D7" w:rsidRPr="00BA33CF">
        <w:rPr>
          <w:bCs/>
        </w:rPr>
        <w:fldChar w:fldCharType="end"/>
      </w:r>
      <w:r w:rsidR="00435384" w:rsidRPr="00BA33CF">
        <w:rPr>
          <w:bCs/>
        </w:rPr>
        <w:t>.</w:t>
      </w:r>
      <w:r w:rsidRPr="00BA33CF">
        <w:rPr>
          <w:bCs/>
        </w:rPr>
        <w:t xml:space="preserve"> </w:t>
      </w:r>
      <w:r w:rsidRPr="00BA33CF">
        <w:rPr>
          <w:bCs/>
          <w:lang w:val="en"/>
        </w:rPr>
        <w:t>However, it is difficult to say whether the nocturia is the cause or the result of the insomnia.</w:t>
      </w:r>
      <w:r w:rsidRPr="00BA33CF">
        <w:rPr>
          <w:bCs/>
        </w:rPr>
        <w:t xml:space="preserve"> </w:t>
      </w:r>
      <w:r w:rsidRPr="00BA33CF">
        <w:rPr>
          <w:bCs/>
          <w:lang w:val="en"/>
        </w:rPr>
        <w:t>In a few studies, the use of antimuscarinic drugs and desmopressin improved sleep time and quality, reducing the nocturia episodes; in other words, the nocturia was shown to be the cause of insomnia</w:t>
      </w:r>
      <w:r w:rsidR="00862BF1" w:rsidRPr="00BA33CF">
        <w:rPr>
          <w:bCs/>
          <w:lang w:val="en"/>
        </w:rPr>
        <w:fldChar w:fldCharType="begin">
          <w:fldData xml:space="preserve">PEVuZE5vdGU+PENpdGU+PEF1dGhvcj52YW4gS2VycmVicm9lY2s8L0F1dGhvcj48WWVhcj4yMDA3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</w:fldData>
        </w:fldChar>
      </w:r>
      <w:r w:rsidR="00BA0814" w:rsidRPr="00BA33CF">
        <w:rPr>
          <w:bCs/>
          <w:lang w:val="en"/>
        </w:rPr>
        <w:instrText xml:space="preserve"> ADDIN EN.CITE </w:instrText>
      </w:r>
      <w:r w:rsidR="00BA0814" w:rsidRPr="00BA33CF">
        <w:rPr>
          <w:bCs/>
          <w:lang w:val="en"/>
        </w:rPr>
        <w:fldChar w:fldCharType="begin">
          <w:fldData xml:space="preserve">PEVuZE5vdGU+PENpdGU+PEF1dGhvcj52YW4gS2VycmVicm9lY2s8L0F1dGhvcj48WWVhcj4yMDA3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</w:fldData>
        </w:fldChar>
      </w:r>
      <w:r w:rsidR="00BA0814" w:rsidRPr="00BA33CF">
        <w:rPr>
          <w:bCs/>
          <w:lang w:val="en"/>
        </w:rPr>
        <w:instrText xml:space="preserve"> ADDIN EN.CITE.DATA </w:instrText>
      </w:r>
      <w:r w:rsidR="00BA0814" w:rsidRPr="00BA33CF">
        <w:rPr>
          <w:bCs/>
          <w:lang w:val="en"/>
        </w:rPr>
      </w:r>
      <w:r w:rsidR="00BA0814" w:rsidRPr="00BA33CF">
        <w:rPr>
          <w:bCs/>
          <w:lang w:val="en"/>
        </w:rPr>
        <w:fldChar w:fldCharType="end"/>
      </w:r>
      <w:r w:rsidR="00862BF1" w:rsidRPr="00BA33CF">
        <w:rPr>
          <w:bCs/>
          <w:lang w:val="en"/>
        </w:rPr>
      </w:r>
      <w:r w:rsidR="00862BF1" w:rsidRPr="00BA33CF">
        <w:rPr>
          <w:bCs/>
          <w:lang w:val="en"/>
        </w:rPr>
        <w:fldChar w:fldCharType="separate"/>
      </w:r>
      <w:r w:rsidR="00BA0814" w:rsidRPr="00BA33CF">
        <w:rPr>
          <w:bCs/>
          <w:noProof/>
          <w:lang w:val="en"/>
        </w:rPr>
        <w:t>(van Kerrebroeck et al., 2007)</w:t>
      </w:r>
      <w:r w:rsidR="00862BF1" w:rsidRPr="00BA33CF">
        <w:rPr>
          <w:bCs/>
          <w:lang w:val="en"/>
        </w:rPr>
        <w:fldChar w:fldCharType="end"/>
      </w:r>
      <w:r w:rsidRPr="00BA33CF">
        <w:rPr>
          <w:bCs/>
        </w:rPr>
        <w:t xml:space="preserve">. </w:t>
      </w:r>
      <w:r w:rsidRPr="00BA33CF">
        <w:rPr>
          <w:bCs/>
          <w:lang w:val="en"/>
        </w:rPr>
        <w:t xml:space="preserve">More nocturnal voids may lead to further sleep disturbance. As in our study, </w:t>
      </w:r>
      <w:proofErr w:type="spellStart"/>
      <w:r w:rsidRPr="00BA33CF">
        <w:rPr>
          <w:bCs/>
          <w:lang w:val="en"/>
        </w:rPr>
        <w:t>Asplund</w:t>
      </w:r>
      <w:proofErr w:type="spellEnd"/>
      <w:r w:rsidRPr="00BA33CF">
        <w:rPr>
          <w:bCs/>
          <w:lang w:val="en"/>
        </w:rPr>
        <w:t xml:space="preserve"> found that patients with three or more nocturnal </w:t>
      </w:r>
      <w:r w:rsidR="00B91DF0" w:rsidRPr="00BA33CF">
        <w:rPr>
          <w:bCs/>
          <w:lang w:val="en"/>
        </w:rPr>
        <w:t>episodes</w:t>
      </w:r>
      <w:r w:rsidRPr="00BA33CF">
        <w:rPr>
          <w:bCs/>
          <w:lang w:val="en"/>
        </w:rPr>
        <w:t xml:space="preserve"> (vs. 2 nocturnal) had more sleep disturbances</w:t>
      </w:r>
      <w:r w:rsidR="007609D7" w:rsidRPr="00BA33CF">
        <w:rPr>
          <w:bCs/>
          <w:lang w:val="en"/>
        </w:rPr>
        <w:t xml:space="preserve"> </w:t>
      </w:r>
      <w:r w:rsidR="007609D7" w:rsidRPr="00BA33CF">
        <w:rPr>
          <w:bCs/>
        </w:rPr>
        <w:fldChar w:fldCharType="begin"/>
      </w:r>
      <w:r w:rsidR="00BA0814" w:rsidRPr="00BA33CF">
        <w:rPr>
          <w:bCs/>
        </w:rPr>
        <w:instrText xml:space="preserve"> ADDIN EN.CITE &lt;EndNote&gt;&lt;Cite&gt;&lt;Author&gt;Asplund&lt;/Author&gt;&lt;Year&gt;2002&lt;/Year&gt;&lt;RecNum&gt;509&lt;/RecNum&gt;&lt;DisplayText&gt;(Asplund, 2002)&lt;/DisplayText&gt;&lt;record&gt;&lt;rec-number&gt;509&lt;/rec-number&gt;&lt;foreign-keys&gt;&lt;key app="EN" db-id="2tpv2tzzyx2weoetdfkpatdudexaezpxf55e" timestamp="1541164356"&gt;509&lt;/key&gt;&lt;/foreign-keys&gt;&lt;ref-type name="Journal Article"&gt;17&lt;/ref-type&gt;&lt;contributors&gt;&lt;authors&gt;&lt;author&gt;Asplund, R.&lt;/author&gt;&lt;/authors&gt;&lt;/contributors&gt;&lt;auth-address&gt;Family Medicine, Stockholm, Karolinska Institute, Huddinge, Sweden. r.asplund@telia.com&lt;/auth-address&gt;&lt;titles&gt;&lt;title&gt;Nocturia in relation to sleep, somatic diseases and medical treatment in the elderly&lt;/title&gt;&lt;secondary-title&gt;BJU Int&lt;/secondary-title&gt;&lt;/titles&gt;&lt;periodical&gt;&lt;full-title&gt;BJU Int&lt;/full-title&gt;&lt;/periodical&gt;&lt;pages&gt;533-6&lt;/pages&gt;&lt;volume&gt;90&lt;/volume&gt;&lt;number&gt;6&lt;/number&gt;&lt;edition&gt;2002/09/17&lt;/edition&gt;&lt;keywords&gt;&lt;keyword&gt;Age Factors&lt;/keyword&gt;&lt;keyword&gt;Aged&lt;/keyword&gt;&lt;keyword&gt;Diabetes Complications&lt;/keyword&gt;&lt;keyword&gt;Female&lt;/keyword&gt;&lt;keyword&gt;Health Surveys&lt;/keyword&gt;&lt;keyword&gt;Heart Diseases/complications&lt;/keyword&gt;&lt;keyword&gt;Humans&lt;/keyword&gt;&lt;keyword&gt;Logistic Models&lt;/keyword&gt;&lt;keyword&gt;Male&lt;/keyword&gt;&lt;keyword&gt;Multivariate Analysis&lt;/keyword&gt;&lt;keyword&gt;Polyuria/etiology&lt;/keyword&gt;&lt;keyword&gt;Regression Analysis&lt;/keyword&gt;&lt;keyword&gt;Sleep Wake Disorders/complications&lt;/keyword&gt;&lt;keyword&gt;Stroke/complications&lt;/keyword&gt;&lt;keyword&gt;Surveys and Questionnaires&lt;/keyword&gt;&lt;keyword&gt;Sweden/epidemiology&lt;/keyword&gt;&lt;keyword&gt;Urination Disorders/epidemiology/*etiology&lt;/keyword&gt;&lt;/keywords&gt;&lt;dates&gt;&lt;year&gt;2002&lt;/year&gt;&lt;pub-dates&gt;&lt;date&gt;Oct&lt;/date&gt;&lt;/pub-dates&gt;&lt;/dates&gt;&lt;isbn&gt;1464-4096 (Print)&amp;#xD;1464-4096 (Linking)&lt;/isbn&gt;&lt;accession-num&gt;12230611&lt;/accession-num&gt;&lt;urls&gt;&lt;related-urls&gt;&lt;url&gt;https://www.ncbi.nlm.nih.gov/pubmed/12230611&lt;/url&gt;&lt;/related-urls&gt;&lt;/urls&gt;&lt;/record&gt;&lt;/Cite&gt;&lt;/EndNote&gt;</w:instrText>
      </w:r>
      <w:r w:rsidR="007609D7" w:rsidRPr="00BA33CF">
        <w:rPr>
          <w:bCs/>
        </w:rPr>
        <w:fldChar w:fldCharType="separate"/>
      </w:r>
      <w:r w:rsidR="00BA0814" w:rsidRPr="00BA33CF">
        <w:rPr>
          <w:bCs/>
          <w:noProof/>
        </w:rPr>
        <w:t>(Asplund, 2002)</w:t>
      </w:r>
      <w:r w:rsidR="007609D7" w:rsidRPr="00BA33CF">
        <w:rPr>
          <w:bCs/>
        </w:rPr>
        <w:fldChar w:fldCharType="end"/>
      </w:r>
      <w:r w:rsidRPr="00BA33CF">
        <w:rPr>
          <w:bCs/>
        </w:rPr>
        <w:t xml:space="preserve">. </w:t>
      </w:r>
    </w:p>
    <w:p w14:paraId="248CC6E5" w14:textId="33266634" w:rsidR="00EA1D1C" w:rsidRPr="00BA33CF" w:rsidRDefault="00EA1D1C" w:rsidP="00F45547">
      <w:pPr>
        <w:spacing w:line="360" w:lineRule="auto"/>
        <w:jc w:val="both"/>
        <w:rPr>
          <w:b/>
          <w:bCs/>
          <w:lang w:val="tr-TR"/>
        </w:rPr>
      </w:pPr>
      <w:r w:rsidRPr="00BA33CF">
        <w:rPr>
          <w:bCs/>
          <w:lang w:val="en"/>
        </w:rPr>
        <w:t xml:space="preserve">In addition to </w:t>
      </w:r>
      <w:r w:rsidR="00531B76" w:rsidRPr="00BA33CF">
        <w:rPr>
          <w:bCs/>
          <w:lang w:val="en"/>
        </w:rPr>
        <w:t>nocturia</w:t>
      </w:r>
      <w:r w:rsidR="007C2B71" w:rsidRPr="00BA33CF">
        <w:rPr>
          <w:bCs/>
          <w:lang w:val="en"/>
        </w:rPr>
        <w:t>-</w:t>
      </w:r>
      <w:r w:rsidR="00531B76" w:rsidRPr="00BA33CF">
        <w:rPr>
          <w:bCs/>
          <w:lang w:val="en"/>
        </w:rPr>
        <w:t>related i</w:t>
      </w:r>
      <w:r w:rsidR="007C2B71" w:rsidRPr="00BA33CF">
        <w:rPr>
          <w:bCs/>
          <w:lang w:val="en"/>
        </w:rPr>
        <w:t>nsomnia</w:t>
      </w:r>
      <w:r w:rsidRPr="00BA33CF">
        <w:rPr>
          <w:bCs/>
        </w:rPr>
        <w:t xml:space="preserve">, </w:t>
      </w:r>
      <w:r w:rsidRPr="00BA33CF">
        <w:rPr>
          <w:bCs/>
          <w:lang w:val="en"/>
        </w:rPr>
        <w:t>daytime sleepiness</w:t>
      </w:r>
      <w:r w:rsidRPr="00BA33CF">
        <w:rPr>
          <w:bCs/>
          <w:lang w:val="tr-TR"/>
        </w:rPr>
        <w:t xml:space="preserve">, </w:t>
      </w:r>
      <w:r w:rsidRPr="00BA33CF">
        <w:rPr>
          <w:bCs/>
          <w:lang w:val="en"/>
        </w:rPr>
        <w:t>the impaired</w:t>
      </w:r>
      <w:r w:rsidR="007C2B71" w:rsidRPr="00BA33CF">
        <w:rPr>
          <w:bCs/>
          <w:lang w:val="en"/>
        </w:rPr>
        <w:t xml:space="preserve"> attention and balance function;</w:t>
      </w:r>
      <w:r w:rsidRPr="00BA33CF">
        <w:rPr>
          <w:bCs/>
          <w:lang w:val="en"/>
        </w:rPr>
        <w:t xml:space="preserve"> the episode of getting out of bed in the dark in the night and coming to the bathroom is a potential fall risk for the elderly</w:t>
      </w:r>
      <w:r w:rsidR="00D646E1" w:rsidRPr="00BA33CF">
        <w:rPr>
          <w:bCs/>
          <w:lang w:val="en"/>
        </w:rPr>
        <w:fldChar w:fldCharType="begin"/>
      </w:r>
      <w:r w:rsidR="00BA0814" w:rsidRPr="00BA33CF">
        <w:rPr>
          <w:bCs/>
          <w:lang w:val="en"/>
        </w:rPr>
        <w:instrText xml:space="preserve"> ADDIN EN.CITE &lt;EndNote&gt;&lt;Cite&gt;&lt;Author&gt;Varilla&lt;/Author&gt;&lt;Year&gt;2011&lt;/Year&gt;&lt;RecNum&gt;448&lt;/RecNum&gt;&lt;DisplayText&gt;(Varilla et al., 2011)&lt;/DisplayText&gt;&lt;record&gt;&lt;rec-number&gt;448&lt;/rec-number&gt;&lt;foreign-keys&gt;&lt;key app="EN" db-id="2tpv2tzzyx2weoetdfkpatdudexaezpxf55e" timestamp="1541161568"&gt;448&lt;/key&gt;&lt;/foreign-keys&gt;&lt;ref-type name="Journal Article"&gt;17&lt;/ref-type&gt;&lt;contributors&gt;&lt;authors&gt;&lt;author&gt;Varilla, V.&lt;/author&gt;&lt;author&gt;Samala, R. V.&lt;/author&gt;&lt;author&gt;Galindo, D.&lt;/author&gt;&lt;author&gt;Ciocon, J.&lt;/author&gt;&lt;/authors&gt;&lt;/contributors&gt;&lt;auth-address&gt;Cleveland Clinic Florida, Weston, FL 33331, USA.&lt;/auth-address&gt;&lt;titles&gt;&lt;title&gt;Nocturia in the elderly: a wake-up call&lt;/title&gt;&lt;secondary-title&gt;Cleve Clin J Med&lt;/secondary-title&gt;&lt;/titles&gt;&lt;periodical&gt;&lt;full-title&gt;Cleve Clin J Med&lt;/full-title&gt;&lt;abbr-1&gt;Cleveland Clinic journal of medicine&lt;/abbr-1&gt;&lt;/periodical&gt;&lt;pages&gt;757-64&lt;/pages&gt;&lt;volume&gt;78&lt;/volume&gt;&lt;number&gt;11&lt;/number&gt;&lt;edition&gt;2011/11/04&lt;/edition&gt;&lt;keywords&gt;&lt;keyword&gt;Aged, 80 and over&lt;/keyword&gt;&lt;keyword&gt;Female&lt;/keyword&gt;&lt;keyword&gt;Humans&lt;/keyword&gt;&lt;keyword&gt;Male&lt;/keyword&gt;&lt;keyword&gt;*Nocturia/etiology/physiopathology/therapy&lt;/keyword&gt;&lt;/keywords&gt;&lt;dates&gt;&lt;year&gt;2011&lt;/year&gt;&lt;pub-dates&gt;&lt;date&gt;Nov&lt;/date&gt;&lt;/pub-dates&gt;&lt;/dates&gt;&lt;isbn&gt;1939-2869 (Electronic)&amp;#xD;0891-1150 (Linking)&lt;/isbn&gt;&lt;accession-num&gt;22049543&lt;/accession-num&gt;&lt;urls&gt;&lt;related-urls&gt;&lt;url&gt;https://www.ncbi.nlm.nih.gov/pubmed/22049543&lt;/url&gt;&lt;/related-urls&gt;&lt;/urls&gt;&lt;electronic-resource-num&gt;10.3949/ccjm.78a.11025&lt;/electronic-resource-num&gt;&lt;/record&gt;&lt;/Cite&gt;&lt;/EndNote&gt;</w:instrText>
      </w:r>
      <w:r w:rsidR="00D646E1" w:rsidRPr="00BA33CF">
        <w:rPr>
          <w:bCs/>
          <w:lang w:val="en"/>
        </w:rPr>
        <w:fldChar w:fldCharType="separate"/>
      </w:r>
      <w:r w:rsidR="00BA0814" w:rsidRPr="00BA33CF">
        <w:rPr>
          <w:bCs/>
          <w:noProof/>
          <w:lang w:val="en"/>
        </w:rPr>
        <w:t>(Varilla et al., 2011)</w:t>
      </w:r>
      <w:r w:rsidR="00D646E1" w:rsidRPr="00BA33CF">
        <w:rPr>
          <w:bCs/>
          <w:lang w:val="en"/>
        </w:rPr>
        <w:fldChar w:fldCharType="end"/>
      </w:r>
      <w:r w:rsidRPr="00BA33CF">
        <w:rPr>
          <w:bCs/>
        </w:rPr>
        <w:t>. Therefore, nocturia causes falls not only in the night but also during the day</w:t>
      </w:r>
      <w:r w:rsidR="007609D7" w:rsidRPr="00BA33CF">
        <w:rPr>
          <w:bCs/>
        </w:rPr>
        <w:t xml:space="preserve"> </w:t>
      </w:r>
      <w:r w:rsidR="007609D7" w:rsidRPr="00BA33CF">
        <w:rPr>
          <w:bCs/>
          <w:lang w:val="en-US"/>
        </w:rPr>
        <w:fldChar w:fldCharType="begin"/>
      </w:r>
      <w:r w:rsidR="00BA0814" w:rsidRPr="00BA33CF">
        <w:rPr>
          <w:bCs/>
          <w:lang w:val="en-US"/>
        </w:rPr>
        <w:instrText xml:space="preserve"> ADDIN EN.CITE &lt;EndNote&gt;&lt;Cite&gt;&lt;Author&gt;Nakagawa&lt;/Author&gt;&lt;Year&gt;2010&lt;/Year&gt;&lt;RecNum&gt;446&lt;/RecNum&gt;&lt;DisplayText&gt;(Nakagawa et al., 2010)&lt;/DisplayText&gt;&lt;record&gt;&lt;rec-number&gt;446&lt;/rec-number&gt;&lt;foreign-keys&gt;&lt;key app="EN" db-id="2tpv2tzzyx2weoetdfkpatdudexaezpxf55e" timestamp="1541161474"&gt;446&lt;/key&gt;&lt;/foreign-keys&gt;&lt;ref-type name="Journal Article"&gt;17&lt;/ref-type&gt;&lt;contributors&gt;&lt;authors&gt;&lt;author&gt;Nakagawa, H.&lt;/author&gt;&lt;author&gt;Niu, K.&lt;/author&gt;&lt;author&gt;Hozawa, A.&lt;/author&gt;&lt;author&gt;Ikeda, Y.&lt;/author&gt;&lt;author&gt;Kaiho, Y.&lt;/author&gt;&lt;author&gt;Ohmori-Matsuda, K.&lt;/author&gt;&lt;author&gt;Nakaya, N.&lt;/author&gt;&lt;author&gt;Kuriyama, S.&lt;/author&gt;&lt;author&gt;Ebihara, S.&lt;/author&gt;&lt;author&gt;Nagatomi, R.&lt;/author&gt;&lt;author&gt;Tsuji, I.&lt;/author&gt;&lt;author&gt;Arai, Y.&lt;/author&gt;&lt;/authors&gt;&lt;/contributors&gt;&lt;auth-address&gt;Department of Urology, Tohoku University Graduate School of Medicine, Sendai, Japan. bob@uro.med.tohoku.ac.jp&lt;/auth-address&gt;&lt;titles&gt;&lt;title&gt;Impact of nocturia on bone fracture and mortality in older individuals: a Japanese longitudinal cohort study&lt;/title&gt;&lt;secondary-title&gt;J Urol&lt;/secondary-title&gt;&lt;/titles&gt;&lt;periodical&gt;&lt;full-title&gt;J Urol&lt;/full-title&gt;&lt;/periodical&gt;&lt;pages&gt;1413-8&lt;/pages&gt;&lt;volume&gt;184&lt;/volume&gt;&lt;number&gt;4&lt;/number&gt;&lt;edition&gt;2010/08/24&lt;/edition&gt;&lt;keywords&gt;&lt;keyword&gt;Accidental Falls/*mortality/*statistics &amp;amp; numerical data&lt;/keyword&gt;&lt;keyword&gt;Aged&lt;/keyword&gt;&lt;keyword&gt;Aged, 80 and over&lt;/keyword&gt;&lt;keyword&gt;Cohort Studies&lt;/keyword&gt;&lt;keyword&gt;Female&lt;/keyword&gt;&lt;keyword&gt;Fractures, Bone/*complications/*epidemiology/mortality&lt;/keyword&gt;&lt;keyword&gt;Humans&lt;/keyword&gt;&lt;keyword&gt;Japan&lt;/keyword&gt;&lt;keyword&gt;Male&lt;/keyword&gt;&lt;keyword&gt;Nocturia/complications/*epidemiology&lt;/keyword&gt;&lt;/keywords&gt;&lt;dates&gt;&lt;year&gt;2010&lt;/year&gt;&lt;pub-dates&gt;&lt;date&gt;Oct&lt;/date&gt;&lt;/pub-dates&gt;&lt;/dates&gt;&lt;isbn&gt;1527-3792 (Electronic)&amp;#xD;0022-5347 (Linking)&lt;/isbn&gt;&lt;accession-num&gt;20727545&lt;/accession-num&gt;&lt;urls&gt;&lt;related-urls&gt;&lt;url&gt;https://www.ncbi.nlm.nih.gov/pubmed/20727545&lt;/url&gt;&lt;/related-urls&gt;&lt;/urls&gt;&lt;electronic-resource-num&gt;10.1016/j.juro.2010.05.093&lt;/electronic-resource-num&gt;&lt;/record&gt;&lt;/Cite&gt;&lt;/EndNote&gt;</w:instrText>
      </w:r>
      <w:r w:rsidR="007609D7" w:rsidRPr="00BA33CF">
        <w:rPr>
          <w:bCs/>
          <w:lang w:val="en-US"/>
        </w:rPr>
        <w:fldChar w:fldCharType="separate"/>
      </w:r>
      <w:r w:rsidR="00BA0814" w:rsidRPr="00BA33CF">
        <w:rPr>
          <w:bCs/>
          <w:noProof/>
          <w:lang w:val="en-US"/>
        </w:rPr>
        <w:t>(Nakagawa et al., 2010)</w:t>
      </w:r>
      <w:r w:rsidR="007609D7" w:rsidRPr="00BA33CF">
        <w:rPr>
          <w:bCs/>
          <w:lang w:val="en-US"/>
        </w:rPr>
        <w:fldChar w:fldCharType="end"/>
      </w:r>
      <w:r w:rsidRPr="00BA33CF">
        <w:rPr>
          <w:bCs/>
          <w:lang w:val="en-US"/>
        </w:rPr>
        <w:t xml:space="preserve">. </w:t>
      </w:r>
      <w:r w:rsidRPr="00BA33CF">
        <w:rPr>
          <w:bCs/>
          <w:lang w:val="en"/>
        </w:rPr>
        <w:t>Stewart et al showed that patients who described two or more nocturnal episodes were at increased risk of falling, which increased as the number of episodes increased</w:t>
      </w:r>
      <w:r w:rsidR="007609D7" w:rsidRPr="00BA33CF">
        <w:rPr>
          <w:bCs/>
          <w:lang w:val="tr-TR"/>
        </w:rPr>
        <w:t xml:space="preserve"> </w:t>
      </w:r>
      <w:r w:rsidR="007609D7" w:rsidRPr="00BA33CF">
        <w:rPr>
          <w:bCs/>
        </w:rPr>
        <w:fldChar w:fldCharType="begin"/>
      </w:r>
      <w:r w:rsidR="00BA0814" w:rsidRPr="00BA33CF">
        <w:rPr>
          <w:bCs/>
        </w:rPr>
        <w:instrText xml:space="preserve"> ADDIN EN.CITE &lt;EndNote&gt;&lt;Cite&gt;&lt;Author&gt;Stewart&lt;/Author&gt;&lt;Year&gt;1992&lt;/Year&gt;&lt;RecNum&gt;510&lt;/RecNum&gt;&lt;DisplayText&gt;(Stewart, Moore, May, Marks, &amp;amp; Hale, 1992)&lt;/DisplayText&gt;&lt;record&gt;&lt;rec-number&gt;510&lt;/rec-number&gt;&lt;foreign-keys&gt;&lt;key app="EN" db-id="2tpv2tzzyx2weoetdfkpatdudexaezpxf55e" timestamp="1541164719"&gt;510&lt;/key&gt;&lt;/foreign-keys&gt;&lt;ref-type name="Journal Article"&gt;17&lt;/ref-type&gt;&lt;contributors&gt;&lt;authors&gt;&lt;author&gt;Stewart, R. B.&lt;/author&gt;&lt;author&gt;Moore, M. T.&lt;/author&gt;&lt;author&gt;May, F. E.&lt;/author&gt;&lt;author&gt;Marks, R. G.&lt;/author&gt;&lt;author&gt;Hale, W. E.&lt;/author&gt;&lt;/authors&gt;&lt;/contributors&gt;&lt;auth-address&gt;Department of Pharmacy Practice, College of Pharmacy, University of Florida, Gainesville.&lt;/auth-address&gt;&lt;titles&gt;&lt;title&gt;Nocturia: a risk factor for falls in the elderly&lt;/title&gt;&lt;secondary-title&gt;J Am Geriatr Soc&lt;/secondary-title&gt;&lt;/titles&gt;&lt;periodical&gt;&lt;full-title&gt;J Am Geriatr Soc&lt;/full-title&gt;&lt;/periodical&gt;&lt;pages&gt;1217-20&lt;/pages&gt;&lt;volume&gt;40&lt;/volume&gt;&lt;number&gt;12&lt;/number&gt;&lt;edition&gt;1992/12/01&lt;/edition&gt;&lt;keywords&gt;&lt;keyword&gt;Accidental Falls/prevention &amp;amp; control/*statistics &amp;amp; numerical data&lt;/keyword&gt;&lt;keyword&gt;Aged&lt;/keyword&gt;&lt;keyword&gt;Aged, 80 and over&lt;/keyword&gt;&lt;keyword&gt;Cross-Sectional Studies&lt;/keyword&gt;&lt;keyword&gt;Female&lt;/keyword&gt;&lt;keyword&gt;Florida/epidemiology&lt;/keyword&gt;&lt;keyword&gt;Fractures, Bone/epidemiology&lt;/keyword&gt;&lt;keyword&gt;Humans&lt;/keyword&gt;&lt;keyword&gt;Male&lt;/keyword&gt;&lt;keyword&gt;Odds Ratio&lt;/keyword&gt;&lt;keyword&gt;*Periodicity&lt;/keyword&gt;&lt;keyword&gt;Risk Factors&lt;/keyword&gt;&lt;keyword&gt;*Urination&lt;/keyword&gt;&lt;/keywords&gt;&lt;dates&gt;&lt;year&gt;1992&lt;/year&gt;&lt;pub-dates&gt;&lt;date&gt;Dec&lt;/date&gt;&lt;/pub-dates&gt;&lt;/dates&gt;&lt;isbn&gt;0002-8614 (Print)&amp;#xD;0002-8614 (Linking)&lt;/isbn&gt;&lt;accession-num&gt;1447437&lt;/accession-num&gt;&lt;urls&gt;&lt;related-urls&gt;&lt;url&gt;https://www.ncbi.nlm.nih.gov/pubmed/1447437&lt;/url&gt;&lt;/related-urls&gt;&lt;/urls&gt;&lt;/record&gt;&lt;/Cite&gt;&lt;/EndNote&gt;</w:instrText>
      </w:r>
      <w:r w:rsidR="007609D7" w:rsidRPr="00BA33CF">
        <w:rPr>
          <w:bCs/>
        </w:rPr>
        <w:fldChar w:fldCharType="separate"/>
      </w:r>
      <w:r w:rsidR="00BA0814" w:rsidRPr="00BA33CF">
        <w:rPr>
          <w:bCs/>
          <w:noProof/>
        </w:rPr>
        <w:t>(Stewart, Moore, May, Marks, &amp; Hale, 1992)</w:t>
      </w:r>
      <w:r w:rsidR="007609D7" w:rsidRPr="00BA33CF">
        <w:rPr>
          <w:bCs/>
        </w:rPr>
        <w:fldChar w:fldCharType="end"/>
      </w:r>
      <w:r w:rsidR="007C2B71" w:rsidRPr="00BA33CF">
        <w:rPr>
          <w:bCs/>
        </w:rPr>
        <w:t>.</w:t>
      </w:r>
      <w:r w:rsidRPr="00BA33CF">
        <w:rPr>
          <w:bCs/>
        </w:rPr>
        <w:t xml:space="preserve"> </w:t>
      </w:r>
      <w:proofErr w:type="spellStart"/>
      <w:r w:rsidRPr="00BA33CF">
        <w:rPr>
          <w:bCs/>
          <w:lang w:val="en"/>
        </w:rPr>
        <w:t>Asplund</w:t>
      </w:r>
      <w:proofErr w:type="spellEnd"/>
      <w:r w:rsidRPr="00BA33CF">
        <w:rPr>
          <w:bCs/>
          <w:lang w:val="en"/>
        </w:rPr>
        <w:t xml:space="preserve"> has found that the nocturnal frequency causing hip fracture is ≥3 </w:t>
      </w:r>
      <w:r w:rsidR="007609D7" w:rsidRPr="00BA33CF">
        <w:rPr>
          <w:bCs/>
        </w:rPr>
        <w:fldChar w:fldCharType="begin"/>
      </w:r>
      <w:r w:rsidR="00BA0814" w:rsidRPr="00BA33CF">
        <w:rPr>
          <w:bCs/>
        </w:rPr>
        <w:instrText xml:space="preserve"> ADDIN EN.CITE &lt;EndNote&gt;&lt;Cite&gt;&lt;Author&gt;Asplund&lt;/Author&gt;&lt;Year&gt;2006&lt;/Year&gt;&lt;RecNum&gt;511&lt;/RecNum&gt;&lt;DisplayText&gt;(Asplund, 2006)&lt;/DisplayText&gt;&lt;record&gt;&lt;rec-number&gt;511&lt;/rec-number&gt;&lt;foreign-keys&gt;&lt;key app="EN" db-id="2tpv2tzzyx2weoetdfkpatdudexaezpxf55e" timestamp="1541164805"&gt;511&lt;/key&gt;&lt;/foreign-keys&gt;&lt;ref-type name="Journal Article"&gt;17&lt;/ref-type&gt;&lt;contributors&gt;&lt;authors&gt;&lt;author&gt;Asplund, R.&lt;/author&gt;&lt;/authors&gt;&lt;/contributors&gt;&lt;auth-address&gt;Centre of Public Health, Karolinska Institutet, SE-141 83 Huddinge, Sweden. r.asplund@telia.com&lt;/auth-address&gt;&lt;titles&gt;&lt;title&gt;Hip fractures, nocturia, and nocturnal polyuria in the elderly&lt;/title&gt;&lt;secondary-title&gt;Arch Gerontol Geriatr&lt;/secondary-title&gt;&lt;/titles&gt;&lt;periodical&gt;&lt;full-title&gt;Arch Gerontol Geriatr&lt;/full-title&gt;&lt;/periodical&gt;&lt;pages&gt;319-26&lt;/pages&gt;&lt;volume&gt;43&lt;/volume&gt;&lt;number&gt;3&lt;/number&gt;&lt;edition&gt;2006/02/07&lt;/edition&gt;&lt;keywords&gt;&lt;keyword&gt;Age Distribution&lt;/keyword&gt;&lt;keyword&gt;Age Factors&lt;/keyword&gt;&lt;keyword&gt;Aged&lt;/keyword&gt;&lt;keyword&gt;Aged, 80 and over&lt;/keyword&gt;&lt;keyword&gt;Female&lt;/keyword&gt;&lt;keyword&gt;Hip Fractures/*epidemiology&lt;/keyword&gt;&lt;keyword&gt;Humans&lt;/keyword&gt;&lt;keyword&gt;Male&lt;/keyword&gt;&lt;keyword&gt;Nocturia/*epidemiology/physiopathology&lt;/keyword&gt;&lt;keyword&gt;Polyuria/*epidemiology/physiopathology&lt;/keyword&gt;&lt;keyword&gt;Regression Analysis&lt;/keyword&gt;&lt;keyword&gt;Risk Factors&lt;/keyword&gt;&lt;keyword&gt;Sex Distribution&lt;/keyword&gt;&lt;keyword&gt;Surveys and Questionnaires&lt;/keyword&gt;&lt;keyword&gt;Sweden/epidemiology&lt;/keyword&gt;&lt;keyword&gt;Urodynamics&lt;/keyword&gt;&lt;/keywords&gt;&lt;dates&gt;&lt;year&gt;2006&lt;/year&gt;&lt;pub-dates&gt;&lt;date&gt;Nov-Dec&lt;/date&gt;&lt;/pub-dates&gt;&lt;/dates&gt;&lt;isbn&gt;0167-4943 (Print)&amp;#xD;0167-4943 (Linking)&lt;/isbn&gt;&lt;accession-num&gt;16457897&lt;/accession-num&gt;&lt;urls&gt;&lt;related-urls&gt;&lt;url&gt;https://www.ncbi.nlm.nih.gov/pubmed/16457897&lt;/url&gt;&lt;/related-urls&gt;&lt;/urls&gt;&lt;electronic-resource-num&gt;10.1016/j.archger.2005.12.002&lt;/electronic-resource-num&gt;&lt;/record&gt;&lt;/Cite&gt;&lt;/EndNote&gt;</w:instrText>
      </w:r>
      <w:r w:rsidR="007609D7" w:rsidRPr="00BA33CF">
        <w:rPr>
          <w:bCs/>
        </w:rPr>
        <w:fldChar w:fldCharType="separate"/>
      </w:r>
      <w:r w:rsidR="00BA0814" w:rsidRPr="00BA33CF">
        <w:rPr>
          <w:bCs/>
          <w:noProof/>
        </w:rPr>
        <w:t>(Asplund, 2006)</w:t>
      </w:r>
      <w:r w:rsidR="007609D7" w:rsidRPr="00BA33CF">
        <w:rPr>
          <w:bCs/>
        </w:rPr>
        <w:fldChar w:fldCharType="end"/>
      </w:r>
      <w:r w:rsidRPr="00BA33CF">
        <w:rPr>
          <w:bCs/>
        </w:rPr>
        <w:t xml:space="preserve">.  </w:t>
      </w:r>
      <w:r w:rsidRPr="00BA33CF">
        <w:rPr>
          <w:bCs/>
          <w:lang w:val="en"/>
        </w:rPr>
        <w:t xml:space="preserve">In our study, we found that in </w:t>
      </w:r>
      <w:r w:rsidR="007C2B71" w:rsidRPr="00BA33CF">
        <w:rPr>
          <w:bCs/>
          <w:lang w:val="en"/>
        </w:rPr>
        <w:lastRenderedPageBreak/>
        <w:t>older</w:t>
      </w:r>
      <w:r w:rsidRPr="00BA33CF">
        <w:rPr>
          <w:bCs/>
          <w:lang w:val="en"/>
        </w:rPr>
        <w:t xml:space="preserve"> women and those who reported ≥ 2-4 nocturia, the risk of falling </w:t>
      </w:r>
      <w:r w:rsidR="007C2B71" w:rsidRPr="00BA33CF">
        <w:rPr>
          <w:bCs/>
          <w:lang w:val="en"/>
        </w:rPr>
        <w:t>was higher,</w:t>
      </w:r>
      <w:r w:rsidRPr="00BA33CF">
        <w:rPr>
          <w:bCs/>
        </w:rPr>
        <w:t xml:space="preserve"> </w:t>
      </w:r>
      <w:r w:rsidRPr="00BA33CF">
        <w:rPr>
          <w:bCs/>
          <w:lang w:val="en"/>
        </w:rPr>
        <w:t xml:space="preserve">which indicates that nocturia may be a risk factor for the fall, independent of incontinence. </w:t>
      </w:r>
    </w:p>
    <w:p w14:paraId="536B1A8E" w14:textId="5D84B6F6" w:rsidR="00EA1D1C" w:rsidRPr="00BA33CF" w:rsidRDefault="00EA1D1C" w:rsidP="00F45547">
      <w:pPr>
        <w:spacing w:line="360" w:lineRule="auto"/>
        <w:jc w:val="both"/>
        <w:rPr>
          <w:bCs/>
          <w:lang w:val="tr-TR"/>
        </w:rPr>
      </w:pPr>
      <w:r w:rsidRPr="00BA33CF">
        <w:rPr>
          <w:bCs/>
          <w:lang w:val="en"/>
        </w:rPr>
        <w:t xml:space="preserve">As far as we know, there is no study showing the relation between polypharmacy and nocturia. </w:t>
      </w:r>
      <w:r w:rsidRPr="00BA33CF">
        <w:rPr>
          <w:bCs/>
          <w:lang w:val="tr-TR"/>
        </w:rPr>
        <w:t xml:space="preserve">  </w:t>
      </w:r>
      <w:r w:rsidRPr="00BA33CF">
        <w:rPr>
          <w:bCs/>
          <w:lang w:val="en"/>
        </w:rPr>
        <w:t>In our study, 1.6 fold polypharmacy risk was found in patients with ≥4 nocturia.</w:t>
      </w:r>
      <w:r w:rsidR="00BF3E28" w:rsidRPr="00BA33CF">
        <w:rPr>
          <w:bCs/>
          <w:lang w:val="en"/>
        </w:rPr>
        <w:t xml:space="preserve"> </w:t>
      </w:r>
      <w:r w:rsidRPr="00BA33CF">
        <w:rPr>
          <w:bCs/>
          <w:lang w:val="tr-TR"/>
        </w:rPr>
        <w:t>This may be due to increased drug interactions and adverse drug reactions as the number of drug</w:t>
      </w:r>
      <w:r w:rsidR="00BF3E28" w:rsidRPr="00BA33CF">
        <w:rPr>
          <w:bCs/>
          <w:lang w:val="tr-TR"/>
        </w:rPr>
        <w:t>s used in the elderly increases</w:t>
      </w:r>
      <w:r w:rsidRPr="00BA33CF">
        <w:rPr>
          <w:bCs/>
          <w:lang w:val="tr-TR"/>
        </w:rPr>
        <w:t xml:space="preserve"> </w:t>
      </w:r>
      <w:r w:rsidR="00C32D1C" w:rsidRPr="00BA33CF">
        <w:rPr>
          <w:bCs/>
          <w:lang w:val="tr-TR"/>
        </w:rPr>
        <w:fldChar w:fldCharType="begin">
          <w:fldData xml:space="preserve">PEVuZE5vdGU+PENpdGU+PEF1dGhvcj5VbnV0bWF6PC9BdXRob3I+PFllYXI+MjAxODwvWWVhcj48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==
</w:fldData>
        </w:fldChar>
      </w:r>
      <w:r w:rsidR="00BA0814" w:rsidRPr="00BA33CF">
        <w:rPr>
          <w:bCs/>
          <w:lang w:val="tr-TR"/>
        </w:rPr>
        <w:instrText xml:space="preserve"> ADDIN EN.CITE </w:instrText>
      </w:r>
      <w:r w:rsidR="00BA0814" w:rsidRPr="00BA33CF">
        <w:rPr>
          <w:bCs/>
          <w:lang w:val="tr-TR"/>
        </w:rPr>
        <w:fldChar w:fldCharType="begin">
          <w:fldData xml:space="preserve">PEVuZE5vdGU+PENpdGU+PEF1dGhvcj5VbnV0bWF6PC9BdXRob3I+PFllYXI+MjAxODwvWWVhcj48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==
</w:fldData>
        </w:fldChar>
      </w:r>
      <w:r w:rsidR="00BA0814" w:rsidRPr="00BA33CF">
        <w:rPr>
          <w:bCs/>
          <w:lang w:val="tr-TR"/>
        </w:rPr>
        <w:instrText xml:space="preserve"> ADDIN EN.CITE.DATA </w:instrText>
      </w:r>
      <w:r w:rsidR="00BA0814" w:rsidRPr="00BA33CF">
        <w:rPr>
          <w:bCs/>
          <w:lang w:val="tr-TR"/>
        </w:rPr>
      </w:r>
      <w:r w:rsidR="00BA0814" w:rsidRPr="00BA33CF">
        <w:rPr>
          <w:bCs/>
          <w:lang w:val="tr-TR"/>
        </w:rPr>
        <w:fldChar w:fldCharType="end"/>
      </w:r>
      <w:r w:rsidR="00C32D1C" w:rsidRPr="00BA33CF">
        <w:rPr>
          <w:bCs/>
          <w:lang w:val="tr-TR"/>
        </w:rPr>
      </w:r>
      <w:r w:rsidR="00C32D1C" w:rsidRPr="00BA33CF">
        <w:rPr>
          <w:bCs/>
          <w:lang w:val="tr-TR"/>
        </w:rPr>
        <w:fldChar w:fldCharType="separate"/>
      </w:r>
      <w:r w:rsidR="00BA0814" w:rsidRPr="00BA33CF">
        <w:rPr>
          <w:bCs/>
          <w:noProof/>
          <w:lang w:val="tr-TR"/>
        </w:rPr>
        <w:t>(Unutmaz et al., 2018)</w:t>
      </w:r>
      <w:r w:rsidR="00C32D1C" w:rsidRPr="00BA33CF">
        <w:rPr>
          <w:bCs/>
          <w:lang w:val="tr-TR"/>
        </w:rPr>
        <w:fldChar w:fldCharType="end"/>
      </w:r>
      <w:r w:rsidRPr="00BA33CF">
        <w:rPr>
          <w:bCs/>
          <w:lang w:val="tr-TR"/>
        </w:rPr>
        <w:t xml:space="preserve">. </w:t>
      </w:r>
      <w:r w:rsidR="00CE5C56" w:rsidRPr="00BA33CF">
        <w:rPr>
          <w:bCs/>
          <w:lang w:val="en"/>
        </w:rPr>
        <w:t xml:space="preserve">It </w:t>
      </w:r>
      <w:r w:rsidRPr="00BA33CF">
        <w:rPr>
          <w:bCs/>
          <w:lang w:val="en"/>
        </w:rPr>
        <w:t xml:space="preserve">may be another reason why </w:t>
      </w:r>
      <w:r w:rsidR="00BF3E28" w:rsidRPr="00BA33CF">
        <w:rPr>
          <w:bCs/>
          <w:lang w:val="en"/>
        </w:rPr>
        <w:t xml:space="preserve">some drugs such as </w:t>
      </w:r>
      <w:r w:rsidRPr="00BA33CF">
        <w:rPr>
          <w:bCs/>
          <w:lang w:val="en"/>
        </w:rPr>
        <w:t>antidepressants, antip</w:t>
      </w:r>
      <w:r w:rsidR="00BF3E28" w:rsidRPr="00BA33CF">
        <w:rPr>
          <w:bCs/>
          <w:lang w:val="en"/>
        </w:rPr>
        <w:t xml:space="preserve">sychotics, and bronchodilators </w:t>
      </w:r>
      <w:r w:rsidRPr="00BA33CF">
        <w:rPr>
          <w:bCs/>
          <w:lang w:val="en"/>
        </w:rPr>
        <w:t xml:space="preserve">may cause detrusor </w:t>
      </w:r>
      <w:r w:rsidR="00BF3E28" w:rsidRPr="00BA33CF">
        <w:rPr>
          <w:bCs/>
          <w:lang w:val="en"/>
        </w:rPr>
        <w:t>overactivation</w:t>
      </w:r>
      <w:r w:rsidRPr="00BA33CF">
        <w:rPr>
          <w:bCs/>
          <w:lang w:val="en"/>
        </w:rPr>
        <w:t xml:space="preserve"> as a cause of anticholinergic burden</w:t>
      </w:r>
      <w:r w:rsidR="00862BF1" w:rsidRPr="00BA33CF">
        <w:rPr>
          <w:bCs/>
          <w:lang w:val="en"/>
        </w:rPr>
        <w:fldChar w:fldCharType="begin">
          <w:fldData xml:space="preserve">PEVuZE5vdGU+PENpdGU+PEF1dGhvcj5VbnV0bWF6PC9BdXRob3I+PFllYXI+MjAxODwvWWVhcj48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==
</w:fldData>
        </w:fldChar>
      </w:r>
      <w:r w:rsidR="00BA0814" w:rsidRPr="00BA33CF">
        <w:rPr>
          <w:bCs/>
          <w:lang w:val="en"/>
        </w:rPr>
        <w:instrText xml:space="preserve"> ADDIN EN.CITE </w:instrText>
      </w:r>
      <w:r w:rsidR="00BA0814" w:rsidRPr="00BA33CF">
        <w:rPr>
          <w:bCs/>
          <w:lang w:val="en"/>
        </w:rPr>
        <w:fldChar w:fldCharType="begin">
          <w:fldData xml:space="preserve">PEVuZE5vdGU+PENpdGU+PEF1dGhvcj5VbnV0bWF6PC9BdXRob3I+PFllYXI+MjAxODwvWWVhcj48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==
</w:fldData>
        </w:fldChar>
      </w:r>
      <w:r w:rsidR="00BA0814" w:rsidRPr="00BA33CF">
        <w:rPr>
          <w:bCs/>
          <w:lang w:val="en"/>
        </w:rPr>
        <w:instrText xml:space="preserve"> ADDIN EN.CITE.DATA </w:instrText>
      </w:r>
      <w:r w:rsidR="00BA0814" w:rsidRPr="00BA33CF">
        <w:rPr>
          <w:bCs/>
          <w:lang w:val="en"/>
        </w:rPr>
      </w:r>
      <w:r w:rsidR="00BA0814" w:rsidRPr="00BA33CF">
        <w:rPr>
          <w:bCs/>
          <w:lang w:val="en"/>
        </w:rPr>
        <w:fldChar w:fldCharType="end"/>
      </w:r>
      <w:r w:rsidR="00862BF1" w:rsidRPr="00BA33CF">
        <w:rPr>
          <w:bCs/>
          <w:lang w:val="en"/>
        </w:rPr>
      </w:r>
      <w:r w:rsidR="00862BF1" w:rsidRPr="00BA33CF">
        <w:rPr>
          <w:bCs/>
          <w:lang w:val="en"/>
        </w:rPr>
        <w:fldChar w:fldCharType="separate"/>
      </w:r>
      <w:r w:rsidR="00BA0814" w:rsidRPr="00BA33CF">
        <w:rPr>
          <w:bCs/>
          <w:noProof/>
          <w:lang w:val="en"/>
        </w:rPr>
        <w:t>(Unutmaz et al., 2018)</w:t>
      </w:r>
      <w:r w:rsidR="00862BF1" w:rsidRPr="00BA33CF">
        <w:rPr>
          <w:bCs/>
          <w:lang w:val="en"/>
        </w:rPr>
        <w:fldChar w:fldCharType="end"/>
      </w:r>
      <w:r w:rsidRPr="00BA33CF">
        <w:rPr>
          <w:bCs/>
        </w:rPr>
        <w:t xml:space="preserve">. </w:t>
      </w:r>
      <w:r w:rsidRPr="00BA33CF">
        <w:rPr>
          <w:bCs/>
          <w:lang w:val="en"/>
        </w:rPr>
        <w:t>Therefore, before starting treatment, clinicians assessing nocturia should question not only the drugs such as diuretic, calcium channel blockers, but also the polypharmacy itself.</w:t>
      </w:r>
      <w:r w:rsidRPr="00BA33CF">
        <w:rPr>
          <w:bCs/>
          <w:lang w:val="tr-TR"/>
        </w:rPr>
        <w:t xml:space="preserve"> </w:t>
      </w:r>
      <w:r w:rsidRPr="00BA33CF">
        <w:rPr>
          <w:bCs/>
          <w:lang w:val="en"/>
        </w:rPr>
        <w:t>On the other hand, since diuretics were performed at morning or at noon in our clinical practice, no relationship may have been found between nocturia and these drugs</w:t>
      </w:r>
      <w:r w:rsidR="00BF3E28" w:rsidRPr="00BA33CF">
        <w:rPr>
          <w:bCs/>
          <w:lang w:val="en"/>
        </w:rPr>
        <w:t>.</w:t>
      </w:r>
    </w:p>
    <w:p w14:paraId="00E3150E" w14:textId="79DB36B5" w:rsidR="00EA1D1C" w:rsidRPr="00BA33CF" w:rsidRDefault="00EA1D1C" w:rsidP="00F45547">
      <w:pPr>
        <w:spacing w:line="360" w:lineRule="auto"/>
        <w:jc w:val="both"/>
        <w:rPr>
          <w:bCs/>
          <w:lang w:val="tr-TR"/>
        </w:rPr>
      </w:pPr>
      <w:r w:rsidRPr="00BA33CF">
        <w:rPr>
          <w:bCs/>
          <w:lang w:val="en"/>
        </w:rPr>
        <w:t xml:space="preserve">For the first time in this study, there was a significant correlation between nocturia and frailty regardless of incontinence. According to our results, frailty is more common in older women who have had four or more </w:t>
      </w:r>
      <w:r w:rsidR="00526AF5" w:rsidRPr="00BA33CF">
        <w:rPr>
          <w:bCs/>
          <w:lang w:val="en"/>
        </w:rPr>
        <w:t>voiding</w:t>
      </w:r>
      <w:r w:rsidRPr="00BA33CF">
        <w:rPr>
          <w:bCs/>
          <w:lang w:val="en"/>
        </w:rPr>
        <w:t xml:space="preserve"> a night.</w:t>
      </w:r>
      <w:r w:rsidRPr="00BA33CF">
        <w:rPr>
          <w:bCs/>
        </w:rPr>
        <w:t xml:space="preserve"> </w:t>
      </w:r>
      <w:r w:rsidRPr="00BA33CF">
        <w:rPr>
          <w:bCs/>
          <w:lang w:val="en"/>
        </w:rPr>
        <w:t xml:space="preserve">Besides, the relationship between low </w:t>
      </w:r>
      <w:r w:rsidR="009420ED" w:rsidRPr="00BA33CF">
        <w:rPr>
          <w:bCs/>
          <w:lang w:val="en"/>
        </w:rPr>
        <w:t xml:space="preserve">gait </w:t>
      </w:r>
      <w:r w:rsidRPr="00BA33CF">
        <w:rPr>
          <w:bCs/>
          <w:lang w:val="en"/>
        </w:rPr>
        <w:t xml:space="preserve">speed and decrease in daily living activities suggest that nocturia can be considered as an indicator of physical frailty and poor health. In frailty, many urinary system changes due to aging may be more severe. For example, in a study that evaluated frailty with the </w:t>
      </w:r>
      <w:r w:rsidR="00036B3F" w:rsidRPr="00BA33CF">
        <w:rPr>
          <w:bCs/>
          <w:lang w:val="en"/>
        </w:rPr>
        <w:t>TUG</w:t>
      </w:r>
      <w:r w:rsidRPr="00BA33CF">
        <w:rPr>
          <w:bCs/>
          <w:lang w:val="en"/>
        </w:rPr>
        <w:t>, it was found that overactive bladder was found to be higher in frail patients, regardless of age</w:t>
      </w:r>
      <w:r w:rsidR="007609D7" w:rsidRPr="00BA33CF">
        <w:rPr>
          <w:bCs/>
          <w:lang w:val="en"/>
        </w:rPr>
        <w:t xml:space="preserve"> </w:t>
      </w:r>
      <w:r w:rsidR="007609D7" w:rsidRPr="00BA33CF">
        <w:rPr>
          <w:bCs/>
          <w:lang w:val="en"/>
        </w:rPr>
        <w:fldChar w:fldCharType="begin"/>
      </w:r>
      <w:r w:rsidR="00BA0814" w:rsidRPr="00BA33CF">
        <w:rPr>
          <w:bCs/>
          <w:lang w:val="en"/>
        </w:rPr>
        <w:instrText xml:space="preserve"> ADDIN EN.CITE &lt;EndNote&gt;&lt;Cite&gt;&lt;Author&gt;Pratt&lt;/Author&gt;&lt;Year&gt;2018&lt;/Year&gt;&lt;RecNum&gt;526&lt;/RecNum&gt;&lt;DisplayText&gt;(Pratt &amp;amp; Suskind, 2018)&lt;/DisplayText&gt;&lt;record&gt;&lt;rec-number&gt;526&lt;/rec-number&gt;&lt;foreign-keys&gt;&lt;key app="EN" db-id="2tpv2tzzyx2weoetdfkpatdudexaezpxf55e" timestamp="1541172734"&gt;526&lt;/key&gt;&lt;/foreign-keys&gt;&lt;ref-type name="Journal Article"&gt;17&lt;/ref-type&gt;&lt;contributors&gt;&lt;authors&gt;&lt;author&gt;Pratt, T. S.&lt;/author&gt;&lt;author&gt;Suskind, A. M.&lt;/author&gt;&lt;/authors&gt;&lt;/contributors&gt;&lt;auth-address&gt;Kaiser Permanente East Bay-University of California San Francisco, 275 MacArthur Blvd, Oakland, CA, 94618, USA.&amp;#xD;University of California, San Francisco, 400 Parnassus Avenue, Box 0738, San Francisco, CA, 94143, USA. anne.suskind@ucsf.edu.&lt;/auth-address&gt;&lt;titles&gt;&lt;title&gt;Management of Overactive Bladder in Older Women&lt;/title&gt;&lt;secondary-title&gt;Curr Urol Rep&lt;/secondary-title&gt;&lt;/titles&gt;&lt;periodical&gt;&lt;full-title&gt;Curr Urol Rep&lt;/full-title&gt;&lt;/periodical&gt;&lt;pages&gt;92&lt;/pages&gt;&lt;volume&gt;19&lt;/volume&gt;&lt;number&gt;11&lt;/number&gt;&lt;edition&gt;2018/09/12&lt;/edition&gt;&lt;keywords&gt;&lt;keyword&gt;Botox&lt;/keyword&gt;&lt;keyword&gt;Elderly&lt;/keyword&gt;&lt;keyword&gt;Frailty&lt;/keyword&gt;&lt;keyword&gt;Geriatric syndromes&lt;/keyword&gt;&lt;keyword&gt;Pharmacotherapy&lt;/keyword&gt;&lt;keyword&gt;Sacral neuromodulation&lt;/keyword&gt;&lt;/keywords&gt;&lt;dates&gt;&lt;year&gt;2018&lt;/year&gt;&lt;pub-dates&gt;&lt;date&gt;Sep 10&lt;/date&gt;&lt;/pub-dates&gt;&lt;/dates&gt;&lt;isbn&gt;1534-6285 (Electronic)&amp;#xD;1527-2737 (Linking)&lt;/isbn&gt;&lt;accession-num&gt;30203368&lt;/accession-num&gt;&lt;urls&gt;&lt;related-urls&gt;&lt;url&gt;https://www.ncbi.nlm.nih.gov/pubmed/30203368&lt;/url&gt;&lt;/related-urls&gt;&lt;/urls&gt;&lt;electronic-resource-num&gt;10.1007/s11934-018-0845-5&lt;/electronic-resource-num&gt;&lt;/record&gt;&lt;/Cite&gt;&lt;/EndNote&gt;</w:instrText>
      </w:r>
      <w:r w:rsidR="007609D7" w:rsidRPr="00BA33CF">
        <w:rPr>
          <w:bCs/>
          <w:lang w:val="en"/>
        </w:rPr>
        <w:fldChar w:fldCharType="separate"/>
      </w:r>
      <w:r w:rsidR="00BA0814" w:rsidRPr="00BA33CF">
        <w:rPr>
          <w:bCs/>
          <w:noProof/>
          <w:lang w:val="en"/>
        </w:rPr>
        <w:t>(Pratt &amp; Suskind, 2018)</w:t>
      </w:r>
      <w:r w:rsidR="007609D7" w:rsidRPr="00BA33CF">
        <w:rPr>
          <w:bCs/>
          <w:lang w:val="en"/>
        </w:rPr>
        <w:fldChar w:fldCharType="end"/>
      </w:r>
      <w:r w:rsidRPr="00BA33CF">
        <w:rPr>
          <w:bCs/>
        </w:rPr>
        <w:t xml:space="preserve">. </w:t>
      </w:r>
      <w:r w:rsidRPr="00BA33CF">
        <w:rPr>
          <w:bCs/>
          <w:lang w:val="en"/>
        </w:rPr>
        <w:t>In fact, the fact that 27% of frail patients fall in the night and more than half are associated with toileting, supports this</w:t>
      </w:r>
      <w:r w:rsidR="003B4D66" w:rsidRPr="00BA33CF">
        <w:rPr>
          <w:bCs/>
          <w:lang w:val="en"/>
        </w:rPr>
        <w:t xml:space="preserve"> </w:t>
      </w:r>
      <w:r w:rsidR="007609D7" w:rsidRPr="00BA33CF">
        <w:rPr>
          <w:bCs/>
        </w:rPr>
        <w:fldChar w:fldCharType="begin"/>
      </w:r>
      <w:r w:rsidR="00BA0814" w:rsidRPr="00BA33CF">
        <w:rPr>
          <w:bCs/>
        </w:rPr>
        <w:instrText xml:space="preserve"> ADDIN EN.CITE &lt;EndNote&gt;&lt;Cite&gt;&lt;Author&gt;Pratt&lt;/Author&gt;&lt;Year&gt;2018&lt;/Year&gt;&lt;RecNum&gt;526&lt;/RecNum&gt;&lt;DisplayText&gt;(Pratt &amp;amp; Suskind, 2018)&lt;/DisplayText&gt;&lt;record&gt;&lt;rec-number&gt;526&lt;/rec-number&gt;&lt;foreign-keys&gt;&lt;key app="EN" db-id="2tpv2tzzyx2weoetdfkpatdudexaezpxf55e" timestamp="1541172734"&gt;526&lt;/key&gt;&lt;/foreign-keys&gt;&lt;ref-type name="Journal Article"&gt;17&lt;/ref-type&gt;&lt;contributors&gt;&lt;authors&gt;&lt;author&gt;Pratt, T. S.&lt;/author&gt;&lt;author&gt;Suskind, A. M.&lt;/author&gt;&lt;/authors&gt;&lt;/contributors&gt;&lt;auth-address&gt;Kaiser Permanente East Bay-University of California San Francisco, 275 MacArthur Blvd, Oakland, CA, 94618, USA.&amp;#xD;University of California, San Francisco, 400 Parnassus Avenue, Box 0738, San Francisco, CA, 94143, USA. anne.suskind@ucsf.edu.&lt;/auth-address&gt;&lt;titles&gt;&lt;title&gt;Management of Overactive Bladder in Older Women&lt;/title&gt;&lt;secondary-title&gt;Curr Urol Rep&lt;/secondary-title&gt;&lt;/titles&gt;&lt;periodical&gt;&lt;full-title&gt;Curr Urol Rep&lt;/full-title&gt;&lt;/periodical&gt;&lt;pages&gt;92&lt;/pages&gt;&lt;volume&gt;19&lt;/volume&gt;&lt;number&gt;11&lt;/number&gt;&lt;edition&gt;2018/09/12&lt;/edition&gt;&lt;keywords&gt;&lt;keyword&gt;Botox&lt;/keyword&gt;&lt;keyword&gt;Elderly&lt;/keyword&gt;&lt;keyword&gt;Frailty&lt;/keyword&gt;&lt;keyword&gt;Geriatric syndromes&lt;/keyword&gt;&lt;keyword&gt;Pharmacotherapy&lt;/keyword&gt;&lt;keyword&gt;Sacral neuromodulation&lt;/keyword&gt;&lt;/keywords&gt;&lt;dates&gt;&lt;year&gt;2018&lt;/year&gt;&lt;pub-dates&gt;&lt;date&gt;Sep 10&lt;/date&gt;&lt;/pub-dates&gt;&lt;/dates&gt;&lt;isbn&gt;1534-6285 (Electronic)&amp;#xD;1527-2737 (Linking)&lt;/isbn&gt;&lt;accession-num&gt;30203368&lt;/accession-num&gt;&lt;urls&gt;&lt;related-urls&gt;&lt;url&gt;https://www.ncbi.nlm.nih.gov/pubmed/30203368&lt;/url&gt;&lt;/related-urls&gt;&lt;/urls&gt;&lt;electronic-resource-num&gt;10.1007/s11934-018-0845-5&lt;/electronic-resource-num&gt;&lt;/record&gt;&lt;/Cite&gt;&lt;/EndNote&gt;</w:instrText>
      </w:r>
      <w:r w:rsidR="007609D7" w:rsidRPr="00BA33CF">
        <w:rPr>
          <w:bCs/>
        </w:rPr>
        <w:fldChar w:fldCharType="separate"/>
      </w:r>
      <w:r w:rsidR="00BA0814" w:rsidRPr="00BA33CF">
        <w:rPr>
          <w:bCs/>
          <w:noProof/>
        </w:rPr>
        <w:t>(Pratt &amp; Suskind, 2018)</w:t>
      </w:r>
      <w:r w:rsidR="007609D7" w:rsidRPr="00BA33CF">
        <w:rPr>
          <w:bCs/>
        </w:rPr>
        <w:fldChar w:fldCharType="end"/>
      </w:r>
      <w:r w:rsidRPr="00BA33CF">
        <w:rPr>
          <w:bCs/>
        </w:rPr>
        <w:t xml:space="preserve">. </w:t>
      </w:r>
      <w:r w:rsidRPr="00BA33CF">
        <w:rPr>
          <w:bCs/>
          <w:lang w:val="en"/>
        </w:rPr>
        <w:t>On the other hand, frailty has been shown to cause autonomic nervous system insufficie</w:t>
      </w:r>
      <w:r w:rsidR="0021665C" w:rsidRPr="00BA33CF">
        <w:rPr>
          <w:bCs/>
          <w:lang w:val="en"/>
        </w:rPr>
        <w:t>ncy through its cardiac effects</w:t>
      </w:r>
      <w:r w:rsidRPr="00BA33CF">
        <w:rPr>
          <w:bCs/>
          <w:lang w:val="en-US"/>
        </w:rPr>
        <w:t xml:space="preserve"> </w:t>
      </w:r>
      <w:r w:rsidR="003B4D66" w:rsidRPr="00BA33CF">
        <w:rPr>
          <w:bCs/>
          <w:lang w:val="en-US"/>
        </w:rPr>
        <w:fldChar w:fldCharType="begin"/>
      </w:r>
      <w:r w:rsidR="00BA0814" w:rsidRPr="00BA33CF">
        <w:rPr>
          <w:bCs/>
          <w:lang w:val="en-US"/>
        </w:rPr>
        <w:instrText xml:space="preserve"> ADDIN EN.CITE &lt;EndNote&gt;&lt;Cite&gt;&lt;Author&gt;Parvaneh&lt;/Author&gt;&lt;Year&gt;2015&lt;/Year&gt;&lt;RecNum&gt;520&lt;/RecNum&gt;&lt;DisplayText&gt;(Parvaneh et al., 2015)&lt;/DisplayText&gt;&lt;record&gt;&lt;rec-number&gt;520&lt;/rec-number&gt;&lt;foreign-keys&gt;&lt;key app="EN" db-id="2tpv2tzzyx2weoetdfkpatdudexaezpxf55e" timestamp="1541165185"&gt;520&lt;/key&gt;&lt;/foreign-keys&gt;&lt;ref-type name="Journal Article"&gt;17&lt;/ref-type&gt;&lt;contributors&gt;&lt;authors&gt;&lt;author&gt;Parvaneh, S.&lt;/author&gt;&lt;author&gt;Howe, C. L.&lt;/author&gt;&lt;author&gt;Toosizadeh, N.&lt;/author&gt;&lt;author&gt;Honarvar, B.&lt;/author&gt;&lt;author&gt;Slepian, M. J.&lt;/author&gt;&lt;author&gt;Fain, M.&lt;/author&gt;&lt;author&gt;Mohler, J.&lt;/author&gt;&lt;author&gt;Najafi, B.&lt;/author&gt;&lt;/authors&gt;&lt;/contributors&gt;&lt;auth-address&gt;Interdisciplinary Consortium on Advanced Motion Performance (iCAMP), Department of Surgery, College of Medicine, University of Arizona, Tucson, Ariz., USA.&lt;/auth-address&gt;&lt;titles&gt;&lt;title&gt;Regulation of Cardiac Autonomic Nervous System Control across Frailty Statuses: A Systematic Review&lt;/title&gt;&lt;secondary-title&gt;Gerontology&lt;/secondary-title&gt;&lt;/titles&gt;&lt;periodical&gt;&lt;full-title&gt;Gerontology&lt;/full-title&gt;&lt;/periodical&gt;&lt;pages&gt;3-15&lt;/pages&gt;&lt;volume&gt;62&lt;/volume&gt;&lt;number&gt;1&lt;/number&gt;&lt;edition&gt;2015/07/15&lt;/edition&gt;&lt;keywords&gt;&lt;keyword&gt;Aged&lt;/keyword&gt;&lt;keyword&gt;Aged, 80 and over&lt;/keyword&gt;&lt;keyword&gt;Aging/*physiology&lt;/keyword&gt;&lt;keyword&gt;Autonomic Nervous System/physiology/*physiopathology&lt;/keyword&gt;&lt;keyword&gt;*Frail Elderly&lt;/keyword&gt;&lt;keyword&gt;Heart Rate/*physiology&lt;/keyword&gt;&lt;keyword&gt;Humans&lt;/keyword&gt;&lt;keyword&gt;Posture/*physiology&lt;/keyword&gt;&lt;/keywords&gt;&lt;dates&gt;&lt;year&gt;2015&lt;/year&gt;&lt;/dates&gt;&lt;isbn&gt;1423-0003 (Electronic)&amp;#xD;0304-324X (Linking)&lt;/isbn&gt;&lt;accession-num&gt;26159462&lt;/accession-num&gt;&lt;urls&gt;&lt;related-urls&gt;&lt;url&gt;https://www.ncbi.nlm.nih.gov/pubmed/26159462&lt;/url&gt;&lt;/related-urls&gt;&lt;/urls&gt;&lt;custom2&gt;PMC4930075&lt;/custom2&gt;&lt;electronic-resource-num&gt;10.1159/000431285&lt;/electronic-resource-num&gt;&lt;/record&gt;&lt;/Cite&gt;&lt;/EndNote&gt;</w:instrText>
      </w:r>
      <w:r w:rsidR="003B4D66" w:rsidRPr="00BA33CF">
        <w:rPr>
          <w:bCs/>
          <w:lang w:val="en-US"/>
        </w:rPr>
        <w:fldChar w:fldCharType="separate"/>
      </w:r>
      <w:r w:rsidR="00BA0814" w:rsidRPr="00BA33CF">
        <w:rPr>
          <w:bCs/>
          <w:noProof/>
          <w:lang w:val="en-US"/>
        </w:rPr>
        <w:t>(Parvaneh et al., 2015)</w:t>
      </w:r>
      <w:r w:rsidR="003B4D66" w:rsidRPr="00BA33CF">
        <w:rPr>
          <w:bCs/>
          <w:lang w:val="en-US"/>
        </w:rPr>
        <w:fldChar w:fldCharType="end"/>
      </w:r>
      <w:r w:rsidRPr="00BA33CF">
        <w:rPr>
          <w:bCs/>
          <w:lang w:val="en-US"/>
        </w:rPr>
        <w:t xml:space="preserve">. </w:t>
      </w:r>
      <w:r w:rsidRPr="00BA33CF">
        <w:rPr>
          <w:bCs/>
          <w:lang w:val="en"/>
        </w:rPr>
        <w:t>The autonomic nervous system is also responsible for the regulation of bladder relaxation and</w:t>
      </w:r>
      <w:r w:rsidR="003E3BF0" w:rsidRPr="00BA33CF">
        <w:t xml:space="preserve"> </w:t>
      </w:r>
      <w:r w:rsidR="003E3BF0" w:rsidRPr="00BA33CF">
        <w:rPr>
          <w:bCs/>
          <w:lang w:val="en"/>
        </w:rPr>
        <w:t>contraction</w:t>
      </w:r>
      <w:r w:rsidRPr="00BA33CF">
        <w:rPr>
          <w:bCs/>
          <w:lang w:val="en-US"/>
        </w:rPr>
        <w:t xml:space="preserve">; </w:t>
      </w:r>
      <w:r w:rsidRPr="00BA33CF">
        <w:rPr>
          <w:bCs/>
          <w:lang w:val="en"/>
        </w:rPr>
        <w:t xml:space="preserve">therefore, there may be a connection between frailty and nocturia, but further studies are needed to explain this. In patients with numerous nocturnal episodes, increased insomnia and recurrent showers may cause patients to participate in lesser daily activities to protect themselves, which decreases their physical function over time. This may be reflected in the geriatric assessment as a decrease in </w:t>
      </w:r>
      <w:r w:rsidR="003E3BF0" w:rsidRPr="00BA33CF">
        <w:rPr>
          <w:bCs/>
          <w:lang w:val="en"/>
        </w:rPr>
        <w:t xml:space="preserve">gait </w:t>
      </w:r>
      <w:r w:rsidRPr="00BA33CF">
        <w:rPr>
          <w:bCs/>
          <w:lang w:val="en"/>
        </w:rPr>
        <w:t>speed and det</w:t>
      </w:r>
      <w:r w:rsidR="00341225" w:rsidRPr="00BA33CF">
        <w:rPr>
          <w:bCs/>
          <w:lang w:val="en"/>
        </w:rPr>
        <w:t>erioration in activities of da</w:t>
      </w:r>
      <w:r w:rsidRPr="00BA33CF">
        <w:rPr>
          <w:bCs/>
          <w:lang w:val="en"/>
        </w:rPr>
        <w:t>y living.</w:t>
      </w:r>
    </w:p>
    <w:p w14:paraId="03D33FF9" w14:textId="5365FD83" w:rsidR="003257A4" w:rsidRPr="00BA33CF" w:rsidRDefault="00EA1D1C" w:rsidP="00F45547">
      <w:pPr>
        <w:spacing w:line="360" w:lineRule="auto"/>
        <w:jc w:val="both"/>
        <w:rPr>
          <w:lang w:val="en"/>
        </w:rPr>
      </w:pPr>
      <w:r w:rsidRPr="00BA33CF">
        <w:t xml:space="preserve">Limitations: </w:t>
      </w:r>
      <w:r w:rsidRPr="00BA33CF">
        <w:rPr>
          <w:lang w:val="en-US"/>
        </w:rPr>
        <w:t xml:space="preserve">First, this is a cross sectional study. Second, </w:t>
      </w:r>
      <w:r w:rsidRPr="00BA33CF">
        <w:rPr>
          <w:lang w:val="en"/>
        </w:rPr>
        <w:t>patients were not asked to complete the three-day frequency volume</w:t>
      </w:r>
      <w:r w:rsidRPr="00BA33CF">
        <w:rPr>
          <w:lang w:val="en-US"/>
        </w:rPr>
        <w:t xml:space="preserve"> (FV) charts and nocturnal polyuria, and low nocturnal bladder capacity </w:t>
      </w:r>
      <w:bookmarkStart w:id="4" w:name="_Hlk528837618"/>
      <w:r w:rsidR="000702B9" w:rsidRPr="00BA33CF">
        <w:rPr>
          <w:lang w:val="en-US"/>
        </w:rPr>
        <w:t xml:space="preserve">was not </w:t>
      </w:r>
      <w:r w:rsidRPr="00BA33CF">
        <w:rPr>
          <w:lang w:val="en-US"/>
        </w:rPr>
        <w:t>evaluated.</w:t>
      </w:r>
      <w:bookmarkEnd w:id="4"/>
      <w:r w:rsidRPr="00BA33CF">
        <w:rPr>
          <w:lang w:val="en-US"/>
        </w:rPr>
        <w:t xml:space="preserve"> Third, nighttime fluid intake and coffee or alcohol intake were not assessed. </w:t>
      </w:r>
      <w:r w:rsidR="00807F48" w:rsidRPr="00BA33CF">
        <w:rPr>
          <w:lang w:val="en-US"/>
        </w:rPr>
        <w:t xml:space="preserve">Lastly, any validation scale, such as </w:t>
      </w:r>
      <w:r w:rsidR="00807F48" w:rsidRPr="00BA33CF">
        <w:rPr>
          <w:bCs/>
          <w:lang w:val="en-US"/>
        </w:rPr>
        <w:t xml:space="preserve">overactive bladder symptom score by </w:t>
      </w:r>
      <w:proofErr w:type="spellStart"/>
      <w:r w:rsidR="00807F48" w:rsidRPr="00BA33CF">
        <w:rPr>
          <w:bCs/>
          <w:lang w:val="en-US"/>
        </w:rPr>
        <w:t>Blaivas</w:t>
      </w:r>
      <w:proofErr w:type="spellEnd"/>
      <w:r w:rsidR="00807F48" w:rsidRPr="00BA33CF">
        <w:rPr>
          <w:bCs/>
          <w:lang w:val="en-US"/>
        </w:rPr>
        <w:t xml:space="preserve"> </w:t>
      </w:r>
      <w:r w:rsidR="00070FEE" w:rsidRPr="00BA33CF">
        <w:rPr>
          <w:bCs/>
          <w:lang w:val="en-US"/>
        </w:rPr>
        <w:t xml:space="preserve">or bladder diary </w:t>
      </w:r>
      <w:r w:rsidR="00807F48" w:rsidRPr="00BA33CF">
        <w:rPr>
          <w:bCs/>
          <w:lang w:val="en-US"/>
        </w:rPr>
        <w:t>was not used for nocturia evaluation.  (</w:t>
      </w:r>
      <w:proofErr w:type="spellStart"/>
      <w:r w:rsidR="00807F48" w:rsidRPr="00BA33CF">
        <w:rPr>
          <w:bCs/>
          <w:color w:val="FF0000"/>
          <w:lang w:val="en-US"/>
        </w:rPr>
        <w:t>Blaivas</w:t>
      </w:r>
      <w:proofErr w:type="spellEnd"/>
      <w:r w:rsidR="00807F48" w:rsidRPr="00BA33CF">
        <w:rPr>
          <w:bCs/>
          <w:color w:val="FF0000"/>
          <w:lang w:val="en-US"/>
        </w:rPr>
        <w:t xml:space="preserve">, J. G., Panagopoulos, G., Weiss, J. P., &amp; </w:t>
      </w:r>
      <w:proofErr w:type="spellStart"/>
      <w:r w:rsidR="00807F48" w:rsidRPr="00BA33CF">
        <w:rPr>
          <w:bCs/>
          <w:color w:val="FF0000"/>
          <w:lang w:val="en-US"/>
        </w:rPr>
        <w:t>Somaroo</w:t>
      </w:r>
      <w:proofErr w:type="spellEnd"/>
      <w:r w:rsidR="00807F48" w:rsidRPr="00BA33CF">
        <w:rPr>
          <w:bCs/>
          <w:color w:val="FF0000"/>
          <w:lang w:val="en-US"/>
        </w:rPr>
        <w:t xml:space="preserve">, C. (2007). Validation of the overactive bladder symptom score. The Journal of Urology, 178(2), 543-547.) </w:t>
      </w:r>
      <w:r w:rsidRPr="00BA33CF">
        <w:lastRenderedPageBreak/>
        <w:t xml:space="preserve">Strengths: First, </w:t>
      </w:r>
      <w:r w:rsidRPr="00BA33CF">
        <w:rPr>
          <w:lang w:val="en"/>
        </w:rPr>
        <w:t xml:space="preserve">because the study was performed only in older women, gender-related hormonal and structural factors could be eliminated. </w:t>
      </w:r>
      <w:r w:rsidRPr="00BA33CF">
        <w:t xml:space="preserve">Second, </w:t>
      </w:r>
      <w:r w:rsidRPr="00BA33CF">
        <w:rPr>
          <w:lang w:val="en"/>
        </w:rPr>
        <w:t>urinary incontinence is also evaluated simultaneously and the effect on the parameters is eliminated.</w:t>
      </w:r>
      <w:r w:rsidR="003A10C1" w:rsidRPr="00BA33CF">
        <w:rPr>
          <w:lang w:val="en"/>
        </w:rPr>
        <w:t xml:space="preserve"> </w:t>
      </w:r>
      <w:r w:rsidR="005C65C5" w:rsidRPr="00BA33CF">
        <w:rPr>
          <w:lang w:val="en"/>
        </w:rPr>
        <w:t xml:space="preserve"> </w:t>
      </w:r>
    </w:p>
    <w:p w14:paraId="0E09AD72" w14:textId="77777777" w:rsidR="005C65C5" w:rsidRPr="00BA33CF" w:rsidRDefault="005C65C5" w:rsidP="00F45547">
      <w:pPr>
        <w:spacing w:line="360" w:lineRule="auto"/>
        <w:jc w:val="both"/>
        <w:rPr>
          <w:lang w:val="en"/>
        </w:rPr>
      </w:pPr>
    </w:p>
    <w:p w14:paraId="086029A6" w14:textId="35627A73" w:rsidR="00D92076" w:rsidRPr="00BA33CF" w:rsidRDefault="00D92076" w:rsidP="00A94B6A">
      <w:pPr>
        <w:pStyle w:val="ListParagraph"/>
        <w:numPr>
          <w:ilvl w:val="0"/>
          <w:numId w:val="3"/>
        </w:numPr>
        <w:spacing w:line="360" w:lineRule="auto"/>
        <w:jc w:val="both"/>
        <w:rPr>
          <w:b/>
          <w:lang w:val="en"/>
        </w:rPr>
      </w:pPr>
      <w:r w:rsidRPr="00BA33CF">
        <w:rPr>
          <w:b/>
        </w:rPr>
        <w:t xml:space="preserve">CONCLUSIONS </w:t>
      </w:r>
    </w:p>
    <w:p w14:paraId="7B6D24A5" w14:textId="28EF47E7" w:rsidR="008614DF" w:rsidRPr="00BA33CF" w:rsidRDefault="00D92076" w:rsidP="00F45547">
      <w:pPr>
        <w:spacing w:line="360" w:lineRule="auto"/>
        <w:jc w:val="both"/>
        <w:rPr>
          <w:bCs/>
          <w:lang w:val="en"/>
        </w:rPr>
      </w:pPr>
      <w:r w:rsidRPr="00BA33CF">
        <w:rPr>
          <w:lang w:val="en-US"/>
        </w:rPr>
        <w:t>N</w:t>
      </w:r>
      <w:r w:rsidR="002F409F" w:rsidRPr="00BA33CF">
        <w:rPr>
          <w:lang w:val="en-US"/>
        </w:rPr>
        <w:t xml:space="preserve">octuria is quite common and associated with insomnia, frailty, polypharmacy, incontinence, falls, lower gait speed, and functionality in older women. </w:t>
      </w:r>
      <w:r w:rsidR="00695A91" w:rsidRPr="00BA33CF">
        <w:rPr>
          <w:lang w:val="en"/>
        </w:rPr>
        <w:t xml:space="preserve">Therefore, clinicians should be alert to older women with 2 and more nocturnal episodes, because, if the number of episodes of nocturia can be reduced or treated (e.g. by avoiding polypharmacy), the risk of falls and insomnia can be reduced. </w:t>
      </w:r>
      <w:r w:rsidR="009525FD" w:rsidRPr="00BA33CF">
        <w:rPr>
          <w:lang w:val="en-US"/>
        </w:rPr>
        <w:t>Additionally</w:t>
      </w:r>
      <w:r w:rsidR="005418A2" w:rsidRPr="00BA33CF">
        <w:rPr>
          <w:lang w:val="en-US"/>
        </w:rPr>
        <w:t xml:space="preserve">, </w:t>
      </w:r>
      <w:r w:rsidR="009525FD" w:rsidRPr="00BA33CF">
        <w:rPr>
          <w:bCs/>
        </w:rPr>
        <w:t xml:space="preserve">≥2 nocturia episodes </w:t>
      </w:r>
      <w:r w:rsidR="009525FD" w:rsidRPr="00BA33CF">
        <w:t>can be a clinical marker of poor health status</w:t>
      </w:r>
      <w:r w:rsidR="001429F2" w:rsidRPr="00BA33CF">
        <w:t>,</w:t>
      </w:r>
      <w:r w:rsidR="009525FD" w:rsidRPr="00BA33CF">
        <w:t xml:space="preserve"> </w:t>
      </w:r>
      <w:r w:rsidR="001429F2" w:rsidRPr="00BA33CF">
        <w:rPr>
          <w:lang w:val="en"/>
        </w:rPr>
        <w:t>because these patients are more likely to have frailty, polypharmacy, incontinence, and lower functional capacity, which are high risk indicators for a large number of adverse clinical events.</w:t>
      </w:r>
      <w:r w:rsidR="009525FD" w:rsidRPr="00BA33CF">
        <w:rPr>
          <w:lang w:val="en-US"/>
        </w:rPr>
        <w:t xml:space="preserve"> </w:t>
      </w:r>
      <w:r w:rsidR="009525FD" w:rsidRPr="00BA33CF">
        <w:t xml:space="preserve">As a result, these findings have shown that nocturia is very important for geriatric practice; </w:t>
      </w:r>
      <w:r w:rsidR="008614DF" w:rsidRPr="00BA33CF">
        <w:t>evaluation of nocturia and nocturia</w:t>
      </w:r>
      <w:r w:rsidR="008614DF" w:rsidRPr="00BA33CF">
        <w:rPr>
          <w:bCs/>
          <w:lang w:val="en"/>
        </w:rPr>
        <w:t xml:space="preserve"> frequency should be a part of </w:t>
      </w:r>
      <w:r w:rsidR="00972777" w:rsidRPr="00BA33CF">
        <w:rPr>
          <w:bCs/>
        </w:rPr>
        <w:t xml:space="preserve">comprehensive </w:t>
      </w:r>
      <w:r w:rsidR="008614DF" w:rsidRPr="00BA33CF">
        <w:rPr>
          <w:bCs/>
          <w:lang w:val="en"/>
        </w:rPr>
        <w:t xml:space="preserve">geriatric assessment. </w:t>
      </w:r>
    </w:p>
    <w:p w14:paraId="56AAC446" w14:textId="0B81DD8B" w:rsidR="00B84223" w:rsidRPr="00BA33CF" w:rsidRDefault="00B84223" w:rsidP="00F45547">
      <w:pPr>
        <w:spacing w:line="360" w:lineRule="auto"/>
        <w:jc w:val="both"/>
        <w:rPr>
          <w:b/>
        </w:rPr>
      </w:pPr>
      <w:r w:rsidRPr="00BA33CF">
        <w:rPr>
          <w:b/>
        </w:rPr>
        <w:t xml:space="preserve">Acknowledgements: </w:t>
      </w:r>
      <w:r w:rsidRPr="00BA33CF">
        <w:t>No funding.</w:t>
      </w:r>
    </w:p>
    <w:p w14:paraId="25629263" w14:textId="5F6A682A" w:rsidR="00D103E6" w:rsidRPr="00BA33CF" w:rsidRDefault="000F30BC" w:rsidP="00F45547">
      <w:pPr>
        <w:spacing w:line="360" w:lineRule="auto"/>
        <w:jc w:val="both"/>
        <w:rPr>
          <w:lang w:val="en"/>
        </w:rPr>
      </w:pPr>
      <w:r w:rsidRPr="00BA33CF">
        <w:rPr>
          <w:b/>
        </w:rPr>
        <w:t>Conflicts of Interest:</w:t>
      </w:r>
      <w:r w:rsidRPr="00BA33CF">
        <w:t xml:space="preserve"> No conflicts of interest for all authors</w:t>
      </w:r>
    </w:p>
    <w:p w14:paraId="3F48854A" w14:textId="0650B2E0" w:rsidR="007D1F8E" w:rsidRPr="00BA33CF" w:rsidRDefault="007D1F8E" w:rsidP="00EC103A">
      <w:pPr>
        <w:spacing w:line="360" w:lineRule="auto"/>
        <w:ind w:firstLine="567"/>
        <w:jc w:val="both"/>
        <w:rPr>
          <w:b/>
        </w:rPr>
      </w:pPr>
      <w:r w:rsidRPr="00BA33CF">
        <w:rPr>
          <w:b/>
        </w:rPr>
        <w:t>REFERENCES</w:t>
      </w:r>
    </w:p>
    <w:p w14:paraId="70F16781" w14:textId="77777777" w:rsidR="00BA0814" w:rsidRPr="00BA33CF" w:rsidRDefault="007D1F8E" w:rsidP="00BA0814">
      <w:pPr>
        <w:pStyle w:val="EndNoteBibliography"/>
        <w:spacing w:after="0" w:line="360" w:lineRule="auto"/>
        <w:rPr>
          <w:noProof/>
        </w:rPr>
      </w:pPr>
      <w:r w:rsidRPr="00BA33CF">
        <w:fldChar w:fldCharType="begin"/>
      </w:r>
      <w:r w:rsidRPr="00BA33CF">
        <w:instrText xml:space="preserve"> ADDIN EN.REFLIST </w:instrText>
      </w:r>
      <w:r w:rsidRPr="00BA33CF">
        <w:fldChar w:fldCharType="separate"/>
      </w:r>
      <w:r w:rsidR="00BA0814" w:rsidRPr="00BA33CF">
        <w:rPr>
          <w:noProof/>
        </w:rPr>
        <w:t xml:space="preserve">Ali, A., &amp; Snape, J. (2004). Nocturia in older people: a review of causes, consequences, assessment and management. </w:t>
      </w:r>
      <w:r w:rsidR="00BA0814" w:rsidRPr="00BA33CF">
        <w:rPr>
          <w:i/>
          <w:noProof/>
        </w:rPr>
        <w:t>Int J Clin Pract, 58</w:t>
      </w:r>
      <w:r w:rsidR="00BA0814" w:rsidRPr="00BA33CF">
        <w:rPr>
          <w:noProof/>
        </w:rPr>
        <w:t xml:space="preserve">(4), 366-373. </w:t>
      </w:r>
    </w:p>
    <w:p w14:paraId="1180402C" w14:textId="77777777" w:rsidR="00BA0814" w:rsidRPr="00BA33CF" w:rsidRDefault="00BA0814" w:rsidP="00BA0814">
      <w:pPr>
        <w:pStyle w:val="EndNoteBibliography"/>
        <w:spacing w:after="0" w:line="360" w:lineRule="auto"/>
        <w:rPr>
          <w:noProof/>
        </w:rPr>
      </w:pPr>
      <w:r w:rsidRPr="00BA33CF">
        <w:rPr>
          <w:noProof/>
        </w:rPr>
        <w:t xml:space="preserve">Asplund, R. (2002). Nocturia in relation to sleep, somatic diseases and medical treatment in the elderly. </w:t>
      </w:r>
      <w:r w:rsidRPr="00BA33CF">
        <w:rPr>
          <w:i/>
          <w:noProof/>
        </w:rPr>
        <w:t>BJU Int, 90</w:t>
      </w:r>
      <w:r w:rsidRPr="00BA33CF">
        <w:rPr>
          <w:noProof/>
        </w:rPr>
        <w:t xml:space="preserve">(6), 533-536. </w:t>
      </w:r>
    </w:p>
    <w:p w14:paraId="7D7C9C49" w14:textId="77777777" w:rsidR="00BA0814" w:rsidRPr="00BA33CF" w:rsidRDefault="00BA0814" w:rsidP="00BA0814">
      <w:pPr>
        <w:pStyle w:val="EndNoteBibliography"/>
        <w:spacing w:after="0" w:line="360" w:lineRule="auto"/>
        <w:rPr>
          <w:noProof/>
        </w:rPr>
      </w:pPr>
      <w:r w:rsidRPr="00BA33CF">
        <w:rPr>
          <w:noProof/>
        </w:rPr>
        <w:t xml:space="preserve">Asplund, R. (2006). Hip fractures, nocturia, and nocturnal polyuria in the elderly. </w:t>
      </w:r>
      <w:r w:rsidRPr="00BA33CF">
        <w:rPr>
          <w:i/>
          <w:noProof/>
        </w:rPr>
        <w:t>Arch Gerontol Geriatr, 43</w:t>
      </w:r>
      <w:r w:rsidRPr="00BA33CF">
        <w:rPr>
          <w:noProof/>
        </w:rPr>
        <w:t>(3), 319-326. doi:10.1016/j.archger.2005.12.002</w:t>
      </w:r>
    </w:p>
    <w:p w14:paraId="5326613A" w14:textId="77777777" w:rsidR="00BA0814" w:rsidRPr="00BA33CF" w:rsidRDefault="00BA0814" w:rsidP="00BA0814">
      <w:pPr>
        <w:pStyle w:val="EndNoteBibliography"/>
        <w:spacing w:after="0" w:line="360" w:lineRule="auto"/>
        <w:rPr>
          <w:noProof/>
        </w:rPr>
      </w:pPr>
      <w:r w:rsidRPr="00BA33CF">
        <w:rPr>
          <w:noProof/>
        </w:rPr>
        <w:t xml:space="preserve">Ates Bulut, E., Soysal, P., &amp; Isik, A. T. (2018). Frequency and coincidence of geriatric syndromes according to age groups: single-center experience in Turkey between 2013 and 2017. </w:t>
      </w:r>
      <w:r w:rsidRPr="00BA33CF">
        <w:rPr>
          <w:i/>
          <w:noProof/>
        </w:rPr>
        <w:t>Clin Interv Aging, 13</w:t>
      </w:r>
      <w:r w:rsidRPr="00BA33CF">
        <w:rPr>
          <w:noProof/>
        </w:rPr>
        <w:t>, 1899-1905. doi:10.2147/cia.S180281</w:t>
      </w:r>
    </w:p>
    <w:p w14:paraId="3E09F51D" w14:textId="77777777" w:rsidR="00BA0814" w:rsidRPr="00BA33CF" w:rsidRDefault="00BA0814" w:rsidP="00BA0814">
      <w:pPr>
        <w:pStyle w:val="EndNoteBibliography"/>
        <w:spacing w:after="0" w:line="360" w:lineRule="auto"/>
        <w:rPr>
          <w:noProof/>
        </w:rPr>
      </w:pPr>
      <w:r w:rsidRPr="00BA33CF">
        <w:rPr>
          <w:noProof/>
        </w:rPr>
        <w:t xml:space="preserve">Ayik, S., Bal, K., &amp; Akhan, G. (2014). The association of nocturia with sleep disorders and metabolic and chronic pulmonary conditions: data derived from the polysomnographic evaluations of 730 patients. </w:t>
      </w:r>
      <w:r w:rsidRPr="00BA33CF">
        <w:rPr>
          <w:i/>
          <w:noProof/>
        </w:rPr>
        <w:t>Turk J Med Sci, 44</w:t>
      </w:r>
      <w:r w:rsidRPr="00BA33CF">
        <w:rPr>
          <w:noProof/>
        </w:rPr>
        <w:t xml:space="preserve">(2), 249-254. </w:t>
      </w:r>
    </w:p>
    <w:p w14:paraId="6417A506" w14:textId="77777777" w:rsidR="00BA0814" w:rsidRPr="00BA33CF" w:rsidRDefault="00BA0814" w:rsidP="00BA0814">
      <w:pPr>
        <w:pStyle w:val="EndNoteBibliography"/>
        <w:spacing w:after="0" w:line="360" w:lineRule="auto"/>
        <w:rPr>
          <w:noProof/>
        </w:rPr>
      </w:pPr>
      <w:r w:rsidRPr="00BA33CF">
        <w:rPr>
          <w:noProof/>
        </w:rPr>
        <w:t xml:space="preserve">Bosch, J. L., &amp; Weiss, J. P. (2013). The prevalence and causes of nocturia. </w:t>
      </w:r>
      <w:r w:rsidRPr="00BA33CF">
        <w:rPr>
          <w:i/>
          <w:noProof/>
        </w:rPr>
        <w:t>J Urol, 189</w:t>
      </w:r>
      <w:r w:rsidRPr="00BA33CF">
        <w:rPr>
          <w:noProof/>
        </w:rPr>
        <w:t>(1 Suppl), S86-92. doi:10.1016/j.juro.2012.11.033</w:t>
      </w:r>
    </w:p>
    <w:p w14:paraId="773A16BD" w14:textId="77777777" w:rsidR="00BA0814" w:rsidRPr="00BA33CF" w:rsidRDefault="00BA0814" w:rsidP="00BA0814">
      <w:pPr>
        <w:pStyle w:val="EndNoteBibliography"/>
        <w:spacing w:after="0" w:line="360" w:lineRule="auto"/>
        <w:rPr>
          <w:noProof/>
        </w:rPr>
      </w:pPr>
      <w:r w:rsidRPr="00BA33CF">
        <w:rPr>
          <w:noProof/>
        </w:rPr>
        <w:lastRenderedPageBreak/>
        <w:t xml:space="preserve">Cipullo, L. M., Cosimato, C., Filippelli, A., Conti, V., Izzo, V., Zullo, F., &amp; Guida, M. (2014). Pharmacological approach to overactive bladder and urge urinary incontinence in women: an overview. </w:t>
      </w:r>
      <w:r w:rsidRPr="00BA33CF">
        <w:rPr>
          <w:i/>
          <w:noProof/>
        </w:rPr>
        <w:t>Eur J Obstet Gynecol Reprod Biol, 174</w:t>
      </w:r>
      <w:r w:rsidRPr="00BA33CF">
        <w:rPr>
          <w:noProof/>
        </w:rPr>
        <w:t>, 27-34. doi:10.1016/j.ejogrb.2013.12.024</w:t>
      </w:r>
    </w:p>
    <w:p w14:paraId="056F51DD" w14:textId="77777777" w:rsidR="00BA0814" w:rsidRPr="00BA33CF" w:rsidRDefault="00BA0814" w:rsidP="00BA0814">
      <w:pPr>
        <w:pStyle w:val="EndNoteBibliography"/>
        <w:spacing w:after="0" w:line="360" w:lineRule="auto"/>
        <w:rPr>
          <w:noProof/>
        </w:rPr>
      </w:pPr>
      <w:r w:rsidRPr="00BA33CF">
        <w:rPr>
          <w:noProof/>
        </w:rPr>
        <w:t xml:space="preserve">Duffy, J. F., Scheuermaier, K., &amp; Loughlin, K. R. (2016). Age-Related Sleep Disruption and Reduction in the Circadian Rhythm of Urine Output: Contribution to Nocturia? </w:t>
      </w:r>
      <w:r w:rsidRPr="00BA33CF">
        <w:rPr>
          <w:i/>
          <w:noProof/>
        </w:rPr>
        <w:t>Curr Aging Sci, 9</w:t>
      </w:r>
      <w:r w:rsidRPr="00BA33CF">
        <w:rPr>
          <w:noProof/>
        </w:rPr>
        <w:t xml:space="preserve">(1), 34-43. </w:t>
      </w:r>
    </w:p>
    <w:p w14:paraId="3EF1F158" w14:textId="77777777" w:rsidR="00BA0814" w:rsidRPr="00BA33CF" w:rsidRDefault="00BA0814" w:rsidP="00BA0814">
      <w:pPr>
        <w:pStyle w:val="EndNoteBibliography"/>
        <w:spacing w:after="0" w:line="360" w:lineRule="auto"/>
        <w:rPr>
          <w:noProof/>
        </w:rPr>
      </w:pPr>
      <w:r w:rsidRPr="00BA33CF">
        <w:rPr>
          <w:noProof/>
        </w:rPr>
        <w:t xml:space="preserve">Fried, L. P., Tangen, C. M., Walston, J., Newman, A. B., Hirsch, C., Gottdiener, J., . . . Cardiovascular Health Study Collaborative Research, G. (2001). Frailty in older adults: evidence for a phenotype. </w:t>
      </w:r>
      <w:r w:rsidRPr="00BA33CF">
        <w:rPr>
          <w:i/>
          <w:noProof/>
        </w:rPr>
        <w:t>J Gerontol A Biol Sci Med Sci, 56</w:t>
      </w:r>
      <w:r w:rsidRPr="00BA33CF">
        <w:rPr>
          <w:noProof/>
        </w:rPr>
        <w:t xml:space="preserve">(3), M146-156. </w:t>
      </w:r>
    </w:p>
    <w:p w14:paraId="78C1EF5F" w14:textId="77777777" w:rsidR="00BA0814" w:rsidRPr="00BA33CF" w:rsidRDefault="00BA0814" w:rsidP="00BA0814">
      <w:pPr>
        <w:pStyle w:val="EndNoteBibliography"/>
        <w:spacing w:after="0" w:line="360" w:lineRule="auto"/>
        <w:rPr>
          <w:noProof/>
        </w:rPr>
      </w:pPr>
      <w:r w:rsidRPr="00BA33CF">
        <w:rPr>
          <w:noProof/>
        </w:rPr>
        <w:t xml:space="preserve">Gajewski, J. B., Schurch, B., Hamid, R., Averbeck, M., Sakakibara, R., Agro, E. F., . . . Haylen, B. T. (2018). An International Continence Society (ICS) report on the terminology for adult neurogenic lower urinary tract dysfunction (ANLUTD). </w:t>
      </w:r>
      <w:r w:rsidRPr="00BA33CF">
        <w:rPr>
          <w:i/>
          <w:noProof/>
        </w:rPr>
        <w:t>Neurourol Urodyn, 37</w:t>
      </w:r>
      <w:r w:rsidRPr="00BA33CF">
        <w:rPr>
          <w:noProof/>
        </w:rPr>
        <w:t>(3), 1152-1161. doi:10.1002/nau.23397</w:t>
      </w:r>
    </w:p>
    <w:p w14:paraId="4EFA223A" w14:textId="77777777" w:rsidR="00BA0814" w:rsidRPr="00BA33CF" w:rsidRDefault="00BA0814" w:rsidP="00BA0814">
      <w:pPr>
        <w:pStyle w:val="EndNoteBibliography"/>
        <w:spacing w:after="0" w:line="360" w:lineRule="auto"/>
        <w:rPr>
          <w:noProof/>
        </w:rPr>
      </w:pPr>
      <w:r w:rsidRPr="00BA33CF">
        <w:rPr>
          <w:noProof/>
        </w:rPr>
        <w:t xml:space="preserve">Goessaert, A. S., Krott, L., Walle, J. V., &amp; Everaert, K. (2015). Exploring nocturia: gender, age, and causes. </w:t>
      </w:r>
      <w:r w:rsidRPr="00BA33CF">
        <w:rPr>
          <w:i/>
          <w:noProof/>
        </w:rPr>
        <w:t>Neurourol Urodyn, 34</w:t>
      </w:r>
      <w:r w:rsidRPr="00BA33CF">
        <w:rPr>
          <w:noProof/>
        </w:rPr>
        <w:t>(6), 561-565. doi:10.1002/nau.22638</w:t>
      </w:r>
    </w:p>
    <w:p w14:paraId="7E9AAB2E" w14:textId="7C08201D" w:rsidR="00BA0814" w:rsidRPr="00BA33CF" w:rsidRDefault="00BA0814" w:rsidP="00BA0814">
      <w:pPr>
        <w:pStyle w:val="EndNoteBibliography"/>
        <w:spacing w:after="0" w:line="360" w:lineRule="auto"/>
        <w:rPr>
          <w:noProof/>
        </w:rPr>
      </w:pPr>
      <w:r w:rsidRPr="00BA33CF">
        <w:rPr>
          <w:noProof/>
        </w:rPr>
        <w:t xml:space="preserve">Ku, Y.-C., Liu, M.-E., Tsai, Y.-F., Liu, W.-C., Lin, S.-L., &amp; Tsai, S.-J. (2013). Associated Factors for Falls, Recurrent Falls, and Injurious Falls in Aged Men Living in Taiwan Veterans Homes. </w:t>
      </w:r>
      <w:r w:rsidRPr="00BA33CF">
        <w:rPr>
          <w:i/>
          <w:noProof/>
        </w:rPr>
        <w:t>International Journal of Gerontology, 7</w:t>
      </w:r>
      <w:r w:rsidRPr="00BA33CF">
        <w:rPr>
          <w:noProof/>
        </w:rPr>
        <w:t>(2), 80-84. doi:</w:t>
      </w:r>
      <w:hyperlink r:id="rId6" w:history="1">
        <w:r w:rsidRPr="00BA33CF">
          <w:rPr>
            <w:rStyle w:val="Hyperlink"/>
            <w:noProof/>
          </w:rPr>
          <w:t>https://doi.org/10.1016/j.ijge.2012.07.004</w:t>
        </w:r>
      </w:hyperlink>
    </w:p>
    <w:p w14:paraId="3767B35B" w14:textId="77777777" w:rsidR="00BA0814" w:rsidRPr="00BA33CF" w:rsidRDefault="00BA0814" w:rsidP="00BA0814">
      <w:pPr>
        <w:pStyle w:val="EndNoteBibliography"/>
        <w:spacing w:after="0" w:line="360" w:lineRule="auto"/>
        <w:rPr>
          <w:noProof/>
        </w:rPr>
      </w:pPr>
      <w:r w:rsidRPr="00BA33CF">
        <w:rPr>
          <w:noProof/>
        </w:rPr>
        <w:t xml:space="preserve">Lee, Y. J., Jeong, S. J., Byun, S. S., Lee, J. J., Han, J. W., &amp; Kim, K. W. (2012). Prevalence and correlates of nocturia in community-dwelling older men: results from the korean longitudinal study on health and aging. </w:t>
      </w:r>
      <w:r w:rsidRPr="00BA33CF">
        <w:rPr>
          <w:i/>
          <w:noProof/>
        </w:rPr>
        <w:t>Korean J Urol, 53</w:t>
      </w:r>
      <w:r w:rsidRPr="00BA33CF">
        <w:rPr>
          <w:noProof/>
        </w:rPr>
        <w:t>(4), 263-267. doi:10.4111/kju.2012.53.4.263</w:t>
      </w:r>
    </w:p>
    <w:p w14:paraId="28E01C89" w14:textId="77777777" w:rsidR="00BA0814" w:rsidRPr="00BA33CF" w:rsidRDefault="00BA0814" w:rsidP="00BA0814">
      <w:pPr>
        <w:pStyle w:val="EndNoteBibliography"/>
        <w:spacing w:after="0" w:line="360" w:lineRule="auto"/>
        <w:rPr>
          <w:noProof/>
        </w:rPr>
      </w:pPr>
      <w:r w:rsidRPr="00BA33CF">
        <w:rPr>
          <w:noProof/>
        </w:rPr>
        <w:t xml:space="preserve">Lightner, D. J., Krambeck, A. E., Jacobson, D. J., McGree, M. E., Jacobsen, S. J., Lieber, M. M., . . . St Sauver, J. L. (2012). Nocturia is associated with an increased risk of coronary heart disease and death. </w:t>
      </w:r>
      <w:r w:rsidRPr="00BA33CF">
        <w:rPr>
          <w:i/>
          <w:noProof/>
        </w:rPr>
        <w:t>BJU Int, 110</w:t>
      </w:r>
      <w:r w:rsidRPr="00BA33CF">
        <w:rPr>
          <w:noProof/>
        </w:rPr>
        <w:t>(6), 848-853. doi:10.1111/j.1464-410X.2011.10806.x</w:t>
      </w:r>
    </w:p>
    <w:p w14:paraId="26536179" w14:textId="77777777" w:rsidR="00BA0814" w:rsidRPr="00BA33CF" w:rsidRDefault="00BA0814" w:rsidP="00BA0814">
      <w:pPr>
        <w:pStyle w:val="EndNoteBibliography"/>
        <w:spacing w:after="0" w:line="360" w:lineRule="auto"/>
        <w:rPr>
          <w:noProof/>
        </w:rPr>
      </w:pPr>
      <w:r w:rsidRPr="00BA33CF">
        <w:rPr>
          <w:noProof/>
        </w:rPr>
        <w:t xml:space="preserve">Middelkoop, H. A., Smilde-van den Doel, D. A., Neven, A. K., Kamphuisen, H. A., &amp; Springer, C. P. (1996). Subjective sleep characteristics of 1,485 males and females aged 50-93: effects of sex and age, and factors related to self-evaluated quality of sleep. </w:t>
      </w:r>
      <w:r w:rsidRPr="00BA33CF">
        <w:rPr>
          <w:i/>
          <w:noProof/>
        </w:rPr>
        <w:t>J Gerontol A Biol Sci Med Sci, 51</w:t>
      </w:r>
      <w:r w:rsidRPr="00BA33CF">
        <w:rPr>
          <w:noProof/>
        </w:rPr>
        <w:t xml:space="preserve">(3), M108-115. </w:t>
      </w:r>
    </w:p>
    <w:p w14:paraId="3D6A599B" w14:textId="77777777" w:rsidR="00BA0814" w:rsidRPr="00BA33CF" w:rsidRDefault="00BA0814" w:rsidP="00BA0814">
      <w:pPr>
        <w:pStyle w:val="EndNoteBibliography"/>
        <w:spacing w:after="0" w:line="360" w:lineRule="auto"/>
        <w:rPr>
          <w:noProof/>
        </w:rPr>
      </w:pPr>
      <w:r w:rsidRPr="00BA33CF">
        <w:rPr>
          <w:noProof/>
        </w:rPr>
        <w:t xml:space="preserve">Mobley, D. F., &amp; Baum, N. (2014). Etiology, evaluation, and management of nocturia in elderly men and women. </w:t>
      </w:r>
      <w:r w:rsidRPr="00BA33CF">
        <w:rPr>
          <w:i/>
          <w:noProof/>
        </w:rPr>
        <w:t>Postgrad Med, 126</w:t>
      </w:r>
      <w:r w:rsidRPr="00BA33CF">
        <w:rPr>
          <w:noProof/>
        </w:rPr>
        <w:t>(2), 147-153. doi:10.3810/pgm.2014.03.2751</w:t>
      </w:r>
    </w:p>
    <w:p w14:paraId="6D3CEF8C" w14:textId="77777777" w:rsidR="00BA0814" w:rsidRPr="00BA33CF" w:rsidRDefault="00BA0814" w:rsidP="00BA0814">
      <w:pPr>
        <w:pStyle w:val="EndNoteBibliography"/>
        <w:spacing w:after="0" w:line="360" w:lineRule="auto"/>
        <w:rPr>
          <w:noProof/>
        </w:rPr>
      </w:pPr>
      <w:r w:rsidRPr="00BA33CF">
        <w:rPr>
          <w:noProof/>
        </w:rPr>
        <w:t xml:space="preserve">Nakagawa, H., Niu, K., Hozawa, A., Ikeda, Y., Kaiho, Y., Ohmori-Matsuda, K., . . . Arai, Y. (2010). Impact of nocturia on bone fracture and mortality in older individuals: a Japanese longitudinal cohort study. </w:t>
      </w:r>
      <w:r w:rsidRPr="00BA33CF">
        <w:rPr>
          <w:i/>
          <w:noProof/>
        </w:rPr>
        <w:t>J Urol, 184</w:t>
      </w:r>
      <w:r w:rsidRPr="00BA33CF">
        <w:rPr>
          <w:noProof/>
        </w:rPr>
        <w:t>(4), 1413-1418. doi:10.1016/j.juro.2010.05.093</w:t>
      </w:r>
    </w:p>
    <w:p w14:paraId="736AF95D" w14:textId="77777777" w:rsidR="00BA0814" w:rsidRPr="00BA33CF" w:rsidRDefault="00BA0814" w:rsidP="00BA0814">
      <w:pPr>
        <w:pStyle w:val="EndNoteBibliography"/>
        <w:spacing w:after="0" w:line="360" w:lineRule="auto"/>
        <w:rPr>
          <w:noProof/>
        </w:rPr>
      </w:pPr>
      <w:r w:rsidRPr="00BA33CF">
        <w:rPr>
          <w:noProof/>
        </w:rPr>
        <w:t xml:space="preserve">Parvaneh, S., Howe, C. L., Toosizadeh, N., Honarvar, B., Slepian, M. J., Fain, M., . . . Najafi, B. (2015). Regulation of Cardiac Autonomic Nervous System Control across Frailty Statuses: A Systematic Review. </w:t>
      </w:r>
      <w:r w:rsidRPr="00BA33CF">
        <w:rPr>
          <w:i/>
          <w:noProof/>
        </w:rPr>
        <w:t>Gerontology, 62</w:t>
      </w:r>
      <w:r w:rsidRPr="00BA33CF">
        <w:rPr>
          <w:noProof/>
        </w:rPr>
        <w:t>(1), 3-15. doi:10.1159/000431285</w:t>
      </w:r>
    </w:p>
    <w:p w14:paraId="5181E417" w14:textId="77777777" w:rsidR="00BA0814" w:rsidRPr="00BA33CF" w:rsidRDefault="00BA0814" w:rsidP="00BA0814">
      <w:pPr>
        <w:pStyle w:val="EndNoteBibliography"/>
        <w:spacing w:after="0" w:line="360" w:lineRule="auto"/>
        <w:rPr>
          <w:noProof/>
        </w:rPr>
      </w:pPr>
      <w:r w:rsidRPr="00BA33CF">
        <w:rPr>
          <w:noProof/>
        </w:rPr>
        <w:lastRenderedPageBreak/>
        <w:t xml:space="preserve">Pratt, T. S., &amp; Suskind, A. M. (2018). Management of Overactive Bladder in Older Women. </w:t>
      </w:r>
      <w:r w:rsidRPr="00BA33CF">
        <w:rPr>
          <w:i/>
          <w:noProof/>
        </w:rPr>
        <w:t>Curr Urol Rep, 19</w:t>
      </w:r>
      <w:r w:rsidRPr="00BA33CF">
        <w:rPr>
          <w:noProof/>
        </w:rPr>
        <w:t>(11), 92. doi:10.1007/s11934-018-0845-5</w:t>
      </w:r>
    </w:p>
    <w:p w14:paraId="60ECF039" w14:textId="77777777" w:rsidR="00BA0814" w:rsidRPr="00BA33CF" w:rsidRDefault="00BA0814" w:rsidP="00BA0814">
      <w:pPr>
        <w:pStyle w:val="EndNoteBibliography"/>
        <w:spacing w:after="0" w:line="360" w:lineRule="auto"/>
        <w:rPr>
          <w:noProof/>
        </w:rPr>
      </w:pPr>
      <w:r w:rsidRPr="00BA33CF">
        <w:rPr>
          <w:noProof/>
        </w:rPr>
        <w:t xml:space="preserve">Ranson, R. N., &amp; Saffrey, M. J. (2015). Neurogenic mechanisms in bladder and bowel ageing. </w:t>
      </w:r>
      <w:r w:rsidRPr="00BA33CF">
        <w:rPr>
          <w:i/>
          <w:noProof/>
        </w:rPr>
        <w:t>Biogerontology, 16</w:t>
      </w:r>
      <w:r w:rsidRPr="00BA33CF">
        <w:rPr>
          <w:noProof/>
        </w:rPr>
        <w:t>(2), 265-284. doi:10.1007/s10522-015-9554-3</w:t>
      </w:r>
    </w:p>
    <w:p w14:paraId="395E8959" w14:textId="77777777" w:rsidR="00BA0814" w:rsidRPr="00BA33CF" w:rsidRDefault="00BA0814" w:rsidP="00BA0814">
      <w:pPr>
        <w:pStyle w:val="EndNoteBibliography"/>
        <w:spacing w:after="0" w:line="360" w:lineRule="auto"/>
        <w:rPr>
          <w:noProof/>
        </w:rPr>
      </w:pPr>
      <w:r w:rsidRPr="00BA33CF">
        <w:rPr>
          <w:noProof/>
        </w:rPr>
        <w:t xml:space="preserve">Schofield, P. (2018). The Assessment of Pain in Older People: UK National Guidelines. </w:t>
      </w:r>
      <w:r w:rsidRPr="00BA33CF">
        <w:rPr>
          <w:i/>
          <w:noProof/>
        </w:rPr>
        <w:t>Age Ageing, 47</w:t>
      </w:r>
      <w:r w:rsidRPr="00BA33CF">
        <w:rPr>
          <w:noProof/>
        </w:rPr>
        <w:t>(suppl_1), i1-i22. doi:10.1093/ageing/afx192</w:t>
      </w:r>
    </w:p>
    <w:p w14:paraId="71FF3BB0" w14:textId="77777777" w:rsidR="00BA0814" w:rsidRPr="00BA33CF" w:rsidRDefault="00BA0814" w:rsidP="00BA0814">
      <w:pPr>
        <w:pStyle w:val="EndNoteBibliography"/>
        <w:spacing w:after="0" w:line="360" w:lineRule="auto"/>
        <w:rPr>
          <w:noProof/>
        </w:rPr>
      </w:pPr>
      <w:r w:rsidRPr="00BA33CF">
        <w:rPr>
          <w:noProof/>
        </w:rPr>
        <w:t xml:space="preserve">Stewart, R. B., Moore, M. T., May, F. E., Marks, R. G., &amp; Hale, W. E. (1992). Nocturia: a risk factor for falls in the elderly. </w:t>
      </w:r>
      <w:r w:rsidRPr="00BA33CF">
        <w:rPr>
          <w:i/>
          <w:noProof/>
        </w:rPr>
        <w:t>J Am Geriatr Soc, 40</w:t>
      </w:r>
      <w:r w:rsidRPr="00BA33CF">
        <w:rPr>
          <w:noProof/>
        </w:rPr>
        <w:t xml:space="preserve">(12), 1217-1220. </w:t>
      </w:r>
    </w:p>
    <w:p w14:paraId="4E353F3D" w14:textId="77777777" w:rsidR="00BA0814" w:rsidRPr="00BA33CF" w:rsidRDefault="00BA0814" w:rsidP="00BA0814">
      <w:pPr>
        <w:pStyle w:val="EndNoteBibliography"/>
        <w:spacing w:after="0" w:line="360" w:lineRule="auto"/>
        <w:rPr>
          <w:noProof/>
        </w:rPr>
      </w:pPr>
      <w:r w:rsidRPr="00BA33CF">
        <w:rPr>
          <w:noProof/>
        </w:rPr>
        <w:t xml:space="preserve">Tikkinen, K. A., Auvinen, A., Johnson, T. M., 2nd, Weiss, J. P., Keranen, T., Tiitinen, A., . . . Tammela, T. L. (2009). A systematic evaluation of factors associated with nocturia--the population-based FINNO study. </w:t>
      </w:r>
      <w:r w:rsidRPr="00BA33CF">
        <w:rPr>
          <w:i/>
          <w:noProof/>
        </w:rPr>
        <w:t>Am J Epidemiol, 170</w:t>
      </w:r>
      <w:r w:rsidRPr="00BA33CF">
        <w:rPr>
          <w:noProof/>
        </w:rPr>
        <w:t>(3), 361-368. doi:10.1093/aje/kwp133</w:t>
      </w:r>
    </w:p>
    <w:p w14:paraId="426E09A8" w14:textId="77777777" w:rsidR="00BA0814" w:rsidRPr="00BA33CF" w:rsidRDefault="00BA0814" w:rsidP="00BA0814">
      <w:pPr>
        <w:pStyle w:val="EndNoteBibliography"/>
        <w:spacing w:after="0" w:line="360" w:lineRule="auto"/>
        <w:rPr>
          <w:noProof/>
        </w:rPr>
      </w:pPr>
      <w:r w:rsidRPr="00BA33CF">
        <w:rPr>
          <w:noProof/>
        </w:rPr>
        <w:t xml:space="preserve">Unutmaz, G. D., Soysal, P., Tuven, B., &amp; Isik, A. T. (2018). Costs of medication in older patients: before and after comprehensive geriatric assessment. </w:t>
      </w:r>
      <w:r w:rsidRPr="00BA33CF">
        <w:rPr>
          <w:i/>
          <w:noProof/>
        </w:rPr>
        <w:t>Clin Interv Aging, 13</w:t>
      </w:r>
      <w:r w:rsidRPr="00BA33CF">
        <w:rPr>
          <w:noProof/>
        </w:rPr>
        <w:t>, 607-613. doi:10.2147/cia.S159966</w:t>
      </w:r>
    </w:p>
    <w:p w14:paraId="374E8E4F" w14:textId="77777777" w:rsidR="00BA0814" w:rsidRPr="00BA33CF" w:rsidRDefault="00BA0814" w:rsidP="00BA0814">
      <w:pPr>
        <w:pStyle w:val="EndNoteBibliography"/>
        <w:spacing w:after="0" w:line="360" w:lineRule="auto"/>
        <w:rPr>
          <w:noProof/>
        </w:rPr>
      </w:pPr>
      <w:r w:rsidRPr="00BA33CF">
        <w:rPr>
          <w:noProof/>
        </w:rPr>
        <w:t xml:space="preserve">van Doorn, B., &amp; Bosch, J. L. (2012). Nocturia in older men. </w:t>
      </w:r>
      <w:r w:rsidRPr="00BA33CF">
        <w:rPr>
          <w:i/>
          <w:noProof/>
        </w:rPr>
        <w:t>Maturitas, 71</w:t>
      </w:r>
      <w:r w:rsidRPr="00BA33CF">
        <w:rPr>
          <w:noProof/>
        </w:rPr>
        <w:t>(1), 8-12. doi:10.1016/j.maturitas.2011.10.007</w:t>
      </w:r>
    </w:p>
    <w:p w14:paraId="7C84D39E" w14:textId="77777777" w:rsidR="00BA0814" w:rsidRPr="00BA33CF" w:rsidRDefault="00BA0814" w:rsidP="00BA0814">
      <w:pPr>
        <w:pStyle w:val="EndNoteBibliography"/>
        <w:spacing w:after="0" w:line="360" w:lineRule="auto"/>
        <w:rPr>
          <w:noProof/>
        </w:rPr>
      </w:pPr>
      <w:r w:rsidRPr="00BA33CF">
        <w:rPr>
          <w:noProof/>
        </w:rPr>
        <w:t xml:space="preserve">van Kerrebroeck, P., Rezapour, M., Cortesse, A., Thuroff, J., Riis, A., &amp; Norgaard, J. P. (2007). Desmopressin in the treatment of nocturia: a double-blind, placebo-controlled study. </w:t>
      </w:r>
      <w:r w:rsidRPr="00BA33CF">
        <w:rPr>
          <w:i/>
          <w:noProof/>
        </w:rPr>
        <w:t>Eur Urol, 52</w:t>
      </w:r>
      <w:r w:rsidRPr="00BA33CF">
        <w:rPr>
          <w:noProof/>
        </w:rPr>
        <w:t>(1), 221-229. doi:10.1016/j.eururo.2007.01.027</w:t>
      </w:r>
    </w:p>
    <w:p w14:paraId="6BF13C88" w14:textId="77777777" w:rsidR="00BA0814" w:rsidRPr="00BA33CF" w:rsidRDefault="00BA0814" w:rsidP="00BA0814">
      <w:pPr>
        <w:pStyle w:val="EndNoteBibliography"/>
        <w:spacing w:after="0" w:line="360" w:lineRule="auto"/>
        <w:rPr>
          <w:noProof/>
        </w:rPr>
      </w:pPr>
      <w:r w:rsidRPr="00BA33CF">
        <w:rPr>
          <w:noProof/>
        </w:rPr>
        <w:t xml:space="preserve">Varilla, V., Samala, R. V., Galindo, D., &amp; Ciocon, J. (2011). Nocturia in the elderly: a wake-up call. </w:t>
      </w:r>
      <w:r w:rsidRPr="00BA33CF">
        <w:rPr>
          <w:i/>
          <w:noProof/>
        </w:rPr>
        <w:t>Cleve Clin J Med, 78</w:t>
      </w:r>
      <w:r w:rsidRPr="00BA33CF">
        <w:rPr>
          <w:noProof/>
        </w:rPr>
        <w:t>(11), 757-764. doi:10.3949/ccjm.78a.11025</w:t>
      </w:r>
    </w:p>
    <w:p w14:paraId="7D53FF8F" w14:textId="77777777" w:rsidR="00BA0814" w:rsidRPr="00BA33CF" w:rsidRDefault="00BA0814" w:rsidP="00BA0814">
      <w:pPr>
        <w:pStyle w:val="EndNoteBibliography"/>
        <w:spacing w:after="0" w:line="360" w:lineRule="auto"/>
        <w:rPr>
          <w:noProof/>
        </w:rPr>
      </w:pPr>
      <w:r w:rsidRPr="00BA33CF">
        <w:rPr>
          <w:noProof/>
        </w:rPr>
        <w:t xml:space="preserve">Vellas, B., Guigoz, Y., Garry, P. J., Nourhashemi, F., Bennahum, D., Lauque, S., &amp; Albarede, J. L. (1999). The Mini Nutritional Assessment (MNA) and its use in grading the nutritional state of elderly patients. </w:t>
      </w:r>
      <w:r w:rsidRPr="00BA33CF">
        <w:rPr>
          <w:i/>
          <w:noProof/>
        </w:rPr>
        <w:t>Nutrition, 15</w:t>
      </w:r>
      <w:r w:rsidRPr="00BA33CF">
        <w:rPr>
          <w:noProof/>
        </w:rPr>
        <w:t xml:space="preserve">(2), 116-122. </w:t>
      </w:r>
    </w:p>
    <w:p w14:paraId="7D0F1F0D" w14:textId="77777777" w:rsidR="00BA0814" w:rsidRPr="00BA33CF" w:rsidRDefault="00BA0814" w:rsidP="00BA0814">
      <w:pPr>
        <w:pStyle w:val="EndNoteBibliography"/>
        <w:spacing w:after="0" w:line="360" w:lineRule="auto"/>
        <w:rPr>
          <w:noProof/>
        </w:rPr>
      </w:pPr>
      <w:r w:rsidRPr="00BA33CF">
        <w:rPr>
          <w:noProof/>
        </w:rPr>
        <w:t xml:space="preserve">Wang, Y., Hu, H., Xu, K., Zhang, X., Wang, X., Na, Y., &amp; Kang, X. (2015). Prevalence, risk factors, and symptom bother of nocturia: a population-based survey in China. </w:t>
      </w:r>
      <w:r w:rsidRPr="00BA33CF">
        <w:rPr>
          <w:i/>
          <w:noProof/>
        </w:rPr>
        <w:t>World J Urol, 33</w:t>
      </w:r>
      <w:r w:rsidRPr="00BA33CF">
        <w:rPr>
          <w:noProof/>
        </w:rPr>
        <w:t>(5), 677-683. doi:10.1007/s00345-014-1411-5</w:t>
      </w:r>
    </w:p>
    <w:p w14:paraId="07060E3E" w14:textId="77777777" w:rsidR="00BA0814" w:rsidRPr="00BA33CF" w:rsidRDefault="00BA0814" w:rsidP="00BA0814">
      <w:pPr>
        <w:pStyle w:val="EndNoteBibliography"/>
        <w:spacing w:line="360" w:lineRule="auto"/>
        <w:rPr>
          <w:noProof/>
        </w:rPr>
      </w:pPr>
      <w:r w:rsidRPr="00BA33CF">
        <w:rPr>
          <w:noProof/>
        </w:rPr>
        <w:t xml:space="preserve">Wong, M. L., Lau, K. N. T., Espie, C. A., Luik, A. I., Kyle, S. D., &amp; Lau, E. Y. Y. (2017). Psychometric properties of the Sleep Condition Indicator and Insomnia Severity Index in the evaluation of insomnia disorder. </w:t>
      </w:r>
      <w:r w:rsidRPr="00BA33CF">
        <w:rPr>
          <w:i/>
          <w:noProof/>
        </w:rPr>
        <w:t>Sleep Med, 33</w:t>
      </w:r>
      <w:r w:rsidRPr="00BA33CF">
        <w:rPr>
          <w:noProof/>
        </w:rPr>
        <w:t>, 76-81. doi:10.1016/j.sleep.2016.05.019</w:t>
      </w:r>
    </w:p>
    <w:p w14:paraId="53A52070" w14:textId="253540DC" w:rsidR="005A394F" w:rsidRPr="00BA33CF" w:rsidRDefault="007D1F8E" w:rsidP="00BA0814">
      <w:pPr>
        <w:spacing w:line="360" w:lineRule="auto"/>
        <w:jc w:val="both"/>
      </w:pPr>
      <w:r w:rsidRPr="00BA33CF">
        <w:fldChar w:fldCharType="end"/>
      </w:r>
    </w:p>
    <w:tbl>
      <w:tblPr>
        <w:tblStyle w:val="TableGrid"/>
        <w:tblpPr w:leftFromText="141" w:rightFromText="141" w:vertAnchor="page" w:horzAnchor="margin" w:tblpXSpec="center" w:tblpY="972"/>
        <w:tblW w:w="5628" w:type="pct"/>
        <w:tblLayout w:type="fixed"/>
        <w:tblLook w:val="04A0" w:firstRow="1" w:lastRow="0" w:firstColumn="1" w:lastColumn="0" w:noHBand="0" w:noVBand="1"/>
      </w:tblPr>
      <w:tblGrid>
        <w:gridCol w:w="2412"/>
        <w:gridCol w:w="1403"/>
        <w:gridCol w:w="18"/>
        <w:gridCol w:w="1380"/>
        <w:gridCol w:w="1374"/>
        <w:gridCol w:w="1319"/>
        <w:gridCol w:w="1398"/>
        <w:gridCol w:w="844"/>
      </w:tblGrid>
      <w:tr w:rsidR="00C47CEE" w:rsidRPr="00BA33CF" w14:paraId="26234DCA" w14:textId="77777777" w:rsidTr="00957404">
        <w:trPr>
          <w:trHeight w:val="145"/>
        </w:trPr>
        <w:tc>
          <w:tcPr>
            <w:tcW w:w="5000" w:type="pct"/>
            <w:gridSpan w:val="8"/>
          </w:tcPr>
          <w:p w14:paraId="7B19C18E" w14:textId="77777777" w:rsidR="00C47CEE" w:rsidRPr="00BA33CF" w:rsidRDefault="00C47CEE" w:rsidP="00957404">
            <w:pPr>
              <w:rPr>
                <w:b/>
                <w:lang w:val="en-US"/>
              </w:rPr>
            </w:pPr>
            <w:r w:rsidRPr="00BA33CF">
              <w:rPr>
                <w:b/>
                <w:lang w:val="en-US"/>
              </w:rPr>
              <w:lastRenderedPageBreak/>
              <w:t>Table 1. PATIENTS  CHARACTERISTICS</w:t>
            </w:r>
          </w:p>
        </w:tc>
      </w:tr>
      <w:tr w:rsidR="00C47CEE" w:rsidRPr="00BA33CF" w14:paraId="5195D54C" w14:textId="77777777" w:rsidTr="00957404">
        <w:trPr>
          <w:trHeight w:val="427"/>
        </w:trPr>
        <w:tc>
          <w:tcPr>
            <w:tcW w:w="1188" w:type="pct"/>
          </w:tcPr>
          <w:p w14:paraId="336BF2C2" w14:textId="77777777" w:rsidR="00C47CEE" w:rsidRPr="00BA33CF" w:rsidRDefault="00C47CEE" w:rsidP="00957404">
            <w:pPr>
              <w:jc w:val="center"/>
              <w:rPr>
                <w:b/>
                <w:sz w:val="18"/>
                <w:szCs w:val="18"/>
                <w:lang w:val="en-US"/>
              </w:rPr>
            </w:pPr>
          </w:p>
        </w:tc>
        <w:tc>
          <w:tcPr>
            <w:tcW w:w="3812" w:type="pct"/>
            <w:gridSpan w:val="7"/>
            <w:vAlign w:val="center"/>
          </w:tcPr>
          <w:p w14:paraId="4F4CD50B" w14:textId="77777777" w:rsidR="00C47CEE" w:rsidRPr="00BA33CF" w:rsidRDefault="00C47CEE" w:rsidP="00957404">
            <w:pPr>
              <w:jc w:val="center"/>
              <w:rPr>
                <w:b/>
                <w:sz w:val="18"/>
                <w:szCs w:val="18"/>
                <w:lang w:val="en-US"/>
              </w:rPr>
            </w:pPr>
            <w:r w:rsidRPr="00BA33CF">
              <w:rPr>
                <w:b/>
                <w:sz w:val="18"/>
                <w:szCs w:val="18"/>
                <w:lang w:val="en-US"/>
              </w:rPr>
              <w:t>NOCTURIA GROUP (N=858)</w:t>
            </w:r>
          </w:p>
        </w:tc>
      </w:tr>
      <w:tr w:rsidR="00C47CEE" w:rsidRPr="00BA33CF" w14:paraId="6C1187CE" w14:textId="77777777" w:rsidTr="00957404">
        <w:trPr>
          <w:trHeight w:val="145"/>
        </w:trPr>
        <w:tc>
          <w:tcPr>
            <w:tcW w:w="1188" w:type="pct"/>
            <w:vAlign w:val="center"/>
          </w:tcPr>
          <w:p w14:paraId="7C249754" w14:textId="77777777" w:rsidR="00C47CEE" w:rsidRPr="00BA33CF" w:rsidRDefault="00C47CEE" w:rsidP="00957404">
            <w:pPr>
              <w:jc w:val="center"/>
              <w:rPr>
                <w:b/>
                <w:sz w:val="18"/>
                <w:szCs w:val="18"/>
                <w:lang w:val="en-US"/>
              </w:rPr>
            </w:pPr>
          </w:p>
        </w:tc>
        <w:tc>
          <w:tcPr>
            <w:tcW w:w="691" w:type="pct"/>
            <w:vAlign w:val="center"/>
          </w:tcPr>
          <w:p w14:paraId="22CE5FBD" w14:textId="77777777" w:rsidR="00C47CEE" w:rsidRPr="00BA33CF" w:rsidRDefault="00C47CEE" w:rsidP="00957404">
            <w:pPr>
              <w:jc w:val="center"/>
              <w:rPr>
                <w:b/>
                <w:sz w:val="18"/>
                <w:szCs w:val="18"/>
                <w:lang w:val="en-US"/>
              </w:rPr>
            </w:pPr>
            <w:r w:rsidRPr="00BA33CF">
              <w:rPr>
                <w:b/>
                <w:sz w:val="18"/>
                <w:szCs w:val="18"/>
                <w:lang w:val="en-US"/>
              </w:rPr>
              <w:t>0</w:t>
            </w:r>
          </w:p>
          <w:p w14:paraId="623B90A1" w14:textId="77777777" w:rsidR="00C47CEE" w:rsidRPr="00BA33CF" w:rsidRDefault="00C47CEE" w:rsidP="00957404">
            <w:pPr>
              <w:jc w:val="center"/>
              <w:rPr>
                <w:sz w:val="18"/>
                <w:szCs w:val="18"/>
                <w:lang w:val="en-US"/>
              </w:rPr>
            </w:pPr>
            <w:r w:rsidRPr="00BA33CF">
              <w:rPr>
                <w:b/>
                <w:sz w:val="18"/>
                <w:szCs w:val="18"/>
                <w:lang w:val="en-US"/>
              </w:rPr>
              <w:t>(126)</w:t>
            </w:r>
          </w:p>
        </w:tc>
        <w:tc>
          <w:tcPr>
            <w:tcW w:w="689" w:type="pct"/>
            <w:gridSpan w:val="2"/>
            <w:vAlign w:val="center"/>
          </w:tcPr>
          <w:p w14:paraId="22284875" w14:textId="77777777" w:rsidR="00C47CEE" w:rsidRPr="00BA33CF" w:rsidRDefault="00C47CEE" w:rsidP="00957404">
            <w:pPr>
              <w:jc w:val="center"/>
              <w:rPr>
                <w:b/>
                <w:sz w:val="18"/>
                <w:szCs w:val="18"/>
                <w:lang w:val="en-US"/>
              </w:rPr>
            </w:pPr>
            <w:r w:rsidRPr="00BA33CF">
              <w:rPr>
                <w:b/>
                <w:sz w:val="18"/>
                <w:szCs w:val="18"/>
                <w:lang w:val="en-US"/>
              </w:rPr>
              <w:t>1</w:t>
            </w:r>
          </w:p>
          <w:p w14:paraId="7E706D6B" w14:textId="77777777" w:rsidR="00C47CEE" w:rsidRPr="00BA33CF" w:rsidRDefault="00C47CEE" w:rsidP="00957404">
            <w:pPr>
              <w:jc w:val="center"/>
              <w:rPr>
                <w:b/>
                <w:sz w:val="18"/>
                <w:szCs w:val="18"/>
                <w:lang w:val="en-US"/>
              </w:rPr>
            </w:pPr>
            <w:r w:rsidRPr="00BA33CF">
              <w:rPr>
                <w:b/>
                <w:sz w:val="18"/>
                <w:szCs w:val="18"/>
                <w:lang w:val="en-US"/>
              </w:rPr>
              <w:t>(163)</w:t>
            </w:r>
          </w:p>
        </w:tc>
        <w:tc>
          <w:tcPr>
            <w:tcW w:w="677" w:type="pct"/>
            <w:vAlign w:val="center"/>
          </w:tcPr>
          <w:p w14:paraId="3A229590" w14:textId="77777777" w:rsidR="00C47CEE" w:rsidRPr="00BA33CF" w:rsidRDefault="00C47CEE" w:rsidP="00957404">
            <w:pPr>
              <w:jc w:val="center"/>
              <w:rPr>
                <w:b/>
                <w:sz w:val="18"/>
                <w:szCs w:val="18"/>
                <w:lang w:val="en-US"/>
              </w:rPr>
            </w:pPr>
            <w:r w:rsidRPr="00BA33CF">
              <w:rPr>
                <w:b/>
                <w:sz w:val="18"/>
                <w:szCs w:val="18"/>
                <w:lang w:val="en-US"/>
              </w:rPr>
              <w:t>2</w:t>
            </w:r>
          </w:p>
          <w:p w14:paraId="5BD07A2C" w14:textId="77777777" w:rsidR="00C47CEE" w:rsidRPr="00BA33CF" w:rsidRDefault="00C47CEE" w:rsidP="00957404">
            <w:pPr>
              <w:jc w:val="center"/>
              <w:rPr>
                <w:b/>
                <w:sz w:val="18"/>
                <w:szCs w:val="18"/>
                <w:lang w:val="en-US"/>
              </w:rPr>
            </w:pPr>
            <w:r w:rsidRPr="00BA33CF">
              <w:rPr>
                <w:b/>
                <w:sz w:val="18"/>
                <w:szCs w:val="18"/>
                <w:lang w:val="en-US"/>
              </w:rPr>
              <w:t>(208)</w:t>
            </w:r>
          </w:p>
        </w:tc>
        <w:tc>
          <w:tcPr>
            <w:tcW w:w="650" w:type="pct"/>
            <w:vAlign w:val="center"/>
          </w:tcPr>
          <w:p w14:paraId="67EBC10D" w14:textId="77777777" w:rsidR="00C47CEE" w:rsidRPr="00BA33CF" w:rsidRDefault="00C47CEE" w:rsidP="00957404">
            <w:pPr>
              <w:jc w:val="center"/>
              <w:rPr>
                <w:b/>
                <w:sz w:val="18"/>
                <w:szCs w:val="18"/>
                <w:lang w:val="en-US"/>
              </w:rPr>
            </w:pPr>
            <w:r w:rsidRPr="00BA33CF">
              <w:rPr>
                <w:b/>
                <w:sz w:val="18"/>
                <w:szCs w:val="18"/>
                <w:lang w:val="en-US"/>
              </w:rPr>
              <w:t>3</w:t>
            </w:r>
          </w:p>
          <w:p w14:paraId="5A59EC1C" w14:textId="77777777" w:rsidR="00C47CEE" w:rsidRPr="00BA33CF" w:rsidRDefault="00C47CEE" w:rsidP="00957404">
            <w:pPr>
              <w:jc w:val="center"/>
              <w:rPr>
                <w:b/>
                <w:sz w:val="18"/>
                <w:szCs w:val="18"/>
                <w:lang w:val="en-US"/>
              </w:rPr>
            </w:pPr>
            <w:r w:rsidRPr="00BA33CF">
              <w:rPr>
                <w:b/>
                <w:sz w:val="18"/>
                <w:szCs w:val="18"/>
                <w:lang w:val="en-US"/>
              </w:rPr>
              <w:t>(154)</w:t>
            </w:r>
          </w:p>
        </w:tc>
        <w:tc>
          <w:tcPr>
            <w:tcW w:w="689" w:type="pct"/>
            <w:vAlign w:val="center"/>
          </w:tcPr>
          <w:p w14:paraId="46C3C696" w14:textId="77777777" w:rsidR="00C47CEE" w:rsidRPr="00BA33CF" w:rsidRDefault="00C47CEE" w:rsidP="00957404">
            <w:pPr>
              <w:jc w:val="center"/>
              <w:rPr>
                <w:b/>
                <w:sz w:val="18"/>
                <w:szCs w:val="18"/>
                <w:lang w:val="en-US"/>
              </w:rPr>
            </w:pPr>
            <w:r w:rsidRPr="00BA33CF">
              <w:rPr>
                <w:b/>
                <w:sz w:val="18"/>
                <w:szCs w:val="18"/>
                <w:lang w:val="en-US"/>
              </w:rPr>
              <w:t xml:space="preserve"> </w:t>
            </w:r>
            <w:r w:rsidRPr="00BA33CF">
              <w:rPr>
                <w:rFonts w:cstheme="minorHAnsi"/>
                <w:b/>
                <w:sz w:val="18"/>
                <w:szCs w:val="18"/>
                <w:lang w:val="en-US"/>
              </w:rPr>
              <w:t>≥</w:t>
            </w:r>
            <w:r w:rsidRPr="00BA33CF">
              <w:rPr>
                <w:b/>
                <w:sz w:val="18"/>
                <w:szCs w:val="18"/>
                <w:lang w:val="en-US"/>
              </w:rPr>
              <w:t xml:space="preserve"> 4 </w:t>
            </w:r>
          </w:p>
          <w:p w14:paraId="5FA64F38" w14:textId="77777777" w:rsidR="00C47CEE" w:rsidRPr="00BA33CF" w:rsidRDefault="00C47CEE" w:rsidP="00957404">
            <w:pPr>
              <w:jc w:val="center"/>
              <w:rPr>
                <w:b/>
                <w:sz w:val="18"/>
                <w:szCs w:val="18"/>
                <w:lang w:val="en-US"/>
              </w:rPr>
            </w:pPr>
            <w:r w:rsidRPr="00BA33CF">
              <w:rPr>
                <w:b/>
                <w:sz w:val="18"/>
                <w:szCs w:val="18"/>
                <w:lang w:val="en-US"/>
              </w:rPr>
              <w:t>(207)</w:t>
            </w:r>
          </w:p>
        </w:tc>
        <w:tc>
          <w:tcPr>
            <w:tcW w:w="416" w:type="pct"/>
            <w:vAlign w:val="center"/>
          </w:tcPr>
          <w:p w14:paraId="0A39F24F" w14:textId="77777777" w:rsidR="00C47CEE" w:rsidRPr="00BA33CF" w:rsidRDefault="00C47CEE" w:rsidP="00957404">
            <w:pPr>
              <w:jc w:val="center"/>
              <w:rPr>
                <w:b/>
                <w:i/>
                <w:sz w:val="18"/>
                <w:szCs w:val="18"/>
                <w:lang w:val="en-US"/>
              </w:rPr>
            </w:pPr>
            <w:r w:rsidRPr="00BA33CF">
              <w:rPr>
                <w:b/>
                <w:i/>
                <w:sz w:val="18"/>
                <w:szCs w:val="18"/>
                <w:lang w:val="en-US"/>
              </w:rPr>
              <w:t xml:space="preserve">p </w:t>
            </w:r>
            <w:r w:rsidRPr="00BA33CF">
              <w:rPr>
                <w:rFonts w:ascii="AdvOT863180fb" w:hAnsi="AdvOT863180fb" w:cs="AdvOT863180fb"/>
                <w:i/>
                <w:sz w:val="18"/>
                <w:szCs w:val="18"/>
                <w:lang w:val="en-US"/>
              </w:rPr>
              <w:t xml:space="preserve"> </w:t>
            </w:r>
            <w:r w:rsidRPr="00BA33CF">
              <w:rPr>
                <w:rFonts w:cstheme="minorHAnsi"/>
                <w:b/>
                <w:i/>
                <w:sz w:val="18"/>
                <w:szCs w:val="18"/>
                <w:lang w:val="en-US"/>
              </w:rPr>
              <w:t>value</w:t>
            </w:r>
          </w:p>
        </w:tc>
      </w:tr>
      <w:tr w:rsidR="00C47CEE" w:rsidRPr="00BA33CF" w14:paraId="1056E9D1" w14:textId="77777777" w:rsidTr="00957404">
        <w:trPr>
          <w:trHeight w:val="145"/>
        </w:trPr>
        <w:tc>
          <w:tcPr>
            <w:tcW w:w="1188" w:type="pct"/>
            <w:vAlign w:val="center"/>
          </w:tcPr>
          <w:p w14:paraId="7793D222" w14:textId="77777777" w:rsidR="00C47CEE" w:rsidRPr="00BA33CF" w:rsidRDefault="00C47CEE" w:rsidP="00957404">
            <w:pPr>
              <w:rPr>
                <w:sz w:val="18"/>
                <w:szCs w:val="18"/>
                <w:lang w:val="en-US"/>
              </w:rPr>
            </w:pPr>
            <w:r w:rsidRPr="00BA33CF">
              <w:rPr>
                <w:sz w:val="18"/>
                <w:szCs w:val="18"/>
                <w:lang w:val="en-US"/>
              </w:rPr>
              <w:t>Age (years)</w:t>
            </w:r>
          </w:p>
        </w:tc>
        <w:tc>
          <w:tcPr>
            <w:tcW w:w="691" w:type="pct"/>
            <w:vAlign w:val="center"/>
          </w:tcPr>
          <w:p w14:paraId="7CF15C8E" w14:textId="77777777" w:rsidR="00C47CEE" w:rsidRPr="00BA33CF" w:rsidRDefault="00C47CEE" w:rsidP="00957404">
            <w:pPr>
              <w:jc w:val="center"/>
              <w:rPr>
                <w:sz w:val="18"/>
                <w:szCs w:val="18"/>
                <w:lang w:val="en-US"/>
              </w:rPr>
            </w:pPr>
            <w:r w:rsidRPr="00BA33CF">
              <w:rPr>
                <w:sz w:val="18"/>
                <w:szCs w:val="18"/>
                <w:lang w:val="en-US"/>
              </w:rPr>
              <w:t>73.34±8.70</w:t>
            </w:r>
          </w:p>
        </w:tc>
        <w:tc>
          <w:tcPr>
            <w:tcW w:w="689" w:type="pct"/>
            <w:gridSpan w:val="2"/>
            <w:vAlign w:val="center"/>
          </w:tcPr>
          <w:p w14:paraId="5278BDAE" w14:textId="77777777" w:rsidR="00C47CEE" w:rsidRPr="00BA33CF" w:rsidRDefault="00C47CEE" w:rsidP="00957404">
            <w:pPr>
              <w:jc w:val="center"/>
              <w:rPr>
                <w:sz w:val="18"/>
                <w:szCs w:val="18"/>
                <w:lang w:val="en-US"/>
              </w:rPr>
            </w:pPr>
            <w:r w:rsidRPr="00BA33CF">
              <w:rPr>
                <w:sz w:val="18"/>
                <w:szCs w:val="18"/>
                <w:lang w:val="en-US"/>
              </w:rPr>
              <w:t>72.48±7.30</w:t>
            </w:r>
          </w:p>
        </w:tc>
        <w:tc>
          <w:tcPr>
            <w:tcW w:w="677" w:type="pct"/>
            <w:vAlign w:val="center"/>
          </w:tcPr>
          <w:p w14:paraId="7D118D0E" w14:textId="77777777" w:rsidR="00C47CEE" w:rsidRPr="00BA33CF" w:rsidRDefault="00C47CEE" w:rsidP="00957404">
            <w:pPr>
              <w:jc w:val="center"/>
              <w:rPr>
                <w:sz w:val="18"/>
                <w:szCs w:val="18"/>
                <w:lang w:val="en-US"/>
              </w:rPr>
            </w:pPr>
            <w:r w:rsidRPr="00BA33CF">
              <w:rPr>
                <w:sz w:val="18"/>
                <w:szCs w:val="18"/>
                <w:lang w:val="en-US"/>
              </w:rPr>
              <w:t>74.15±8.14</w:t>
            </w:r>
          </w:p>
        </w:tc>
        <w:tc>
          <w:tcPr>
            <w:tcW w:w="650" w:type="pct"/>
            <w:vAlign w:val="center"/>
          </w:tcPr>
          <w:p w14:paraId="255D51EA" w14:textId="77777777" w:rsidR="00C47CEE" w:rsidRPr="00BA33CF" w:rsidRDefault="00C47CEE" w:rsidP="00957404">
            <w:pPr>
              <w:jc w:val="center"/>
              <w:rPr>
                <w:sz w:val="18"/>
                <w:szCs w:val="18"/>
                <w:lang w:val="en-US"/>
              </w:rPr>
            </w:pPr>
            <w:r w:rsidRPr="00BA33CF">
              <w:rPr>
                <w:sz w:val="18"/>
                <w:szCs w:val="18"/>
                <w:lang w:val="en-US"/>
              </w:rPr>
              <w:t>75.0±8.63</w:t>
            </w:r>
          </w:p>
        </w:tc>
        <w:tc>
          <w:tcPr>
            <w:tcW w:w="689" w:type="pct"/>
            <w:vAlign w:val="center"/>
          </w:tcPr>
          <w:p w14:paraId="081C535B" w14:textId="77777777" w:rsidR="00C47CEE" w:rsidRPr="00BA33CF" w:rsidRDefault="00C47CEE" w:rsidP="00957404">
            <w:pPr>
              <w:jc w:val="center"/>
              <w:rPr>
                <w:sz w:val="18"/>
                <w:szCs w:val="18"/>
                <w:lang w:val="en-US"/>
              </w:rPr>
            </w:pPr>
            <w:r w:rsidRPr="00BA33CF">
              <w:rPr>
                <w:sz w:val="18"/>
                <w:szCs w:val="18"/>
                <w:lang w:val="en-US"/>
              </w:rPr>
              <w:t>75.50±8.07</w:t>
            </w:r>
          </w:p>
        </w:tc>
        <w:tc>
          <w:tcPr>
            <w:tcW w:w="416" w:type="pct"/>
            <w:vAlign w:val="center"/>
          </w:tcPr>
          <w:p w14:paraId="41B67943" w14:textId="77777777" w:rsidR="00C47CEE" w:rsidRPr="00BA33CF" w:rsidRDefault="00C47CEE" w:rsidP="00957404">
            <w:pPr>
              <w:jc w:val="center"/>
              <w:rPr>
                <w:b/>
                <w:sz w:val="18"/>
                <w:szCs w:val="18"/>
                <w:lang w:val="en-US"/>
              </w:rPr>
            </w:pPr>
            <w:r w:rsidRPr="00BA33CF">
              <w:rPr>
                <w:b/>
                <w:sz w:val="18"/>
                <w:szCs w:val="18"/>
                <w:lang w:val="en-US"/>
              </w:rPr>
              <w:t>0.001</w:t>
            </w:r>
          </w:p>
        </w:tc>
      </w:tr>
      <w:tr w:rsidR="00C47CEE" w:rsidRPr="00BA33CF" w14:paraId="77DBB460" w14:textId="77777777" w:rsidTr="00957404">
        <w:trPr>
          <w:trHeight w:val="145"/>
        </w:trPr>
        <w:tc>
          <w:tcPr>
            <w:tcW w:w="1188" w:type="pct"/>
            <w:vAlign w:val="center"/>
          </w:tcPr>
          <w:p w14:paraId="7154AEAB" w14:textId="77777777" w:rsidR="00C47CEE" w:rsidRPr="00BA33CF" w:rsidRDefault="00C47CEE" w:rsidP="00957404">
            <w:pPr>
              <w:rPr>
                <w:sz w:val="18"/>
                <w:szCs w:val="18"/>
                <w:lang w:val="en-US"/>
              </w:rPr>
            </w:pPr>
            <w:r w:rsidRPr="00BA33CF">
              <w:rPr>
                <w:sz w:val="18"/>
                <w:szCs w:val="18"/>
                <w:lang w:val="en-US"/>
              </w:rPr>
              <w:t>Education (years)</w:t>
            </w:r>
          </w:p>
        </w:tc>
        <w:tc>
          <w:tcPr>
            <w:tcW w:w="691" w:type="pct"/>
            <w:vAlign w:val="center"/>
          </w:tcPr>
          <w:p w14:paraId="58BDDBB8" w14:textId="77777777" w:rsidR="00C47CEE" w:rsidRPr="00BA33CF" w:rsidRDefault="00C47CEE" w:rsidP="00957404">
            <w:pPr>
              <w:jc w:val="center"/>
              <w:rPr>
                <w:sz w:val="18"/>
                <w:szCs w:val="18"/>
                <w:lang w:val="en-US"/>
              </w:rPr>
            </w:pPr>
            <w:r w:rsidRPr="00BA33CF">
              <w:rPr>
                <w:sz w:val="18"/>
                <w:szCs w:val="18"/>
                <w:lang w:val="en-US"/>
              </w:rPr>
              <w:t xml:space="preserve">3.5 </w:t>
            </w:r>
            <w:r w:rsidRPr="00BA33CF">
              <w:rPr>
                <w:rFonts w:cstheme="minorHAnsi"/>
                <w:sz w:val="18"/>
                <w:szCs w:val="18"/>
                <w:lang w:val="en-US"/>
              </w:rPr>
              <w:t>±</w:t>
            </w:r>
            <w:r w:rsidRPr="00BA33CF">
              <w:rPr>
                <w:sz w:val="18"/>
                <w:szCs w:val="18"/>
                <w:lang w:val="en-US"/>
              </w:rPr>
              <w:t>3.9</w:t>
            </w:r>
          </w:p>
        </w:tc>
        <w:tc>
          <w:tcPr>
            <w:tcW w:w="689" w:type="pct"/>
            <w:gridSpan w:val="2"/>
            <w:vAlign w:val="center"/>
          </w:tcPr>
          <w:p w14:paraId="06A2F697" w14:textId="77777777" w:rsidR="00C47CEE" w:rsidRPr="00BA33CF" w:rsidRDefault="00C47CEE" w:rsidP="00957404">
            <w:pPr>
              <w:jc w:val="center"/>
              <w:rPr>
                <w:sz w:val="18"/>
                <w:szCs w:val="18"/>
                <w:lang w:val="en-US"/>
              </w:rPr>
            </w:pPr>
            <w:r w:rsidRPr="00BA33CF">
              <w:rPr>
                <w:sz w:val="18"/>
                <w:szCs w:val="18"/>
                <w:lang w:val="en-US"/>
              </w:rPr>
              <w:t>4.1</w:t>
            </w:r>
            <w:r w:rsidRPr="00BA33CF">
              <w:rPr>
                <w:rFonts w:cstheme="minorHAnsi"/>
                <w:sz w:val="18"/>
                <w:szCs w:val="18"/>
                <w:lang w:val="en-US"/>
              </w:rPr>
              <w:t>±</w:t>
            </w:r>
            <w:r w:rsidRPr="00BA33CF">
              <w:rPr>
                <w:sz w:val="18"/>
                <w:szCs w:val="18"/>
                <w:lang w:val="en-US"/>
              </w:rPr>
              <w:t>4.2</w:t>
            </w:r>
          </w:p>
        </w:tc>
        <w:tc>
          <w:tcPr>
            <w:tcW w:w="677" w:type="pct"/>
            <w:vAlign w:val="center"/>
          </w:tcPr>
          <w:p w14:paraId="34DAC30B" w14:textId="77777777" w:rsidR="00C47CEE" w:rsidRPr="00BA33CF" w:rsidRDefault="00C47CEE" w:rsidP="00957404">
            <w:pPr>
              <w:jc w:val="center"/>
              <w:rPr>
                <w:sz w:val="18"/>
                <w:szCs w:val="18"/>
                <w:lang w:val="en-US"/>
              </w:rPr>
            </w:pPr>
            <w:r w:rsidRPr="00BA33CF">
              <w:rPr>
                <w:sz w:val="18"/>
                <w:szCs w:val="18"/>
                <w:lang w:val="en-US"/>
              </w:rPr>
              <w:t>3.1</w:t>
            </w:r>
            <w:r w:rsidRPr="00BA33CF">
              <w:rPr>
                <w:rFonts w:cstheme="minorHAnsi"/>
                <w:sz w:val="18"/>
                <w:szCs w:val="18"/>
                <w:lang w:val="en-US"/>
              </w:rPr>
              <w:t>±</w:t>
            </w:r>
            <w:r w:rsidRPr="00BA33CF">
              <w:rPr>
                <w:sz w:val="18"/>
                <w:szCs w:val="18"/>
                <w:lang w:val="en-US"/>
              </w:rPr>
              <w:t>3.5</w:t>
            </w:r>
          </w:p>
        </w:tc>
        <w:tc>
          <w:tcPr>
            <w:tcW w:w="650" w:type="pct"/>
            <w:vAlign w:val="center"/>
          </w:tcPr>
          <w:p w14:paraId="47793BB6" w14:textId="77777777" w:rsidR="00C47CEE" w:rsidRPr="00BA33CF" w:rsidRDefault="00C47CEE" w:rsidP="00957404">
            <w:pPr>
              <w:jc w:val="center"/>
              <w:rPr>
                <w:sz w:val="18"/>
                <w:szCs w:val="18"/>
                <w:lang w:val="en-US"/>
              </w:rPr>
            </w:pPr>
            <w:r w:rsidRPr="00BA33CF">
              <w:rPr>
                <w:sz w:val="18"/>
                <w:szCs w:val="18"/>
                <w:lang w:val="en-US"/>
              </w:rPr>
              <w:t xml:space="preserve">3.1 </w:t>
            </w:r>
            <w:r w:rsidRPr="00BA33CF">
              <w:rPr>
                <w:rFonts w:cstheme="minorHAnsi"/>
                <w:sz w:val="18"/>
                <w:szCs w:val="18"/>
                <w:lang w:val="en-US"/>
              </w:rPr>
              <w:t>±</w:t>
            </w:r>
            <w:r w:rsidRPr="00BA33CF">
              <w:rPr>
                <w:sz w:val="18"/>
                <w:szCs w:val="18"/>
                <w:lang w:val="en-US"/>
              </w:rPr>
              <w:t>3.9</w:t>
            </w:r>
          </w:p>
        </w:tc>
        <w:tc>
          <w:tcPr>
            <w:tcW w:w="689" w:type="pct"/>
            <w:vAlign w:val="center"/>
          </w:tcPr>
          <w:p w14:paraId="10F4903C" w14:textId="77777777" w:rsidR="00C47CEE" w:rsidRPr="00BA33CF" w:rsidRDefault="00C47CEE" w:rsidP="00957404">
            <w:pPr>
              <w:jc w:val="center"/>
              <w:rPr>
                <w:sz w:val="18"/>
                <w:szCs w:val="18"/>
                <w:lang w:val="en-US"/>
              </w:rPr>
            </w:pPr>
            <w:r w:rsidRPr="00BA33CF">
              <w:rPr>
                <w:sz w:val="18"/>
                <w:szCs w:val="18"/>
                <w:lang w:val="en-US"/>
              </w:rPr>
              <w:t>2.3</w:t>
            </w:r>
            <w:r w:rsidRPr="00BA33CF">
              <w:rPr>
                <w:rFonts w:cstheme="minorHAnsi"/>
                <w:sz w:val="18"/>
                <w:szCs w:val="18"/>
                <w:lang w:val="en-US"/>
              </w:rPr>
              <w:t>±</w:t>
            </w:r>
            <w:r w:rsidRPr="00BA33CF">
              <w:rPr>
                <w:sz w:val="18"/>
                <w:szCs w:val="18"/>
                <w:lang w:val="en-US"/>
              </w:rPr>
              <w:t>3.2</w:t>
            </w:r>
          </w:p>
        </w:tc>
        <w:tc>
          <w:tcPr>
            <w:tcW w:w="416" w:type="pct"/>
            <w:vAlign w:val="center"/>
          </w:tcPr>
          <w:p w14:paraId="114DFC7B" w14:textId="77777777" w:rsidR="00C47CEE" w:rsidRPr="00BA33CF" w:rsidRDefault="00C47CEE" w:rsidP="00957404">
            <w:pPr>
              <w:jc w:val="center"/>
              <w:rPr>
                <w:b/>
                <w:sz w:val="18"/>
                <w:szCs w:val="18"/>
                <w:lang w:val="en-US"/>
              </w:rPr>
            </w:pPr>
            <w:r w:rsidRPr="00BA33CF">
              <w:rPr>
                <w:b/>
                <w:sz w:val="18"/>
                <w:szCs w:val="18"/>
                <w:lang w:val="en-US"/>
              </w:rPr>
              <w:t>0.001</w:t>
            </w:r>
          </w:p>
        </w:tc>
      </w:tr>
      <w:tr w:rsidR="00C47CEE" w:rsidRPr="00BA33CF" w14:paraId="0E9D0588" w14:textId="77777777" w:rsidTr="00957404">
        <w:trPr>
          <w:trHeight w:val="145"/>
        </w:trPr>
        <w:tc>
          <w:tcPr>
            <w:tcW w:w="1188" w:type="pct"/>
          </w:tcPr>
          <w:p w14:paraId="42A3C1D5" w14:textId="77777777" w:rsidR="00C47CEE" w:rsidRPr="00BA33CF" w:rsidRDefault="00C47CEE" w:rsidP="00957404">
            <w:pPr>
              <w:rPr>
                <w:sz w:val="18"/>
                <w:szCs w:val="18"/>
                <w:lang w:val="en-US"/>
              </w:rPr>
            </w:pPr>
            <w:r w:rsidRPr="00BA33CF">
              <w:rPr>
                <w:sz w:val="18"/>
                <w:szCs w:val="18"/>
                <w:lang w:val="en-US"/>
              </w:rPr>
              <w:t>CCI</w:t>
            </w:r>
          </w:p>
        </w:tc>
        <w:tc>
          <w:tcPr>
            <w:tcW w:w="691" w:type="pct"/>
            <w:vAlign w:val="center"/>
          </w:tcPr>
          <w:p w14:paraId="1F4FE511" w14:textId="77777777" w:rsidR="00C47CEE" w:rsidRPr="00BA33CF" w:rsidRDefault="00C47CEE" w:rsidP="00957404">
            <w:pPr>
              <w:jc w:val="center"/>
              <w:rPr>
                <w:sz w:val="18"/>
                <w:szCs w:val="18"/>
                <w:lang w:val="en-US"/>
              </w:rPr>
            </w:pPr>
            <w:r w:rsidRPr="00BA33CF">
              <w:rPr>
                <w:sz w:val="18"/>
                <w:szCs w:val="18"/>
                <w:lang w:val="en-US"/>
              </w:rPr>
              <w:t>1.24±7.37</w:t>
            </w:r>
          </w:p>
        </w:tc>
        <w:tc>
          <w:tcPr>
            <w:tcW w:w="689" w:type="pct"/>
            <w:gridSpan w:val="2"/>
            <w:vAlign w:val="center"/>
          </w:tcPr>
          <w:p w14:paraId="57138B1A" w14:textId="77777777" w:rsidR="00C47CEE" w:rsidRPr="00BA33CF" w:rsidRDefault="00C47CEE" w:rsidP="00957404">
            <w:pPr>
              <w:jc w:val="center"/>
              <w:rPr>
                <w:sz w:val="18"/>
                <w:szCs w:val="18"/>
                <w:lang w:val="en-US"/>
              </w:rPr>
            </w:pPr>
            <w:r w:rsidRPr="00BA33CF">
              <w:rPr>
                <w:sz w:val="18"/>
                <w:szCs w:val="18"/>
                <w:lang w:val="en-US"/>
              </w:rPr>
              <w:t>0.86±1.45</w:t>
            </w:r>
          </w:p>
        </w:tc>
        <w:tc>
          <w:tcPr>
            <w:tcW w:w="677" w:type="pct"/>
            <w:vAlign w:val="center"/>
          </w:tcPr>
          <w:p w14:paraId="23CC3AB1" w14:textId="77777777" w:rsidR="00C47CEE" w:rsidRPr="00BA33CF" w:rsidRDefault="00C47CEE" w:rsidP="00957404">
            <w:pPr>
              <w:jc w:val="center"/>
              <w:rPr>
                <w:sz w:val="18"/>
                <w:szCs w:val="18"/>
                <w:lang w:val="en-US"/>
              </w:rPr>
            </w:pPr>
            <w:r w:rsidRPr="00BA33CF">
              <w:rPr>
                <w:sz w:val="18"/>
                <w:szCs w:val="18"/>
                <w:lang w:val="en-US"/>
              </w:rPr>
              <w:t>0.94±1.39</w:t>
            </w:r>
          </w:p>
        </w:tc>
        <w:tc>
          <w:tcPr>
            <w:tcW w:w="650" w:type="pct"/>
            <w:vAlign w:val="center"/>
          </w:tcPr>
          <w:p w14:paraId="6CF44E66" w14:textId="77777777" w:rsidR="00C47CEE" w:rsidRPr="00BA33CF" w:rsidRDefault="00C47CEE" w:rsidP="00957404">
            <w:pPr>
              <w:jc w:val="center"/>
              <w:rPr>
                <w:sz w:val="18"/>
                <w:szCs w:val="18"/>
                <w:lang w:val="en-US"/>
              </w:rPr>
            </w:pPr>
            <w:r w:rsidRPr="00BA33CF">
              <w:rPr>
                <w:sz w:val="18"/>
                <w:szCs w:val="18"/>
                <w:lang w:val="en-US"/>
              </w:rPr>
              <w:t>1.38±6.40</w:t>
            </w:r>
          </w:p>
        </w:tc>
        <w:tc>
          <w:tcPr>
            <w:tcW w:w="689" w:type="pct"/>
            <w:vAlign w:val="center"/>
          </w:tcPr>
          <w:p w14:paraId="73707E70" w14:textId="77777777" w:rsidR="00C47CEE" w:rsidRPr="00BA33CF" w:rsidRDefault="00C47CEE" w:rsidP="00957404">
            <w:pPr>
              <w:jc w:val="center"/>
              <w:rPr>
                <w:sz w:val="18"/>
                <w:szCs w:val="18"/>
                <w:lang w:val="en-US"/>
              </w:rPr>
            </w:pPr>
            <w:r w:rsidRPr="00BA33CF">
              <w:rPr>
                <w:sz w:val="18"/>
                <w:szCs w:val="18"/>
                <w:lang w:val="en-US"/>
              </w:rPr>
              <w:t>1.34±5.18</w:t>
            </w:r>
          </w:p>
        </w:tc>
        <w:tc>
          <w:tcPr>
            <w:tcW w:w="416" w:type="pct"/>
            <w:vAlign w:val="center"/>
          </w:tcPr>
          <w:p w14:paraId="3DAF715E" w14:textId="77777777" w:rsidR="00C47CEE" w:rsidRPr="00BA33CF" w:rsidRDefault="00C47CEE" w:rsidP="00957404">
            <w:pPr>
              <w:jc w:val="center"/>
              <w:rPr>
                <w:b/>
                <w:sz w:val="18"/>
                <w:szCs w:val="18"/>
                <w:lang w:val="en-US"/>
              </w:rPr>
            </w:pPr>
            <w:r w:rsidRPr="00BA33CF">
              <w:rPr>
                <w:b/>
                <w:sz w:val="18"/>
                <w:szCs w:val="18"/>
                <w:lang w:val="en-US"/>
              </w:rPr>
              <w:t>0.001</w:t>
            </w:r>
          </w:p>
        </w:tc>
      </w:tr>
      <w:tr w:rsidR="00C47CEE" w:rsidRPr="00BA33CF" w14:paraId="36EDE1A7" w14:textId="77777777" w:rsidTr="00957404">
        <w:trPr>
          <w:trHeight w:val="145"/>
        </w:trPr>
        <w:tc>
          <w:tcPr>
            <w:tcW w:w="1188" w:type="pct"/>
          </w:tcPr>
          <w:p w14:paraId="21CF6520" w14:textId="77777777" w:rsidR="00C47CEE" w:rsidRPr="00BA33CF" w:rsidRDefault="00C47CEE" w:rsidP="00957404">
            <w:pPr>
              <w:rPr>
                <w:sz w:val="18"/>
                <w:szCs w:val="18"/>
                <w:lang w:val="en-US"/>
              </w:rPr>
            </w:pPr>
            <w:r w:rsidRPr="00BA33CF">
              <w:rPr>
                <w:b/>
                <w:sz w:val="18"/>
                <w:szCs w:val="18"/>
                <w:lang w:val="en-US"/>
              </w:rPr>
              <w:t>COMORBIDITIES (%)</w:t>
            </w:r>
          </w:p>
        </w:tc>
        <w:tc>
          <w:tcPr>
            <w:tcW w:w="700" w:type="pct"/>
            <w:gridSpan w:val="2"/>
            <w:vAlign w:val="center"/>
          </w:tcPr>
          <w:p w14:paraId="2C6742FC" w14:textId="77777777" w:rsidR="00C47CEE" w:rsidRPr="00BA33CF" w:rsidRDefault="00C47CEE" w:rsidP="00957404">
            <w:pPr>
              <w:jc w:val="center"/>
              <w:rPr>
                <w:sz w:val="18"/>
                <w:szCs w:val="18"/>
                <w:lang w:val="en-US"/>
              </w:rPr>
            </w:pPr>
          </w:p>
        </w:tc>
        <w:tc>
          <w:tcPr>
            <w:tcW w:w="680" w:type="pct"/>
            <w:vAlign w:val="center"/>
          </w:tcPr>
          <w:p w14:paraId="10818688" w14:textId="77777777" w:rsidR="00C47CEE" w:rsidRPr="00BA33CF" w:rsidRDefault="00C47CEE" w:rsidP="00957404">
            <w:pPr>
              <w:jc w:val="center"/>
              <w:rPr>
                <w:sz w:val="18"/>
                <w:szCs w:val="18"/>
                <w:lang w:val="en-US"/>
              </w:rPr>
            </w:pPr>
          </w:p>
        </w:tc>
        <w:tc>
          <w:tcPr>
            <w:tcW w:w="677" w:type="pct"/>
            <w:vAlign w:val="center"/>
          </w:tcPr>
          <w:p w14:paraId="5412BFBC" w14:textId="77777777" w:rsidR="00C47CEE" w:rsidRPr="00BA33CF" w:rsidRDefault="00C47CEE" w:rsidP="00957404">
            <w:pPr>
              <w:jc w:val="center"/>
              <w:rPr>
                <w:sz w:val="18"/>
                <w:szCs w:val="18"/>
                <w:lang w:val="en-US"/>
              </w:rPr>
            </w:pPr>
          </w:p>
        </w:tc>
        <w:tc>
          <w:tcPr>
            <w:tcW w:w="650" w:type="pct"/>
            <w:vAlign w:val="center"/>
          </w:tcPr>
          <w:p w14:paraId="6E526F34" w14:textId="77777777" w:rsidR="00C47CEE" w:rsidRPr="00BA33CF" w:rsidRDefault="00C47CEE" w:rsidP="00957404">
            <w:pPr>
              <w:jc w:val="center"/>
              <w:rPr>
                <w:sz w:val="18"/>
                <w:szCs w:val="18"/>
                <w:lang w:val="en-US"/>
              </w:rPr>
            </w:pPr>
          </w:p>
        </w:tc>
        <w:tc>
          <w:tcPr>
            <w:tcW w:w="689" w:type="pct"/>
            <w:vAlign w:val="center"/>
          </w:tcPr>
          <w:p w14:paraId="6B810AE9" w14:textId="77777777" w:rsidR="00C47CEE" w:rsidRPr="00BA33CF" w:rsidRDefault="00C47CEE" w:rsidP="00957404">
            <w:pPr>
              <w:jc w:val="center"/>
              <w:rPr>
                <w:sz w:val="18"/>
                <w:szCs w:val="18"/>
                <w:lang w:val="en-US"/>
              </w:rPr>
            </w:pPr>
          </w:p>
        </w:tc>
        <w:tc>
          <w:tcPr>
            <w:tcW w:w="416" w:type="pct"/>
            <w:vAlign w:val="center"/>
          </w:tcPr>
          <w:p w14:paraId="508C7192" w14:textId="77777777" w:rsidR="00C47CEE" w:rsidRPr="00BA33CF" w:rsidRDefault="00C47CEE" w:rsidP="00957404">
            <w:pPr>
              <w:jc w:val="center"/>
              <w:rPr>
                <w:b/>
                <w:sz w:val="18"/>
                <w:szCs w:val="18"/>
                <w:lang w:val="en-US"/>
              </w:rPr>
            </w:pPr>
          </w:p>
        </w:tc>
      </w:tr>
      <w:tr w:rsidR="00C47CEE" w:rsidRPr="00BA33CF" w14:paraId="13491B62" w14:textId="77777777" w:rsidTr="00957404">
        <w:trPr>
          <w:trHeight w:val="145"/>
        </w:trPr>
        <w:tc>
          <w:tcPr>
            <w:tcW w:w="1188" w:type="pct"/>
          </w:tcPr>
          <w:p w14:paraId="5EF6A7EC" w14:textId="77777777" w:rsidR="00C47CEE" w:rsidRPr="00BA33CF" w:rsidRDefault="00C47CEE" w:rsidP="00957404">
            <w:pPr>
              <w:rPr>
                <w:sz w:val="18"/>
                <w:szCs w:val="18"/>
                <w:lang w:val="en-US"/>
              </w:rPr>
            </w:pPr>
            <w:r w:rsidRPr="00BA33CF">
              <w:rPr>
                <w:sz w:val="18"/>
                <w:szCs w:val="18"/>
                <w:lang w:val="en-US"/>
              </w:rPr>
              <w:t>Cerebrovascular Events</w:t>
            </w:r>
          </w:p>
        </w:tc>
        <w:tc>
          <w:tcPr>
            <w:tcW w:w="700" w:type="pct"/>
            <w:gridSpan w:val="2"/>
            <w:vAlign w:val="center"/>
          </w:tcPr>
          <w:p w14:paraId="3794E3EC" w14:textId="77777777" w:rsidR="00C47CEE" w:rsidRPr="00BA33CF" w:rsidRDefault="00C47CEE" w:rsidP="00957404">
            <w:pPr>
              <w:jc w:val="center"/>
              <w:rPr>
                <w:sz w:val="18"/>
                <w:szCs w:val="18"/>
                <w:lang w:val="en-US"/>
              </w:rPr>
            </w:pPr>
            <w:r w:rsidRPr="00BA33CF">
              <w:rPr>
                <w:sz w:val="18"/>
                <w:szCs w:val="18"/>
                <w:lang w:val="en-US"/>
              </w:rPr>
              <w:t>2.</w:t>
            </w:r>
          </w:p>
        </w:tc>
        <w:tc>
          <w:tcPr>
            <w:tcW w:w="680" w:type="pct"/>
            <w:vAlign w:val="center"/>
          </w:tcPr>
          <w:p w14:paraId="65F8B0BF" w14:textId="77777777" w:rsidR="00C47CEE" w:rsidRPr="00BA33CF" w:rsidRDefault="00C47CEE" w:rsidP="00957404">
            <w:pPr>
              <w:jc w:val="center"/>
              <w:rPr>
                <w:sz w:val="18"/>
                <w:szCs w:val="18"/>
                <w:lang w:val="en-US"/>
              </w:rPr>
            </w:pPr>
            <w:r w:rsidRPr="00BA33CF">
              <w:rPr>
                <w:sz w:val="18"/>
                <w:szCs w:val="18"/>
                <w:lang w:val="en-US"/>
              </w:rPr>
              <w:t>4.3</w:t>
            </w:r>
          </w:p>
        </w:tc>
        <w:tc>
          <w:tcPr>
            <w:tcW w:w="677" w:type="pct"/>
            <w:vAlign w:val="center"/>
          </w:tcPr>
          <w:p w14:paraId="10A16B54" w14:textId="77777777" w:rsidR="00C47CEE" w:rsidRPr="00BA33CF" w:rsidRDefault="00C47CEE" w:rsidP="00957404">
            <w:pPr>
              <w:jc w:val="center"/>
              <w:rPr>
                <w:sz w:val="18"/>
                <w:szCs w:val="18"/>
                <w:lang w:val="en-US"/>
              </w:rPr>
            </w:pPr>
            <w:r w:rsidRPr="00BA33CF">
              <w:rPr>
                <w:sz w:val="18"/>
                <w:szCs w:val="18"/>
                <w:lang w:val="en-US"/>
              </w:rPr>
              <w:t>6.3</w:t>
            </w:r>
          </w:p>
        </w:tc>
        <w:tc>
          <w:tcPr>
            <w:tcW w:w="650" w:type="pct"/>
            <w:vAlign w:val="center"/>
          </w:tcPr>
          <w:p w14:paraId="1B9F2420" w14:textId="77777777" w:rsidR="00C47CEE" w:rsidRPr="00BA33CF" w:rsidRDefault="00C47CEE" w:rsidP="00957404">
            <w:pPr>
              <w:jc w:val="center"/>
              <w:rPr>
                <w:sz w:val="18"/>
                <w:szCs w:val="18"/>
                <w:lang w:val="en-US"/>
              </w:rPr>
            </w:pPr>
            <w:r w:rsidRPr="00BA33CF">
              <w:rPr>
                <w:sz w:val="18"/>
                <w:szCs w:val="18"/>
                <w:lang w:val="en-US"/>
              </w:rPr>
              <w:t>2.0</w:t>
            </w:r>
          </w:p>
        </w:tc>
        <w:tc>
          <w:tcPr>
            <w:tcW w:w="689" w:type="pct"/>
            <w:vAlign w:val="center"/>
          </w:tcPr>
          <w:p w14:paraId="4339925A" w14:textId="77777777" w:rsidR="00C47CEE" w:rsidRPr="00BA33CF" w:rsidRDefault="00C47CEE" w:rsidP="00957404">
            <w:pPr>
              <w:jc w:val="center"/>
              <w:rPr>
                <w:sz w:val="18"/>
                <w:szCs w:val="18"/>
                <w:lang w:val="en-US"/>
              </w:rPr>
            </w:pPr>
            <w:r w:rsidRPr="00BA33CF">
              <w:rPr>
                <w:sz w:val="18"/>
                <w:szCs w:val="18"/>
                <w:lang w:val="en-US"/>
              </w:rPr>
              <w:t>3.0</w:t>
            </w:r>
          </w:p>
        </w:tc>
        <w:tc>
          <w:tcPr>
            <w:tcW w:w="416" w:type="pct"/>
            <w:vAlign w:val="center"/>
          </w:tcPr>
          <w:p w14:paraId="12B05F6A" w14:textId="77777777" w:rsidR="00C47CEE" w:rsidRPr="00BA33CF" w:rsidRDefault="00C47CEE" w:rsidP="00957404">
            <w:pPr>
              <w:jc w:val="center"/>
              <w:rPr>
                <w:sz w:val="18"/>
                <w:szCs w:val="18"/>
                <w:lang w:val="en-US"/>
              </w:rPr>
            </w:pPr>
            <w:r w:rsidRPr="00BA33CF">
              <w:rPr>
                <w:sz w:val="18"/>
                <w:szCs w:val="18"/>
                <w:lang w:val="en-US"/>
              </w:rPr>
              <w:t>0.188</w:t>
            </w:r>
          </w:p>
        </w:tc>
      </w:tr>
      <w:tr w:rsidR="00C47CEE" w:rsidRPr="00BA33CF" w14:paraId="43B71759" w14:textId="77777777" w:rsidTr="00957404">
        <w:trPr>
          <w:trHeight w:val="145"/>
        </w:trPr>
        <w:tc>
          <w:tcPr>
            <w:tcW w:w="1188" w:type="pct"/>
          </w:tcPr>
          <w:p w14:paraId="76AC4914" w14:textId="77777777" w:rsidR="00C47CEE" w:rsidRPr="00BA33CF" w:rsidRDefault="00C47CEE" w:rsidP="00957404">
            <w:pPr>
              <w:rPr>
                <w:sz w:val="18"/>
                <w:szCs w:val="18"/>
                <w:lang w:val="en-US"/>
              </w:rPr>
            </w:pPr>
            <w:r w:rsidRPr="00BA33CF">
              <w:rPr>
                <w:sz w:val="18"/>
                <w:szCs w:val="18"/>
                <w:lang w:val="en-US"/>
              </w:rPr>
              <w:t>Diabetes Mellitus</w:t>
            </w:r>
          </w:p>
        </w:tc>
        <w:tc>
          <w:tcPr>
            <w:tcW w:w="700" w:type="pct"/>
            <w:gridSpan w:val="2"/>
            <w:vAlign w:val="center"/>
          </w:tcPr>
          <w:p w14:paraId="4A7C733C" w14:textId="77777777" w:rsidR="00C47CEE" w:rsidRPr="00BA33CF" w:rsidRDefault="00C47CEE" w:rsidP="00957404">
            <w:pPr>
              <w:jc w:val="center"/>
              <w:rPr>
                <w:sz w:val="18"/>
                <w:szCs w:val="18"/>
                <w:lang w:val="en-US"/>
              </w:rPr>
            </w:pPr>
            <w:r w:rsidRPr="00BA33CF">
              <w:rPr>
                <w:sz w:val="18"/>
                <w:szCs w:val="18"/>
                <w:lang w:val="en-US"/>
              </w:rPr>
              <w:t>21.8</w:t>
            </w:r>
          </w:p>
        </w:tc>
        <w:tc>
          <w:tcPr>
            <w:tcW w:w="680" w:type="pct"/>
            <w:vAlign w:val="center"/>
          </w:tcPr>
          <w:p w14:paraId="235D9F16" w14:textId="77777777" w:rsidR="00C47CEE" w:rsidRPr="00BA33CF" w:rsidRDefault="00C47CEE" w:rsidP="00957404">
            <w:pPr>
              <w:jc w:val="center"/>
              <w:rPr>
                <w:sz w:val="18"/>
                <w:szCs w:val="18"/>
                <w:lang w:val="en-US"/>
              </w:rPr>
            </w:pPr>
            <w:r w:rsidRPr="00BA33CF">
              <w:rPr>
                <w:sz w:val="18"/>
                <w:szCs w:val="18"/>
                <w:lang w:val="en-US"/>
              </w:rPr>
              <w:t>33.1</w:t>
            </w:r>
          </w:p>
        </w:tc>
        <w:tc>
          <w:tcPr>
            <w:tcW w:w="677" w:type="pct"/>
            <w:vAlign w:val="center"/>
          </w:tcPr>
          <w:p w14:paraId="59ACE41C" w14:textId="77777777" w:rsidR="00C47CEE" w:rsidRPr="00BA33CF" w:rsidRDefault="00C47CEE" w:rsidP="00957404">
            <w:pPr>
              <w:jc w:val="center"/>
              <w:rPr>
                <w:sz w:val="18"/>
                <w:szCs w:val="18"/>
                <w:lang w:val="en-US"/>
              </w:rPr>
            </w:pPr>
            <w:r w:rsidRPr="00BA33CF">
              <w:rPr>
                <w:sz w:val="18"/>
                <w:szCs w:val="18"/>
                <w:lang w:val="en-US"/>
              </w:rPr>
              <w:t>39.5</w:t>
            </w:r>
          </w:p>
        </w:tc>
        <w:tc>
          <w:tcPr>
            <w:tcW w:w="650" w:type="pct"/>
            <w:vAlign w:val="center"/>
          </w:tcPr>
          <w:p w14:paraId="58B7ED32" w14:textId="77777777" w:rsidR="00C47CEE" w:rsidRPr="00BA33CF" w:rsidRDefault="00C47CEE" w:rsidP="00957404">
            <w:pPr>
              <w:jc w:val="center"/>
              <w:rPr>
                <w:sz w:val="18"/>
                <w:szCs w:val="18"/>
                <w:lang w:val="en-US"/>
              </w:rPr>
            </w:pPr>
            <w:r w:rsidRPr="00BA33CF">
              <w:rPr>
                <w:sz w:val="18"/>
                <w:szCs w:val="18"/>
                <w:lang w:val="en-US"/>
              </w:rPr>
              <w:t>39.7</w:t>
            </w:r>
          </w:p>
        </w:tc>
        <w:tc>
          <w:tcPr>
            <w:tcW w:w="689" w:type="pct"/>
            <w:vAlign w:val="center"/>
          </w:tcPr>
          <w:p w14:paraId="23138E01" w14:textId="77777777" w:rsidR="00C47CEE" w:rsidRPr="00BA33CF" w:rsidRDefault="00C47CEE" w:rsidP="00957404">
            <w:pPr>
              <w:jc w:val="center"/>
              <w:rPr>
                <w:sz w:val="18"/>
                <w:szCs w:val="18"/>
                <w:lang w:val="en-US"/>
              </w:rPr>
            </w:pPr>
            <w:r w:rsidRPr="00BA33CF">
              <w:rPr>
                <w:sz w:val="18"/>
                <w:szCs w:val="18"/>
                <w:lang w:val="en-US"/>
              </w:rPr>
              <w:t>40.0</w:t>
            </w:r>
          </w:p>
        </w:tc>
        <w:tc>
          <w:tcPr>
            <w:tcW w:w="416" w:type="pct"/>
            <w:vAlign w:val="center"/>
          </w:tcPr>
          <w:p w14:paraId="403B72FC" w14:textId="77777777" w:rsidR="00C47CEE" w:rsidRPr="00BA33CF" w:rsidRDefault="00C47CEE" w:rsidP="00957404">
            <w:pPr>
              <w:jc w:val="center"/>
              <w:rPr>
                <w:b/>
                <w:sz w:val="18"/>
                <w:szCs w:val="18"/>
                <w:lang w:val="en-US"/>
              </w:rPr>
            </w:pPr>
            <w:r w:rsidRPr="00BA33CF">
              <w:rPr>
                <w:b/>
                <w:sz w:val="18"/>
                <w:szCs w:val="18"/>
                <w:lang w:val="en-US"/>
              </w:rPr>
              <w:t>0.005</w:t>
            </w:r>
          </w:p>
        </w:tc>
      </w:tr>
      <w:tr w:rsidR="00C47CEE" w:rsidRPr="00BA33CF" w14:paraId="345E8E84" w14:textId="77777777" w:rsidTr="00957404">
        <w:trPr>
          <w:trHeight w:val="145"/>
        </w:trPr>
        <w:tc>
          <w:tcPr>
            <w:tcW w:w="1188" w:type="pct"/>
          </w:tcPr>
          <w:p w14:paraId="62077717" w14:textId="77777777" w:rsidR="00C47CEE" w:rsidRPr="00BA33CF" w:rsidRDefault="00C47CEE" w:rsidP="00957404">
            <w:pPr>
              <w:rPr>
                <w:sz w:val="18"/>
                <w:szCs w:val="18"/>
                <w:lang w:val="en-US"/>
              </w:rPr>
            </w:pPr>
            <w:r w:rsidRPr="00BA33CF">
              <w:rPr>
                <w:sz w:val="18"/>
                <w:szCs w:val="18"/>
                <w:lang w:val="en-US"/>
              </w:rPr>
              <w:t>Ischemic Heart Disease</w:t>
            </w:r>
          </w:p>
        </w:tc>
        <w:tc>
          <w:tcPr>
            <w:tcW w:w="700" w:type="pct"/>
            <w:gridSpan w:val="2"/>
            <w:vAlign w:val="center"/>
          </w:tcPr>
          <w:p w14:paraId="53708B51" w14:textId="77777777" w:rsidR="00C47CEE" w:rsidRPr="00BA33CF" w:rsidRDefault="00C47CEE" w:rsidP="00957404">
            <w:pPr>
              <w:jc w:val="center"/>
              <w:rPr>
                <w:sz w:val="18"/>
                <w:szCs w:val="18"/>
                <w:lang w:val="en-US"/>
              </w:rPr>
            </w:pPr>
            <w:r w:rsidRPr="00BA33CF">
              <w:rPr>
                <w:sz w:val="18"/>
                <w:szCs w:val="18"/>
                <w:lang w:val="en-US"/>
              </w:rPr>
              <w:t>6.5</w:t>
            </w:r>
          </w:p>
        </w:tc>
        <w:tc>
          <w:tcPr>
            <w:tcW w:w="680" w:type="pct"/>
            <w:vAlign w:val="center"/>
          </w:tcPr>
          <w:p w14:paraId="1F9D73BA" w14:textId="77777777" w:rsidR="00C47CEE" w:rsidRPr="00BA33CF" w:rsidRDefault="00C47CEE" w:rsidP="00957404">
            <w:pPr>
              <w:jc w:val="center"/>
              <w:rPr>
                <w:sz w:val="18"/>
                <w:szCs w:val="18"/>
                <w:lang w:val="en-US"/>
              </w:rPr>
            </w:pPr>
            <w:r w:rsidRPr="00BA33CF">
              <w:rPr>
                <w:sz w:val="18"/>
                <w:szCs w:val="18"/>
                <w:lang w:val="en-US"/>
              </w:rPr>
              <w:t>8.6</w:t>
            </w:r>
          </w:p>
        </w:tc>
        <w:tc>
          <w:tcPr>
            <w:tcW w:w="677" w:type="pct"/>
            <w:vAlign w:val="center"/>
          </w:tcPr>
          <w:p w14:paraId="766D5D1D" w14:textId="77777777" w:rsidR="00C47CEE" w:rsidRPr="00BA33CF" w:rsidRDefault="00C47CEE" w:rsidP="00957404">
            <w:pPr>
              <w:jc w:val="center"/>
              <w:rPr>
                <w:sz w:val="18"/>
                <w:szCs w:val="18"/>
                <w:lang w:val="en-US"/>
              </w:rPr>
            </w:pPr>
            <w:r w:rsidRPr="00BA33CF">
              <w:rPr>
                <w:sz w:val="18"/>
                <w:szCs w:val="18"/>
                <w:lang w:val="en-US"/>
              </w:rPr>
              <w:t>112</w:t>
            </w:r>
          </w:p>
        </w:tc>
        <w:tc>
          <w:tcPr>
            <w:tcW w:w="650" w:type="pct"/>
            <w:vAlign w:val="center"/>
          </w:tcPr>
          <w:p w14:paraId="5C9A2ABA" w14:textId="77777777" w:rsidR="00C47CEE" w:rsidRPr="00BA33CF" w:rsidRDefault="00C47CEE" w:rsidP="00957404">
            <w:pPr>
              <w:jc w:val="center"/>
              <w:rPr>
                <w:sz w:val="18"/>
                <w:szCs w:val="18"/>
                <w:lang w:val="en-US"/>
              </w:rPr>
            </w:pPr>
            <w:r w:rsidRPr="00BA33CF">
              <w:rPr>
                <w:sz w:val="18"/>
                <w:szCs w:val="18"/>
                <w:lang w:val="en-US"/>
              </w:rPr>
              <w:t>8.6</w:t>
            </w:r>
          </w:p>
        </w:tc>
        <w:tc>
          <w:tcPr>
            <w:tcW w:w="689" w:type="pct"/>
            <w:vAlign w:val="center"/>
          </w:tcPr>
          <w:p w14:paraId="216611E4" w14:textId="77777777" w:rsidR="00C47CEE" w:rsidRPr="00BA33CF" w:rsidRDefault="00C47CEE" w:rsidP="00957404">
            <w:pPr>
              <w:jc w:val="center"/>
              <w:rPr>
                <w:sz w:val="18"/>
                <w:szCs w:val="18"/>
                <w:lang w:val="en-US"/>
              </w:rPr>
            </w:pPr>
            <w:r w:rsidRPr="00BA33CF">
              <w:rPr>
                <w:sz w:val="18"/>
                <w:szCs w:val="18"/>
                <w:lang w:val="en-US"/>
              </w:rPr>
              <w:t>12.7</w:t>
            </w:r>
          </w:p>
        </w:tc>
        <w:tc>
          <w:tcPr>
            <w:tcW w:w="416" w:type="pct"/>
            <w:vAlign w:val="center"/>
          </w:tcPr>
          <w:p w14:paraId="63C91604" w14:textId="77777777" w:rsidR="00C47CEE" w:rsidRPr="00BA33CF" w:rsidRDefault="00C47CEE" w:rsidP="00957404">
            <w:pPr>
              <w:jc w:val="center"/>
              <w:rPr>
                <w:sz w:val="18"/>
                <w:szCs w:val="18"/>
                <w:lang w:val="en-US"/>
              </w:rPr>
            </w:pPr>
            <w:r w:rsidRPr="00BA33CF">
              <w:rPr>
                <w:sz w:val="18"/>
                <w:szCs w:val="18"/>
                <w:lang w:val="en-US"/>
              </w:rPr>
              <w:t>0.360</w:t>
            </w:r>
          </w:p>
        </w:tc>
      </w:tr>
      <w:tr w:rsidR="00C47CEE" w:rsidRPr="00BA33CF" w14:paraId="22A061BF" w14:textId="77777777" w:rsidTr="00957404">
        <w:trPr>
          <w:trHeight w:val="145"/>
        </w:trPr>
        <w:tc>
          <w:tcPr>
            <w:tcW w:w="1188" w:type="pct"/>
          </w:tcPr>
          <w:p w14:paraId="2A8E297C" w14:textId="77777777" w:rsidR="00C47CEE" w:rsidRPr="00BA33CF" w:rsidRDefault="00C47CEE" w:rsidP="00957404">
            <w:pPr>
              <w:rPr>
                <w:sz w:val="18"/>
                <w:szCs w:val="18"/>
                <w:lang w:val="en-US"/>
              </w:rPr>
            </w:pPr>
            <w:r w:rsidRPr="00BA33CF">
              <w:rPr>
                <w:sz w:val="18"/>
                <w:szCs w:val="18"/>
                <w:lang w:val="en-US"/>
              </w:rPr>
              <w:t>Congestive heart failure</w:t>
            </w:r>
          </w:p>
        </w:tc>
        <w:tc>
          <w:tcPr>
            <w:tcW w:w="700" w:type="pct"/>
            <w:gridSpan w:val="2"/>
            <w:vAlign w:val="center"/>
          </w:tcPr>
          <w:p w14:paraId="2ADA311F" w14:textId="77777777" w:rsidR="00C47CEE" w:rsidRPr="00BA33CF" w:rsidRDefault="00C47CEE" w:rsidP="00957404">
            <w:pPr>
              <w:jc w:val="center"/>
              <w:rPr>
                <w:sz w:val="18"/>
                <w:szCs w:val="18"/>
                <w:lang w:val="en-US"/>
              </w:rPr>
            </w:pPr>
            <w:r w:rsidRPr="00BA33CF">
              <w:rPr>
                <w:sz w:val="18"/>
                <w:szCs w:val="18"/>
                <w:lang w:val="en-US"/>
              </w:rPr>
              <w:t>4.0</w:t>
            </w:r>
          </w:p>
        </w:tc>
        <w:tc>
          <w:tcPr>
            <w:tcW w:w="680" w:type="pct"/>
            <w:vAlign w:val="center"/>
          </w:tcPr>
          <w:p w14:paraId="0F9B3926" w14:textId="77777777" w:rsidR="00C47CEE" w:rsidRPr="00BA33CF" w:rsidRDefault="00C47CEE" w:rsidP="00957404">
            <w:pPr>
              <w:jc w:val="center"/>
              <w:rPr>
                <w:sz w:val="18"/>
                <w:szCs w:val="18"/>
                <w:lang w:val="en-US"/>
              </w:rPr>
            </w:pPr>
            <w:r w:rsidRPr="00BA33CF">
              <w:rPr>
                <w:sz w:val="18"/>
                <w:szCs w:val="18"/>
                <w:lang w:val="en-US"/>
              </w:rPr>
              <w:t>6.7</w:t>
            </w:r>
          </w:p>
        </w:tc>
        <w:tc>
          <w:tcPr>
            <w:tcW w:w="677" w:type="pct"/>
            <w:vAlign w:val="center"/>
          </w:tcPr>
          <w:p w14:paraId="50EC13D6" w14:textId="77777777" w:rsidR="00C47CEE" w:rsidRPr="00BA33CF" w:rsidRDefault="00C47CEE" w:rsidP="00957404">
            <w:pPr>
              <w:jc w:val="center"/>
              <w:rPr>
                <w:sz w:val="18"/>
                <w:szCs w:val="18"/>
                <w:lang w:val="en-US"/>
              </w:rPr>
            </w:pPr>
            <w:r w:rsidRPr="00BA33CF">
              <w:rPr>
                <w:sz w:val="18"/>
                <w:szCs w:val="18"/>
                <w:lang w:val="en-US"/>
              </w:rPr>
              <w:t>3.4</w:t>
            </w:r>
          </w:p>
        </w:tc>
        <w:tc>
          <w:tcPr>
            <w:tcW w:w="650" w:type="pct"/>
            <w:vAlign w:val="center"/>
          </w:tcPr>
          <w:p w14:paraId="0BC1D8F4" w14:textId="77777777" w:rsidR="00C47CEE" w:rsidRPr="00BA33CF" w:rsidRDefault="00C47CEE" w:rsidP="00957404">
            <w:pPr>
              <w:jc w:val="center"/>
              <w:rPr>
                <w:sz w:val="18"/>
                <w:szCs w:val="18"/>
                <w:lang w:val="en-US"/>
              </w:rPr>
            </w:pPr>
            <w:r w:rsidRPr="00BA33CF">
              <w:rPr>
                <w:sz w:val="18"/>
                <w:szCs w:val="18"/>
                <w:lang w:val="en-US"/>
              </w:rPr>
              <w:t>5.3</w:t>
            </w:r>
          </w:p>
        </w:tc>
        <w:tc>
          <w:tcPr>
            <w:tcW w:w="689" w:type="pct"/>
            <w:vAlign w:val="center"/>
          </w:tcPr>
          <w:p w14:paraId="26ACC4CF" w14:textId="77777777" w:rsidR="00C47CEE" w:rsidRPr="00BA33CF" w:rsidRDefault="00C47CEE" w:rsidP="00957404">
            <w:pPr>
              <w:jc w:val="center"/>
              <w:rPr>
                <w:sz w:val="18"/>
                <w:szCs w:val="18"/>
                <w:lang w:val="en-US"/>
              </w:rPr>
            </w:pPr>
            <w:r w:rsidRPr="00BA33CF">
              <w:rPr>
                <w:sz w:val="18"/>
                <w:szCs w:val="18"/>
                <w:lang w:val="en-US"/>
              </w:rPr>
              <w:t>5.4</w:t>
            </w:r>
          </w:p>
        </w:tc>
        <w:tc>
          <w:tcPr>
            <w:tcW w:w="416" w:type="pct"/>
            <w:vAlign w:val="center"/>
          </w:tcPr>
          <w:p w14:paraId="4D070D91" w14:textId="77777777" w:rsidR="00C47CEE" w:rsidRPr="00BA33CF" w:rsidRDefault="00C47CEE" w:rsidP="00957404">
            <w:pPr>
              <w:jc w:val="center"/>
              <w:rPr>
                <w:sz w:val="18"/>
                <w:szCs w:val="18"/>
                <w:lang w:val="en-US"/>
              </w:rPr>
            </w:pPr>
            <w:r w:rsidRPr="00BA33CF">
              <w:rPr>
                <w:sz w:val="18"/>
                <w:szCs w:val="18"/>
                <w:lang w:val="en-US"/>
              </w:rPr>
              <w:t>0.653</w:t>
            </w:r>
          </w:p>
        </w:tc>
      </w:tr>
      <w:tr w:rsidR="00C47CEE" w:rsidRPr="00BA33CF" w14:paraId="5F8784C2" w14:textId="77777777" w:rsidTr="00957404">
        <w:trPr>
          <w:trHeight w:val="145"/>
        </w:trPr>
        <w:tc>
          <w:tcPr>
            <w:tcW w:w="1188" w:type="pct"/>
          </w:tcPr>
          <w:p w14:paraId="7DD2AFB4" w14:textId="77777777" w:rsidR="00C47CEE" w:rsidRPr="00BA33CF" w:rsidRDefault="00C47CEE" w:rsidP="00957404">
            <w:pPr>
              <w:rPr>
                <w:sz w:val="18"/>
                <w:szCs w:val="18"/>
                <w:lang w:val="en-US"/>
              </w:rPr>
            </w:pPr>
            <w:r w:rsidRPr="00BA33CF">
              <w:rPr>
                <w:sz w:val="18"/>
                <w:szCs w:val="18"/>
                <w:lang w:val="en-US"/>
              </w:rPr>
              <w:t>Hypertension</w:t>
            </w:r>
          </w:p>
        </w:tc>
        <w:tc>
          <w:tcPr>
            <w:tcW w:w="700" w:type="pct"/>
            <w:gridSpan w:val="2"/>
            <w:vAlign w:val="center"/>
          </w:tcPr>
          <w:p w14:paraId="16AB8BFF" w14:textId="77777777" w:rsidR="00C47CEE" w:rsidRPr="00BA33CF" w:rsidRDefault="00C47CEE" w:rsidP="00957404">
            <w:pPr>
              <w:jc w:val="center"/>
              <w:rPr>
                <w:sz w:val="18"/>
                <w:szCs w:val="18"/>
                <w:lang w:val="en-US"/>
              </w:rPr>
            </w:pPr>
            <w:r w:rsidRPr="00BA33CF">
              <w:rPr>
                <w:sz w:val="18"/>
                <w:szCs w:val="18"/>
                <w:lang w:val="en-US"/>
              </w:rPr>
              <w:t>71.8</w:t>
            </w:r>
          </w:p>
        </w:tc>
        <w:tc>
          <w:tcPr>
            <w:tcW w:w="680" w:type="pct"/>
            <w:vAlign w:val="center"/>
          </w:tcPr>
          <w:p w14:paraId="4E267600" w14:textId="77777777" w:rsidR="00C47CEE" w:rsidRPr="00BA33CF" w:rsidRDefault="00C47CEE" w:rsidP="00957404">
            <w:pPr>
              <w:jc w:val="center"/>
              <w:rPr>
                <w:sz w:val="18"/>
                <w:szCs w:val="18"/>
                <w:lang w:val="en-US"/>
              </w:rPr>
            </w:pPr>
            <w:r w:rsidRPr="00BA33CF">
              <w:rPr>
                <w:sz w:val="18"/>
                <w:szCs w:val="18"/>
                <w:lang w:val="en-US"/>
              </w:rPr>
              <w:t>68.7</w:t>
            </w:r>
          </w:p>
        </w:tc>
        <w:tc>
          <w:tcPr>
            <w:tcW w:w="677" w:type="pct"/>
            <w:vAlign w:val="center"/>
          </w:tcPr>
          <w:p w14:paraId="3489B8F7" w14:textId="77777777" w:rsidR="00C47CEE" w:rsidRPr="00BA33CF" w:rsidRDefault="00C47CEE" w:rsidP="00957404">
            <w:pPr>
              <w:jc w:val="center"/>
              <w:rPr>
                <w:sz w:val="18"/>
                <w:szCs w:val="18"/>
                <w:lang w:val="en-US"/>
              </w:rPr>
            </w:pPr>
            <w:r w:rsidRPr="00BA33CF">
              <w:rPr>
                <w:sz w:val="18"/>
                <w:szCs w:val="18"/>
                <w:lang w:val="en-US"/>
              </w:rPr>
              <w:t>67.3</w:t>
            </w:r>
          </w:p>
        </w:tc>
        <w:tc>
          <w:tcPr>
            <w:tcW w:w="650" w:type="pct"/>
            <w:vAlign w:val="center"/>
          </w:tcPr>
          <w:p w14:paraId="2289A2D7" w14:textId="77777777" w:rsidR="00C47CEE" w:rsidRPr="00BA33CF" w:rsidRDefault="00C47CEE" w:rsidP="00957404">
            <w:pPr>
              <w:jc w:val="center"/>
              <w:rPr>
                <w:sz w:val="18"/>
                <w:szCs w:val="18"/>
                <w:lang w:val="en-US"/>
              </w:rPr>
            </w:pPr>
            <w:r w:rsidRPr="00BA33CF">
              <w:rPr>
                <w:sz w:val="18"/>
                <w:szCs w:val="18"/>
                <w:lang w:val="en-US"/>
              </w:rPr>
              <w:t>76.8</w:t>
            </w:r>
          </w:p>
        </w:tc>
        <w:tc>
          <w:tcPr>
            <w:tcW w:w="689" w:type="pct"/>
            <w:vAlign w:val="center"/>
          </w:tcPr>
          <w:p w14:paraId="1538D40C" w14:textId="77777777" w:rsidR="00C47CEE" w:rsidRPr="00BA33CF" w:rsidRDefault="00C47CEE" w:rsidP="00957404">
            <w:pPr>
              <w:jc w:val="center"/>
              <w:rPr>
                <w:sz w:val="18"/>
                <w:szCs w:val="18"/>
                <w:lang w:val="en-US"/>
              </w:rPr>
            </w:pPr>
            <w:r w:rsidRPr="00BA33CF">
              <w:rPr>
                <w:sz w:val="18"/>
                <w:szCs w:val="18"/>
                <w:lang w:val="en-US"/>
              </w:rPr>
              <w:t>70.7</w:t>
            </w:r>
          </w:p>
        </w:tc>
        <w:tc>
          <w:tcPr>
            <w:tcW w:w="416" w:type="pct"/>
            <w:vAlign w:val="center"/>
          </w:tcPr>
          <w:p w14:paraId="402B7DD7" w14:textId="77777777" w:rsidR="00C47CEE" w:rsidRPr="00BA33CF" w:rsidRDefault="00C47CEE" w:rsidP="00957404">
            <w:pPr>
              <w:jc w:val="center"/>
              <w:rPr>
                <w:sz w:val="18"/>
                <w:szCs w:val="18"/>
                <w:lang w:val="en-US"/>
              </w:rPr>
            </w:pPr>
            <w:r w:rsidRPr="00BA33CF">
              <w:rPr>
                <w:sz w:val="18"/>
                <w:szCs w:val="18"/>
                <w:lang w:val="en-US"/>
              </w:rPr>
              <w:t>0.374</w:t>
            </w:r>
          </w:p>
        </w:tc>
      </w:tr>
      <w:tr w:rsidR="00C47CEE" w:rsidRPr="00BA33CF" w14:paraId="55A6DE22" w14:textId="77777777" w:rsidTr="00957404">
        <w:trPr>
          <w:trHeight w:val="145"/>
        </w:trPr>
        <w:tc>
          <w:tcPr>
            <w:tcW w:w="1188" w:type="pct"/>
          </w:tcPr>
          <w:p w14:paraId="6CFCF6A4" w14:textId="77777777" w:rsidR="00C47CEE" w:rsidRPr="00BA33CF" w:rsidRDefault="00C47CEE" w:rsidP="00957404">
            <w:pPr>
              <w:rPr>
                <w:sz w:val="18"/>
                <w:szCs w:val="18"/>
                <w:lang w:val="en-US"/>
              </w:rPr>
            </w:pPr>
            <w:r w:rsidRPr="00BA33CF">
              <w:rPr>
                <w:sz w:val="18"/>
                <w:szCs w:val="18"/>
                <w:lang w:val="en-US"/>
              </w:rPr>
              <w:t>COPD</w:t>
            </w:r>
          </w:p>
        </w:tc>
        <w:tc>
          <w:tcPr>
            <w:tcW w:w="700" w:type="pct"/>
            <w:gridSpan w:val="2"/>
            <w:vAlign w:val="center"/>
          </w:tcPr>
          <w:p w14:paraId="3F8EEE8F" w14:textId="77777777" w:rsidR="00C47CEE" w:rsidRPr="00BA33CF" w:rsidRDefault="00C47CEE" w:rsidP="00957404">
            <w:pPr>
              <w:jc w:val="center"/>
              <w:rPr>
                <w:sz w:val="18"/>
                <w:szCs w:val="18"/>
                <w:lang w:val="en-US"/>
              </w:rPr>
            </w:pPr>
            <w:r w:rsidRPr="00BA33CF">
              <w:rPr>
                <w:sz w:val="18"/>
                <w:szCs w:val="18"/>
                <w:lang w:val="en-US"/>
              </w:rPr>
              <w:t>3.3</w:t>
            </w:r>
          </w:p>
        </w:tc>
        <w:tc>
          <w:tcPr>
            <w:tcW w:w="680" w:type="pct"/>
            <w:vAlign w:val="center"/>
          </w:tcPr>
          <w:p w14:paraId="6962BCE3" w14:textId="77777777" w:rsidR="00C47CEE" w:rsidRPr="00BA33CF" w:rsidRDefault="00C47CEE" w:rsidP="00957404">
            <w:pPr>
              <w:jc w:val="center"/>
              <w:rPr>
                <w:sz w:val="18"/>
                <w:szCs w:val="18"/>
                <w:lang w:val="en-US"/>
              </w:rPr>
            </w:pPr>
            <w:r w:rsidRPr="00BA33CF">
              <w:rPr>
                <w:sz w:val="18"/>
                <w:szCs w:val="18"/>
                <w:lang w:val="en-US"/>
              </w:rPr>
              <w:t>9.5</w:t>
            </w:r>
          </w:p>
        </w:tc>
        <w:tc>
          <w:tcPr>
            <w:tcW w:w="677" w:type="pct"/>
            <w:vAlign w:val="center"/>
          </w:tcPr>
          <w:p w14:paraId="0BF5419C" w14:textId="77777777" w:rsidR="00C47CEE" w:rsidRPr="00BA33CF" w:rsidRDefault="00C47CEE" w:rsidP="00957404">
            <w:pPr>
              <w:jc w:val="center"/>
              <w:rPr>
                <w:sz w:val="18"/>
                <w:szCs w:val="18"/>
                <w:lang w:val="en-US"/>
              </w:rPr>
            </w:pPr>
            <w:r w:rsidRPr="00BA33CF">
              <w:rPr>
                <w:sz w:val="18"/>
                <w:szCs w:val="18"/>
                <w:lang w:val="en-US"/>
              </w:rPr>
              <w:t>13.8</w:t>
            </w:r>
          </w:p>
        </w:tc>
        <w:tc>
          <w:tcPr>
            <w:tcW w:w="650" w:type="pct"/>
            <w:vAlign w:val="center"/>
          </w:tcPr>
          <w:p w14:paraId="5AE2BBC9" w14:textId="77777777" w:rsidR="00C47CEE" w:rsidRPr="00BA33CF" w:rsidRDefault="00C47CEE" w:rsidP="00957404">
            <w:pPr>
              <w:jc w:val="center"/>
              <w:rPr>
                <w:sz w:val="18"/>
                <w:szCs w:val="18"/>
                <w:lang w:val="en-US"/>
              </w:rPr>
            </w:pPr>
            <w:r w:rsidRPr="00BA33CF">
              <w:rPr>
                <w:sz w:val="18"/>
                <w:szCs w:val="18"/>
                <w:lang w:val="en-US"/>
              </w:rPr>
              <w:t>23.3</w:t>
            </w:r>
          </w:p>
        </w:tc>
        <w:tc>
          <w:tcPr>
            <w:tcW w:w="689" w:type="pct"/>
            <w:vAlign w:val="center"/>
          </w:tcPr>
          <w:p w14:paraId="474AFE1D" w14:textId="77777777" w:rsidR="00C47CEE" w:rsidRPr="00BA33CF" w:rsidRDefault="00C47CEE" w:rsidP="00957404">
            <w:pPr>
              <w:jc w:val="center"/>
              <w:rPr>
                <w:sz w:val="18"/>
                <w:szCs w:val="18"/>
                <w:lang w:val="en-US"/>
              </w:rPr>
            </w:pPr>
            <w:r w:rsidRPr="00BA33CF">
              <w:rPr>
                <w:sz w:val="18"/>
                <w:szCs w:val="18"/>
                <w:lang w:val="en-US"/>
              </w:rPr>
              <w:t>20.0</w:t>
            </w:r>
          </w:p>
        </w:tc>
        <w:tc>
          <w:tcPr>
            <w:tcW w:w="416" w:type="pct"/>
            <w:vAlign w:val="center"/>
          </w:tcPr>
          <w:p w14:paraId="23036E30" w14:textId="77777777" w:rsidR="00C47CEE" w:rsidRPr="00BA33CF" w:rsidRDefault="00C47CEE" w:rsidP="00957404">
            <w:pPr>
              <w:jc w:val="center"/>
              <w:rPr>
                <w:b/>
                <w:sz w:val="18"/>
                <w:szCs w:val="18"/>
                <w:lang w:val="en-US"/>
              </w:rPr>
            </w:pPr>
            <w:r w:rsidRPr="00BA33CF">
              <w:rPr>
                <w:b/>
                <w:sz w:val="18"/>
                <w:szCs w:val="18"/>
                <w:lang w:val="en-US"/>
              </w:rPr>
              <w:t>0.000</w:t>
            </w:r>
          </w:p>
        </w:tc>
      </w:tr>
      <w:tr w:rsidR="00C47CEE" w:rsidRPr="00BA33CF" w14:paraId="1DA47AF9" w14:textId="77777777" w:rsidTr="00957404">
        <w:trPr>
          <w:trHeight w:val="145"/>
        </w:trPr>
        <w:tc>
          <w:tcPr>
            <w:tcW w:w="1188" w:type="pct"/>
          </w:tcPr>
          <w:p w14:paraId="7DA4AF1D" w14:textId="77777777" w:rsidR="00C47CEE" w:rsidRPr="00BA33CF" w:rsidRDefault="00C47CEE" w:rsidP="00957404">
            <w:pPr>
              <w:rPr>
                <w:sz w:val="18"/>
                <w:szCs w:val="18"/>
                <w:lang w:val="en-US"/>
              </w:rPr>
            </w:pPr>
            <w:r w:rsidRPr="00BA33CF">
              <w:rPr>
                <w:sz w:val="18"/>
                <w:szCs w:val="18"/>
                <w:lang w:val="en-US"/>
              </w:rPr>
              <w:t xml:space="preserve">Osteoarthritis </w:t>
            </w:r>
          </w:p>
        </w:tc>
        <w:tc>
          <w:tcPr>
            <w:tcW w:w="700" w:type="pct"/>
            <w:gridSpan w:val="2"/>
            <w:vAlign w:val="center"/>
          </w:tcPr>
          <w:p w14:paraId="31DEF9E6" w14:textId="77777777" w:rsidR="00C47CEE" w:rsidRPr="00BA33CF" w:rsidRDefault="00C47CEE" w:rsidP="00957404">
            <w:pPr>
              <w:jc w:val="center"/>
              <w:rPr>
                <w:sz w:val="18"/>
                <w:szCs w:val="18"/>
                <w:lang w:val="en-US"/>
              </w:rPr>
            </w:pPr>
            <w:r w:rsidRPr="00BA33CF">
              <w:rPr>
                <w:sz w:val="18"/>
                <w:szCs w:val="18"/>
                <w:lang w:val="en-US"/>
              </w:rPr>
              <w:t>19.4</w:t>
            </w:r>
          </w:p>
        </w:tc>
        <w:tc>
          <w:tcPr>
            <w:tcW w:w="680" w:type="pct"/>
            <w:vAlign w:val="center"/>
          </w:tcPr>
          <w:p w14:paraId="5225CAE3" w14:textId="77777777" w:rsidR="00C47CEE" w:rsidRPr="00BA33CF" w:rsidRDefault="00C47CEE" w:rsidP="00957404">
            <w:pPr>
              <w:jc w:val="center"/>
              <w:rPr>
                <w:sz w:val="18"/>
                <w:szCs w:val="18"/>
                <w:lang w:val="en-US"/>
              </w:rPr>
            </w:pPr>
            <w:r w:rsidRPr="00BA33CF">
              <w:rPr>
                <w:sz w:val="18"/>
                <w:szCs w:val="18"/>
                <w:lang w:val="en-US"/>
              </w:rPr>
              <w:t>17.2</w:t>
            </w:r>
          </w:p>
        </w:tc>
        <w:tc>
          <w:tcPr>
            <w:tcW w:w="677" w:type="pct"/>
            <w:vAlign w:val="center"/>
          </w:tcPr>
          <w:p w14:paraId="0EE55A9B" w14:textId="77777777" w:rsidR="00C47CEE" w:rsidRPr="00BA33CF" w:rsidRDefault="00C47CEE" w:rsidP="00957404">
            <w:pPr>
              <w:jc w:val="center"/>
              <w:rPr>
                <w:sz w:val="18"/>
                <w:szCs w:val="18"/>
                <w:lang w:val="en-US"/>
              </w:rPr>
            </w:pPr>
            <w:r w:rsidRPr="00BA33CF">
              <w:rPr>
                <w:sz w:val="18"/>
                <w:szCs w:val="18"/>
                <w:lang w:val="en-US"/>
              </w:rPr>
              <w:t>16.6</w:t>
            </w:r>
          </w:p>
        </w:tc>
        <w:tc>
          <w:tcPr>
            <w:tcW w:w="650" w:type="pct"/>
            <w:vAlign w:val="center"/>
          </w:tcPr>
          <w:p w14:paraId="0FD1B49E" w14:textId="77777777" w:rsidR="00C47CEE" w:rsidRPr="00BA33CF" w:rsidRDefault="00C47CEE" w:rsidP="00957404">
            <w:pPr>
              <w:jc w:val="center"/>
              <w:rPr>
                <w:sz w:val="18"/>
                <w:szCs w:val="18"/>
                <w:lang w:val="en-US"/>
              </w:rPr>
            </w:pPr>
            <w:r w:rsidRPr="00BA33CF">
              <w:rPr>
                <w:sz w:val="18"/>
                <w:szCs w:val="18"/>
                <w:lang w:val="en-US"/>
              </w:rPr>
              <w:t>19.7</w:t>
            </w:r>
          </w:p>
        </w:tc>
        <w:tc>
          <w:tcPr>
            <w:tcW w:w="689" w:type="pct"/>
            <w:vAlign w:val="center"/>
          </w:tcPr>
          <w:p w14:paraId="7B0ACFBC" w14:textId="77777777" w:rsidR="00C47CEE" w:rsidRPr="00BA33CF" w:rsidRDefault="00C47CEE" w:rsidP="00957404">
            <w:pPr>
              <w:jc w:val="center"/>
              <w:rPr>
                <w:sz w:val="18"/>
                <w:szCs w:val="18"/>
                <w:lang w:val="en-US"/>
              </w:rPr>
            </w:pPr>
            <w:r w:rsidRPr="00BA33CF">
              <w:rPr>
                <w:sz w:val="18"/>
                <w:szCs w:val="18"/>
                <w:lang w:val="en-US"/>
              </w:rPr>
              <w:t>23.6</w:t>
            </w:r>
          </w:p>
        </w:tc>
        <w:tc>
          <w:tcPr>
            <w:tcW w:w="416" w:type="pct"/>
            <w:vAlign w:val="center"/>
          </w:tcPr>
          <w:p w14:paraId="68D0644B" w14:textId="77777777" w:rsidR="00C47CEE" w:rsidRPr="00BA33CF" w:rsidRDefault="00C47CEE" w:rsidP="00957404">
            <w:pPr>
              <w:jc w:val="center"/>
              <w:rPr>
                <w:sz w:val="18"/>
                <w:szCs w:val="18"/>
                <w:lang w:val="en-US"/>
              </w:rPr>
            </w:pPr>
            <w:r w:rsidRPr="00BA33CF">
              <w:rPr>
                <w:sz w:val="18"/>
                <w:szCs w:val="18"/>
                <w:lang w:val="en-US"/>
              </w:rPr>
              <w:t>0.418</w:t>
            </w:r>
          </w:p>
        </w:tc>
      </w:tr>
      <w:tr w:rsidR="00C47CEE" w:rsidRPr="00BA33CF" w14:paraId="3AEDCE2F" w14:textId="77777777" w:rsidTr="00957404">
        <w:trPr>
          <w:trHeight w:val="145"/>
        </w:trPr>
        <w:tc>
          <w:tcPr>
            <w:tcW w:w="1188" w:type="pct"/>
          </w:tcPr>
          <w:p w14:paraId="4A0E613F" w14:textId="77777777" w:rsidR="00C47CEE" w:rsidRPr="00BA33CF" w:rsidRDefault="00C47CEE" w:rsidP="00957404">
            <w:pPr>
              <w:rPr>
                <w:sz w:val="18"/>
                <w:szCs w:val="18"/>
                <w:lang w:val="en-US"/>
              </w:rPr>
            </w:pPr>
            <w:r w:rsidRPr="00BA33CF">
              <w:rPr>
                <w:sz w:val="18"/>
                <w:szCs w:val="18"/>
                <w:lang w:val="en-US"/>
              </w:rPr>
              <w:t>Parkinson's disease</w:t>
            </w:r>
          </w:p>
        </w:tc>
        <w:tc>
          <w:tcPr>
            <w:tcW w:w="700" w:type="pct"/>
            <w:gridSpan w:val="2"/>
          </w:tcPr>
          <w:p w14:paraId="24B58FF8" w14:textId="77777777" w:rsidR="00C47CEE" w:rsidRPr="00BA33CF" w:rsidRDefault="00C47CEE" w:rsidP="00957404">
            <w:pPr>
              <w:jc w:val="center"/>
              <w:rPr>
                <w:sz w:val="18"/>
                <w:szCs w:val="18"/>
                <w:lang w:val="en-US"/>
              </w:rPr>
            </w:pPr>
            <w:r w:rsidRPr="00BA33CF">
              <w:rPr>
                <w:sz w:val="18"/>
                <w:szCs w:val="18"/>
                <w:lang w:val="en-US"/>
              </w:rPr>
              <w:t>0.8</w:t>
            </w:r>
          </w:p>
        </w:tc>
        <w:tc>
          <w:tcPr>
            <w:tcW w:w="680" w:type="pct"/>
          </w:tcPr>
          <w:p w14:paraId="6460EE04" w14:textId="77777777" w:rsidR="00C47CEE" w:rsidRPr="00BA33CF" w:rsidRDefault="00C47CEE" w:rsidP="00957404">
            <w:pPr>
              <w:jc w:val="center"/>
              <w:rPr>
                <w:sz w:val="18"/>
                <w:szCs w:val="18"/>
                <w:lang w:val="en-US"/>
              </w:rPr>
            </w:pPr>
            <w:r w:rsidRPr="00BA33CF">
              <w:rPr>
                <w:sz w:val="18"/>
                <w:szCs w:val="18"/>
                <w:lang w:val="en-US"/>
              </w:rPr>
              <w:t>1.2</w:t>
            </w:r>
          </w:p>
        </w:tc>
        <w:tc>
          <w:tcPr>
            <w:tcW w:w="677" w:type="pct"/>
          </w:tcPr>
          <w:p w14:paraId="7597EFE2" w14:textId="77777777" w:rsidR="00C47CEE" w:rsidRPr="00BA33CF" w:rsidRDefault="00C47CEE" w:rsidP="00957404">
            <w:pPr>
              <w:jc w:val="center"/>
              <w:rPr>
                <w:sz w:val="18"/>
                <w:szCs w:val="18"/>
                <w:lang w:val="en-US"/>
              </w:rPr>
            </w:pPr>
            <w:r w:rsidRPr="00BA33CF">
              <w:rPr>
                <w:sz w:val="18"/>
                <w:szCs w:val="18"/>
                <w:lang w:val="en-US"/>
              </w:rPr>
              <w:t>1.9</w:t>
            </w:r>
          </w:p>
        </w:tc>
        <w:tc>
          <w:tcPr>
            <w:tcW w:w="650" w:type="pct"/>
          </w:tcPr>
          <w:p w14:paraId="60DAA889" w14:textId="77777777" w:rsidR="00C47CEE" w:rsidRPr="00BA33CF" w:rsidRDefault="00C47CEE" w:rsidP="00957404">
            <w:pPr>
              <w:jc w:val="center"/>
              <w:rPr>
                <w:sz w:val="18"/>
                <w:szCs w:val="18"/>
                <w:lang w:val="en-US"/>
              </w:rPr>
            </w:pPr>
            <w:r w:rsidRPr="00BA33CF">
              <w:rPr>
                <w:sz w:val="18"/>
                <w:szCs w:val="18"/>
                <w:lang w:val="en-US"/>
              </w:rPr>
              <w:t>1.3</w:t>
            </w:r>
          </w:p>
        </w:tc>
        <w:tc>
          <w:tcPr>
            <w:tcW w:w="689" w:type="pct"/>
          </w:tcPr>
          <w:p w14:paraId="3F807E4A" w14:textId="77777777" w:rsidR="00C47CEE" w:rsidRPr="00BA33CF" w:rsidRDefault="00C47CEE" w:rsidP="00957404">
            <w:pPr>
              <w:jc w:val="center"/>
              <w:rPr>
                <w:sz w:val="18"/>
                <w:szCs w:val="18"/>
                <w:lang w:val="en-US"/>
              </w:rPr>
            </w:pPr>
            <w:r w:rsidRPr="00BA33CF">
              <w:rPr>
                <w:sz w:val="18"/>
                <w:szCs w:val="18"/>
                <w:lang w:val="en-US"/>
              </w:rPr>
              <w:t>3.9</w:t>
            </w:r>
          </w:p>
        </w:tc>
        <w:tc>
          <w:tcPr>
            <w:tcW w:w="416" w:type="pct"/>
          </w:tcPr>
          <w:p w14:paraId="3F79B3A6" w14:textId="77777777" w:rsidR="00C47CEE" w:rsidRPr="00BA33CF" w:rsidRDefault="00C47CEE" w:rsidP="00957404">
            <w:pPr>
              <w:jc w:val="center"/>
              <w:rPr>
                <w:sz w:val="18"/>
                <w:szCs w:val="18"/>
                <w:lang w:val="en-US"/>
              </w:rPr>
            </w:pPr>
            <w:r w:rsidRPr="00BA33CF">
              <w:rPr>
                <w:sz w:val="18"/>
                <w:szCs w:val="18"/>
                <w:lang w:val="en-US"/>
              </w:rPr>
              <w:t>0.228</w:t>
            </w:r>
          </w:p>
        </w:tc>
      </w:tr>
      <w:tr w:rsidR="00C47CEE" w:rsidRPr="00BA33CF" w14:paraId="4889A584" w14:textId="77777777" w:rsidTr="00957404">
        <w:trPr>
          <w:trHeight w:val="145"/>
        </w:trPr>
        <w:tc>
          <w:tcPr>
            <w:tcW w:w="1188" w:type="pct"/>
          </w:tcPr>
          <w:p w14:paraId="500BA39C" w14:textId="77777777" w:rsidR="00C47CEE" w:rsidRPr="00BA33CF" w:rsidRDefault="00C47CEE" w:rsidP="00957404">
            <w:pPr>
              <w:rPr>
                <w:sz w:val="18"/>
                <w:szCs w:val="18"/>
                <w:lang w:val="en-US"/>
              </w:rPr>
            </w:pPr>
            <w:r w:rsidRPr="00BA33CF">
              <w:rPr>
                <w:sz w:val="18"/>
                <w:szCs w:val="18"/>
                <w:lang w:val="en-US"/>
              </w:rPr>
              <w:t>Constipation</w:t>
            </w:r>
          </w:p>
        </w:tc>
        <w:tc>
          <w:tcPr>
            <w:tcW w:w="700" w:type="pct"/>
            <w:gridSpan w:val="2"/>
            <w:vAlign w:val="center"/>
          </w:tcPr>
          <w:p w14:paraId="69907CE6" w14:textId="77777777" w:rsidR="00C47CEE" w:rsidRPr="00BA33CF" w:rsidRDefault="00C47CEE" w:rsidP="00957404">
            <w:pPr>
              <w:jc w:val="center"/>
              <w:rPr>
                <w:sz w:val="18"/>
                <w:szCs w:val="18"/>
                <w:lang w:val="en-US"/>
              </w:rPr>
            </w:pPr>
            <w:r w:rsidRPr="00BA33CF">
              <w:rPr>
                <w:sz w:val="18"/>
                <w:szCs w:val="18"/>
                <w:lang w:val="en-US"/>
              </w:rPr>
              <w:t>32.5</w:t>
            </w:r>
          </w:p>
        </w:tc>
        <w:tc>
          <w:tcPr>
            <w:tcW w:w="680" w:type="pct"/>
            <w:vAlign w:val="center"/>
          </w:tcPr>
          <w:p w14:paraId="67146C9A" w14:textId="77777777" w:rsidR="00C47CEE" w:rsidRPr="00BA33CF" w:rsidRDefault="00C47CEE" w:rsidP="00957404">
            <w:pPr>
              <w:jc w:val="center"/>
              <w:rPr>
                <w:sz w:val="18"/>
                <w:szCs w:val="18"/>
                <w:lang w:val="en-US"/>
              </w:rPr>
            </w:pPr>
            <w:r w:rsidRPr="00BA33CF">
              <w:rPr>
                <w:sz w:val="18"/>
                <w:szCs w:val="18"/>
                <w:lang w:val="en-US"/>
              </w:rPr>
              <w:t>43.2</w:t>
            </w:r>
          </w:p>
        </w:tc>
        <w:tc>
          <w:tcPr>
            <w:tcW w:w="677" w:type="pct"/>
            <w:vAlign w:val="center"/>
          </w:tcPr>
          <w:p w14:paraId="1597431D" w14:textId="77777777" w:rsidR="00C47CEE" w:rsidRPr="00BA33CF" w:rsidRDefault="00C47CEE" w:rsidP="00957404">
            <w:pPr>
              <w:jc w:val="center"/>
              <w:rPr>
                <w:sz w:val="18"/>
                <w:szCs w:val="18"/>
                <w:lang w:val="en-US"/>
              </w:rPr>
            </w:pPr>
            <w:r w:rsidRPr="00BA33CF">
              <w:rPr>
                <w:sz w:val="18"/>
                <w:szCs w:val="18"/>
                <w:lang w:val="en-US"/>
              </w:rPr>
              <w:t>41</w:t>
            </w:r>
          </w:p>
        </w:tc>
        <w:tc>
          <w:tcPr>
            <w:tcW w:w="650" w:type="pct"/>
            <w:vAlign w:val="center"/>
          </w:tcPr>
          <w:p w14:paraId="66F669FA" w14:textId="77777777" w:rsidR="00C47CEE" w:rsidRPr="00BA33CF" w:rsidRDefault="00C47CEE" w:rsidP="00957404">
            <w:pPr>
              <w:jc w:val="center"/>
              <w:rPr>
                <w:sz w:val="18"/>
                <w:szCs w:val="18"/>
                <w:lang w:val="en-US"/>
              </w:rPr>
            </w:pPr>
            <w:r w:rsidRPr="00BA33CF">
              <w:rPr>
                <w:sz w:val="18"/>
                <w:szCs w:val="18"/>
                <w:lang w:val="en-US"/>
              </w:rPr>
              <w:t>43.9</w:t>
            </w:r>
          </w:p>
        </w:tc>
        <w:tc>
          <w:tcPr>
            <w:tcW w:w="689" w:type="pct"/>
            <w:vAlign w:val="center"/>
          </w:tcPr>
          <w:p w14:paraId="164C8FBD" w14:textId="77777777" w:rsidR="00C47CEE" w:rsidRPr="00BA33CF" w:rsidRDefault="00C47CEE" w:rsidP="00957404">
            <w:pPr>
              <w:jc w:val="center"/>
              <w:rPr>
                <w:sz w:val="18"/>
                <w:szCs w:val="18"/>
                <w:lang w:val="en-US"/>
              </w:rPr>
            </w:pPr>
            <w:r w:rsidRPr="00BA33CF">
              <w:rPr>
                <w:sz w:val="18"/>
                <w:szCs w:val="18"/>
                <w:lang w:val="en-US"/>
              </w:rPr>
              <w:t>46.1</w:t>
            </w:r>
          </w:p>
        </w:tc>
        <w:tc>
          <w:tcPr>
            <w:tcW w:w="416" w:type="pct"/>
            <w:vAlign w:val="center"/>
          </w:tcPr>
          <w:p w14:paraId="1232F910" w14:textId="77777777" w:rsidR="00C47CEE" w:rsidRPr="00BA33CF" w:rsidRDefault="00C47CEE" w:rsidP="00957404">
            <w:pPr>
              <w:jc w:val="center"/>
              <w:rPr>
                <w:sz w:val="18"/>
                <w:szCs w:val="18"/>
                <w:lang w:val="en-US"/>
              </w:rPr>
            </w:pPr>
            <w:r w:rsidRPr="00BA33CF">
              <w:rPr>
                <w:sz w:val="18"/>
                <w:szCs w:val="18"/>
                <w:lang w:val="en-US"/>
              </w:rPr>
              <w:t>0.076</w:t>
            </w:r>
          </w:p>
        </w:tc>
      </w:tr>
      <w:tr w:rsidR="00C47CEE" w:rsidRPr="00BA33CF" w14:paraId="7C5C2114" w14:textId="77777777" w:rsidTr="00957404">
        <w:trPr>
          <w:trHeight w:val="145"/>
        </w:trPr>
        <w:tc>
          <w:tcPr>
            <w:tcW w:w="5000" w:type="pct"/>
            <w:gridSpan w:val="8"/>
          </w:tcPr>
          <w:p w14:paraId="639F9676" w14:textId="77777777" w:rsidR="00C47CEE" w:rsidRPr="00BA33CF" w:rsidRDefault="00C47CEE" w:rsidP="00957404">
            <w:pPr>
              <w:rPr>
                <w:sz w:val="18"/>
                <w:szCs w:val="18"/>
                <w:lang w:val="en-US"/>
              </w:rPr>
            </w:pPr>
            <w:r w:rsidRPr="00BA33CF">
              <w:rPr>
                <w:b/>
                <w:sz w:val="18"/>
                <w:szCs w:val="18"/>
                <w:lang w:val="en-US"/>
              </w:rPr>
              <w:t>DRUG CLASS (%)</w:t>
            </w:r>
          </w:p>
        </w:tc>
      </w:tr>
      <w:tr w:rsidR="00C47CEE" w:rsidRPr="00BA33CF" w14:paraId="47CC704F" w14:textId="77777777" w:rsidTr="00957404">
        <w:trPr>
          <w:trHeight w:val="145"/>
        </w:trPr>
        <w:tc>
          <w:tcPr>
            <w:tcW w:w="1188" w:type="pct"/>
          </w:tcPr>
          <w:p w14:paraId="756DF1E6" w14:textId="77777777" w:rsidR="00C47CEE" w:rsidRPr="00BA33CF" w:rsidRDefault="00C47CEE" w:rsidP="00957404">
            <w:pPr>
              <w:rPr>
                <w:sz w:val="18"/>
                <w:szCs w:val="18"/>
                <w:lang w:val="en-US"/>
              </w:rPr>
            </w:pPr>
            <w:r w:rsidRPr="00BA33CF">
              <w:rPr>
                <w:sz w:val="18"/>
                <w:szCs w:val="18"/>
                <w:lang w:val="en-US"/>
              </w:rPr>
              <w:t>NSAIDs</w:t>
            </w:r>
          </w:p>
        </w:tc>
        <w:tc>
          <w:tcPr>
            <w:tcW w:w="700" w:type="pct"/>
            <w:gridSpan w:val="2"/>
            <w:vAlign w:val="center"/>
          </w:tcPr>
          <w:p w14:paraId="15E60BA7" w14:textId="77777777" w:rsidR="00C47CEE" w:rsidRPr="00BA33CF" w:rsidRDefault="00C47CEE" w:rsidP="00957404">
            <w:pPr>
              <w:jc w:val="center"/>
              <w:rPr>
                <w:sz w:val="18"/>
                <w:szCs w:val="18"/>
                <w:lang w:val="en-US"/>
              </w:rPr>
            </w:pPr>
            <w:r w:rsidRPr="00BA33CF">
              <w:rPr>
                <w:sz w:val="18"/>
                <w:szCs w:val="18"/>
                <w:lang w:val="en-US"/>
              </w:rPr>
              <w:t>20.5</w:t>
            </w:r>
          </w:p>
        </w:tc>
        <w:tc>
          <w:tcPr>
            <w:tcW w:w="680" w:type="pct"/>
            <w:vAlign w:val="center"/>
          </w:tcPr>
          <w:p w14:paraId="3559CC54" w14:textId="77777777" w:rsidR="00C47CEE" w:rsidRPr="00BA33CF" w:rsidRDefault="00C47CEE" w:rsidP="00957404">
            <w:pPr>
              <w:jc w:val="center"/>
              <w:rPr>
                <w:sz w:val="18"/>
                <w:szCs w:val="18"/>
                <w:lang w:val="en-US"/>
              </w:rPr>
            </w:pPr>
            <w:r w:rsidRPr="00BA33CF">
              <w:rPr>
                <w:sz w:val="18"/>
                <w:szCs w:val="18"/>
                <w:lang w:val="en-US"/>
              </w:rPr>
              <w:t>20.1</w:t>
            </w:r>
          </w:p>
        </w:tc>
        <w:tc>
          <w:tcPr>
            <w:tcW w:w="677" w:type="pct"/>
            <w:vAlign w:val="center"/>
          </w:tcPr>
          <w:p w14:paraId="51007101" w14:textId="77777777" w:rsidR="00C47CEE" w:rsidRPr="00BA33CF" w:rsidRDefault="00C47CEE" w:rsidP="00957404">
            <w:pPr>
              <w:jc w:val="center"/>
              <w:rPr>
                <w:sz w:val="18"/>
                <w:szCs w:val="18"/>
                <w:lang w:val="en-US"/>
              </w:rPr>
            </w:pPr>
            <w:r w:rsidRPr="00BA33CF">
              <w:rPr>
                <w:sz w:val="18"/>
                <w:szCs w:val="18"/>
                <w:lang w:val="en-US"/>
              </w:rPr>
              <w:t>21.1</w:t>
            </w:r>
          </w:p>
        </w:tc>
        <w:tc>
          <w:tcPr>
            <w:tcW w:w="650" w:type="pct"/>
            <w:vAlign w:val="center"/>
          </w:tcPr>
          <w:p w14:paraId="18FC1FF0" w14:textId="77777777" w:rsidR="00C47CEE" w:rsidRPr="00BA33CF" w:rsidRDefault="00C47CEE" w:rsidP="00957404">
            <w:pPr>
              <w:jc w:val="center"/>
              <w:rPr>
                <w:sz w:val="18"/>
                <w:szCs w:val="18"/>
                <w:lang w:val="en-US"/>
              </w:rPr>
            </w:pPr>
            <w:r w:rsidRPr="00BA33CF">
              <w:rPr>
                <w:sz w:val="18"/>
                <w:szCs w:val="18"/>
                <w:lang w:val="en-US"/>
              </w:rPr>
              <w:t>31.6</w:t>
            </w:r>
          </w:p>
        </w:tc>
        <w:tc>
          <w:tcPr>
            <w:tcW w:w="689" w:type="pct"/>
            <w:vAlign w:val="center"/>
          </w:tcPr>
          <w:p w14:paraId="1B61F53C" w14:textId="77777777" w:rsidR="00C47CEE" w:rsidRPr="00BA33CF" w:rsidRDefault="00C47CEE" w:rsidP="00957404">
            <w:pPr>
              <w:jc w:val="center"/>
              <w:rPr>
                <w:sz w:val="18"/>
                <w:szCs w:val="18"/>
                <w:lang w:val="en-US"/>
              </w:rPr>
            </w:pPr>
            <w:r w:rsidRPr="00BA33CF">
              <w:rPr>
                <w:sz w:val="18"/>
                <w:szCs w:val="18"/>
                <w:lang w:val="en-US"/>
              </w:rPr>
              <w:t>27.5</w:t>
            </w:r>
          </w:p>
        </w:tc>
        <w:tc>
          <w:tcPr>
            <w:tcW w:w="416" w:type="pct"/>
            <w:vAlign w:val="center"/>
          </w:tcPr>
          <w:p w14:paraId="1809B75F" w14:textId="77777777" w:rsidR="00C47CEE" w:rsidRPr="00BA33CF" w:rsidRDefault="00C47CEE" w:rsidP="00957404">
            <w:pPr>
              <w:jc w:val="center"/>
              <w:rPr>
                <w:sz w:val="18"/>
                <w:szCs w:val="18"/>
                <w:lang w:val="en-US"/>
              </w:rPr>
            </w:pPr>
            <w:r w:rsidRPr="00BA33CF">
              <w:rPr>
                <w:sz w:val="18"/>
                <w:szCs w:val="18"/>
                <w:lang w:val="en-US"/>
              </w:rPr>
              <w:t>0.075</w:t>
            </w:r>
          </w:p>
        </w:tc>
      </w:tr>
      <w:tr w:rsidR="00C47CEE" w:rsidRPr="00BA33CF" w14:paraId="2D3BF86D" w14:textId="77777777" w:rsidTr="00957404">
        <w:trPr>
          <w:trHeight w:val="145"/>
        </w:trPr>
        <w:tc>
          <w:tcPr>
            <w:tcW w:w="1188" w:type="pct"/>
          </w:tcPr>
          <w:p w14:paraId="08FD5467" w14:textId="77777777" w:rsidR="00C47CEE" w:rsidRPr="00BA33CF" w:rsidRDefault="00C47CEE" w:rsidP="00957404">
            <w:pPr>
              <w:rPr>
                <w:sz w:val="18"/>
                <w:szCs w:val="18"/>
                <w:lang w:val="en-US"/>
              </w:rPr>
            </w:pPr>
            <w:r w:rsidRPr="00BA33CF">
              <w:rPr>
                <w:sz w:val="18"/>
                <w:szCs w:val="18"/>
                <w:lang w:val="en-US"/>
              </w:rPr>
              <w:t>Antimuscarinics</w:t>
            </w:r>
          </w:p>
        </w:tc>
        <w:tc>
          <w:tcPr>
            <w:tcW w:w="700" w:type="pct"/>
            <w:gridSpan w:val="2"/>
            <w:vAlign w:val="center"/>
          </w:tcPr>
          <w:p w14:paraId="799BB4C1" w14:textId="77777777" w:rsidR="00C47CEE" w:rsidRPr="00BA33CF" w:rsidRDefault="00C47CEE" w:rsidP="00957404">
            <w:pPr>
              <w:jc w:val="center"/>
              <w:rPr>
                <w:sz w:val="18"/>
                <w:szCs w:val="18"/>
                <w:lang w:val="en-US"/>
              </w:rPr>
            </w:pPr>
            <w:r w:rsidRPr="00BA33CF">
              <w:rPr>
                <w:sz w:val="18"/>
                <w:szCs w:val="18"/>
                <w:lang w:val="en-US"/>
              </w:rPr>
              <w:t>3.4</w:t>
            </w:r>
          </w:p>
        </w:tc>
        <w:tc>
          <w:tcPr>
            <w:tcW w:w="680" w:type="pct"/>
            <w:vAlign w:val="center"/>
          </w:tcPr>
          <w:p w14:paraId="657238F0" w14:textId="77777777" w:rsidR="00C47CEE" w:rsidRPr="00BA33CF" w:rsidRDefault="00C47CEE" w:rsidP="00957404">
            <w:pPr>
              <w:jc w:val="center"/>
              <w:rPr>
                <w:sz w:val="18"/>
                <w:szCs w:val="18"/>
                <w:lang w:val="en-US"/>
              </w:rPr>
            </w:pPr>
            <w:r w:rsidRPr="00BA33CF">
              <w:rPr>
                <w:sz w:val="18"/>
                <w:szCs w:val="18"/>
                <w:lang w:val="en-US"/>
              </w:rPr>
              <w:t>3.8</w:t>
            </w:r>
          </w:p>
        </w:tc>
        <w:tc>
          <w:tcPr>
            <w:tcW w:w="677" w:type="pct"/>
            <w:vAlign w:val="center"/>
          </w:tcPr>
          <w:p w14:paraId="69FF2D85" w14:textId="77777777" w:rsidR="00C47CEE" w:rsidRPr="00BA33CF" w:rsidRDefault="00C47CEE" w:rsidP="00957404">
            <w:pPr>
              <w:jc w:val="center"/>
              <w:rPr>
                <w:sz w:val="18"/>
                <w:szCs w:val="18"/>
                <w:lang w:val="en-US"/>
              </w:rPr>
            </w:pPr>
            <w:r w:rsidRPr="00BA33CF">
              <w:rPr>
                <w:sz w:val="18"/>
                <w:szCs w:val="18"/>
                <w:lang w:val="en-US"/>
              </w:rPr>
              <w:t>6.3</w:t>
            </w:r>
          </w:p>
        </w:tc>
        <w:tc>
          <w:tcPr>
            <w:tcW w:w="650" w:type="pct"/>
            <w:vAlign w:val="center"/>
          </w:tcPr>
          <w:p w14:paraId="7D823B74" w14:textId="77777777" w:rsidR="00C47CEE" w:rsidRPr="00BA33CF" w:rsidRDefault="00C47CEE" w:rsidP="00957404">
            <w:pPr>
              <w:jc w:val="center"/>
              <w:rPr>
                <w:sz w:val="18"/>
                <w:szCs w:val="18"/>
                <w:lang w:val="en-US"/>
              </w:rPr>
            </w:pPr>
            <w:r w:rsidRPr="00BA33CF">
              <w:rPr>
                <w:sz w:val="18"/>
                <w:szCs w:val="18"/>
                <w:lang w:val="en-US"/>
              </w:rPr>
              <w:t>7.0</w:t>
            </w:r>
          </w:p>
        </w:tc>
        <w:tc>
          <w:tcPr>
            <w:tcW w:w="689" w:type="pct"/>
            <w:vAlign w:val="center"/>
          </w:tcPr>
          <w:p w14:paraId="082FBFD0" w14:textId="77777777" w:rsidR="00C47CEE" w:rsidRPr="00BA33CF" w:rsidRDefault="00C47CEE" w:rsidP="00957404">
            <w:pPr>
              <w:jc w:val="center"/>
              <w:rPr>
                <w:sz w:val="18"/>
                <w:szCs w:val="18"/>
                <w:lang w:val="en-US"/>
              </w:rPr>
            </w:pPr>
            <w:r w:rsidRPr="00BA33CF">
              <w:rPr>
                <w:sz w:val="18"/>
                <w:szCs w:val="18"/>
                <w:lang w:val="en-US"/>
              </w:rPr>
              <w:t>12.6</w:t>
            </w:r>
          </w:p>
        </w:tc>
        <w:tc>
          <w:tcPr>
            <w:tcW w:w="416" w:type="pct"/>
            <w:vAlign w:val="center"/>
          </w:tcPr>
          <w:p w14:paraId="2ADE4CFB" w14:textId="77777777" w:rsidR="00C47CEE" w:rsidRPr="00BA33CF" w:rsidRDefault="00C47CEE" w:rsidP="00957404">
            <w:pPr>
              <w:jc w:val="center"/>
              <w:rPr>
                <w:b/>
                <w:sz w:val="18"/>
                <w:szCs w:val="18"/>
                <w:lang w:val="en-US"/>
              </w:rPr>
            </w:pPr>
            <w:r w:rsidRPr="00BA33CF">
              <w:rPr>
                <w:b/>
                <w:sz w:val="18"/>
                <w:szCs w:val="18"/>
                <w:lang w:val="en-US"/>
              </w:rPr>
              <w:t>0.001</w:t>
            </w:r>
          </w:p>
        </w:tc>
      </w:tr>
      <w:tr w:rsidR="00C47CEE" w:rsidRPr="00BA33CF" w14:paraId="1E3610AD" w14:textId="77777777" w:rsidTr="00957404">
        <w:trPr>
          <w:trHeight w:val="145"/>
        </w:trPr>
        <w:tc>
          <w:tcPr>
            <w:tcW w:w="1188" w:type="pct"/>
          </w:tcPr>
          <w:p w14:paraId="70B62CC2" w14:textId="77777777" w:rsidR="00C47CEE" w:rsidRPr="00BA33CF" w:rsidRDefault="00C47CEE" w:rsidP="00957404">
            <w:pPr>
              <w:rPr>
                <w:sz w:val="18"/>
                <w:szCs w:val="18"/>
                <w:lang w:val="en-US"/>
              </w:rPr>
            </w:pPr>
            <w:r w:rsidRPr="00BA33CF">
              <w:rPr>
                <w:sz w:val="18"/>
                <w:szCs w:val="18"/>
                <w:lang w:val="en-US"/>
              </w:rPr>
              <w:t>Thiazide</w:t>
            </w:r>
          </w:p>
        </w:tc>
        <w:tc>
          <w:tcPr>
            <w:tcW w:w="700" w:type="pct"/>
            <w:gridSpan w:val="2"/>
            <w:vAlign w:val="center"/>
          </w:tcPr>
          <w:p w14:paraId="17E01367" w14:textId="77777777" w:rsidR="00C47CEE" w:rsidRPr="00BA33CF" w:rsidRDefault="00C47CEE" w:rsidP="00957404">
            <w:pPr>
              <w:jc w:val="center"/>
              <w:rPr>
                <w:sz w:val="18"/>
                <w:szCs w:val="18"/>
                <w:lang w:val="en-US"/>
              </w:rPr>
            </w:pPr>
            <w:r w:rsidRPr="00BA33CF">
              <w:rPr>
                <w:sz w:val="18"/>
                <w:szCs w:val="18"/>
                <w:lang w:val="en-US"/>
              </w:rPr>
              <w:t>44.4</w:t>
            </w:r>
          </w:p>
        </w:tc>
        <w:tc>
          <w:tcPr>
            <w:tcW w:w="680" w:type="pct"/>
            <w:vAlign w:val="center"/>
          </w:tcPr>
          <w:p w14:paraId="0A5512E4" w14:textId="77777777" w:rsidR="00C47CEE" w:rsidRPr="00BA33CF" w:rsidRDefault="00C47CEE" w:rsidP="00957404">
            <w:pPr>
              <w:jc w:val="center"/>
              <w:rPr>
                <w:sz w:val="18"/>
                <w:szCs w:val="18"/>
                <w:lang w:val="en-US"/>
              </w:rPr>
            </w:pPr>
            <w:r w:rsidRPr="00BA33CF">
              <w:rPr>
                <w:sz w:val="18"/>
                <w:szCs w:val="18"/>
                <w:lang w:val="en-US"/>
              </w:rPr>
              <w:t>51.9</w:t>
            </w:r>
          </w:p>
        </w:tc>
        <w:tc>
          <w:tcPr>
            <w:tcW w:w="677" w:type="pct"/>
            <w:vAlign w:val="center"/>
          </w:tcPr>
          <w:p w14:paraId="7CC25857" w14:textId="77777777" w:rsidR="00C47CEE" w:rsidRPr="00BA33CF" w:rsidRDefault="00C47CEE" w:rsidP="00957404">
            <w:pPr>
              <w:rPr>
                <w:sz w:val="18"/>
                <w:szCs w:val="18"/>
                <w:lang w:val="en-US"/>
              </w:rPr>
            </w:pPr>
            <w:r w:rsidRPr="00BA33CF">
              <w:rPr>
                <w:sz w:val="18"/>
                <w:szCs w:val="18"/>
                <w:lang w:val="en-US"/>
              </w:rPr>
              <w:t xml:space="preserve">        42.7</w:t>
            </w:r>
          </w:p>
        </w:tc>
        <w:tc>
          <w:tcPr>
            <w:tcW w:w="650" w:type="pct"/>
            <w:vAlign w:val="center"/>
          </w:tcPr>
          <w:p w14:paraId="46C4058E" w14:textId="77777777" w:rsidR="00C47CEE" w:rsidRPr="00BA33CF" w:rsidRDefault="00C47CEE" w:rsidP="00957404">
            <w:pPr>
              <w:jc w:val="center"/>
              <w:rPr>
                <w:sz w:val="18"/>
                <w:szCs w:val="18"/>
                <w:lang w:val="en-US"/>
              </w:rPr>
            </w:pPr>
            <w:r w:rsidRPr="00BA33CF">
              <w:rPr>
                <w:sz w:val="18"/>
                <w:szCs w:val="18"/>
                <w:lang w:val="en-US"/>
              </w:rPr>
              <w:t>57.8</w:t>
            </w:r>
          </w:p>
        </w:tc>
        <w:tc>
          <w:tcPr>
            <w:tcW w:w="689" w:type="pct"/>
            <w:vAlign w:val="center"/>
          </w:tcPr>
          <w:p w14:paraId="6915ED7A" w14:textId="77777777" w:rsidR="00C47CEE" w:rsidRPr="00BA33CF" w:rsidRDefault="00C47CEE" w:rsidP="00957404">
            <w:pPr>
              <w:jc w:val="center"/>
              <w:rPr>
                <w:sz w:val="18"/>
                <w:szCs w:val="18"/>
                <w:lang w:val="en-US"/>
              </w:rPr>
            </w:pPr>
            <w:r w:rsidRPr="00BA33CF">
              <w:rPr>
                <w:sz w:val="18"/>
                <w:szCs w:val="18"/>
                <w:lang w:val="en-US"/>
              </w:rPr>
              <w:t>48.2</w:t>
            </w:r>
          </w:p>
        </w:tc>
        <w:tc>
          <w:tcPr>
            <w:tcW w:w="416" w:type="pct"/>
            <w:vAlign w:val="center"/>
          </w:tcPr>
          <w:p w14:paraId="094459CF" w14:textId="77777777" w:rsidR="00C47CEE" w:rsidRPr="00BA33CF" w:rsidRDefault="00C47CEE" w:rsidP="00957404">
            <w:pPr>
              <w:jc w:val="center"/>
              <w:rPr>
                <w:sz w:val="18"/>
                <w:szCs w:val="18"/>
                <w:lang w:val="en-US"/>
              </w:rPr>
            </w:pPr>
            <w:r w:rsidRPr="00BA33CF">
              <w:rPr>
                <w:sz w:val="18"/>
                <w:szCs w:val="18"/>
                <w:lang w:val="en-US"/>
              </w:rPr>
              <w:t>0.055</w:t>
            </w:r>
          </w:p>
        </w:tc>
      </w:tr>
      <w:tr w:rsidR="00C47CEE" w:rsidRPr="00BA33CF" w14:paraId="0C3C3E24" w14:textId="77777777" w:rsidTr="00957404">
        <w:trPr>
          <w:trHeight w:val="145"/>
        </w:trPr>
        <w:tc>
          <w:tcPr>
            <w:tcW w:w="1188" w:type="pct"/>
          </w:tcPr>
          <w:p w14:paraId="1B2A7259" w14:textId="77777777" w:rsidR="00C47CEE" w:rsidRPr="00BA33CF" w:rsidRDefault="00C47CEE" w:rsidP="00957404">
            <w:pPr>
              <w:rPr>
                <w:sz w:val="18"/>
                <w:szCs w:val="18"/>
                <w:lang w:val="en-US"/>
              </w:rPr>
            </w:pPr>
            <w:r w:rsidRPr="00BA33CF">
              <w:rPr>
                <w:sz w:val="18"/>
                <w:szCs w:val="18"/>
                <w:lang w:val="en-US"/>
              </w:rPr>
              <w:t>Amlodipine</w:t>
            </w:r>
          </w:p>
        </w:tc>
        <w:tc>
          <w:tcPr>
            <w:tcW w:w="700" w:type="pct"/>
            <w:gridSpan w:val="2"/>
            <w:vAlign w:val="center"/>
          </w:tcPr>
          <w:p w14:paraId="46718E55" w14:textId="77777777" w:rsidR="00C47CEE" w:rsidRPr="00BA33CF" w:rsidRDefault="00C47CEE" w:rsidP="00957404">
            <w:pPr>
              <w:jc w:val="center"/>
              <w:rPr>
                <w:sz w:val="18"/>
                <w:szCs w:val="18"/>
                <w:lang w:val="en-US"/>
              </w:rPr>
            </w:pPr>
            <w:r w:rsidRPr="00BA33CF">
              <w:rPr>
                <w:sz w:val="18"/>
                <w:szCs w:val="18"/>
                <w:lang w:val="en-US"/>
              </w:rPr>
              <w:t>13.8</w:t>
            </w:r>
          </w:p>
        </w:tc>
        <w:tc>
          <w:tcPr>
            <w:tcW w:w="680" w:type="pct"/>
            <w:vAlign w:val="center"/>
          </w:tcPr>
          <w:p w14:paraId="0D6E3018" w14:textId="77777777" w:rsidR="00C47CEE" w:rsidRPr="00BA33CF" w:rsidRDefault="00C47CEE" w:rsidP="00957404">
            <w:pPr>
              <w:jc w:val="center"/>
              <w:rPr>
                <w:sz w:val="18"/>
                <w:szCs w:val="18"/>
                <w:lang w:val="en-US"/>
              </w:rPr>
            </w:pPr>
            <w:r w:rsidRPr="00BA33CF">
              <w:rPr>
                <w:sz w:val="18"/>
                <w:szCs w:val="18"/>
                <w:lang w:val="en-US"/>
              </w:rPr>
              <w:t>11.3</w:t>
            </w:r>
          </w:p>
        </w:tc>
        <w:tc>
          <w:tcPr>
            <w:tcW w:w="677" w:type="pct"/>
            <w:vAlign w:val="center"/>
          </w:tcPr>
          <w:p w14:paraId="5737BAB2" w14:textId="77777777" w:rsidR="00C47CEE" w:rsidRPr="00BA33CF" w:rsidRDefault="00C47CEE" w:rsidP="00957404">
            <w:pPr>
              <w:jc w:val="center"/>
              <w:rPr>
                <w:sz w:val="18"/>
                <w:szCs w:val="18"/>
                <w:lang w:val="en-US"/>
              </w:rPr>
            </w:pPr>
            <w:r w:rsidRPr="00BA33CF">
              <w:rPr>
                <w:sz w:val="18"/>
                <w:szCs w:val="18"/>
                <w:lang w:val="en-US"/>
              </w:rPr>
              <w:t>15.0</w:t>
            </w:r>
          </w:p>
        </w:tc>
        <w:tc>
          <w:tcPr>
            <w:tcW w:w="650" w:type="pct"/>
            <w:vAlign w:val="center"/>
          </w:tcPr>
          <w:p w14:paraId="10021E6D" w14:textId="77777777" w:rsidR="00C47CEE" w:rsidRPr="00BA33CF" w:rsidRDefault="00C47CEE" w:rsidP="00957404">
            <w:pPr>
              <w:jc w:val="center"/>
              <w:rPr>
                <w:sz w:val="18"/>
                <w:szCs w:val="18"/>
                <w:lang w:val="en-US"/>
              </w:rPr>
            </w:pPr>
            <w:r w:rsidRPr="00BA33CF">
              <w:rPr>
                <w:sz w:val="18"/>
                <w:szCs w:val="18"/>
                <w:lang w:val="en-US"/>
              </w:rPr>
              <w:t>16.3</w:t>
            </w:r>
          </w:p>
        </w:tc>
        <w:tc>
          <w:tcPr>
            <w:tcW w:w="689" w:type="pct"/>
            <w:vAlign w:val="center"/>
          </w:tcPr>
          <w:p w14:paraId="3C55F452" w14:textId="77777777" w:rsidR="00C47CEE" w:rsidRPr="00BA33CF" w:rsidRDefault="00C47CEE" w:rsidP="00957404">
            <w:pPr>
              <w:jc w:val="center"/>
              <w:rPr>
                <w:sz w:val="18"/>
                <w:szCs w:val="18"/>
                <w:lang w:val="en-US"/>
              </w:rPr>
            </w:pPr>
            <w:r w:rsidRPr="00BA33CF">
              <w:rPr>
                <w:sz w:val="18"/>
                <w:szCs w:val="18"/>
                <w:lang w:val="en-US"/>
              </w:rPr>
              <w:t>13.1</w:t>
            </w:r>
          </w:p>
        </w:tc>
        <w:tc>
          <w:tcPr>
            <w:tcW w:w="416" w:type="pct"/>
            <w:vAlign w:val="center"/>
          </w:tcPr>
          <w:p w14:paraId="488AB485" w14:textId="77777777" w:rsidR="00C47CEE" w:rsidRPr="00BA33CF" w:rsidRDefault="00C47CEE" w:rsidP="00957404">
            <w:pPr>
              <w:jc w:val="center"/>
              <w:rPr>
                <w:sz w:val="18"/>
                <w:szCs w:val="18"/>
                <w:lang w:val="en-US"/>
              </w:rPr>
            </w:pPr>
            <w:r w:rsidRPr="00BA33CF">
              <w:rPr>
                <w:sz w:val="18"/>
                <w:szCs w:val="18"/>
                <w:lang w:val="en-US"/>
              </w:rPr>
              <w:t>0.751</w:t>
            </w:r>
          </w:p>
        </w:tc>
      </w:tr>
      <w:tr w:rsidR="00C47CEE" w:rsidRPr="00BA33CF" w14:paraId="4077238A" w14:textId="77777777" w:rsidTr="00957404">
        <w:trPr>
          <w:trHeight w:val="145"/>
        </w:trPr>
        <w:tc>
          <w:tcPr>
            <w:tcW w:w="1188" w:type="pct"/>
          </w:tcPr>
          <w:p w14:paraId="7E28AD29" w14:textId="77777777" w:rsidR="00C47CEE" w:rsidRPr="00BA33CF" w:rsidRDefault="00C47CEE" w:rsidP="00957404">
            <w:pPr>
              <w:rPr>
                <w:sz w:val="18"/>
                <w:szCs w:val="18"/>
                <w:lang w:val="en-US"/>
              </w:rPr>
            </w:pPr>
            <w:r w:rsidRPr="00BA33CF">
              <w:rPr>
                <w:bCs/>
                <w:sz w:val="18"/>
                <w:szCs w:val="18"/>
                <w:lang w:val="en-US"/>
              </w:rPr>
              <w:t>Alpha blockers</w:t>
            </w:r>
          </w:p>
        </w:tc>
        <w:tc>
          <w:tcPr>
            <w:tcW w:w="700" w:type="pct"/>
            <w:gridSpan w:val="2"/>
            <w:vAlign w:val="center"/>
          </w:tcPr>
          <w:p w14:paraId="79880609" w14:textId="77777777" w:rsidR="00C47CEE" w:rsidRPr="00BA33CF" w:rsidRDefault="00C47CEE" w:rsidP="00957404">
            <w:pPr>
              <w:jc w:val="center"/>
              <w:rPr>
                <w:sz w:val="18"/>
                <w:szCs w:val="18"/>
                <w:lang w:val="en-US"/>
              </w:rPr>
            </w:pPr>
            <w:r w:rsidRPr="00BA33CF">
              <w:rPr>
                <w:sz w:val="18"/>
                <w:szCs w:val="18"/>
                <w:lang w:val="en-US"/>
              </w:rPr>
              <w:t>0.0</w:t>
            </w:r>
          </w:p>
        </w:tc>
        <w:tc>
          <w:tcPr>
            <w:tcW w:w="680" w:type="pct"/>
            <w:vAlign w:val="center"/>
          </w:tcPr>
          <w:p w14:paraId="725C891E" w14:textId="77777777" w:rsidR="00C47CEE" w:rsidRPr="00BA33CF" w:rsidRDefault="00C47CEE" w:rsidP="00957404">
            <w:pPr>
              <w:jc w:val="center"/>
              <w:rPr>
                <w:sz w:val="18"/>
                <w:szCs w:val="18"/>
                <w:lang w:val="en-US"/>
              </w:rPr>
            </w:pPr>
            <w:r w:rsidRPr="00BA33CF">
              <w:rPr>
                <w:sz w:val="18"/>
                <w:szCs w:val="18"/>
                <w:lang w:val="en-US"/>
              </w:rPr>
              <w:t>0.6</w:t>
            </w:r>
          </w:p>
        </w:tc>
        <w:tc>
          <w:tcPr>
            <w:tcW w:w="677" w:type="pct"/>
            <w:vAlign w:val="center"/>
          </w:tcPr>
          <w:p w14:paraId="63053BDB" w14:textId="77777777" w:rsidR="00C47CEE" w:rsidRPr="00BA33CF" w:rsidRDefault="00C47CEE" w:rsidP="00957404">
            <w:pPr>
              <w:jc w:val="center"/>
              <w:rPr>
                <w:sz w:val="18"/>
                <w:szCs w:val="18"/>
                <w:lang w:val="en-US"/>
              </w:rPr>
            </w:pPr>
            <w:r w:rsidRPr="00BA33CF">
              <w:rPr>
                <w:sz w:val="18"/>
                <w:szCs w:val="18"/>
                <w:lang w:val="en-US"/>
              </w:rPr>
              <w:t>0.0</w:t>
            </w:r>
          </w:p>
        </w:tc>
        <w:tc>
          <w:tcPr>
            <w:tcW w:w="650" w:type="pct"/>
            <w:vAlign w:val="center"/>
          </w:tcPr>
          <w:p w14:paraId="5AD6396B" w14:textId="77777777" w:rsidR="00C47CEE" w:rsidRPr="00BA33CF" w:rsidRDefault="00C47CEE" w:rsidP="00957404">
            <w:pPr>
              <w:jc w:val="center"/>
              <w:rPr>
                <w:sz w:val="18"/>
                <w:szCs w:val="18"/>
                <w:lang w:val="en-US"/>
              </w:rPr>
            </w:pPr>
            <w:r w:rsidRPr="00BA33CF">
              <w:rPr>
                <w:sz w:val="18"/>
                <w:szCs w:val="18"/>
                <w:lang w:val="en-US"/>
              </w:rPr>
              <w:t>0.0</w:t>
            </w:r>
          </w:p>
        </w:tc>
        <w:tc>
          <w:tcPr>
            <w:tcW w:w="689" w:type="pct"/>
            <w:vAlign w:val="center"/>
          </w:tcPr>
          <w:p w14:paraId="6765972F" w14:textId="77777777" w:rsidR="00C47CEE" w:rsidRPr="00BA33CF" w:rsidRDefault="00C47CEE" w:rsidP="00957404">
            <w:pPr>
              <w:jc w:val="center"/>
              <w:rPr>
                <w:sz w:val="18"/>
                <w:szCs w:val="18"/>
                <w:lang w:val="en-US"/>
              </w:rPr>
            </w:pPr>
            <w:r w:rsidRPr="00BA33CF">
              <w:rPr>
                <w:sz w:val="18"/>
                <w:szCs w:val="18"/>
                <w:lang w:val="en-US"/>
              </w:rPr>
              <w:t>1.6</w:t>
            </w:r>
          </w:p>
        </w:tc>
        <w:tc>
          <w:tcPr>
            <w:tcW w:w="416" w:type="pct"/>
            <w:vAlign w:val="center"/>
          </w:tcPr>
          <w:p w14:paraId="3F65D3B2" w14:textId="77777777" w:rsidR="00C47CEE" w:rsidRPr="00BA33CF" w:rsidRDefault="00C47CEE" w:rsidP="00957404">
            <w:pPr>
              <w:jc w:val="center"/>
              <w:rPr>
                <w:b/>
                <w:sz w:val="18"/>
                <w:szCs w:val="18"/>
                <w:lang w:val="en-US"/>
              </w:rPr>
            </w:pPr>
            <w:r w:rsidRPr="00BA33CF">
              <w:rPr>
                <w:b/>
                <w:sz w:val="18"/>
                <w:szCs w:val="18"/>
                <w:lang w:val="en-US"/>
              </w:rPr>
              <w:t>0.03</w:t>
            </w:r>
          </w:p>
        </w:tc>
      </w:tr>
      <w:tr w:rsidR="00C47CEE" w:rsidRPr="00BA33CF" w14:paraId="4FF8D771" w14:textId="77777777" w:rsidTr="00957404">
        <w:trPr>
          <w:trHeight w:val="145"/>
        </w:trPr>
        <w:tc>
          <w:tcPr>
            <w:tcW w:w="1188" w:type="pct"/>
          </w:tcPr>
          <w:p w14:paraId="359B30BD" w14:textId="77777777" w:rsidR="00C47CEE" w:rsidRPr="00BA33CF" w:rsidRDefault="00C47CEE" w:rsidP="00957404">
            <w:pPr>
              <w:rPr>
                <w:sz w:val="18"/>
                <w:szCs w:val="18"/>
                <w:lang w:val="en-US"/>
              </w:rPr>
            </w:pPr>
            <w:r w:rsidRPr="00BA33CF">
              <w:rPr>
                <w:sz w:val="18"/>
                <w:szCs w:val="18"/>
                <w:lang w:val="en-US"/>
              </w:rPr>
              <w:t>Furosemide</w:t>
            </w:r>
          </w:p>
        </w:tc>
        <w:tc>
          <w:tcPr>
            <w:tcW w:w="700" w:type="pct"/>
            <w:gridSpan w:val="2"/>
            <w:vAlign w:val="center"/>
          </w:tcPr>
          <w:p w14:paraId="1DA980B4" w14:textId="77777777" w:rsidR="00C47CEE" w:rsidRPr="00BA33CF" w:rsidRDefault="00C47CEE" w:rsidP="00957404">
            <w:pPr>
              <w:jc w:val="center"/>
              <w:rPr>
                <w:sz w:val="18"/>
                <w:szCs w:val="18"/>
                <w:lang w:val="en-US"/>
              </w:rPr>
            </w:pPr>
            <w:r w:rsidRPr="00BA33CF">
              <w:rPr>
                <w:sz w:val="18"/>
                <w:szCs w:val="18"/>
                <w:lang w:val="en-US"/>
              </w:rPr>
              <w:t>1.7</w:t>
            </w:r>
          </w:p>
        </w:tc>
        <w:tc>
          <w:tcPr>
            <w:tcW w:w="680" w:type="pct"/>
            <w:vAlign w:val="center"/>
          </w:tcPr>
          <w:p w14:paraId="0ABB3C28" w14:textId="77777777" w:rsidR="00C47CEE" w:rsidRPr="00BA33CF" w:rsidRDefault="00C47CEE" w:rsidP="00957404">
            <w:pPr>
              <w:jc w:val="center"/>
              <w:rPr>
                <w:sz w:val="18"/>
                <w:szCs w:val="18"/>
                <w:lang w:val="en-US"/>
              </w:rPr>
            </w:pPr>
            <w:r w:rsidRPr="00BA33CF">
              <w:rPr>
                <w:sz w:val="18"/>
                <w:szCs w:val="18"/>
                <w:lang w:val="en-US"/>
              </w:rPr>
              <w:t>5.0</w:t>
            </w:r>
          </w:p>
        </w:tc>
        <w:tc>
          <w:tcPr>
            <w:tcW w:w="677" w:type="pct"/>
            <w:vAlign w:val="center"/>
          </w:tcPr>
          <w:p w14:paraId="4BFF77F0" w14:textId="77777777" w:rsidR="00C47CEE" w:rsidRPr="00BA33CF" w:rsidRDefault="00C47CEE" w:rsidP="00957404">
            <w:pPr>
              <w:jc w:val="center"/>
              <w:rPr>
                <w:sz w:val="18"/>
                <w:szCs w:val="18"/>
                <w:lang w:val="en-US"/>
              </w:rPr>
            </w:pPr>
            <w:r w:rsidRPr="00BA33CF">
              <w:rPr>
                <w:sz w:val="18"/>
                <w:szCs w:val="18"/>
                <w:lang w:val="en-US"/>
              </w:rPr>
              <w:t>2.0</w:t>
            </w:r>
          </w:p>
        </w:tc>
        <w:tc>
          <w:tcPr>
            <w:tcW w:w="650" w:type="pct"/>
            <w:vAlign w:val="center"/>
          </w:tcPr>
          <w:p w14:paraId="22A90EE0" w14:textId="77777777" w:rsidR="00C47CEE" w:rsidRPr="00BA33CF" w:rsidRDefault="00C47CEE" w:rsidP="00957404">
            <w:pPr>
              <w:rPr>
                <w:sz w:val="18"/>
                <w:szCs w:val="18"/>
                <w:lang w:val="en-US"/>
              </w:rPr>
            </w:pPr>
            <w:r w:rsidRPr="00BA33CF">
              <w:rPr>
                <w:sz w:val="18"/>
                <w:szCs w:val="18"/>
                <w:lang w:val="en-US"/>
              </w:rPr>
              <w:t xml:space="preserve">         3.4</w:t>
            </w:r>
          </w:p>
        </w:tc>
        <w:tc>
          <w:tcPr>
            <w:tcW w:w="689" w:type="pct"/>
            <w:vAlign w:val="center"/>
          </w:tcPr>
          <w:p w14:paraId="4AAC754D" w14:textId="77777777" w:rsidR="00C47CEE" w:rsidRPr="00BA33CF" w:rsidRDefault="00C47CEE" w:rsidP="00957404">
            <w:pPr>
              <w:jc w:val="center"/>
              <w:rPr>
                <w:sz w:val="18"/>
                <w:szCs w:val="18"/>
                <w:lang w:val="en-US"/>
              </w:rPr>
            </w:pPr>
            <w:r w:rsidRPr="00BA33CF">
              <w:rPr>
                <w:sz w:val="18"/>
                <w:szCs w:val="18"/>
                <w:lang w:val="en-US"/>
              </w:rPr>
              <w:t>4.2</w:t>
            </w:r>
          </w:p>
        </w:tc>
        <w:tc>
          <w:tcPr>
            <w:tcW w:w="416" w:type="pct"/>
            <w:vAlign w:val="center"/>
          </w:tcPr>
          <w:p w14:paraId="551CE137" w14:textId="77777777" w:rsidR="00C47CEE" w:rsidRPr="00BA33CF" w:rsidRDefault="00C47CEE" w:rsidP="00957404">
            <w:pPr>
              <w:jc w:val="center"/>
              <w:rPr>
                <w:sz w:val="18"/>
                <w:szCs w:val="18"/>
                <w:lang w:val="en-US"/>
              </w:rPr>
            </w:pPr>
            <w:r w:rsidRPr="00BA33CF">
              <w:rPr>
                <w:sz w:val="18"/>
                <w:szCs w:val="18"/>
                <w:lang w:val="en-US"/>
              </w:rPr>
              <w:t>0.362</w:t>
            </w:r>
          </w:p>
        </w:tc>
      </w:tr>
      <w:tr w:rsidR="00C47CEE" w:rsidRPr="00BA33CF" w14:paraId="4BA129EE" w14:textId="77777777" w:rsidTr="00957404">
        <w:trPr>
          <w:trHeight w:val="145"/>
        </w:trPr>
        <w:tc>
          <w:tcPr>
            <w:tcW w:w="5000" w:type="pct"/>
            <w:gridSpan w:val="8"/>
          </w:tcPr>
          <w:p w14:paraId="186DE970" w14:textId="77777777" w:rsidR="00C47CEE" w:rsidRPr="00BA33CF" w:rsidRDefault="00C47CEE" w:rsidP="00957404">
            <w:pPr>
              <w:rPr>
                <w:sz w:val="18"/>
                <w:szCs w:val="18"/>
                <w:lang w:val="en-US"/>
              </w:rPr>
            </w:pPr>
            <w:r w:rsidRPr="00BA33CF">
              <w:rPr>
                <w:b/>
                <w:sz w:val="18"/>
                <w:szCs w:val="18"/>
                <w:lang w:val="en-US"/>
              </w:rPr>
              <w:t>URINE LABORATORY</w:t>
            </w:r>
          </w:p>
        </w:tc>
      </w:tr>
      <w:tr w:rsidR="00C47CEE" w:rsidRPr="00BA33CF" w14:paraId="2F2CD137" w14:textId="77777777" w:rsidTr="00957404">
        <w:trPr>
          <w:trHeight w:val="145"/>
        </w:trPr>
        <w:tc>
          <w:tcPr>
            <w:tcW w:w="1188" w:type="pct"/>
          </w:tcPr>
          <w:p w14:paraId="70E02A6A" w14:textId="77777777" w:rsidR="00C47CEE" w:rsidRPr="00BA33CF" w:rsidRDefault="00C47CEE" w:rsidP="00957404">
            <w:pPr>
              <w:rPr>
                <w:sz w:val="18"/>
                <w:szCs w:val="18"/>
                <w:lang w:val="en-US"/>
              </w:rPr>
            </w:pPr>
            <w:r w:rsidRPr="00BA33CF">
              <w:rPr>
                <w:sz w:val="18"/>
                <w:szCs w:val="18"/>
                <w:lang w:val="en-US"/>
              </w:rPr>
              <w:t>Glycosuria</w:t>
            </w:r>
          </w:p>
        </w:tc>
        <w:tc>
          <w:tcPr>
            <w:tcW w:w="700" w:type="pct"/>
            <w:gridSpan w:val="2"/>
            <w:vAlign w:val="center"/>
          </w:tcPr>
          <w:p w14:paraId="62C80E44" w14:textId="77777777" w:rsidR="00C47CEE" w:rsidRPr="00BA33CF" w:rsidRDefault="00C47CEE" w:rsidP="00957404">
            <w:pPr>
              <w:jc w:val="center"/>
              <w:rPr>
                <w:sz w:val="18"/>
                <w:szCs w:val="18"/>
                <w:lang w:val="en-US"/>
              </w:rPr>
            </w:pPr>
            <w:r w:rsidRPr="00BA33CF">
              <w:rPr>
                <w:sz w:val="18"/>
                <w:szCs w:val="18"/>
                <w:lang w:val="en-US"/>
              </w:rPr>
              <w:t>5.4</w:t>
            </w:r>
          </w:p>
        </w:tc>
        <w:tc>
          <w:tcPr>
            <w:tcW w:w="680" w:type="pct"/>
            <w:vAlign w:val="center"/>
          </w:tcPr>
          <w:p w14:paraId="2FD84290" w14:textId="77777777" w:rsidR="00C47CEE" w:rsidRPr="00BA33CF" w:rsidRDefault="00C47CEE" w:rsidP="00957404">
            <w:pPr>
              <w:jc w:val="center"/>
              <w:rPr>
                <w:sz w:val="18"/>
                <w:szCs w:val="18"/>
                <w:lang w:val="en-US"/>
              </w:rPr>
            </w:pPr>
            <w:r w:rsidRPr="00BA33CF">
              <w:rPr>
                <w:sz w:val="18"/>
                <w:szCs w:val="18"/>
                <w:lang w:val="en-US"/>
              </w:rPr>
              <w:t>6.9</w:t>
            </w:r>
          </w:p>
        </w:tc>
        <w:tc>
          <w:tcPr>
            <w:tcW w:w="677" w:type="pct"/>
            <w:vAlign w:val="center"/>
          </w:tcPr>
          <w:p w14:paraId="167E4B75" w14:textId="77777777" w:rsidR="00C47CEE" w:rsidRPr="00BA33CF" w:rsidRDefault="00C47CEE" w:rsidP="00957404">
            <w:pPr>
              <w:jc w:val="center"/>
              <w:rPr>
                <w:sz w:val="18"/>
                <w:szCs w:val="18"/>
                <w:lang w:val="en-US"/>
              </w:rPr>
            </w:pPr>
            <w:r w:rsidRPr="00BA33CF">
              <w:rPr>
                <w:sz w:val="18"/>
                <w:szCs w:val="18"/>
                <w:lang w:val="en-US"/>
              </w:rPr>
              <w:t>10</w:t>
            </w:r>
          </w:p>
        </w:tc>
        <w:tc>
          <w:tcPr>
            <w:tcW w:w="650" w:type="pct"/>
            <w:vAlign w:val="center"/>
          </w:tcPr>
          <w:p w14:paraId="06218360" w14:textId="77777777" w:rsidR="00C47CEE" w:rsidRPr="00BA33CF" w:rsidRDefault="00C47CEE" w:rsidP="00957404">
            <w:pPr>
              <w:jc w:val="center"/>
              <w:rPr>
                <w:sz w:val="18"/>
                <w:szCs w:val="18"/>
                <w:lang w:val="en-US"/>
              </w:rPr>
            </w:pPr>
            <w:r w:rsidRPr="00BA33CF">
              <w:rPr>
                <w:sz w:val="18"/>
                <w:szCs w:val="18"/>
                <w:lang w:val="en-US"/>
              </w:rPr>
              <w:t>6.7</w:t>
            </w:r>
          </w:p>
        </w:tc>
        <w:tc>
          <w:tcPr>
            <w:tcW w:w="689" w:type="pct"/>
            <w:vAlign w:val="center"/>
          </w:tcPr>
          <w:p w14:paraId="4EB9B25F" w14:textId="77777777" w:rsidR="00C47CEE" w:rsidRPr="00BA33CF" w:rsidRDefault="00C47CEE" w:rsidP="00957404">
            <w:pPr>
              <w:jc w:val="center"/>
              <w:rPr>
                <w:sz w:val="18"/>
                <w:szCs w:val="18"/>
                <w:lang w:val="en-US"/>
              </w:rPr>
            </w:pPr>
            <w:r w:rsidRPr="00BA33CF">
              <w:rPr>
                <w:sz w:val="18"/>
                <w:szCs w:val="18"/>
                <w:lang w:val="en-US"/>
              </w:rPr>
              <w:t>10.2</w:t>
            </w:r>
          </w:p>
        </w:tc>
        <w:tc>
          <w:tcPr>
            <w:tcW w:w="416" w:type="pct"/>
            <w:vAlign w:val="center"/>
          </w:tcPr>
          <w:p w14:paraId="44FCBEB4" w14:textId="77777777" w:rsidR="00C47CEE" w:rsidRPr="00BA33CF" w:rsidRDefault="00C47CEE" w:rsidP="00957404">
            <w:pPr>
              <w:jc w:val="center"/>
              <w:rPr>
                <w:sz w:val="18"/>
                <w:szCs w:val="18"/>
                <w:lang w:val="en-US"/>
              </w:rPr>
            </w:pPr>
            <w:r w:rsidRPr="00BA33CF">
              <w:rPr>
                <w:sz w:val="18"/>
                <w:szCs w:val="18"/>
                <w:lang w:val="en-US"/>
              </w:rPr>
              <w:t>0.276</w:t>
            </w:r>
          </w:p>
        </w:tc>
      </w:tr>
      <w:tr w:rsidR="00C47CEE" w:rsidRPr="00BA33CF" w14:paraId="6C381E29" w14:textId="77777777" w:rsidTr="00957404">
        <w:trPr>
          <w:trHeight w:val="145"/>
        </w:trPr>
        <w:tc>
          <w:tcPr>
            <w:tcW w:w="1188" w:type="pct"/>
          </w:tcPr>
          <w:p w14:paraId="6562EBF1" w14:textId="77777777" w:rsidR="00C47CEE" w:rsidRPr="00BA33CF" w:rsidRDefault="00C47CEE" w:rsidP="00957404">
            <w:pPr>
              <w:rPr>
                <w:sz w:val="18"/>
                <w:szCs w:val="18"/>
                <w:lang w:val="en-US"/>
              </w:rPr>
            </w:pPr>
            <w:r w:rsidRPr="00BA33CF">
              <w:rPr>
                <w:sz w:val="18"/>
                <w:szCs w:val="18"/>
                <w:lang w:val="en-US"/>
              </w:rPr>
              <w:t>Pyuria</w:t>
            </w:r>
          </w:p>
        </w:tc>
        <w:tc>
          <w:tcPr>
            <w:tcW w:w="700" w:type="pct"/>
            <w:gridSpan w:val="2"/>
            <w:vAlign w:val="center"/>
          </w:tcPr>
          <w:p w14:paraId="1F0268E6" w14:textId="77777777" w:rsidR="00C47CEE" w:rsidRPr="00BA33CF" w:rsidRDefault="00C47CEE" w:rsidP="00957404">
            <w:pPr>
              <w:jc w:val="center"/>
              <w:rPr>
                <w:sz w:val="18"/>
                <w:szCs w:val="18"/>
                <w:lang w:val="en-US"/>
              </w:rPr>
            </w:pPr>
            <w:r w:rsidRPr="00BA33CF">
              <w:rPr>
                <w:sz w:val="18"/>
                <w:szCs w:val="18"/>
                <w:lang w:val="en-US"/>
              </w:rPr>
              <w:t>31.3</w:t>
            </w:r>
          </w:p>
        </w:tc>
        <w:tc>
          <w:tcPr>
            <w:tcW w:w="680" w:type="pct"/>
            <w:vAlign w:val="center"/>
          </w:tcPr>
          <w:p w14:paraId="3A7F0C0F" w14:textId="77777777" w:rsidR="00C47CEE" w:rsidRPr="00BA33CF" w:rsidRDefault="00C47CEE" w:rsidP="00957404">
            <w:pPr>
              <w:jc w:val="center"/>
              <w:rPr>
                <w:sz w:val="18"/>
                <w:szCs w:val="18"/>
                <w:lang w:val="en-US"/>
              </w:rPr>
            </w:pPr>
            <w:r w:rsidRPr="00BA33CF">
              <w:rPr>
                <w:sz w:val="18"/>
                <w:szCs w:val="18"/>
                <w:lang w:val="en-US"/>
              </w:rPr>
              <w:t>32.2</w:t>
            </w:r>
          </w:p>
        </w:tc>
        <w:tc>
          <w:tcPr>
            <w:tcW w:w="677" w:type="pct"/>
            <w:vAlign w:val="center"/>
          </w:tcPr>
          <w:p w14:paraId="36FE6062" w14:textId="77777777" w:rsidR="00C47CEE" w:rsidRPr="00BA33CF" w:rsidRDefault="00C47CEE" w:rsidP="00957404">
            <w:pPr>
              <w:jc w:val="center"/>
              <w:rPr>
                <w:sz w:val="18"/>
                <w:szCs w:val="18"/>
                <w:lang w:val="en-US"/>
              </w:rPr>
            </w:pPr>
            <w:r w:rsidRPr="00BA33CF">
              <w:rPr>
                <w:sz w:val="18"/>
                <w:szCs w:val="18"/>
                <w:lang w:val="en-US"/>
              </w:rPr>
              <w:t>31</w:t>
            </w:r>
          </w:p>
        </w:tc>
        <w:tc>
          <w:tcPr>
            <w:tcW w:w="650" w:type="pct"/>
            <w:vAlign w:val="center"/>
          </w:tcPr>
          <w:p w14:paraId="57C46DA3" w14:textId="77777777" w:rsidR="00C47CEE" w:rsidRPr="00BA33CF" w:rsidRDefault="00C47CEE" w:rsidP="00957404">
            <w:pPr>
              <w:jc w:val="center"/>
              <w:rPr>
                <w:sz w:val="18"/>
                <w:szCs w:val="18"/>
                <w:lang w:val="en-US"/>
              </w:rPr>
            </w:pPr>
            <w:r w:rsidRPr="00BA33CF">
              <w:rPr>
                <w:sz w:val="18"/>
                <w:szCs w:val="18"/>
                <w:lang w:val="en-US"/>
              </w:rPr>
              <w:t>32.4</w:t>
            </w:r>
          </w:p>
        </w:tc>
        <w:tc>
          <w:tcPr>
            <w:tcW w:w="689" w:type="pct"/>
            <w:vAlign w:val="center"/>
          </w:tcPr>
          <w:p w14:paraId="25AEDE7B" w14:textId="77777777" w:rsidR="00C47CEE" w:rsidRPr="00BA33CF" w:rsidRDefault="00C47CEE" w:rsidP="00957404">
            <w:pPr>
              <w:jc w:val="center"/>
              <w:rPr>
                <w:sz w:val="18"/>
                <w:szCs w:val="18"/>
                <w:lang w:val="en-US"/>
              </w:rPr>
            </w:pPr>
            <w:r w:rsidRPr="00BA33CF">
              <w:rPr>
                <w:sz w:val="18"/>
                <w:szCs w:val="18"/>
                <w:lang w:val="en-US"/>
              </w:rPr>
              <w:t>35.7</w:t>
            </w:r>
          </w:p>
        </w:tc>
        <w:tc>
          <w:tcPr>
            <w:tcW w:w="416" w:type="pct"/>
            <w:vAlign w:val="center"/>
          </w:tcPr>
          <w:p w14:paraId="4099ED79" w14:textId="77777777" w:rsidR="00C47CEE" w:rsidRPr="00BA33CF" w:rsidRDefault="00C47CEE" w:rsidP="00957404">
            <w:pPr>
              <w:jc w:val="center"/>
              <w:rPr>
                <w:sz w:val="18"/>
                <w:szCs w:val="18"/>
                <w:lang w:val="en-US"/>
              </w:rPr>
            </w:pPr>
            <w:r w:rsidRPr="00BA33CF">
              <w:rPr>
                <w:sz w:val="18"/>
                <w:szCs w:val="18"/>
                <w:lang w:val="en-US"/>
              </w:rPr>
              <w:t>0.810</w:t>
            </w:r>
          </w:p>
        </w:tc>
      </w:tr>
      <w:tr w:rsidR="00C47CEE" w:rsidRPr="00BA33CF" w14:paraId="1E38ED9B" w14:textId="77777777" w:rsidTr="00957404">
        <w:trPr>
          <w:trHeight w:val="145"/>
        </w:trPr>
        <w:tc>
          <w:tcPr>
            <w:tcW w:w="1188" w:type="pct"/>
          </w:tcPr>
          <w:p w14:paraId="3FE9F79E" w14:textId="77777777" w:rsidR="00C47CEE" w:rsidRPr="00BA33CF" w:rsidRDefault="00C47CEE" w:rsidP="00957404">
            <w:pPr>
              <w:rPr>
                <w:sz w:val="18"/>
                <w:szCs w:val="18"/>
                <w:lang w:val="en-US"/>
              </w:rPr>
            </w:pPr>
            <w:r w:rsidRPr="00BA33CF">
              <w:rPr>
                <w:sz w:val="18"/>
                <w:szCs w:val="18"/>
                <w:lang w:val="en-US"/>
              </w:rPr>
              <w:t>Hematuria</w:t>
            </w:r>
          </w:p>
        </w:tc>
        <w:tc>
          <w:tcPr>
            <w:tcW w:w="700" w:type="pct"/>
            <w:gridSpan w:val="2"/>
            <w:vAlign w:val="center"/>
          </w:tcPr>
          <w:p w14:paraId="0DCD3175" w14:textId="77777777" w:rsidR="00C47CEE" w:rsidRPr="00BA33CF" w:rsidRDefault="00C47CEE" w:rsidP="00957404">
            <w:pPr>
              <w:jc w:val="center"/>
              <w:rPr>
                <w:sz w:val="18"/>
                <w:szCs w:val="18"/>
                <w:lang w:val="en-US"/>
              </w:rPr>
            </w:pPr>
            <w:r w:rsidRPr="00BA33CF">
              <w:rPr>
                <w:sz w:val="18"/>
                <w:szCs w:val="18"/>
                <w:lang w:val="en-US"/>
              </w:rPr>
              <w:t>12.9</w:t>
            </w:r>
          </w:p>
        </w:tc>
        <w:tc>
          <w:tcPr>
            <w:tcW w:w="680" w:type="pct"/>
            <w:vAlign w:val="center"/>
          </w:tcPr>
          <w:p w14:paraId="13EF0CCE" w14:textId="77777777" w:rsidR="00C47CEE" w:rsidRPr="00BA33CF" w:rsidRDefault="00C47CEE" w:rsidP="00957404">
            <w:pPr>
              <w:jc w:val="center"/>
              <w:rPr>
                <w:sz w:val="18"/>
                <w:szCs w:val="18"/>
                <w:lang w:val="en-US"/>
              </w:rPr>
            </w:pPr>
            <w:r w:rsidRPr="00BA33CF">
              <w:rPr>
                <w:sz w:val="18"/>
                <w:szCs w:val="18"/>
                <w:lang w:val="en-US"/>
              </w:rPr>
              <w:t>14.4</w:t>
            </w:r>
          </w:p>
        </w:tc>
        <w:tc>
          <w:tcPr>
            <w:tcW w:w="677" w:type="pct"/>
            <w:vAlign w:val="center"/>
          </w:tcPr>
          <w:p w14:paraId="54CAF042" w14:textId="77777777" w:rsidR="00C47CEE" w:rsidRPr="00BA33CF" w:rsidRDefault="00C47CEE" w:rsidP="00957404">
            <w:pPr>
              <w:jc w:val="center"/>
              <w:rPr>
                <w:sz w:val="18"/>
                <w:szCs w:val="18"/>
                <w:lang w:val="en-US"/>
              </w:rPr>
            </w:pPr>
            <w:r w:rsidRPr="00BA33CF">
              <w:rPr>
                <w:sz w:val="18"/>
                <w:szCs w:val="18"/>
                <w:lang w:val="en-US"/>
              </w:rPr>
              <w:t>13.7</w:t>
            </w:r>
          </w:p>
        </w:tc>
        <w:tc>
          <w:tcPr>
            <w:tcW w:w="650" w:type="pct"/>
            <w:vAlign w:val="center"/>
          </w:tcPr>
          <w:p w14:paraId="08700160" w14:textId="77777777" w:rsidR="00C47CEE" w:rsidRPr="00BA33CF" w:rsidRDefault="00C47CEE" w:rsidP="00957404">
            <w:pPr>
              <w:jc w:val="center"/>
              <w:rPr>
                <w:sz w:val="18"/>
                <w:szCs w:val="18"/>
                <w:lang w:val="en-US"/>
              </w:rPr>
            </w:pPr>
            <w:r w:rsidRPr="00BA33CF">
              <w:rPr>
                <w:sz w:val="18"/>
                <w:szCs w:val="18"/>
                <w:lang w:val="en-US"/>
              </w:rPr>
              <w:t>14.3</w:t>
            </w:r>
          </w:p>
        </w:tc>
        <w:tc>
          <w:tcPr>
            <w:tcW w:w="689" w:type="pct"/>
            <w:vAlign w:val="center"/>
          </w:tcPr>
          <w:p w14:paraId="4BF17AD8" w14:textId="77777777" w:rsidR="00C47CEE" w:rsidRPr="00BA33CF" w:rsidRDefault="00C47CEE" w:rsidP="00957404">
            <w:pPr>
              <w:jc w:val="center"/>
              <w:rPr>
                <w:sz w:val="18"/>
                <w:szCs w:val="18"/>
                <w:lang w:val="en-US"/>
              </w:rPr>
            </w:pPr>
            <w:r w:rsidRPr="00BA33CF">
              <w:rPr>
                <w:sz w:val="18"/>
                <w:szCs w:val="18"/>
                <w:lang w:val="en-US"/>
              </w:rPr>
              <w:t>15.3</w:t>
            </w:r>
          </w:p>
        </w:tc>
        <w:tc>
          <w:tcPr>
            <w:tcW w:w="416" w:type="pct"/>
            <w:vAlign w:val="center"/>
          </w:tcPr>
          <w:p w14:paraId="0A028870" w14:textId="77777777" w:rsidR="00C47CEE" w:rsidRPr="00BA33CF" w:rsidRDefault="00C47CEE" w:rsidP="00957404">
            <w:pPr>
              <w:jc w:val="center"/>
              <w:rPr>
                <w:sz w:val="18"/>
                <w:szCs w:val="18"/>
                <w:lang w:val="en-US"/>
              </w:rPr>
            </w:pPr>
            <w:r w:rsidRPr="00BA33CF">
              <w:rPr>
                <w:sz w:val="18"/>
                <w:szCs w:val="18"/>
                <w:lang w:val="en-US"/>
              </w:rPr>
              <w:t>0.972</w:t>
            </w:r>
          </w:p>
        </w:tc>
      </w:tr>
      <w:tr w:rsidR="00C47CEE" w:rsidRPr="00BA33CF" w14:paraId="56A8D8E7" w14:textId="77777777" w:rsidTr="00957404">
        <w:trPr>
          <w:trHeight w:val="145"/>
        </w:trPr>
        <w:tc>
          <w:tcPr>
            <w:tcW w:w="1188" w:type="pct"/>
          </w:tcPr>
          <w:p w14:paraId="090020A3" w14:textId="77777777" w:rsidR="00C47CEE" w:rsidRPr="00BA33CF" w:rsidRDefault="00C47CEE" w:rsidP="00957404">
            <w:pPr>
              <w:rPr>
                <w:sz w:val="18"/>
                <w:szCs w:val="18"/>
                <w:lang w:val="en-US"/>
              </w:rPr>
            </w:pPr>
            <w:r w:rsidRPr="00BA33CF">
              <w:rPr>
                <w:sz w:val="18"/>
                <w:szCs w:val="18"/>
                <w:lang w:val="en-US"/>
              </w:rPr>
              <w:t>*Urine culture positive (%)</w:t>
            </w:r>
          </w:p>
        </w:tc>
        <w:tc>
          <w:tcPr>
            <w:tcW w:w="700" w:type="pct"/>
            <w:gridSpan w:val="2"/>
            <w:vAlign w:val="center"/>
          </w:tcPr>
          <w:p w14:paraId="64F0D212" w14:textId="77777777" w:rsidR="00C47CEE" w:rsidRPr="00BA33CF" w:rsidRDefault="00C47CEE" w:rsidP="00957404">
            <w:pPr>
              <w:jc w:val="center"/>
              <w:rPr>
                <w:sz w:val="18"/>
                <w:szCs w:val="18"/>
                <w:lang w:val="en-US"/>
              </w:rPr>
            </w:pPr>
            <w:r w:rsidRPr="00BA33CF">
              <w:rPr>
                <w:sz w:val="18"/>
                <w:szCs w:val="18"/>
                <w:lang w:val="en-US"/>
              </w:rPr>
              <w:t>17.2</w:t>
            </w:r>
          </w:p>
        </w:tc>
        <w:tc>
          <w:tcPr>
            <w:tcW w:w="680" w:type="pct"/>
            <w:vAlign w:val="center"/>
          </w:tcPr>
          <w:p w14:paraId="05B7F9F9" w14:textId="77777777" w:rsidR="00C47CEE" w:rsidRPr="00BA33CF" w:rsidRDefault="00C47CEE" w:rsidP="00957404">
            <w:pPr>
              <w:jc w:val="center"/>
              <w:rPr>
                <w:sz w:val="18"/>
                <w:szCs w:val="18"/>
                <w:lang w:val="en-US"/>
              </w:rPr>
            </w:pPr>
            <w:r w:rsidRPr="00BA33CF">
              <w:rPr>
                <w:sz w:val="18"/>
                <w:szCs w:val="18"/>
                <w:lang w:val="en-US"/>
              </w:rPr>
              <w:t>20.7</w:t>
            </w:r>
          </w:p>
        </w:tc>
        <w:tc>
          <w:tcPr>
            <w:tcW w:w="677" w:type="pct"/>
            <w:vAlign w:val="center"/>
          </w:tcPr>
          <w:p w14:paraId="7DFD7B7A" w14:textId="77777777" w:rsidR="00C47CEE" w:rsidRPr="00BA33CF" w:rsidRDefault="00C47CEE" w:rsidP="00957404">
            <w:pPr>
              <w:jc w:val="center"/>
              <w:rPr>
                <w:sz w:val="18"/>
                <w:szCs w:val="18"/>
                <w:lang w:val="en-US"/>
              </w:rPr>
            </w:pPr>
            <w:r w:rsidRPr="00BA33CF">
              <w:rPr>
                <w:sz w:val="18"/>
                <w:szCs w:val="18"/>
                <w:lang w:val="en-US"/>
              </w:rPr>
              <w:t>10.9</w:t>
            </w:r>
          </w:p>
        </w:tc>
        <w:tc>
          <w:tcPr>
            <w:tcW w:w="650" w:type="pct"/>
            <w:vAlign w:val="center"/>
          </w:tcPr>
          <w:p w14:paraId="0076F61A" w14:textId="77777777" w:rsidR="00C47CEE" w:rsidRPr="00BA33CF" w:rsidRDefault="00C47CEE" w:rsidP="00957404">
            <w:pPr>
              <w:jc w:val="center"/>
              <w:rPr>
                <w:sz w:val="18"/>
                <w:szCs w:val="18"/>
                <w:lang w:val="en-US"/>
              </w:rPr>
            </w:pPr>
            <w:r w:rsidRPr="00BA33CF">
              <w:rPr>
                <w:sz w:val="18"/>
                <w:szCs w:val="18"/>
                <w:lang w:val="en-US"/>
              </w:rPr>
              <w:t>14.3</w:t>
            </w:r>
          </w:p>
        </w:tc>
        <w:tc>
          <w:tcPr>
            <w:tcW w:w="689" w:type="pct"/>
            <w:vAlign w:val="center"/>
          </w:tcPr>
          <w:p w14:paraId="6ECC03CE" w14:textId="77777777" w:rsidR="00C47CEE" w:rsidRPr="00BA33CF" w:rsidRDefault="00C47CEE" w:rsidP="00957404">
            <w:pPr>
              <w:jc w:val="center"/>
              <w:rPr>
                <w:sz w:val="18"/>
                <w:szCs w:val="18"/>
                <w:lang w:val="en-US"/>
              </w:rPr>
            </w:pPr>
            <w:r w:rsidRPr="00BA33CF">
              <w:rPr>
                <w:sz w:val="18"/>
                <w:szCs w:val="18"/>
                <w:lang w:val="en-US"/>
              </w:rPr>
              <w:t>21.1</w:t>
            </w:r>
          </w:p>
        </w:tc>
        <w:tc>
          <w:tcPr>
            <w:tcW w:w="416" w:type="pct"/>
            <w:vAlign w:val="center"/>
          </w:tcPr>
          <w:p w14:paraId="23BAF72A" w14:textId="77777777" w:rsidR="00C47CEE" w:rsidRPr="00BA33CF" w:rsidRDefault="00C47CEE" w:rsidP="00957404">
            <w:pPr>
              <w:jc w:val="center"/>
              <w:rPr>
                <w:sz w:val="18"/>
                <w:szCs w:val="18"/>
                <w:lang w:val="en-US"/>
              </w:rPr>
            </w:pPr>
            <w:r w:rsidRPr="00BA33CF">
              <w:rPr>
                <w:sz w:val="18"/>
                <w:szCs w:val="18"/>
                <w:lang w:val="en-US"/>
              </w:rPr>
              <w:t>0.673</w:t>
            </w:r>
          </w:p>
        </w:tc>
      </w:tr>
      <w:tr w:rsidR="00C47CEE" w:rsidRPr="00BA33CF" w14:paraId="1A8A10A0" w14:textId="77777777" w:rsidTr="00957404">
        <w:trPr>
          <w:trHeight w:val="145"/>
        </w:trPr>
        <w:tc>
          <w:tcPr>
            <w:tcW w:w="4584" w:type="pct"/>
            <w:gridSpan w:val="7"/>
          </w:tcPr>
          <w:p w14:paraId="2695FD2C" w14:textId="77777777" w:rsidR="00C47CEE" w:rsidRPr="00BA33CF" w:rsidRDefault="00C47CEE" w:rsidP="00957404">
            <w:pPr>
              <w:rPr>
                <w:sz w:val="18"/>
                <w:szCs w:val="18"/>
                <w:lang w:val="en-US"/>
              </w:rPr>
            </w:pPr>
            <w:r w:rsidRPr="00BA33CF">
              <w:rPr>
                <w:b/>
                <w:sz w:val="18"/>
                <w:szCs w:val="18"/>
                <w:lang w:val="en-US"/>
              </w:rPr>
              <w:t>BLOOD LABORATORY VALUES</w:t>
            </w:r>
          </w:p>
        </w:tc>
        <w:tc>
          <w:tcPr>
            <w:tcW w:w="416" w:type="pct"/>
            <w:vAlign w:val="center"/>
          </w:tcPr>
          <w:p w14:paraId="631E3FFF" w14:textId="77777777" w:rsidR="00C47CEE" w:rsidRPr="00BA33CF" w:rsidRDefault="00C47CEE" w:rsidP="00957404">
            <w:pPr>
              <w:jc w:val="center"/>
              <w:rPr>
                <w:sz w:val="18"/>
                <w:szCs w:val="18"/>
                <w:lang w:val="en-US"/>
              </w:rPr>
            </w:pPr>
          </w:p>
        </w:tc>
      </w:tr>
      <w:tr w:rsidR="00C47CEE" w:rsidRPr="00BA33CF" w14:paraId="456BCC9E" w14:textId="77777777" w:rsidTr="00957404">
        <w:trPr>
          <w:trHeight w:val="145"/>
        </w:trPr>
        <w:tc>
          <w:tcPr>
            <w:tcW w:w="1188" w:type="pct"/>
          </w:tcPr>
          <w:p w14:paraId="033B1D0A" w14:textId="77777777" w:rsidR="00C47CEE" w:rsidRPr="00BA33CF" w:rsidRDefault="00C47CEE" w:rsidP="00957404">
            <w:pPr>
              <w:rPr>
                <w:sz w:val="18"/>
                <w:szCs w:val="18"/>
                <w:lang w:val="en-US"/>
              </w:rPr>
            </w:pPr>
            <w:r w:rsidRPr="00BA33CF">
              <w:rPr>
                <w:sz w:val="18"/>
                <w:szCs w:val="18"/>
                <w:lang w:val="en-US"/>
              </w:rPr>
              <w:t>GFR</w:t>
            </w:r>
          </w:p>
        </w:tc>
        <w:tc>
          <w:tcPr>
            <w:tcW w:w="700" w:type="pct"/>
            <w:gridSpan w:val="2"/>
            <w:vAlign w:val="center"/>
          </w:tcPr>
          <w:p w14:paraId="0DD5CB53" w14:textId="77777777" w:rsidR="00C47CEE" w:rsidRPr="00BA33CF" w:rsidRDefault="00C47CEE" w:rsidP="00957404">
            <w:pPr>
              <w:jc w:val="center"/>
              <w:rPr>
                <w:sz w:val="18"/>
                <w:szCs w:val="18"/>
                <w:lang w:val="en-US"/>
              </w:rPr>
            </w:pPr>
            <w:r w:rsidRPr="00BA33CF">
              <w:rPr>
                <w:sz w:val="18"/>
                <w:szCs w:val="18"/>
                <w:lang w:val="en-US"/>
              </w:rPr>
              <w:t>79.85±20.54</w:t>
            </w:r>
          </w:p>
        </w:tc>
        <w:tc>
          <w:tcPr>
            <w:tcW w:w="680" w:type="pct"/>
            <w:vAlign w:val="center"/>
          </w:tcPr>
          <w:p w14:paraId="5DE5D597" w14:textId="77777777" w:rsidR="00C47CEE" w:rsidRPr="00BA33CF" w:rsidRDefault="00C47CEE" w:rsidP="00957404">
            <w:pPr>
              <w:jc w:val="center"/>
              <w:rPr>
                <w:sz w:val="18"/>
                <w:szCs w:val="18"/>
                <w:lang w:val="en-US"/>
              </w:rPr>
            </w:pPr>
            <w:r w:rsidRPr="00BA33CF">
              <w:rPr>
                <w:sz w:val="18"/>
                <w:szCs w:val="18"/>
                <w:lang w:val="en-US"/>
              </w:rPr>
              <w:t>79.74±19.44</w:t>
            </w:r>
          </w:p>
        </w:tc>
        <w:tc>
          <w:tcPr>
            <w:tcW w:w="677" w:type="pct"/>
            <w:vAlign w:val="center"/>
          </w:tcPr>
          <w:p w14:paraId="553FF9AA" w14:textId="77777777" w:rsidR="00C47CEE" w:rsidRPr="00BA33CF" w:rsidRDefault="00C47CEE" w:rsidP="00957404">
            <w:pPr>
              <w:jc w:val="center"/>
              <w:rPr>
                <w:sz w:val="18"/>
                <w:szCs w:val="18"/>
                <w:lang w:val="en-US"/>
              </w:rPr>
            </w:pPr>
            <w:r w:rsidRPr="00BA33CF">
              <w:rPr>
                <w:sz w:val="18"/>
                <w:szCs w:val="18"/>
                <w:lang w:val="en-US"/>
              </w:rPr>
              <w:t>78.10±19.49</w:t>
            </w:r>
          </w:p>
        </w:tc>
        <w:tc>
          <w:tcPr>
            <w:tcW w:w="650" w:type="pct"/>
            <w:vAlign w:val="center"/>
          </w:tcPr>
          <w:p w14:paraId="1259D99C" w14:textId="77777777" w:rsidR="00C47CEE" w:rsidRPr="00BA33CF" w:rsidRDefault="00C47CEE" w:rsidP="00957404">
            <w:pPr>
              <w:jc w:val="center"/>
              <w:rPr>
                <w:sz w:val="18"/>
                <w:szCs w:val="18"/>
                <w:lang w:val="en-US"/>
              </w:rPr>
            </w:pPr>
            <w:r w:rsidRPr="00BA33CF">
              <w:rPr>
                <w:sz w:val="18"/>
                <w:szCs w:val="18"/>
                <w:lang w:val="en-US"/>
              </w:rPr>
              <w:t>79.52±18.27</w:t>
            </w:r>
          </w:p>
        </w:tc>
        <w:tc>
          <w:tcPr>
            <w:tcW w:w="689" w:type="pct"/>
            <w:vAlign w:val="center"/>
          </w:tcPr>
          <w:p w14:paraId="1BFDE9E6" w14:textId="77777777" w:rsidR="00C47CEE" w:rsidRPr="00BA33CF" w:rsidRDefault="00C47CEE" w:rsidP="00957404">
            <w:pPr>
              <w:jc w:val="center"/>
              <w:rPr>
                <w:sz w:val="18"/>
                <w:szCs w:val="18"/>
                <w:lang w:val="en-US"/>
              </w:rPr>
            </w:pPr>
            <w:r w:rsidRPr="00BA33CF">
              <w:rPr>
                <w:sz w:val="18"/>
                <w:szCs w:val="18"/>
                <w:lang w:val="en-US"/>
              </w:rPr>
              <w:t>76.16±19.39</w:t>
            </w:r>
          </w:p>
        </w:tc>
        <w:tc>
          <w:tcPr>
            <w:tcW w:w="416" w:type="pct"/>
            <w:vAlign w:val="center"/>
          </w:tcPr>
          <w:p w14:paraId="7702E72E" w14:textId="77777777" w:rsidR="00C47CEE" w:rsidRPr="00BA33CF" w:rsidRDefault="00C47CEE" w:rsidP="00957404">
            <w:pPr>
              <w:jc w:val="center"/>
              <w:rPr>
                <w:sz w:val="18"/>
                <w:szCs w:val="18"/>
                <w:lang w:val="en-US"/>
              </w:rPr>
            </w:pPr>
            <w:r w:rsidRPr="00BA33CF">
              <w:rPr>
                <w:b/>
                <w:sz w:val="18"/>
                <w:szCs w:val="18"/>
                <w:lang w:val="en-US"/>
              </w:rPr>
              <w:t>0.032</w:t>
            </w:r>
          </w:p>
        </w:tc>
      </w:tr>
      <w:tr w:rsidR="00C47CEE" w:rsidRPr="00BA33CF" w14:paraId="743E0D25" w14:textId="77777777" w:rsidTr="00957404">
        <w:trPr>
          <w:trHeight w:val="145"/>
        </w:trPr>
        <w:tc>
          <w:tcPr>
            <w:tcW w:w="5000" w:type="pct"/>
            <w:gridSpan w:val="8"/>
          </w:tcPr>
          <w:p w14:paraId="6D29B628" w14:textId="77777777" w:rsidR="00C47CEE" w:rsidRPr="00BA33CF" w:rsidRDefault="00C47CEE" w:rsidP="00957404">
            <w:pPr>
              <w:rPr>
                <w:sz w:val="18"/>
                <w:szCs w:val="18"/>
                <w:lang w:val="en-US"/>
              </w:rPr>
            </w:pPr>
            <w:r w:rsidRPr="00BA33CF">
              <w:rPr>
                <w:b/>
                <w:sz w:val="18"/>
                <w:szCs w:val="18"/>
                <w:lang w:val="en-US"/>
              </w:rPr>
              <w:t>GERIATRIC SYNDROMES (%)</w:t>
            </w:r>
          </w:p>
        </w:tc>
      </w:tr>
      <w:tr w:rsidR="00C47CEE" w:rsidRPr="00BA33CF" w14:paraId="3AA0DC87" w14:textId="77777777" w:rsidTr="00957404">
        <w:trPr>
          <w:trHeight w:val="145"/>
        </w:trPr>
        <w:tc>
          <w:tcPr>
            <w:tcW w:w="1188" w:type="pct"/>
          </w:tcPr>
          <w:p w14:paraId="0B8B44F2" w14:textId="77777777" w:rsidR="00C47CEE" w:rsidRPr="00BA33CF" w:rsidRDefault="00C47CEE" w:rsidP="00957404">
            <w:pPr>
              <w:rPr>
                <w:sz w:val="18"/>
                <w:szCs w:val="18"/>
                <w:lang w:val="en-US"/>
              </w:rPr>
            </w:pPr>
            <w:r w:rsidRPr="00BA33CF">
              <w:rPr>
                <w:sz w:val="18"/>
                <w:szCs w:val="18"/>
                <w:lang w:val="en-US"/>
              </w:rPr>
              <w:t>Dementia</w:t>
            </w:r>
          </w:p>
        </w:tc>
        <w:tc>
          <w:tcPr>
            <w:tcW w:w="700" w:type="pct"/>
            <w:gridSpan w:val="2"/>
            <w:vAlign w:val="center"/>
          </w:tcPr>
          <w:p w14:paraId="78E0BF2B" w14:textId="77777777" w:rsidR="00C47CEE" w:rsidRPr="00BA33CF" w:rsidRDefault="00C47CEE" w:rsidP="00957404">
            <w:pPr>
              <w:jc w:val="center"/>
              <w:rPr>
                <w:sz w:val="18"/>
                <w:szCs w:val="18"/>
                <w:lang w:val="en-US"/>
              </w:rPr>
            </w:pPr>
            <w:r w:rsidRPr="00BA33CF">
              <w:rPr>
                <w:sz w:val="18"/>
                <w:szCs w:val="18"/>
                <w:lang w:val="en-US"/>
              </w:rPr>
              <w:t>2.4</w:t>
            </w:r>
          </w:p>
        </w:tc>
        <w:tc>
          <w:tcPr>
            <w:tcW w:w="680" w:type="pct"/>
            <w:vAlign w:val="center"/>
          </w:tcPr>
          <w:p w14:paraId="6112CADB" w14:textId="77777777" w:rsidR="00C47CEE" w:rsidRPr="00BA33CF" w:rsidRDefault="00C47CEE" w:rsidP="00957404">
            <w:pPr>
              <w:jc w:val="center"/>
              <w:rPr>
                <w:sz w:val="18"/>
                <w:szCs w:val="18"/>
                <w:lang w:val="en-US"/>
              </w:rPr>
            </w:pPr>
            <w:r w:rsidRPr="00BA33CF">
              <w:rPr>
                <w:sz w:val="18"/>
                <w:szCs w:val="18"/>
                <w:lang w:val="en-US"/>
              </w:rPr>
              <w:t>4.9</w:t>
            </w:r>
          </w:p>
        </w:tc>
        <w:tc>
          <w:tcPr>
            <w:tcW w:w="677" w:type="pct"/>
            <w:vAlign w:val="center"/>
          </w:tcPr>
          <w:p w14:paraId="28FD25AD" w14:textId="77777777" w:rsidR="00C47CEE" w:rsidRPr="00BA33CF" w:rsidRDefault="00C47CEE" w:rsidP="00957404">
            <w:pPr>
              <w:jc w:val="center"/>
              <w:rPr>
                <w:sz w:val="18"/>
                <w:szCs w:val="18"/>
                <w:lang w:val="en-US"/>
              </w:rPr>
            </w:pPr>
            <w:r w:rsidRPr="00BA33CF">
              <w:rPr>
                <w:sz w:val="18"/>
                <w:szCs w:val="18"/>
                <w:lang w:val="en-US"/>
              </w:rPr>
              <w:t>4.4</w:t>
            </w:r>
          </w:p>
        </w:tc>
        <w:tc>
          <w:tcPr>
            <w:tcW w:w="650" w:type="pct"/>
            <w:vAlign w:val="center"/>
          </w:tcPr>
          <w:p w14:paraId="129B29D4" w14:textId="77777777" w:rsidR="00C47CEE" w:rsidRPr="00BA33CF" w:rsidRDefault="00C47CEE" w:rsidP="00957404">
            <w:pPr>
              <w:jc w:val="center"/>
              <w:rPr>
                <w:sz w:val="18"/>
                <w:szCs w:val="18"/>
                <w:lang w:val="en-US"/>
              </w:rPr>
            </w:pPr>
            <w:r w:rsidRPr="00BA33CF">
              <w:rPr>
                <w:sz w:val="18"/>
                <w:szCs w:val="18"/>
                <w:lang w:val="en-US"/>
              </w:rPr>
              <w:t>3.3</w:t>
            </w:r>
          </w:p>
        </w:tc>
        <w:tc>
          <w:tcPr>
            <w:tcW w:w="689" w:type="pct"/>
            <w:vAlign w:val="center"/>
          </w:tcPr>
          <w:p w14:paraId="65A06488" w14:textId="77777777" w:rsidR="00C47CEE" w:rsidRPr="00BA33CF" w:rsidRDefault="00C47CEE" w:rsidP="00957404">
            <w:pPr>
              <w:jc w:val="center"/>
              <w:rPr>
                <w:sz w:val="18"/>
                <w:szCs w:val="18"/>
                <w:lang w:val="en-US"/>
              </w:rPr>
            </w:pPr>
            <w:r w:rsidRPr="00BA33CF">
              <w:rPr>
                <w:sz w:val="18"/>
                <w:szCs w:val="18"/>
                <w:lang w:val="en-US"/>
              </w:rPr>
              <w:t>5.9</w:t>
            </w:r>
          </w:p>
        </w:tc>
        <w:tc>
          <w:tcPr>
            <w:tcW w:w="416" w:type="pct"/>
            <w:vAlign w:val="center"/>
          </w:tcPr>
          <w:p w14:paraId="553DB04A" w14:textId="77777777" w:rsidR="00C47CEE" w:rsidRPr="00BA33CF" w:rsidRDefault="00C47CEE" w:rsidP="00957404">
            <w:pPr>
              <w:jc w:val="center"/>
              <w:rPr>
                <w:sz w:val="18"/>
                <w:szCs w:val="18"/>
                <w:lang w:val="en-US"/>
              </w:rPr>
            </w:pPr>
            <w:r w:rsidRPr="00BA33CF">
              <w:rPr>
                <w:sz w:val="18"/>
                <w:szCs w:val="18"/>
                <w:lang w:val="en-US"/>
              </w:rPr>
              <w:t>0.601</w:t>
            </w:r>
          </w:p>
        </w:tc>
      </w:tr>
      <w:tr w:rsidR="00C47CEE" w:rsidRPr="00BA33CF" w14:paraId="3DD2EC18" w14:textId="77777777" w:rsidTr="00957404">
        <w:trPr>
          <w:trHeight w:val="145"/>
        </w:trPr>
        <w:tc>
          <w:tcPr>
            <w:tcW w:w="1188" w:type="pct"/>
            <w:vAlign w:val="center"/>
          </w:tcPr>
          <w:p w14:paraId="4838F21F" w14:textId="77777777" w:rsidR="00C47CEE" w:rsidRPr="00BA33CF" w:rsidRDefault="00C47CEE" w:rsidP="00957404">
            <w:pPr>
              <w:rPr>
                <w:sz w:val="18"/>
                <w:szCs w:val="18"/>
                <w:lang w:val="en-US"/>
              </w:rPr>
            </w:pPr>
            <w:r w:rsidRPr="00BA33CF">
              <w:rPr>
                <w:sz w:val="18"/>
                <w:szCs w:val="18"/>
                <w:lang w:val="en-US"/>
              </w:rPr>
              <w:t>Insomnia</w:t>
            </w:r>
          </w:p>
        </w:tc>
        <w:tc>
          <w:tcPr>
            <w:tcW w:w="700" w:type="pct"/>
            <w:gridSpan w:val="2"/>
            <w:vAlign w:val="center"/>
          </w:tcPr>
          <w:p w14:paraId="4BAD6940" w14:textId="77777777" w:rsidR="00C47CEE" w:rsidRPr="00BA33CF" w:rsidRDefault="00C47CEE" w:rsidP="00957404">
            <w:pPr>
              <w:jc w:val="center"/>
              <w:rPr>
                <w:sz w:val="18"/>
                <w:szCs w:val="18"/>
                <w:lang w:val="en-US"/>
              </w:rPr>
            </w:pPr>
            <w:r w:rsidRPr="00BA33CF">
              <w:rPr>
                <w:sz w:val="18"/>
                <w:szCs w:val="18"/>
                <w:lang w:val="en-US"/>
              </w:rPr>
              <w:t>57.6</w:t>
            </w:r>
          </w:p>
        </w:tc>
        <w:tc>
          <w:tcPr>
            <w:tcW w:w="680" w:type="pct"/>
            <w:vAlign w:val="center"/>
          </w:tcPr>
          <w:p w14:paraId="56AB9BDC" w14:textId="77777777" w:rsidR="00C47CEE" w:rsidRPr="00BA33CF" w:rsidRDefault="00C47CEE" w:rsidP="00957404">
            <w:pPr>
              <w:jc w:val="center"/>
              <w:rPr>
                <w:sz w:val="18"/>
                <w:szCs w:val="18"/>
                <w:lang w:val="en-US"/>
              </w:rPr>
            </w:pPr>
            <w:r w:rsidRPr="00BA33CF">
              <w:rPr>
                <w:sz w:val="18"/>
                <w:szCs w:val="18"/>
                <w:lang w:val="en-US"/>
              </w:rPr>
              <w:t>58.1</w:t>
            </w:r>
          </w:p>
        </w:tc>
        <w:tc>
          <w:tcPr>
            <w:tcW w:w="677" w:type="pct"/>
            <w:vAlign w:val="center"/>
          </w:tcPr>
          <w:p w14:paraId="10871813" w14:textId="77777777" w:rsidR="00C47CEE" w:rsidRPr="00BA33CF" w:rsidRDefault="00C47CEE" w:rsidP="00957404">
            <w:pPr>
              <w:jc w:val="center"/>
              <w:rPr>
                <w:sz w:val="18"/>
                <w:szCs w:val="18"/>
                <w:lang w:val="en-US"/>
              </w:rPr>
            </w:pPr>
            <w:r w:rsidRPr="00BA33CF">
              <w:rPr>
                <w:sz w:val="18"/>
                <w:szCs w:val="18"/>
                <w:lang w:val="en-US"/>
              </w:rPr>
              <w:t>72.0</w:t>
            </w:r>
          </w:p>
        </w:tc>
        <w:tc>
          <w:tcPr>
            <w:tcW w:w="650" w:type="pct"/>
            <w:vAlign w:val="center"/>
          </w:tcPr>
          <w:p w14:paraId="29B33984" w14:textId="77777777" w:rsidR="00C47CEE" w:rsidRPr="00BA33CF" w:rsidRDefault="00C47CEE" w:rsidP="00957404">
            <w:pPr>
              <w:jc w:val="center"/>
              <w:rPr>
                <w:sz w:val="18"/>
                <w:szCs w:val="18"/>
                <w:lang w:val="en-US"/>
              </w:rPr>
            </w:pPr>
            <w:r w:rsidRPr="00BA33CF">
              <w:rPr>
                <w:sz w:val="18"/>
                <w:szCs w:val="18"/>
                <w:lang w:val="en-US"/>
              </w:rPr>
              <w:t>84.4</w:t>
            </w:r>
          </w:p>
        </w:tc>
        <w:tc>
          <w:tcPr>
            <w:tcW w:w="689" w:type="pct"/>
            <w:vAlign w:val="center"/>
          </w:tcPr>
          <w:p w14:paraId="5BB241A9" w14:textId="77777777" w:rsidR="00C47CEE" w:rsidRPr="00BA33CF" w:rsidRDefault="00C47CEE" w:rsidP="00957404">
            <w:pPr>
              <w:jc w:val="center"/>
              <w:rPr>
                <w:sz w:val="18"/>
                <w:szCs w:val="18"/>
                <w:lang w:val="en-US"/>
              </w:rPr>
            </w:pPr>
            <w:r w:rsidRPr="00BA33CF">
              <w:rPr>
                <w:sz w:val="18"/>
                <w:szCs w:val="18"/>
                <w:lang w:val="en-US"/>
              </w:rPr>
              <w:t>87.3</w:t>
            </w:r>
          </w:p>
        </w:tc>
        <w:tc>
          <w:tcPr>
            <w:tcW w:w="416" w:type="pct"/>
            <w:vAlign w:val="center"/>
          </w:tcPr>
          <w:p w14:paraId="608DDFE3" w14:textId="77777777" w:rsidR="00C47CEE" w:rsidRPr="00BA33CF" w:rsidRDefault="00C47CEE" w:rsidP="00957404">
            <w:pPr>
              <w:jc w:val="center"/>
              <w:rPr>
                <w:sz w:val="18"/>
                <w:szCs w:val="18"/>
                <w:lang w:val="en-US"/>
              </w:rPr>
            </w:pPr>
            <w:r w:rsidRPr="00BA33CF">
              <w:rPr>
                <w:b/>
                <w:sz w:val="18"/>
                <w:szCs w:val="18"/>
                <w:lang w:val="en-US"/>
              </w:rPr>
              <w:t>0.000</w:t>
            </w:r>
          </w:p>
        </w:tc>
      </w:tr>
      <w:tr w:rsidR="00C47CEE" w:rsidRPr="00BA33CF" w14:paraId="2038D2B7" w14:textId="77777777" w:rsidTr="00957404">
        <w:trPr>
          <w:trHeight w:val="145"/>
        </w:trPr>
        <w:tc>
          <w:tcPr>
            <w:tcW w:w="1188" w:type="pct"/>
          </w:tcPr>
          <w:p w14:paraId="5FB82C62" w14:textId="77777777" w:rsidR="00C47CEE" w:rsidRPr="00BA33CF" w:rsidRDefault="00C47CEE" w:rsidP="00957404">
            <w:pPr>
              <w:rPr>
                <w:sz w:val="18"/>
                <w:szCs w:val="18"/>
                <w:lang w:val="en-US"/>
              </w:rPr>
            </w:pPr>
            <w:r w:rsidRPr="00BA33CF">
              <w:rPr>
                <w:sz w:val="18"/>
                <w:szCs w:val="18"/>
                <w:lang w:val="en-US"/>
              </w:rPr>
              <w:t>Recurrent falls</w:t>
            </w:r>
          </w:p>
        </w:tc>
        <w:tc>
          <w:tcPr>
            <w:tcW w:w="700" w:type="pct"/>
            <w:gridSpan w:val="2"/>
            <w:vAlign w:val="center"/>
          </w:tcPr>
          <w:p w14:paraId="378B995F" w14:textId="77777777" w:rsidR="00C47CEE" w:rsidRPr="00BA33CF" w:rsidRDefault="00C47CEE" w:rsidP="00957404">
            <w:pPr>
              <w:jc w:val="center"/>
              <w:rPr>
                <w:sz w:val="18"/>
                <w:szCs w:val="18"/>
                <w:lang w:val="en-US"/>
              </w:rPr>
            </w:pPr>
            <w:r w:rsidRPr="00BA33CF">
              <w:rPr>
                <w:sz w:val="18"/>
                <w:szCs w:val="18"/>
                <w:lang w:val="en-US"/>
              </w:rPr>
              <w:t>20.6</w:t>
            </w:r>
          </w:p>
        </w:tc>
        <w:tc>
          <w:tcPr>
            <w:tcW w:w="680" w:type="pct"/>
            <w:vAlign w:val="center"/>
          </w:tcPr>
          <w:p w14:paraId="0187AF53" w14:textId="77777777" w:rsidR="00C47CEE" w:rsidRPr="00BA33CF" w:rsidRDefault="00C47CEE" w:rsidP="00957404">
            <w:pPr>
              <w:jc w:val="center"/>
              <w:rPr>
                <w:sz w:val="18"/>
                <w:szCs w:val="18"/>
                <w:lang w:val="en-US"/>
              </w:rPr>
            </w:pPr>
            <w:r w:rsidRPr="00BA33CF">
              <w:rPr>
                <w:sz w:val="18"/>
                <w:szCs w:val="18"/>
                <w:lang w:val="en-US"/>
              </w:rPr>
              <w:t>23.3</w:t>
            </w:r>
          </w:p>
        </w:tc>
        <w:tc>
          <w:tcPr>
            <w:tcW w:w="677" w:type="pct"/>
            <w:vAlign w:val="center"/>
          </w:tcPr>
          <w:p w14:paraId="4D5DC683" w14:textId="77777777" w:rsidR="00C47CEE" w:rsidRPr="00BA33CF" w:rsidRDefault="00C47CEE" w:rsidP="00957404">
            <w:pPr>
              <w:jc w:val="center"/>
              <w:rPr>
                <w:sz w:val="18"/>
                <w:szCs w:val="18"/>
                <w:lang w:val="en-US"/>
              </w:rPr>
            </w:pPr>
            <w:r w:rsidRPr="00BA33CF">
              <w:rPr>
                <w:sz w:val="18"/>
                <w:szCs w:val="18"/>
                <w:lang w:val="en-US"/>
              </w:rPr>
              <w:t>34.6</w:t>
            </w:r>
          </w:p>
        </w:tc>
        <w:tc>
          <w:tcPr>
            <w:tcW w:w="650" w:type="pct"/>
            <w:vAlign w:val="center"/>
          </w:tcPr>
          <w:p w14:paraId="219574BF" w14:textId="77777777" w:rsidR="00C47CEE" w:rsidRPr="00BA33CF" w:rsidRDefault="00C47CEE" w:rsidP="00957404">
            <w:pPr>
              <w:jc w:val="center"/>
              <w:rPr>
                <w:sz w:val="18"/>
                <w:szCs w:val="18"/>
                <w:lang w:val="en-US"/>
              </w:rPr>
            </w:pPr>
            <w:r w:rsidRPr="00BA33CF">
              <w:rPr>
                <w:sz w:val="18"/>
                <w:szCs w:val="18"/>
                <w:lang w:val="en-US"/>
              </w:rPr>
              <w:t>25.5</w:t>
            </w:r>
          </w:p>
        </w:tc>
        <w:tc>
          <w:tcPr>
            <w:tcW w:w="689" w:type="pct"/>
            <w:vAlign w:val="center"/>
          </w:tcPr>
          <w:p w14:paraId="7DAC8A91" w14:textId="77777777" w:rsidR="00C47CEE" w:rsidRPr="00BA33CF" w:rsidRDefault="00C47CEE" w:rsidP="00957404">
            <w:pPr>
              <w:jc w:val="center"/>
              <w:rPr>
                <w:sz w:val="18"/>
                <w:szCs w:val="18"/>
                <w:lang w:val="en-US"/>
              </w:rPr>
            </w:pPr>
            <w:r w:rsidRPr="00BA33CF">
              <w:rPr>
                <w:sz w:val="18"/>
                <w:szCs w:val="18"/>
                <w:lang w:val="en-US"/>
              </w:rPr>
              <w:t>38.2</w:t>
            </w:r>
          </w:p>
        </w:tc>
        <w:tc>
          <w:tcPr>
            <w:tcW w:w="416" w:type="pct"/>
            <w:vAlign w:val="center"/>
          </w:tcPr>
          <w:p w14:paraId="5F4CCBF1" w14:textId="77777777" w:rsidR="00C47CEE" w:rsidRPr="00BA33CF" w:rsidRDefault="00C47CEE" w:rsidP="00957404">
            <w:pPr>
              <w:jc w:val="center"/>
              <w:rPr>
                <w:sz w:val="18"/>
                <w:szCs w:val="18"/>
                <w:lang w:val="en-US"/>
              </w:rPr>
            </w:pPr>
            <w:r w:rsidRPr="00BA33CF">
              <w:rPr>
                <w:b/>
                <w:sz w:val="18"/>
                <w:szCs w:val="18"/>
                <w:lang w:val="en-US"/>
              </w:rPr>
              <w:t>0.001</w:t>
            </w:r>
          </w:p>
        </w:tc>
      </w:tr>
      <w:tr w:rsidR="00C47CEE" w:rsidRPr="00BA33CF" w14:paraId="098928E6" w14:textId="77777777" w:rsidTr="00957404">
        <w:trPr>
          <w:trHeight w:val="145"/>
        </w:trPr>
        <w:tc>
          <w:tcPr>
            <w:tcW w:w="1188" w:type="pct"/>
          </w:tcPr>
          <w:p w14:paraId="3EF87B1D" w14:textId="77777777" w:rsidR="00C47CEE" w:rsidRPr="00BA33CF" w:rsidRDefault="00C47CEE" w:rsidP="00957404">
            <w:pPr>
              <w:rPr>
                <w:sz w:val="18"/>
                <w:szCs w:val="18"/>
                <w:lang w:val="en-US"/>
              </w:rPr>
            </w:pPr>
            <w:r w:rsidRPr="00BA33CF">
              <w:rPr>
                <w:sz w:val="18"/>
                <w:szCs w:val="18"/>
                <w:lang w:val="en-US"/>
              </w:rPr>
              <w:t>Depression</w:t>
            </w:r>
          </w:p>
        </w:tc>
        <w:tc>
          <w:tcPr>
            <w:tcW w:w="700" w:type="pct"/>
            <w:gridSpan w:val="2"/>
            <w:vAlign w:val="center"/>
          </w:tcPr>
          <w:p w14:paraId="5D97F00F" w14:textId="77777777" w:rsidR="00C47CEE" w:rsidRPr="00BA33CF" w:rsidRDefault="00C47CEE" w:rsidP="00957404">
            <w:pPr>
              <w:jc w:val="center"/>
              <w:rPr>
                <w:sz w:val="18"/>
                <w:szCs w:val="18"/>
                <w:lang w:val="en-US"/>
              </w:rPr>
            </w:pPr>
            <w:r w:rsidRPr="00BA33CF">
              <w:rPr>
                <w:sz w:val="18"/>
                <w:szCs w:val="18"/>
                <w:lang w:val="en-US"/>
              </w:rPr>
              <w:t>40</w:t>
            </w:r>
          </w:p>
        </w:tc>
        <w:tc>
          <w:tcPr>
            <w:tcW w:w="680" w:type="pct"/>
            <w:vAlign w:val="center"/>
          </w:tcPr>
          <w:p w14:paraId="28E15833" w14:textId="77777777" w:rsidR="00C47CEE" w:rsidRPr="00BA33CF" w:rsidRDefault="00C47CEE" w:rsidP="00957404">
            <w:pPr>
              <w:jc w:val="center"/>
              <w:rPr>
                <w:sz w:val="18"/>
                <w:szCs w:val="18"/>
                <w:lang w:val="en-US"/>
              </w:rPr>
            </w:pPr>
            <w:r w:rsidRPr="00BA33CF">
              <w:rPr>
                <w:sz w:val="18"/>
                <w:szCs w:val="18"/>
                <w:lang w:val="en-US"/>
              </w:rPr>
              <w:t>47.1</w:t>
            </w:r>
          </w:p>
        </w:tc>
        <w:tc>
          <w:tcPr>
            <w:tcW w:w="677" w:type="pct"/>
            <w:vAlign w:val="center"/>
          </w:tcPr>
          <w:p w14:paraId="680173D1" w14:textId="77777777" w:rsidR="00C47CEE" w:rsidRPr="00BA33CF" w:rsidRDefault="00C47CEE" w:rsidP="00957404">
            <w:pPr>
              <w:jc w:val="center"/>
              <w:rPr>
                <w:sz w:val="18"/>
                <w:szCs w:val="18"/>
                <w:lang w:val="en-US"/>
              </w:rPr>
            </w:pPr>
            <w:r w:rsidRPr="00BA33CF">
              <w:rPr>
                <w:sz w:val="18"/>
                <w:szCs w:val="18"/>
                <w:lang w:val="en-US"/>
              </w:rPr>
              <w:t>41.8</w:t>
            </w:r>
          </w:p>
        </w:tc>
        <w:tc>
          <w:tcPr>
            <w:tcW w:w="650" w:type="pct"/>
            <w:vAlign w:val="center"/>
          </w:tcPr>
          <w:p w14:paraId="1AC50A38" w14:textId="77777777" w:rsidR="00C47CEE" w:rsidRPr="00BA33CF" w:rsidRDefault="00C47CEE" w:rsidP="00957404">
            <w:pPr>
              <w:jc w:val="center"/>
              <w:rPr>
                <w:sz w:val="18"/>
                <w:szCs w:val="18"/>
                <w:lang w:val="en-US"/>
              </w:rPr>
            </w:pPr>
            <w:r w:rsidRPr="00BA33CF">
              <w:rPr>
                <w:sz w:val="18"/>
                <w:szCs w:val="18"/>
                <w:lang w:val="en-US"/>
              </w:rPr>
              <w:t>46.2</w:t>
            </w:r>
          </w:p>
        </w:tc>
        <w:tc>
          <w:tcPr>
            <w:tcW w:w="689" w:type="pct"/>
            <w:vAlign w:val="center"/>
          </w:tcPr>
          <w:p w14:paraId="1425D266" w14:textId="77777777" w:rsidR="00C47CEE" w:rsidRPr="00BA33CF" w:rsidRDefault="00C47CEE" w:rsidP="00957404">
            <w:pPr>
              <w:jc w:val="center"/>
              <w:rPr>
                <w:sz w:val="18"/>
                <w:szCs w:val="18"/>
                <w:lang w:val="en-US"/>
              </w:rPr>
            </w:pPr>
            <w:r w:rsidRPr="00BA33CF">
              <w:rPr>
                <w:sz w:val="18"/>
                <w:szCs w:val="18"/>
                <w:lang w:val="en-US"/>
              </w:rPr>
              <w:t>52.5</w:t>
            </w:r>
          </w:p>
        </w:tc>
        <w:tc>
          <w:tcPr>
            <w:tcW w:w="416" w:type="pct"/>
            <w:vAlign w:val="center"/>
          </w:tcPr>
          <w:p w14:paraId="0A05548C" w14:textId="77777777" w:rsidR="00C47CEE" w:rsidRPr="00BA33CF" w:rsidRDefault="00C47CEE" w:rsidP="00957404">
            <w:pPr>
              <w:jc w:val="center"/>
              <w:rPr>
                <w:sz w:val="18"/>
                <w:szCs w:val="18"/>
                <w:lang w:val="en-US"/>
              </w:rPr>
            </w:pPr>
            <w:r w:rsidRPr="00BA33CF">
              <w:rPr>
                <w:sz w:val="18"/>
                <w:szCs w:val="18"/>
                <w:lang w:val="en-US"/>
              </w:rPr>
              <w:t>0.094</w:t>
            </w:r>
          </w:p>
        </w:tc>
      </w:tr>
      <w:tr w:rsidR="00C47CEE" w:rsidRPr="00BA33CF" w14:paraId="645F24E3" w14:textId="77777777" w:rsidTr="00957404">
        <w:trPr>
          <w:trHeight w:val="145"/>
        </w:trPr>
        <w:tc>
          <w:tcPr>
            <w:tcW w:w="1188" w:type="pct"/>
          </w:tcPr>
          <w:p w14:paraId="6DF2AF35" w14:textId="77777777" w:rsidR="00C47CEE" w:rsidRPr="00BA33CF" w:rsidRDefault="00C47CEE" w:rsidP="00957404">
            <w:pPr>
              <w:rPr>
                <w:sz w:val="18"/>
                <w:szCs w:val="18"/>
                <w:lang w:val="en-US"/>
              </w:rPr>
            </w:pPr>
            <w:r w:rsidRPr="00BA33CF">
              <w:rPr>
                <w:sz w:val="18"/>
                <w:szCs w:val="18"/>
                <w:lang w:val="en-US"/>
              </w:rPr>
              <w:t>Polypharmacy</w:t>
            </w:r>
          </w:p>
        </w:tc>
        <w:tc>
          <w:tcPr>
            <w:tcW w:w="700" w:type="pct"/>
            <w:gridSpan w:val="2"/>
            <w:vAlign w:val="center"/>
          </w:tcPr>
          <w:p w14:paraId="1238722D" w14:textId="77777777" w:rsidR="00C47CEE" w:rsidRPr="00BA33CF" w:rsidRDefault="00C47CEE" w:rsidP="00957404">
            <w:pPr>
              <w:jc w:val="center"/>
              <w:rPr>
                <w:sz w:val="18"/>
                <w:szCs w:val="18"/>
                <w:lang w:val="en-US"/>
              </w:rPr>
            </w:pPr>
            <w:r w:rsidRPr="00BA33CF">
              <w:rPr>
                <w:sz w:val="18"/>
                <w:szCs w:val="18"/>
                <w:lang w:val="en-US"/>
              </w:rPr>
              <w:t>28.9</w:t>
            </w:r>
          </w:p>
        </w:tc>
        <w:tc>
          <w:tcPr>
            <w:tcW w:w="680" w:type="pct"/>
            <w:vAlign w:val="center"/>
          </w:tcPr>
          <w:p w14:paraId="1A80EDCF" w14:textId="77777777" w:rsidR="00C47CEE" w:rsidRPr="00BA33CF" w:rsidRDefault="00C47CEE" w:rsidP="00957404">
            <w:pPr>
              <w:jc w:val="center"/>
              <w:rPr>
                <w:sz w:val="18"/>
                <w:szCs w:val="18"/>
                <w:lang w:val="en-US"/>
              </w:rPr>
            </w:pPr>
            <w:r w:rsidRPr="00BA33CF">
              <w:rPr>
                <w:sz w:val="18"/>
                <w:szCs w:val="18"/>
                <w:lang w:val="en-US"/>
              </w:rPr>
              <w:t>41.4</w:t>
            </w:r>
          </w:p>
        </w:tc>
        <w:tc>
          <w:tcPr>
            <w:tcW w:w="677" w:type="pct"/>
            <w:vAlign w:val="center"/>
          </w:tcPr>
          <w:p w14:paraId="5F2FE049" w14:textId="77777777" w:rsidR="00C47CEE" w:rsidRPr="00BA33CF" w:rsidRDefault="00C47CEE" w:rsidP="00957404">
            <w:pPr>
              <w:jc w:val="center"/>
              <w:rPr>
                <w:sz w:val="18"/>
                <w:szCs w:val="18"/>
                <w:lang w:val="en-US"/>
              </w:rPr>
            </w:pPr>
            <w:r w:rsidRPr="00BA33CF">
              <w:rPr>
                <w:sz w:val="18"/>
                <w:szCs w:val="18"/>
                <w:lang w:val="en-US"/>
              </w:rPr>
              <w:t>41.7</w:t>
            </w:r>
          </w:p>
        </w:tc>
        <w:tc>
          <w:tcPr>
            <w:tcW w:w="650" w:type="pct"/>
            <w:vAlign w:val="center"/>
          </w:tcPr>
          <w:p w14:paraId="4ABC324D" w14:textId="77777777" w:rsidR="00C47CEE" w:rsidRPr="00BA33CF" w:rsidRDefault="00C47CEE" w:rsidP="00957404">
            <w:pPr>
              <w:jc w:val="center"/>
              <w:rPr>
                <w:sz w:val="18"/>
                <w:szCs w:val="18"/>
                <w:lang w:val="en-US"/>
              </w:rPr>
            </w:pPr>
            <w:r w:rsidRPr="00BA33CF">
              <w:rPr>
                <w:sz w:val="18"/>
                <w:szCs w:val="18"/>
                <w:lang w:val="en-US"/>
              </w:rPr>
              <w:t>44.9</w:t>
            </w:r>
          </w:p>
        </w:tc>
        <w:tc>
          <w:tcPr>
            <w:tcW w:w="689" w:type="pct"/>
            <w:vAlign w:val="center"/>
          </w:tcPr>
          <w:p w14:paraId="30E28F63" w14:textId="77777777" w:rsidR="00C47CEE" w:rsidRPr="00BA33CF" w:rsidRDefault="00C47CEE" w:rsidP="00957404">
            <w:pPr>
              <w:jc w:val="center"/>
              <w:rPr>
                <w:sz w:val="18"/>
                <w:szCs w:val="18"/>
                <w:lang w:val="en-US"/>
              </w:rPr>
            </w:pPr>
            <w:r w:rsidRPr="00BA33CF">
              <w:rPr>
                <w:sz w:val="18"/>
                <w:szCs w:val="18"/>
                <w:lang w:val="en-US"/>
              </w:rPr>
              <w:t>48.9</w:t>
            </w:r>
          </w:p>
        </w:tc>
        <w:tc>
          <w:tcPr>
            <w:tcW w:w="416" w:type="pct"/>
            <w:vAlign w:val="center"/>
          </w:tcPr>
          <w:p w14:paraId="7EA39384" w14:textId="77777777" w:rsidR="00C47CEE" w:rsidRPr="00BA33CF" w:rsidRDefault="00C47CEE" w:rsidP="00957404">
            <w:pPr>
              <w:jc w:val="center"/>
              <w:rPr>
                <w:sz w:val="18"/>
                <w:szCs w:val="18"/>
                <w:lang w:val="en-US"/>
              </w:rPr>
            </w:pPr>
            <w:r w:rsidRPr="00BA33CF">
              <w:rPr>
                <w:b/>
                <w:sz w:val="18"/>
                <w:szCs w:val="18"/>
                <w:lang w:val="en-US"/>
              </w:rPr>
              <w:t>0.002</w:t>
            </w:r>
          </w:p>
        </w:tc>
      </w:tr>
      <w:tr w:rsidR="00C47CEE" w:rsidRPr="00BA33CF" w14:paraId="27018C20" w14:textId="77777777" w:rsidTr="00957404">
        <w:trPr>
          <w:trHeight w:val="145"/>
        </w:trPr>
        <w:tc>
          <w:tcPr>
            <w:tcW w:w="1188" w:type="pct"/>
          </w:tcPr>
          <w:p w14:paraId="31171512" w14:textId="77777777" w:rsidR="00C47CEE" w:rsidRPr="00BA33CF" w:rsidRDefault="00C47CEE" w:rsidP="00957404">
            <w:pPr>
              <w:rPr>
                <w:sz w:val="18"/>
                <w:szCs w:val="18"/>
                <w:lang w:val="en-US"/>
              </w:rPr>
            </w:pPr>
            <w:r w:rsidRPr="00BA33CF">
              <w:rPr>
                <w:sz w:val="18"/>
                <w:szCs w:val="18"/>
                <w:lang w:val="en-US"/>
              </w:rPr>
              <w:t>Pain</w:t>
            </w:r>
          </w:p>
        </w:tc>
        <w:tc>
          <w:tcPr>
            <w:tcW w:w="700" w:type="pct"/>
            <w:gridSpan w:val="2"/>
            <w:vAlign w:val="center"/>
          </w:tcPr>
          <w:p w14:paraId="5D903000" w14:textId="77777777" w:rsidR="00C47CEE" w:rsidRPr="00BA33CF" w:rsidRDefault="00C47CEE" w:rsidP="00957404">
            <w:pPr>
              <w:jc w:val="center"/>
              <w:rPr>
                <w:sz w:val="18"/>
                <w:szCs w:val="18"/>
                <w:lang w:val="en-US"/>
              </w:rPr>
            </w:pPr>
            <w:r w:rsidRPr="00BA33CF">
              <w:rPr>
                <w:sz w:val="18"/>
                <w:szCs w:val="18"/>
                <w:lang w:val="en-US"/>
              </w:rPr>
              <w:t>70.6</w:t>
            </w:r>
          </w:p>
        </w:tc>
        <w:tc>
          <w:tcPr>
            <w:tcW w:w="680" w:type="pct"/>
            <w:vAlign w:val="center"/>
          </w:tcPr>
          <w:p w14:paraId="7F8E4F61" w14:textId="77777777" w:rsidR="00C47CEE" w:rsidRPr="00BA33CF" w:rsidRDefault="00C47CEE" w:rsidP="00957404">
            <w:pPr>
              <w:jc w:val="center"/>
              <w:rPr>
                <w:sz w:val="18"/>
                <w:szCs w:val="18"/>
                <w:lang w:val="en-US"/>
              </w:rPr>
            </w:pPr>
            <w:r w:rsidRPr="00BA33CF">
              <w:rPr>
                <w:sz w:val="18"/>
                <w:szCs w:val="18"/>
                <w:lang w:val="en-US"/>
              </w:rPr>
              <w:t>65.7</w:t>
            </w:r>
          </w:p>
        </w:tc>
        <w:tc>
          <w:tcPr>
            <w:tcW w:w="677" w:type="pct"/>
            <w:vAlign w:val="center"/>
          </w:tcPr>
          <w:p w14:paraId="11884536" w14:textId="77777777" w:rsidR="00C47CEE" w:rsidRPr="00BA33CF" w:rsidRDefault="00C47CEE" w:rsidP="00957404">
            <w:pPr>
              <w:jc w:val="center"/>
              <w:rPr>
                <w:sz w:val="18"/>
                <w:szCs w:val="18"/>
                <w:lang w:val="en-US"/>
              </w:rPr>
            </w:pPr>
            <w:r w:rsidRPr="00BA33CF">
              <w:rPr>
                <w:sz w:val="18"/>
                <w:szCs w:val="18"/>
                <w:lang w:val="en-US"/>
              </w:rPr>
              <w:t>70.3</w:t>
            </w:r>
          </w:p>
        </w:tc>
        <w:tc>
          <w:tcPr>
            <w:tcW w:w="650" w:type="pct"/>
            <w:vAlign w:val="center"/>
          </w:tcPr>
          <w:p w14:paraId="33D3DD98" w14:textId="77777777" w:rsidR="00C47CEE" w:rsidRPr="00BA33CF" w:rsidRDefault="00C47CEE" w:rsidP="00957404">
            <w:pPr>
              <w:jc w:val="center"/>
              <w:rPr>
                <w:sz w:val="18"/>
                <w:szCs w:val="18"/>
                <w:lang w:val="en-US"/>
              </w:rPr>
            </w:pPr>
            <w:r w:rsidRPr="00BA33CF">
              <w:rPr>
                <w:sz w:val="18"/>
                <w:szCs w:val="18"/>
                <w:lang w:val="en-US"/>
              </w:rPr>
              <w:t>66.5</w:t>
            </w:r>
          </w:p>
        </w:tc>
        <w:tc>
          <w:tcPr>
            <w:tcW w:w="689" w:type="pct"/>
            <w:vAlign w:val="center"/>
          </w:tcPr>
          <w:p w14:paraId="61E8D3CD" w14:textId="77777777" w:rsidR="00C47CEE" w:rsidRPr="00BA33CF" w:rsidRDefault="00C47CEE" w:rsidP="00957404">
            <w:pPr>
              <w:jc w:val="center"/>
              <w:rPr>
                <w:sz w:val="18"/>
                <w:szCs w:val="18"/>
                <w:lang w:val="en-US"/>
              </w:rPr>
            </w:pPr>
            <w:r w:rsidRPr="00BA33CF">
              <w:rPr>
                <w:sz w:val="18"/>
                <w:szCs w:val="18"/>
                <w:lang w:val="en-US"/>
              </w:rPr>
              <w:t>73.9</w:t>
            </w:r>
          </w:p>
        </w:tc>
        <w:tc>
          <w:tcPr>
            <w:tcW w:w="416" w:type="pct"/>
            <w:vAlign w:val="center"/>
          </w:tcPr>
          <w:p w14:paraId="3C125988" w14:textId="77777777" w:rsidR="00C47CEE" w:rsidRPr="00BA33CF" w:rsidRDefault="00C47CEE" w:rsidP="00957404">
            <w:pPr>
              <w:jc w:val="center"/>
              <w:rPr>
                <w:sz w:val="18"/>
                <w:szCs w:val="18"/>
                <w:lang w:val="en-US"/>
              </w:rPr>
            </w:pPr>
            <w:r w:rsidRPr="00BA33CF">
              <w:rPr>
                <w:sz w:val="18"/>
                <w:szCs w:val="18"/>
                <w:lang w:val="en-US"/>
              </w:rPr>
              <w:t>0.279</w:t>
            </w:r>
          </w:p>
        </w:tc>
      </w:tr>
      <w:tr w:rsidR="00C47CEE" w:rsidRPr="00BA33CF" w14:paraId="4C1A4CD3" w14:textId="77777777" w:rsidTr="00957404">
        <w:trPr>
          <w:trHeight w:val="145"/>
        </w:trPr>
        <w:tc>
          <w:tcPr>
            <w:tcW w:w="1188" w:type="pct"/>
          </w:tcPr>
          <w:p w14:paraId="016979AD" w14:textId="77777777" w:rsidR="00C47CEE" w:rsidRPr="00BA33CF" w:rsidRDefault="00C47CEE" w:rsidP="00957404">
            <w:pPr>
              <w:rPr>
                <w:sz w:val="18"/>
                <w:szCs w:val="18"/>
                <w:lang w:val="en-US"/>
              </w:rPr>
            </w:pPr>
            <w:r w:rsidRPr="00BA33CF">
              <w:rPr>
                <w:sz w:val="18"/>
                <w:szCs w:val="18"/>
                <w:lang w:val="en-US"/>
              </w:rPr>
              <w:t>Frailty</w:t>
            </w:r>
          </w:p>
        </w:tc>
        <w:tc>
          <w:tcPr>
            <w:tcW w:w="700" w:type="pct"/>
            <w:gridSpan w:val="2"/>
            <w:vAlign w:val="center"/>
          </w:tcPr>
          <w:p w14:paraId="466D915A" w14:textId="77777777" w:rsidR="00C47CEE" w:rsidRPr="00BA33CF" w:rsidRDefault="00C47CEE" w:rsidP="00957404">
            <w:pPr>
              <w:jc w:val="center"/>
              <w:rPr>
                <w:sz w:val="18"/>
                <w:szCs w:val="18"/>
                <w:lang w:val="en-US"/>
              </w:rPr>
            </w:pPr>
            <w:r w:rsidRPr="00BA33CF">
              <w:rPr>
                <w:sz w:val="18"/>
                <w:szCs w:val="18"/>
                <w:lang w:val="en-US"/>
              </w:rPr>
              <w:t>30.5</w:t>
            </w:r>
          </w:p>
        </w:tc>
        <w:tc>
          <w:tcPr>
            <w:tcW w:w="680" w:type="pct"/>
            <w:vAlign w:val="center"/>
          </w:tcPr>
          <w:p w14:paraId="746E09AD" w14:textId="77777777" w:rsidR="00C47CEE" w:rsidRPr="00BA33CF" w:rsidRDefault="00C47CEE" w:rsidP="00957404">
            <w:pPr>
              <w:jc w:val="center"/>
              <w:rPr>
                <w:sz w:val="18"/>
                <w:szCs w:val="18"/>
                <w:lang w:val="en-US"/>
              </w:rPr>
            </w:pPr>
            <w:r w:rsidRPr="00BA33CF">
              <w:rPr>
                <w:sz w:val="18"/>
                <w:szCs w:val="18"/>
                <w:lang w:val="en-US"/>
              </w:rPr>
              <w:t>26.3</w:t>
            </w:r>
          </w:p>
        </w:tc>
        <w:tc>
          <w:tcPr>
            <w:tcW w:w="677" w:type="pct"/>
            <w:vAlign w:val="center"/>
          </w:tcPr>
          <w:p w14:paraId="3C76314D" w14:textId="77777777" w:rsidR="00C47CEE" w:rsidRPr="00BA33CF" w:rsidRDefault="00C47CEE" w:rsidP="00957404">
            <w:pPr>
              <w:jc w:val="center"/>
              <w:rPr>
                <w:sz w:val="18"/>
                <w:szCs w:val="18"/>
                <w:lang w:val="en-US"/>
              </w:rPr>
            </w:pPr>
            <w:r w:rsidRPr="00BA33CF">
              <w:rPr>
                <w:sz w:val="18"/>
                <w:szCs w:val="18"/>
                <w:lang w:val="en-US"/>
              </w:rPr>
              <w:t>26.8</w:t>
            </w:r>
          </w:p>
        </w:tc>
        <w:tc>
          <w:tcPr>
            <w:tcW w:w="650" w:type="pct"/>
            <w:vAlign w:val="center"/>
          </w:tcPr>
          <w:p w14:paraId="1D4E2FC4" w14:textId="77777777" w:rsidR="00C47CEE" w:rsidRPr="00BA33CF" w:rsidRDefault="00C47CEE" w:rsidP="00957404">
            <w:pPr>
              <w:jc w:val="center"/>
              <w:rPr>
                <w:sz w:val="18"/>
                <w:szCs w:val="18"/>
                <w:lang w:val="en-US"/>
              </w:rPr>
            </w:pPr>
            <w:r w:rsidRPr="00BA33CF">
              <w:rPr>
                <w:sz w:val="18"/>
                <w:szCs w:val="18"/>
                <w:lang w:val="en-US"/>
              </w:rPr>
              <w:t>37.7</w:t>
            </w:r>
          </w:p>
        </w:tc>
        <w:tc>
          <w:tcPr>
            <w:tcW w:w="689" w:type="pct"/>
            <w:vAlign w:val="center"/>
          </w:tcPr>
          <w:p w14:paraId="5B8B2F0B" w14:textId="77777777" w:rsidR="00C47CEE" w:rsidRPr="00BA33CF" w:rsidRDefault="00C47CEE" w:rsidP="00957404">
            <w:pPr>
              <w:jc w:val="center"/>
              <w:rPr>
                <w:sz w:val="18"/>
                <w:szCs w:val="18"/>
                <w:lang w:val="en-US"/>
              </w:rPr>
            </w:pPr>
            <w:r w:rsidRPr="00BA33CF">
              <w:rPr>
                <w:sz w:val="18"/>
                <w:szCs w:val="18"/>
                <w:lang w:val="en-US"/>
              </w:rPr>
              <w:t>48.6</w:t>
            </w:r>
          </w:p>
        </w:tc>
        <w:tc>
          <w:tcPr>
            <w:tcW w:w="416" w:type="pct"/>
            <w:vAlign w:val="center"/>
          </w:tcPr>
          <w:p w14:paraId="0598A5B9" w14:textId="77777777" w:rsidR="00C47CEE" w:rsidRPr="00BA33CF" w:rsidRDefault="00C47CEE" w:rsidP="00957404">
            <w:pPr>
              <w:jc w:val="center"/>
              <w:rPr>
                <w:sz w:val="18"/>
                <w:szCs w:val="18"/>
                <w:lang w:val="en-US"/>
              </w:rPr>
            </w:pPr>
            <w:r w:rsidRPr="00BA33CF">
              <w:rPr>
                <w:b/>
                <w:sz w:val="18"/>
                <w:szCs w:val="18"/>
                <w:lang w:val="en-US"/>
              </w:rPr>
              <w:t>0.000</w:t>
            </w:r>
          </w:p>
        </w:tc>
      </w:tr>
      <w:tr w:rsidR="00C47CEE" w:rsidRPr="00BA33CF" w14:paraId="5B0FF06F" w14:textId="77777777" w:rsidTr="00957404">
        <w:trPr>
          <w:trHeight w:val="145"/>
        </w:trPr>
        <w:tc>
          <w:tcPr>
            <w:tcW w:w="1188" w:type="pct"/>
          </w:tcPr>
          <w:p w14:paraId="28021159" w14:textId="77777777" w:rsidR="00C47CEE" w:rsidRPr="00BA33CF" w:rsidRDefault="00C47CEE" w:rsidP="00957404">
            <w:pPr>
              <w:rPr>
                <w:sz w:val="18"/>
                <w:szCs w:val="18"/>
                <w:lang w:val="en-US"/>
              </w:rPr>
            </w:pPr>
            <w:proofErr w:type="spellStart"/>
            <w:r w:rsidRPr="00BA33CF">
              <w:rPr>
                <w:sz w:val="18"/>
                <w:szCs w:val="18"/>
                <w:lang w:val="en-US"/>
              </w:rPr>
              <w:t>Dynapenia</w:t>
            </w:r>
            <w:proofErr w:type="spellEnd"/>
            <w:r w:rsidRPr="00BA33CF">
              <w:rPr>
                <w:sz w:val="18"/>
                <w:szCs w:val="18"/>
                <w:lang w:val="en-US"/>
              </w:rPr>
              <w:t xml:space="preserve"> </w:t>
            </w:r>
          </w:p>
        </w:tc>
        <w:tc>
          <w:tcPr>
            <w:tcW w:w="700" w:type="pct"/>
            <w:gridSpan w:val="2"/>
            <w:vAlign w:val="center"/>
          </w:tcPr>
          <w:p w14:paraId="72603CE0" w14:textId="77777777" w:rsidR="00C47CEE" w:rsidRPr="00BA33CF" w:rsidRDefault="00C47CEE" w:rsidP="00957404">
            <w:pPr>
              <w:jc w:val="center"/>
              <w:rPr>
                <w:sz w:val="18"/>
                <w:szCs w:val="18"/>
                <w:lang w:val="en-US"/>
              </w:rPr>
            </w:pPr>
            <w:r w:rsidRPr="00BA33CF">
              <w:rPr>
                <w:sz w:val="18"/>
                <w:szCs w:val="18"/>
                <w:lang w:val="en-US"/>
              </w:rPr>
              <w:t>39.6</w:t>
            </w:r>
          </w:p>
        </w:tc>
        <w:tc>
          <w:tcPr>
            <w:tcW w:w="680" w:type="pct"/>
            <w:vAlign w:val="center"/>
          </w:tcPr>
          <w:p w14:paraId="710C4A65" w14:textId="77777777" w:rsidR="00C47CEE" w:rsidRPr="00BA33CF" w:rsidRDefault="00C47CEE" w:rsidP="00957404">
            <w:pPr>
              <w:jc w:val="center"/>
              <w:rPr>
                <w:sz w:val="18"/>
                <w:szCs w:val="18"/>
                <w:lang w:val="en-US"/>
              </w:rPr>
            </w:pPr>
            <w:r w:rsidRPr="00BA33CF">
              <w:rPr>
                <w:sz w:val="18"/>
                <w:szCs w:val="18"/>
                <w:lang w:val="en-US"/>
              </w:rPr>
              <w:t>36.1</w:t>
            </w:r>
          </w:p>
        </w:tc>
        <w:tc>
          <w:tcPr>
            <w:tcW w:w="677" w:type="pct"/>
            <w:vAlign w:val="center"/>
          </w:tcPr>
          <w:p w14:paraId="7F8EE99E" w14:textId="77777777" w:rsidR="00C47CEE" w:rsidRPr="00BA33CF" w:rsidRDefault="00C47CEE" w:rsidP="00957404">
            <w:pPr>
              <w:jc w:val="center"/>
              <w:rPr>
                <w:sz w:val="18"/>
                <w:szCs w:val="18"/>
                <w:lang w:val="en-US"/>
              </w:rPr>
            </w:pPr>
            <w:r w:rsidRPr="00BA33CF">
              <w:rPr>
                <w:sz w:val="18"/>
                <w:szCs w:val="18"/>
                <w:lang w:val="en-US"/>
              </w:rPr>
              <w:t>41.6</w:t>
            </w:r>
          </w:p>
        </w:tc>
        <w:tc>
          <w:tcPr>
            <w:tcW w:w="650" w:type="pct"/>
            <w:vAlign w:val="center"/>
          </w:tcPr>
          <w:p w14:paraId="28A54604" w14:textId="77777777" w:rsidR="00C47CEE" w:rsidRPr="00BA33CF" w:rsidRDefault="00C47CEE" w:rsidP="00957404">
            <w:pPr>
              <w:jc w:val="center"/>
              <w:rPr>
                <w:sz w:val="18"/>
                <w:szCs w:val="18"/>
                <w:lang w:val="en-US"/>
              </w:rPr>
            </w:pPr>
            <w:r w:rsidRPr="00BA33CF">
              <w:rPr>
                <w:sz w:val="18"/>
                <w:szCs w:val="18"/>
                <w:lang w:val="en-US"/>
              </w:rPr>
              <w:t>43.3</w:t>
            </w:r>
          </w:p>
        </w:tc>
        <w:tc>
          <w:tcPr>
            <w:tcW w:w="689" w:type="pct"/>
            <w:vAlign w:val="center"/>
          </w:tcPr>
          <w:p w14:paraId="677BC56B" w14:textId="77777777" w:rsidR="00C47CEE" w:rsidRPr="00BA33CF" w:rsidRDefault="00C47CEE" w:rsidP="00957404">
            <w:pPr>
              <w:jc w:val="center"/>
              <w:rPr>
                <w:sz w:val="18"/>
                <w:szCs w:val="18"/>
                <w:lang w:val="en-US"/>
              </w:rPr>
            </w:pPr>
            <w:r w:rsidRPr="00BA33CF">
              <w:rPr>
                <w:sz w:val="18"/>
                <w:szCs w:val="18"/>
                <w:lang w:val="en-US"/>
              </w:rPr>
              <w:t>55.6</w:t>
            </w:r>
          </w:p>
        </w:tc>
        <w:tc>
          <w:tcPr>
            <w:tcW w:w="416" w:type="pct"/>
            <w:vAlign w:val="center"/>
          </w:tcPr>
          <w:p w14:paraId="12517C08" w14:textId="77777777" w:rsidR="00C47CEE" w:rsidRPr="00BA33CF" w:rsidRDefault="00C47CEE" w:rsidP="00957404">
            <w:pPr>
              <w:jc w:val="center"/>
              <w:rPr>
                <w:sz w:val="18"/>
                <w:szCs w:val="18"/>
                <w:lang w:val="en-US"/>
              </w:rPr>
            </w:pPr>
            <w:r w:rsidRPr="00BA33CF">
              <w:rPr>
                <w:b/>
                <w:sz w:val="18"/>
                <w:szCs w:val="18"/>
                <w:lang w:val="en-US"/>
              </w:rPr>
              <w:t>0.006</w:t>
            </w:r>
          </w:p>
        </w:tc>
      </w:tr>
      <w:tr w:rsidR="00C47CEE" w:rsidRPr="00BA33CF" w14:paraId="50378D50" w14:textId="77777777" w:rsidTr="00957404">
        <w:trPr>
          <w:trHeight w:val="145"/>
        </w:trPr>
        <w:tc>
          <w:tcPr>
            <w:tcW w:w="1188" w:type="pct"/>
          </w:tcPr>
          <w:p w14:paraId="0D87AEA4" w14:textId="4D033025" w:rsidR="00C47CEE" w:rsidRPr="00BA33CF" w:rsidRDefault="00C47CEE" w:rsidP="00957404">
            <w:pPr>
              <w:rPr>
                <w:sz w:val="18"/>
                <w:szCs w:val="18"/>
                <w:lang w:val="en-US"/>
              </w:rPr>
            </w:pPr>
            <w:proofErr w:type="spellStart"/>
            <w:r w:rsidRPr="00BA33CF">
              <w:rPr>
                <w:sz w:val="18"/>
                <w:szCs w:val="18"/>
                <w:lang w:val="en-US"/>
              </w:rPr>
              <w:t>Malnutrition</w:t>
            </w:r>
            <w:r w:rsidR="00011C5D" w:rsidRPr="00BA33CF">
              <w:rPr>
                <w:sz w:val="18"/>
                <w:szCs w:val="18"/>
                <w:lang w:val="en-US"/>
              </w:rPr>
              <w:t>bod</w:t>
            </w:r>
            <w:proofErr w:type="spellEnd"/>
          </w:p>
        </w:tc>
        <w:tc>
          <w:tcPr>
            <w:tcW w:w="700" w:type="pct"/>
            <w:gridSpan w:val="2"/>
            <w:vAlign w:val="center"/>
          </w:tcPr>
          <w:p w14:paraId="294374AA" w14:textId="77777777" w:rsidR="00C47CEE" w:rsidRPr="00BA33CF" w:rsidRDefault="00C47CEE" w:rsidP="00957404">
            <w:pPr>
              <w:jc w:val="center"/>
              <w:rPr>
                <w:sz w:val="18"/>
                <w:szCs w:val="18"/>
                <w:lang w:val="en-US"/>
              </w:rPr>
            </w:pPr>
            <w:r w:rsidRPr="00BA33CF">
              <w:rPr>
                <w:sz w:val="18"/>
                <w:szCs w:val="18"/>
                <w:lang w:val="en-US"/>
              </w:rPr>
              <w:t>7.1</w:t>
            </w:r>
          </w:p>
        </w:tc>
        <w:tc>
          <w:tcPr>
            <w:tcW w:w="680" w:type="pct"/>
            <w:vAlign w:val="center"/>
          </w:tcPr>
          <w:p w14:paraId="1BDF623F" w14:textId="77777777" w:rsidR="00C47CEE" w:rsidRPr="00BA33CF" w:rsidRDefault="00C47CEE" w:rsidP="00957404">
            <w:pPr>
              <w:jc w:val="center"/>
              <w:rPr>
                <w:sz w:val="18"/>
                <w:szCs w:val="18"/>
                <w:lang w:val="en-US"/>
              </w:rPr>
            </w:pPr>
            <w:r w:rsidRPr="00BA33CF">
              <w:rPr>
                <w:sz w:val="18"/>
                <w:szCs w:val="18"/>
                <w:lang w:val="en-US"/>
              </w:rPr>
              <w:t>3.6</w:t>
            </w:r>
          </w:p>
        </w:tc>
        <w:tc>
          <w:tcPr>
            <w:tcW w:w="677" w:type="pct"/>
            <w:vAlign w:val="center"/>
          </w:tcPr>
          <w:p w14:paraId="63C8BF1C" w14:textId="77777777" w:rsidR="00C47CEE" w:rsidRPr="00BA33CF" w:rsidRDefault="00C47CEE" w:rsidP="00957404">
            <w:pPr>
              <w:jc w:val="center"/>
              <w:rPr>
                <w:sz w:val="18"/>
                <w:szCs w:val="18"/>
                <w:lang w:val="en-US"/>
              </w:rPr>
            </w:pPr>
            <w:r w:rsidRPr="00BA33CF">
              <w:rPr>
                <w:sz w:val="18"/>
                <w:szCs w:val="18"/>
                <w:lang w:val="en-US"/>
              </w:rPr>
              <w:t>2.8</w:t>
            </w:r>
          </w:p>
        </w:tc>
        <w:tc>
          <w:tcPr>
            <w:tcW w:w="650" w:type="pct"/>
            <w:vAlign w:val="center"/>
          </w:tcPr>
          <w:p w14:paraId="2758862A" w14:textId="77777777" w:rsidR="00C47CEE" w:rsidRPr="00BA33CF" w:rsidRDefault="00C47CEE" w:rsidP="00957404">
            <w:pPr>
              <w:jc w:val="center"/>
              <w:rPr>
                <w:sz w:val="18"/>
                <w:szCs w:val="18"/>
                <w:lang w:val="en-US"/>
              </w:rPr>
            </w:pPr>
            <w:r w:rsidRPr="00BA33CF">
              <w:rPr>
                <w:sz w:val="18"/>
                <w:szCs w:val="18"/>
                <w:lang w:val="en-US"/>
              </w:rPr>
              <w:t>6.2</w:t>
            </w:r>
          </w:p>
        </w:tc>
        <w:tc>
          <w:tcPr>
            <w:tcW w:w="689" w:type="pct"/>
            <w:vAlign w:val="center"/>
          </w:tcPr>
          <w:p w14:paraId="0A1FCFCE" w14:textId="77777777" w:rsidR="00C47CEE" w:rsidRPr="00BA33CF" w:rsidRDefault="00C47CEE" w:rsidP="00957404">
            <w:pPr>
              <w:jc w:val="center"/>
              <w:rPr>
                <w:sz w:val="18"/>
                <w:szCs w:val="18"/>
                <w:lang w:val="en-US"/>
              </w:rPr>
            </w:pPr>
            <w:r w:rsidRPr="00BA33CF">
              <w:rPr>
                <w:sz w:val="18"/>
                <w:szCs w:val="18"/>
                <w:lang w:val="en-US"/>
              </w:rPr>
              <w:t>8.5</w:t>
            </w:r>
          </w:p>
        </w:tc>
        <w:tc>
          <w:tcPr>
            <w:tcW w:w="416" w:type="pct"/>
            <w:vAlign w:val="center"/>
          </w:tcPr>
          <w:p w14:paraId="0173BD73" w14:textId="77777777" w:rsidR="00C47CEE" w:rsidRPr="00BA33CF" w:rsidRDefault="00C47CEE" w:rsidP="00957404">
            <w:pPr>
              <w:jc w:val="center"/>
              <w:rPr>
                <w:sz w:val="18"/>
                <w:szCs w:val="18"/>
                <w:lang w:val="en-US"/>
              </w:rPr>
            </w:pPr>
            <w:r w:rsidRPr="00BA33CF">
              <w:rPr>
                <w:sz w:val="18"/>
                <w:szCs w:val="18"/>
                <w:lang w:val="en-US"/>
              </w:rPr>
              <w:t>0.247</w:t>
            </w:r>
          </w:p>
        </w:tc>
      </w:tr>
      <w:tr w:rsidR="00C47CEE" w:rsidRPr="00BA33CF" w14:paraId="4815C6DC" w14:textId="77777777" w:rsidTr="00957404">
        <w:trPr>
          <w:trHeight w:val="145"/>
        </w:trPr>
        <w:tc>
          <w:tcPr>
            <w:tcW w:w="1188" w:type="pct"/>
          </w:tcPr>
          <w:p w14:paraId="7E351A2A" w14:textId="77777777" w:rsidR="00C47CEE" w:rsidRPr="00BA33CF" w:rsidRDefault="00C47CEE" w:rsidP="00957404">
            <w:pPr>
              <w:rPr>
                <w:sz w:val="18"/>
                <w:szCs w:val="18"/>
                <w:lang w:val="en-US"/>
              </w:rPr>
            </w:pPr>
            <w:r w:rsidRPr="00BA33CF">
              <w:rPr>
                <w:sz w:val="18"/>
                <w:szCs w:val="18"/>
                <w:lang w:val="en-US"/>
              </w:rPr>
              <w:t xml:space="preserve">Sarcopenia </w:t>
            </w:r>
          </w:p>
        </w:tc>
        <w:tc>
          <w:tcPr>
            <w:tcW w:w="700" w:type="pct"/>
            <w:gridSpan w:val="2"/>
            <w:vAlign w:val="center"/>
          </w:tcPr>
          <w:p w14:paraId="5639BC56" w14:textId="77777777" w:rsidR="00C47CEE" w:rsidRPr="00BA33CF" w:rsidRDefault="00C47CEE" w:rsidP="00957404">
            <w:pPr>
              <w:jc w:val="center"/>
              <w:rPr>
                <w:sz w:val="18"/>
                <w:szCs w:val="18"/>
                <w:lang w:val="en-US"/>
              </w:rPr>
            </w:pPr>
            <w:r w:rsidRPr="00BA33CF">
              <w:rPr>
                <w:sz w:val="18"/>
                <w:szCs w:val="18"/>
                <w:lang w:val="en-US"/>
              </w:rPr>
              <w:t>18.3</w:t>
            </w:r>
          </w:p>
        </w:tc>
        <w:tc>
          <w:tcPr>
            <w:tcW w:w="680" w:type="pct"/>
            <w:vAlign w:val="center"/>
          </w:tcPr>
          <w:p w14:paraId="7FFB0B7A" w14:textId="77777777" w:rsidR="00C47CEE" w:rsidRPr="00BA33CF" w:rsidRDefault="00C47CEE" w:rsidP="00957404">
            <w:pPr>
              <w:jc w:val="center"/>
              <w:rPr>
                <w:sz w:val="18"/>
                <w:szCs w:val="18"/>
                <w:lang w:val="en-US"/>
              </w:rPr>
            </w:pPr>
            <w:r w:rsidRPr="00BA33CF">
              <w:rPr>
                <w:sz w:val="18"/>
                <w:szCs w:val="18"/>
                <w:lang w:val="en-US"/>
              </w:rPr>
              <w:t>20.2</w:t>
            </w:r>
          </w:p>
        </w:tc>
        <w:tc>
          <w:tcPr>
            <w:tcW w:w="677" w:type="pct"/>
            <w:vAlign w:val="center"/>
          </w:tcPr>
          <w:p w14:paraId="5CF43829" w14:textId="77777777" w:rsidR="00C47CEE" w:rsidRPr="00BA33CF" w:rsidRDefault="00C47CEE" w:rsidP="00957404">
            <w:pPr>
              <w:jc w:val="center"/>
              <w:rPr>
                <w:sz w:val="18"/>
                <w:szCs w:val="18"/>
                <w:lang w:val="en-US"/>
              </w:rPr>
            </w:pPr>
            <w:r w:rsidRPr="00BA33CF">
              <w:rPr>
                <w:sz w:val="18"/>
                <w:szCs w:val="18"/>
                <w:lang w:val="en-US"/>
              </w:rPr>
              <w:t>26.9</w:t>
            </w:r>
          </w:p>
        </w:tc>
        <w:tc>
          <w:tcPr>
            <w:tcW w:w="650" w:type="pct"/>
            <w:vAlign w:val="center"/>
          </w:tcPr>
          <w:p w14:paraId="201B6C04" w14:textId="77777777" w:rsidR="00C47CEE" w:rsidRPr="00BA33CF" w:rsidRDefault="00C47CEE" w:rsidP="00957404">
            <w:pPr>
              <w:jc w:val="center"/>
              <w:rPr>
                <w:sz w:val="18"/>
                <w:szCs w:val="18"/>
                <w:lang w:val="en-US"/>
              </w:rPr>
            </w:pPr>
            <w:r w:rsidRPr="00BA33CF">
              <w:rPr>
                <w:sz w:val="18"/>
                <w:szCs w:val="18"/>
                <w:lang w:val="en-US"/>
              </w:rPr>
              <w:t>29.9</w:t>
            </w:r>
          </w:p>
        </w:tc>
        <w:tc>
          <w:tcPr>
            <w:tcW w:w="689" w:type="pct"/>
            <w:vAlign w:val="center"/>
          </w:tcPr>
          <w:p w14:paraId="570B973D" w14:textId="77777777" w:rsidR="00C47CEE" w:rsidRPr="00BA33CF" w:rsidRDefault="00C47CEE" w:rsidP="00957404">
            <w:pPr>
              <w:jc w:val="center"/>
              <w:rPr>
                <w:sz w:val="18"/>
                <w:szCs w:val="18"/>
                <w:lang w:val="en-US"/>
              </w:rPr>
            </w:pPr>
            <w:r w:rsidRPr="00BA33CF">
              <w:rPr>
                <w:sz w:val="18"/>
                <w:szCs w:val="18"/>
                <w:lang w:val="en-US"/>
              </w:rPr>
              <w:t>31.9</w:t>
            </w:r>
          </w:p>
        </w:tc>
        <w:tc>
          <w:tcPr>
            <w:tcW w:w="416" w:type="pct"/>
            <w:vAlign w:val="center"/>
          </w:tcPr>
          <w:p w14:paraId="72B5EB6E" w14:textId="77777777" w:rsidR="00C47CEE" w:rsidRPr="00BA33CF" w:rsidRDefault="00C47CEE" w:rsidP="00957404">
            <w:pPr>
              <w:jc w:val="center"/>
              <w:rPr>
                <w:b/>
                <w:sz w:val="18"/>
                <w:szCs w:val="18"/>
                <w:lang w:val="en-US"/>
              </w:rPr>
            </w:pPr>
            <w:r w:rsidRPr="00BA33CF">
              <w:rPr>
                <w:b/>
                <w:sz w:val="18"/>
                <w:szCs w:val="18"/>
                <w:lang w:val="en-US"/>
              </w:rPr>
              <w:t>0.038</w:t>
            </w:r>
          </w:p>
        </w:tc>
      </w:tr>
      <w:tr w:rsidR="00C47CEE" w:rsidRPr="00BA33CF" w14:paraId="31F7C6A1" w14:textId="77777777" w:rsidTr="00957404">
        <w:trPr>
          <w:trHeight w:val="145"/>
        </w:trPr>
        <w:tc>
          <w:tcPr>
            <w:tcW w:w="1188" w:type="pct"/>
          </w:tcPr>
          <w:p w14:paraId="067AAEFB" w14:textId="77777777" w:rsidR="00C47CEE" w:rsidRPr="00BA33CF" w:rsidRDefault="00C47CEE" w:rsidP="00957404">
            <w:pPr>
              <w:rPr>
                <w:sz w:val="18"/>
                <w:szCs w:val="18"/>
                <w:lang w:val="en-US"/>
              </w:rPr>
            </w:pPr>
            <w:r w:rsidRPr="00BA33CF">
              <w:rPr>
                <w:sz w:val="18"/>
                <w:szCs w:val="18"/>
                <w:lang w:val="en-US"/>
              </w:rPr>
              <w:t>Orthostatic Hypotension</w:t>
            </w:r>
          </w:p>
        </w:tc>
        <w:tc>
          <w:tcPr>
            <w:tcW w:w="700" w:type="pct"/>
            <w:gridSpan w:val="2"/>
            <w:vAlign w:val="center"/>
          </w:tcPr>
          <w:p w14:paraId="2B978A7B" w14:textId="77777777" w:rsidR="00C47CEE" w:rsidRPr="00BA33CF" w:rsidRDefault="00C47CEE" w:rsidP="00957404">
            <w:pPr>
              <w:jc w:val="center"/>
              <w:rPr>
                <w:sz w:val="18"/>
                <w:szCs w:val="18"/>
                <w:lang w:val="en-US"/>
              </w:rPr>
            </w:pPr>
            <w:r w:rsidRPr="00BA33CF">
              <w:rPr>
                <w:sz w:val="18"/>
                <w:szCs w:val="18"/>
                <w:lang w:val="en-US"/>
              </w:rPr>
              <w:t>24.8</w:t>
            </w:r>
          </w:p>
        </w:tc>
        <w:tc>
          <w:tcPr>
            <w:tcW w:w="680" w:type="pct"/>
            <w:vAlign w:val="center"/>
          </w:tcPr>
          <w:p w14:paraId="6FA86C78" w14:textId="77777777" w:rsidR="00C47CEE" w:rsidRPr="00BA33CF" w:rsidRDefault="00C47CEE" w:rsidP="00957404">
            <w:pPr>
              <w:jc w:val="center"/>
              <w:rPr>
                <w:sz w:val="18"/>
                <w:szCs w:val="18"/>
                <w:lang w:val="en-US"/>
              </w:rPr>
            </w:pPr>
            <w:r w:rsidRPr="00BA33CF">
              <w:rPr>
                <w:sz w:val="18"/>
                <w:szCs w:val="18"/>
                <w:lang w:val="en-US"/>
              </w:rPr>
              <w:t>33.8</w:t>
            </w:r>
          </w:p>
        </w:tc>
        <w:tc>
          <w:tcPr>
            <w:tcW w:w="677" w:type="pct"/>
            <w:vAlign w:val="center"/>
          </w:tcPr>
          <w:p w14:paraId="2B5624FE" w14:textId="77777777" w:rsidR="00C47CEE" w:rsidRPr="00BA33CF" w:rsidRDefault="00C47CEE" w:rsidP="00957404">
            <w:pPr>
              <w:jc w:val="center"/>
              <w:rPr>
                <w:sz w:val="18"/>
                <w:szCs w:val="18"/>
                <w:lang w:val="en-US"/>
              </w:rPr>
            </w:pPr>
            <w:r w:rsidRPr="00BA33CF">
              <w:rPr>
                <w:sz w:val="18"/>
                <w:szCs w:val="18"/>
                <w:lang w:val="en-US"/>
              </w:rPr>
              <w:t>29.1</w:t>
            </w:r>
          </w:p>
        </w:tc>
        <w:tc>
          <w:tcPr>
            <w:tcW w:w="650" w:type="pct"/>
            <w:vAlign w:val="center"/>
          </w:tcPr>
          <w:p w14:paraId="22D5DF3E" w14:textId="77777777" w:rsidR="00C47CEE" w:rsidRPr="00BA33CF" w:rsidRDefault="00C47CEE" w:rsidP="00957404">
            <w:pPr>
              <w:jc w:val="center"/>
              <w:rPr>
                <w:sz w:val="18"/>
                <w:szCs w:val="18"/>
                <w:lang w:val="en-US"/>
              </w:rPr>
            </w:pPr>
            <w:r w:rsidRPr="00BA33CF">
              <w:rPr>
                <w:sz w:val="18"/>
                <w:szCs w:val="18"/>
                <w:lang w:val="en-US"/>
              </w:rPr>
              <w:t>36.5</w:t>
            </w:r>
          </w:p>
        </w:tc>
        <w:tc>
          <w:tcPr>
            <w:tcW w:w="689" w:type="pct"/>
            <w:vAlign w:val="center"/>
          </w:tcPr>
          <w:p w14:paraId="01E2257E" w14:textId="77777777" w:rsidR="00C47CEE" w:rsidRPr="00BA33CF" w:rsidRDefault="00C47CEE" w:rsidP="00957404">
            <w:pPr>
              <w:jc w:val="center"/>
              <w:rPr>
                <w:sz w:val="18"/>
                <w:szCs w:val="18"/>
                <w:lang w:val="en-US"/>
              </w:rPr>
            </w:pPr>
            <w:r w:rsidRPr="00BA33CF">
              <w:rPr>
                <w:sz w:val="18"/>
                <w:szCs w:val="18"/>
                <w:lang w:val="en-US"/>
              </w:rPr>
              <w:t>34.6</w:t>
            </w:r>
          </w:p>
        </w:tc>
        <w:tc>
          <w:tcPr>
            <w:tcW w:w="416" w:type="pct"/>
            <w:vAlign w:val="center"/>
          </w:tcPr>
          <w:p w14:paraId="5BC50FB0" w14:textId="77777777" w:rsidR="00C47CEE" w:rsidRPr="00BA33CF" w:rsidRDefault="00C47CEE" w:rsidP="00957404">
            <w:pPr>
              <w:jc w:val="center"/>
              <w:rPr>
                <w:sz w:val="18"/>
                <w:szCs w:val="18"/>
                <w:lang w:val="en-US"/>
              </w:rPr>
            </w:pPr>
            <w:r w:rsidRPr="00BA33CF">
              <w:rPr>
                <w:sz w:val="18"/>
                <w:szCs w:val="18"/>
                <w:lang w:val="en-US"/>
              </w:rPr>
              <w:t>0.240</w:t>
            </w:r>
          </w:p>
        </w:tc>
      </w:tr>
      <w:tr w:rsidR="00C47CEE" w:rsidRPr="00BA33CF" w14:paraId="57AA4CB2" w14:textId="77777777" w:rsidTr="00957404">
        <w:trPr>
          <w:trHeight w:val="145"/>
        </w:trPr>
        <w:tc>
          <w:tcPr>
            <w:tcW w:w="5000" w:type="pct"/>
            <w:gridSpan w:val="8"/>
          </w:tcPr>
          <w:p w14:paraId="098BEA5B" w14:textId="77777777" w:rsidR="00C47CEE" w:rsidRPr="00BA33CF" w:rsidRDefault="00C47CEE" w:rsidP="00957404">
            <w:pPr>
              <w:rPr>
                <w:sz w:val="18"/>
                <w:szCs w:val="18"/>
                <w:lang w:val="en-US"/>
              </w:rPr>
            </w:pPr>
            <w:r w:rsidRPr="00BA33CF">
              <w:rPr>
                <w:sz w:val="18"/>
                <w:szCs w:val="18"/>
                <w:lang w:val="en-US"/>
              </w:rPr>
              <w:t>Urinary Incontinence</w:t>
            </w:r>
          </w:p>
        </w:tc>
      </w:tr>
      <w:tr w:rsidR="00C47CEE" w:rsidRPr="00BA33CF" w14:paraId="237786BB" w14:textId="77777777" w:rsidTr="00957404">
        <w:trPr>
          <w:trHeight w:val="145"/>
        </w:trPr>
        <w:tc>
          <w:tcPr>
            <w:tcW w:w="1188" w:type="pct"/>
          </w:tcPr>
          <w:p w14:paraId="3B4D25E0" w14:textId="77777777" w:rsidR="00C47CEE" w:rsidRPr="00BA33CF" w:rsidRDefault="00C47CEE" w:rsidP="00C47CEE">
            <w:pPr>
              <w:pStyle w:val="ListParagraph"/>
              <w:numPr>
                <w:ilvl w:val="0"/>
                <w:numId w:val="4"/>
              </w:numPr>
              <w:rPr>
                <w:sz w:val="18"/>
                <w:szCs w:val="18"/>
                <w:lang w:val="en-US"/>
              </w:rPr>
            </w:pPr>
            <w:r w:rsidRPr="00BA33CF">
              <w:rPr>
                <w:sz w:val="18"/>
                <w:szCs w:val="18"/>
                <w:lang w:val="en-US"/>
              </w:rPr>
              <w:t>None</w:t>
            </w:r>
          </w:p>
        </w:tc>
        <w:tc>
          <w:tcPr>
            <w:tcW w:w="700" w:type="pct"/>
            <w:gridSpan w:val="2"/>
          </w:tcPr>
          <w:p w14:paraId="19B2DAB8" w14:textId="77777777" w:rsidR="00C47CEE" w:rsidRPr="00BA33CF" w:rsidRDefault="00C47CEE" w:rsidP="00957404">
            <w:pPr>
              <w:jc w:val="center"/>
              <w:rPr>
                <w:sz w:val="18"/>
                <w:szCs w:val="18"/>
                <w:lang w:val="en-US"/>
              </w:rPr>
            </w:pPr>
            <w:r w:rsidRPr="00BA33CF">
              <w:rPr>
                <w:sz w:val="18"/>
                <w:szCs w:val="18"/>
                <w:lang w:val="en-US"/>
              </w:rPr>
              <w:t>66.5</w:t>
            </w:r>
          </w:p>
        </w:tc>
        <w:tc>
          <w:tcPr>
            <w:tcW w:w="680" w:type="pct"/>
          </w:tcPr>
          <w:p w14:paraId="7D7D7E3C" w14:textId="77777777" w:rsidR="00C47CEE" w:rsidRPr="00BA33CF" w:rsidRDefault="00C47CEE" w:rsidP="00957404">
            <w:pPr>
              <w:jc w:val="center"/>
              <w:rPr>
                <w:sz w:val="18"/>
                <w:szCs w:val="18"/>
                <w:lang w:val="en-US"/>
              </w:rPr>
            </w:pPr>
            <w:r w:rsidRPr="00BA33CF">
              <w:rPr>
                <w:sz w:val="18"/>
                <w:szCs w:val="18"/>
                <w:lang w:val="en-US"/>
              </w:rPr>
              <w:t>64.3</w:t>
            </w:r>
          </w:p>
        </w:tc>
        <w:tc>
          <w:tcPr>
            <w:tcW w:w="677" w:type="pct"/>
          </w:tcPr>
          <w:p w14:paraId="5260C93E" w14:textId="77777777" w:rsidR="00C47CEE" w:rsidRPr="00BA33CF" w:rsidRDefault="00C47CEE" w:rsidP="00957404">
            <w:pPr>
              <w:jc w:val="center"/>
              <w:rPr>
                <w:sz w:val="18"/>
                <w:szCs w:val="18"/>
                <w:lang w:val="en-US"/>
              </w:rPr>
            </w:pPr>
            <w:r w:rsidRPr="00BA33CF">
              <w:rPr>
                <w:sz w:val="18"/>
                <w:szCs w:val="18"/>
                <w:lang w:val="en-US"/>
              </w:rPr>
              <w:t>48</w:t>
            </w:r>
          </w:p>
        </w:tc>
        <w:tc>
          <w:tcPr>
            <w:tcW w:w="650" w:type="pct"/>
          </w:tcPr>
          <w:p w14:paraId="66153CB1" w14:textId="77777777" w:rsidR="00C47CEE" w:rsidRPr="00BA33CF" w:rsidRDefault="00C47CEE" w:rsidP="00957404">
            <w:pPr>
              <w:jc w:val="center"/>
              <w:rPr>
                <w:sz w:val="18"/>
                <w:szCs w:val="18"/>
                <w:lang w:val="en-US"/>
              </w:rPr>
            </w:pPr>
            <w:r w:rsidRPr="00BA33CF">
              <w:rPr>
                <w:sz w:val="18"/>
                <w:szCs w:val="18"/>
                <w:lang w:val="en-US"/>
              </w:rPr>
              <w:t>47.7</w:t>
            </w:r>
          </w:p>
        </w:tc>
        <w:tc>
          <w:tcPr>
            <w:tcW w:w="689" w:type="pct"/>
          </w:tcPr>
          <w:p w14:paraId="57C64517" w14:textId="77777777" w:rsidR="00C47CEE" w:rsidRPr="00BA33CF" w:rsidRDefault="00C47CEE" w:rsidP="00957404">
            <w:pPr>
              <w:jc w:val="center"/>
              <w:rPr>
                <w:sz w:val="18"/>
                <w:szCs w:val="18"/>
                <w:lang w:val="en-US"/>
              </w:rPr>
            </w:pPr>
            <w:r w:rsidRPr="00BA33CF">
              <w:rPr>
                <w:sz w:val="18"/>
                <w:szCs w:val="18"/>
                <w:lang w:val="en-US"/>
              </w:rPr>
              <w:t>29.4</w:t>
            </w:r>
          </w:p>
        </w:tc>
        <w:tc>
          <w:tcPr>
            <w:tcW w:w="416" w:type="pct"/>
            <w:vMerge w:val="restart"/>
            <w:vAlign w:val="center"/>
          </w:tcPr>
          <w:p w14:paraId="6C5567AF" w14:textId="77777777" w:rsidR="00C47CEE" w:rsidRPr="00BA33CF" w:rsidRDefault="00C47CEE" w:rsidP="00957404">
            <w:pPr>
              <w:jc w:val="center"/>
              <w:rPr>
                <w:sz w:val="18"/>
                <w:szCs w:val="18"/>
                <w:lang w:val="en-US"/>
              </w:rPr>
            </w:pPr>
            <w:r w:rsidRPr="00BA33CF">
              <w:rPr>
                <w:b/>
                <w:sz w:val="18"/>
                <w:szCs w:val="18"/>
                <w:lang w:val="en-US"/>
              </w:rPr>
              <w:t>0.000</w:t>
            </w:r>
          </w:p>
        </w:tc>
      </w:tr>
      <w:tr w:rsidR="00C47CEE" w:rsidRPr="00BA33CF" w14:paraId="7FD37EB4" w14:textId="77777777" w:rsidTr="00957404">
        <w:trPr>
          <w:trHeight w:val="145"/>
        </w:trPr>
        <w:tc>
          <w:tcPr>
            <w:tcW w:w="1188" w:type="pct"/>
          </w:tcPr>
          <w:p w14:paraId="3B788BFA" w14:textId="77777777" w:rsidR="00C47CEE" w:rsidRPr="00BA33CF" w:rsidRDefault="00C47CEE" w:rsidP="00C47CEE">
            <w:pPr>
              <w:pStyle w:val="ListParagraph"/>
              <w:numPr>
                <w:ilvl w:val="0"/>
                <w:numId w:val="4"/>
              </w:numPr>
              <w:rPr>
                <w:sz w:val="18"/>
                <w:szCs w:val="18"/>
                <w:lang w:val="en-US"/>
              </w:rPr>
            </w:pPr>
            <w:r w:rsidRPr="00BA33CF">
              <w:rPr>
                <w:sz w:val="18"/>
                <w:szCs w:val="18"/>
                <w:lang w:val="en-US"/>
              </w:rPr>
              <w:t>Urge</w:t>
            </w:r>
          </w:p>
        </w:tc>
        <w:tc>
          <w:tcPr>
            <w:tcW w:w="700" w:type="pct"/>
            <w:gridSpan w:val="2"/>
          </w:tcPr>
          <w:p w14:paraId="1A9EB9B5" w14:textId="77777777" w:rsidR="00C47CEE" w:rsidRPr="00BA33CF" w:rsidRDefault="00C47CEE" w:rsidP="00957404">
            <w:pPr>
              <w:jc w:val="center"/>
              <w:rPr>
                <w:sz w:val="18"/>
                <w:szCs w:val="18"/>
                <w:lang w:val="en-US"/>
              </w:rPr>
            </w:pPr>
            <w:r w:rsidRPr="00BA33CF">
              <w:rPr>
                <w:sz w:val="18"/>
                <w:szCs w:val="18"/>
                <w:lang w:val="en-US"/>
              </w:rPr>
              <w:t>21.9</w:t>
            </w:r>
          </w:p>
        </w:tc>
        <w:tc>
          <w:tcPr>
            <w:tcW w:w="680" w:type="pct"/>
          </w:tcPr>
          <w:p w14:paraId="56471DF5" w14:textId="77777777" w:rsidR="00C47CEE" w:rsidRPr="00BA33CF" w:rsidRDefault="00C47CEE" w:rsidP="00957404">
            <w:pPr>
              <w:jc w:val="center"/>
              <w:rPr>
                <w:sz w:val="18"/>
                <w:szCs w:val="18"/>
                <w:lang w:val="en-US"/>
              </w:rPr>
            </w:pPr>
            <w:r w:rsidRPr="00BA33CF">
              <w:rPr>
                <w:sz w:val="18"/>
                <w:szCs w:val="18"/>
                <w:lang w:val="en-US"/>
              </w:rPr>
              <w:t>25.4</w:t>
            </w:r>
          </w:p>
        </w:tc>
        <w:tc>
          <w:tcPr>
            <w:tcW w:w="677" w:type="pct"/>
          </w:tcPr>
          <w:p w14:paraId="01552B9B" w14:textId="77777777" w:rsidR="00C47CEE" w:rsidRPr="00BA33CF" w:rsidRDefault="00C47CEE" w:rsidP="00957404">
            <w:pPr>
              <w:jc w:val="center"/>
              <w:rPr>
                <w:sz w:val="18"/>
                <w:szCs w:val="18"/>
                <w:lang w:val="en-US"/>
              </w:rPr>
            </w:pPr>
            <w:r w:rsidRPr="00BA33CF">
              <w:rPr>
                <w:sz w:val="18"/>
                <w:szCs w:val="18"/>
                <w:lang w:val="en-US"/>
              </w:rPr>
              <w:t>38.1</w:t>
            </w:r>
          </w:p>
        </w:tc>
        <w:tc>
          <w:tcPr>
            <w:tcW w:w="650" w:type="pct"/>
          </w:tcPr>
          <w:p w14:paraId="3B76867E" w14:textId="77777777" w:rsidR="00C47CEE" w:rsidRPr="00BA33CF" w:rsidRDefault="00C47CEE" w:rsidP="00957404">
            <w:pPr>
              <w:jc w:val="center"/>
              <w:rPr>
                <w:sz w:val="18"/>
                <w:szCs w:val="18"/>
                <w:lang w:val="en-US"/>
              </w:rPr>
            </w:pPr>
            <w:r w:rsidRPr="00BA33CF">
              <w:rPr>
                <w:sz w:val="18"/>
                <w:szCs w:val="18"/>
                <w:lang w:val="en-US"/>
              </w:rPr>
              <w:t>33.8</w:t>
            </w:r>
          </w:p>
        </w:tc>
        <w:tc>
          <w:tcPr>
            <w:tcW w:w="689" w:type="pct"/>
          </w:tcPr>
          <w:p w14:paraId="4D12578E" w14:textId="77777777" w:rsidR="00C47CEE" w:rsidRPr="00BA33CF" w:rsidRDefault="00C47CEE" w:rsidP="00957404">
            <w:pPr>
              <w:jc w:val="center"/>
              <w:rPr>
                <w:sz w:val="18"/>
                <w:szCs w:val="18"/>
                <w:lang w:val="en-US"/>
              </w:rPr>
            </w:pPr>
            <w:r w:rsidRPr="00BA33CF">
              <w:rPr>
                <w:sz w:val="18"/>
                <w:szCs w:val="18"/>
                <w:lang w:val="en-US"/>
              </w:rPr>
              <w:t>52.8</w:t>
            </w:r>
          </w:p>
        </w:tc>
        <w:tc>
          <w:tcPr>
            <w:tcW w:w="416" w:type="pct"/>
            <w:vMerge/>
            <w:vAlign w:val="center"/>
          </w:tcPr>
          <w:p w14:paraId="53B5C856" w14:textId="77777777" w:rsidR="00C47CEE" w:rsidRPr="00BA33CF" w:rsidRDefault="00C47CEE" w:rsidP="00957404">
            <w:pPr>
              <w:jc w:val="center"/>
              <w:rPr>
                <w:sz w:val="18"/>
                <w:szCs w:val="18"/>
                <w:lang w:val="en-US"/>
              </w:rPr>
            </w:pPr>
          </w:p>
        </w:tc>
      </w:tr>
      <w:tr w:rsidR="00C47CEE" w:rsidRPr="00BA33CF" w14:paraId="33155065" w14:textId="77777777" w:rsidTr="00957404">
        <w:trPr>
          <w:trHeight w:val="145"/>
        </w:trPr>
        <w:tc>
          <w:tcPr>
            <w:tcW w:w="1188" w:type="pct"/>
          </w:tcPr>
          <w:p w14:paraId="6FB0BC12" w14:textId="77777777" w:rsidR="00C47CEE" w:rsidRPr="00BA33CF" w:rsidRDefault="00C47CEE" w:rsidP="00C47CEE">
            <w:pPr>
              <w:pStyle w:val="ListParagraph"/>
              <w:numPr>
                <w:ilvl w:val="0"/>
                <w:numId w:val="4"/>
              </w:numPr>
              <w:rPr>
                <w:sz w:val="18"/>
                <w:szCs w:val="18"/>
                <w:lang w:val="en-US"/>
              </w:rPr>
            </w:pPr>
            <w:r w:rsidRPr="00BA33CF">
              <w:rPr>
                <w:sz w:val="18"/>
                <w:szCs w:val="18"/>
                <w:lang w:val="en-US"/>
              </w:rPr>
              <w:t>Stress</w:t>
            </w:r>
          </w:p>
        </w:tc>
        <w:tc>
          <w:tcPr>
            <w:tcW w:w="700" w:type="pct"/>
            <w:gridSpan w:val="2"/>
          </w:tcPr>
          <w:p w14:paraId="6A2BE1F7" w14:textId="77777777" w:rsidR="00C47CEE" w:rsidRPr="00BA33CF" w:rsidRDefault="00C47CEE" w:rsidP="00957404">
            <w:pPr>
              <w:jc w:val="center"/>
              <w:rPr>
                <w:sz w:val="18"/>
                <w:szCs w:val="18"/>
                <w:lang w:val="en-US"/>
              </w:rPr>
            </w:pPr>
            <w:r w:rsidRPr="00BA33CF">
              <w:rPr>
                <w:sz w:val="18"/>
                <w:szCs w:val="18"/>
                <w:lang w:val="en-US"/>
              </w:rPr>
              <w:t>7.1</w:t>
            </w:r>
          </w:p>
        </w:tc>
        <w:tc>
          <w:tcPr>
            <w:tcW w:w="680" w:type="pct"/>
          </w:tcPr>
          <w:p w14:paraId="3088C26F" w14:textId="77777777" w:rsidR="00C47CEE" w:rsidRPr="00BA33CF" w:rsidRDefault="00C47CEE" w:rsidP="00957404">
            <w:pPr>
              <w:jc w:val="center"/>
              <w:rPr>
                <w:sz w:val="18"/>
                <w:szCs w:val="18"/>
                <w:lang w:val="en-US"/>
              </w:rPr>
            </w:pPr>
            <w:r w:rsidRPr="00BA33CF">
              <w:rPr>
                <w:sz w:val="18"/>
                <w:szCs w:val="18"/>
                <w:lang w:val="en-US"/>
              </w:rPr>
              <w:t>3.3</w:t>
            </w:r>
          </w:p>
        </w:tc>
        <w:tc>
          <w:tcPr>
            <w:tcW w:w="677" w:type="pct"/>
          </w:tcPr>
          <w:p w14:paraId="0997DFEA" w14:textId="77777777" w:rsidR="00C47CEE" w:rsidRPr="00BA33CF" w:rsidRDefault="00C47CEE" w:rsidP="00957404">
            <w:pPr>
              <w:jc w:val="center"/>
              <w:rPr>
                <w:sz w:val="18"/>
                <w:szCs w:val="18"/>
                <w:lang w:val="en-US"/>
              </w:rPr>
            </w:pPr>
            <w:r w:rsidRPr="00BA33CF">
              <w:rPr>
                <w:sz w:val="18"/>
                <w:szCs w:val="18"/>
                <w:lang w:val="en-US"/>
              </w:rPr>
              <w:t>5.3</w:t>
            </w:r>
          </w:p>
        </w:tc>
        <w:tc>
          <w:tcPr>
            <w:tcW w:w="650" w:type="pct"/>
          </w:tcPr>
          <w:p w14:paraId="2275C157" w14:textId="77777777" w:rsidR="00C47CEE" w:rsidRPr="00BA33CF" w:rsidRDefault="00C47CEE" w:rsidP="00957404">
            <w:pPr>
              <w:jc w:val="center"/>
              <w:rPr>
                <w:sz w:val="18"/>
                <w:szCs w:val="18"/>
                <w:lang w:val="en-US"/>
              </w:rPr>
            </w:pPr>
            <w:r w:rsidRPr="00BA33CF">
              <w:rPr>
                <w:sz w:val="18"/>
                <w:szCs w:val="18"/>
                <w:lang w:val="en-US"/>
              </w:rPr>
              <w:t>5.9</w:t>
            </w:r>
          </w:p>
        </w:tc>
        <w:tc>
          <w:tcPr>
            <w:tcW w:w="689" w:type="pct"/>
          </w:tcPr>
          <w:p w14:paraId="1A86FC53" w14:textId="77777777" w:rsidR="00C47CEE" w:rsidRPr="00BA33CF" w:rsidRDefault="00C47CEE" w:rsidP="00957404">
            <w:pPr>
              <w:jc w:val="center"/>
              <w:rPr>
                <w:sz w:val="18"/>
                <w:szCs w:val="18"/>
                <w:lang w:val="en-US"/>
              </w:rPr>
            </w:pPr>
            <w:r w:rsidRPr="00BA33CF">
              <w:rPr>
                <w:sz w:val="18"/>
                <w:szCs w:val="18"/>
                <w:lang w:val="en-US"/>
              </w:rPr>
              <w:t>2.5</w:t>
            </w:r>
          </w:p>
        </w:tc>
        <w:tc>
          <w:tcPr>
            <w:tcW w:w="416" w:type="pct"/>
            <w:vMerge/>
            <w:vAlign w:val="center"/>
          </w:tcPr>
          <w:p w14:paraId="478ACE33" w14:textId="77777777" w:rsidR="00C47CEE" w:rsidRPr="00BA33CF" w:rsidRDefault="00C47CEE" w:rsidP="00957404">
            <w:pPr>
              <w:jc w:val="center"/>
              <w:rPr>
                <w:sz w:val="18"/>
                <w:szCs w:val="18"/>
                <w:lang w:val="en-US"/>
              </w:rPr>
            </w:pPr>
          </w:p>
        </w:tc>
      </w:tr>
      <w:tr w:rsidR="00C47CEE" w:rsidRPr="00BA33CF" w14:paraId="246B447A" w14:textId="77777777" w:rsidTr="00957404">
        <w:trPr>
          <w:trHeight w:val="269"/>
        </w:trPr>
        <w:tc>
          <w:tcPr>
            <w:tcW w:w="5000" w:type="pct"/>
            <w:gridSpan w:val="8"/>
          </w:tcPr>
          <w:p w14:paraId="53BA12AC" w14:textId="77777777" w:rsidR="00C47CEE" w:rsidRPr="00BA33CF" w:rsidRDefault="00C47CEE" w:rsidP="00957404">
            <w:pPr>
              <w:rPr>
                <w:sz w:val="18"/>
                <w:szCs w:val="18"/>
                <w:lang w:val="en-US"/>
              </w:rPr>
            </w:pPr>
            <w:r w:rsidRPr="00BA33CF">
              <w:rPr>
                <w:b/>
                <w:sz w:val="18"/>
                <w:szCs w:val="18"/>
                <w:lang w:val="en-US"/>
              </w:rPr>
              <w:t>COMPREHENSIVE GERIATRIC ASSESSMENT</w:t>
            </w:r>
          </w:p>
        </w:tc>
      </w:tr>
      <w:tr w:rsidR="00C47CEE" w:rsidRPr="00BA33CF" w14:paraId="3BA6B211" w14:textId="77777777" w:rsidTr="00957404">
        <w:trPr>
          <w:trHeight w:val="252"/>
        </w:trPr>
        <w:tc>
          <w:tcPr>
            <w:tcW w:w="1188" w:type="pct"/>
          </w:tcPr>
          <w:p w14:paraId="422EB6B1" w14:textId="77777777" w:rsidR="00C47CEE" w:rsidRPr="00BA33CF" w:rsidRDefault="00C47CEE" w:rsidP="00957404">
            <w:pPr>
              <w:rPr>
                <w:sz w:val="18"/>
                <w:szCs w:val="18"/>
                <w:lang w:val="en-US"/>
              </w:rPr>
            </w:pPr>
            <w:r w:rsidRPr="00BA33CF">
              <w:rPr>
                <w:sz w:val="18"/>
                <w:szCs w:val="18"/>
                <w:lang w:val="en-US"/>
              </w:rPr>
              <w:t>Tinetti Gait</w:t>
            </w:r>
          </w:p>
        </w:tc>
        <w:tc>
          <w:tcPr>
            <w:tcW w:w="700" w:type="pct"/>
            <w:gridSpan w:val="2"/>
            <w:vAlign w:val="center"/>
          </w:tcPr>
          <w:p w14:paraId="15236AE3" w14:textId="77777777" w:rsidR="00C47CEE" w:rsidRPr="00BA33CF" w:rsidRDefault="00C47CEE" w:rsidP="00957404">
            <w:pPr>
              <w:jc w:val="center"/>
              <w:rPr>
                <w:sz w:val="18"/>
                <w:szCs w:val="18"/>
                <w:lang w:val="en-US"/>
              </w:rPr>
            </w:pPr>
            <w:r w:rsidRPr="00BA33CF">
              <w:rPr>
                <w:sz w:val="18"/>
                <w:szCs w:val="18"/>
                <w:lang w:val="en-US"/>
              </w:rPr>
              <w:t>14.02±3.66</w:t>
            </w:r>
          </w:p>
        </w:tc>
        <w:tc>
          <w:tcPr>
            <w:tcW w:w="680" w:type="pct"/>
            <w:vAlign w:val="center"/>
          </w:tcPr>
          <w:p w14:paraId="0AC83DFE" w14:textId="77777777" w:rsidR="00C47CEE" w:rsidRPr="00BA33CF" w:rsidRDefault="00C47CEE" w:rsidP="00957404">
            <w:pPr>
              <w:jc w:val="center"/>
              <w:rPr>
                <w:sz w:val="18"/>
                <w:szCs w:val="18"/>
                <w:lang w:val="en-US"/>
              </w:rPr>
            </w:pPr>
            <w:r w:rsidRPr="00BA33CF">
              <w:rPr>
                <w:sz w:val="18"/>
                <w:szCs w:val="18"/>
                <w:lang w:val="en-US"/>
              </w:rPr>
              <w:t>14.7±2.42</w:t>
            </w:r>
          </w:p>
        </w:tc>
        <w:tc>
          <w:tcPr>
            <w:tcW w:w="677" w:type="pct"/>
            <w:vAlign w:val="center"/>
          </w:tcPr>
          <w:p w14:paraId="3EFEDD3D" w14:textId="77777777" w:rsidR="00C47CEE" w:rsidRPr="00BA33CF" w:rsidRDefault="00C47CEE" w:rsidP="00957404">
            <w:pPr>
              <w:jc w:val="center"/>
              <w:rPr>
                <w:sz w:val="18"/>
                <w:szCs w:val="18"/>
                <w:lang w:val="en-US"/>
              </w:rPr>
            </w:pPr>
            <w:r w:rsidRPr="00BA33CF">
              <w:rPr>
                <w:sz w:val="18"/>
                <w:szCs w:val="18"/>
                <w:lang w:val="en-US"/>
              </w:rPr>
              <w:t>14.19±3.26</w:t>
            </w:r>
          </w:p>
        </w:tc>
        <w:tc>
          <w:tcPr>
            <w:tcW w:w="650" w:type="pct"/>
            <w:vAlign w:val="center"/>
          </w:tcPr>
          <w:p w14:paraId="527A4E31" w14:textId="77777777" w:rsidR="00C47CEE" w:rsidRPr="00BA33CF" w:rsidRDefault="00C47CEE" w:rsidP="00957404">
            <w:pPr>
              <w:jc w:val="center"/>
              <w:rPr>
                <w:sz w:val="18"/>
                <w:szCs w:val="18"/>
                <w:lang w:val="en-US"/>
              </w:rPr>
            </w:pPr>
            <w:r w:rsidRPr="00BA33CF">
              <w:rPr>
                <w:sz w:val="18"/>
                <w:szCs w:val="18"/>
                <w:lang w:val="en-US"/>
              </w:rPr>
              <w:t>13.95±3.37</w:t>
            </w:r>
          </w:p>
        </w:tc>
        <w:tc>
          <w:tcPr>
            <w:tcW w:w="689" w:type="pct"/>
            <w:vAlign w:val="center"/>
          </w:tcPr>
          <w:p w14:paraId="39169042" w14:textId="77777777" w:rsidR="00C47CEE" w:rsidRPr="00BA33CF" w:rsidRDefault="00C47CEE" w:rsidP="00957404">
            <w:pPr>
              <w:jc w:val="center"/>
              <w:rPr>
                <w:sz w:val="18"/>
                <w:szCs w:val="18"/>
                <w:lang w:val="en-US"/>
              </w:rPr>
            </w:pPr>
            <w:r w:rsidRPr="00BA33CF">
              <w:rPr>
                <w:sz w:val="18"/>
                <w:szCs w:val="18"/>
                <w:lang w:val="en-US"/>
              </w:rPr>
              <w:t>13.56±3.59</w:t>
            </w:r>
          </w:p>
        </w:tc>
        <w:tc>
          <w:tcPr>
            <w:tcW w:w="416" w:type="pct"/>
            <w:vAlign w:val="center"/>
          </w:tcPr>
          <w:p w14:paraId="31A90161" w14:textId="77777777" w:rsidR="00C47CEE" w:rsidRPr="00BA33CF" w:rsidRDefault="00C47CEE" w:rsidP="00957404">
            <w:pPr>
              <w:jc w:val="center"/>
              <w:rPr>
                <w:b/>
                <w:sz w:val="18"/>
                <w:szCs w:val="18"/>
                <w:lang w:val="en-US"/>
              </w:rPr>
            </w:pPr>
            <w:r w:rsidRPr="00BA33CF">
              <w:rPr>
                <w:b/>
                <w:sz w:val="18"/>
                <w:szCs w:val="18"/>
                <w:lang w:val="en-US"/>
              </w:rPr>
              <w:t>0.002</w:t>
            </w:r>
          </w:p>
        </w:tc>
      </w:tr>
      <w:tr w:rsidR="00C47CEE" w:rsidRPr="00BA33CF" w14:paraId="11B36C2E" w14:textId="77777777" w:rsidTr="00957404">
        <w:trPr>
          <w:trHeight w:val="269"/>
        </w:trPr>
        <w:tc>
          <w:tcPr>
            <w:tcW w:w="1188" w:type="pct"/>
          </w:tcPr>
          <w:p w14:paraId="050A0920" w14:textId="77777777" w:rsidR="00C47CEE" w:rsidRPr="00BA33CF" w:rsidRDefault="00C47CEE" w:rsidP="00957404">
            <w:pPr>
              <w:rPr>
                <w:sz w:val="18"/>
                <w:szCs w:val="18"/>
                <w:lang w:val="en-US"/>
              </w:rPr>
            </w:pPr>
            <w:r w:rsidRPr="00BA33CF">
              <w:rPr>
                <w:sz w:val="18"/>
                <w:szCs w:val="18"/>
                <w:lang w:val="en-US"/>
              </w:rPr>
              <w:t>Tinetti Balance</w:t>
            </w:r>
          </w:p>
        </w:tc>
        <w:tc>
          <w:tcPr>
            <w:tcW w:w="700" w:type="pct"/>
            <w:gridSpan w:val="2"/>
            <w:vAlign w:val="center"/>
          </w:tcPr>
          <w:p w14:paraId="6D0CC705" w14:textId="77777777" w:rsidR="00C47CEE" w:rsidRPr="00BA33CF" w:rsidRDefault="00C47CEE" w:rsidP="00957404">
            <w:pPr>
              <w:jc w:val="center"/>
              <w:rPr>
                <w:sz w:val="18"/>
                <w:szCs w:val="18"/>
                <w:lang w:val="en-US"/>
              </w:rPr>
            </w:pPr>
            <w:r w:rsidRPr="00BA33CF">
              <w:rPr>
                <w:sz w:val="18"/>
                <w:szCs w:val="18"/>
                <w:lang w:val="en-US"/>
              </w:rPr>
              <w:t>10.65±2.88</w:t>
            </w:r>
          </w:p>
        </w:tc>
        <w:tc>
          <w:tcPr>
            <w:tcW w:w="680" w:type="pct"/>
            <w:vAlign w:val="center"/>
          </w:tcPr>
          <w:p w14:paraId="1E3C0613" w14:textId="77777777" w:rsidR="00C47CEE" w:rsidRPr="00BA33CF" w:rsidRDefault="00C47CEE" w:rsidP="00957404">
            <w:pPr>
              <w:jc w:val="center"/>
              <w:rPr>
                <w:sz w:val="18"/>
                <w:szCs w:val="18"/>
                <w:lang w:val="en-US"/>
              </w:rPr>
            </w:pPr>
            <w:r w:rsidRPr="00BA33CF">
              <w:rPr>
                <w:sz w:val="18"/>
                <w:szCs w:val="18"/>
                <w:lang w:val="en-US"/>
              </w:rPr>
              <w:t>11.03±2.12</w:t>
            </w:r>
          </w:p>
        </w:tc>
        <w:tc>
          <w:tcPr>
            <w:tcW w:w="677" w:type="pct"/>
            <w:vAlign w:val="center"/>
          </w:tcPr>
          <w:p w14:paraId="7FC1D918" w14:textId="77777777" w:rsidR="00C47CEE" w:rsidRPr="00BA33CF" w:rsidRDefault="00C47CEE" w:rsidP="00957404">
            <w:pPr>
              <w:jc w:val="center"/>
              <w:rPr>
                <w:sz w:val="18"/>
                <w:szCs w:val="18"/>
                <w:lang w:val="en-US"/>
              </w:rPr>
            </w:pPr>
            <w:r w:rsidRPr="00BA33CF">
              <w:rPr>
                <w:sz w:val="18"/>
                <w:szCs w:val="18"/>
                <w:lang w:val="en-US"/>
              </w:rPr>
              <w:t>10.76±2.58</w:t>
            </w:r>
          </w:p>
        </w:tc>
        <w:tc>
          <w:tcPr>
            <w:tcW w:w="650" w:type="pct"/>
            <w:vAlign w:val="center"/>
          </w:tcPr>
          <w:p w14:paraId="4AB277E3" w14:textId="77777777" w:rsidR="00C47CEE" w:rsidRPr="00BA33CF" w:rsidRDefault="00C47CEE" w:rsidP="00957404">
            <w:pPr>
              <w:jc w:val="center"/>
              <w:rPr>
                <w:sz w:val="18"/>
                <w:szCs w:val="18"/>
                <w:lang w:val="en-US"/>
              </w:rPr>
            </w:pPr>
            <w:r w:rsidRPr="00BA33CF">
              <w:rPr>
                <w:sz w:val="18"/>
                <w:szCs w:val="18"/>
                <w:lang w:val="en-US"/>
              </w:rPr>
              <w:t>10.58±2.81</w:t>
            </w:r>
          </w:p>
        </w:tc>
        <w:tc>
          <w:tcPr>
            <w:tcW w:w="689" w:type="pct"/>
            <w:vAlign w:val="center"/>
          </w:tcPr>
          <w:p w14:paraId="3BAE1735" w14:textId="77777777" w:rsidR="00C47CEE" w:rsidRPr="00BA33CF" w:rsidRDefault="00C47CEE" w:rsidP="00957404">
            <w:pPr>
              <w:jc w:val="center"/>
              <w:rPr>
                <w:sz w:val="18"/>
                <w:szCs w:val="18"/>
                <w:lang w:val="en-US"/>
              </w:rPr>
            </w:pPr>
            <w:r w:rsidRPr="00BA33CF">
              <w:rPr>
                <w:sz w:val="18"/>
                <w:szCs w:val="18"/>
                <w:lang w:val="en-US"/>
              </w:rPr>
              <w:t>10.10±3.03</w:t>
            </w:r>
          </w:p>
        </w:tc>
        <w:tc>
          <w:tcPr>
            <w:tcW w:w="416" w:type="pct"/>
            <w:vAlign w:val="center"/>
          </w:tcPr>
          <w:p w14:paraId="20BD1AA2" w14:textId="77777777" w:rsidR="00C47CEE" w:rsidRPr="00BA33CF" w:rsidRDefault="00C47CEE" w:rsidP="00957404">
            <w:pPr>
              <w:jc w:val="center"/>
              <w:rPr>
                <w:b/>
                <w:sz w:val="18"/>
                <w:szCs w:val="18"/>
                <w:lang w:val="en-US"/>
              </w:rPr>
            </w:pPr>
            <w:r w:rsidRPr="00BA33CF">
              <w:rPr>
                <w:b/>
                <w:sz w:val="18"/>
                <w:szCs w:val="18"/>
                <w:lang w:val="en-US"/>
              </w:rPr>
              <w:t>0.001</w:t>
            </w:r>
          </w:p>
        </w:tc>
      </w:tr>
      <w:tr w:rsidR="00C47CEE" w:rsidRPr="00BA33CF" w14:paraId="17C2F9CF" w14:textId="77777777" w:rsidTr="00957404">
        <w:trPr>
          <w:trHeight w:val="269"/>
        </w:trPr>
        <w:tc>
          <w:tcPr>
            <w:tcW w:w="1188" w:type="pct"/>
          </w:tcPr>
          <w:p w14:paraId="2B49E473" w14:textId="77777777" w:rsidR="00C47CEE" w:rsidRPr="00BA33CF" w:rsidRDefault="00C47CEE" w:rsidP="00957404">
            <w:pPr>
              <w:rPr>
                <w:sz w:val="18"/>
                <w:szCs w:val="18"/>
                <w:lang w:val="en-US"/>
              </w:rPr>
            </w:pPr>
            <w:r w:rsidRPr="00BA33CF">
              <w:rPr>
                <w:sz w:val="18"/>
                <w:szCs w:val="18"/>
                <w:lang w:val="en-US"/>
              </w:rPr>
              <w:t>Tinetti Total</w:t>
            </w:r>
          </w:p>
        </w:tc>
        <w:tc>
          <w:tcPr>
            <w:tcW w:w="700" w:type="pct"/>
            <w:gridSpan w:val="2"/>
            <w:vAlign w:val="center"/>
          </w:tcPr>
          <w:p w14:paraId="4CCDCB0C" w14:textId="77777777" w:rsidR="00C47CEE" w:rsidRPr="00BA33CF" w:rsidRDefault="00C47CEE" w:rsidP="00957404">
            <w:pPr>
              <w:jc w:val="center"/>
              <w:rPr>
                <w:sz w:val="18"/>
                <w:szCs w:val="18"/>
                <w:lang w:val="en-US"/>
              </w:rPr>
            </w:pPr>
            <w:r w:rsidRPr="00BA33CF">
              <w:rPr>
                <w:sz w:val="18"/>
                <w:szCs w:val="18"/>
                <w:lang w:val="en-US"/>
              </w:rPr>
              <w:t>24.53±6.40</w:t>
            </w:r>
          </w:p>
        </w:tc>
        <w:tc>
          <w:tcPr>
            <w:tcW w:w="680" w:type="pct"/>
            <w:vAlign w:val="center"/>
          </w:tcPr>
          <w:p w14:paraId="0DF358D7" w14:textId="77777777" w:rsidR="00C47CEE" w:rsidRPr="00BA33CF" w:rsidRDefault="00C47CEE" w:rsidP="00957404">
            <w:pPr>
              <w:jc w:val="center"/>
              <w:rPr>
                <w:sz w:val="18"/>
                <w:szCs w:val="18"/>
                <w:lang w:val="en-US"/>
              </w:rPr>
            </w:pPr>
            <w:r w:rsidRPr="00BA33CF">
              <w:rPr>
                <w:sz w:val="18"/>
                <w:szCs w:val="18"/>
                <w:lang w:val="en-US"/>
              </w:rPr>
              <w:t>25.56±4.34</w:t>
            </w:r>
          </w:p>
        </w:tc>
        <w:tc>
          <w:tcPr>
            <w:tcW w:w="677" w:type="pct"/>
            <w:vAlign w:val="center"/>
          </w:tcPr>
          <w:p w14:paraId="4BA3DC8A" w14:textId="77777777" w:rsidR="00C47CEE" w:rsidRPr="00BA33CF" w:rsidRDefault="00C47CEE" w:rsidP="00957404">
            <w:pPr>
              <w:jc w:val="center"/>
              <w:rPr>
                <w:sz w:val="18"/>
                <w:szCs w:val="18"/>
                <w:lang w:val="en-US"/>
              </w:rPr>
            </w:pPr>
            <w:r w:rsidRPr="00BA33CF">
              <w:rPr>
                <w:sz w:val="18"/>
                <w:szCs w:val="18"/>
                <w:lang w:val="en-US"/>
              </w:rPr>
              <w:t>24.85±5.32</w:t>
            </w:r>
          </w:p>
        </w:tc>
        <w:tc>
          <w:tcPr>
            <w:tcW w:w="650" w:type="pct"/>
            <w:vAlign w:val="center"/>
          </w:tcPr>
          <w:p w14:paraId="685068F5" w14:textId="77777777" w:rsidR="00C47CEE" w:rsidRPr="00BA33CF" w:rsidRDefault="00C47CEE" w:rsidP="00957404">
            <w:pPr>
              <w:jc w:val="center"/>
              <w:rPr>
                <w:sz w:val="18"/>
                <w:szCs w:val="18"/>
                <w:lang w:val="en-US"/>
              </w:rPr>
            </w:pPr>
            <w:r w:rsidRPr="00BA33CF">
              <w:rPr>
                <w:sz w:val="18"/>
                <w:szCs w:val="18"/>
                <w:lang w:val="en-US"/>
              </w:rPr>
              <w:t>24.49±5.79</w:t>
            </w:r>
          </w:p>
        </w:tc>
        <w:tc>
          <w:tcPr>
            <w:tcW w:w="689" w:type="pct"/>
            <w:vAlign w:val="center"/>
          </w:tcPr>
          <w:p w14:paraId="6FD75C23" w14:textId="77777777" w:rsidR="00C47CEE" w:rsidRPr="00BA33CF" w:rsidRDefault="00C47CEE" w:rsidP="00957404">
            <w:pPr>
              <w:jc w:val="center"/>
              <w:rPr>
                <w:sz w:val="18"/>
                <w:szCs w:val="18"/>
                <w:lang w:val="en-US"/>
              </w:rPr>
            </w:pPr>
            <w:r w:rsidRPr="00BA33CF">
              <w:rPr>
                <w:sz w:val="18"/>
                <w:szCs w:val="18"/>
                <w:lang w:val="en-US"/>
              </w:rPr>
              <w:t>23.63±6.19</w:t>
            </w:r>
          </w:p>
        </w:tc>
        <w:tc>
          <w:tcPr>
            <w:tcW w:w="416" w:type="pct"/>
            <w:vAlign w:val="center"/>
          </w:tcPr>
          <w:p w14:paraId="33F6A274" w14:textId="77777777" w:rsidR="00C47CEE" w:rsidRPr="00BA33CF" w:rsidRDefault="00C47CEE" w:rsidP="00957404">
            <w:pPr>
              <w:jc w:val="center"/>
              <w:rPr>
                <w:b/>
                <w:sz w:val="18"/>
                <w:szCs w:val="18"/>
                <w:lang w:val="en-US"/>
              </w:rPr>
            </w:pPr>
            <w:r w:rsidRPr="00BA33CF">
              <w:rPr>
                <w:b/>
                <w:sz w:val="18"/>
                <w:szCs w:val="18"/>
                <w:lang w:val="en-US"/>
              </w:rPr>
              <w:t>0.000</w:t>
            </w:r>
          </w:p>
        </w:tc>
      </w:tr>
      <w:tr w:rsidR="00C47CEE" w:rsidRPr="00BA33CF" w14:paraId="3B1BBB2B" w14:textId="77777777" w:rsidTr="00957404">
        <w:trPr>
          <w:trHeight w:val="252"/>
        </w:trPr>
        <w:tc>
          <w:tcPr>
            <w:tcW w:w="1188" w:type="pct"/>
          </w:tcPr>
          <w:p w14:paraId="2DF6407C" w14:textId="77777777" w:rsidR="00C47CEE" w:rsidRPr="00BA33CF" w:rsidRDefault="00C47CEE" w:rsidP="00957404">
            <w:pPr>
              <w:rPr>
                <w:sz w:val="18"/>
                <w:szCs w:val="18"/>
                <w:lang w:val="en-US"/>
              </w:rPr>
            </w:pPr>
            <w:r w:rsidRPr="00BA33CF">
              <w:rPr>
                <w:sz w:val="18"/>
                <w:szCs w:val="18"/>
                <w:lang w:val="en-US"/>
              </w:rPr>
              <w:t>TUG</w:t>
            </w:r>
          </w:p>
        </w:tc>
        <w:tc>
          <w:tcPr>
            <w:tcW w:w="700" w:type="pct"/>
            <w:gridSpan w:val="2"/>
            <w:vAlign w:val="center"/>
          </w:tcPr>
          <w:p w14:paraId="5B14970F" w14:textId="77777777" w:rsidR="00C47CEE" w:rsidRPr="00BA33CF" w:rsidRDefault="00C47CEE" w:rsidP="00957404">
            <w:pPr>
              <w:jc w:val="center"/>
              <w:rPr>
                <w:sz w:val="18"/>
                <w:szCs w:val="18"/>
                <w:lang w:val="en-US"/>
              </w:rPr>
            </w:pPr>
            <w:r w:rsidRPr="00BA33CF">
              <w:rPr>
                <w:sz w:val="18"/>
                <w:szCs w:val="18"/>
                <w:lang w:val="en-US"/>
              </w:rPr>
              <w:t>13.78±10.99</w:t>
            </w:r>
          </w:p>
        </w:tc>
        <w:tc>
          <w:tcPr>
            <w:tcW w:w="680" w:type="pct"/>
            <w:vAlign w:val="center"/>
          </w:tcPr>
          <w:p w14:paraId="3FF3F543" w14:textId="77777777" w:rsidR="00C47CEE" w:rsidRPr="00BA33CF" w:rsidRDefault="00C47CEE" w:rsidP="00957404">
            <w:pPr>
              <w:jc w:val="center"/>
              <w:rPr>
                <w:sz w:val="18"/>
                <w:szCs w:val="18"/>
                <w:lang w:val="en-US"/>
              </w:rPr>
            </w:pPr>
            <w:r w:rsidRPr="00BA33CF">
              <w:rPr>
                <w:sz w:val="18"/>
                <w:szCs w:val="18"/>
                <w:lang w:val="en-US"/>
              </w:rPr>
              <w:t>12.13±6.64</w:t>
            </w:r>
          </w:p>
        </w:tc>
        <w:tc>
          <w:tcPr>
            <w:tcW w:w="677" w:type="pct"/>
            <w:vAlign w:val="center"/>
          </w:tcPr>
          <w:p w14:paraId="0D14EAE0" w14:textId="77777777" w:rsidR="00C47CEE" w:rsidRPr="00BA33CF" w:rsidRDefault="00C47CEE" w:rsidP="00957404">
            <w:pPr>
              <w:jc w:val="center"/>
              <w:rPr>
                <w:sz w:val="18"/>
                <w:szCs w:val="18"/>
                <w:lang w:val="en-US"/>
              </w:rPr>
            </w:pPr>
            <w:r w:rsidRPr="00BA33CF">
              <w:rPr>
                <w:sz w:val="18"/>
                <w:szCs w:val="18"/>
                <w:lang w:val="en-US"/>
              </w:rPr>
              <w:t>13.61±8.48</w:t>
            </w:r>
          </w:p>
        </w:tc>
        <w:tc>
          <w:tcPr>
            <w:tcW w:w="650" w:type="pct"/>
            <w:vAlign w:val="center"/>
          </w:tcPr>
          <w:p w14:paraId="76835D8D" w14:textId="77777777" w:rsidR="00C47CEE" w:rsidRPr="00BA33CF" w:rsidRDefault="00C47CEE" w:rsidP="00957404">
            <w:pPr>
              <w:jc w:val="center"/>
              <w:rPr>
                <w:sz w:val="18"/>
                <w:szCs w:val="18"/>
                <w:lang w:val="en-US"/>
              </w:rPr>
            </w:pPr>
            <w:r w:rsidRPr="00BA33CF">
              <w:rPr>
                <w:sz w:val="18"/>
                <w:szCs w:val="18"/>
                <w:lang w:val="en-US"/>
              </w:rPr>
              <w:t>13.52±7.50</w:t>
            </w:r>
          </w:p>
        </w:tc>
        <w:tc>
          <w:tcPr>
            <w:tcW w:w="689" w:type="pct"/>
            <w:vAlign w:val="center"/>
          </w:tcPr>
          <w:p w14:paraId="28A8E3AF" w14:textId="77777777" w:rsidR="00C47CEE" w:rsidRPr="00BA33CF" w:rsidRDefault="00C47CEE" w:rsidP="00957404">
            <w:pPr>
              <w:jc w:val="center"/>
              <w:rPr>
                <w:sz w:val="18"/>
                <w:szCs w:val="18"/>
                <w:lang w:val="en-US"/>
              </w:rPr>
            </w:pPr>
            <w:r w:rsidRPr="00BA33CF">
              <w:rPr>
                <w:sz w:val="18"/>
                <w:szCs w:val="18"/>
                <w:lang w:val="en-US"/>
              </w:rPr>
              <w:t>15.51±8.62</w:t>
            </w:r>
          </w:p>
        </w:tc>
        <w:tc>
          <w:tcPr>
            <w:tcW w:w="416" w:type="pct"/>
            <w:vAlign w:val="center"/>
          </w:tcPr>
          <w:p w14:paraId="723374FB" w14:textId="77777777" w:rsidR="00C47CEE" w:rsidRPr="00BA33CF" w:rsidRDefault="00C47CEE" w:rsidP="00957404">
            <w:pPr>
              <w:jc w:val="center"/>
              <w:rPr>
                <w:b/>
                <w:sz w:val="18"/>
                <w:szCs w:val="18"/>
                <w:lang w:val="en-US"/>
              </w:rPr>
            </w:pPr>
            <w:r w:rsidRPr="00BA33CF">
              <w:rPr>
                <w:b/>
                <w:sz w:val="18"/>
                <w:szCs w:val="18"/>
                <w:lang w:val="en-US"/>
              </w:rPr>
              <w:t>0.000</w:t>
            </w:r>
          </w:p>
        </w:tc>
      </w:tr>
      <w:tr w:rsidR="00C47CEE" w:rsidRPr="00BA33CF" w14:paraId="57F76A8A" w14:textId="77777777" w:rsidTr="00957404">
        <w:trPr>
          <w:trHeight w:val="286"/>
        </w:trPr>
        <w:tc>
          <w:tcPr>
            <w:tcW w:w="1188" w:type="pct"/>
          </w:tcPr>
          <w:p w14:paraId="31E82F5F" w14:textId="77777777" w:rsidR="00C47CEE" w:rsidRPr="00BA33CF" w:rsidRDefault="00C47CEE" w:rsidP="00957404">
            <w:pPr>
              <w:rPr>
                <w:sz w:val="18"/>
                <w:szCs w:val="18"/>
                <w:lang w:val="en-US"/>
              </w:rPr>
            </w:pPr>
            <w:r w:rsidRPr="00BA33CF">
              <w:rPr>
                <w:sz w:val="18"/>
                <w:szCs w:val="18"/>
                <w:lang w:val="en-US"/>
              </w:rPr>
              <w:t>Hand Grip strength</w:t>
            </w:r>
          </w:p>
        </w:tc>
        <w:tc>
          <w:tcPr>
            <w:tcW w:w="700" w:type="pct"/>
            <w:gridSpan w:val="2"/>
            <w:vAlign w:val="center"/>
          </w:tcPr>
          <w:p w14:paraId="336E25AE" w14:textId="77777777" w:rsidR="00C47CEE" w:rsidRPr="00BA33CF" w:rsidRDefault="00C47CEE" w:rsidP="00957404">
            <w:pPr>
              <w:jc w:val="center"/>
              <w:rPr>
                <w:sz w:val="18"/>
                <w:szCs w:val="18"/>
                <w:lang w:val="en-US"/>
              </w:rPr>
            </w:pPr>
            <w:r w:rsidRPr="00BA33CF">
              <w:rPr>
                <w:sz w:val="18"/>
                <w:szCs w:val="18"/>
                <w:lang w:val="en-US"/>
              </w:rPr>
              <w:t>21.87±7.87</w:t>
            </w:r>
          </w:p>
        </w:tc>
        <w:tc>
          <w:tcPr>
            <w:tcW w:w="680" w:type="pct"/>
            <w:vAlign w:val="center"/>
          </w:tcPr>
          <w:p w14:paraId="23A859B5" w14:textId="77777777" w:rsidR="00C47CEE" w:rsidRPr="00BA33CF" w:rsidRDefault="00C47CEE" w:rsidP="00957404">
            <w:pPr>
              <w:jc w:val="center"/>
              <w:rPr>
                <w:sz w:val="18"/>
                <w:szCs w:val="18"/>
                <w:lang w:val="en-US"/>
              </w:rPr>
            </w:pPr>
            <w:r w:rsidRPr="00BA33CF">
              <w:rPr>
                <w:sz w:val="18"/>
                <w:szCs w:val="18"/>
                <w:lang w:val="en-US"/>
              </w:rPr>
              <w:t>23.58±7.99</w:t>
            </w:r>
          </w:p>
        </w:tc>
        <w:tc>
          <w:tcPr>
            <w:tcW w:w="677" w:type="pct"/>
            <w:vAlign w:val="center"/>
          </w:tcPr>
          <w:p w14:paraId="0C8631E6" w14:textId="77777777" w:rsidR="00C47CEE" w:rsidRPr="00BA33CF" w:rsidRDefault="00C47CEE" w:rsidP="00957404">
            <w:pPr>
              <w:jc w:val="center"/>
              <w:rPr>
                <w:sz w:val="18"/>
                <w:szCs w:val="18"/>
                <w:lang w:val="en-US"/>
              </w:rPr>
            </w:pPr>
            <w:r w:rsidRPr="00BA33CF">
              <w:rPr>
                <w:sz w:val="18"/>
                <w:szCs w:val="18"/>
                <w:lang w:val="en-US"/>
              </w:rPr>
              <w:t>23.22±8.57</w:t>
            </w:r>
          </w:p>
        </w:tc>
        <w:tc>
          <w:tcPr>
            <w:tcW w:w="650" w:type="pct"/>
            <w:vAlign w:val="center"/>
          </w:tcPr>
          <w:p w14:paraId="1335006D" w14:textId="77777777" w:rsidR="00C47CEE" w:rsidRPr="00BA33CF" w:rsidRDefault="00C47CEE" w:rsidP="00957404">
            <w:pPr>
              <w:jc w:val="center"/>
              <w:rPr>
                <w:sz w:val="18"/>
                <w:szCs w:val="18"/>
                <w:lang w:val="en-US"/>
              </w:rPr>
            </w:pPr>
            <w:r w:rsidRPr="00BA33CF">
              <w:rPr>
                <w:sz w:val="18"/>
                <w:szCs w:val="18"/>
                <w:lang w:val="en-US"/>
              </w:rPr>
              <w:t>23.32±8.57</w:t>
            </w:r>
          </w:p>
        </w:tc>
        <w:tc>
          <w:tcPr>
            <w:tcW w:w="689" w:type="pct"/>
            <w:vAlign w:val="center"/>
          </w:tcPr>
          <w:p w14:paraId="735E0E17" w14:textId="77777777" w:rsidR="00C47CEE" w:rsidRPr="00BA33CF" w:rsidRDefault="00C47CEE" w:rsidP="00957404">
            <w:pPr>
              <w:jc w:val="center"/>
              <w:rPr>
                <w:sz w:val="18"/>
                <w:szCs w:val="18"/>
                <w:lang w:val="en-US"/>
              </w:rPr>
            </w:pPr>
            <w:r w:rsidRPr="00BA33CF">
              <w:rPr>
                <w:sz w:val="18"/>
                <w:szCs w:val="18"/>
                <w:lang w:val="en-US"/>
              </w:rPr>
              <w:t>21.02±8.28</w:t>
            </w:r>
          </w:p>
        </w:tc>
        <w:tc>
          <w:tcPr>
            <w:tcW w:w="416" w:type="pct"/>
            <w:vAlign w:val="center"/>
          </w:tcPr>
          <w:p w14:paraId="7A4F86E8" w14:textId="77777777" w:rsidR="00C47CEE" w:rsidRPr="00BA33CF" w:rsidRDefault="00C47CEE" w:rsidP="00957404">
            <w:pPr>
              <w:jc w:val="center"/>
              <w:rPr>
                <w:b/>
                <w:sz w:val="18"/>
                <w:szCs w:val="18"/>
                <w:lang w:val="en-US"/>
              </w:rPr>
            </w:pPr>
            <w:r w:rsidRPr="00BA33CF">
              <w:rPr>
                <w:b/>
                <w:sz w:val="18"/>
                <w:szCs w:val="18"/>
                <w:lang w:val="en-US"/>
              </w:rPr>
              <w:t>0.003</w:t>
            </w:r>
          </w:p>
        </w:tc>
      </w:tr>
      <w:tr w:rsidR="00C47CEE" w:rsidRPr="00BA33CF" w14:paraId="7D3D54A6" w14:textId="77777777" w:rsidTr="00957404">
        <w:trPr>
          <w:trHeight w:val="286"/>
        </w:trPr>
        <w:tc>
          <w:tcPr>
            <w:tcW w:w="1188" w:type="pct"/>
          </w:tcPr>
          <w:p w14:paraId="49BF1E80" w14:textId="77777777" w:rsidR="00C47CEE" w:rsidRPr="00BA33CF" w:rsidRDefault="00C47CEE" w:rsidP="00957404">
            <w:pPr>
              <w:rPr>
                <w:sz w:val="18"/>
                <w:szCs w:val="18"/>
                <w:lang w:val="en-US"/>
              </w:rPr>
            </w:pPr>
            <w:r w:rsidRPr="00BA33CF">
              <w:rPr>
                <w:sz w:val="18"/>
                <w:szCs w:val="18"/>
                <w:lang w:val="en-US"/>
              </w:rPr>
              <w:t>Basic ADL</w:t>
            </w:r>
          </w:p>
        </w:tc>
        <w:tc>
          <w:tcPr>
            <w:tcW w:w="700" w:type="pct"/>
            <w:gridSpan w:val="2"/>
            <w:vAlign w:val="center"/>
          </w:tcPr>
          <w:p w14:paraId="440203B2" w14:textId="77777777" w:rsidR="00C47CEE" w:rsidRPr="00BA33CF" w:rsidRDefault="00C47CEE" w:rsidP="00957404">
            <w:pPr>
              <w:jc w:val="center"/>
              <w:rPr>
                <w:sz w:val="18"/>
                <w:szCs w:val="18"/>
                <w:lang w:val="en-US"/>
              </w:rPr>
            </w:pPr>
            <w:r w:rsidRPr="00BA33CF">
              <w:rPr>
                <w:sz w:val="18"/>
                <w:szCs w:val="18"/>
                <w:lang w:val="en-US"/>
              </w:rPr>
              <w:t>89.84±17.2</w:t>
            </w:r>
          </w:p>
        </w:tc>
        <w:tc>
          <w:tcPr>
            <w:tcW w:w="680" w:type="pct"/>
            <w:vAlign w:val="center"/>
          </w:tcPr>
          <w:p w14:paraId="1C548C6C" w14:textId="77777777" w:rsidR="00C47CEE" w:rsidRPr="00BA33CF" w:rsidRDefault="00C47CEE" w:rsidP="00957404">
            <w:pPr>
              <w:jc w:val="center"/>
              <w:rPr>
                <w:sz w:val="18"/>
                <w:szCs w:val="18"/>
                <w:lang w:val="en-US"/>
              </w:rPr>
            </w:pPr>
            <w:r w:rsidRPr="00BA33CF">
              <w:rPr>
                <w:sz w:val="18"/>
                <w:szCs w:val="18"/>
                <w:lang w:val="en-US"/>
              </w:rPr>
              <w:t>91.07±15.84</w:t>
            </w:r>
          </w:p>
        </w:tc>
        <w:tc>
          <w:tcPr>
            <w:tcW w:w="677" w:type="pct"/>
            <w:vAlign w:val="center"/>
          </w:tcPr>
          <w:p w14:paraId="729BCD05" w14:textId="77777777" w:rsidR="00C47CEE" w:rsidRPr="00BA33CF" w:rsidRDefault="00C47CEE" w:rsidP="00957404">
            <w:pPr>
              <w:jc w:val="center"/>
              <w:rPr>
                <w:sz w:val="18"/>
                <w:szCs w:val="18"/>
                <w:lang w:val="en-US"/>
              </w:rPr>
            </w:pPr>
            <w:r w:rsidRPr="00BA33CF">
              <w:rPr>
                <w:sz w:val="18"/>
                <w:szCs w:val="18"/>
                <w:lang w:val="en-US"/>
              </w:rPr>
              <w:t>90.42±14.19</w:t>
            </w:r>
          </w:p>
        </w:tc>
        <w:tc>
          <w:tcPr>
            <w:tcW w:w="650" w:type="pct"/>
            <w:vAlign w:val="center"/>
          </w:tcPr>
          <w:p w14:paraId="5E152516" w14:textId="77777777" w:rsidR="00C47CEE" w:rsidRPr="00BA33CF" w:rsidRDefault="00C47CEE" w:rsidP="00957404">
            <w:pPr>
              <w:jc w:val="center"/>
              <w:rPr>
                <w:sz w:val="18"/>
                <w:szCs w:val="18"/>
                <w:lang w:val="en-US"/>
              </w:rPr>
            </w:pPr>
            <w:r w:rsidRPr="00BA33CF">
              <w:rPr>
                <w:sz w:val="18"/>
                <w:szCs w:val="18"/>
                <w:lang w:val="en-US"/>
              </w:rPr>
              <w:t>93.42±65.33</w:t>
            </w:r>
          </w:p>
        </w:tc>
        <w:tc>
          <w:tcPr>
            <w:tcW w:w="689" w:type="pct"/>
            <w:vAlign w:val="center"/>
          </w:tcPr>
          <w:p w14:paraId="6C3CA8F6" w14:textId="77777777" w:rsidR="00C47CEE" w:rsidRPr="00BA33CF" w:rsidRDefault="00C47CEE" w:rsidP="00957404">
            <w:pPr>
              <w:jc w:val="center"/>
              <w:rPr>
                <w:sz w:val="18"/>
                <w:szCs w:val="18"/>
                <w:lang w:val="en-US"/>
              </w:rPr>
            </w:pPr>
            <w:r w:rsidRPr="00BA33CF">
              <w:rPr>
                <w:sz w:val="18"/>
                <w:szCs w:val="18"/>
                <w:lang w:val="en-US"/>
              </w:rPr>
              <w:t>85.24±14.79</w:t>
            </w:r>
          </w:p>
        </w:tc>
        <w:tc>
          <w:tcPr>
            <w:tcW w:w="416" w:type="pct"/>
            <w:vAlign w:val="center"/>
          </w:tcPr>
          <w:p w14:paraId="6E2ADBC0" w14:textId="77777777" w:rsidR="00C47CEE" w:rsidRPr="00BA33CF" w:rsidRDefault="00C47CEE" w:rsidP="00957404">
            <w:pPr>
              <w:jc w:val="center"/>
              <w:rPr>
                <w:b/>
                <w:sz w:val="18"/>
                <w:szCs w:val="18"/>
                <w:lang w:val="en-US"/>
              </w:rPr>
            </w:pPr>
            <w:r w:rsidRPr="00BA33CF">
              <w:rPr>
                <w:b/>
                <w:sz w:val="18"/>
                <w:szCs w:val="18"/>
                <w:lang w:val="en-US"/>
              </w:rPr>
              <w:t>0.000</w:t>
            </w:r>
          </w:p>
        </w:tc>
      </w:tr>
      <w:tr w:rsidR="00C47CEE" w:rsidRPr="00BA33CF" w14:paraId="6AD2C7A2" w14:textId="77777777" w:rsidTr="00957404">
        <w:trPr>
          <w:trHeight w:val="286"/>
        </w:trPr>
        <w:tc>
          <w:tcPr>
            <w:tcW w:w="1188" w:type="pct"/>
          </w:tcPr>
          <w:p w14:paraId="34E566E8" w14:textId="77777777" w:rsidR="00C47CEE" w:rsidRPr="00BA33CF" w:rsidRDefault="00C47CEE" w:rsidP="00957404">
            <w:pPr>
              <w:rPr>
                <w:sz w:val="18"/>
                <w:szCs w:val="18"/>
                <w:lang w:val="en-US"/>
              </w:rPr>
            </w:pPr>
            <w:r w:rsidRPr="00BA33CF">
              <w:rPr>
                <w:sz w:val="18"/>
                <w:szCs w:val="18"/>
                <w:lang w:val="en-US"/>
              </w:rPr>
              <w:t>Instrumental ADL</w:t>
            </w:r>
          </w:p>
        </w:tc>
        <w:tc>
          <w:tcPr>
            <w:tcW w:w="700" w:type="pct"/>
            <w:gridSpan w:val="2"/>
            <w:vAlign w:val="center"/>
          </w:tcPr>
          <w:p w14:paraId="5FA99CD5" w14:textId="77777777" w:rsidR="00C47CEE" w:rsidRPr="00BA33CF" w:rsidRDefault="00C47CEE" w:rsidP="00957404">
            <w:pPr>
              <w:jc w:val="center"/>
              <w:rPr>
                <w:sz w:val="18"/>
                <w:szCs w:val="18"/>
                <w:lang w:val="en-US"/>
              </w:rPr>
            </w:pPr>
            <w:r w:rsidRPr="00BA33CF">
              <w:rPr>
                <w:sz w:val="18"/>
                <w:szCs w:val="18"/>
                <w:lang w:val="en-US"/>
              </w:rPr>
              <w:t>17.91±6.08</w:t>
            </w:r>
          </w:p>
        </w:tc>
        <w:tc>
          <w:tcPr>
            <w:tcW w:w="680" w:type="pct"/>
            <w:vAlign w:val="center"/>
          </w:tcPr>
          <w:p w14:paraId="08F28D52" w14:textId="77777777" w:rsidR="00C47CEE" w:rsidRPr="00BA33CF" w:rsidRDefault="00C47CEE" w:rsidP="00957404">
            <w:pPr>
              <w:jc w:val="center"/>
              <w:rPr>
                <w:sz w:val="18"/>
                <w:szCs w:val="18"/>
                <w:lang w:val="en-US"/>
              </w:rPr>
            </w:pPr>
            <w:r w:rsidRPr="00BA33CF">
              <w:rPr>
                <w:sz w:val="18"/>
                <w:szCs w:val="18"/>
                <w:lang w:val="en-US"/>
              </w:rPr>
              <w:t>19.30±9.50</w:t>
            </w:r>
          </w:p>
        </w:tc>
        <w:tc>
          <w:tcPr>
            <w:tcW w:w="677" w:type="pct"/>
            <w:vAlign w:val="center"/>
          </w:tcPr>
          <w:p w14:paraId="5C243284" w14:textId="77777777" w:rsidR="00C47CEE" w:rsidRPr="00BA33CF" w:rsidRDefault="00C47CEE" w:rsidP="00957404">
            <w:pPr>
              <w:jc w:val="center"/>
              <w:rPr>
                <w:sz w:val="18"/>
                <w:szCs w:val="18"/>
                <w:lang w:val="en-US"/>
              </w:rPr>
            </w:pPr>
            <w:r w:rsidRPr="00BA33CF">
              <w:rPr>
                <w:sz w:val="18"/>
                <w:szCs w:val="18"/>
                <w:lang w:val="en-US"/>
              </w:rPr>
              <w:t>18.59±7.74</w:t>
            </w:r>
          </w:p>
        </w:tc>
        <w:tc>
          <w:tcPr>
            <w:tcW w:w="650" w:type="pct"/>
            <w:vAlign w:val="center"/>
          </w:tcPr>
          <w:p w14:paraId="73B2E6D7" w14:textId="77777777" w:rsidR="00C47CEE" w:rsidRPr="00BA33CF" w:rsidRDefault="00C47CEE" w:rsidP="00957404">
            <w:pPr>
              <w:jc w:val="center"/>
              <w:rPr>
                <w:sz w:val="18"/>
                <w:szCs w:val="18"/>
                <w:lang w:val="en-US"/>
              </w:rPr>
            </w:pPr>
            <w:r w:rsidRPr="00BA33CF">
              <w:rPr>
                <w:sz w:val="18"/>
                <w:szCs w:val="18"/>
                <w:lang w:val="en-US"/>
              </w:rPr>
              <w:t>16.66±6.25</w:t>
            </w:r>
          </w:p>
        </w:tc>
        <w:tc>
          <w:tcPr>
            <w:tcW w:w="689" w:type="pct"/>
            <w:vAlign w:val="center"/>
          </w:tcPr>
          <w:p w14:paraId="314EADBC" w14:textId="77777777" w:rsidR="00C47CEE" w:rsidRPr="00BA33CF" w:rsidRDefault="00C47CEE" w:rsidP="00957404">
            <w:pPr>
              <w:jc w:val="center"/>
              <w:rPr>
                <w:sz w:val="18"/>
                <w:szCs w:val="18"/>
                <w:lang w:val="en-US"/>
              </w:rPr>
            </w:pPr>
            <w:r w:rsidRPr="00BA33CF">
              <w:rPr>
                <w:sz w:val="18"/>
                <w:szCs w:val="18"/>
                <w:lang w:val="en-US"/>
              </w:rPr>
              <w:t>15.95±6.26</w:t>
            </w:r>
          </w:p>
        </w:tc>
        <w:tc>
          <w:tcPr>
            <w:tcW w:w="416" w:type="pct"/>
            <w:vAlign w:val="center"/>
          </w:tcPr>
          <w:p w14:paraId="326BC0DE" w14:textId="77777777" w:rsidR="00C47CEE" w:rsidRPr="00BA33CF" w:rsidRDefault="00C47CEE" w:rsidP="00957404">
            <w:pPr>
              <w:jc w:val="center"/>
              <w:rPr>
                <w:b/>
                <w:sz w:val="18"/>
                <w:szCs w:val="18"/>
                <w:lang w:val="en-US"/>
              </w:rPr>
            </w:pPr>
            <w:r w:rsidRPr="00BA33CF">
              <w:rPr>
                <w:b/>
                <w:sz w:val="18"/>
                <w:szCs w:val="18"/>
                <w:lang w:val="en-US"/>
              </w:rPr>
              <w:t>0.000</w:t>
            </w:r>
          </w:p>
        </w:tc>
      </w:tr>
      <w:tr w:rsidR="00C47CEE" w:rsidRPr="00BA33CF" w14:paraId="6AD0DAF2" w14:textId="77777777" w:rsidTr="00957404">
        <w:trPr>
          <w:trHeight w:val="286"/>
        </w:trPr>
        <w:tc>
          <w:tcPr>
            <w:tcW w:w="1188" w:type="pct"/>
          </w:tcPr>
          <w:p w14:paraId="33417A87" w14:textId="77777777" w:rsidR="00C47CEE" w:rsidRPr="00BA33CF" w:rsidRDefault="00C47CEE" w:rsidP="00957404">
            <w:pPr>
              <w:rPr>
                <w:sz w:val="18"/>
                <w:szCs w:val="18"/>
                <w:lang w:val="en-US"/>
              </w:rPr>
            </w:pPr>
            <w:r w:rsidRPr="00BA33CF">
              <w:rPr>
                <w:sz w:val="18"/>
                <w:szCs w:val="18"/>
                <w:lang w:val="en-US"/>
              </w:rPr>
              <w:t>GDS</w:t>
            </w:r>
          </w:p>
        </w:tc>
        <w:tc>
          <w:tcPr>
            <w:tcW w:w="700" w:type="pct"/>
            <w:gridSpan w:val="2"/>
            <w:vAlign w:val="center"/>
          </w:tcPr>
          <w:p w14:paraId="72065D70" w14:textId="77777777" w:rsidR="00C47CEE" w:rsidRPr="00BA33CF" w:rsidRDefault="00C47CEE" w:rsidP="00957404">
            <w:pPr>
              <w:jc w:val="center"/>
              <w:rPr>
                <w:sz w:val="18"/>
                <w:szCs w:val="18"/>
                <w:lang w:val="en-US"/>
              </w:rPr>
            </w:pPr>
            <w:r w:rsidRPr="00BA33CF">
              <w:rPr>
                <w:sz w:val="18"/>
                <w:szCs w:val="18"/>
                <w:lang w:val="en-US"/>
              </w:rPr>
              <w:t>4.47±4.47</w:t>
            </w:r>
          </w:p>
        </w:tc>
        <w:tc>
          <w:tcPr>
            <w:tcW w:w="680" w:type="pct"/>
            <w:vAlign w:val="center"/>
          </w:tcPr>
          <w:p w14:paraId="793B8E11" w14:textId="77777777" w:rsidR="00C47CEE" w:rsidRPr="00BA33CF" w:rsidRDefault="00C47CEE" w:rsidP="00957404">
            <w:pPr>
              <w:jc w:val="center"/>
              <w:rPr>
                <w:sz w:val="18"/>
                <w:szCs w:val="18"/>
                <w:lang w:val="en-US"/>
              </w:rPr>
            </w:pPr>
            <w:r w:rsidRPr="00BA33CF">
              <w:rPr>
                <w:sz w:val="18"/>
                <w:szCs w:val="18"/>
                <w:lang w:val="en-US"/>
              </w:rPr>
              <w:t>4.97±4.62</w:t>
            </w:r>
          </w:p>
        </w:tc>
        <w:tc>
          <w:tcPr>
            <w:tcW w:w="677" w:type="pct"/>
            <w:vAlign w:val="center"/>
          </w:tcPr>
          <w:p w14:paraId="7CC61018" w14:textId="77777777" w:rsidR="00C47CEE" w:rsidRPr="00BA33CF" w:rsidRDefault="00C47CEE" w:rsidP="00957404">
            <w:pPr>
              <w:jc w:val="center"/>
              <w:rPr>
                <w:sz w:val="18"/>
                <w:szCs w:val="18"/>
                <w:lang w:val="en-US"/>
              </w:rPr>
            </w:pPr>
            <w:r w:rsidRPr="00BA33CF">
              <w:rPr>
                <w:sz w:val="18"/>
                <w:szCs w:val="18"/>
                <w:lang w:val="en-US"/>
              </w:rPr>
              <w:t>4.23±3.78</w:t>
            </w:r>
          </w:p>
        </w:tc>
        <w:tc>
          <w:tcPr>
            <w:tcW w:w="650" w:type="pct"/>
            <w:vAlign w:val="center"/>
          </w:tcPr>
          <w:p w14:paraId="5564548A" w14:textId="77777777" w:rsidR="00C47CEE" w:rsidRPr="00BA33CF" w:rsidRDefault="00C47CEE" w:rsidP="00957404">
            <w:pPr>
              <w:jc w:val="center"/>
              <w:rPr>
                <w:sz w:val="18"/>
                <w:szCs w:val="18"/>
                <w:lang w:val="en-US"/>
              </w:rPr>
            </w:pPr>
            <w:r w:rsidRPr="00BA33CF">
              <w:rPr>
                <w:sz w:val="18"/>
                <w:szCs w:val="18"/>
                <w:lang w:val="en-US"/>
              </w:rPr>
              <w:t>4.63±4.14</w:t>
            </w:r>
          </w:p>
        </w:tc>
        <w:tc>
          <w:tcPr>
            <w:tcW w:w="689" w:type="pct"/>
            <w:vAlign w:val="center"/>
          </w:tcPr>
          <w:p w14:paraId="050C1AA9" w14:textId="77777777" w:rsidR="00C47CEE" w:rsidRPr="00BA33CF" w:rsidRDefault="00C47CEE" w:rsidP="00957404">
            <w:pPr>
              <w:jc w:val="center"/>
              <w:rPr>
                <w:sz w:val="18"/>
                <w:szCs w:val="18"/>
                <w:lang w:val="en-US"/>
              </w:rPr>
            </w:pPr>
            <w:r w:rsidRPr="00BA33CF">
              <w:rPr>
                <w:sz w:val="18"/>
                <w:szCs w:val="18"/>
                <w:lang w:val="en-US"/>
              </w:rPr>
              <w:t>5.32±4.22</w:t>
            </w:r>
          </w:p>
        </w:tc>
        <w:tc>
          <w:tcPr>
            <w:tcW w:w="416" w:type="pct"/>
            <w:vAlign w:val="center"/>
          </w:tcPr>
          <w:p w14:paraId="3C6787C8" w14:textId="77777777" w:rsidR="00C47CEE" w:rsidRPr="00BA33CF" w:rsidRDefault="00C47CEE" w:rsidP="00957404">
            <w:pPr>
              <w:jc w:val="center"/>
              <w:rPr>
                <w:sz w:val="18"/>
                <w:szCs w:val="18"/>
                <w:lang w:val="en-US"/>
              </w:rPr>
            </w:pPr>
            <w:r w:rsidRPr="00BA33CF">
              <w:rPr>
                <w:sz w:val="18"/>
                <w:szCs w:val="18"/>
                <w:lang w:val="en-US"/>
              </w:rPr>
              <w:t>0.068</w:t>
            </w:r>
          </w:p>
        </w:tc>
      </w:tr>
      <w:tr w:rsidR="00C47CEE" w:rsidRPr="00BA33CF" w14:paraId="095B62E9" w14:textId="77777777" w:rsidTr="00957404">
        <w:trPr>
          <w:trHeight w:val="286"/>
        </w:trPr>
        <w:tc>
          <w:tcPr>
            <w:tcW w:w="1188" w:type="pct"/>
          </w:tcPr>
          <w:p w14:paraId="696C6734" w14:textId="77777777" w:rsidR="00C47CEE" w:rsidRPr="00BA33CF" w:rsidRDefault="00C47CEE" w:rsidP="00957404">
            <w:pPr>
              <w:rPr>
                <w:sz w:val="18"/>
                <w:szCs w:val="18"/>
                <w:lang w:val="en-US"/>
              </w:rPr>
            </w:pPr>
            <w:r w:rsidRPr="00BA33CF">
              <w:rPr>
                <w:sz w:val="18"/>
                <w:szCs w:val="18"/>
                <w:lang w:val="en-US"/>
              </w:rPr>
              <w:t>MMSE</w:t>
            </w:r>
          </w:p>
        </w:tc>
        <w:tc>
          <w:tcPr>
            <w:tcW w:w="700" w:type="pct"/>
            <w:gridSpan w:val="2"/>
            <w:vAlign w:val="center"/>
          </w:tcPr>
          <w:p w14:paraId="7EC0284D" w14:textId="77777777" w:rsidR="00C47CEE" w:rsidRPr="00BA33CF" w:rsidRDefault="00C47CEE" w:rsidP="00957404">
            <w:pPr>
              <w:jc w:val="center"/>
              <w:rPr>
                <w:sz w:val="18"/>
                <w:szCs w:val="18"/>
                <w:lang w:val="en-US"/>
              </w:rPr>
            </w:pPr>
            <w:r w:rsidRPr="00BA33CF">
              <w:rPr>
                <w:sz w:val="18"/>
                <w:szCs w:val="18"/>
                <w:lang w:val="en-US"/>
              </w:rPr>
              <w:t>24.72±4.86</w:t>
            </w:r>
          </w:p>
        </w:tc>
        <w:tc>
          <w:tcPr>
            <w:tcW w:w="680" w:type="pct"/>
            <w:vAlign w:val="center"/>
          </w:tcPr>
          <w:p w14:paraId="2CD72030" w14:textId="77777777" w:rsidR="00C47CEE" w:rsidRPr="00BA33CF" w:rsidRDefault="00C47CEE" w:rsidP="00957404">
            <w:pPr>
              <w:jc w:val="center"/>
              <w:rPr>
                <w:sz w:val="18"/>
                <w:szCs w:val="18"/>
                <w:lang w:val="en-US"/>
              </w:rPr>
            </w:pPr>
            <w:r w:rsidRPr="00BA33CF">
              <w:rPr>
                <w:sz w:val="18"/>
                <w:szCs w:val="18"/>
                <w:lang w:val="en-US"/>
              </w:rPr>
              <w:t>25.05±4.16</w:t>
            </w:r>
          </w:p>
        </w:tc>
        <w:tc>
          <w:tcPr>
            <w:tcW w:w="677" w:type="pct"/>
            <w:vAlign w:val="center"/>
          </w:tcPr>
          <w:p w14:paraId="53FAA1FC" w14:textId="77777777" w:rsidR="00C47CEE" w:rsidRPr="00BA33CF" w:rsidRDefault="00C47CEE" w:rsidP="00957404">
            <w:pPr>
              <w:jc w:val="center"/>
              <w:rPr>
                <w:sz w:val="18"/>
                <w:szCs w:val="18"/>
                <w:lang w:val="en-US"/>
              </w:rPr>
            </w:pPr>
            <w:r w:rsidRPr="00BA33CF">
              <w:rPr>
                <w:sz w:val="18"/>
                <w:szCs w:val="18"/>
                <w:lang w:val="en-US"/>
              </w:rPr>
              <w:t>24.95±3.70</w:t>
            </w:r>
          </w:p>
        </w:tc>
        <w:tc>
          <w:tcPr>
            <w:tcW w:w="650" w:type="pct"/>
            <w:vAlign w:val="center"/>
          </w:tcPr>
          <w:p w14:paraId="51252480" w14:textId="77777777" w:rsidR="00C47CEE" w:rsidRPr="00BA33CF" w:rsidRDefault="00C47CEE" w:rsidP="00957404">
            <w:pPr>
              <w:jc w:val="center"/>
              <w:rPr>
                <w:sz w:val="18"/>
                <w:szCs w:val="18"/>
                <w:lang w:val="en-US"/>
              </w:rPr>
            </w:pPr>
            <w:r w:rsidRPr="00BA33CF">
              <w:rPr>
                <w:sz w:val="18"/>
                <w:szCs w:val="18"/>
                <w:lang w:val="en-US"/>
              </w:rPr>
              <w:t>24.19±4.41</w:t>
            </w:r>
          </w:p>
        </w:tc>
        <w:tc>
          <w:tcPr>
            <w:tcW w:w="689" w:type="pct"/>
            <w:vAlign w:val="center"/>
          </w:tcPr>
          <w:p w14:paraId="18F6282E" w14:textId="77777777" w:rsidR="00C47CEE" w:rsidRPr="00BA33CF" w:rsidRDefault="00C47CEE" w:rsidP="00957404">
            <w:pPr>
              <w:jc w:val="center"/>
              <w:rPr>
                <w:sz w:val="18"/>
                <w:szCs w:val="18"/>
                <w:lang w:val="en-US"/>
              </w:rPr>
            </w:pPr>
            <w:r w:rsidRPr="00BA33CF">
              <w:rPr>
                <w:sz w:val="18"/>
                <w:szCs w:val="18"/>
                <w:lang w:val="en-US"/>
              </w:rPr>
              <w:t>23.90±4.96</w:t>
            </w:r>
          </w:p>
        </w:tc>
        <w:tc>
          <w:tcPr>
            <w:tcW w:w="416" w:type="pct"/>
            <w:vAlign w:val="center"/>
          </w:tcPr>
          <w:p w14:paraId="367032D8" w14:textId="77777777" w:rsidR="00C47CEE" w:rsidRPr="00BA33CF" w:rsidRDefault="00C47CEE" w:rsidP="00957404">
            <w:pPr>
              <w:jc w:val="center"/>
              <w:rPr>
                <w:b/>
                <w:sz w:val="18"/>
                <w:szCs w:val="18"/>
                <w:lang w:val="en-US"/>
              </w:rPr>
            </w:pPr>
            <w:r w:rsidRPr="00BA33CF">
              <w:rPr>
                <w:b/>
                <w:sz w:val="18"/>
                <w:szCs w:val="18"/>
                <w:lang w:val="en-US"/>
              </w:rPr>
              <w:t>0.028</w:t>
            </w:r>
          </w:p>
        </w:tc>
      </w:tr>
      <w:tr w:rsidR="00C47CEE" w:rsidRPr="00BA33CF" w14:paraId="6CD46E7D" w14:textId="77777777" w:rsidTr="00957404">
        <w:trPr>
          <w:trHeight w:val="286"/>
        </w:trPr>
        <w:tc>
          <w:tcPr>
            <w:tcW w:w="1188" w:type="pct"/>
          </w:tcPr>
          <w:p w14:paraId="11EE4157" w14:textId="77777777" w:rsidR="00C47CEE" w:rsidRPr="00BA33CF" w:rsidRDefault="00C47CEE" w:rsidP="00957404">
            <w:pPr>
              <w:rPr>
                <w:sz w:val="18"/>
                <w:szCs w:val="18"/>
                <w:lang w:val="en-US"/>
              </w:rPr>
            </w:pPr>
            <w:r w:rsidRPr="00BA33CF">
              <w:rPr>
                <w:sz w:val="18"/>
                <w:szCs w:val="18"/>
                <w:lang w:val="en-US"/>
              </w:rPr>
              <w:lastRenderedPageBreak/>
              <w:t xml:space="preserve">MNA </w:t>
            </w:r>
          </w:p>
        </w:tc>
        <w:tc>
          <w:tcPr>
            <w:tcW w:w="700" w:type="pct"/>
            <w:gridSpan w:val="2"/>
            <w:vAlign w:val="center"/>
          </w:tcPr>
          <w:p w14:paraId="7C4D5F06" w14:textId="77777777" w:rsidR="00C47CEE" w:rsidRPr="00BA33CF" w:rsidRDefault="00C47CEE" w:rsidP="00957404">
            <w:pPr>
              <w:jc w:val="center"/>
              <w:rPr>
                <w:sz w:val="18"/>
                <w:szCs w:val="18"/>
                <w:lang w:val="en-US"/>
              </w:rPr>
            </w:pPr>
            <w:r w:rsidRPr="00BA33CF">
              <w:rPr>
                <w:sz w:val="18"/>
                <w:szCs w:val="18"/>
                <w:lang w:val="en-US"/>
              </w:rPr>
              <w:t>23.71±4.39</w:t>
            </w:r>
          </w:p>
        </w:tc>
        <w:tc>
          <w:tcPr>
            <w:tcW w:w="680" w:type="pct"/>
            <w:vAlign w:val="center"/>
          </w:tcPr>
          <w:p w14:paraId="3F4360C4" w14:textId="77777777" w:rsidR="00C47CEE" w:rsidRPr="00BA33CF" w:rsidRDefault="00C47CEE" w:rsidP="00957404">
            <w:pPr>
              <w:jc w:val="center"/>
              <w:rPr>
                <w:sz w:val="18"/>
                <w:szCs w:val="18"/>
                <w:lang w:val="en-US"/>
              </w:rPr>
            </w:pPr>
            <w:r w:rsidRPr="00BA33CF">
              <w:rPr>
                <w:sz w:val="18"/>
                <w:szCs w:val="18"/>
                <w:lang w:val="en-US"/>
              </w:rPr>
              <w:t>24.17±3.77</w:t>
            </w:r>
          </w:p>
        </w:tc>
        <w:tc>
          <w:tcPr>
            <w:tcW w:w="677" w:type="pct"/>
            <w:vAlign w:val="center"/>
          </w:tcPr>
          <w:p w14:paraId="16E41526" w14:textId="77777777" w:rsidR="00C47CEE" w:rsidRPr="00BA33CF" w:rsidRDefault="00C47CEE" w:rsidP="00957404">
            <w:pPr>
              <w:jc w:val="center"/>
              <w:rPr>
                <w:sz w:val="18"/>
                <w:szCs w:val="18"/>
                <w:lang w:val="en-US"/>
              </w:rPr>
            </w:pPr>
            <w:r w:rsidRPr="00BA33CF">
              <w:rPr>
                <w:sz w:val="18"/>
                <w:szCs w:val="18"/>
                <w:lang w:val="en-US"/>
              </w:rPr>
              <w:t>24.29±3.53</w:t>
            </w:r>
          </w:p>
        </w:tc>
        <w:tc>
          <w:tcPr>
            <w:tcW w:w="650" w:type="pct"/>
            <w:vAlign w:val="center"/>
          </w:tcPr>
          <w:p w14:paraId="470C1365" w14:textId="77777777" w:rsidR="00C47CEE" w:rsidRPr="00BA33CF" w:rsidRDefault="00C47CEE" w:rsidP="00957404">
            <w:pPr>
              <w:jc w:val="center"/>
              <w:rPr>
                <w:sz w:val="18"/>
                <w:szCs w:val="18"/>
                <w:lang w:val="en-US"/>
              </w:rPr>
            </w:pPr>
            <w:r w:rsidRPr="00BA33CF">
              <w:rPr>
                <w:sz w:val="18"/>
                <w:szCs w:val="18"/>
                <w:lang w:val="en-US"/>
              </w:rPr>
              <w:t>24.03±3.95</w:t>
            </w:r>
          </w:p>
        </w:tc>
        <w:tc>
          <w:tcPr>
            <w:tcW w:w="689" w:type="pct"/>
            <w:vAlign w:val="center"/>
          </w:tcPr>
          <w:p w14:paraId="3550D332" w14:textId="77777777" w:rsidR="00C47CEE" w:rsidRPr="00BA33CF" w:rsidRDefault="00C47CEE" w:rsidP="00957404">
            <w:pPr>
              <w:jc w:val="center"/>
              <w:rPr>
                <w:sz w:val="18"/>
                <w:szCs w:val="18"/>
                <w:lang w:val="en-US"/>
              </w:rPr>
            </w:pPr>
            <w:r w:rsidRPr="00BA33CF">
              <w:rPr>
                <w:sz w:val="18"/>
                <w:szCs w:val="18"/>
                <w:lang w:val="en-US"/>
              </w:rPr>
              <w:t>23.23±4.13</w:t>
            </w:r>
          </w:p>
        </w:tc>
        <w:tc>
          <w:tcPr>
            <w:tcW w:w="416" w:type="pct"/>
            <w:vAlign w:val="center"/>
          </w:tcPr>
          <w:p w14:paraId="78C30645" w14:textId="77777777" w:rsidR="00C47CEE" w:rsidRPr="00BA33CF" w:rsidRDefault="00C47CEE" w:rsidP="00957404">
            <w:pPr>
              <w:jc w:val="center"/>
              <w:rPr>
                <w:sz w:val="18"/>
                <w:szCs w:val="18"/>
                <w:lang w:val="en-US"/>
              </w:rPr>
            </w:pPr>
            <w:r w:rsidRPr="00BA33CF">
              <w:rPr>
                <w:sz w:val="18"/>
                <w:szCs w:val="18"/>
                <w:lang w:val="en-US"/>
              </w:rPr>
              <w:t>0.059</w:t>
            </w:r>
          </w:p>
        </w:tc>
      </w:tr>
      <w:tr w:rsidR="00C47CEE" w:rsidRPr="00BA33CF" w14:paraId="2C79859B" w14:textId="77777777" w:rsidTr="00957404">
        <w:trPr>
          <w:trHeight w:val="286"/>
        </w:trPr>
        <w:tc>
          <w:tcPr>
            <w:tcW w:w="1188" w:type="pct"/>
          </w:tcPr>
          <w:p w14:paraId="2C9FA121" w14:textId="77777777" w:rsidR="00C47CEE" w:rsidRPr="00BA33CF" w:rsidRDefault="00C47CEE" w:rsidP="00957404">
            <w:pPr>
              <w:rPr>
                <w:sz w:val="18"/>
                <w:szCs w:val="18"/>
                <w:lang w:val="en-US"/>
              </w:rPr>
            </w:pPr>
            <w:r w:rsidRPr="00BA33CF">
              <w:rPr>
                <w:sz w:val="18"/>
                <w:szCs w:val="18"/>
                <w:lang w:val="en-US"/>
              </w:rPr>
              <w:t>Fried Score</w:t>
            </w:r>
          </w:p>
        </w:tc>
        <w:tc>
          <w:tcPr>
            <w:tcW w:w="700" w:type="pct"/>
            <w:gridSpan w:val="2"/>
            <w:vAlign w:val="center"/>
          </w:tcPr>
          <w:p w14:paraId="02F5423D" w14:textId="77777777" w:rsidR="00C47CEE" w:rsidRPr="00BA33CF" w:rsidRDefault="00C47CEE" w:rsidP="00957404">
            <w:pPr>
              <w:jc w:val="center"/>
              <w:rPr>
                <w:sz w:val="18"/>
                <w:szCs w:val="18"/>
                <w:lang w:val="en-US"/>
              </w:rPr>
            </w:pPr>
            <w:r w:rsidRPr="00BA33CF">
              <w:rPr>
                <w:sz w:val="18"/>
                <w:szCs w:val="18"/>
                <w:lang w:val="en-US"/>
              </w:rPr>
              <w:t>1.50±1.60</w:t>
            </w:r>
          </w:p>
        </w:tc>
        <w:tc>
          <w:tcPr>
            <w:tcW w:w="680" w:type="pct"/>
            <w:vAlign w:val="center"/>
          </w:tcPr>
          <w:p w14:paraId="15FACA12" w14:textId="77777777" w:rsidR="00C47CEE" w:rsidRPr="00BA33CF" w:rsidRDefault="00C47CEE" w:rsidP="00957404">
            <w:pPr>
              <w:jc w:val="center"/>
              <w:rPr>
                <w:sz w:val="18"/>
                <w:szCs w:val="18"/>
                <w:lang w:val="en-US"/>
              </w:rPr>
            </w:pPr>
            <w:r w:rsidRPr="00BA33CF">
              <w:rPr>
                <w:sz w:val="18"/>
                <w:szCs w:val="18"/>
                <w:lang w:val="en-US"/>
              </w:rPr>
              <w:t>1.43±1.46</w:t>
            </w:r>
          </w:p>
        </w:tc>
        <w:tc>
          <w:tcPr>
            <w:tcW w:w="677" w:type="pct"/>
            <w:vAlign w:val="center"/>
          </w:tcPr>
          <w:p w14:paraId="5126D8F3" w14:textId="77777777" w:rsidR="00C47CEE" w:rsidRPr="00BA33CF" w:rsidRDefault="00C47CEE" w:rsidP="00957404">
            <w:pPr>
              <w:jc w:val="center"/>
              <w:rPr>
                <w:sz w:val="18"/>
                <w:szCs w:val="18"/>
                <w:lang w:val="en-US"/>
              </w:rPr>
            </w:pPr>
            <w:r w:rsidRPr="00BA33CF">
              <w:rPr>
                <w:sz w:val="18"/>
                <w:szCs w:val="18"/>
                <w:lang w:val="en-US"/>
              </w:rPr>
              <w:t>1.47±1.47</w:t>
            </w:r>
          </w:p>
        </w:tc>
        <w:tc>
          <w:tcPr>
            <w:tcW w:w="650" w:type="pct"/>
            <w:vAlign w:val="center"/>
          </w:tcPr>
          <w:p w14:paraId="5A5DCCE6" w14:textId="77777777" w:rsidR="00C47CEE" w:rsidRPr="00BA33CF" w:rsidRDefault="00C47CEE" w:rsidP="00957404">
            <w:pPr>
              <w:jc w:val="center"/>
              <w:rPr>
                <w:sz w:val="18"/>
                <w:szCs w:val="18"/>
                <w:lang w:val="en-US"/>
              </w:rPr>
            </w:pPr>
            <w:r w:rsidRPr="00BA33CF">
              <w:rPr>
                <w:sz w:val="18"/>
                <w:szCs w:val="18"/>
                <w:lang w:val="en-US"/>
              </w:rPr>
              <w:t>1.61±1.45</w:t>
            </w:r>
          </w:p>
        </w:tc>
        <w:tc>
          <w:tcPr>
            <w:tcW w:w="689" w:type="pct"/>
            <w:vAlign w:val="center"/>
          </w:tcPr>
          <w:p w14:paraId="5B8A7F9A" w14:textId="77777777" w:rsidR="00C47CEE" w:rsidRPr="00BA33CF" w:rsidRDefault="00C47CEE" w:rsidP="00957404">
            <w:pPr>
              <w:jc w:val="center"/>
              <w:rPr>
                <w:sz w:val="18"/>
                <w:szCs w:val="18"/>
                <w:lang w:val="en-US"/>
              </w:rPr>
            </w:pPr>
            <w:r w:rsidRPr="00BA33CF">
              <w:rPr>
                <w:sz w:val="18"/>
                <w:szCs w:val="18"/>
                <w:lang w:val="en-US"/>
              </w:rPr>
              <w:t>2.15±1.54</w:t>
            </w:r>
          </w:p>
        </w:tc>
        <w:tc>
          <w:tcPr>
            <w:tcW w:w="416" w:type="pct"/>
            <w:vAlign w:val="center"/>
          </w:tcPr>
          <w:p w14:paraId="6B4E0DEF" w14:textId="77777777" w:rsidR="00C47CEE" w:rsidRPr="00BA33CF" w:rsidRDefault="00C47CEE" w:rsidP="00957404">
            <w:pPr>
              <w:jc w:val="center"/>
              <w:rPr>
                <w:b/>
                <w:sz w:val="18"/>
                <w:szCs w:val="18"/>
                <w:lang w:val="en-US"/>
              </w:rPr>
            </w:pPr>
            <w:r w:rsidRPr="00BA33CF">
              <w:rPr>
                <w:b/>
                <w:sz w:val="18"/>
                <w:szCs w:val="18"/>
                <w:lang w:val="en-US"/>
              </w:rPr>
              <w:t>0.000</w:t>
            </w:r>
          </w:p>
        </w:tc>
      </w:tr>
      <w:tr w:rsidR="00C47CEE" w:rsidRPr="00BA33CF" w14:paraId="2AF684C2" w14:textId="77777777" w:rsidTr="00957404">
        <w:trPr>
          <w:trHeight w:val="286"/>
        </w:trPr>
        <w:tc>
          <w:tcPr>
            <w:tcW w:w="1188" w:type="pct"/>
          </w:tcPr>
          <w:p w14:paraId="4D0767D8" w14:textId="77777777" w:rsidR="00C47CEE" w:rsidRPr="00BA33CF" w:rsidRDefault="00C47CEE" w:rsidP="00957404">
            <w:pPr>
              <w:rPr>
                <w:sz w:val="18"/>
                <w:szCs w:val="18"/>
                <w:lang w:val="en-US"/>
              </w:rPr>
            </w:pPr>
            <w:r w:rsidRPr="00BA33CF">
              <w:rPr>
                <w:sz w:val="18"/>
                <w:szCs w:val="18"/>
                <w:lang w:val="en-US"/>
              </w:rPr>
              <w:t>Insomnia Severity Index</w:t>
            </w:r>
          </w:p>
        </w:tc>
        <w:tc>
          <w:tcPr>
            <w:tcW w:w="700" w:type="pct"/>
            <w:gridSpan w:val="2"/>
            <w:vAlign w:val="center"/>
          </w:tcPr>
          <w:p w14:paraId="3027AFD2" w14:textId="77777777" w:rsidR="00C47CEE" w:rsidRPr="00BA33CF" w:rsidRDefault="00C47CEE" w:rsidP="00957404">
            <w:pPr>
              <w:jc w:val="center"/>
              <w:rPr>
                <w:sz w:val="18"/>
                <w:szCs w:val="18"/>
                <w:lang w:val="en-US"/>
              </w:rPr>
            </w:pPr>
            <w:r w:rsidRPr="00BA33CF">
              <w:rPr>
                <w:sz w:val="18"/>
                <w:szCs w:val="18"/>
                <w:lang w:val="en-US"/>
              </w:rPr>
              <w:t>10.4</w:t>
            </w:r>
            <w:r w:rsidRPr="00BA33CF">
              <w:rPr>
                <w:rFonts w:cstheme="minorHAnsi"/>
                <w:sz w:val="18"/>
                <w:szCs w:val="18"/>
                <w:lang w:val="en-US"/>
              </w:rPr>
              <w:t>±</w:t>
            </w:r>
            <w:r w:rsidRPr="00BA33CF">
              <w:rPr>
                <w:sz w:val="18"/>
                <w:szCs w:val="18"/>
                <w:lang w:val="en-US"/>
              </w:rPr>
              <w:t>8.01</w:t>
            </w:r>
          </w:p>
        </w:tc>
        <w:tc>
          <w:tcPr>
            <w:tcW w:w="680" w:type="pct"/>
            <w:vAlign w:val="center"/>
          </w:tcPr>
          <w:p w14:paraId="7D90E9C5" w14:textId="77777777" w:rsidR="00C47CEE" w:rsidRPr="00BA33CF" w:rsidRDefault="00C47CEE" w:rsidP="00957404">
            <w:pPr>
              <w:jc w:val="center"/>
              <w:rPr>
                <w:sz w:val="18"/>
                <w:szCs w:val="18"/>
                <w:lang w:val="en-US"/>
              </w:rPr>
            </w:pPr>
            <w:r w:rsidRPr="00BA33CF">
              <w:rPr>
                <w:sz w:val="18"/>
                <w:szCs w:val="18"/>
                <w:lang w:val="en-US"/>
              </w:rPr>
              <w:t>11.79</w:t>
            </w:r>
            <w:r w:rsidRPr="00BA33CF">
              <w:rPr>
                <w:rFonts w:cstheme="minorHAnsi"/>
                <w:sz w:val="18"/>
                <w:szCs w:val="18"/>
                <w:lang w:val="en-US"/>
              </w:rPr>
              <w:t>±</w:t>
            </w:r>
            <w:r w:rsidRPr="00BA33CF">
              <w:rPr>
                <w:sz w:val="18"/>
                <w:szCs w:val="18"/>
                <w:lang w:val="en-US"/>
              </w:rPr>
              <w:t>8.46</w:t>
            </w:r>
          </w:p>
        </w:tc>
        <w:tc>
          <w:tcPr>
            <w:tcW w:w="677" w:type="pct"/>
            <w:vAlign w:val="center"/>
          </w:tcPr>
          <w:p w14:paraId="3B652CA4" w14:textId="77777777" w:rsidR="00C47CEE" w:rsidRPr="00BA33CF" w:rsidRDefault="00C47CEE" w:rsidP="00957404">
            <w:pPr>
              <w:jc w:val="center"/>
              <w:rPr>
                <w:sz w:val="18"/>
                <w:szCs w:val="18"/>
                <w:lang w:val="en-US"/>
              </w:rPr>
            </w:pPr>
            <w:r w:rsidRPr="00BA33CF">
              <w:rPr>
                <w:sz w:val="18"/>
                <w:szCs w:val="18"/>
                <w:lang w:val="en-US"/>
              </w:rPr>
              <w:t>13.57</w:t>
            </w:r>
            <w:r w:rsidRPr="00BA33CF">
              <w:rPr>
                <w:rFonts w:cstheme="minorHAnsi"/>
                <w:sz w:val="18"/>
                <w:szCs w:val="18"/>
                <w:lang w:val="en-US"/>
              </w:rPr>
              <w:t>±7.68</w:t>
            </w:r>
          </w:p>
        </w:tc>
        <w:tc>
          <w:tcPr>
            <w:tcW w:w="650" w:type="pct"/>
            <w:vAlign w:val="center"/>
          </w:tcPr>
          <w:p w14:paraId="336E7602" w14:textId="77777777" w:rsidR="00C47CEE" w:rsidRPr="00BA33CF" w:rsidRDefault="00C47CEE" w:rsidP="00957404">
            <w:pPr>
              <w:jc w:val="center"/>
              <w:rPr>
                <w:sz w:val="18"/>
                <w:szCs w:val="18"/>
                <w:lang w:val="en-US"/>
              </w:rPr>
            </w:pPr>
            <w:r w:rsidRPr="00BA33CF">
              <w:rPr>
                <w:sz w:val="18"/>
                <w:szCs w:val="18"/>
                <w:lang w:val="en-US"/>
              </w:rPr>
              <w:t>14.88</w:t>
            </w:r>
            <w:r w:rsidRPr="00BA33CF">
              <w:rPr>
                <w:rFonts w:cstheme="minorHAnsi"/>
                <w:sz w:val="18"/>
                <w:szCs w:val="18"/>
                <w:lang w:val="en-US"/>
              </w:rPr>
              <w:t>±</w:t>
            </w:r>
            <w:r w:rsidRPr="00BA33CF">
              <w:rPr>
                <w:sz w:val="18"/>
                <w:szCs w:val="18"/>
                <w:lang w:val="en-US"/>
              </w:rPr>
              <w:t>6.99</w:t>
            </w:r>
          </w:p>
        </w:tc>
        <w:tc>
          <w:tcPr>
            <w:tcW w:w="689" w:type="pct"/>
            <w:vAlign w:val="center"/>
          </w:tcPr>
          <w:p w14:paraId="2FB1E9D1" w14:textId="77777777" w:rsidR="00C47CEE" w:rsidRPr="00BA33CF" w:rsidRDefault="00C47CEE" w:rsidP="00957404">
            <w:pPr>
              <w:jc w:val="center"/>
              <w:rPr>
                <w:sz w:val="18"/>
                <w:szCs w:val="18"/>
                <w:lang w:val="en-US"/>
              </w:rPr>
            </w:pPr>
            <w:r w:rsidRPr="00BA33CF">
              <w:rPr>
                <w:sz w:val="18"/>
                <w:szCs w:val="18"/>
                <w:lang w:val="en-US"/>
              </w:rPr>
              <w:t>16.99</w:t>
            </w:r>
            <w:r w:rsidRPr="00BA33CF">
              <w:rPr>
                <w:rFonts w:cstheme="minorHAnsi"/>
                <w:sz w:val="18"/>
                <w:szCs w:val="18"/>
                <w:lang w:val="en-US"/>
              </w:rPr>
              <w:t>±</w:t>
            </w:r>
            <w:r w:rsidRPr="00BA33CF">
              <w:rPr>
                <w:sz w:val="18"/>
                <w:szCs w:val="18"/>
                <w:lang w:val="en-US"/>
              </w:rPr>
              <w:t>7.02</w:t>
            </w:r>
          </w:p>
        </w:tc>
        <w:tc>
          <w:tcPr>
            <w:tcW w:w="416" w:type="pct"/>
            <w:vAlign w:val="center"/>
          </w:tcPr>
          <w:p w14:paraId="5763CE84" w14:textId="77777777" w:rsidR="00C47CEE" w:rsidRPr="00BA33CF" w:rsidRDefault="00C47CEE" w:rsidP="00957404">
            <w:pPr>
              <w:jc w:val="center"/>
              <w:rPr>
                <w:b/>
                <w:sz w:val="18"/>
                <w:szCs w:val="18"/>
                <w:lang w:val="en-US"/>
              </w:rPr>
            </w:pPr>
            <w:r w:rsidRPr="00BA33CF">
              <w:rPr>
                <w:b/>
                <w:sz w:val="18"/>
                <w:szCs w:val="18"/>
                <w:lang w:val="en-US"/>
              </w:rPr>
              <w:t>0.000</w:t>
            </w:r>
          </w:p>
        </w:tc>
      </w:tr>
    </w:tbl>
    <w:p w14:paraId="2AAB442A" w14:textId="77777777" w:rsidR="00C47CEE" w:rsidRPr="00BA33CF" w:rsidRDefault="00C47CEE" w:rsidP="00C47CEE">
      <w:pPr>
        <w:keepNext/>
        <w:keepLines/>
        <w:shd w:val="clear" w:color="auto" w:fill="FFFFFF"/>
        <w:spacing w:before="240" w:after="0" w:line="300" w:lineRule="atLeast"/>
        <w:ind w:left="-567" w:right="-426"/>
        <w:jc w:val="both"/>
        <w:outlineLvl w:val="0"/>
        <w:rPr>
          <w:rFonts w:eastAsiaTheme="majorEastAsia" w:cstheme="minorHAnsi"/>
          <w:b/>
          <w:color w:val="000000" w:themeColor="text1"/>
          <w:sz w:val="18"/>
          <w:szCs w:val="18"/>
        </w:rPr>
      </w:pPr>
      <w:r w:rsidRPr="00BA33CF">
        <w:rPr>
          <w:rFonts w:eastAsiaTheme="majorEastAsia" w:cstheme="minorHAnsi"/>
          <w:color w:val="000000" w:themeColor="text1"/>
          <w:sz w:val="18"/>
          <w:szCs w:val="18"/>
          <w:shd w:val="clear" w:color="auto" w:fill="FFFFFF"/>
        </w:rPr>
        <w:t xml:space="preserve">BADL: Barthel Index of Activities of Daily Living; CCI: </w:t>
      </w:r>
      <w:proofErr w:type="spellStart"/>
      <w:r w:rsidRPr="00BA33CF">
        <w:rPr>
          <w:rFonts w:eastAsiaTheme="majorEastAsia" w:cstheme="minorHAnsi"/>
          <w:color w:val="000000" w:themeColor="text1"/>
          <w:sz w:val="18"/>
          <w:szCs w:val="18"/>
          <w:shd w:val="clear" w:color="auto" w:fill="FFFFFF"/>
        </w:rPr>
        <w:t>Charlson</w:t>
      </w:r>
      <w:proofErr w:type="spellEnd"/>
      <w:r w:rsidRPr="00BA33CF">
        <w:rPr>
          <w:rFonts w:eastAsiaTheme="majorEastAsia" w:cstheme="minorHAnsi"/>
          <w:color w:val="000000" w:themeColor="text1"/>
          <w:sz w:val="18"/>
          <w:szCs w:val="18"/>
          <w:shd w:val="clear" w:color="auto" w:fill="FFFFFF"/>
        </w:rPr>
        <w:t xml:space="preserve"> Comorbidity Index; </w:t>
      </w:r>
      <w:r w:rsidRPr="00BA33CF">
        <w:rPr>
          <w:rFonts w:eastAsiaTheme="majorEastAsia" w:cstheme="minorHAnsi"/>
          <w:color w:val="000000" w:themeColor="text1"/>
          <w:sz w:val="18"/>
          <w:szCs w:val="18"/>
        </w:rPr>
        <w:t xml:space="preserve">COPD: </w:t>
      </w:r>
      <w:r w:rsidRPr="00BA33CF">
        <w:rPr>
          <w:rFonts w:eastAsiaTheme="majorEastAsia" w:cstheme="minorHAnsi"/>
          <w:color w:val="000000" w:themeColor="text1"/>
          <w:sz w:val="18"/>
          <w:szCs w:val="18"/>
          <w:lang w:val="en-US"/>
        </w:rPr>
        <w:t>Chronic Obstructive Pulmonary Disease;</w:t>
      </w:r>
      <w:r w:rsidRPr="00BA33CF">
        <w:rPr>
          <w:rFonts w:eastAsiaTheme="majorEastAsia" w:cstheme="minorHAnsi"/>
          <w:color w:val="000000" w:themeColor="text1"/>
          <w:sz w:val="18"/>
          <w:szCs w:val="18"/>
        </w:rPr>
        <w:t xml:space="preserve"> GDS: </w:t>
      </w:r>
      <w:r w:rsidRPr="00BA33CF">
        <w:rPr>
          <w:rFonts w:eastAsiaTheme="majorEastAsia" w:cstheme="minorHAnsi"/>
          <w:color w:val="000000" w:themeColor="text1"/>
          <w:sz w:val="18"/>
          <w:szCs w:val="18"/>
          <w:shd w:val="clear" w:color="auto" w:fill="FFFFFF"/>
        </w:rPr>
        <w:t>Geriatric Depression Scale</w:t>
      </w:r>
      <w:r w:rsidRPr="00BA33CF">
        <w:rPr>
          <w:rFonts w:eastAsiaTheme="majorEastAsia" w:cstheme="minorHAnsi"/>
          <w:color w:val="000000" w:themeColor="text1"/>
          <w:sz w:val="18"/>
          <w:szCs w:val="18"/>
        </w:rPr>
        <w:t xml:space="preserve">; GFR; Glomerular filtration </w:t>
      </w:r>
      <w:proofErr w:type="gramStart"/>
      <w:r w:rsidRPr="00BA33CF">
        <w:rPr>
          <w:rFonts w:eastAsiaTheme="majorEastAsia" w:cstheme="minorHAnsi"/>
          <w:color w:val="000000" w:themeColor="text1"/>
          <w:sz w:val="18"/>
          <w:szCs w:val="18"/>
        </w:rPr>
        <w:t>rate;  IADL</w:t>
      </w:r>
      <w:proofErr w:type="gramEnd"/>
      <w:r w:rsidRPr="00BA33CF">
        <w:rPr>
          <w:rFonts w:eastAsiaTheme="majorEastAsia" w:cstheme="minorHAnsi"/>
          <w:color w:val="000000" w:themeColor="text1"/>
          <w:sz w:val="18"/>
          <w:szCs w:val="18"/>
        </w:rPr>
        <w:t>:</w:t>
      </w:r>
      <w:r w:rsidRPr="00BA33CF">
        <w:rPr>
          <w:rFonts w:eastAsiaTheme="majorEastAsia" w:cstheme="minorHAnsi"/>
          <w:color w:val="000000" w:themeColor="text1"/>
          <w:sz w:val="18"/>
          <w:szCs w:val="18"/>
          <w:shd w:val="clear" w:color="auto" w:fill="FFFFFF"/>
        </w:rPr>
        <w:t xml:space="preserve"> The Lawton Instrumental Activities of Daily Living Scale; MMSE: Mini-Mental State Examination. MNA: The Mini Nutritional Assessment;  NSAIDs: Non-steroidal anti-inflammatory drugs; </w:t>
      </w:r>
      <w:r w:rsidRPr="00BA33CF">
        <w:rPr>
          <w:rFonts w:eastAsiaTheme="majorEastAsia" w:cstheme="minorHAnsi"/>
          <w:color w:val="000000" w:themeColor="text1"/>
          <w:sz w:val="18"/>
          <w:szCs w:val="18"/>
        </w:rPr>
        <w:t xml:space="preserve">TSH: </w:t>
      </w:r>
      <w:hyperlink r:id="rId7" w:history="1">
        <w:r w:rsidRPr="00BA33CF">
          <w:rPr>
            <w:rFonts w:eastAsiaTheme="majorEastAsia" w:cstheme="minorHAnsi"/>
            <w:color w:val="000000" w:themeColor="text1"/>
            <w:sz w:val="18"/>
            <w:szCs w:val="18"/>
          </w:rPr>
          <w:t xml:space="preserve">Thyroid stimulating hormone;  TUG: Timed Up And Go Test. </w:t>
        </w:r>
      </w:hyperlink>
      <w:r w:rsidRPr="00BA33CF">
        <w:rPr>
          <w:rFonts w:eastAsiaTheme="majorEastAsia" w:cstheme="minorHAnsi"/>
          <w:color w:val="000000" w:themeColor="text1"/>
          <w:sz w:val="18"/>
          <w:szCs w:val="18"/>
        </w:rPr>
        <w:t>*</w:t>
      </w:r>
      <w:r w:rsidRPr="00BA33CF">
        <w:rPr>
          <w:rFonts w:cstheme="minorHAnsi"/>
          <w:color w:val="000000" w:themeColor="text1"/>
          <w:sz w:val="18"/>
          <w:szCs w:val="18"/>
          <w:shd w:val="clear" w:color="auto" w:fill="FFFFFF"/>
        </w:rPr>
        <w:t xml:space="preserve"> </w:t>
      </w:r>
      <w:r w:rsidRPr="00BA33CF">
        <w:rPr>
          <w:rFonts w:eastAsiaTheme="majorEastAsia" w:cstheme="minorHAnsi"/>
          <w:color w:val="000000" w:themeColor="text1"/>
          <w:sz w:val="18"/>
          <w:szCs w:val="18"/>
        </w:rPr>
        <w:t>Definition of a positive culture: Bacteriuria is ≥10</w:t>
      </w:r>
      <w:r w:rsidRPr="00BA33CF">
        <w:rPr>
          <w:rFonts w:eastAsiaTheme="majorEastAsia" w:cstheme="minorHAnsi"/>
          <w:color w:val="000000" w:themeColor="text1"/>
          <w:sz w:val="18"/>
          <w:szCs w:val="18"/>
          <w:vertAlign w:val="superscript"/>
        </w:rPr>
        <w:t>5</w:t>
      </w:r>
      <w:r w:rsidRPr="00BA33CF">
        <w:rPr>
          <w:rFonts w:eastAsiaTheme="majorEastAsia" w:cstheme="minorHAnsi"/>
          <w:color w:val="000000" w:themeColor="text1"/>
          <w:sz w:val="18"/>
          <w:szCs w:val="18"/>
        </w:rPr>
        <w:t> colony forming units (CFU)/</w:t>
      </w:r>
      <w:proofErr w:type="spellStart"/>
      <w:r w:rsidRPr="00BA33CF">
        <w:rPr>
          <w:rFonts w:eastAsiaTheme="majorEastAsia" w:cstheme="minorHAnsi"/>
          <w:color w:val="000000" w:themeColor="text1"/>
          <w:sz w:val="18"/>
          <w:szCs w:val="18"/>
        </w:rPr>
        <w:t>mL.</w:t>
      </w:r>
      <w:proofErr w:type="spellEnd"/>
    </w:p>
    <w:p w14:paraId="44FC3519" w14:textId="77777777" w:rsidR="00C47CEE" w:rsidRPr="00BA33CF" w:rsidRDefault="00C47CEE" w:rsidP="00BA0814">
      <w:pPr>
        <w:spacing w:line="360" w:lineRule="auto"/>
        <w:jc w:val="both"/>
      </w:pPr>
    </w:p>
    <w:p w14:paraId="171A69A2" w14:textId="77777777" w:rsidR="00C47CEE" w:rsidRPr="00BA33CF" w:rsidRDefault="00C47CEE" w:rsidP="00C47CEE">
      <w:pPr>
        <w:jc w:val="center"/>
        <w:rPr>
          <w:rFonts w:eastAsia="Calibri" w:cstheme="minorHAnsi"/>
          <w:b/>
          <w:sz w:val="20"/>
          <w:szCs w:val="20"/>
        </w:rPr>
      </w:pPr>
      <w:r w:rsidRPr="00BA33CF">
        <w:rPr>
          <w:rFonts w:eastAsia="Calibri" w:cstheme="minorHAnsi"/>
          <w:b/>
          <w:sz w:val="20"/>
          <w:szCs w:val="20"/>
        </w:rPr>
        <w:t>Table 2. Associations Between Comprehensive </w:t>
      </w:r>
      <w:hyperlink r:id="rId8" w:tooltip="Learn more about Geriatric Assessment" w:history="1">
        <w:r w:rsidRPr="00BA33CF">
          <w:rPr>
            <w:rFonts w:eastAsia="Calibri" w:cstheme="minorHAnsi"/>
            <w:b/>
            <w:sz w:val="20"/>
            <w:szCs w:val="20"/>
          </w:rPr>
          <w:t>Geriatric Assessment</w:t>
        </w:r>
      </w:hyperlink>
      <w:r w:rsidRPr="00BA33CF">
        <w:rPr>
          <w:rFonts w:eastAsia="Calibri" w:cstheme="minorHAnsi"/>
          <w:b/>
          <w:sz w:val="20"/>
          <w:szCs w:val="20"/>
        </w:rPr>
        <w:t> Parameters and Nocturia Groups</w:t>
      </w:r>
    </w:p>
    <w:tbl>
      <w:tblPr>
        <w:tblStyle w:val="TabloKlavuzu1"/>
        <w:tblpPr w:leftFromText="141" w:rightFromText="141" w:vertAnchor="text" w:tblpXSpec="center" w:tblpY="1"/>
        <w:tblOverlap w:val="never"/>
        <w:tblW w:w="5679" w:type="pct"/>
        <w:tblLook w:val="04A0" w:firstRow="1" w:lastRow="0" w:firstColumn="1" w:lastColumn="0" w:noHBand="0" w:noVBand="1"/>
      </w:tblPr>
      <w:tblGrid>
        <w:gridCol w:w="1891"/>
        <w:gridCol w:w="1163"/>
        <w:gridCol w:w="872"/>
        <w:gridCol w:w="1161"/>
        <w:gridCol w:w="874"/>
        <w:gridCol w:w="1307"/>
        <w:gridCol w:w="872"/>
        <w:gridCol w:w="1309"/>
        <w:gridCol w:w="791"/>
      </w:tblGrid>
      <w:tr w:rsidR="00C47CEE" w:rsidRPr="00BA33CF" w14:paraId="79F91617" w14:textId="77777777" w:rsidTr="00957404">
        <w:trPr>
          <w:trHeight w:val="239"/>
        </w:trPr>
        <w:tc>
          <w:tcPr>
            <w:tcW w:w="923" w:type="pct"/>
          </w:tcPr>
          <w:p w14:paraId="6B533CC6" w14:textId="77777777" w:rsidR="00C47CEE" w:rsidRPr="00BA33CF" w:rsidRDefault="00C47CEE" w:rsidP="00C47CEE">
            <w:pPr>
              <w:rPr>
                <w:rFonts w:eastAsia="Calibri" w:cstheme="minorHAnsi"/>
                <w:sz w:val="18"/>
                <w:szCs w:val="18"/>
              </w:rPr>
            </w:pPr>
          </w:p>
        </w:tc>
        <w:tc>
          <w:tcPr>
            <w:tcW w:w="994" w:type="pct"/>
            <w:gridSpan w:val="2"/>
          </w:tcPr>
          <w:p w14:paraId="734F585C" w14:textId="77777777" w:rsidR="00C47CEE" w:rsidRPr="00BA33CF" w:rsidRDefault="00C47CEE" w:rsidP="00C47CEE">
            <w:pPr>
              <w:jc w:val="center"/>
              <w:rPr>
                <w:rFonts w:eastAsia="Calibri" w:cstheme="minorHAnsi"/>
                <w:b/>
                <w:sz w:val="18"/>
                <w:szCs w:val="18"/>
              </w:rPr>
            </w:pPr>
            <w:r w:rsidRPr="00BA33CF">
              <w:rPr>
                <w:rFonts w:eastAsia="Calibri" w:cstheme="minorHAnsi"/>
                <w:b/>
                <w:sz w:val="18"/>
                <w:szCs w:val="18"/>
              </w:rPr>
              <w:t>≥1 void/night</w:t>
            </w:r>
          </w:p>
        </w:tc>
        <w:tc>
          <w:tcPr>
            <w:tcW w:w="994" w:type="pct"/>
            <w:gridSpan w:val="2"/>
          </w:tcPr>
          <w:p w14:paraId="45FDB8EF" w14:textId="77777777" w:rsidR="00C47CEE" w:rsidRPr="00BA33CF" w:rsidRDefault="00C47CEE" w:rsidP="00C47CEE">
            <w:pPr>
              <w:jc w:val="center"/>
              <w:rPr>
                <w:rFonts w:eastAsia="Calibri" w:cstheme="minorHAnsi"/>
                <w:b/>
                <w:sz w:val="18"/>
                <w:szCs w:val="18"/>
              </w:rPr>
            </w:pPr>
            <w:r w:rsidRPr="00BA33CF">
              <w:rPr>
                <w:rFonts w:eastAsia="Calibri" w:cstheme="minorHAnsi"/>
                <w:b/>
                <w:sz w:val="18"/>
                <w:szCs w:val="18"/>
              </w:rPr>
              <w:t>≥2 void/night</w:t>
            </w:r>
          </w:p>
        </w:tc>
        <w:tc>
          <w:tcPr>
            <w:tcW w:w="1064" w:type="pct"/>
            <w:gridSpan w:val="2"/>
          </w:tcPr>
          <w:p w14:paraId="31AC77E0" w14:textId="77777777" w:rsidR="00C47CEE" w:rsidRPr="00BA33CF" w:rsidRDefault="00C47CEE" w:rsidP="00C47CEE">
            <w:pPr>
              <w:jc w:val="center"/>
              <w:rPr>
                <w:rFonts w:eastAsia="Calibri" w:cstheme="minorHAnsi"/>
                <w:b/>
                <w:sz w:val="18"/>
                <w:szCs w:val="18"/>
              </w:rPr>
            </w:pPr>
            <w:r w:rsidRPr="00BA33CF">
              <w:rPr>
                <w:rFonts w:eastAsia="Calibri" w:cstheme="minorHAnsi"/>
                <w:b/>
                <w:sz w:val="18"/>
                <w:szCs w:val="18"/>
              </w:rPr>
              <w:t>≥3 void/night</w:t>
            </w:r>
          </w:p>
        </w:tc>
        <w:tc>
          <w:tcPr>
            <w:tcW w:w="1025" w:type="pct"/>
            <w:gridSpan w:val="2"/>
          </w:tcPr>
          <w:p w14:paraId="407F980E" w14:textId="77777777" w:rsidR="00C47CEE" w:rsidRPr="00BA33CF" w:rsidRDefault="00C47CEE" w:rsidP="00C47CEE">
            <w:pPr>
              <w:jc w:val="center"/>
              <w:rPr>
                <w:rFonts w:eastAsia="Calibri" w:cstheme="minorHAnsi"/>
                <w:b/>
                <w:sz w:val="18"/>
                <w:szCs w:val="18"/>
              </w:rPr>
            </w:pPr>
            <w:r w:rsidRPr="00BA33CF">
              <w:rPr>
                <w:rFonts w:eastAsia="Calibri" w:cstheme="minorHAnsi"/>
                <w:b/>
                <w:sz w:val="18"/>
                <w:szCs w:val="18"/>
              </w:rPr>
              <w:t>≥4 void/night</w:t>
            </w:r>
          </w:p>
        </w:tc>
      </w:tr>
      <w:tr w:rsidR="00C47CEE" w:rsidRPr="00BA33CF" w14:paraId="652DF23B" w14:textId="77777777" w:rsidTr="00957404">
        <w:trPr>
          <w:trHeight w:val="250"/>
        </w:trPr>
        <w:tc>
          <w:tcPr>
            <w:tcW w:w="923" w:type="pct"/>
          </w:tcPr>
          <w:p w14:paraId="63D17BB8" w14:textId="77777777" w:rsidR="00C47CEE" w:rsidRPr="00BA33CF" w:rsidRDefault="00C47CEE" w:rsidP="00C47CEE">
            <w:pPr>
              <w:rPr>
                <w:rFonts w:eastAsia="Calibri" w:cstheme="minorHAnsi"/>
                <w:b/>
                <w:sz w:val="18"/>
                <w:szCs w:val="18"/>
                <w:lang w:val="en-US"/>
              </w:rPr>
            </w:pPr>
            <w:r w:rsidRPr="00BA33CF">
              <w:rPr>
                <w:rFonts w:eastAsia="Calibri" w:cstheme="minorHAnsi"/>
                <w:b/>
                <w:sz w:val="18"/>
                <w:szCs w:val="18"/>
                <w:lang w:val="en-US"/>
              </w:rPr>
              <w:t>Women</w:t>
            </w:r>
          </w:p>
        </w:tc>
        <w:tc>
          <w:tcPr>
            <w:tcW w:w="994" w:type="pct"/>
            <w:gridSpan w:val="2"/>
          </w:tcPr>
          <w:p w14:paraId="76843C59" w14:textId="77777777" w:rsidR="00C47CEE" w:rsidRPr="00BA33CF" w:rsidRDefault="00C47CEE" w:rsidP="00C47CEE">
            <w:pPr>
              <w:jc w:val="center"/>
              <w:rPr>
                <w:rFonts w:eastAsia="Calibri" w:cstheme="minorHAnsi"/>
                <w:b/>
                <w:sz w:val="18"/>
                <w:szCs w:val="18"/>
                <w:lang w:val="en-US"/>
              </w:rPr>
            </w:pPr>
          </w:p>
        </w:tc>
        <w:tc>
          <w:tcPr>
            <w:tcW w:w="994" w:type="pct"/>
            <w:gridSpan w:val="2"/>
          </w:tcPr>
          <w:p w14:paraId="4A0C21DC" w14:textId="77777777" w:rsidR="00C47CEE" w:rsidRPr="00BA33CF" w:rsidRDefault="00C47CEE" w:rsidP="00C47CEE">
            <w:pPr>
              <w:jc w:val="center"/>
              <w:rPr>
                <w:rFonts w:eastAsia="Calibri" w:cstheme="minorHAnsi"/>
                <w:b/>
                <w:sz w:val="18"/>
                <w:szCs w:val="18"/>
                <w:lang w:val="en-US"/>
              </w:rPr>
            </w:pPr>
          </w:p>
        </w:tc>
        <w:tc>
          <w:tcPr>
            <w:tcW w:w="1064" w:type="pct"/>
            <w:gridSpan w:val="2"/>
          </w:tcPr>
          <w:p w14:paraId="4E7BD4C1" w14:textId="77777777" w:rsidR="00C47CEE" w:rsidRPr="00BA33CF" w:rsidRDefault="00C47CEE" w:rsidP="00C47CEE">
            <w:pPr>
              <w:jc w:val="center"/>
              <w:rPr>
                <w:rFonts w:eastAsia="Calibri" w:cstheme="minorHAnsi"/>
                <w:b/>
                <w:sz w:val="18"/>
                <w:szCs w:val="18"/>
                <w:lang w:val="en-US"/>
              </w:rPr>
            </w:pPr>
          </w:p>
        </w:tc>
        <w:tc>
          <w:tcPr>
            <w:tcW w:w="1025" w:type="pct"/>
            <w:gridSpan w:val="2"/>
          </w:tcPr>
          <w:p w14:paraId="7F9DD629" w14:textId="77777777" w:rsidR="00C47CEE" w:rsidRPr="00BA33CF" w:rsidRDefault="00C47CEE" w:rsidP="00C47CEE">
            <w:pPr>
              <w:jc w:val="center"/>
              <w:rPr>
                <w:rFonts w:eastAsia="Calibri" w:cstheme="minorHAnsi"/>
                <w:b/>
                <w:sz w:val="18"/>
                <w:szCs w:val="18"/>
                <w:lang w:val="en-US"/>
              </w:rPr>
            </w:pPr>
          </w:p>
        </w:tc>
      </w:tr>
      <w:tr w:rsidR="00C47CEE" w:rsidRPr="00BA33CF" w14:paraId="333E32CF" w14:textId="77777777" w:rsidTr="00957404">
        <w:trPr>
          <w:trHeight w:val="342"/>
        </w:trPr>
        <w:tc>
          <w:tcPr>
            <w:tcW w:w="923" w:type="pct"/>
          </w:tcPr>
          <w:p w14:paraId="2EB2ADB5" w14:textId="77777777" w:rsidR="00C47CEE" w:rsidRPr="00BA33CF" w:rsidRDefault="00C47CEE" w:rsidP="00C47CEE">
            <w:pPr>
              <w:rPr>
                <w:rFonts w:eastAsia="Calibri" w:cstheme="minorHAnsi"/>
                <w:sz w:val="18"/>
                <w:szCs w:val="18"/>
              </w:rPr>
            </w:pPr>
            <w:bookmarkStart w:id="5" w:name="_Hlk528318687"/>
          </w:p>
        </w:tc>
        <w:tc>
          <w:tcPr>
            <w:tcW w:w="568" w:type="pct"/>
          </w:tcPr>
          <w:p w14:paraId="17BEBE4A" w14:textId="77777777" w:rsidR="00C47CEE" w:rsidRPr="00BA33CF" w:rsidRDefault="00C47CEE" w:rsidP="00C47CEE">
            <w:pPr>
              <w:jc w:val="center"/>
              <w:rPr>
                <w:rFonts w:eastAsia="Calibri" w:cstheme="minorHAnsi"/>
                <w:b/>
                <w:sz w:val="18"/>
                <w:szCs w:val="18"/>
              </w:rPr>
            </w:pPr>
            <w:r w:rsidRPr="00BA33CF">
              <w:rPr>
                <w:rFonts w:eastAsia="Calibri" w:cstheme="minorHAnsi"/>
                <w:b/>
                <w:sz w:val="18"/>
                <w:szCs w:val="18"/>
              </w:rPr>
              <w:t>OR (%95 CI)</w:t>
            </w:r>
          </w:p>
        </w:tc>
        <w:tc>
          <w:tcPr>
            <w:tcW w:w="426" w:type="pct"/>
          </w:tcPr>
          <w:p w14:paraId="0B96E5F1" w14:textId="77777777" w:rsidR="00C47CEE" w:rsidRPr="00BA33CF" w:rsidRDefault="00C47CEE" w:rsidP="00C47CEE">
            <w:pPr>
              <w:jc w:val="center"/>
              <w:rPr>
                <w:rFonts w:eastAsia="Calibri" w:cstheme="minorHAnsi"/>
                <w:b/>
                <w:sz w:val="18"/>
                <w:szCs w:val="18"/>
              </w:rPr>
            </w:pPr>
            <w:r w:rsidRPr="00BA33CF">
              <w:rPr>
                <w:rFonts w:eastAsia="Calibri" w:cstheme="minorHAnsi"/>
                <w:b/>
                <w:sz w:val="18"/>
                <w:szCs w:val="18"/>
              </w:rPr>
              <w:t>p</w:t>
            </w:r>
          </w:p>
        </w:tc>
        <w:tc>
          <w:tcPr>
            <w:tcW w:w="567" w:type="pct"/>
          </w:tcPr>
          <w:p w14:paraId="370005D9" w14:textId="77777777" w:rsidR="00C47CEE" w:rsidRPr="00BA33CF" w:rsidRDefault="00C47CEE" w:rsidP="00C47CEE">
            <w:pPr>
              <w:jc w:val="center"/>
              <w:rPr>
                <w:rFonts w:eastAsia="Calibri" w:cstheme="minorHAnsi"/>
                <w:b/>
                <w:sz w:val="18"/>
                <w:szCs w:val="18"/>
              </w:rPr>
            </w:pPr>
            <w:r w:rsidRPr="00BA33CF">
              <w:rPr>
                <w:rFonts w:eastAsia="Calibri" w:cstheme="minorHAnsi"/>
                <w:b/>
                <w:sz w:val="18"/>
                <w:szCs w:val="18"/>
              </w:rPr>
              <w:t>OR (%95 CI)</w:t>
            </w:r>
          </w:p>
        </w:tc>
        <w:tc>
          <w:tcPr>
            <w:tcW w:w="427" w:type="pct"/>
          </w:tcPr>
          <w:p w14:paraId="16ED319F" w14:textId="77777777" w:rsidR="00C47CEE" w:rsidRPr="00BA33CF" w:rsidRDefault="00C47CEE" w:rsidP="00C47CEE">
            <w:pPr>
              <w:jc w:val="center"/>
              <w:rPr>
                <w:rFonts w:eastAsia="Calibri" w:cstheme="minorHAnsi"/>
                <w:b/>
                <w:sz w:val="18"/>
                <w:szCs w:val="18"/>
              </w:rPr>
            </w:pPr>
            <w:r w:rsidRPr="00BA33CF">
              <w:rPr>
                <w:rFonts w:eastAsia="Calibri" w:cstheme="minorHAnsi"/>
                <w:b/>
                <w:sz w:val="18"/>
                <w:szCs w:val="18"/>
              </w:rPr>
              <w:t>p</w:t>
            </w:r>
          </w:p>
        </w:tc>
        <w:tc>
          <w:tcPr>
            <w:tcW w:w="638" w:type="pct"/>
          </w:tcPr>
          <w:p w14:paraId="249567CC" w14:textId="77777777" w:rsidR="00C47CEE" w:rsidRPr="00BA33CF" w:rsidRDefault="00C47CEE" w:rsidP="00C47CEE">
            <w:pPr>
              <w:jc w:val="center"/>
              <w:rPr>
                <w:rFonts w:eastAsia="Calibri" w:cstheme="minorHAnsi"/>
                <w:b/>
                <w:sz w:val="18"/>
                <w:szCs w:val="18"/>
              </w:rPr>
            </w:pPr>
            <w:r w:rsidRPr="00BA33CF">
              <w:rPr>
                <w:rFonts w:eastAsia="Calibri" w:cstheme="minorHAnsi"/>
                <w:b/>
                <w:sz w:val="18"/>
                <w:szCs w:val="18"/>
              </w:rPr>
              <w:t>OR (%95 CI)</w:t>
            </w:r>
          </w:p>
        </w:tc>
        <w:tc>
          <w:tcPr>
            <w:tcW w:w="426" w:type="pct"/>
          </w:tcPr>
          <w:p w14:paraId="12BBB815" w14:textId="77777777" w:rsidR="00C47CEE" w:rsidRPr="00BA33CF" w:rsidRDefault="00C47CEE" w:rsidP="00C47CEE">
            <w:pPr>
              <w:jc w:val="center"/>
              <w:rPr>
                <w:rFonts w:eastAsia="Calibri" w:cstheme="minorHAnsi"/>
                <w:b/>
                <w:sz w:val="18"/>
                <w:szCs w:val="18"/>
              </w:rPr>
            </w:pPr>
            <w:r w:rsidRPr="00BA33CF">
              <w:rPr>
                <w:rFonts w:eastAsia="Calibri" w:cstheme="minorHAnsi"/>
                <w:b/>
                <w:sz w:val="18"/>
                <w:szCs w:val="18"/>
              </w:rPr>
              <w:t>p</w:t>
            </w:r>
          </w:p>
        </w:tc>
        <w:tc>
          <w:tcPr>
            <w:tcW w:w="639" w:type="pct"/>
          </w:tcPr>
          <w:p w14:paraId="4691AF3B" w14:textId="77777777" w:rsidR="00C47CEE" w:rsidRPr="00BA33CF" w:rsidRDefault="00C47CEE" w:rsidP="00C47CEE">
            <w:pPr>
              <w:jc w:val="center"/>
              <w:rPr>
                <w:rFonts w:eastAsia="Calibri" w:cstheme="minorHAnsi"/>
                <w:b/>
                <w:sz w:val="18"/>
                <w:szCs w:val="18"/>
              </w:rPr>
            </w:pPr>
            <w:r w:rsidRPr="00BA33CF">
              <w:rPr>
                <w:rFonts w:eastAsia="Calibri" w:cstheme="minorHAnsi"/>
                <w:b/>
                <w:sz w:val="18"/>
                <w:szCs w:val="18"/>
              </w:rPr>
              <w:t>OR (%95 CI)</w:t>
            </w:r>
          </w:p>
        </w:tc>
        <w:tc>
          <w:tcPr>
            <w:tcW w:w="386" w:type="pct"/>
          </w:tcPr>
          <w:p w14:paraId="5DFC4DB6" w14:textId="77777777" w:rsidR="00C47CEE" w:rsidRPr="00BA33CF" w:rsidRDefault="00C47CEE" w:rsidP="00C47CEE">
            <w:pPr>
              <w:jc w:val="center"/>
              <w:rPr>
                <w:rFonts w:eastAsia="Calibri" w:cstheme="minorHAnsi"/>
                <w:b/>
                <w:sz w:val="18"/>
                <w:szCs w:val="18"/>
              </w:rPr>
            </w:pPr>
            <w:r w:rsidRPr="00BA33CF">
              <w:rPr>
                <w:rFonts w:eastAsia="Calibri" w:cstheme="minorHAnsi"/>
                <w:b/>
                <w:sz w:val="18"/>
                <w:szCs w:val="18"/>
              </w:rPr>
              <w:t>p</w:t>
            </w:r>
          </w:p>
        </w:tc>
      </w:tr>
      <w:tr w:rsidR="00C47CEE" w:rsidRPr="00BA33CF" w14:paraId="785DCE9D" w14:textId="77777777" w:rsidTr="00957404">
        <w:trPr>
          <w:trHeight w:val="318"/>
        </w:trPr>
        <w:tc>
          <w:tcPr>
            <w:tcW w:w="923" w:type="pct"/>
          </w:tcPr>
          <w:p w14:paraId="742FF40E" w14:textId="77777777" w:rsidR="00C47CEE" w:rsidRPr="00BA33CF" w:rsidRDefault="00C47CEE" w:rsidP="00C47CEE">
            <w:pPr>
              <w:rPr>
                <w:rFonts w:eastAsia="Calibri" w:cstheme="minorHAnsi"/>
                <w:sz w:val="18"/>
                <w:szCs w:val="18"/>
                <w:lang w:val="en-US"/>
              </w:rPr>
            </w:pPr>
            <w:r w:rsidRPr="00BA33CF">
              <w:rPr>
                <w:rFonts w:eastAsia="Calibri" w:cstheme="minorHAnsi"/>
                <w:sz w:val="18"/>
                <w:szCs w:val="18"/>
                <w:lang w:val="en-US"/>
              </w:rPr>
              <w:t>Recurrent falls</w:t>
            </w:r>
          </w:p>
        </w:tc>
        <w:tc>
          <w:tcPr>
            <w:tcW w:w="568" w:type="pct"/>
          </w:tcPr>
          <w:p w14:paraId="6EB2BA83" w14:textId="77777777" w:rsidR="00C47CEE" w:rsidRPr="00BA33CF" w:rsidRDefault="00C47CEE" w:rsidP="00C47CEE">
            <w:pPr>
              <w:jc w:val="center"/>
              <w:rPr>
                <w:rFonts w:eastAsia="Calibri" w:cstheme="minorHAnsi"/>
                <w:sz w:val="18"/>
                <w:szCs w:val="18"/>
                <w:lang w:val="en-US"/>
              </w:rPr>
            </w:pPr>
            <w:r w:rsidRPr="00BA33CF">
              <w:rPr>
                <w:rFonts w:cstheme="minorHAnsi"/>
                <w:sz w:val="18"/>
                <w:szCs w:val="18"/>
              </w:rPr>
              <w:t>---</w:t>
            </w:r>
          </w:p>
        </w:tc>
        <w:tc>
          <w:tcPr>
            <w:tcW w:w="426" w:type="pct"/>
          </w:tcPr>
          <w:p w14:paraId="59AA367D" w14:textId="77777777" w:rsidR="00C47CEE" w:rsidRPr="00BA33CF" w:rsidRDefault="00C47CEE" w:rsidP="00C47CEE">
            <w:pPr>
              <w:jc w:val="center"/>
              <w:rPr>
                <w:rFonts w:eastAsia="Calibri" w:cstheme="minorHAnsi"/>
                <w:sz w:val="18"/>
                <w:szCs w:val="18"/>
                <w:lang w:val="en-US"/>
              </w:rPr>
            </w:pPr>
            <w:r w:rsidRPr="00BA33CF">
              <w:rPr>
                <w:rFonts w:cstheme="minorHAnsi"/>
                <w:sz w:val="18"/>
                <w:szCs w:val="18"/>
              </w:rPr>
              <w:t>---</w:t>
            </w:r>
          </w:p>
        </w:tc>
        <w:tc>
          <w:tcPr>
            <w:tcW w:w="567" w:type="pct"/>
          </w:tcPr>
          <w:p w14:paraId="71F93FD6" w14:textId="77777777" w:rsidR="00C47CEE" w:rsidRPr="00BA33CF" w:rsidRDefault="00C47CEE" w:rsidP="00C47CEE">
            <w:pPr>
              <w:jc w:val="center"/>
              <w:rPr>
                <w:rFonts w:eastAsia="Calibri" w:cstheme="minorHAnsi"/>
                <w:sz w:val="18"/>
                <w:szCs w:val="18"/>
                <w:lang w:val="en-US"/>
              </w:rPr>
            </w:pPr>
            <w:r w:rsidRPr="00BA33CF">
              <w:rPr>
                <w:rFonts w:eastAsia="Calibri" w:cstheme="minorHAnsi"/>
                <w:sz w:val="18"/>
                <w:szCs w:val="18"/>
                <w:lang w:val="en-US"/>
              </w:rPr>
              <w:t>1.6 (1.0-2.7)</w:t>
            </w:r>
          </w:p>
        </w:tc>
        <w:tc>
          <w:tcPr>
            <w:tcW w:w="427" w:type="pct"/>
          </w:tcPr>
          <w:p w14:paraId="0212DA33" w14:textId="77777777" w:rsidR="00C47CEE" w:rsidRPr="00BA33CF" w:rsidRDefault="00C47CEE" w:rsidP="00C47CEE">
            <w:pPr>
              <w:jc w:val="center"/>
              <w:rPr>
                <w:rFonts w:eastAsia="Calibri" w:cstheme="minorHAnsi"/>
                <w:sz w:val="18"/>
                <w:szCs w:val="18"/>
                <w:lang w:val="en-US"/>
              </w:rPr>
            </w:pPr>
            <w:r w:rsidRPr="00BA33CF">
              <w:rPr>
                <w:rFonts w:eastAsia="Calibri" w:cstheme="minorHAnsi"/>
                <w:sz w:val="18"/>
                <w:szCs w:val="18"/>
                <w:lang w:val="en-US"/>
              </w:rPr>
              <w:t>0.031</w:t>
            </w:r>
          </w:p>
        </w:tc>
        <w:tc>
          <w:tcPr>
            <w:tcW w:w="638" w:type="pct"/>
          </w:tcPr>
          <w:p w14:paraId="284987E8" w14:textId="77777777" w:rsidR="00C47CEE" w:rsidRPr="00BA33CF" w:rsidRDefault="00C47CEE" w:rsidP="00C47CEE">
            <w:pPr>
              <w:jc w:val="center"/>
              <w:rPr>
                <w:rFonts w:eastAsia="Calibri" w:cstheme="minorHAnsi"/>
                <w:sz w:val="18"/>
                <w:szCs w:val="18"/>
                <w:lang w:val="en-US"/>
              </w:rPr>
            </w:pPr>
            <w:r w:rsidRPr="00BA33CF">
              <w:rPr>
                <w:rFonts w:eastAsia="Calibri" w:cstheme="minorHAnsi"/>
                <w:sz w:val="18"/>
                <w:szCs w:val="18"/>
                <w:lang w:val="en-US"/>
              </w:rPr>
              <w:t>1.6 (1.2-2.3)</w:t>
            </w:r>
          </w:p>
        </w:tc>
        <w:tc>
          <w:tcPr>
            <w:tcW w:w="426" w:type="pct"/>
          </w:tcPr>
          <w:p w14:paraId="27EF9DA9" w14:textId="77777777" w:rsidR="00C47CEE" w:rsidRPr="00BA33CF" w:rsidRDefault="00C47CEE" w:rsidP="00C47CEE">
            <w:pPr>
              <w:jc w:val="center"/>
              <w:rPr>
                <w:rFonts w:eastAsia="Calibri" w:cstheme="minorHAnsi"/>
                <w:sz w:val="18"/>
                <w:szCs w:val="18"/>
                <w:lang w:val="en-US"/>
              </w:rPr>
            </w:pPr>
            <w:r w:rsidRPr="00BA33CF">
              <w:rPr>
                <w:rFonts w:eastAsia="Calibri" w:cstheme="minorHAnsi"/>
                <w:sz w:val="18"/>
                <w:szCs w:val="18"/>
                <w:lang w:val="en-US"/>
              </w:rPr>
              <w:t>0.005</w:t>
            </w:r>
          </w:p>
        </w:tc>
        <w:tc>
          <w:tcPr>
            <w:tcW w:w="639" w:type="pct"/>
          </w:tcPr>
          <w:p w14:paraId="2E8026BA" w14:textId="77777777" w:rsidR="00C47CEE" w:rsidRPr="00BA33CF" w:rsidRDefault="00C47CEE" w:rsidP="00C47CEE">
            <w:pPr>
              <w:jc w:val="center"/>
              <w:rPr>
                <w:rFonts w:eastAsia="Calibri" w:cstheme="minorHAnsi"/>
                <w:sz w:val="18"/>
                <w:szCs w:val="18"/>
                <w:lang w:val="en-US"/>
              </w:rPr>
            </w:pPr>
            <w:r w:rsidRPr="00BA33CF">
              <w:rPr>
                <w:rFonts w:eastAsia="Calibri" w:cstheme="minorHAnsi"/>
                <w:sz w:val="18"/>
                <w:szCs w:val="18"/>
                <w:lang w:val="en-US"/>
              </w:rPr>
              <w:t>1.5 (1.1-2.1)</w:t>
            </w:r>
          </w:p>
        </w:tc>
        <w:tc>
          <w:tcPr>
            <w:tcW w:w="386" w:type="pct"/>
          </w:tcPr>
          <w:p w14:paraId="055A683E" w14:textId="77777777" w:rsidR="00C47CEE" w:rsidRPr="00BA33CF" w:rsidRDefault="00C47CEE" w:rsidP="00C47CEE">
            <w:pPr>
              <w:jc w:val="center"/>
              <w:rPr>
                <w:rFonts w:eastAsia="Calibri" w:cstheme="minorHAnsi"/>
                <w:sz w:val="18"/>
                <w:szCs w:val="18"/>
                <w:lang w:val="en-US"/>
              </w:rPr>
            </w:pPr>
            <w:r w:rsidRPr="00BA33CF">
              <w:rPr>
                <w:rFonts w:eastAsia="Calibri" w:cstheme="minorHAnsi"/>
                <w:sz w:val="18"/>
                <w:szCs w:val="18"/>
                <w:lang w:val="en-US"/>
              </w:rPr>
              <w:t>0.021</w:t>
            </w:r>
          </w:p>
        </w:tc>
      </w:tr>
      <w:tr w:rsidR="00C47CEE" w:rsidRPr="00BA33CF" w14:paraId="02796259" w14:textId="77777777" w:rsidTr="00957404">
        <w:trPr>
          <w:trHeight w:val="131"/>
        </w:trPr>
        <w:tc>
          <w:tcPr>
            <w:tcW w:w="923" w:type="pct"/>
          </w:tcPr>
          <w:p w14:paraId="41CC50CD" w14:textId="77777777" w:rsidR="00C47CEE" w:rsidRPr="00BA33CF" w:rsidRDefault="00C47CEE" w:rsidP="00C47CEE">
            <w:pPr>
              <w:rPr>
                <w:rFonts w:eastAsia="Calibri" w:cstheme="minorHAnsi"/>
                <w:sz w:val="18"/>
                <w:szCs w:val="18"/>
                <w:lang w:val="en-US"/>
              </w:rPr>
            </w:pPr>
            <w:r w:rsidRPr="00BA33CF">
              <w:rPr>
                <w:rFonts w:eastAsia="Calibri" w:cstheme="minorHAnsi"/>
                <w:sz w:val="18"/>
                <w:szCs w:val="18"/>
                <w:lang w:val="en-US"/>
              </w:rPr>
              <w:t>Polypharmacy</w:t>
            </w:r>
          </w:p>
        </w:tc>
        <w:tc>
          <w:tcPr>
            <w:tcW w:w="568" w:type="pct"/>
          </w:tcPr>
          <w:p w14:paraId="56449460" w14:textId="77777777" w:rsidR="00C47CEE" w:rsidRPr="00BA33CF" w:rsidRDefault="00C47CEE" w:rsidP="00C47CEE">
            <w:pPr>
              <w:jc w:val="center"/>
              <w:rPr>
                <w:rFonts w:eastAsia="Calibri" w:cstheme="minorHAnsi"/>
                <w:sz w:val="18"/>
                <w:szCs w:val="18"/>
                <w:lang w:val="en-US"/>
              </w:rPr>
            </w:pPr>
            <w:r w:rsidRPr="00BA33CF">
              <w:rPr>
                <w:rFonts w:eastAsia="Calibri" w:cstheme="minorHAnsi"/>
                <w:sz w:val="18"/>
                <w:szCs w:val="18"/>
                <w:lang w:val="en-US"/>
              </w:rPr>
              <w:t>---</w:t>
            </w:r>
          </w:p>
        </w:tc>
        <w:tc>
          <w:tcPr>
            <w:tcW w:w="426" w:type="pct"/>
          </w:tcPr>
          <w:p w14:paraId="1FFD00CB" w14:textId="77777777" w:rsidR="00C47CEE" w:rsidRPr="00BA33CF" w:rsidRDefault="00C47CEE" w:rsidP="00C47CEE">
            <w:pPr>
              <w:jc w:val="center"/>
              <w:rPr>
                <w:rFonts w:eastAsia="Calibri" w:cstheme="minorHAnsi"/>
                <w:sz w:val="18"/>
                <w:szCs w:val="18"/>
                <w:lang w:val="en-US"/>
              </w:rPr>
            </w:pPr>
            <w:r w:rsidRPr="00BA33CF">
              <w:rPr>
                <w:rFonts w:eastAsia="Calibri" w:cstheme="minorHAnsi"/>
                <w:sz w:val="18"/>
                <w:szCs w:val="18"/>
                <w:lang w:val="en-US"/>
              </w:rPr>
              <w:t>---</w:t>
            </w:r>
          </w:p>
        </w:tc>
        <w:tc>
          <w:tcPr>
            <w:tcW w:w="567" w:type="pct"/>
          </w:tcPr>
          <w:p w14:paraId="48141E06" w14:textId="77777777" w:rsidR="00C47CEE" w:rsidRPr="00BA33CF" w:rsidRDefault="00C47CEE" w:rsidP="00C47CEE">
            <w:pPr>
              <w:jc w:val="center"/>
              <w:rPr>
                <w:rFonts w:eastAsia="Calibri" w:cstheme="minorHAnsi"/>
                <w:sz w:val="18"/>
                <w:szCs w:val="18"/>
                <w:lang w:val="en-US"/>
              </w:rPr>
            </w:pPr>
            <w:r w:rsidRPr="00BA33CF">
              <w:rPr>
                <w:rFonts w:eastAsia="Calibri" w:cstheme="minorHAnsi"/>
                <w:sz w:val="18"/>
                <w:szCs w:val="18"/>
              </w:rPr>
              <w:t>---</w:t>
            </w:r>
          </w:p>
        </w:tc>
        <w:tc>
          <w:tcPr>
            <w:tcW w:w="427" w:type="pct"/>
          </w:tcPr>
          <w:p w14:paraId="46D0A173" w14:textId="77777777" w:rsidR="00C47CEE" w:rsidRPr="00BA33CF" w:rsidRDefault="00C47CEE" w:rsidP="00C47CEE">
            <w:pPr>
              <w:jc w:val="center"/>
              <w:rPr>
                <w:rFonts w:eastAsia="Calibri" w:cstheme="minorHAnsi"/>
                <w:sz w:val="18"/>
                <w:szCs w:val="18"/>
                <w:lang w:val="en-US"/>
              </w:rPr>
            </w:pPr>
            <w:r w:rsidRPr="00BA33CF">
              <w:rPr>
                <w:rFonts w:eastAsia="Calibri" w:cstheme="minorHAnsi"/>
                <w:sz w:val="18"/>
                <w:szCs w:val="18"/>
              </w:rPr>
              <w:t>---</w:t>
            </w:r>
          </w:p>
        </w:tc>
        <w:tc>
          <w:tcPr>
            <w:tcW w:w="638" w:type="pct"/>
          </w:tcPr>
          <w:p w14:paraId="4CCE8760" w14:textId="77777777" w:rsidR="00C47CEE" w:rsidRPr="00BA33CF" w:rsidRDefault="00C47CEE" w:rsidP="00C47CEE">
            <w:pPr>
              <w:jc w:val="center"/>
              <w:rPr>
                <w:rFonts w:eastAsia="Calibri" w:cstheme="minorHAnsi"/>
                <w:sz w:val="18"/>
                <w:szCs w:val="18"/>
                <w:lang w:val="en-US"/>
              </w:rPr>
            </w:pPr>
            <w:r w:rsidRPr="00BA33CF">
              <w:rPr>
                <w:rFonts w:eastAsia="Calibri" w:cstheme="minorHAnsi"/>
                <w:sz w:val="18"/>
                <w:szCs w:val="18"/>
              </w:rPr>
              <w:t>---</w:t>
            </w:r>
          </w:p>
        </w:tc>
        <w:tc>
          <w:tcPr>
            <w:tcW w:w="426" w:type="pct"/>
          </w:tcPr>
          <w:p w14:paraId="2A2C5C79" w14:textId="77777777" w:rsidR="00C47CEE" w:rsidRPr="00BA33CF" w:rsidRDefault="00C47CEE" w:rsidP="00C47CEE">
            <w:pPr>
              <w:jc w:val="center"/>
              <w:rPr>
                <w:rFonts w:eastAsia="Calibri" w:cstheme="minorHAnsi"/>
                <w:sz w:val="18"/>
                <w:szCs w:val="18"/>
                <w:lang w:val="en-US"/>
              </w:rPr>
            </w:pPr>
            <w:r w:rsidRPr="00BA33CF">
              <w:rPr>
                <w:rFonts w:eastAsia="Calibri" w:cstheme="minorHAnsi"/>
                <w:sz w:val="18"/>
                <w:szCs w:val="18"/>
              </w:rPr>
              <w:t>---</w:t>
            </w:r>
          </w:p>
        </w:tc>
        <w:tc>
          <w:tcPr>
            <w:tcW w:w="639" w:type="pct"/>
          </w:tcPr>
          <w:p w14:paraId="02E44555" w14:textId="77777777" w:rsidR="00C47CEE" w:rsidRPr="00BA33CF" w:rsidRDefault="00C47CEE" w:rsidP="00C47CEE">
            <w:pPr>
              <w:jc w:val="center"/>
              <w:rPr>
                <w:rFonts w:eastAsia="Calibri" w:cstheme="minorHAnsi"/>
                <w:sz w:val="18"/>
                <w:szCs w:val="18"/>
                <w:lang w:val="en-US"/>
              </w:rPr>
            </w:pPr>
            <w:r w:rsidRPr="00BA33CF">
              <w:rPr>
                <w:rFonts w:eastAsia="Calibri" w:cstheme="minorHAnsi"/>
                <w:sz w:val="18"/>
                <w:szCs w:val="18"/>
                <w:lang w:val="en-US"/>
              </w:rPr>
              <w:t>1.6 (1.0- 2.2)</w:t>
            </w:r>
          </w:p>
        </w:tc>
        <w:tc>
          <w:tcPr>
            <w:tcW w:w="386" w:type="pct"/>
          </w:tcPr>
          <w:p w14:paraId="0A448A46" w14:textId="77777777" w:rsidR="00C47CEE" w:rsidRPr="00BA33CF" w:rsidRDefault="00C47CEE" w:rsidP="00C47CEE">
            <w:pPr>
              <w:jc w:val="center"/>
              <w:rPr>
                <w:rFonts w:eastAsia="Calibri" w:cstheme="minorHAnsi"/>
                <w:sz w:val="18"/>
                <w:szCs w:val="18"/>
                <w:lang w:val="en-US"/>
              </w:rPr>
            </w:pPr>
            <w:r w:rsidRPr="00BA33CF">
              <w:rPr>
                <w:rFonts w:eastAsia="Calibri" w:cstheme="minorHAnsi"/>
                <w:sz w:val="18"/>
                <w:szCs w:val="18"/>
                <w:lang w:val="en-US"/>
              </w:rPr>
              <w:t>0.048</w:t>
            </w:r>
          </w:p>
        </w:tc>
      </w:tr>
      <w:tr w:rsidR="00C47CEE" w:rsidRPr="00BA33CF" w14:paraId="5C775956" w14:textId="77777777" w:rsidTr="00957404">
        <w:trPr>
          <w:trHeight w:val="291"/>
        </w:trPr>
        <w:tc>
          <w:tcPr>
            <w:tcW w:w="923" w:type="pct"/>
          </w:tcPr>
          <w:p w14:paraId="05BE9C4F" w14:textId="77777777" w:rsidR="00C47CEE" w:rsidRPr="00BA33CF" w:rsidRDefault="00C47CEE" w:rsidP="00C47CEE">
            <w:pPr>
              <w:rPr>
                <w:rFonts w:eastAsia="Calibri" w:cstheme="minorHAnsi"/>
                <w:sz w:val="18"/>
                <w:szCs w:val="18"/>
                <w:lang w:val="en-US"/>
              </w:rPr>
            </w:pPr>
            <w:r w:rsidRPr="00BA33CF">
              <w:rPr>
                <w:rFonts w:eastAsia="Calibri" w:cstheme="minorHAnsi"/>
                <w:sz w:val="18"/>
                <w:szCs w:val="18"/>
                <w:lang w:val="en-US"/>
              </w:rPr>
              <w:t>Insomnia</w:t>
            </w:r>
          </w:p>
        </w:tc>
        <w:tc>
          <w:tcPr>
            <w:tcW w:w="568" w:type="pct"/>
          </w:tcPr>
          <w:p w14:paraId="7C7F3ED2" w14:textId="77777777" w:rsidR="00C47CEE" w:rsidRPr="00BA33CF" w:rsidRDefault="00C47CEE" w:rsidP="00C47CEE">
            <w:pPr>
              <w:jc w:val="center"/>
              <w:rPr>
                <w:rFonts w:eastAsia="Calibri" w:cstheme="minorHAnsi"/>
                <w:sz w:val="18"/>
                <w:szCs w:val="18"/>
                <w:lang w:val="en-US"/>
              </w:rPr>
            </w:pPr>
            <w:r w:rsidRPr="00BA33CF">
              <w:rPr>
                <w:rFonts w:eastAsia="Calibri" w:cstheme="minorHAnsi"/>
                <w:sz w:val="18"/>
                <w:szCs w:val="18"/>
                <w:lang w:val="en-US"/>
              </w:rPr>
              <w:t>2.0 (1.2-3.4)</w:t>
            </w:r>
          </w:p>
        </w:tc>
        <w:tc>
          <w:tcPr>
            <w:tcW w:w="426" w:type="pct"/>
          </w:tcPr>
          <w:p w14:paraId="3899EA18" w14:textId="77777777" w:rsidR="00C47CEE" w:rsidRPr="00BA33CF" w:rsidRDefault="00C47CEE" w:rsidP="00C47CEE">
            <w:pPr>
              <w:jc w:val="center"/>
              <w:rPr>
                <w:rFonts w:eastAsia="Calibri" w:cstheme="minorHAnsi"/>
                <w:sz w:val="18"/>
                <w:szCs w:val="18"/>
                <w:lang w:val="en-US"/>
              </w:rPr>
            </w:pPr>
            <w:r w:rsidRPr="00BA33CF">
              <w:rPr>
                <w:rFonts w:eastAsia="Calibri" w:cstheme="minorHAnsi"/>
                <w:sz w:val="18"/>
                <w:szCs w:val="18"/>
                <w:lang w:val="en-US"/>
              </w:rPr>
              <w:t>0.006</w:t>
            </w:r>
          </w:p>
        </w:tc>
        <w:tc>
          <w:tcPr>
            <w:tcW w:w="567" w:type="pct"/>
          </w:tcPr>
          <w:p w14:paraId="03B664AD" w14:textId="77777777" w:rsidR="00C47CEE" w:rsidRPr="00BA33CF" w:rsidRDefault="00C47CEE" w:rsidP="00C47CEE">
            <w:pPr>
              <w:jc w:val="center"/>
              <w:rPr>
                <w:rFonts w:eastAsia="Calibri" w:cstheme="minorHAnsi"/>
                <w:sz w:val="18"/>
                <w:szCs w:val="18"/>
                <w:lang w:val="en-US"/>
              </w:rPr>
            </w:pPr>
            <w:r w:rsidRPr="00BA33CF">
              <w:rPr>
                <w:rFonts w:eastAsia="Calibri" w:cstheme="minorHAnsi"/>
                <w:sz w:val="18"/>
                <w:szCs w:val="18"/>
                <w:lang w:val="en-US"/>
              </w:rPr>
              <w:t>2.3 (1.6- 3.4)</w:t>
            </w:r>
          </w:p>
        </w:tc>
        <w:tc>
          <w:tcPr>
            <w:tcW w:w="427" w:type="pct"/>
          </w:tcPr>
          <w:p w14:paraId="0740FF0B" w14:textId="77777777" w:rsidR="00C47CEE" w:rsidRPr="00BA33CF" w:rsidRDefault="00C47CEE" w:rsidP="00C47CEE">
            <w:pPr>
              <w:jc w:val="center"/>
              <w:rPr>
                <w:rFonts w:eastAsia="Calibri" w:cstheme="minorHAnsi"/>
                <w:sz w:val="18"/>
                <w:szCs w:val="18"/>
                <w:lang w:val="en-US"/>
              </w:rPr>
            </w:pPr>
            <w:r w:rsidRPr="00BA33CF">
              <w:rPr>
                <w:rFonts w:eastAsia="Calibri" w:cstheme="minorHAnsi"/>
                <w:sz w:val="18"/>
                <w:szCs w:val="18"/>
                <w:lang w:val="en-US"/>
              </w:rPr>
              <w:t>0.000</w:t>
            </w:r>
          </w:p>
        </w:tc>
        <w:tc>
          <w:tcPr>
            <w:tcW w:w="638" w:type="pct"/>
          </w:tcPr>
          <w:p w14:paraId="6384F354" w14:textId="77777777" w:rsidR="00C47CEE" w:rsidRPr="00BA33CF" w:rsidRDefault="00C47CEE" w:rsidP="00C47CEE">
            <w:pPr>
              <w:jc w:val="center"/>
              <w:rPr>
                <w:rFonts w:eastAsia="Calibri" w:cstheme="minorHAnsi"/>
                <w:sz w:val="18"/>
                <w:szCs w:val="18"/>
                <w:lang w:val="en-US"/>
              </w:rPr>
            </w:pPr>
            <w:r w:rsidRPr="00BA33CF">
              <w:rPr>
                <w:rFonts w:eastAsia="Calibri" w:cstheme="minorHAnsi"/>
                <w:sz w:val="18"/>
                <w:szCs w:val="18"/>
                <w:lang w:val="en-US"/>
              </w:rPr>
              <w:t>2.7 (1.8 - 4.1)</w:t>
            </w:r>
          </w:p>
        </w:tc>
        <w:tc>
          <w:tcPr>
            <w:tcW w:w="426" w:type="pct"/>
          </w:tcPr>
          <w:p w14:paraId="7E77CF67" w14:textId="77777777" w:rsidR="00C47CEE" w:rsidRPr="00BA33CF" w:rsidRDefault="00C47CEE" w:rsidP="00C47CEE">
            <w:pPr>
              <w:jc w:val="center"/>
              <w:rPr>
                <w:rFonts w:eastAsia="Calibri" w:cstheme="minorHAnsi"/>
                <w:sz w:val="18"/>
                <w:szCs w:val="18"/>
                <w:lang w:val="en-US"/>
              </w:rPr>
            </w:pPr>
            <w:r w:rsidRPr="00BA33CF">
              <w:rPr>
                <w:rFonts w:eastAsia="Calibri" w:cstheme="minorHAnsi"/>
                <w:sz w:val="18"/>
                <w:szCs w:val="18"/>
                <w:lang w:val="en-US"/>
              </w:rPr>
              <w:t>0.000</w:t>
            </w:r>
          </w:p>
        </w:tc>
        <w:tc>
          <w:tcPr>
            <w:tcW w:w="639" w:type="pct"/>
          </w:tcPr>
          <w:p w14:paraId="555CA637" w14:textId="77777777" w:rsidR="00C47CEE" w:rsidRPr="00BA33CF" w:rsidRDefault="00C47CEE" w:rsidP="00C47CEE">
            <w:pPr>
              <w:jc w:val="center"/>
              <w:rPr>
                <w:rFonts w:eastAsia="Calibri" w:cstheme="minorHAnsi"/>
                <w:sz w:val="18"/>
                <w:szCs w:val="18"/>
                <w:lang w:val="en-US"/>
              </w:rPr>
            </w:pPr>
            <w:r w:rsidRPr="00BA33CF">
              <w:rPr>
                <w:rFonts w:eastAsia="Calibri" w:cstheme="minorHAnsi"/>
                <w:sz w:val="18"/>
                <w:szCs w:val="18"/>
                <w:lang w:val="en-US"/>
              </w:rPr>
              <w:t>2.5 (1.5 - 4.2)</w:t>
            </w:r>
          </w:p>
        </w:tc>
        <w:tc>
          <w:tcPr>
            <w:tcW w:w="386" w:type="pct"/>
          </w:tcPr>
          <w:p w14:paraId="5E61794D" w14:textId="77777777" w:rsidR="00C47CEE" w:rsidRPr="00BA33CF" w:rsidRDefault="00C47CEE" w:rsidP="00C47CEE">
            <w:pPr>
              <w:jc w:val="center"/>
              <w:rPr>
                <w:rFonts w:eastAsia="Calibri" w:cstheme="minorHAnsi"/>
                <w:sz w:val="18"/>
                <w:szCs w:val="18"/>
                <w:lang w:val="en-US"/>
              </w:rPr>
            </w:pPr>
            <w:r w:rsidRPr="00BA33CF">
              <w:rPr>
                <w:rFonts w:eastAsia="Calibri" w:cstheme="minorHAnsi"/>
                <w:sz w:val="18"/>
                <w:szCs w:val="18"/>
                <w:lang w:val="en-US"/>
              </w:rPr>
              <w:t>0.000</w:t>
            </w:r>
          </w:p>
        </w:tc>
      </w:tr>
      <w:tr w:rsidR="00C47CEE" w:rsidRPr="00BA33CF" w14:paraId="0FDE86E6" w14:textId="77777777" w:rsidTr="00957404">
        <w:trPr>
          <w:trHeight w:val="181"/>
        </w:trPr>
        <w:tc>
          <w:tcPr>
            <w:tcW w:w="923" w:type="pct"/>
          </w:tcPr>
          <w:p w14:paraId="69AB1454" w14:textId="77777777" w:rsidR="00C47CEE" w:rsidRPr="00BA33CF" w:rsidRDefault="00C47CEE" w:rsidP="00C47CEE">
            <w:pPr>
              <w:rPr>
                <w:rFonts w:eastAsia="Calibri" w:cstheme="minorHAnsi"/>
                <w:sz w:val="18"/>
                <w:szCs w:val="18"/>
                <w:lang w:val="en-US"/>
              </w:rPr>
            </w:pPr>
            <w:r w:rsidRPr="00BA33CF">
              <w:rPr>
                <w:rFonts w:eastAsia="Calibri" w:cstheme="minorHAnsi"/>
                <w:sz w:val="18"/>
                <w:szCs w:val="18"/>
                <w:lang w:val="en-US"/>
              </w:rPr>
              <w:t>Frailty</w:t>
            </w:r>
          </w:p>
        </w:tc>
        <w:tc>
          <w:tcPr>
            <w:tcW w:w="568" w:type="pct"/>
          </w:tcPr>
          <w:p w14:paraId="6337BD6B" w14:textId="77777777" w:rsidR="00C47CEE" w:rsidRPr="00BA33CF" w:rsidRDefault="00C47CEE" w:rsidP="00C47CEE">
            <w:pPr>
              <w:jc w:val="center"/>
              <w:rPr>
                <w:rFonts w:eastAsia="Calibri" w:cstheme="minorHAnsi"/>
                <w:sz w:val="18"/>
                <w:szCs w:val="18"/>
                <w:lang w:val="en-US"/>
              </w:rPr>
            </w:pPr>
            <w:r w:rsidRPr="00BA33CF">
              <w:rPr>
                <w:rFonts w:eastAsia="Calibri" w:cstheme="minorHAnsi"/>
                <w:sz w:val="18"/>
                <w:szCs w:val="18"/>
                <w:lang w:val="en-US"/>
              </w:rPr>
              <w:t>---</w:t>
            </w:r>
          </w:p>
        </w:tc>
        <w:tc>
          <w:tcPr>
            <w:tcW w:w="426" w:type="pct"/>
          </w:tcPr>
          <w:p w14:paraId="6C6AA914" w14:textId="77777777" w:rsidR="00C47CEE" w:rsidRPr="00BA33CF" w:rsidRDefault="00C47CEE" w:rsidP="00C47CEE">
            <w:pPr>
              <w:jc w:val="center"/>
              <w:rPr>
                <w:rFonts w:eastAsia="Calibri" w:cstheme="minorHAnsi"/>
                <w:sz w:val="18"/>
                <w:szCs w:val="18"/>
                <w:lang w:val="en-US"/>
              </w:rPr>
            </w:pPr>
            <w:r w:rsidRPr="00BA33CF">
              <w:rPr>
                <w:rFonts w:eastAsia="Calibri" w:cstheme="minorHAnsi"/>
                <w:sz w:val="18"/>
                <w:szCs w:val="18"/>
                <w:lang w:val="en-US"/>
              </w:rPr>
              <w:t>---</w:t>
            </w:r>
          </w:p>
        </w:tc>
        <w:tc>
          <w:tcPr>
            <w:tcW w:w="567" w:type="pct"/>
          </w:tcPr>
          <w:p w14:paraId="52E56418" w14:textId="77777777" w:rsidR="00C47CEE" w:rsidRPr="00BA33CF" w:rsidRDefault="00C47CEE" w:rsidP="00C47CEE">
            <w:pPr>
              <w:jc w:val="center"/>
              <w:rPr>
                <w:rFonts w:eastAsia="Calibri" w:cstheme="minorHAnsi"/>
                <w:sz w:val="18"/>
                <w:szCs w:val="18"/>
                <w:lang w:val="en-US"/>
              </w:rPr>
            </w:pPr>
            <w:r w:rsidRPr="00BA33CF">
              <w:rPr>
                <w:rFonts w:eastAsia="Calibri" w:cstheme="minorHAnsi"/>
                <w:sz w:val="18"/>
                <w:szCs w:val="18"/>
                <w:lang w:val="en-US"/>
              </w:rPr>
              <w:t>---</w:t>
            </w:r>
          </w:p>
        </w:tc>
        <w:tc>
          <w:tcPr>
            <w:tcW w:w="427" w:type="pct"/>
          </w:tcPr>
          <w:p w14:paraId="453DC210" w14:textId="77777777" w:rsidR="00C47CEE" w:rsidRPr="00BA33CF" w:rsidRDefault="00C47CEE" w:rsidP="00C47CEE">
            <w:pPr>
              <w:jc w:val="center"/>
              <w:rPr>
                <w:rFonts w:eastAsia="Calibri" w:cstheme="minorHAnsi"/>
                <w:sz w:val="18"/>
                <w:szCs w:val="18"/>
                <w:lang w:val="en-US"/>
              </w:rPr>
            </w:pPr>
            <w:r w:rsidRPr="00BA33CF">
              <w:rPr>
                <w:rFonts w:eastAsia="Calibri" w:cstheme="minorHAnsi"/>
                <w:sz w:val="18"/>
                <w:szCs w:val="18"/>
              </w:rPr>
              <w:t>---</w:t>
            </w:r>
          </w:p>
        </w:tc>
        <w:tc>
          <w:tcPr>
            <w:tcW w:w="638" w:type="pct"/>
          </w:tcPr>
          <w:p w14:paraId="6D4AB561" w14:textId="77777777" w:rsidR="00C47CEE" w:rsidRPr="00BA33CF" w:rsidRDefault="00C47CEE" w:rsidP="00C47CEE">
            <w:pPr>
              <w:jc w:val="center"/>
              <w:rPr>
                <w:rFonts w:eastAsia="Calibri" w:cstheme="minorHAnsi"/>
                <w:sz w:val="18"/>
                <w:szCs w:val="18"/>
                <w:lang w:val="en-US"/>
              </w:rPr>
            </w:pPr>
            <w:r w:rsidRPr="00BA33CF">
              <w:rPr>
                <w:rFonts w:eastAsia="Calibri" w:cstheme="minorHAnsi"/>
                <w:sz w:val="18"/>
                <w:szCs w:val="18"/>
              </w:rPr>
              <w:t>---</w:t>
            </w:r>
          </w:p>
        </w:tc>
        <w:tc>
          <w:tcPr>
            <w:tcW w:w="426" w:type="pct"/>
          </w:tcPr>
          <w:p w14:paraId="661D34B6" w14:textId="77777777" w:rsidR="00C47CEE" w:rsidRPr="00BA33CF" w:rsidRDefault="00C47CEE" w:rsidP="00C47CEE">
            <w:pPr>
              <w:jc w:val="center"/>
              <w:rPr>
                <w:rFonts w:eastAsia="Calibri" w:cstheme="minorHAnsi"/>
                <w:sz w:val="18"/>
                <w:szCs w:val="18"/>
                <w:lang w:val="en-US"/>
              </w:rPr>
            </w:pPr>
            <w:r w:rsidRPr="00BA33CF">
              <w:rPr>
                <w:rFonts w:eastAsia="Calibri" w:cstheme="minorHAnsi"/>
                <w:sz w:val="18"/>
                <w:szCs w:val="18"/>
              </w:rPr>
              <w:t>---</w:t>
            </w:r>
          </w:p>
        </w:tc>
        <w:tc>
          <w:tcPr>
            <w:tcW w:w="639" w:type="pct"/>
          </w:tcPr>
          <w:p w14:paraId="097C084E" w14:textId="77777777" w:rsidR="00C47CEE" w:rsidRPr="00BA33CF" w:rsidRDefault="00C47CEE" w:rsidP="00C47CEE">
            <w:pPr>
              <w:jc w:val="center"/>
              <w:rPr>
                <w:rFonts w:eastAsia="Calibri" w:cstheme="minorHAnsi"/>
                <w:sz w:val="18"/>
                <w:szCs w:val="18"/>
                <w:lang w:val="en-US"/>
              </w:rPr>
            </w:pPr>
            <w:r w:rsidRPr="00BA33CF">
              <w:rPr>
                <w:rFonts w:eastAsia="Calibri" w:cstheme="minorHAnsi"/>
                <w:sz w:val="18"/>
                <w:szCs w:val="18"/>
                <w:lang w:val="en-US"/>
              </w:rPr>
              <w:t>1.4 (1.1 - 1.7)</w:t>
            </w:r>
          </w:p>
        </w:tc>
        <w:tc>
          <w:tcPr>
            <w:tcW w:w="386" w:type="pct"/>
          </w:tcPr>
          <w:p w14:paraId="7657582C" w14:textId="77777777" w:rsidR="00C47CEE" w:rsidRPr="00BA33CF" w:rsidRDefault="00C47CEE" w:rsidP="00C47CEE">
            <w:pPr>
              <w:jc w:val="center"/>
              <w:rPr>
                <w:rFonts w:eastAsia="Calibri" w:cstheme="minorHAnsi"/>
                <w:sz w:val="18"/>
                <w:szCs w:val="18"/>
                <w:lang w:val="en-US"/>
              </w:rPr>
            </w:pPr>
            <w:r w:rsidRPr="00BA33CF">
              <w:rPr>
                <w:rFonts w:eastAsia="Calibri" w:cstheme="minorHAnsi"/>
                <w:sz w:val="18"/>
                <w:szCs w:val="18"/>
                <w:lang w:val="en-US"/>
              </w:rPr>
              <w:t>0.006</w:t>
            </w:r>
          </w:p>
        </w:tc>
      </w:tr>
      <w:tr w:rsidR="00C47CEE" w:rsidRPr="00BA33CF" w14:paraId="3546AE3D" w14:textId="77777777" w:rsidTr="00957404">
        <w:trPr>
          <w:trHeight w:val="277"/>
        </w:trPr>
        <w:tc>
          <w:tcPr>
            <w:tcW w:w="923" w:type="pct"/>
          </w:tcPr>
          <w:p w14:paraId="66E9E338" w14:textId="77777777" w:rsidR="00C47CEE" w:rsidRPr="00BA33CF" w:rsidRDefault="00C47CEE" w:rsidP="00C47CEE">
            <w:pPr>
              <w:rPr>
                <w:rFonts w:eastAsia="Calibri" w:cstheme="minorHAnsi"/>
                <w:sz w:val="18"/>
                <w:szCs w:val="18"/>
                <w:lang w:val="en-US"/>
              </w:rPr>
            </w:pPr>
            <w:r w:rsidRPr="00BA33CF">
              <w:rPr>
                <w:rFonts w:eastAsia="Calibri" w:cstheme="minorHAnsi"/>
                <w:sz w:val="18"/>
                <w:szCs w:val="18"/>
                <w:lang w:val="en-US"/>
              </w:rPr>
              <w:t>Urinary Incontinence*</w:t>
            </w:r>
          </w:p>
        </w:tc>
        <w:tc>
          <w:tcPr>
            <w:tcW w:w="568" w:type="pct"/>
          </w:tcPr>
          <w:p w14:paraId="35BEC7FE" w14:textId="77777777" w:rsidR="00C47CEE" w:rsidRPr="00BA33CF" w:rsidRDefault="00C47CEE" w:rsidP="00C47CEE">
            <w:pPr>
              <w:jc w:val="center"/>
              <w:rPr>
                <w:rFonts w:eastAsia="Calibri" w:cstheme="minorHAnsi"/>
                <w:sz w:val="18"/>
                <w:szCs w:val="18"/>
                <w:lang w:val="en-US"/>
              </w:rPr>
            </w:pPr>
            <w:r w:rsidRPr="00BA33CF">
              <w:rPr>
                <w:rFonts w:eastAsia="Calibri" w:cstheme="minorHAnsi"/>
                <w:sz w:val="18"/>
                <w:szCs w:val="18"/>
                <w:lang w:val="en-US"/>
              </w:rPr>
              <w:t>2.7 (1.7-42)</w:t>
            </w:r>
          </w:p>
        </w:tc>
        <w:tc>
          <w:tcPr>
            <w:tcW w:w="426" w:type="pct"/>
          </w:tcPr>
          <w:p w14:paraId="730B1D48" w14:textId="77777777" w:rsidR="00C47CEE" w:rsidRPr="00BA33CF" w:rsidRDefault="00C47CEE" w:rsidP="00C47CEE">
            <w:pPr>
              <w:jc w:val="center"/>
              <w:rPr>
                <w:rFonts w:eastAsia="Calibri" w:cstheme="minorHAnsi"/>
                <w:sz w:val="18"/>
                <w:szCs w:val="18"/>
                <w:lang w:val="en-US"/>
              </w:rPr>
            </w:pPr>
            <w:r w:rsidRPr="00BA33CF">
              <w:rPr>
                <w:rFonts w:eastAsia="Calibri" w:cstheme="minorHAnsi"/>
                <w:sz w:val="18"/>
                <w:szCs w:val="18"/>
              </w:rPr>
              <w:t>&lt;0.001</w:t>
            </w:r>
          </w:p>
        </w:tc>
        <w:tc>
          <w:tcPr>
            <w:tcW w:w="567" w:type="pct"/>
          </w:tcPr>
          <w:p w14:paraId="0C6F5456" w14:textId="77777777" w:rsidR="00C47CEE" w:rsidRPr="00BA33CF" w:rsidRDefault="00C47CEE" w:rsidP="00C47CEE">
            <w:pPr>
              <w:jc w:val="center"/>
              <w:rPr>
                <w:rFonts w:eastAsia="Calibri" w:cstheme="minorHAnsi"/>
                <w:sz w:val="18"/>
                <w:szCs w:val="18"/>
                <w:lang w:val="en-US"/>
              </w:rPr>
            </w:pPr>
            <w:r w:rsidRPr="00BA33CF">
              <w:rPr>
                <w:rFonts w:eastAsia="Calibri" w:cstheme="minorHAnsi"/>
                <w:sz w:val="18"/>
                <w:szCs w:val="18"/>
                <w:lang w:val="en-US"/>
              </w:rPr>
              <w:t>3.1 (2.2-4.4)</w:t>
            </w:r>
          </w:p>
        </w:tc>
        <w:tc>
          <w:tcPr>
            <w:tcW w:w="427" w:type="pct"/>
          </w:tcPr>
          <w:p w14:paraId="2603206A" w14:textId="77777777" w:rsidR="00C47CEE" w:rsidRPr="00BA33CF" w:rsidRDefault="00C47CEE" w:rsidP="00C47CEE">
            <w:pPr>
              <w:jc w:val="center"/>
              <w:rPr>
                <w:rFonts w:eastAsia="Calibri" w:cstheme="minorHAnsi"/>
                <w:sz w:val="18"/>
                <w:szCs w:val="18"/>
                <w:lang w:val="en-US"/>
              </w:rPr>
            </w:pPr>
            <w:r w:rsidRPr="00BA33CF">
              <w:rPr>
                <w:rFonts w:eastAsia="Calibri" w:cstheme="minorHAnsi"/>
                <w:sz w:val="18"/>
                <w:szCs w:val="18"/>
              </w:rPr>
              <w:t>&lt;0.001</w:t>
            </w:r>
          </w:p>
        </w:tc>
        <w:tc>
          <w:tcPr>
            <w:tcW w:w="638" w:type="pct"/>
          </w:tcPr>
          <w:p w14:paraId="60FF4CAF" w14:textId="77777777" w:rsidR="00C47CEE" w:rsidRPr="00BA33CF" w:rsidRDefault="00C47CEE" w:rsidP="00C47CEE">
            <w:pPr>
              <w:jc w:val="center"/>
              <w:rPr>
                <w:rFonts w:eastAsia="Calibri" w:cstheme="minorHAnsi"/>
                <w:sz w:val="18"/>
                <w:szCs w:val="18"/>
                <w:lang w:val="en-US"/>
              </w:rPr>
            </w:pPr>
            <w:r w:rsidRPr="00BA33CF">
              <w:rPr>
                <w:rFonts w:eastAsia="Calibri" w:cstheme="minorHAnsi"/>
                <w:sz w:val="18"/>
                <w:szCs w:val="18"/>
                <w:lang w:val="en-US"/>
              </w:rPr>
              <w:t>2.6 (1.8-3.5)</w:t>
            </w:r>
          </w:p>
        </w:tc>
        <w:tc>
          <w:tcPr>
            <w:tcW w:w="426" w:type="pct"/>
          </w:tcPr>
          <w:p w14:paraId="3D2DCF09" w14:textId="77777777" w:rsidR="00C47CEE" w:rsidRPr="00BA33CF" w:rsidRDefault="00C47CEE" w:rsidP="00C47CEE">
            <w:pPr>
              <w:jc w:val="center"/>
              <w:rPr>
                <w:rFonts w:eastAsia="Calibri" w:cstheme="minorHAnsi"/>
                <w:sz w:val="18"/>
                <w:szCs w:val="18"/>
                <w:lang w:val="en-US"/>
              </w:rPr>
            </w:pPr>
            <w:r w:rsidRPr="00BA33CF">
              <w:rPr>
                <w:rFonts w:eastAsia="Calibri" w:cstheme="minorHAnsi"/>
                <w:sz w:val="18"/>
                <w:szCs w:val="18"/>
              </w:rPr>
              <w:t>&lt;0.001</w:t>
            </w:r>
          </w:p>
        </w:tc>
        <w:tc>
          <w:tcPr>
            <w:tcW w:w="639" w:type="pct"/>
          </w:tcPr>
          <w:p w14:paraId="216C509B" w14:textId="77777777" w:rsidR="00C47CEE" w:rsidRPr="00BA33CF" w:rsidRDefault="00C47CEE" w:rsidP="00C47CEE">
            <w:pPr>
              <w:jc w:val="center"/>
              <w:rPr>
                <w:rFonts w:eastAsia="Calibri" w:cstheme="minorHAnsi"/>
                <w:sz w:val="18"/>
                <w:szCs w:val="18"/>
                <w:lang w:val="en-US"/>
              </w:rPr>
            </w:pPr>
            <w:r w:rsidRPr="00BA33CF">
              <w:rPr>
                <w:rFonts w:eastAsia="Calibri" w:cstheme="minorHAnsi"/>
                <w:sz w:val="18"/>
                <w:szCs w:val="18"/>
                <w:lang w:val="en-US"/>
              </w:rPr>
              <w:t>2.7 (1.8-4.0)</w:t>
            </w:r>
          </w:p>
        </w:tc>
        <w:tc>
          <w:tcPr>
            <w:tcW w:w="386" w:type="pct"/>
          </w:tcPr>
          <w:p w14:paraId="535D16F6" w14:textId="77777777" w:rsidR="00C47CEE" w:rsidRPr="00BA33CF" w:rsidRDefault="00C47CEE" w:rsidP="00C47CEE">
            <w:pPr>
              <w:jc w:val="center"/>
              <w:rPr>
                <w:rFonts w:eastAsia="Calibri" w:cstheme="minorHAnsi"/>
                <w:sz w:val="18"/>
                <w:szCs w:val="18"/>
                <w:lang w:val="en-US"/>
              </w:rPr>
            </w:pPr>
            <w:r w:rsidRPr="00BA33CF">
              <w:rPr>
                <w:rFonts w:eastAsia="Calibri" w:cstheme="minorHAnsi"/>
                <w:sz w:val="18"/>
                <w:szCs w:val="18"/>
              </w:rPr>
              <w:t>&lt;0.001</w:t>
            </w:r>
          </w:p>
        </w:tc>
      </w:tr>
      <w:bookmarkEnd w:id="5"/>
      <w:tr w:rsidR="00C47CEE" w:rsidRPr="00BA33CF" w14:paraId="7FBC00E4" w14:textId="77777777" w:rsidTr="00957404">
        <w:trPr>
          <w:trHeight w:val="222"/>
        </w:trPr>
        <w:tc>
          <w:tcPr>
            <w:tcW w:w="923" w:type="pct"/>
          </w:tcPr>
          <w:p w14:paraId="73972FF3" w14:textId="77777777" w:rsidR="00C47CEE" w:rsidRPr="00BA33CF" w:rsidRDefault="00C47CEE" w:rsidP="00C47CEE">
            <w:pPr>
              <w:rPr>
                <w:rFonts w:eastAsia="Calibri" w:cstheme="minorHAnsi"/>
                <w:sz w:val="18"/>
                <w:szCs w:val="18"/>
              </w:rPr>
            </w:pPr>
            <w:r w:rsidRPr="00BA33CF">
              <w:rPr>
                <w:rFonts w:eastAsia="Calibri" w:cstheme="minorHAnsi"/>
                <w:sz w:val="18"/>
                <w:szCs w:val="18"/>
              </w:rPr>
              <w:t>Number of Drugs</w:t>
            </w:r>
          </w:p>
        </w:tc>
        <w:tc>
          <w:tcPr>
            <w:tcW w:w="568" w:type="pct"/>
          </w:tcPr>
          <w:p w14:paraId="0A177CA9" w14:textId="77777777" w:rsidR="00C47CEE" w:rsidRPr="00BA33CF" w:rsidRDefault="00C47CEE" w:rsidP="00C47CEE">
            <w:pPr>
              <w:jc w:val="center"/>
              <w:rPr>
                <w:rFonts w:eastAsia="Calibri" w:cstheme="minorHAnsi"/>
                <w:sz w:val="18"/>
                <w:szCs w:val="18"/>
              </w:rPr>
            </w:pPr>
            <w:r w:rsidRPr="00BA33CF">
              <w:rPr>
                <w:rFonts w:eastAsia="Calibri" w:cstheme="minorHAnsi"/>
                <w:sz w:val="18"/>
                <w:szCs w:val="18"/>
              </w:rPr>
              <w:t>1.2 (1.1-1.4)</w:t>
            </w:r>
          </w:p>
        </w:tc>
        <w:tc>
          <w:tcPr>
            <w:tcW w:w="426" w:type="pct"/>
          </w:tcPr>
          <w:p w14:paraId="42160AC7" w14:textId="77777777" w:rsidR="00C47CEE" w:rsidRPr="00BA33CF" w:rsidRDefault="00C47CEE" w:rsidP="00C47CEE">
            <w:pPr>
              <w:jc w:val="center"/>
              <w:rPr>
                <w:rFonts w:eastAsia="Calibri" w:cstheme="minorHAnsi"/>
                <w:sz w:val="18"/>
                <w:szCs w:val="18"/>
              </w:rPr>
            </w:pPr>
            <w:r w:rsidRPr="00BA33CF">
              <w:rPr>
                <w:rFonts w:eastAsia="Calibri" w:cstheme="minorHAnsi"/>
                <w:sz w:val="18"/>
                <w:szCs w:val="18"/>
              </w:rPr>
              <w:t>0.002</w:t>
            </w:r>
          </w:p>
        </w:tc>
        <w:tc>
          <w:tcPr>
            <w:tcW w:w="567" w:type="pct"/>
          </w:tcPr>
          <w:p w14:paraId="62A854A6" w14:textId="77777777" w:rsidR="00C47CEE" w:rsidRPr="00BA33CF" w:rsidRDefault="00C47CEE" w:rsidP="00C47CEE">
            <w:pPr>
              <w:jc w:val="center"/>
              <w:rPr>
                <w:rFonts w:eastAsia="Calibri" w:cstheme="minorHAnsi"/>
                <w:sz w:val="18"/>
                <w:szCs w:val="18"/>
              </w:rPr>
            </w:pPr>
            <w:r w:rsidRPr="00BA33CF">
              <w:rPr>
                <w:rFonts w:eastAsia="Calibri" w:cstheme="minorHAnsi"/>
                <w:sz w:val="18"/>
                <w:szCs w:val="18"/>
              </w:rPr>
              <w:t>1.1 (1.0-1.2)</w:t>
            </w:r>
          </w:p>
        </w:tc>
        <w:tc>
          <w:tcPr>
            <w:tcW w:w="427" w:type="pct"/>
          </w:tcPr>
          <w:p w14:paraId="6EC454C5" w14:textId="77777777" w:rsidR="00C47CEE" w:rsidRPr="00BA33CF" w:rsidRDefault="00C47CEE" w:rsidP="00C47CEE">
            <w:pPr>
              <w:jc w:val="center"/>
              <w:rPr>
                <w:rFonts w:eastAsia="Calibri" w:cstheme="minorHAnsi"/>
                <w:sz w:val="18"/>
                <w:szCs w:val="18"/>
              </w:rPr>
            </w:pPr>
            <w:r w:rsidRPr="00BA33CF">
              <w:rPr>
                <w:rFonts w:eastAsia="Calibri" w:cstheme="minorHAnsi"/>
                <w:sz w:val="18"/>
                <w:szCs w:val="18"/>
              </w:rPr>
              <w:t>0.021</w:t>
            </w:r>
          </w:p>
        </w:tc>
        <w:tc>
          <w:tcPr>
            <w:tcW w:w="638" w:type="pct"/>
          </w:tcPr>
          <w:p w14:paraId="7CF4FC0E" w14:textId="77777777" w:rsidR="00C47CEE" w:rsidRPr="00BA33CF" w:rsidRDefault="00C47CEE" w:rsidP="00C47CEE">
            <w:pPr>
              <w:jc w:val="center"/>
              <w:rPr>
                <w:rFonts w:eastAsia="Calibri" w:cstheme="minorHAnsi"/>
                <w:sz w:val="18"/>
                <w:szCs w:val="18"/>
              </w:rPr>
            </w:pPr>
            <w:r w:rsidRPr="00BA33CF">
              <w:rPr>
                <w:rFonts w:eastAsia="Calibri" w:cstheme="minorHAnsi"/>
                <w:sz w:val="18"/>
                <w:szCs w:val="18"/>
              </w:rPr>
              <w:t>1.1 (1.0-1.2)</w:t>
            </w:r>
          </w:p>
        </w:tc>
        <w:tc>
          <w:tcPr>
            <w:tcW w:w="426" w:type="pct"/>
          </w:tcPr>
          <w:p w14:paraId="5D7693E7" w14:textId="77777777" w:rsidR="00C47CEE" w:rsidRPr="00BA33CF" w:rsidRDefault="00C47CEE" w:rsidP="00C47CEE">
            <w:pPr>
              <w:jc w:val="center"/>
              <w:rPr>
                <w:rFonts w:eastAsia="Calibri" w:cstheme="minorHAnsi"/>
                <w:sz w:val="18"/>
                <w:szCs w:val="18"/>
              </w:rPr>
            </w:pPr>
            <w:r w:rsidRPr="00BA33CF">
              <w:rPr>
                <w:rFonts w:eastAsia="Calibri" w:cstheme="minorHAnsi"/>
                <w:sz w:val="18"/>
                <w:szCs w:val="18"/>
              </w:rPr>
              <w:t>0.007</w:t>
            </w:r>
          </w:p>
        </w:tc>
        <w:tc>
          <w:tcPr>
            <w:tcW w:w="639" w:type="pct"/>
          </w:tcPr>
          <w:p w14:paraId="2914F7A3" w14:textId="77777777" w:rsidR="00C47CEE" w:rsidRPr="00BA33CF" w:rsidRDefault="00C47CEE" w:rsidP="00C47CEE">
            <w:pPr>
              <w:jc w:val="center"/>
              <w:rPr>
                <w:rFonts w:eastAsia="Calibri" w:cstheme="minorHAnsi"/>
                <w:sz w:val="18"/>
                <w:szCs w:val="18"/>
              </w:rPr>
            </w:pPr>
            <w:r w:rsidRPr="00BA33CF">
              <w:rPr>
                <w:rFonts w:eastAsia="Calibri" w:cstheme="minorHAnsi"/>
                <w:sz w:val="18"/>
                <w:szCs w:val="18"/>
              </w:rPr>
              <w:t>1.1 (1.0-1.2)</w:t>
            </w:r>
          </w:p>
        </w:tc>
        <w:tc>
          <w:tcPr>
            <w:tcW w:w="386" w:type="pct"/>
          </w:tcPr>
          <w:p w14:paraId="246CDF37" w14:textId="77777777" w:rsidR="00C47CEE" w:rsidRPr="00BA33CF" w:rsidRDefault="00C47CEE" w:rsidP="00C47CEE">
            <w:pPr>
              <w:jc w:val="center"/>
              <w:rPr>
                <w:rFonts w:eastAsia="Calibri" w:cstheme="minorHAnsi"/>
                <w:sz w:val="18"/>
                <w:szCs w:val="18"/>
              </w:rPr>
            </w:pPr>
            <w:r w:rsidRPr="00BA33CF">
              <w:rPr>
                <w:rFonts w:eastAsia="Calibri" w:cstheme="minorHAnsi"/>
                <w:sz w:val="18"/>
                <w:szCs w:val="18"/>
              </w:rPr>
              <w:t>0.039</w:t>
            </w:r>
          </w:p>
        </w:tc>
      </w:tr>
      <w:tr w:rsidR="00C47CEE" w:rsidRPr="00BA33CF" w14:paraId="60DB64C9" w14:textId="77777777" w:rsidTr="00957404">
        <w:trPr>
          <w:trHeight w:val="179"/>
        </w:trPr>
        <w:tc>
          <w:tcPr>
            <w:tcW w:w="923" w:type="pct"/>
          </w:tcPr>
          <w:p w14:paraId="6A7B28B5" w14:textId="77777777" w:rsidR="00C47CEE" w:rsidRPr="00BA33CF" w:rsidRDefault="00C47CEE" w:rsidP="00C47CEE">
            <w:pPr>
              <w:rPr>
                <w:rFonts w:eastAsia="Calibri" w:cstheme="minorHAnsi"/>
                <w:sz w:val="18"/>
                <w:szCs w:val="18"/>
              </w:rPr>
            </w:pPr>
            <w:r w:rsidRPr="00BA33CF">
              <w:rPr>
                <w:rFonts w:eastAsia="Calibri" w:cstheme="minorHAnsi"/>
                <w:sz w:val="18"/>
                <w:szCs w:val="18"/>
              </w:rPr>
              <w:t>ISI Index Scores</w:t>
            </w:r>
          </w:p>
        </w:tc>
        <w:tc>
          <w:tcPr>
            <w:tcW w:w="568" w:type="pct"/>
          </w:tcPr>
          <w:p w14:paraId="11D58797" w14:textId="77777777" w:rsidR="00C47CEE" w:rsidRPr="00BA33CF" w:rsidRDefault="00C47CEE" w:rsidP="00C47CEE">
            <w:pPr>
              <w:jc w:val="center"/>
              <w:rPr>
                <w:rFonts w:eastAsia="Calibri" w:cstheme="minorHAnsi"/>
                <w:sz w:val="18"/>
                <w:szCs w:val="18"/>
              </w:rPr>
            </w:pPr>
            <w:r w:rsidRPr="00BA33CF">
              <w:rPr>
                <w:rFonts w:eastAsia="Calibri" w:cstheme="minorHAnsi"/>
                <w:sz w:val="18"/>
                <w:szCs w:val="18"/>
              </w:rPr>
              <w:t>1.5 (1.2-1.7)</w:t>
            </w:r>
          </w:p>
        </w:tc>
        <w:tc>
          <w:tcPr>
            <w:tcW w:w="426" w:type="pct"/>
          </w:tcPr>
          <w:p w14:paraId="47BF6B8B" w14:textId="77777777" w:rsidR="00C47CEE" w:rsidRPr="00BA33CF" w:rsidRDefault="00C47CEE" w:rsidP="00C47CEE">
            <w:pPr>
              <w:jc w:val="center"/>
              <w:rPr>
                <w:rFonts w:eastAsia="Calibri" w:cstheme="minorHAnsi"/>
                <w:sz w:val="18"/>
                <w:szCs w:val="18"/>
              </w:rPr>
            </w:pPr>
            <w:r w:rsidRPr="00BA33CF">
              <w:rPr>
                <w:rFonts w:eastAsia="Calibri" w:cstheme="minorHAnsi"/>
                <w:sz w:val="18"/>
                <w:szCs w:val="18"/>
              </w:rPr>
              <w:t>&lt;0.001</w:t>
            </w:r>
          </w:p>
        </w:tc>
        <w:tc>
          <w:tcPr>
            <w:tcW w:w="567" w:type="pct"/>
          </w:tcPr>
          <w:p w14:paraId="158D9C79" w14:textId="77777777" w:rsidR="00C47CEE" w:rsidRPr="00BA33CF" w:rsidRDefault="00C47CEE" w:rsidP="00C47CEE">
            <w:pPr>
              <w:jc w:val="center"/>
              <w:rPr>
                <w:rFonts w:eastAsia="Calibri" w:cstheme="minorHAnsi"/>
                <w:sz w:val="18"/>
                <w:szCs w:val="18"/>
              </w:rPr>
            </w:pPr>
            <w:r w:rsidRPr="00BA33CF">
              <w:rPr>
                <w:rFonts w:eastAsia="Calibri" w:cstheme="minorHAnsi"/>
                <w:sz w:val="18"/>
                <w:szCs w:val="18"/>
              </w:rPr>
              <w:t>1.6 (1.3-1.8)</w:t>
            </w:r>
          </w:p>
        </w:tc>
        <w:tc>
          <w:tcPr>
            <w:tcW w:w="427" w:type="pct"/>
          </w:tcPr>
          <w:p w14:paraId="74B893CA" w14:textId="77777777" w:rsidR="00C47CEE" w:rsidRPr="00BA33CF" w:rsidRDefault="00C47CEE" w:rsidP="00C47CEE">
            <w:pPr>
              <w:jc w:val="center"/>
              <w:rPr>
                <w:rFonts w:eastAsia="Calibri" w:cstheme="minorHAnsi"/>
                <w:sz w:val="18"/>
                <w:szCs w:val="18"/>
              </w:rPr>
            </w:pPr>
            <w:r w:rsidRPr="00BA33CF">
              <w:rPr>
                <w:rFonts w:eastAsia="Calibri" w:cstheme="minorHAnsi"/>
                <w:sz w:val="18"/>
                <w:szCs w:val="18"/>
              </w:rPr>
              <w:t>&lt;0.001</w:t>
            </w:r>
          </w:p>
        </w:tc>
        <w:tc>
          <w:tcPr>
            <w:tcW w:w="638" w:type="pct"/>
          </w:tcPr>
          <w:p w14:paraId="680A914F" w14:textId="77777777" w:rsidR="00C47CEE" w:rsidRPr="00BA33CF" w:rsidRDefault="00C47CEE" w:rsidP="00C47CEE">
            <w:pPr>
              <w:jc w:val="center"/>
              <w:rPr>
                <w:rFonts w:eastAsia="Calibri" w:cstheme="minorHAnsi"/>
                <w:sz w:val="18"/>
                <w:szCs w:val="18"/>
              </w:rPr>
            </w:pPr>
            <w:r w:rsidRPr="00BA33CF">
              <w:rPr>
                <w:rFonts w:eastAsia="Calibri" w:cstheme="minorHAnsi"/>
                <w:sz w:val="18"/>
                <w:szCs w:val="18"/>
                <w:lang w:val="en-US"/>
              </w:rPr>
              <w:t>---</w:t>
            </w:r>
          </w:p>
        </w:tc>
        <w:tc>
          <w:tcPr>
            <w:tcW w:w="426" w:type="pct"/>
          </w:tcPr>
          <w:p w14:paraId="7875774F" w14:textId="77777777" w:rsidR="00C47CEE" w:rsidRPr="00BA33CF" w:rsidRDefault="00C47CEE" w:rsidP="00C47CEE">
            <w:pPr>
              <w:jc w:val="center"/>
              <w:rPr>
                <w:rFonts w:eastAsia="Calibri" w:cstheme="minorHAnsi"/>
                <w:sz w:val="18"/>
                <w:szCs w:val="18"/>
              </w:rPr>
            </w:pPr>
            <w:r w:rsidRPr="00BA33CF">
              <w:rPr>
                <w:rFonts w:eastAsia="Calibri" w:cstheme="minorHAnsi"/>
                <w:sz w:val="18"/>
                <w:szCs w:val="18"/>
                <w:lang w:val="en-US"/>
              </w:rPr>
              <w:t>---</w:t>
            </w:r>
          </w:p>
        </w:tc>
        <w:tc>
          <w:tcPr>
            <w:tcW w:w="639" w:type="pct"/>
          </w:tcPr>
          <w:p w14:paraId="4D6F1C51" w14:textId="77777777" w:rsidR="00C47CEE" w:rsidRPr="00BA33CF" w:rsidRDefault="00C47CEE" w:rsidP="00C47CEE">
            <w:pPr>
              <w:jc w:val="center"/>
              <w:rPr>
                <w:rFonts w:eastAsia="Calibri" w:cstheme="minorHAnsi"/>
                <w:sz w:val="18"/>
                <w:szCs w:val="18"/>
              </w:rPr>
            </w:pPr>
            <w:r w:rsidRPr="00BA33CF">
              <w:rPr>
                <w:rFonts w:eastAsia="Calibri" w:cstheme="minorHAnsi"/>
                <w:sz w:val="18"/>
                <w:szCs w:val="18"/>
                <w:lang w:val="en-US"/>
              </w:rPr>
              <w:t>---</w:t>
            </w:r>
          </w:p>
        </w:tc>
        <w:tc>
          <w:tcPr>
            <w:tcW w:w="386" w:type="pct"/>
          </w:tcPr>
          <w:p w14:paraId="3A9E2AC4" w14:textId="77777777" w:rsidR="00C47CEE" w:rsidRPr="00BA33CF" w:rsidRDefault="00C47CEE" w:rsidP="00C47CEE">
            <w:pPr>
              <w:jc w:val="center"/>
              <w:rPr>
                <w:rFonts w:eastAsia="Calibri" w:cstheme="minorHAnsi"/>
                <w:sz w:val="18"/>
                <w:szCs w:val="18"/>
              </w:rPr>
            </w:pPr>
            <w:r w:rsidRPr="00BA33CF">
              <w:rPr>
                <w:rFonts w:eastAsia="Calibri" w:cstheme="minorHAnsi"/>
                <w:sz w:val="18"/>
                <w:szCs w:val="18"/>
                <w:lang w:val="en-US"/>
              </w:rPr>
              <w:t>---</w:t>
            </w:r>
          </w:p>
        </w:tc>
      </w:tr>
      <w:tr w:rsidR="00C47CEE" w:rsidRPr="00BA33CF" w14:paraId="2287ED36" w14:textId="77777777" w:rsidTr="00957404">
        <w:trPr>
          <w:trHeight w:val="239"/>
        </w:trPr>
        <w:tc>
          <w:tcPr>
            <w:tcW w:w="923" w:type="pct"/>
          </w:tcPr>
          <w:p w14:paraId="5BB66D14" w14:textId="77777777" w:rsidR="00C47CEE" w:rsidRPr="00BA33CF" w:rsidRDefault="00C47CEE" w:rsidP="00C47CEE">
            <w:pPr>
              <w:rPr>
                <w:rFonts w:eastAsia="Calibri" w:cstheme="minorHAnsi"/>
                <w:sz w:val="18"/>
                <w:szCs w:val="18"/>
              </w:rPr>
            </w:pPr>
            <w:r w:rsidRPr="00BA33CF">
              <w:rPr>
                <w:rFonts w:eastAsia="Calibri" w:cstheme="minorHAnsi"/>
                <w:sz w:val="18"/>
                <w:szCs w:val="18"/>
              </w:rPr>
              <w:t>TUG</w:t>
            </w:r>
          </w:p>
        </w:tc>
        <w:tc>
          <w:tcPr>
            <w:tcW w:w="568" w:type="pct"/>
          </w:tcPr>
          <w:p w14:paraId="00836DFD" w14:textId="77777777" w:rsidR="00C47CEE" w:rsidRPr="00BA33CF" w:rsidRDefault="00C47CEE" w:rsidP="00C47CEE">
            <w:pPr>
              <w:jc w:val="center"/>
              <w:rPr>
                <w:rFonts w:eastAsia="Calibri" w:cstheme="minorHAnsi"/>
                <w:sz w:val="18"/>
                <w:szCs w:val="18"/>
              </w:rPr>
            </w:pPr>
            <w:r w:rsidRPr="00BA33CF">
              <w:rPr>
                <w:rFonts w:eastAsia="Calibri" w:cstheme="minorHAnsi"/>
                <w:sz w:val="18"/>
                <w:szCs w:val="18"/>
              </w:rPr>
              <w:t>---</w:t>
            </w:r>
          </w:p>
        </w:tc>
        <w:tc>
          <w:tcPr>
            <w:tcW w:w="426" w:type="pct"/>
          </w:tcPr>
          <w:p w14:paraId="4D1F2E98" w14:textId="77777777" w:rsidR="00C47CEE" w:rsidRPr="00BA33CF" w:rsidRDefault="00C47CEE" w:rsidP="00C47CEE">
            <w:pPr>
              <w:jc w:val="center"/>
              <w:rPr>
                <w:rFonts w:eastAsia="Calibri" w:cstheme="minorHAnsi"/>
                <w:sz w:val="18"/>
                <w:szCs w:val="18"/>
              </w:rPr>
            </w:pPr>
            <w:r w:rsidRPr="00BA33CF">
              <w:rPr>
                <w:rFonts w:eastAsia="Calibri" w:cstheme="minorHAnsi"/>
                <w:sz w:val="18"/>
                <w:szCs w:val="18"/>
              </w:rPr>
              <w:t>---</w:t>
            </w:r>
          </w:p>
        </w:tc>
        <w:tc>
          <w:tcPr>
            <w:tcW w:w="567" w:type="pct"/>
          </w:tcPr>
          <w:p w14:paraId="404B5317" w14:textId="77777777" w:rsidR="00C47CEE" w:rsidRPr="00BA33CF" w:rsidRDefault="00C47CEE" w:rsidP="00C47CEE">
            <w:pPr>
              <w:jc w:val="center"/>
              <w:rPr>
                <w:rFonts w:eastAsia="Calibri" w:cstheme="minorHAnsi"/>
                <w:sz w:val="18"/>
                <w:szCs w:val="18"/>
              </w:rPr>
            </w:pPr>
            <w:r w:rsidRPr="00BA33CF">
              <w:rPr>
                <w:rFonts w:eastAsia="Calibri" w:cstheme="minorHAnsi"/>
                <w:sz w:val="18"/>
                <w:szCs w:val="18"/>
              </w:rPr>
              <w:t>1.9 (1.1-3.3)</w:t>
            </w:r>
          </w:p>
        </w:tc>
        <w:tc>
          <w:tcPr>
            <w:tcW w:w="427" w:type="pct"/>
          </w:tcPr>
          <w:p w14:paraId="24BF5E71" w14:textId="77777777" w:rsidR="00C47CEE" w:rsidRPr="00BA33CF" w:rsidRDefault="00C47CEE" w:rsidP="00C47CEE">
            <w:pPr>
              <w:jc w:val="center"/>
              <w:rPr>
                <w:rFonts w:eastAsia="Calibri" w:cstheme="minorHAnsi"/>
                <w:sz w:val="18"/>
                <w:szCs w:val="18"/>
              </w:rPr>
            </w:pPr>
            <w:r w:rsidRPr="00BA33CF">
              <w:rPr>
                <w:rFonts w:eastAsia="Calibri" w:cstheme="minorHAnsi"/>
                <w:sz w:val="18"/>
                <w:szCs w:val="18"/>
              </w:rPr>
              <w:t>0.017</w:t>
            </w:r>
          </w:p>
        </w:tc>
        <w:tc>
          <w:tcPr>
            <w:tcW w:w="638" w:type="pct"/>
          </w:tcPr>
          <w:p w14:paraId="5C96DAA8" w14:textId="77777777" w:rsidR="00C47CEE" w:rsidRPr="00BA33CF" w:rsidRDefault="00C47CEE" w:rsidP="00C47CEE">
            <w:pPr>
              <w:jc w:val="center"/>
              <w:rPr>
                <w:rFonts w:eastAsia="Calibri" w:cstheme="minorHAnsi"/>
                <w:sz w:val="18"/>
                <w:szCs w:val="18"/>
                <w:lang w:val="en-US"/>
              </w:rPr>
            </w:pPr>
            <w:r w:rsidRPr="00BA33CF">
              <w:rPr>
                <w:rFonts w:eastAsia="Calibri" w:cstheme="minorHAnsi"/>
                <w:sz w:val="18"/>
                <w:szCs w:val="18"/>
                <w:lang w:val="en-US"/>
              </w:rPr>
              <w:t>2.0 (1.6-2.5)</w:t>
            </w:r>
          </w:p>
        </w:tc>
        <w:tc>
          <w:tcPr>
            <w:tcW w:w="426" w:type="pct"/>
          </w:tcPr>
          <w:p w14:paraId="224F556C" w14:textId="77777777" w:rsidR="00C47CEE" w:rsidRPr="00BA33CF" w:rsidRDefault="00C47CEE" w:rsidP="00C47CEE">
            <w:pPr>
              <w:jc w:val="center"/>
              <w:rPr>
                <w:rFonts w:eastAsia="Calibri" w:cstheme="minorHAnsi"/>
                <w:sz w:val="18"/>
                <w:szCs w:val="18"/>
                <w:lang w:val="en-US"/>
              </w:rPr>
            </w:pPr>
            <w:r w:rsidRPr="00BA33CF">
              <w:rPr>
                <w:rFonts w:eastAsia="Calibri" w:cstheme="minorHAnsi"/>
                <w:sz w:val="18"/>
                <w:szCs w:val="18"/>
                <w:lang w:val="en-US"/>
              </w:rPr>
              <w:t>&lt;0.001</w:t>
            </w:r>
          </w:p>
        </w:tc>
        <w:tc>
          <w:tcPr>
            <w:tcW w:w="639" w:type="pct"/>
          </w:tcPr>
          <w:p w14:paraId="588CC369" w14:textId="77777777" w:rsidR="00C47CEE" w:rsidRPr="00BA33CF" w:rsidRDefault="00C47CEE" w:rsidP="00C47CEE">
            <w:pPr>
              <w:jc w:val="center"/>
              <w:rPr>
                <w:rFonts w:eastAsia="Calibri" w:cstheme="minorHAnsi"/>
                <w:sz w:val="18"/>
                <w:szCs w:val="18"/>
                <w:lang w:val="en-US"/>
              </w:rPr>
            </w:pPr>
            <w:r w:rsidRPr="00BA33CF">
              <w:rPr>
                <w:rFonts w:eastAsia="Calibri" w:cstheme="minorHAnsi"/>
                <w:sz w:val="18"/>
                <w:szCs w:val="18"/>
                <w:lang w:val="en-US"/>
              </w:rPr>
              <w:t>1.9 (1.5-2.5)</w:t>
            </w:r>
          </w:p>
        </w:tc>
        <w:tc>
          <w:tcPr>
            <w:tcW w:w="386" w:type="pct"/>
          </w:tcPr>
          <w:p w14:paraId="2B316F4F" w14:textId="77777777" w:rsidR="00C47CEE" w:rsidRPr="00BA33CF" w:rsidRDefault="00C47CEE" w:rsidP="00C47CEE">
            <w:pPr>
              <w:jc w:val="center"/>
              <w:rPr>
                <w:rFonts w:eastAsia="Calibri" w:cstheme="minorHAnsi"/>
                <w:sz w:val="18"/>
                <w:szCs w:val="18"/>
                <w:lang w:val="en-US"/>
              </w:rPr>
            </w:pPr>
            <w:r w:rsidRPr="00BA33CF">
              <w:rPr>
                <w:rFonts w:eastAsia="Calibri" w:cstheme="minorHAnsi"/>
                <w:sz w:val="18"/>
                <w:szCs w:val="18"/>
                <w:lang w:val="en-US"/>
              </w:rPr>
              <w:t>&lt;0.001</w:t>
            </w:r>
          </w:p>
        </w:tc>
      </w:tr>
      <w:tr w:rsidR="00C47CEE" w:rsidRPr="00BA33CF" w14:paraId="3FF3209C" w14:textId="77777777" w:rsidTr="00957404">
        <w:trPr>
          <w:trHeight w:val="129"/>
        </w:trPr>
        <w:tc>
          <w:tcPr>
            <w:tcW w:w="923" w:type="pct"/>
          </w:tcPr>
          <w:p w14:paraId="53A3FD58" w14:textId="77777777" w:rsidR="00C47CEE" w:rsidRPr="00BA33CF" w:rsidRDefault="00C47CEE" w:rsidP="00C47CEE">
            <w:pPr>
              <w:rPr>
                <w:rFonts w:eastAsia="Calibri" w:cstheme="minorHAnsi"/>
                <w:sz w:val="18"/>
                <w:szCs w:val="18"/>
              </w:rPr>
            </w:pPr>
            <w:r w:rsidRPr="00BA33CF">
              <w:rPr>
                <w:rFonts w:eastAsia="Calibri" w:cstheme="minorHAnsi"/>
                <w:sz w:val="18"/>
                <w:szCs w:val="18"/>
              </w:rPr>
              <w:t>IADL scores</w:t>
            </w:r>
          </w:p>
        </w:tc>
        <w:tc>
          <w:tcPr>
            <w:tcW w:w="568" w:type="pct"/>
          </w:tcPr>
          <w:p w14:paraId="553AF2CF" w14:textId="77777777" w:rsidR="00C47CEE" w:rsidRPr="00BA33CF" w:rsidRDefault="00C47CEE" w:rsidP="00C47CEE">
            <w:pPr>
              <w:jc w:val="center"/>
              <w:rPr>
                <w:rFonts w:eastAsia="Calibri" w:cstheme="minorHAnsi"/>
                <w:sz w:val="18"/>
                <w:szCs w:val="18"/>
              </w:rPr>
            </w:pPr>
            <w:r w:rsidRPr="00BA33CF">
              <w:rPr>
                <w:rFonts w:eastAsia="Calibri" w:cstheme="minorHAnsi"/>
                <w:sz w:val="18"/>
                <w:szCs w:val="18"/>
              </w:rPr>
              <w:t>---</w:t>
            </w:r>
          </w:p>
        </w:tc>
        <w:tc>
          <w:tcPr>
            <w:tcW w:w="426" w:type="pct"/>
          </w:tcPr>
          <w:p w14:paraId="5181C0DF" w14:textId="77777777" w:rsidR="00C47CEE" w:rsidRPr="00BA33CF" w:rsidRDefault="00C47CEE" w:rsidP="00C47CEE">
            <w:pPr>
              <w:jc w:val="center"/>
              <w:rPr>
                <w:rFonts w:eastAsia="Calibri" w:cstheme="minorHAnsi"/>
                <w:sz w:val="18"/>
                <w:szCs w:val="18"/>
              </w:rPr>
            </w:pPr>
            <w:r w:rsidRPr="00BA33CF">
              <w:rPr>
                <w:rFonts w:eastAsia="Calibri" w:cstheme="minorHAnsi"/>
                <w:sz w:val="18"/>
                <w:szCs w:val="18"/>
              </w:rPr>
              <w:t>---</w:t>
            </w:r>
          </w:p>
        </w:tc>
        <w:tc>
          <w:tcPr>
            <w:tcW w:w="567" w:type="pct"/>
          </w:tcPr>
          <w:p w14:paraId="79D10466" w14:textId="77777777" w:rsidR="00C47CEE" w:rsidRPr="00BA33CF" w:rsidRDefault="00C47CEE" w:rsidP="00C47CEE">
            <w:pPr>
              <w:jc w:val="center"/>
              <w:rPr>
                <w:rFonts w:eastAsia="Calibri" w:cstheme="minorHAnsi"/>
                <w:sz w:val="18"/>
                <w:szCs w:val="18"/>
              </w:rPr>
            </w:pPr>
            <w:r w:rsidRPr="00BA33CF">
              <w:rPr>
                <w:rFonts w:eastAsia="Calibri" w:cstheme="minorHAnsi"/>
                <w:sz w:val="18"/>
                <w:szCs w:val="18"/>
                <w:lang w:val="en-US"/>
              </w:rPr>
              <w:t>---</w:t>
            </w:r>
          </w:p>
        </w:tc>
        <w:tc>
          <w:tcPr>
            <w:tcW w:w="427" w:type="pct"/>
          </w:tcPr>
          <w:p w14:paraId="62A2B1A4" w14:textId="77777777" w:rsidR="00C47CEE" w:rsidRPr="00BA33CF" w:rsidRDefault="00C47CEE" w:rsidP="00C47CEE">
            <w:pPr>
              <w:jc w:val="center"/>
              <w:rPr>
                <w:rFonts w:eastAsia="Calibri" w:cstheme="minorHAnsi"/>
                <w:sz w:val="18"/>
                <w:szCs w:val="18"/>
              </w:rPr>
            </w:pPr>
            <w:r w:rsidRPr="00BA33CF">
              <w:rPr>
                <w:rFonts w:eastAsia="Calibri" w:cstheme="minorHAnsi"/>
                <w:sz w:val="18"/>
                <w:szCs w:val="18"/>
                <w:lang w:val="en-US"/>
              </w:rPr>
              <w:t>---</w:t>
            </w:r>
          </w:p>
        </w:tc>
        <w:tc>
          <w:tcPr>
            <w:tcW w:w="638" w:type="pct"/>
          </w:tcPr>
          <w:p w14:paraId="1685D2B2" w14:textId="77777777" w:rsidR="00C47CEE" w:rsidRPr="00BA33CF" w:rsidRDefault="00C47CEE" w:rsidP="00C47CEE">
            <w:pPr>
              <w:jc w:val="center"/>
              <w:rPr>
                <w:rFonts w:eastAsia="Calibri" w:cstheme="minorHAnsi"/>
                <w:sz w:val="18"/>
                <w:szCs w:val="18"/>
              </w:rPr>
            </w:pPr>
            <w:r w:rsidRPr="00BA33CF">
              <w:rPr>
                <w:rFonts w:eastAsia="Calibri" w:cstheme="minorHAnsi"/>
                <w:sz w:val="18"/>
                <w:szCs w:val="18"/>
              </w:rPr>
              <w:t>0.9 (0.9-1.0)</w:t>
            </w:r>
          </w:p>
        </w:tc>
        <w:tc>
          <w:tcPr>
            <w:tcW w:w="426" w:type="pct"/>
          </w:tcPr>
          <w:p w14:paraId="26F0C2A5" w14:textId="77777777" w:rsidR="00C47CEE" w:rsidRPr="00BA33CF" w:rsidRDefault="00C47CEE" w:rsidP="00C47CEE">
            <w:pPr>
              <w:jc w:val="center"/>
              <w:rPr>
                <w:rFonts w:eastAsia="Calibri" w:cstheme="minorHAnsi"/>
                <w:sz w:val="18"/>
                <w:szCs w:val="18"/>
              </w:rPr>
            </w:pPr>
            <w:r w:rsidRPr="00BA33CF">
              <w:rPr>
                <w:rFonts w:eastAsia="Calibri" w:cstheme="minorHAnsi"/>
                <w:sz w:val="18"/>
                <w:szCs w:val="18"/>
              </w:rPr>
              <w:t>0.006</w:t>
            </w:r>
          </w:p>
        </w:tc>
        <w:tc>
          <w:tcPr>
            <w:tcW w:w="639" w:type="pct"/>
          </w:tcPr>
          <w:p w14:paraId="7D67EE75" w14:textId="77777777" w:rsidR="00C47CEE" w:rsidRPr="00BA33CF" w:rsidRDefault="00C47CEE" w:rsidP="00C47CEE">
            <w:pPr>
              <w:jc w:val="center"/>
              <w:rPr>
                <w:rFonts w:eastAsia="Calibri" w:cstheme="minorHAnsi"/>
                <w:sz w:val="18"/>
                <w:szCs w:val="18"/>
              </w:rPr>
            </w:pPr>
            <w:r w:rsidRPr="00BA33CF">
              <w:rPr>
                <w:rFonts w:cstheme="minorHAnsi"/>
                <w:sz w:val="18"/>
                <w:szCs w:val="18"/>
              </w:rPr>
              <w:t>---</w:t>
            </w:r>
          </w:p>
        </w:tc>
        <w:tc>
          <w:tcPr>
            <w:tcW w:w="386" w:type="pct"/>
          </w:tcPr>
          <w:p w14:paraId="1733F964" w14:textId="77777777" w:rsidR="00C47CEE" w:rsidRPr="00BA33CF" w:rsidRDefault="00C47CEE" w:rsidP="00C47CEE">
            <w:pPr>
              <w:jc w:val="center"/>
              <w:rPr>
                <w:rFonts w:eastAsia="Calibri" w:cstheme="minorHAnsi"/>
                <w:sz w:val="18"/>
                <w:szCs w:val="18"/>
              </w:rPr>
            </w:pPr>
            <w:r w:rsidRPr="00BA33CF">
              <w:rPr>
                <w:rFonts w:cstheme="minorHAnsi"/>
                <w:sz w:val="18"/>
                <w:szCs w:val="18"/>
              </w:rPr>
              <w:t>---</w:t>
            </w:r>
          </w:p>
        </w:tc>
      </w:tr>
      <w:tr w:rsidR="00C47CEE" w:rsidRPr="00BA33CF" w14:paraId="377121FC" w14:textId="77777777" w:rsidTr="00957404">
        <w:trPr>
          <w:trHeight w:val="175"/>
        </w:trPr>
        <w:tc>
          <w:tcPr>
            <w:tcW w:w="923" w:type="pct"/>
          </w:tcPr>
          <w:p w14:paraId="6D36CBBF" w14:textId="77777777" w:rsidR="00C47CEE" w:rsidRPr="00BA33CF" w:rsidRDefault="00C47CEE" w:rsidP="00C47CEE">
            <w:pPr>
              <w:rPr>
                <w:rFonts w:eastAsia="Calibri" w:cstheme="minorHAnsi"/>
                <w:sz w:val="18"/>
                <w:szCs w:val="18"/>
                <w:lang w:val="en-US"/>
              </w:rPr>
            </w:pPr>
            <w:proofErr w:type="spellStart"/>
            <w:r w:rsidRPr="00BA33CF">
              <w:rPr>
                <w:rFonts w:eastAsia="Calibri" w:cstheme="minorHAnsi"/>
                <w:sz w:val="18"/>
                <w:szCs w:val="18"/>
                <w:lang w:val="en-US"/>
              </w:rPr>
              <w:t>Freid</w:t>
            </w:r>
            <w:proofErr w:type="spellEnd"/>
            <w:r w:rsidRPr="00BA33CF">
              <w:rPr>
                <w:rFonts w:eastAsia="Calibri" w:cstheme="minorHAnsi"/>
                <w:sz w:val="18"/>
                <w:szCs w:val="18"/>
                <w:lang w:val="en-US"/>
              </w:rPr>
              <w:t xml:space="preserve"> Frailty Score</w:t>
            </w:r>
          </w:p>
        </w:tc>
        <w:tc>
          <w:tcPr>
            <w:tcW w:w="568" w:type="pct"/>
          </w:tcPr>
          <w:p w14:paraId="6A335EBD" w14:textId="77777777" w:rsidR="00C47CEE" w:rsidRPr="00BA33CF" w:rsidRDefault="00C47CEE" w:rsidP="00C47CEE">
            <w:pPr>
              <w:jc w:val="center"/>
              <w:rPr>
                <w:rFonts w:eastAsia="Calibri" w:cstheme="minorHAnsi"/>
                <w:sz w:val="18"/>
                <w:szCs w:val="18"/>
                <w:lang w:val="en-US"/>
              </w:rPr>
            </w:pPr>
            <w:r w:rsidRPr="00BA33CF">
              <w:rPr>
                <w:rFonts w:eastAsia="Calibri" w:cstheme="minorHAnsi"/>
                <w:sz w:val="18"/>
                <w:szCs w:val="18"/>
                <w:lang w:val="en-US"/>
              </w:rPr>
              <w:t>---</w:t>
            </w:r>
          </w:p>
        </w:tc>
        <w:tc>
          <w:tcPr>
            <w:tcW w:w="426" w:type="pct"/>
          </w:tcPr>
          <w:p w14:paraId="4FC65858" w14:textId="77777777" w:rsidR="00C47CEE" w:rsidRPr="00BA33CF" w:rsidRDefault="00C47CEE" w:rsidP="00C47CEE">
            <w:pPr>
              <w:jc w:val="center"/>
              <w:rPr>
                <w:rFonts w:eastAsia="Calibri" w:cstheme="minorHAnsi"/>
                <w:sz w:val="18"/>
                <w:szCs w:val="18"/>
                <w:lang w:val="en-US"/>
              </w:rPr>
            </w:pPr>
            <w:r w:rsidRPr="00BA33CF">
              <w:rPr>
                <w:rFonts w:eastAsia="Calibri" w:cstheme="minorHAnsi"/>
                <w:sz w:val="18"/>
                <w:szCs w:val="18"/>
                <w:lang w:val="en-US"/>
              </w:rPr>
              <w:t>---</w:t>
            </w:r>
          </w:p>
        </w:tc>
        <w:tc>
          <w:tcPr>
            <w:tcW w:w="567" w:type="pct"/>
          </w:tcPr>
          <w:p w14:paraId="07380017" w14:textId="77777777" w:rsidR="00C47CEE" w:rsidRPr="00BA33CF" w:rsidRDefault="00C47CEE" w:rsidP="00C47CEE">
            <w:pPr>
              <w:jc w:val="center"/>
              <w:rPr>
                <w:rFonts w:eastAsia="Calibri" w:cstheme="minorHAnsi"/>
                <w:sz w:val="18"/>
                <w:szCs w:val="18"/>
                <w:lang w:val="en-US"/>
              </w:rPr>
            </w:pPr>
            <w:r w:rsidRPr="00BA33CF">
              <w:rPr>
                <w:rFonts w:eastAsia="Calibri" w:cstheme="minorHAnsi"/>
                <w:sz w:val="18"/>
                <w:szCs w:val="18"/>
                <w:lang w:val="en-US"/>
              </w:rPr>
              <w:t>---</w:t>
            </w:r>
          </w:p>
        </w:tc>
        <w:tc>
          <w:tcPr>
            <w:tcW w:w="427" w:type="pct"/>
          </w:tcPr>
          <w:p w14:paraId="0A6816D9" w14:textId="77777777" w:rsidR="00C47CEE" w:rsidRPr="00BA33CF" w:rsidRDefault="00C47CEE" w:rsidP="00C47CEE">
            <w:pPr>
              <w:jc w:val="center"/>
              <w:rPr>
                <w:rFonts w:eastAsia="Calibri" w:cstheme="minorHAnsi"/>
                <w:sz w:val="18"/>
                <w:szCs w:val="18"/>
                <w:lang w:val="en-US"/>
              </w:rPr>
            </w:pPr>
            <w:r w:rsidRPr="00BA33CF">
              <w:rPr>
                <w:rFonts w:eastAsia="Calibri" w:cstheme="minorHAnsi"/>
                <w:sz w:val="18"/>
                <w:szCs w:val="18"/>
                <w:lang w:val="en-US"/>
              </w:rPr>
              <w:t>---</w:t>
            </w:r>
          </w:p>
        </w:tc>
        <w:tc>
          <w:tcPr>
            <w:tcW w:w="638" w:type="pct"/>
          </w:tcPr>
          <w:p w14:paraId="564147EA" w14:textId="77777777" w:rsidR="00C47CEE" w:rsidRPr="00BA33CF" w:rsidRDefault="00C47CEE" w:rsidP="00C47CEE">
            <w:pPr>
              <w:jc w:val="center"/>
              <w:rPr>
                <w:rFonts w:eastAsia="Calibri" w:cstheme="minorHAnsi"/>
                <w:sz w:val="18"/>
                <w:szCs w:val="18"/>
                <w:lang w:val="en-US"/>
              </w:rPr>
            </w:pPr>
            <w:r w:rsidRPr="00BA33CF">
              <w:rPr>
                <w:rFonts w:eastAsia="Calibri" w:cstheme="minorHAnsi"/>
                <w:sz w:val="18"/>
                <w:szCs w:val="18"/>
                <w:lang w:val="en-US"/>
              </w:rPr>
              <w:t>---</w:t>
            </w:r>
          </w:p>
        </w:tc>
        <w:tc>
          <w:tcPr>
            <w:tcW w:w="426" w:type="pct"/>
          </w:tcPr>
          <w:p w14:paraId="2170C7FB" w14:textId="77777777" w:rsidR="00C47CEE" w:rsidRPr="00BA33CF" w:rsidRDefault="00C47CEE" w:rsidP="00C47CEE">
            <w:pPr>
              <w:jc w:val="center"/>
              <w:rPr>
                <w:rFonts w:eastAsia="Calibri" w:cstheme="minorHAnsi"/>
                <w:sz w:val="18"/>
                <w:szCs w:val="18"/>
                <w:lang w:val="en-US"/>
              </w:rPr>
            </w:pPr>
            <w:r w:rsidRPr="00BA33CF">
              <w:rPr>
                <w:rFonts w:eastAsia="Calibri" w:cstheme="minorHAnsi"/>
                <w:sz w:val="18"/>
                <w:szCs w:val="18"/>
                <w:lang w:val="en-US"/>
              </w:rPr>
              <w:t>---</w:t>
            </w:r>
          </w:p>
        </w:tc>
        <w:tc>
          <w:tcPr>
            <w:tcW w:w="639" w:type="pct"/>
          </w:tcPr>
          <w:p w14:paraId="7EB4B834" w14:textId="77777777" w:rsidR="00C47CEE" w:rsidRPr="00BA33CF" w:rsidRDefault="00C47CEE" w:rsidP="00C47CEE">
            <w:pPr>
              <w:jc w:val="center"/>
              <w:rPr>
                <w:rFonts w:eastAsia="Calibri" w:cstheme="minorHAnsi"/>
                <w:sz w:val="18"/>
                <w:szCs w:val="18"/>
                <w:lang w:val="en-US"/>
              </w:rPr>
            </w:pPr>
            <w:r w:rsidRPr="00BA33CF">
              <w:rPr>
                <w:rFonts w:eastAsia="Calibri" w:cstheme="minorHAnsi"/>
                <w:sz w:val="18"/>
                <w:szCs w:val="18"/>
                <w:lang w:val="en-US"/>
              </w:rPr>
              <w:t>2.1 (1.2-3.7)</w:t>
            </w:r>
          </w:p>
        </w:tc>
        <w:tc>
          <w:tcPr>
            <w:tcW w:w="386" w:type="pct"/>
          </w:tcPr>
          <w:p w14:paraId="760BA2CA" w14:textId="77777777" w:rsidR="00C47CEE" w:rsidRPr="00BA33CF" w:rsidRDefault="00C47CEE" w:rsidP="00C47CEE">
            <w:pPr>
              <w:jc w:val="center"/>
              <w:rPr>
                <w:rFonts w:eastAsia="Calibri" w:cstheme="minorHAnsi"/>
                <w:sz w:val="18"/>
                <w:szCs w:val="18"/>
                <w:lang w:val="en-US"/>
              </w:rPr>
            </w:pPr>
            <w:r w:rsidRPr="00BA33CF">
              <w:rPr>
                <w:rFonts w:eastAsia="Calibri" w:cstheme="minorHAnsi"/>
                <w:sz w:val="18"/>
                <w:szCs w:val="18"/>
                <w:lang w:val="en-US"/>
              </w:rPr>
              <w:t>0.013</w:t>
            </w:r>
          </w:p>
        </w:tc>
      </w:tr>
    </w:tbl>
    <w:p w14:paraId="4E71791C" w14:textId="77777777" w:rsidR="00A41B75" w:rsidRPr="00BA33CF" w:rsidRDefault="00A41B75" w:rsidP="00A41B75">
      <w:pPr>
        <w:keepNext/>
        <w:keepLines/>
        <w:shd w:val="clear" w:color="auto" w:fill="FFFFFF"/>
        <w:spacing w:before="120" w:after="120" w:line="300" w:lineRule="atLeast"/>
        <w:ind w:left="-426" w:right="-426"/>
        <w:jc w:val="both"/>
        <w:outlineLvl w:val="0"/>
        <w:rPr>
          <w:rFonts w:eastAsiaTheme="majorEastAsia" w:cstheme="minorHAnsi"/>
          <w:b/>
          <w:sz w:val="18"/>
          <w:szCs w:val="18"/>
        </w:rPr>
      </w:pPr>
      <w:r w:rsidRPr="00BA33CF">
        <w:rPr>
          <w:rFonts w:eastAsiaTheme="majorEastAsia" w:cstheme="minorHAnsi"/>
          <w:color w:val="000000" w:themeColor="text1"/>
          <w:sz w:val="18"/>
          <w:szCs w:val="18"/>
        </w:rPr>
        <w:t xml:space="preserve">IADL: The Lawton Instrumental Activities of Daily Living Scale; OR: Odd Ratio; ISI: Insomnia Severity Index; TUG: Timed Up And Go Test.*Adjusted for age, education level, CCI, GFR, </w:t>
      </w:r>
      <w:r w:rsidRPr="00BA33CF">
        <w:rPr>
          <w:rFonts w:eastAsiaTheme="majorEastAsia" w:cstheme="minorHAnsi"/>
          <w:color w:val="000000" w:themeColor="text1"/>
          <w:sz w:val="18"/>
          <w:szCs w:val="18"/>
          <w:lang w:val="en-US"/>
        </w:rPr>
        <w:t xml:space="preserve">diabetes mellitus, </w:t>
      </w:r>
      <w:r w:rsidRPr="00BA33CF">
        <w:rPr>
          <w:rFonts w:eastAsiaTheme="majorEastAsia" w:cstheme="minorHAnsi"/>
          <w:color w:val="000000" w:themeColor="text1"/>
          <w:sz w:val="18"/>
          <w:szCs w:val="18"/>
        </w:rPr>
        <w:t>COPD, antimuscarinic drugs and alpha blockers. While evaluating ORs of other parameters, it was adjusted for same covariates plus urge incontinence.</w:t>
      </w:r>
      <w:bookmarkStart w:id="6" w:name="_GoBack"/>
      <w:bookmarkEnd w:id="6"/>
    </w:p>
    <w:p w14:paraId="72400A86" w14:textId="77777777" w:rsidR="00A41B75" w:rsidRPr="00A41B75" w:rsidRDefault="00A41B75" w:rsidP="00A41B75">
      <w:pPr>
        <w:jc w:val="both"/>
        <w:rPr>
          <w:rFonts w:eastAsia="Calibri" w:cstheme="minorHAnsi"/>
          <w:b/>
          <w:sz w:val="18"/>
          <w:szCs w:val="18"/>
        </w:rPr>
      </w:pPr>
    </w:p>
    <w:p w14:paraId="6189246C" w14:textId="0E70FE76" w:rsidR="00C47CEE" w:rsidRDefault="00C47CEE" w:rsidP="00BA0814">
      <w:pPr>
        <w:spacing w:line="360" w:lineRule="auto"/>
        <w:jc w:val="both"/>
      </w:pPr>
    </w:p>
    <w:sectPr w:rsidR="00C47CEE" w:rsidSect="00AF57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swiss"/>
    <w:pitch w:val="variable"/>
    <w:sig w:usb0="E1000AEF" w:usb1="5000A1FF" w:usb2="00000000" w:usb3="00000000" w:csb0="000001BF" w:csb1="00000000"/>
  </w:font>
  <w:font w:name="AdvP4E36B7">
    <w:altName w:val="Cambria"/>
    <w:panose1 w:val="00000000000000000000"/>
    <w:charset w:val="00"/>
    <w:family w:val="roman"/>
    <w:notTrueType/>
    <w:pitch w:val="default"/>
    <w:sig w:usb0="00000003" w:usb1="00000000" w:usb2="00000000" w:usb3="00000000" w:csb0="00000001" w:csb1="00000000"/>
  </w:font>
  <w:font w:name="AdvOT863180fb">
    <w:altName w:val="Times New Roman"/>
    <w:panose1 w:val="00000000000000000000"/>
    <w:charset w:val="00"/>
    <w:family w:val="roman"/>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30E7"/>
    <w:multiLevelType w:val="hybridMultilevel"/>
    <w:tmpl w:val="BB5E7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669EE"/>
    <w:multiLevelType w:val="multilevel"/>
    <w:tmpl w:val="57AE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23F63"/>
    <w:multiLevelType w:val="multilevel"/>
    <w:tmpl w:val="F1A8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F01D57"/>
    <w:multiLevelType w:val="multilevel"/>
    <w:tmpl w:val="2F6A80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tpv2tzzyx2weoetdfkpatdudexaezpxf55e&quot;&gt;My EndNote Library&lt;record-ids&gt;&lt;item&gt;443&lt;/item&gt;&lt;item&gt;446&lt;/item&gt;&lt;item&gt;447&lt;/item&gt;&lt;item&gt;448&lt;/item&gt;&lt;item&gt;459&lt;/item&gt;&lt;item&gt;461&lt;/item&gt;&lt;item&gt;462&lt;/item&gt;&lt;item&gt;464&lt;/item&gt;&lt;item&gt;465&lt;/item&gt;&lt;item&gt;466&lt;/item&gt;&lt;item&gt;467&lt;/item&gt;&lt;item&gt;469&lt;/item&gt;&lt;item&gt;476&lt;/item&gt;&lt;item&gt;481&lt;/item&gt;&lt;item&gt;484&lt;/item&gt;&lt;item&gt;487&lt;/item&gt;&lt;item&gt;489&lt;/item&gt;&lt;item&gt;492&lt;/item&gt;&lt;item&gt;497&lt;/item&gt;&lt;item&gt;509&lt;/item&gt;&lt;item&gt;510&lt;/item&gt;&lt;item&gt;511&lt;/item&gt;&lt;item&gt;520&lt;/item&gt;&lt;item&gt;522&lt;/item&gt;&lt;item&gt;523&lt;/item&gt;&lt;item&gt;524&lt;/item&gt;&lt;item&gt;525&lt;/item&gt;&lt;item&gt;526&lt;/item&gt;&lt;item&gt;571&lt;/item&gt;&lt;item&gt;572&lt;/item&gt;&lt;/record-ids&gt;&lt;/item&gt;&lt;/Libraries&gt;"/>
  </w:docVars>
  <w:rsids>
    <w:rsidRoot w:val="00A3099D"/>
    <w:rsid w:val="000005B9"/>
    <w:rsid w:val="0000554A"/>
    <w:rsid w:val="00006268"/>
    <w:rsid w:val="000075A4"/>
    <w:rsid w:val="00011C5D"/>
    <w:rsid w:val="000130B2"/>
    <w:rsid w:val="000149F3"/>
    <w:rsid w:val="00016C3F"/>
    <w:rsid w:val="000223EA"/>
    <w:rsid w:val="00025A6B"/>
    <w:rsid w:val="00026DB2"/>
    <w:rsid w:val="00027257"/>
    <w:rsid w:val="00031747"/>
    <w:rsid w:val="000317A4"/>
    <w:rsid w:val="00031DE3"/>
    <w:rsid w:val="00031E43"/>
    <w:rsid w:val="000337A3"/>
    <w:rsid w:val="00036B3F"/>
    <w:rsid w:val="00046CAE"/>
    <w:rsid w:val="000514B0"/>
    <w:rsid w:val="00053089"/>
    <w:rsid w:val="000533F2"/>
    <w:rsid w:val="000555F8"/>
    <w:rsid w:val="000603E1"/>
    <w:rsid w:val="000610AC"/>
    <w:rsid w:val="000622E6"/>
    <w:rsid w:val="00064056"/>
    <w:rsid w:val="0006464A"/>
    <w:rsid w:val="00065585"/>
    <w:rsid w:val="00065821"/>
    <w:rsid w:val="000676D0"/>
    <w:rsid w:val="000702B9"/>
    <w:rsid w:val="00070FEE"/>
    <w:rsid w:val="0007297C"/>
    <w:rsid w:val="00073F4A"/>
    <w:rsid w:val="00074038"/>
    <w:rsid w:val="0007440C"/>
    <w:rsid w:val="00074A8B"/>
    <w:rsid w:val="00076326"/>
    <w:rsid w:val="00081E4F"/>
    <w:rsid w:val="00082D04"/>
    <w:rsid w:val="00082FFA"/>
    <w:rsid w:val="00084E0A"/>
    <w:rsid w:val="00085A28"/>
    <w:rsid w:val="0008703F"/>
    <w:rsid w:val="00087425"/>
    <w:rsid w:val="00087B00"/>
    <w:rsid w:val="000905B1"/>
    <w:rsid w:val="000928A4"/>
    <w:rsid w:val="000931B3"/>
    <w:rsid w:val="0009566C"/>
    <w:rsid w:val="000A51AE"/>
    <w:rsid w:val="000A6AFA"/>
    <w:rsid w:val="000B0BE4"/>
    <w:rsid w:val="000B101A"/>
    <w:rsid w:val="000B1C1B"/>
    <w:rsid w:val="000B41F6"/>
    <w:rsid w:val="000B6754"/>
    <w:rsid w:val="000B739E"/>
    <w:rsid w:val="000D3641"/>
    <w:rsid w:val="000D45D4"/>
    <w:rsid w:val="000E00D1"/>
    <w:rsid w:val="000E18D2"/>
    <w:rsid w:val="000E633A"/>
    <w:rsid w:val="000E6E14"/>
    <w:rsid w:val="000F0290"/>
    <w:rsid w:val="000F0CC6"/>
    <w:rsid w:val="000F1352"/>
    <w:rsid w:val="000F2DA7"/>
    <w:rsid w:val="000F30BC"/>
    <w:rsid w:val="000F334C"/>
    <w:rsid w:val="000F3662"/>
    <w:rsid w:val="000F722B"/>
    <w:rsid w:val="0010017F"/>
    <w:rsid w:val="001004BB"/>
    <w:rsid w:val="00102B8F"/>
    <w:rsid w:val="00103F2F"/>
    <w:rsid w:val="00107F73"/>
    <w:rsid w:val="00111B22"/>
    <w:rsid w:val="00116AF1"/>
    <w:rsid w:val="0012617F"/>
    <w:rsid w:val="0012799A"/>
    <w:rsid w:val="00130D08"/>
    <w:rsid w:val="00132637"/>
    <w:rsid w:val="00136D3E"/>
    <w:rsid w:val="001429F2"/>
    <w:rsid w:val="00142F23"/>
    <w:rsid w:val="00145353"/>
    <w:rsid w:val="001469AD"/>
    <w:rsid w:val="00147EA4"/>
    <w:rsid w:val="00151805"/>
    <w:rsid w:val="00153938"/>
    <w:rsid w:val="00155D8B"/>
    <w:rsid w:val="001565D5"/>
    <w:rsid w:val="001573AD"/>
    <w:rsid w:val="001621C5"/>
    <w:rsid w:val="0016324C"/>
    <w:rsid w:val="00167956"/>
    <w:rsid w:val="00167E32"/>
    <w:rsid w:val="001707E9"/>
    <w:rsid w:val="0017136C"/>
    <w:rsid w:val="00176C45"/>
    <w:rsid w:val="00176EFF"/>
    <w:rsid w:val="00177C7F"/>
    <w:rsid w:val="00181737"/>
    <w:rsid w:val="00181834"/>
    <w:rsid w:val="00185190"/>
    <w:rsid w:val="001862C8"/>
    <w:rsid w:val="0018738F"/>
    <w:rsid w:val="0019282E"/>
    <w:rsid w:val="001955E4"/>
    <w:rsid w:val="001A2BA5"/>
    <w:rsid w:val="001A3B50"/>
    <w:rsid w:val="001B6B3D"/>
    <w:rsid w:val="001C2185"/>
    <w:rsid w:val="001C2EE7"/>
    <w:rsid w:val="001C5C69"/>
    <w:rsid w:val="001C78C9"/>
    <w:rsid w:val="001D39AA"/>
    <w:rsid w:val="001D4E7E"/>
    <w:rsid w:val="001E1324"/>
    <w:rsid w:val="001E1A29"/>
    <w:rsid w:val="001E45B4"/>
    <w:rsid w:val="001E59AA"/>
    <w:rsid w:val="001F188C"/>
    <w:rsid w:val="001F2C5D"/>
    <w:rsid w:val="001F5577"/>
    <w:rsid w:val="001F7B5C"/>
    <w:rsid w:val="00203D96"/>
    <w:rsid w:val="00207344"/>
    <w:rsid w:val="00207CBB"/>
    <w:rsid w:val="002113C0"/>
    <w:rsid w:val="00212D05"/>
    <w:rsid w:val="002138F3"/>
    <w:rsid w:val="00215772"/>
    <w:rsid w:val="0021665C"/>
    <w:rsid w:val="002179A8"/>
    <w:rsid w:val="002209AB"/>
    <w:rsid w:val="00221347"/>
    <w:rsid w:val="00221B41"/>
    <w:rsid w:val="00222E15"/>
    <w:rsid w:val="00224532"/>
    <w:rsid w:val="00225DCE"/>
    <w:rsid w:val="002277D6"/>
    <w:rsid w:val="0022792B"/>
    <w:rsid w:val="00232881"/>
    <w:rsid w:val="00234600"/>
    <w:rsid w:val="0024383E"/>
    <w:rsid w:val="00244588"/>
    <w:rsid w:val="00246577"/>
    <w:rsid w:val="00247317"/>
    <w:rsid w:val="0025297C"/>
    <w:rsid w:val="002540C4"/>
    <w:rsid w:val="00264930"/>
    <w:rsid w:val="002654DC"/>
    <w:rsid w:val="00266BBD"/>
    <w:rsid w:val="00271731"/>
    <w:rsid w:val="002728F1"/>
    <w:rsid w:val="00273DE9"/>
    <w:rsid w:val="00277204"/>
    <w:rsid w:val="002775AE"/>
    <w:rsid w:val="00280278"/>
    <w:rsid w:val="002805A5"/>
    <w:rsid w:val="00281EA4"/>
    <w:rsid w:val="00284E6C"/>
    <w:rsid w:val="00285003"/>
    <w:rsid w:val="002855B4"/>
    <w:rsid w:val="00285C32"/>
    <w:rsid w:val="00287B36"/>
    <w:rsid w:val="00287E74"/>
    <w:rsid w:val="00292E67"/>
    <w:rsid w:val="00296A1D"/>
    <w:rsid w:val="002A00CF"/>
    <w:rsid w:val="002A06CC"/>
    <w:rsid w:val="002A1407"/>
    <w:rsid w:val="002A1DCA"/>
    <w:rsid w:val="002A322B"/>
    <w:rsid w:val="002A5286"/>
    <w:rsid w:val="002A5D80"/>
    <w:rsid w:val="002B47C8"/>
    <w:rsid w:val="002B6C44"/>
    <w:rsid w:val="002B6FB7"/>
    <w:rsid w:val="002B7066"/>
    <w:rsid w:val="002C2594"/>
    <w:rsid w:val="002C2E0A"/>
    <w:rsid w:val="002C4521"/>
    <w:rsid w:val="002C4BE0"/>
    <w:rsid w:val="002C4F4C"/>
    <w:rsid w:val="002D030B"/>
    <w:rsid w:val="002D2785"/>
    <w:rsid w:val="002D3E4F"/>
    <w:rsid w:val="002D5128"/>
    <w:rsid w:val="002D51E6"/>
    <w:rsid w:val="002D74F7"/>
    <w:rsid w:val="002E02F1"/>
    <w:rsid w:val="002E0CFE"/>
    <w:rsid w:val="002E2C09"/>
    <w:rsid w:val="002E55E4"/>
    <w:rsid w:val="002E5A73"/>
    <w:rsid w:val="002E5DC2"/>
    <w:rsid w:val="002E5FE2"/>
    <w:rsid w:val="002E60E7"/>
    <w:rsid w:val="002E724A"/>
    <w:rsid w:val="002E7447"/>
    <w:rsid w:val="002F2AB5"/>
    <w:rsid w:val="002F2B47"/>
    <w:rsid w:val="002F401A"/>
    <w:rsid w:val="002F409F"/>
    <w:rsid w:val="002F43DC"/>
    <w:rsid w:val="002F55BB"/>
    <w:rsid w:val="002F5B7E"/>
    <w:rsid w:val="002F696A"/>
    <w:rsid w:val="002F7E7C"/>
    <w:rsid w:val="002F7FF9"/>
    <w:rsid w:val="00304CD3"/>
    <w:rsid w:val="00306279"/>
    <w:rsid w:val="00306F01"/>
    <w:rsid w:val="00313B3D"/>
    <w:rsid w:val="00314D2D"/>
    <w:rsid w:val="00315246"/>
    <w:rsid w:val="003159CF"/>
    <w:rsid w:val="0031752B"/>
    <w:rsid w:val="00322B73"/>
    <w:rsid w:val="003232EF"/>
    <w:rsid w:val="00323D58"/>
    <w:rsid w:val="003257A4"/>
    <w:rsid w:val="003278B6"/>
    <w:rsid w:val="00330899"/>
    <w:rsid w:val="00340175"/>
    <w:rsid w:val="00341225"/>
    <w:rsid w:val="00341393"/>
    <w:rsid w:val="00342BBF"/>
    <w:rsid w:val="00344B87"/>
    <w:rsid w:val="00346E8D"/>
    <w:rsid w:val="003509A1"/>
    <w:rsid w:val="00354327"/>
    <w:rsid w:val="0035535D"/>
    <w:rsid w:val="00357B52"/>
    <w:rsid w:val="00361149"/>
    <w:rsid w:val="00372230"/>
    <w:rsid w:val="00372D24"/>
    <w:rsid w:val="0037329A"/>
    <w:rsid w:val="00376751"/>
    <w:rsid w:val="003774AC"/>
    <w:rsid w:val="00383212"/>
    <w:rsid w:val="003877BC"/>
    <w:rsid w:val="00387935"/>
    <w:rsid w:val="003905EC"/>
    <w:rsid w:val="003922BD"/>
    <w:rsid w:val="00397B0F"/>
    <w:rsid w:val="003A052E"/>
    <w:rsid w:val="003A0DBC"/>
    <w:rsid w:val="003A0E54"/>
    <w:rsid w:val="003A10C1"/>
    <w:rsid w:val="003A14D4"/>
    <w:rsid w:val="003A1652"/>
    <w:rsid w:val="003A2416"/>
    <w:rsid w:val="003A26D6"/>
    <w:rsid w:val="003A63E2"/>
    <w:rsid w:val="003B0385"/>
    <w:rsid w:val="003B29AC"/>
    <w:rsid w:val="003B3092"/>
    <w:rsid w:val="003B321B"/>
    <w:rsid w:val="003B4889"/>
    <w:rsid w:val="003B4898"/>
    <w:rsid w:val="003B4D66"/>
    <w:rsid w:val="003B6A24"/>
    <w:rsid w:val="003C0DB3"/>
    <w:rsid w:val="003C283C"/>
    <w:rsid w:val="003C63B8"/>
    <w:rsid w:val="003D0D6E"/>
    <w:rsid w:val="003D0EE7"/>
    <w:rsid w:val="003D3DA9"/>
    <w:rsid w:val="003D42A7"/>
    <w:rsid w:val="003D455F"/>
    <w:rsid w:val="003D70C5"/>
    <w:rsid w:val="003D7D84"/>
    <w:rsid w:val="003E2518"/>
    <w:rsid w:val="003E3B87"/>
    <w:rsid w:val="003E3BF0"/>
    <w:rsid w:val="003E5FEE"/>
    <w:rsid w:val="003E67C8"/>
    <w:rsid w:val="003E7261"/>
    <w:rsid w:val="003E7FF1"/>
    <w:rsid w:val="003F2964"/>
    <w:rsid w:val="00403D7F"/>
    <w:rsid w:val="004107A5"/>
    <w:rsid w:val="00412F84"/>
    <w:rsid w:val="00413279"/>
    <w:rsid w:val="0041369C"/>
    <w:rsid w:val="00413EE5"/>
    <w:rsid w:val="00416536"/>
    <w:rsid w:val="00423168"/>
    <w:rsid w:val="0042499A"/>
    <w:rsid w:val="00426B2D"/>
    <w:rsid w:val="00426D25"/>
    <w:rsid w:val="0042727F"/>
    <w:rsid w:val="00431796"/>
    <w:rsid w:val="004325D1"/>
    <w:rsid w:val="00434E3F"/>
    <w:rsid w:val="00435384"/>
    <w:rsid w:val="00437D8D"/>
    <w:rsid w:val="00441D52"/>
    <w:rsid w:val="00446F71"/>
    <w:rsid w:val="0045159F"/>
    <w:rsid w:val="004524B7"/>
    <w:rsid w:val="00452641"/>
    <w:rsid w:val="00454DB2"/>
    <w:rsid w:val="00455198"/>
    <w:rsid w:val="004560C7"/>
    <w:rsid w:val="0045676A"/>
    <w:rsid w:val="00457A47"/>
    <w:rsid w:val="00465C7B"/>
    <w:rsid w:val="00471560"/>
    <w:rsid w:val="004734BB"/>
    <w:rsid w:val="0047499B"/>
    <w:rsid w:val="00480DB4"/>
    <w:rsid w:val="004821C6"/>
    <w:rsid w:val="0048414F"/>
    <w:rsid w:val="00484524"/>
    <w:rsid w:val="00484BE2"/>
    <w:rsid w:val="00485726"/>
    <w:rsid w:val="004913AD"/>
    <w:rsid w:val="00491797"/>
    <w:rsid w:val="00491C02"/>
    <w:rsid w:val="0049442B"/>
    <w:rsid w:val="00494FF3"/>
    <w:rsid w:val="0049699D"/>
    <w:rsid w:val="004A229E"/>
    <w:rsid w:val="004A393D"/>
    <w:rsid w:val="004A555D"/>
    <w:rsid w:val="004B19FB"/>
    <w:rsid w:val="004B20B4"/>
    <w:rsid w:val="004B436C"/>
    <w:rsid w:val="004C00D0"/>
    <w:rsid w:val="004C178C"/>
    <w:rsid w:val="004C3551"/>
    <w:rsid w:val="004C5FD7"/>
    <w:rsid w:val="004D303E"/>
    <w:rsid w:val="004D3512"/>
    <w:rsid w:val="004D3B56"/>
    <w:rsid w:val="004D50A2"/>
    <w:rsid w:val="004E0F37"/>
    <w:rsid w:val="004E1BCC"/>
    <w:rsid w:val="004E2FF5"/>
    <w:rsid w:val="004E475B"/>
    <w:rsid w:val="004E5222"/>
    <w:rsid w:val="004E5ABE"/>
    <w:rsid w:val="004E6B79"/>
    <w:rsid w:val="004E74EE"/>
    <w:rsid w:val="004E7AE1"/>
    <w:rsid w:val="004E7DD6"/>
    <w:rsid w:val="004F2315"/>
    <w:rsid w:val="00500FEE"/>
    <w:rsid w:val="00502255"/>
    <w:rsid w:val="00503CBB"/>
    <w:rsid w:val="00503FBB"/>
    <w:rsid w:val="00504313"/>
    <w:rsid w:val="00511971"/>
    <w:rsid w:val="005130B0"/>
    <w:rsid w:val="00513C9E"/>
    <w:rsid w:val="00513CA5"/>
    <w:rsid w:val="00515B6A"/>
    <w:rsid w:val="00517DAF"/>
    <w:rsid w:val="00520BCC"/>
    <w:rsid w:val="005220EA"/>
    <w:rsid w:val="00522988"/>
    <w:rsid w:val="00523EA9"/>
    <w:rsid w:val="00525348"/>
    <w:rsid w:val="005255CE"/>
    <w:rsid w:val="00526AF5"/>
    <w:rsid w:val="00526BEF"/>
    <w:rsid w:val="00530A6F"/>
    <w:rsid w:val="00530C58"/>
    <w:rsid w:val="00531B76"/>
    <w:rsid w:val="00533230"/>
    <w:rsid w:val="00533F38"/>
    <w:rsid w:val="00534F84"/>
    <w:rsid w:val="00537F76"/>
    <w:rsid w:val="005416C6"/>
    <w:rsid w:val="005418A2"/>
    <w:rsid w:val="005423CF"/>
    <w:rsid w:val="005427DD"/>
    <w:rsid w:val="00543430"/>
    <w:rsid w:val="00543D23"/>
    <w:rsid w:val="0054595D"/>
    <w:rsid w:val="0054699B"/>
    <w:rsid w:val="005600A9"/>
    <w:rsid w:val="00563579"/>
    <w:rsid w:val="00564048"/>
    <w:rsid w:val="00565499"/>
    <w:rsid w:val="005702E3"/>
    <w:rsid w:val="0057171C"/>
    <w:rsid w:val="00571D37"/>
    <w:rsid w:val="0057358E"/>
    <w:rsid w:val="00573957"/>
    <w:rsid w:val="00574EE2"/>
    <w:rsid w:val="005767F4"/>
    <w:rsid w:val="00577B63"/>
    <w:rsid w:val="00581782"/>
    <w:rsid w:val="00585397"/>
    <w:rsid w:val="00585B9E"/>
    <w:rsid w:val="005861DF"/>
    <w:rsid w:val="0058722E"/>
    <w:rsid w:val="00587783"/>
    <w:rsid w:val="00591D7C"/>
    <w:rsid w:val="005A0458"/>
    <w:rsid w:val="005A1E9B"/>
    <w:rsid w:val="005A394F"/>
    <w:rsid w:val="005A5E63"/>
    <w:rsid w:val="005A6611"/>
    <w:rsid w:val="005A6677"/>
    <w:rsid w:val="005A6D65"/>
    <w:rsid w:val="005B6C79"/>
    <w:rsid w:val="005B7645"/>
    <w:rsid w:val="005C0237"/>
    <w:rsid w:val="005C2543"/>
    <w:rsid w:val="005C65C5"/>
    <w:rsid w:val="005D0BD3"/>
    <w:rsid w:val="005D215F"/>
    <w:rsid w:val="005D245D"/>
    <w:rsid w:val="005D3892"/>
    <w:rsid w:val="005D3E84"/>
    <w:rsid w:val="005E0D8B"/>
    <w:rsid w:val="005E360D"/>
    <w:rsid w:val="005E7467"/>
    <w:rsid w:val="005E7833"/>
    <w:rsid w:val="005F2341"/>
    <w:rsid w:val="005F2D01"/>
    <w:rsid w:val="00600400"/>
    <w:rsid w:val="00602D70"/>
    <w:rsid w:val="00602E26"/>
    <w:rsid w:val="00602FE7"/>
    <w:rsid w:val="006113FC"/>
    <w:rsid w:val="006116F7"/>
    <w:rsid w:val="00611FA0"/>
    <w:rsid w:val="006134EE"/>
    <w:rsid w:val="006136D3"/>
    <w:rsid w:val="0062100C"/>
    <w:rsid w:val="0062205C"/>
    <w:rsid w:val="006228B3"/>
    <w:rsid w:val="00624175"/>
    <w:rsid w:val="00624C54"/>
    <w:rsid w:val="006260CB"/>
    <w:rsid w:val="006260E8"/>
    <w:rsid w:val="00626659"/>
    <w:rsid w:val="00626BBB"/>
    <w:rsid w:val="0062791C"/>
    <w:rsid w:val="00627FB2"/>
    <w:rsid w:val="006334FE"/>
    <w:rsid w:val="00633C4A"/>
    <w:rsid w:val="00634DC7"/>
    <w:rsid w:val="0064338A"/>
    <w:rsid w:val="00643470"/>
    <w:rsid w:val="006434A2"/>
    <w:rsid w:val="00644D81"/>
    <w:rsid w:val="006502A5"/>
    <w:rsid w:val="00650E40"/>
    <w:rsid w:val="0065442A"/>
    <w:rsid w:val="0065585D"/>
    <w:rsid w:val="006560B5"/>
    <w:rsid w:val="00656408"/>
    <w:rsid w:val="00672E5F"/>
    <w:rsid w:val="00673A40"/>
    <w:rsid w:val="006740D1"/>
    <w:rsid w:val="0067500A"/>
    <w:rsid w:val="00675E38"/>
    <w:rsid w:val="00676730"/>
    <w:rsid w:val="00677DC4"/>
    <w:rsid w:val="00682B1D"/>
    <w:rsid w:val="00683ED8"/>
    <w:rsid w:val="00690909"/>
    <w:rsid w:val="0069136A"/>
    <w:rsid w:val="00691523"/>
    <w:rsid w:val="00695A91"/>
    <w:rsid w:val="00695FAB"/>
    <w:rsid w:val="006A22A6"/>
    <w:rsid w:val="006A3828"/>
    <w:rsid w:val="006A383E"/>
    <w:rsid w:val="006B09BA"/>
    <w:rsid w:val="006B28B6"/>
    <w:rsid w:val="006B29A0"/>
    <w:rsid w:val="006B29BB"/>
    <w:rsid w:val="006B722B"/>
    <w:rsid w:val="006B7EB1"/>
    <w:rsid w:val="006C01AC"/>
    <w:rsid w:val="006C0964"/>
    <w:rsid w:val="006C1179"/>
    <w:rsid w:val="006C3CFC"/>
    <w:rsid w:val="006C3E8B"/>
    <w:rsid w:val="006C50EC"/>
    <w:rsid w:val="006D0201"/>
    <w:rsid w:val="006D041A"/>
    <w:rsid w:val="006D0B35"/>
    <w:rsid w:val="006D194F"/>
    <w:rsid w:val="006D23C5"/>
    <w:rsid w:val="006D506E"/>
    <w:rsid w:val="006D5A0E"/>
    <w:rsid w:val="006E293F"/>
    <w:rsid w:val="006E2BBC"/>
    <w:rsid w:val="006E7AD9"/>
    <w:rsid w:val="006F23B5"/>
    <w:rsid w:val="006F29FA"/>
    <w:rsid w:val="006F2E1D"/>
    <w:rsid w:val="006F5A7A"/>
    <w:rsid w:val="006F6336"/>
    <w:rsid w:val="0070372D"/>
    <w:rsid w:val="00704A18"/>
    <w:rsid w:val="00704A86"/>
    <w:rsid w:val="00710F00"/>
    <w:rsid w:val="007124E0"/>
    <w:rsid w:val="007125D9"/>
    <w:rsid w:val="007139C4"/>
    <w:rsid w:val="0071647D"/>
    <w:rsid w:val="00716B08"/>
    <w:rsid w:val="0072474E"/>
    <w:rsid w:val="00725A62"/>
    <w:rsid w:val="00730701"/>
    <w:rsid w:val="00731470"/>
    <w:rsid w:val="00731EEE"/>
    <w:rsid w:val="0073270C"/>
    <w:rsid w:val="00734BED"/>
    <w:rsid w:val="00742B14"/>
    <w:rsid w:val="00745925"/>
    <w:rsid w:val="0075053D"/>
    <w:rsid w:val="007524D9"/>
    <w:rsid w:val="00755471"/>
    <w:rsid w:val="00755580"/>
    <w:rsid w:val="00756436"/>
    <w:rsid w:val="007604C3"/>
    <w:rsid w:val="007609D7"/>
    <w:rsid w:val="00760AFD"/>
    <w:rsid w:val="007612F8"/>
    <w:rsid w:val="00766209"/>
    <w:rsid w:val="00766D74"/>
    <w:rsid w:val="00772580"/>
    <w:rsid w:val="00773974"/>
    <w:rsid w:val="00774AA2"/>
    <w:rsid w:val="00776D54"/>
    <w:rsid w:val="00783B72"/>
    <w:rsid w:val="00783C1E"/>
    <w:rsid w:val="00785125"/>
    <w:rsid w:val="0078521F"/>
    <w:rsid w:val="007866DF"/>
    <w:rsid w:val="0079109A"/>
    <w:rsid w:val="00791BAD"/>
    <w:rsid w:val="007924BB"/>
    <w:rsid w:val="00794173"/>
    <w:rsid w:val="00795264"/>
    <w:rsid w:val="007963E7"/>
    <w:rsid w:val="007A1385"/>
    <w:rsid w:val="007A474F"/>
    <w:rsid w:val="007A5266"/>
    <w:rsid w:val="007B0E47"/>
    <w:rsid w:val="007B182C"/>
    <w:rsid w:val="007B21DF"/>
    <w:rsid w:val="007B2ABE"/>
    <w:rsid w:val="007B335B"/>
    <w:rsid w:val="007B5BBF"/>
    <w:rsid w:val="007B62AB"/>
    <w:rsid w:val="007B6E1C"/>
    <w:rsid w:val="007C0F6C"/>
    <w:rsid w:val="007C21EA"/>
    <w:rsid w:val="007C2B71"/>
    <w:rsid w:val="007C7A7F"/>
    <w:rsid w:val="007D078A"/>
    <w:rsid w:val="007D1F8E"/>
    <w:rsid w:val="007D2E24"/>
    <w:rsid w:val="007D5679"/>
    <w:rsid w:val="007D6867"/>
    <w:rsid w:val="007E0EEB"/>
    <w:rsid w:val="007E491E"/>
    <w:rsid w:val="007E53E1"/>
    <w:rsid w:val="007E5550"/>
    <w:rsid w:val="007E5ABC"/>
    <w:rsid w:val="007F2344"/>
    <w:rsid w:val="008027B2"/>
    <w:rsid w:val="0080306C"/>
    <w:rsid w:val="008074C6"/>
    <w:rsid w:val="00807F48"/>
    <w:rsid w:val="00812A6D"/>
    <w:rsid w:val="00812DA1"/>
    <w:rsid w:val="00813F7D"/>
    <w:rsid w:val="008163A3"/>
    <w:rsid w:val="0081723C"/>
    <w:rsid w:val="00820B07"/>
    <w:rsid w:val="00820DDA"/>
    <w:rsid w:val="008222EE"/>
    <w:rsid w:val="00823023"/>
    <w:rsid w:val="00823FF8"/>
    <w:rsid w:val="0082484D"/>
    <w:rsid w:val="00824FE3"/>
    <w:rsid w:val="00830131"/>
    <w:rsid w:val="008306CB"/>
    <w:rsid w:val="0083119D"/>
    <w:rsid w:val="00831A12"/>
    <w:rsid w:val="00841641"/>
    <w:rsid w:val="00842F22"/>
    <w:rsid w:val="00844624"/>
    <w:rsid w:val="00845920"/>
    <w:rsid w:val="00850343"/>
    <w:rsid w:val="00855B9C"/>
    <w:rsid w:val="00856216"/>
    <w:rsid w:val="0085705F"/>
    <w:rsid w:val="0085798A"/>
    <w:rsid w:val="008614DF"/>
    <w:rsid w:val="00862BF1"/>
    <w:rsid w:val="00862D9C"/>
    <w:rsid w:val="008635AF"/>
    <w:rsid w:val="008709FA"/>
    <w:rsid w:val="00871DB3"/>
    <w:rsid w:val="008730B0"/>
    <w:rsid w:val="00874484"/>
    <w:rsid w:val="0087526F"/>
    <w:rsid w:val="00875425"/>
    <w:rsid w:val="008757DB"/>
    <w:rsid w:val="00875AB8"/>
    <w:rsid w:val="00876380"/>
    <w:rsid w:val="00877022"/>
    <w:rsid w:val="00877F9B"/>
    <w:rsid w:val="0088092B"/>
    <w:rsid w:val="00880A94"/>
    <w:rsid w:val="00880E02"/>
    <w:rsid w:val="00882974"/>
    <w:rsid w:val="008869BC"/>
    <w:rsid w:val="0088770A"/>
    <w:rsid w:val="00890F81"/>
    <w:rsid w:val="008915EB"/>
    <w:rsid w:val="00892CA1"/>
    <w:rsid w:val="0089377E"/>
    <w:rsid w:val="00894304"/>
    <w:rsid w:val="008951FB"/>
    <w:rsid w:val="008A13F5"/>
    <w:rsid w:val="008A4A66"/>
    <w:rsid w:val="008B0098"/>
    <w:rsid w:val="008B2283"/>
    <w:rsid w:val="008B2682"/>
    <w:rsid w:val="008B527F"/>
    <w:rsid w:val="008C2CF0"/>
    <w:rsid w:val="008C3439"/>
    <w:rsid w:val="008C5BA6"/>
    <w:rsid w:val="008C64D3"/>
    <w:rsid w:val="008D1BDD"/>
    <w:rsid w:val="008D1D66"/>
    <w:rsid w:val="008E033A"/>
    <w:rsid w:val="008E1F50"/>
    <w:rsid w:val="008E2B90"/>
    <w:rsid w:val="008E48EE"/>
    <w:rsid w:val="008E4DC6"/>
    <w:rsid w:val="008E539B"/>
    <w:rsid w:val="008F1D90"/>
    <w:rsid w:val="008F2E74"/>
    <w:rsid w:val="008F540B"/>
    <w:rsid w:val="008F5857"/>
    <w:rsid w:val="00901C32"/>
    <w:rsid w:val="00902AEF"/>
    <w:rsid w:val="00903806"/>
    <w:rsid w:val="009058B6"/>
    <w:rsid w:val="00906512"/>
    <w:rsid w:val="009067E2"/>
    <w:rsid w:val="0091012B"/>
    <w:rsid w:val="0091482B"/>
    <w:rsid w:val="00915319"/>
    <w:rsid w:val="009161B4"/>
    <w:rsid w:val="00917BE0"/>
    <w:rsid w:val="00923E0B"/>
    <w:rsid w:val="00927014"/>
    <w:rsid w:val="00932161"/>
    <w:rsid w:val="00933E7D"/>
    <w:rsid w:val="00935646"/>
    <w:rsid w:val="0093667C"/>
    <w:rsid w:val="00937088"/>
    <w:rsid w:val="009372B7"/>
    <w:rsid w:val="009414FD"/>
    <w:rsid w:val="0094157C"/>
    <w:rsid w:val="009420ED"/>
    <w:rsid w:val="009473AE"/>
    <w:rsid w:val="0095221A"/>
    <w:rsid w:val="009525FD"/>
    <w:rsid w:val="009554A0"/>
    <w:rsid w:val="00955657"/>
    <w:rsid w:val="00955A54"/>
    <w:rsid w:val="00956A2A"/>
    <w:rsid w:val="00957F97"/>
    <w:rsid w:val="009602DF"/>
    <w:rsid w:val="00960726"/>
    <w:rsid w:val="00960E9D"/>
    <w:rsid w:val="0096648F"/>
    <w:rsid w:val="009664D0"/>
    <w:rsid w:val="00966D1D"/>
    <w:rsid w:val="009675E4"/>
    <w:rsid w:val="00967859"/>
    <w:rsid w:val="00972777"/>
    <w:rsid w:val="009728BA"/>
    <w:rsid w:val="00974592"/>
    <w:rsid w:val="00975453"/>
    <w:rsid w:val="00976343"/>
    <w:rsid w:val="00976DC3"/>
    <w:rsid w:val="009813DF"/>
    <w:rsid w:val="0098152B"/>
    <w:rsid w:val="009858A8"/>
    <w:rsid w:val="00991D6D"/>
    <w:rsid w:val="009928F7"/>
    <w:rsid w:val="00993304"/>
    <w:rsid w:val="00995FF6"/>
    <w:rsid w:val="00996029"/>
    <w:rsid w:val="00996A4C"/>
    <w:rsid w:val="00997EFC"/>
    <w:rsid w:val="009A0661"/>
    <w:rsid w:val="009A0C07"/>
    <w:rsid w:val="009A61D6"/>
    <w:rsid w:val="009A63E1"/>
    <w:rsid w:val="009B75A5"/>
    <w:rsid w:val="009C232E"/>
    <w:rsid w:val="009C2999"/>
    <w:rsid w:val="009C3599"/>
    <w:rsid w:val="009C3E3A"/>
    <w:rsid w:val="009C7106"/>
    <w:rsid w:val="009D022F"/>
    <w:rsid w:val="009D0E8B"/>
    <w:rsid w:val="009D3DD3"/>
    <w:rsid w:val="009D415A"/>
    <w:rsid w:val="009D5691"/>
    <w:rsid w:val="009D5EBD"/>
    <w:rsid w:val="009E28BB"/>
    <w:rsid w:val="009E3F4A"/>
    <w:rsid w:val="009E44C7"/>
    <w:rsid w:val="009E48D4"/>
    <w:rsid w:val="009E7145"/>
    <w:rsid w:val="009F55E4"/>
    <w:rsid w:val="00A015ED"/>
    <w:rsid w:val="00A11860"/>
    <w:rsid w:val="00A11FFF"/>
    <w:rsid w:val="00A122F3"/>
    <w:rsid w:val="00A13CC5"/>
    <w:rsid w:val="00A170B3"/>
    <w:rsid w:val="00A2057A"/>
    <w:rsid w:val="00A24514"/>
    <w:rsid w:val="00A25D3C"/>
    <w:rsid w:val="00A3099D"/>
    <w:rsid w:val="00A31B14"/>
    <w:rsid w:val="00A32DA4"/>
    <w:rsid w:val="00A330CD"/>
    <w:rsid w:val="00A339AC"/>
    <w:rsid w:val="00A339AE"/>
    <w:rsid w:val="00A354B0"/>
    <w:rsid w:val="00A35708"/>
    <w:rsid w:val="00A35901"/>
    <w:rsid w:val="00A35B3A"/>
    <w:rsid w:val="00A37F64"/>
    <w:rsid w:val="00A37FF5"/>
    <w:rsid w:val="00A41B75"/>
    <w:rsid w:val="00A421E1"/>
    <w:rsid w:val="00A434C3"/>
    <w:rsid w:val="00A46902"/>
    <w:rsid w:val="00A544C5"/>
    <w:rsid w:val="00A566F7"/>
    <w:rsid w:val="00A57F04"/>
    <w:rsid w:val="00A624C4"/>
    <w:rsid w:val="00A62C5F"/>
    <w:rsid w:val="00A70067"/>
    <w:rsid w:val="00A74413"/>
    <w:rsid w:val="00A74690"/>
    <w:rsid w:val="00A852EC"/>
    <w:rsid w:val="00A85BFC"/>
    <w:rsid w:val="00A87724"/>
    <w:rsid w:val="00A91CE2"/>
    <w:rsid w:val="00A921D7"/>
    <w:rsid w:val="00A94B6A"/>
    <w:rsid w:val="00A959F5"/>
    <w:rsid w:val="00AA5EAE"/>
    <w:rsid w:val="00AA61F6"/>
    <w:rsid w:val="00AA7416"/>
    <w:rsid w:val="00AB03E6"/>
    <w:rsid w:val="00AB207D"/>
    <w:rsid w:val="00AB2D11"/>
    <w:rsid w:val="00AB45B0"/>
    <w:rsid w:val="00AB4C64"/>
    <w:rsid w:val="00AB6BC9"/>
    <w:rsid w:val="00AB6D3E"/>
    <w:rsid w:val="00AB7744"/>
    <w:rsid w:val="00AB7A7E"/>
    <w:rsid w:val="00AB7E4C"/>
    <w:rsid w:val="00AC1566"/>
    <w:rsid w:val="00AC3F11"/>
    <w:rsid w:val="00AC5704"/>
    <w:rsid w:val="00AD25B3"/>
    <w:rsid w:val="00AD48DE"/>
    <w:rsid w:val="00AE581C"/>
    <w:rsid w:val="00AE7E1A"/>
    <w:rsid w:val="00AF28CB"/>
    <w:rsid w:val="00AF578D"/>
    <w:rsid w:val="00AF57D6"/>
    <w:rsid w:val="00AF700A"/>
    <w:rsid w:val="00AF78B2"/>
    <w:rsid w:val="00AF7EF6"/>
    <w:rsid w:val="00B0253D"/>
    <w:rsid w:val="00B02DDA"/>
    <w:rsid w:val="00B0371C"/>
    <w:rsid w:val="00B04B7F"/>
    <w:rsid w:val="00B05F4D"/>
    <w:rsid w:val="00B071F1"/>
    <w:rsid w:val="00B0736F"/>
    <w:rsid w:val="00B078C7"/>
    <w:rsid w:val="00B10E22"/>
    <w:rsid w:val="00B13F6A"/>
    <w:rsid w:val="00B1747A"/>
    <w:rsid w:val="00B205A4"/>
    <w:rsid w:val="00B20AF8"/>
    <w:rsid w:val="00B21F00"/>
    <w:rsid w:val="00B2525A"/>
    <w:rsid w:val="00B33C22"/>
    <w:rsid w:val="00B36099"/>
    <w:rsid w:val="00B367F6"/>
    <w:rsid w:val="00B473AD"/>
    <w:rsid w:val="00B50DF7"/>
    <w:rsid w:val="00B610CA"/>
    <w:rsid w:val="00B63123"/>
    <w:rsid w:val="00B66284"/>
    <w:rsid w:val="00B669EF"/>
    <w:rsid w:val="00B6725C"/>
    <w:rsid w:val="00B715BA"/>
    <w:rsid w:val="00B72174"/>
    <w:rsid w:val="00B746F5"/>
    <w:rsid w:val="00B753CC"/>
    <w:rsid w:val="00B76CE3"/>
    <w:rsid w:val="00B8028B"/>
    <w:rsid w:val="00B84223"/>
    <w:rsid w:val="00B84A0C"/>
    <w:rsid w:val="00B855A4"/>
    <w:rsid w:val="00B8640F"/>
    <w:rsid w:val="00B91DF0"/>
    <w:rsid w:val="00B92EE9"/>
    <w:rsid w:val="00B94DD6"/>
    <w:rsid w:val="00B9573F"/>
    <w:rsid w:val="00B9684E"/>
    <w:rsid w:val="00B972FB"/>
    <w:rsid w:val="00BA0814"/>
    <w:rsid w:val="00BA33CF"/>
    <w:rsid w:val="00BA3839"/>
    <w:rsid w:val="00BA48A5"/>
    <w:rsid w:val="00BA49D0"/>
    <w:rsid w:val="00BA7F91"/>
    <w:rsid w:val="00BB07C1"/>
    <w:rsid w:val="00BB0962"/>
    <w:rsid w:val="00BB23AC"/>
    <w:rsid w:val="00BB2926"/>
    <w:rsid w:val="00BB6817"/>
    <w:rsid w:val="00BC4A50"/>
    <w:rsid w:val="00BC50A8"/>
    <w:rsid w:val="00BC6513"/>
    <w:rsid w:val="00BC6D14"/>
    <w:rsid w:val="00BC6D61"/>
    <w:rsid w:val="00BC6FDC"/>
    <w:rsid w:val="00BD1B5C"/>
    <w:rsid w:val="00BE4EE8"/>
    <w:rsid w:val="00BE73FE"/>
    <w:rsid w:val="00BE7D54"/>
    <w:rsid w:val="00BF1E68"/>
    <w:rsid w:val="00BF3A58"/>
    <w:rsid w:val="00BF3E28"/>
    <w:rsid w:val="00C00AE8"/>
    <w:rsid w:val="00C04472"/>
    <w:rsid w:val="00C10C53"/>
    <w:rsid w:val="00C13C10"/>
    <w:rsid w:val="00C2220F"/>
    <w:rsid w:val="00C22D8C"/>
    <w:rsid w:val="00C241B2"/>
    <w:rsid w:val="00C24CA3"/>
    <w:rsid w:val="00C265EB"/>
    <w:rsid w:val="00C27832"/>
    <w:rsid w:val="00C3010E"/>
    <w:rsid w:val="00C32D1C"/>
    <w:rsid w:val="00C34AF6"/>
    <w:rsid w:val="00C3536C"/>
    <w:rsid w:val="00C35750"/>
    <w:rsid w:val="00C3794A"/>
    <w:rsid w:val="00C37F1A"/>
    <w:rsid w:val="00C40010"/>
    <w:rsid w:val="00C4625F"/>
    <w:rsid w:val="00C46582"/>
    <w:rsid w:val="00C4797B"/>
    <w:rsid w:val="00C47CEE"/>
    <w:rsid w:val="00C6041D"/>
    <w:rsid w:val="00C729C2"/>
    <w:rsid w:val="00C7328D"/>
    <w:rsid w:val="00C73BAD"/>
    <w:rsid w:val="00C80430"/>
    <w:rsid w:val="00C83D46"/>
    <w:rsid w:val="00C842B6"/>
    <w:rsid w:val="00C843E0"/>
    <w:rsid w:val="00C86173"/>
    <w:rsid w:val="00C8686E"/>
    <w:rsid w:val="00C91837"/>
    <w:rsid w:val="00C91D2B"/>
    <w:rsid w:val="00C93023"/>
    <w:rsid w:val="00C96146"/>
    <w:rsid w:val="00C96FA4"/>
    <w:rsid w:val="00CA2069"/>
    <w:rsid w:val="00CA3B3F"/>
    <w:rsid w:val="00CA40AF"/>
    <w:rsid w:val="00CA459D"/>
    <w:rsid w:val="00CA67B8"/>
    <w:rsid w:val="00CB0200"/>
    <w:rsid w:val="00CB1325"/>
    <w:rsid w:val="00CB5747"/>
    <w:rsid w:val="00CB620C"/>
    <w:rsid w:val="00CB747D"/>
    <w:rsid w:val="00CB7DDB"/>
    <w:rsid w:val="00CC073B"/>
    <w:rsid w:val="00CC3B4E"/>
    <w:rsid w:val="00CC4180"/>
    <w:rsid w:val="00CC6F46"/>
    <w:rsid w:val="00CD0A08"/>
    <w:rsid w:val="00CD35C9"/>
    <w:rsid w:val="00CD48D8"/>
    <w:rsid w:val="00CE0676"/>
    <w:rsid w:val="00CE0B2B"/>
    <w:rsid w:val="00CE2CB6"/>
    <w:rsid w:val="00CE37D3"/>
    <w:rsid w:val="00CE5C56"/>
    <w:rsid w:val="00CE691D"/>
    <w:rsid w:val="00CF0625"/>
    <w:rsid w:val="00CF5151"/>
    <w:rsid w:val="00D0041D"/>
    <w:rsid w:val="00D01738"/>
    <w:rsid w:val="00D02ADF"/>
    <w:rsid w:val="00D03089"/>
    <w:rsid w:val="00D07806"/>
    <w:rsid w:val="00D079C0"/>
    <w:rsid w:val="00D103E6"/>
    <w:rsid w:val="00D14DD3"/>
    <w:rsid w:val="00D16137"/>
    <w:rsid w:val="00D2110C"/>
    <w:rsid w:val="00D23585"/>
    <w:rsid w:val="00D261E8"/>
    <w:rsid w:val="00D27505"/>
    <w:rsid w:val="00D2764A"/>
    <w:rsid w:val="00D2766A"/>
    <w:rsid w:val="00D31323"/>
    <w:rsid w:val="00D31C5D"/>
    <w:rsid w:val="00D32423"/>
    <w:rsid w:val="00D37134"/>
    <w:rsid w:val="00D3764A"/>
    <w:rsid w:val="00D45C03"/>
    <w:rsid w:val="00D46CA7"/>
    <w:rsid w:val="00D50894"/>
    <w:rsid w:val="00D538DB"/>
    <w:rsid w:val="00D54CEF"/>
    <w:rsid w:val="00D601C9"/>
    <w:rsid w:val="00D62A54"/>
    <w:rsid w:val="00D646E1"/>
    <w:rsid w:val="00D667F9"/>
    <w:rsid w:val="00D67F24"/>
    <w:rsid w:val="00D71A2B"/>
    <w:rsid w:val="00D73BA3"/>
    <w:rsid w:val="00D87BE8"/>
    <w:rsid w:val="00D87D54"/>
    <w:rsid w:val="00D90D2F"/>
    <w:rsid w:val="00D910F3"/>
    <w:rsid w:val="00D91107"/>
    <w:rsid w:val="00D92076"/>
    <w:rsid w:val="00D93ACE"/>
    <w:rsid w:val="00D93B59"/>
    <w:rsid w:val="00D9735B"/>
    <w:rsid w:val="00DA0A05"/>
    <w:rsid w:val="00DA228F"/>
    <w:rsid w:val="00DA3220"/>
    <w:rsid w:val="00DA4F8F"/>
    <w:rsid w:val="00DA6996"/>
    <w:rsid w:val="00DA76BE"/>
    <w:rsid w:val="00DB377A"/>
    <w:rsid w:val="00DB4A99"/>
    <w:rsid w:val="00DB556C"/>
    <w:rsid w:val="00DC2AA5"/>
    <w:rsid w:val="00DC3F8C"/>
    <w:rsid w:val="00DC5A87"/>
    <w:rsid w:val="00DD05C9"/>
    <w:rsid w:val="00DD1553"/>
    <w:rsid w:val="00DD1BB9"/>
    <w:rsid w:val="00DE0C45"/>
    <w:rsid w:val="00DE16C6"/>
    <w:rsid w:val="00DE1AAA"/>
    <w:rsid w:val="00DE2B7D"/>
    <w:rsid w:val="00DE3902"/>
    <w:rsid w:val="00DE42D5"/>
    <w:rsid w:val="00DE6E6A"/>
    <w:rsid w:val="00DF1EEF"/>
    <w:rsid w:val="00DF482D"/>
    <w:rsid w:val="00DF4B31"/>
    <w:rsid w:val="00E00308"/>
    <w:rsid w:val="00E027C7"/>
    <w:rsid w:val="00E034AE"/>
    <w:rsid w:val="00E040F0"/>
    <w:rsid w:val="00E047BB"/>
    <w:rsid w:val="00E06163"/>
    <w:rsid w:val="00E065FA"/>
    <w:rsid w:val="00E0695E"/>
    <w:rsid w:val="00E104F8"/>
    <w:rsid w:val="00E10F69"/>
    <w:rsid w:val="00E13930"/>
    <w:rsid w:val="00E14D01"/>
    <w:rsid w:val="00E20462"/>
    <w:rsid w:val="00E20A46"/>
    <w:rsid w:val="00E21244"/>
    <w:rsid w:val="00E21AE6"/>
    <w:rsid w:val="00E231EB"/>
    <w:rsid w:val="00E251C8"/>
    <w:rsid w:val="00E25DC9"/>
    <w:rsid w:val="00E26CFB"/>
    <w:rsid w:val="00E276A5"/>
    <w:rsid w:val="00E33947"/>
    <w:rsid w:val="00E34C74"/>
    <w:rsid w:val="00E369FB"/>
    <w:rsid w:val="00E37749"/>
    <w:rsid w:val="00E37C65"/>
    <w:rsid w:val="00E41110"/>
    <w:rsid w:val="00E41C7C"/>
    <w:rsid w:val="00E41F2D"/>
    <w:rsid w:val="00E43739"/>
    <w:rsid w:val="00E47CC9"/>
    <w:rsid w:val="00E51177"/>
    <w:rsid w:val="00E53C20"/>
    <w:rsid w:val="00E55601"/>
    <w:rsid w:val="00E57C7A"/>
    <w:rsid w:val="00E6128A"/>
    <w:rsid w:val="00E632AD"/>
    <w:rsid w:val="00E65E99"/>
    <w:rsid w:val="00E666F0"/>
    <w:rsid w:val="00E67C3D"/>
    <w:rsid w:val="00E70222"/>
    <w:rsid w:val="00E742A4"/>
    <w:rsid w:val="00E754AD"/>
    <w:rsid w:val="00E77E37"/>
    <w:rsid w:val="00E806C8"/>
    <w:rsid w:val="00E8509C"/>
    <w:rsid w:val="00E869C6"/>
    <w:rsid w:val="00E873AB"/>
    <w:rsid w:val="00E90081"/>
    <w:rsid w:val="00E91154"/>
    <w:rsid w:val="00E94F70"/>
    <w:rsid w:val="00E950A7"/>
    <w:rsid w:val="00E9754A"/>
    <w:rsid w:val="00EA06C7"/>
    <w:rsid w:val="00EA0FF2"/>
    <w:rsid w:val="00EA1D1C"/>
    <w:rsid w:val="00EA3EAB"/>
    <w:rsid w:val="00EA419D"/>
    <w:rsid w:val="00EA4E47"/>
    <w:rsid w:val="00EA78B5"/>
    <w:rsid w:val="00EB2AA2"/>
    <w:rsid w:val="00EB655B"/>
    <w:rsid w:val="00EB7348"/>
    <w:rsid w:val="00EB76E0"/>
    <w:rsid w:val="00EC0347"/>
    <w:rsid w:val="00EC103A"/>
    <w:rsid w:val="00EC2F9F"/>
    <w:rsid w:val="00EC357A"/>
    <w:rsid w:val="00EC4025"/>
    <w:rsid w:val="00EC5A13"/>
    <w:rsid w:val="00ED27B1"/>
    <w:rsid w:val="00ED3A62"/>
    <w:rsid w:val="00ED5354"/>
    <w:rsid w:val="00ED64ED"/>
    <w:rsid w:val="00ED70B6"/>
    <w:rsid w:val="00ED7210"/>
    <w:rsid w:val="00EF14B9"/>
    <w:rsid w:val="00F01BF6"/>
    <w:rsid w:val="00F02E66"/>
    <w:rsid w:val="00F03AD1"/>
    <w:rsid w:val="00F03D15"/>
    <w:rsid w:val="00F048EB"/>
    <w:rsid w:val="00F05DA0"/>
    <w:rsid w:val="00F1217D"/>
    <w:rsid w:val="00F12C29"/>
    <w:rsid w:val="00F1335E"/>
    <w:rsid w:val="00F1377D"/>
    <w:rsid w:val="00F138C0"/>
    <w:rsid w:val="00F142D0"/>
    <w:rsid w:val="00F14F22"/>
    <w:rsid w:val="00F1604F"/>
    <w:rsid w:val="00F16667"/>
    <w:rsid w:val="00F17A75"/>
    <w:rsid w:val="00F17F86"/>
    <w:rsid w:val="00F22E6C"/>
    <w:rsid w:val="00F31637"/>
    <w:rsid w:val="00F34420"/>
    <w:rsid w:val="00F41482"/>
    <w:rsid w:val="00F41B45"/>
    <w:rsid w:val="00F435D4"/>
    <w:rsid w:val="00F451F8"/>
    <w:rsid w:val="00F4542E"/>
    <w:rsid w:val="00F454A4"/>
    <w:rsid w:val="00F45547"/>
    <w:rsid w:val="00F46BA6"/>
    <w:rsid w:val="00F505F7"/>
    <w:rsid w:val="00F510EC"/>
    <w:rsid w:val="00F53318"/>
    <w:rsid w:val="00F56DE5"/>
    <w:rsid w:val="00F604F0"/>
    <w:rsid w:val="00F61099"/>
    <w:rsid w:val="00F644C6"/>
    <w:rsid w:val="00F64B61"/>
    <w:rsid w:val="00F64B89"/>
    <w:rsid w:val="00F67966"/>
    <w:rsid w:val="00F7254E"/>
    <w:rsid w:val="00F7423B"/>
    <w:rsid w:val="00F82321"/>
    <w:rsid w:val="00F82C5A"/>
    <w:rsid w:val="00F833A9"/>
    <w:rsid w:val="00F87E8C"/>
    <w:rsid w:val="00F90648"/>
    <w:rsid w:val="00F925D7"/>
    <w:rsid w:val="00F942A1"/>
    <w:rsid w:val="00F9464F"/>
    <w:rsid w:val="00FA0885"/>
    <w:rsid w:val="00FA3535"/>
    <w:rsid w:val="00FA3C3A"/>
    <w:rsid w:val="00FA4EA2"/>
    <w:rsid w:val="00FA4EF5"/>
    <w:rsid w:val="00FB13ED"/>
    <w:rsid w:val="00FB2FFC"/>
    <w:rsid w:val="00FB3001"/>
    <w:rsid w:val="00FB48E3"/>
    <w:rsid w:val="00FC0B48"/>
    <w:rsid w:val="00FC0D04"/>
    <w:rsid w:val="00FC1415"/>
    <w:rsid w:val="00FC1555"/>
    <w:rsid w:val="00FC500F"/>
    <w:rsid w:val="00FC5C28"/>
    <w:rsid w:val="00FD08FE"/>
    <w:rsid w:val="00FD1AE2"/>
    <w:rsid w:val="00FD3894"/>
    <w:rsid w:val="00FE707D"/>
    <w:rsid w:val="00FE7926"/>
    <w:rsid w:val="00FE7F47"/>
    <w:rsid w:val="00FF26A3"/>
    <w:rsid w:val="00FF3E6F"/>
    <w:rsid w:val="00FF7B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84E6C4"/>
  <w15:docId w15:val="{748E73DB-9F67-4CC1-AB5B-22868D543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09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D15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D48D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962"/>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AD48DE"/>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D87BE8"/>
    <w:rPr>
      <w:color w:val="0563C1" w:themeColor="hyperlink"/>
      <w:u w:val="single"/>
    </w:rPr>
  </w:style>
  <w:style w:type="character" w:customStyle="1" w:styleId="UnresolvedMention1">
    <w:name w:val="Unresolved Mention1"/>
    <w:basedOn w:val="DefaultParagraphFont"/>
    <w:uiPriority w:val="99"/>
    <w:semiHidden/>
    <w:unhideWhenUsed/>
    <w:rsid w:val="00D87BE8"/>
    <w:rPr>
      <w:color w:val="605E5C"/>
      <w:shd w:val="clear" w:color="auto" w:fill="E1DFDD"/>
    </w:rPr>
  </w:style>
  <w:style w:type="table" w:styleId="TableGrid">
    <w:name w:val="Table Grid"/>
    <w:basedOn w:val="TableNormal"/>
    <w:uiPriority w:val="39"/>
    <w:rsid w:val="00996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CC3B4E"/>
    <w:rPr>
      <w:color w:val="605E5C"/>
      <w:shd w:val="clear" w:color="auto" w:fill="E1DFDD"/>
    </w:rPr>
  </w:style>
  <w:style w:type="character" w:customStyle="1" w:styleId="UnresolvedMention3">
    <w:name w:val="Unresolved Mention3"/>
    <w:basedOn w:val="DefaultParagraphFont"/>
    <w:uiPriority w:val="99"/>
    <w:semiHidden/>
    <w:unhideWhenUsed/>
    <w:rsid w:val="00E70222"/>
    <w:rPr>
      <w:color w:val="605E5C"/>
      <w:shd w:val="clear" w:color="auto" w:fill="E1DFDD"/>
    </w:rPr>
  </w:style>
  <w:style w:type="character" w:customStyle="1" w:styleId="Heading3Char">
    <w:name w:val="Heading 3 Char"/>
    <w:basedOn w:val="DefaultParagraphFont"/>
    <w:link w:val="Heading3"/>
    <w:uiPriority w:val="9"/>
    <w:semiHidden/>
    <w:rsid w:val="00DD1553"/>
    <w:rPr>
      <w:rFonts w:asciiTheme="majorHAnsi" w:eastAsiaTheme="majorEastAsia" w:hAnsiTheme="majorHAnsi" w:cstheme="majorBidi"/>
      <w:color w:val="1F3763" w:themeColor="accent1" w:themeShade="7F"/>
      <w:sz w:val="24"/>
      <w:szCs w:val="24"/>
    </w:rPr>
  </w:style>
  <w:style w:type="paragraph" w:customStyle="1" w:styleId="EndNoteBibliographyTitle">
    <w:name w:val="EndNote Bibliography Title"/>
    <w:basedOn w:val="Normal"/>
    <w:link w:val="EndNoteBibliographyTitleChar"/>
    <w:rsid w:val="00B0371C"/>
    <w:pPr>
      <w:spacing w:after="0"/>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B0371C"/>
    <w:rPr>
      <w:rFonts w:ascii="Calibri" w:hAnsi="Calibri" w:cs="Calibri"/>
      <w:lang w:val="en-US"/>
    </w:rPr>
  </w:style>
  <w:style w:type="paragraph" w:customStyle="1" w:styleId="EndNoteBibliography">
    <w:name w:val="EndNote Bibliography"/>
    <w:basedOn w:val="Normal"/>
    <w:link w:val="EndNoteBibliographyChar"/>
    <w:rsid w:val="00B0371C"/>
    <w:pPr>
      <w:spacing w:line="240" w:lineRule="auto"/>
      <w:jc w:val="both"/>
    </w:pPr>
    <w:rPr>
      <w:rFonts w:ascii="Calibri" w:hAnsi="Calibri" w:cs="Calibri"/>
      <w:lang w:val="en-US"/>
    </w:rPr>
  </w:style>
  <w:style w:type="character" w:customStyle="1" w:styleId="EndNoteBibliographyChar">
    <w:name w:val="EndNote Bibliography Char"/>
    <w:basedOn w:val="DefaultParagraphFont"/>
    <w:link w:val="EndNoteBibliography"/>
    <w:rsid w:val="00B0371C"/>
    <w:rPr>
      <w:rFonts w:ascii="Calibri" w:hAnsi="Calibri" w:cs="Calibri"/>
      <w:lang w:val="en-US"/>
    </w:rPr>
  </w:style>
  <w:style w:type="character" w:styleId="LineNumber">
    <w:name w:val="line number"/>
    <w:basedOn w:val="DefaultParagraphFont"/>
    <w:uiPriority w:val="99"/>
    <w:semiHidden/>
    <w:unhideWhenUsed/>
    <w:rsid w:val="00500FEE"/>
  </w:style>
  <w:style w:type="paragraph" w:styleId="BalloonText">
    <w:name w:val="Balloon Text"/>
    <w:basedOn w:val="Normal"/>
    <w:link w:val="BalloonTextChar"/>
    <w:uiPriority w:val="99"/>
    <w:semiHidden/>
    <w:unhideWhenUsed/>
    <w:rsid w:val="004B436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436C"/>
    <w:rPr>
      <w:rFonts w:ascii="Lucida Grande" w:hAnsi="Lucida Grande" w:cs="Lucida Grande"/>
      <w:sz w:val="18"/>
      <w:szCs w:val="18"/>
    </w:rPr>
  </w:style>
  <w:style w:type="paragraph" w:styleId="Revision">
    <w:name w:val="Revision"/>
    <w:hidden/>
    <w:uiPriority w:val="99"/>
    <w:semiHidden/>
    <w:rsid w:val="00E94F70"/>
    <w:pPr>
      <w:spacing w:after="0" w:line="240" w:lineRule="auto"/>
    </w:pPr>
  </w:style>
  <w:style w:type="paragraph" w:styleId="ListParagraph">
    <w:name w:val="List Paragraph"/>
    <w:basedOn w:val="Normal"/>
    <w:uiPriority w:val="34"/>
    <w:qFormat/>
    <w:rsid w:val="0069136A"/>
    <w:pPr>
      <w:ind w:left="720"/>
      <w:contextualSpacing/>
    </w:pPr>
  </w:style>
  <w:style w:type="character" w:customStyle="1" w:styleId="UnresolvedMention4">
    <w:name w:val="Unresolved Mention4"/>
    <w:basedOn w:val="DefaultParagraphFont"/>
    <w:uiPriority w:val="99"/>
    <w:semiHidden/>
    <w:unhideWhenUsed/>
    <w:rsid w:val="00BA0814"/>
    <w:rPr>
      <w:color w:val="605E5C"/>
      <w:shd w:val="clear" w:color="auto" w:fill="E1DFDD"/>
    </w:rPr>
  </w:style>
  <w:style w:type="table" w:customStyle="1" w:styleId="TabloKlavuzu1">
    <w:name w:val="Tablo Kılavuzu1"/>
    <w:basedOn w:val="TableNormal"/>
    <w:next w:val="TableGrid"/>
    <w:uiPriority w:val="39"/>
    <w:rsid w:val="00C47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8144">
      <w:bodyDiv w:val="1"/>
      <w:marLeft w:val="0"/>
      <w:marRight w:val="0"/>
      <w:marTop w:val="0"/>
      <w:marBottom w:val="0"/>
      <w:divBdr>
        <w:top w:val="none" w:sz="0" w:space="0" w:color="auto"/>
        <w:left w:val="none" w:sz="0" w:space="0" w:color="auto"/>
        <w:bottom w:val="none" w:sz="0" w:space="0" w:color="auto"/>
        <w:right w:val="none" w:sz="0" w:space="0" w:color="auto"/>
      </w:divBdr>
    </w:div>
    <w:div w:id="57873416">
      <w:bodyDiv w:val="1"/>
      <w:marLeft w:val="0"/>
      <w:marRight w:val="0"/>
      <w:marTop w:val="0"/>
      <w:marBottom w:val="0"/>
      <w:divBdr>
        <w:top w:val="none" w:sz="0" w:space="0" w:color="auto"/>
        <w:left w:val="none" w:sz="0" w:space="0" w:color="auto"/>
        <w:bottom w:val="none" w:sz="0" w:space="0" w:color="auto"/>
        <w:right w:val="none" w:sz="0" w:space="0" w:color="auto"/>
      </w:divBdr>
    </w:div>
    <w:div w:id="60565760">
      <w:bodyDiv w:val="1"/>
      <w:marLeft w:val="0"/>
      <w:marRight w:val="0"/>
      <w:marTop w:val="0"/>
      <w:marBottom w:val="0"/>
      <w:divBdr>
        <w:top w:val="none" w:sz="0" w:space="0" w:color="auto"/>
        <w:left w:val="none" w:sz="0" w:space="0" w:color="auto"/>
        <w:bottom w:val="none" w:sz="0" w:space="0" w:color="auto"/>
        <w:right w:val="none" w:sz="0" w:space="0" w:color="auto"/>
      </w:divBdr>
    </w:div>
    <w:div w:id="107088293">
      <w:bodyDiv w:val="1"/>
      <w:marLeft w:val="0"/>
      <w:marRight w:val="0"/>
      <w:marTop w:val="0"/>
      <w:marBottom w:val="0"/>
      <w:divBdr>
        <w:top w:val="none" w:sz="0" w:space="0" w:color="auto"/>
        <w:left w:val="none" w:sz="0" w:space="0" w:color="auto"/>
        <w:bottom w:val="none" w:sz="0" w:space="0" w:color="auto"/>
        <w:right w:val="none" w:sz="0" w:space="0" w:color="auto"/>
      </w:divBdr>
    </w:div>
    <w:div w:id="153420232">
      <w:bodyDiv w:val="1"/>
      <w:marLeft w:val="0"/>
      <w:marRight w:val="0"/>
      <w:marTop w:val="0"/>
      <w:marBottom w:val="0"/>
      <w:divBdr>
        <w:top w:val="none" w:sz="0" w:space="0" w:color="auto"/>
        <w:left w:val="none" w:sz="0" w:space="0" w:color="auto"/>
        <w:bottom w:val="none" w:sz="0" w:space="0" w:color="auto"/>
        <w:right w:val="none" w:sz="0" w:space="0" w:color="auto"/>
      </w:divBdr>
    </w:div>
    <w:div w:id="409929036">
      <w:bodyDiv w:val="1"/>
      <w:marLeft w:val="0"/>
      <w:marRight w:val="0"/>
      <w:marTop w:val="0"/>
      <w:marBottom w:val="0"/>
      <w:divBdr>
        <w:top w:val="none" w:sz="0" w:space="0" w:color="auto"/>
        <w:left w:val="none" w:sz="0" w:space="0" w:color="auto"/>
        <w:bottom w:val="none" w:sz="0" w:space="0" w:color="auto"/>
        <w:right w:val="none" w:sz="0" w:space="0" w:color="auto"/>
      </w:divBdr>
    </w:div>
    <w:div w:id="428744517">
      <w:bodyDiv w:val="1"/>
      <w:marLeft w:val="0"/>
      <w:marRight w:val="0"/>
      <w:marTop w:val="0"/>
      <w:marBottom w:val="0"/>
      <w:divBdr>
        <w:top w:val="none" w:sz="0" w:space="0" w:color="auto"/>
        <w:left w:val="none" w:sz="0" w:space="0" w:color="auto"/>
        <w:bottom w:val="none" w:sz="0" w:space="0" w:color="auto"/>
        <w:right w:val="none" w:sz="0" w:space="0" w:color="auto"/>
      </w:divBdr>
    </w:div>
    <w:div w:id="710375472">
      <w:bodyDiv w:val="1"/>
      <w:marLeft w:val="0"/>
      <w:marRight w:val="0"/>
      <w:marTop w:val="0"/>
      <w:marBottom w:val="0"/>
      <w:divBdr>
        <w:top w:val="none" w:sz="0" w:space="0" w:color="auto"/>
        <w:left w:val="none" w:sz="0" w:space="0" w:color="auto"/>
        <w:bottom w:val="none" w:sz="0" w:space="0" w:color="auto"/>
        <w:right w:val="none" w:sz="0" w:space="0" w:color="auto"/>
      </w:divBdr>
    </w:div>
    <w:div w:id="860120385">
      <w:bodyDiv w:val="1"/>
      <w:marLeft w:val="0"/>
      <w:marRight w:val="0"/>
      <w:marTop w:val="0"/>
      <w:marBottom w:val="0"/>
      <w:divBdr>
        <w:top w:val="none" w:sz="0" w:space="0" w:color="auto"/>
        <w:left w:val="none" w:sz="0" w:space="0" w:color="auto"/>
        <w:bottom w:val="none" w:sz="0" w:space="0" w:color="auto"/>
        <w:right w:val="none" w:sz="0" w:space="0" w:color="auto"/>
      </w:divBdr>
      <w:divsChild>
        <w:div w:id="1112936177">
          <w:marLeft w:val="0"/>
          <w:marRight w:val="0"/>
          <w:marTop w:val="120"/>
          <w:marBottom w:val="0"/>
          <w:divBdr>
            <w:top w:val="none" w:sz="0" w:space="0" w:color="auto"/>
            <w:left w:val="none" w:sz="0" w:space="0" w:color="auto"/>
            <w:bottom w:val="none" w:sz="0" w:space="0" w:color="auto"/>
            <w:right w:val="none" w:sz="0" w:space="0" w:color="auto"/>
          </w:divBdr>
        </w:div>
        <w:div w:id="884219177">
          <w:marLeft w:val="0"/>
          <w:marRight w:val="0"/>
          <w:marTop w:val="120"/>
          <w:marBottom w:val="0"/>
          <w:divBdr>
            <w:top w:val="none" w:sz="0" w:space="0" w:color="auto"/>
            <w:left w:val="none" w:sz="0" w:space="0" w:color="auto"/>
            <w:bottom w:val="none" w:sz="0" w:space="0" w:color="auto"/>
            <w:right w:val="none" w:sz="0" w:space="0" w:color="auto"/>
          </w:divBdr>
        </w:div>
      </w:divsChild>
    </w:div>
    <w:div w:id="893081333">
      <w:bodyDiv w:val="1"/>
      <w:marLeft w:val="0"/>
      <w:marRight w:val="0"/>
      <w:marTop w:val="0"/>
      <w:marBottom w:val="0"/>
      <w:divBdr>
        <w:top w:val="none" w:sz="0" w:space="0" w:color="auto"/>
        <w:left w:val="none" w:sz="0" w:space="0" w:color="auto"/>
        <w:bottom w:val="none" w:sz="0" w:space="0" w:color="auto"/>
        <w:right w:val="none" w:sz="0" w:space="0" w:color="auto"/>
      </w:divBdr>
    </w:div>
    <w:div w:id="902184326">
      <w:bodyDiv w:val="1"/>
      <w:marLeft w:val="0"/>
      <w:marRight w:val="0"/>
      <w:marTop w:val="0"/>
      <w:marBottom w:val="0"/>
      <w:divBdr>
        <w:top w:val="none" w:sz="0" w:space="0" w:color="auto"/>
        <w:left w:val="none" w:sz="0" w:space="0" w:color="auto"/>
        <w:bottom w:val="none" w:sz="0" w:space="0" w:color="auto"/>
        <w:right w:val="none" w:sz="0" w:space="0" w:color="auto"/>
      </w:divBdr>
    </w:div>
    <w:div w:id="1289431148">
      <w:bodyDiv w:val="1"/>
      <w:marLeft w:val="0"/>
      <w:marRight w:val="0"/>
      <w:marTop w:val="0"/>
      <w:marBottom w:val="0"/>
      <w:divBdr>
        <w:top w:val="none" w:sz="0" w:space="0" w:color="auto"/>
        <w:left w:val="none" w:sz="0" w:space="0" w:color="auto"/>
        <w:bottom w:val="none" w:sz="0" w:space="0" w:color="auto"/>
        <w:right w:val="none" w:sz="0" w:space="0" w:color="auto"/>
      </w:divBdr>
    </w:div>
    <w:div w:id="1534607666">
      <w:bodyDiv w:val="1"/>
      <w:marLeft w:val="0"/>
      <w:marRight w:val="0"/>
      <w:marTop w:val="0"/>
      <w:marBottom w:val="0"/>
      <w:divBdr>
        <w:top w:val="none" w:sz="0" w:space="0" w:color="auto"/>
        <w:left w:val="none" w:sz="0" w:space="0" w:color="auto"/>
        <w:bottom w:val="none" w:sz="0" w:space="0" w:color="auto"/>
        <w:right w:val="none" w:sz="0" w:space="0" w:color="auto"/>
      </w:divBdr>
    </w:div>
    <w:div w:id="1890991365">
      <w:bodyDiv w:val="1"/>
      <w:marLeft w:val="0"/>
      <w:marRight w:val="0"/>
      <w:marTop w:val="0"/>
      <w:marBottom w:val="0"/>
      <w:divBdr>
        <w:top w:val="none" w:sz="0" w:space="0" w:color="auto"/>
        <w:left w:val="none" w:sz="0" w:space="0" w:color="auto"/>
        <w:bottom w:val="none" w:sz="0" w:space="0" w:color="auto"/>
        <w:right w:val="none" w:sz="0" w:space="0" w:color="auto"/>
      </w:divBdr>
    </w:div>
    <w:div w:id="1952324399">
      <w:bodyDiv w:val="1"/>
      <w:marLeft w:val="0"/>
      <w:marRight w:val="0"/>
      <w:marTop w:val="0"/>
      <w:marBottom w:val="0"/>
      <w:divBdr>
        <w:top w:val="none" w:sz="0" w:space="0" w:color="auto"/>
        <w:left w:val="none" w:sz="0" w:space="0" w:color="auto"/>
        <w:bottom w:val="none" w:sz="0" w:space="0" w:color="auto"/>
        <w:right w:val="none" w:sz="0" w:space="0" w:color="auto"/>
      </w:divBdr>
    </w:div>
    <w:div w:id="2117750312">
      <w:bodyDiv w:val="1"/>
      <w:marLeft w:val="0"/>
      <w:marRight w:val="0"/>
      <w:marTop w:val="0"/>
      <w:marBottom w:val="0"/>
      <w:divBdr>
        <w:top w:val="none" w:sz="0" w:space="0" w:color="auto"/>
        <w:left w:val="none" w:sz="0" w:space="0" w:color="auto"/>
        <w:bottom w:val="none" w:sz="0" w:space="0" w:color="auto"/>
        <w:right w:val="none" w:sz="0" w:space="0" w:color="auto"/>
      </w:divBdr>
    </w:div>
    <w:div w:id="214396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medicine-and-dentistry/geriatric-assessment" TargetMode="External"/><Relationship Id="rId3" Type="http://schemas.openxmlformats.org/officeDocument/2006/relationships/settings" Target="settings.xml"/><Relationship Id="rId7" Type="http://schemas.openxmlformats.org/officeDocument/2006/relationships/hyperlink" Target="http://www.yourhormones.info/hormones/thyroid-stimulating-horm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16/j.ijge.2012.07.004" TargetMode="External"/><Relationship Id="rId5" Type="http://schemas.openxmlformats.org/officeDocument/2006/relationships/hyperlink" Target="mailto:dr.pinarsoysal@hot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13348</Words>
  <Characters>76084</Characters>
  <Application>Microsoft Office Word</Application>
  <DocSecurity>0</DocSecurity>
  <Lines>634</Lines>
  <Paragraphs>178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Soysal, Pinar</dc:creator>
  <cp:keywords/>
  <dc:description/>
  <cp:lastModifiedBy>Lee Smith</cp:lastModifiedBy>
  <cp:revision>2</cp:revision>
  <dcterms:created xsi:type="dcterms:W3CDTF">2019-07-22T19:13:00Z</dcterms:created>
  <dcterms:modified xsi:type="dcterms:W3CDTF">2019-07-22T19:13:00Z</dcterms:modified>
</cp:coreProperties>
</file>