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34199" w14:textId="700796FC" w:rsidR="00AC5DAC" w:rsidRDefault="00684042" w:rsidP="001F38B6">
      <w:pPr>
        <w:spacing w:line="360" w:lineRule="auto"/>
        <w:rPr>
          <w:b/>
          <w:sz w:val="28"/>
        </w:rPr>
      </w:pPr>
      <w:r>
        <w:rPr>
          <w:b/>
          <w:sz w:val="28"/>
        </w:rPr>
        <w:t>The association of grip strength with depressiv</w:t>
      </w:r>
      <w:r w:rsidR="00EF4335">
        <w:rPr>
          <w:b/>
          <w:sz w:val="28"/>
        </w:rPr>
        <w:t>e symptoms and cortisol in hair:</w:t>
      </w:r>
      <w:r w:rsidR="002F48AE">
        <w:rPr>
          <w:b/>
          <w:sz w:val="28"/>
        </w:rPr>
        <w:t xml:space="preserve"> a cross-sectional study of older adults</w:t>
      </w:r>
    </w:p>
    <w:p w14:paraId="2668469A" w14:textId="77777777" w:rsidR="007811F0" w:rsidRDefault="007811F0" w:rsidP="007811F0"/>
    <w:p w14:paraId="270A8CB1" w14:textId="332CDD7B" w:rsidR="00271583" w:rsidRDefault="00D4309B" w:rsidP="00323B20">
      <w:pPr>
        <w:spacing w:line="360" w:lineRule="auto"/>
        <w:rPr>
          <w:vertAlign w:val="superscript"/>
        </w:rPr>
      </w:pPr>
      <w:r>
        <w:t>Lee Smith</w:t>
      </w:r>
      <w:r w:rsidR="00130285" w:rsidRPr="00130285">
        <w:rPr>
          <w:vertAlign w:val="superscript"/>
        </w:rPr>
        <w:t>1</w:t>
      </w:r>
      <w:r w:rsidR="00597C87">
        <w:rPr>
          <w:vertAlign w:val="superscript"/>
        </w:rPr>
        <w:t>*</w:t>
      </w:r>
      <w:r w:rsidR="007811F0">
        <w:t xml:space="preserve">, </w:t>
      </w:r>
      <w:r w:rsidR="006F7A7A">
        <w:t>Joseph Firth</w:t>
      </w:r>
      <w:r w:rsidR="006F7A7A">
        <w:rPr>
          <w:vertAlign w:val="superscript"/>
        </w:rPr>
        <w:t>2,3,4</w:t>
      </w:r>
      <w:r w:rsidR="006F7A7A">
        <w:t>, Igor Grabovac</w:t>
      </w:r>
      <w:r w:rsidR="006F7A7A">
        <w:rPr>
          <w:vertAlign w:val="superscript"/>
        </w:rPr>
        <w:t>5</w:t>
      </w:r>
      <w:r w:rsidR="006F7A7A">
        <w:t>, Ai Koyanagi</w:t>
      </w:r>
      <w:r w:rsidR="006F7A7A" w:rsidRPr="00773179">
        <w:rPr>
          <w:vertAlign w:val="superscript"/>
        </w:rPr>
        <w:t>6</w:t>
      </w:r>
      <w:r w:rsidR="006F7A7A">
        <w:rPr>
          <w:vertAlign w:val="superscript"/>
        </w:rPr>
        <w:t>,7</w:t>
      </w:r>
      <w:r w:rsidR="00810A79">
        <w:t xml:space="preserve">, </w:t>
      </w:r>
      <w:r w:rsidR="00130285">
        <w:t>Nicola Veronese</w:t>
      </w:r>
      <w:r w:rsidR="006F7A7A">
        <w:rPr>
          <w:vertAlign w:val="superscript"/>
        </w:rPr>
        <w:t>8</w:t>
      </w:r>
      <w:r w:rsidR="00130285">
        <w:t xml:space="preserve">, </w:t>
      </w:r>
      <w:r w:rsidR="00070947">
        <w:t>Brendon Stubbs</w:t>
      </w:r>
      <w:r w:rsidR="006F7A7A" w:rsidRPr="006F7A7A">
        <w:rPr>
          <w:vertAlign w:val="superscript"/>
        </w:rPr>
        <w:t>9,10,11</w:t>
      </w:r>
      <w:r w:rsidR="00070947">
        <w:t>,</w:t>
      </w:r>
      <w:r w:rsidR="00010524">
        <w:t xml:space="preserve"> Pinar Soysal</w:t>
      </w:r>
      <w:r w:rsidR="006F7A7A" w:rsidRPr="006F7A7A">
        <w:rPr>
          <w:vertAlign w:val="superscript"/>
        </w:rPr>
        <w:t>12</w:t>
      </w:r>
      <w:r w:rsidR="00010524">
        <w:t>,</w:t>
      </w:r>
      <w:r w:rsidR="00070947">
        <w:t xml:space="preserve"> Lin Yang</w:t>
      </w:r>
      <w:r w:rsidR="006F7A7A" w:rsidRPr="006F7A7A">
        <w:rPr>
          <w:vertAlign w:val="superscript"/>
        </w:rPr>
        <w:t>13</w:t>
      </w:r>
      <w:r w:rsidR="006F7A7A">
        <w:rPr>
          <w:vertAlign w:val="superscript"/>
        </w:rPr>
        <w:t>,14</w:t>
      </w:r>
      <w:r w:rsidR="00070947">
        <w:t>,</w:t>
      </w:r>
      <w:r w:rsidRPr="00D4309B">
        <w:t xml:space="preserve"> </w:t>
      </w:r>
      <w:r>
        <w:t>Sarah E. Jackson</w:t>
      </w:r>
      <w:r w:rsidR="006F7A7A">
        <w:rPr>
          <w:vertAlign w:val="superscript"/>
        </w:rPr>
        <w:t>15</w:t>
      </w:r>
    </w:p>
    <w:p w14:paraId="5B398C80" w14:textId="77777777" w:rsidR="004D1845" w:rsidRDefault="004D1845" w:rsidP="00323B20">
      <w:pPr>
        <w:spacing w:line="360" w:lineRule="auto"/>
      </w:pPr>
    </w:p>
    <w:p w14:paraId="5AC41D28" w14:textId="0603D928" w:rsidR="00130285" w:rsidRDefault="00130285" w:rsidP="00323B20">
      <w:pPr>
        <w:spacing w:line="360" w:lineRule="auto"/>
      </w:pPr>
      <w:r w:rsidRPr="00130285">
        <w:rPr>
          <w:vertAlign w:val="superscript"/>
        </w:rPr>
        <w:t>1</w:t>
      </w:r>
      <w:r>
        <w:t xml:space="preserve"> The Cambridge Centre for Sport and Exercise Sciences, Anglia Ruskin University, Cambridge, UK</w:t>
      </w:r>
    </w:p>
    <w:p w14:paraId="39070772" w14:textId="77777777" w:rsidR="006F7A7A" w:rsidRDefault="006F7A7A" w:rsidP="006F7A7A">
      <w:pPr>
        <w:spacing w:line="276" w:lineRule="auto"/>
      </w:pPr>
      <w:r w:rsidRPr="00773179">
        <w:rPr>
          <w:vertAlign w:val="superscript"/>
        </w:rPr>
        <w:t>2</w:t>
      </w:r>
      <w:r>
        <w:t xml:space="preserve"> NICM Health Research Institute, Western Sydney University, </w:t>
      </w:r>
      <w:proofErr w:type="spellStart"/>
      <w:r>
        <w:t>Westmead</w:t>
      </w:r>
      <w:proofErr w:type="spellEnd"/>
      <w:r>
        <w:t>, Australia</w:t>
      </w:r>
    </w:p>
    <w:p w14:paraId="5DB56EA3" w14:textId="77777777" w:rsidR="006F7A7A" w:rsidRDefault="006F7A7A" w:rsidP="006F7A7A">
      <w:pPr>
        <w:spacing w:line="276" w:lineRule="auto"/>
      </w:pPr>
      <w:r w:rsidRPr="00773179">
        <w:rPr>
          <w:vertAlign w:val="superscript"/>
        </w:rPr>
        <w:t xml:space="preserve">3 </w:t>
      </w:r>
      <w:r>
        <w:t>Division of Psychology and Mental Health, University of Manchester, Manchester, UK</w:t>
      </w:r>
    </w:p>
    <w:p w14:paraId="14625555" w14:textId="77777777" w:rsidR="006F7A7A" w:rsidRDefault="006F7A7A" w:rsidP="006F7A7A">
      <w:pPr>
        <w:spacing w:line="276" w:lineRule="auto"/>
      </w:pPr>
      <w:r w:rsidRPr="00773179">
        <w:rPr>
          <w:vertAlign w:val="superscript"/>
        </w:rPr>
        <w:t>4</w:t>
      </w:r>
      <w:r>
        <w:t xml:space="preserve"> Centre for Youth Mental Health, University of Melbourne, Melbourne, Australia</w:t>
      </w:r>
    </w:p>
    <w:p w14:paraId="1B7069DC" w14:textId="77777777" w:rsidR="006F7A7A" w:rsidRPr="004B310A" w:rsidRDefault="006F7A7A" w:rsidP="006F7A7A">
      <w:pPr>
        <w:spacing w:line="276" w:lineRule="auto"/>
      </w:pPr>
      <w:r>
        <w:rPr>
          <w:vertAlign w:val="superscript"/>
        </w:rPr>
        <w:t>5</w:t>
      </w:r>
      <w:r>
        <w:t xml:space="preserve">Department of Social and Preventive Medicine, </w:t>
      </w:r>
      <w:proofErr w:type="spellStart"/>
      <w:r>
        <w:t>Center</w:t>
      </w:r>
      <w:proofErr w:type="spellEnd"/>
      <w:r>
        <w:t xml:space="preserve"> for Public Health, Medical University of Vienna, Vienna, Austria</w:t>
      </w:r>
    </w:p>
    <w:p w14:paraId="4299D771" w14:textId="77777777" w:rsidR="006F7A7A" w:rsidRPr="006F7A7A" w:rsidRDefault="006F7A7A" w:rsidP="006F7A7A">
      <w:pPr>
        <w:spacing w:line="276" w:lineRule="auto"/>
        <w:rPr>
          <w:rFonts w:cs="Times New Roman"/>
        </w:rPr>
      </w:pPr>
      <w:r w:rsidRPr="006F7A7A">
        <w:rPr>
          <w:rFonts w:eastAsia="Times New Roman" w:cs="Times New Roman"/>
          <w:vertAlign w:val="superscript"/>
        </w:rPr>
        <w:t>6</w:t>
      </w:r>
      <w:r w:rsidRPr="006F7A7A">
        <w:rPr>
          <w:rFonts w:eastAsia="Times New Roman" w:cs="Times New Roman"/>
        </w:rPr>
        <w:t xml:space="preserve"> Research and Development Unit, </w:t>
      </w:r>
      <w:r w:rsidRPr="006F7A7A">
        <w:rPr>
          <w:rFonts w:cs="Times New Roman"/>
        </w:rPr>
        <w:t xml:space="preserve">Parc </w:t>
      </w:r>
      <w:proofErr w:type="spellStart"/>
      <w:r w:rsidRPr="006F7A7A">
        <w:rPr>
          <w:rFonts w:cs="Times New Roman"/>
        </w:rPr>
        <w:t>Sanitari</w:t>
      </w:r>
      <w:proofErr w:type="spellEnd"/>
      <w:r w:rsidRPr="006F7A7A">
        <w:rPr>
          <w:rFonts w:cs="Times New Roman"/>
        </w:rPr>
        <w:t xml:space="preserve"> Sant Joan de </w:t>
      </w:r>
      <w:proofErr w:type="spellStart"/>
      <w:r w:rsidRPr="006F7A7A">
        <w:rPr>
          <w:rFonts w:cs="Times New Roman"/>
        </w:rPr>
        <w:t>Déu</w:t>
      </w:r>
      <w:proofErr w:type="spellEnd"/>
      <w:r w:rsidRPr="006F7A7A">
        <w:rPr>
          <w:rFonts w:cs="Times New Roman"/>
        </w:rPr>
        <w:t xml:space="preserve">, </w:t>
      </w:r>
      <w:proofErr w:type="spellStart"/>
      <w:r w:rsidRPr="006F7A7A">
        <w:rPr>
          <w:rFonts w:cs="Times New Roman"/>
        </w:rPr>
        <w:t>Universitat</w:t>
      </w:r>
      <w:proofErr w:type="spellEnd"/>
      <w:r w:rsidRPr="006F7A7A">
        <w:rPr>
          <w:rFonts w:cs="Times New Roman"/>
        </w:rPr>
        <w:t xml:space="preserve"> de Barcelona, </w:t>
      </w:r>
      <w:proofErr w:type="spellStart"/>
      <w:r w:rsidRPr="006F7A7A">
        <w:rPr>
          <w:rFonts w:cs="Times New Roman"/>
        </w:rPr>
        <w:t>Fundació</w:t>
      </w:r>
      <w:proofErr w:type="spellEnd"/>
      <w:r w:rsidRPr="006F7A7A">
        <w:rPr>
          <w:rFonts w:cs="Times New Roman"/>
        </w:rPr>
        <w:t xml:space="preserve"> Sant Joan de </w:t>
      </w:r>
      <w:proofErr w:type="spellStart"/>
      <w:r w:rsidRPr="006F7A7A">
        <w:rPr>
          <w:rFonts w:cs="Times New Roman"/>
        </w:rPr>
        <w:t>Déu</w:t>
      </w:r>
      <w:proofErr w:type="spellEnd"/>
      <w:r w:rsidRPr="006F7A7A">
        <w:rPr>
          <w:rFonts w:cs="Times New Roman"/>
        </w:rPr>
        <w:t xml:space="preserve">, Barcelona, Spain </w:t>
      </w:r>
    </w:p>
    <w:p w14:paraId="22EADE92" w14:textId="0B9EBA78" w:rsidR="006F7A7A" w:rsidRDefault="006F7A7A" w:rsidP="006F7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lang w:val="es-ES"/>
        </w:rPr>
      </w:pPr>
      <w:r w:rsidRPr="006F7A7A">
        <w:rPr>
          <w:rFonts w:cs="Times New Roman"/>
          <w:color w:val="141413"/>
          <w:vertAlign w:val="superscript"/>
          <w:lang w:val="es-ES"/>
        </w:rPr>
        <w:t xml:space="preserve">7 </w:t>
      </w:r>
      <w:proofErr w:type="gramStart"/>
      <w:r w:rsidRPr="006F7A7A">
        <w:rPr>
          <w:rFonts w:cs="Times New Roman"/>
          <w:lang w:val="es-ES"/>
        </w:rPr>
        <w:t>Instituto</w:t>
      </w:r>
      <w:proofErr w:type="gramEnd"/>
      <w:r w:rsidRPr="006F7A7A">
        <w:rPr>
          <w:rFonts w:cs="Times New Roman"/>
          <w:lang w:val="es-ES"/>
        </w:rPr>
        <w:t xml:space="preserve"> de Salud Carlos III, Centro de Investigación Biomédica en Red de Salud Mental, CIBERSAM, Madrid, Spain</w:t>
      </w:r>
    </w:p>
    <w:p w14:paraId="63644843" w14:textId="61AD6142" w:rsidR="006F7A7A" w:rsidRPr="006F7A7A" w:rsidRDefault="006F7A7A" w:rsidP="006F7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vertAlign w:val="superscript"/>
          <w:lang w:val="es-ES"/>
        </w:rPr>
      </w:pPr>
      <w:r w:rsidRPr="006F7A7A">
        <w:rPr>
          <w:rFonts w:cs="Times New Roman"/>
          <w:vertAlign w:val="superscript"/>
          <w:lang w:val="es-ES"/>
        </w:rPr>
        <w:t>8</w:t>
      </w:r>
      <w:r w:rsidR="00E33812" w:rsidRPr="00E33812">
        <w:rPr>
          <w:rFonts w:ascii="Arial" w:hAnsi="Arial" w:cs="Arial"/>
          <w:color w:val="737373"/>
          <w:sz w:val="21"/>
          <w:szCs w:val="21"/>
        </w:rPr>
        <w:t xml:space="preserve"> </w:t>
      </w:r>
      <w:proofErr w:type="spellStart"/>
      <w:r w:rsidR="00E33812" w:rsidRPr="00E33812">
        <w:rPr>
          <w:rFonts w:cstheme="minorHAnsi"/>
        </w:rPr>
        <w:t>Consiglio</w:t>
      </w:r>
      <w:proofErr w:type="spellEnd"/>
      <w:r w:rsidR="00E33812" w:rsidRPr="00E33812">
        <w:rPr>
          <w:rFonts w:cstheme="minorHAnsi"/>
        </w:rPr>
        <w:t xml:space="preserve"> Nazionale </w:t>
      </w:r>
      <w:proofErr w:type="spellStart"/>
      <w:r w:rsidR="00E33812" w:rsidRPr="00E33812">
        <w:rPr>
          <w:rFonts w:cstheme="minorHAnsi"/>
        </w:rPr>
        <w:t>delle</w:t>
      </w:r>
      <w:proofErr w:type="spellEnd"/>
      <w:r w:rsidR="00E33812" w:rsidRPr="00E33812">
        <w:rPr>
          <w:rFonts w:cstheme="minorHAnsi"/>
        </w:rPr>
        <w:t xml:space="preserve"> </w:t>
      </w:r>
      <w:proofErr w:type="spellStart"/>
      <w:r w:rsidR="00E33812" w:rsidRPr="00E33812">
        <w:rPr>
          <w:rFonts w:cstheme="minorHAnsi"/>
        </w:rPr>
        <w:t>Ricerche</w:t>
      </w:r>
      <w:proofErr w:type="spellEnd"/>
      <w:r w:rsidR="00E33812" w:rsidRPr="00E33812">
        <w:rPr>
          <w:rFonts w:cstheme="minorHAnsi"/>
        </w:rPr>
        <w:t xml:space="preserve"> Area </w:t>
      </w:r>
      <w:proofErr w:type="spellStart"/>
      <w:r w:rsidR="00E33812" w:rsidRPr="00E33812">
        <w:rPr>
          <w:rFonts w:cstheme="minorHAnsi"/>
        </w:rPr>
        <w:t>della</w:t>
      </w:r>
      <w:proofErr w:type="spellEnd"/>
      <w:r w:rsidR="00E33812" w:rsidRPr="00E33812">
        <w:rPr>
          <w:rFonts w:cstheme="minorHAnsi"/>
        </w:rPr>
        <w:t xml:space="preserve"> </w:t>
      </w:r>
      <w:proofErr w:type="spellStart"/>
      <w:r w:rsidR="00E33812" w:rsidRPr="00E33812">
        <w:rPr>
          <w:rFonts w:cstheme="minorHAnsi"/>
        </w:rPr>
        <w:t>Ricerca</w:t>
      </w:r>
      <w:proofErr w:type="spellEnd"/>
      <w:r w:rsidR="00E33812" w:rsidRPr="00E33812">
        <w:rPr>
          <w:rFonts w:cstheme="minorHAnsi"/>
        </w:rPr>
        <w:t xml:space="preserve"> di Padova, Neuroscience </w:t>
      </w:r>
      <w:proofErr w:type="spellStart"/>
      <w:r w:rsidR="00E33812" w:rsidRPr="00E33812">
        <w:rPr>
          <w:rFonts w:cstheme="minorHAnsi"/>
        </w:rPr>
        <w:t>Institut</w:t>
      </w:r>
      <w:proofErr w:type="spellEnd"/>
      <w:r w:rsidR="00E33812" w:rsidRPr="00E33812">
        <w:rPr>
          <w:rFonts w:cstheme="minorHAnsi"/>
        </w:rPr>
        <w:t>, Padova, Italy</w:t>
      </w:r>
    </w:p>
    <w:p w14:paraId="116E7FEB" w14:textId="724E45A2" w:rsidR="006F7A7A" w:rsidRPr="006F7A7A" w:rsidRDefault="006F7A7A" w:rsidP="006F7A7A">
      <w:pPr>
        <w:pStyle w:val="CommentText"/>
        <w:rPr>
          <w:sz w:val="22"/>
          <w:szCs w:val="22"/>
        </w:rPr>
      </w:pPr>
      <w:r w:rsidRPr="006F7A7A">
        <w:rPr>
          <w:sz w:val="22"/>
          <w:szCs w:val="22"/>
          <w:vertAlign w:val="superscript"/>
        </w:rPr>
        <w:t>9</w:t>
      </w:r>
      <w:r w:rsidRPr="006F7A7A">
        <w:rPr>
          <w:sz w:val="22"/>
          <w:szCs w:val="22"/>
        </w:rPr>
        <w:t>Physiotherapy Department, South London and Maudsley National Health Service Foundation Trust, London, United Kingdom.</w:t>
      </w:r>
    </w:p>
    <w:p w14:paraId="1FD2AD1B" w14:textId="03102845" w:rsidR="006F7A7A" w:rsidRPr="006F7A7A" w:rsidRDefault="006F7A7A" w:rsidP="006F7A7A">
      <w:pPr>
        <w:pStyle w:val="CommentText"/>
        <w:rPr>
          <w:sz w:val="22"/>
          <w:szCs w:val="22"/>
        </w:rPr>
      </w:pPr>
      <w:r w:rsidRPr="006F7A7A">
        <w:rPr>
          <w:sz w:val="22"/>
          <w:szCs w:val="22"/>
          <w:vertAlign w:val="superscript"/>
        </w:rPr>
        <w:t>10</w:t>
      </w:r>
      <w:r w:rsidRPr="006F7A7A">
        <w:rPr>
          <w:sz w:val="22"/>
          <w:szCs w:val="22"/>
        </w:rPr>
        <w:t>Department of Psychological Medicine, Institute of Psychiatry, Psychology and Neuroscience (</w:t>
      </w:r>
      <w:proofErr w:type="spellStart"/>
      <w:r w:rsidRPr="006F7A7A">
        <w:rPr>
          <w:sz w:val="22"/>
          <w:szCs w:val="22"/>
        </w:rPr>
        <w:t>IoPPN</w:t>
      </w:r>
      <w:proofErr w:type="spellEnd"/>
      <w:r w:rsidRPr="006F7A7A">
        <w:rPr>
          <w:sz w:val="22"/>
          <w:szCs w:val="22"/>
        </w:rPr>
        <w:t xml:space="preserve">), King's College London, De </w:t>
      </w:r>
      <w:proofErr w:type="spellStart"/>
      <w:r w:rsidRPr="006F7A7A">
        <w:rPr>
          <w:sz w:val="22"/>
          <w:szCs w:val="22"/>
        </w:rPr>
        <w:t>Crespigny</w:t>
      </w:r>
      <w:proofErr w:type="spellEnd"/>
      <w:r w:rsidRPr="006F7A7A">
        <w:rPr>
          <w:sz w:val="22"/>
          <w:szCs w:val="22"/>
        </w:rPr>
        <w:t xml:space="preserve"> Park, London, United Kingdom.</w:t>
      </w:r>
    </w:p>
    <w:p w14:paraId="5CAE8701" w14:textId="5210770A" w:rsidR="006F7A7A" w:rsidRDefault="006F7A7A" w:rsidP="006F7A7A">
      <w:pPr>
        <w:spacing w:line="360" w:lineRule="auto"/>
      </w:pPr>
      <w:r w:rsidRPr="006F7A7A">
        <w:rPr>
          <w:vertAlign w:val="superscript"/>
        </w:rPr>
        <w:t>11</w:t>
      </w:r>
      <w:r w:rsidRPr="006F7A7A">
        <w:t>Positive Ageing Research Institute, Faculty of Health, Social Care and Education, Anglia Ruskin University, Chelmsford, United Kingdom.</w:t>
      </w:r>
    </w:p>
    <w:p w14:paraId="5CB38F9A" w14:textId="4163B3CE" w:rsidR="006F7A7A" w:rsidRPr="006F7A7A" w:rsidRDefault="006F7A7A" w:rsidP="006F7A7A">
      <w:pPr>
        <w:spacing w:line="276" w:lineRule="auto"/>
      </w:pPr>
      <w:r w:rsidRPr="006F7A7A">
        <w:rPr>
          <w:vertAlign w:val="superscript"/>
        </w:rPr>
        <w:t>12</w:t>
      </w:r>
      <w:r w:rsidRPr="006F7A7A">
        <w:t xml:space="preserve"> </w:t>
      </w:r>
      <w:r w:rsidRPr="00330BE5">
        <w:t xml:space="preserve">Department of Geriatric Medicine, </w:t>
      </w:r>
      <w:proofErr w:type="spellStart"/>
      <w:r w:rsidRPr="00330BE5">
        <w:t>Bezmialem</w:t>
      </w:r>
      <w:proofErr w:type="spellEnd"/>
      <w:r w:rsidRPr="00330BE5">
        <w:t xml:space="preserve"> </w:t>
      </w:r>
      <w:proofErr w:type="spellStart"/>
      <w:r w:rsidRPr="00330BE5">
        <w:t>Vakif</w:t>
      </w:r>
      <w:proofErr w:type="spellEnd"/>
      <w:r w:rsidRPr="00330BE5">
        <w:t xml:space="preserve"> University, Faculty of Medicine, Istanbul, Turkey</w:t>
      </w:r>
    </w:p>
    <w:p w14:paraId="5D760502" w14:textId="77777777" w:rsidR="006F7A7A" w:rsidRDefault="006F7A7A" w:rsidP="006F7A7A">
      <w:pPr>
        <w:spacing w:line="276" w:lineRule="auto"/>
      </w:pPr>
      <w:r w:rsidRPr="00B06ACD">
        <w:rPr>
          <w:vertAlign w:val="superscript"/>
        </w:rPr>
        <w:t>1</w:t>
      </w:r>
      <w:r>
        <w:rPr>
          <w:vertAlign w:val="superscript"/>
        </w:rPr>
        <w:t>3</w:t>
      </w:r>
      <w:r>
        <w:t xml:space="preserve"> Department of Cancer Epidemiology and Prevention Research, Albert Health Services, Calgary, Canada</w:t>
      </w:r>
    </w:p>
    <w:p w14:paraId="53ED9B92" w14:textId="13AAF6D2" w:rsidR="006F7A7A" w:rsidRPr="006F7A7A" w:rsidRDefault="006F7A7A" w:rsidP="006F7A7A">
      <w:pPr>
        <w:spacing w:line="360" w:lineRule="auto"/>
      </w:pPr>
      <w:r w:rsidRPr="00B06ACD">
        <w:rPr>
          <w:vertAlign w:val="superscript"/>
        </w:rPr>
        <w:t>1</w:t>
      </w:r>
      <w:r>
        <w:rPr>
          <w:vertAlign w:val="superscript"/>
        </w:rPr>
        <w:t>4</w:t>
      </w:r>
      <w:r>
        <w:t xml:space="preserve"> Departments of Oncology and Community Health Sciences, University of Calgary, Calgary, Canada</w:t>
      </w:r>
    </w:p>
    <w:p w14:paraId="0332E1E3" w14:textId="77777777" w:rsidR="006F7A7A" w:rsidRDefault="006F7A7A" w:rsidP="006F7A7A">
      <w:pPr>
        <w:spacing w:line="360" w:lineRule="auto"/>
      </w:pPr>
      <w:r w:rsidRPr="006F7A7A">
        <w:rPr>
          <w:vertAlign w:val="superscript"/>
        </w:rPr>
        <w:t>1</w:t>
      </w:r>
      <w:r>
        <w:rPr>
          <w:vertAlign w:val="superscript"/>
        </w:rPr>
        <w:t>5</w:t>
      </w:r>
      <w:r w:rsidRPr="006F7A7A">
        <w:t xml:space="preserve"> Department of Behavioural Science and Health, University College London, London, UK</w:t>
      </w:r>
    </w:p>
    <w:p w14:paraId="2394BB1B" w14:textId="3594FA36" w:rsidR="00597C87" w:rsidRDefault="00597C87" w:rsidP="00597C87">
      <w:pPr>
        <w:spacing w:after="0" w:line="480" w:lineRule="auto"/>
        <w:ind w:left="102"/>
        <w:jc w:val="both"/>
        <w:rPr>
          <w:rFonts w:eastAsia="Arial" w:cstheme="minorHAnsi"/>
          <w:color w:val="000000" w:themeColor="text1"/>
          <w:spacing w:val="1"/>
          <w:lang w:val="es-ES"/>
        </w:rPr>
      </w:pPr>
      <w:r w:rsidRPr="00597C87">
        <w:rPr>
          <w:rFonts w:eastAsia="Arial" w:cstheme="minorHAnsi"/>
          <w:color w:val="000000" w:themeColor="text1"/>
          <w:spacing w:val="1"/>
          <w:lang w:val="es-ES"/>
        </w:rPr>
        <w:t xml:space="preserve">* Corresponding author: </w:t>
      </w:r>
    </w:p>
    <w:p w14:paraId="135192B8" w14:textId="0AAC0883" w:rsidR="004D1845" w:rsidRPr="004D1845" w:rsidRDefault="00597C87" w:rsidP="004D1845">
      <w:pPr>
        <w:spacing w:after="0" w:line="480" w:lineRule="auto"/>
        <w:ind w:left="102"/>
        <w:jc w:val="both"/>
        <w:rPr>
          <w:rFonts w:eastAsia="Arial" w:cstheme="minorHAnsi"/>
          <w:color w:val="000000" w:themeColor="text1"/>
          <w:spacing w:val="1"/>
          <w:lang w:val="es-ES"/>
        </w:rPr>
      </w:pPr>
      <w:r>
        <w:rPr>
          <w:rFonts w:eastAsia="Arial" w:cstheme="minorHAnsi"/>
          <w:color w:val="000000" w:themeColor="text1"/>
          <w:spacing w:val="1"/>
          <w:lang w:val="es-ES"/>
        </w:rPr>
        <w:t xml:space="preserve">Lee Smith </w:t>
      </w:r>
      <w:hyperlink r:id="rId8" w:history="1">
        <w:r w:rsidR="004D1845" w:rsidRPr="00E42113">
          <w:rPr>
            <w:rStyle w:val="Hyperlink"/>
            <w:rFonts w:eastAsia="Arial" w:cstheme="minorHAnsi"/>
            <w:spacing w:val="1"/>
            <w:lang w:val="es-ES"/>
          </w:rPr>
          <w:t>lee.smith@anglia.ac.uk</w:t>
        </w:r>
      </w:hyperlink>
    </w:p>
    <w:p w14:paraId="5626087E" w14:textId="77777777" w:rsidR="00913914" w:rsidRPr="00882CCE" w:rsidRDefault="00913914" w:rsidP="0076346F">
      <w:pPr>
        <w:pStyle w:val="Heading2"/>
      </w:pPr>
      <w:r w:rsidRPr="00882CCE">
        <w:lastRenderedPageBreak/>
        <w:t>Abstract</w:t>
      </w:r>
    </w:p>
    <w:p w14:paraId="0C209D79" w14:textId="639AA6F9" w:rsidR="00274D33" w:rsidRPr="00882CCE" w:rsidRDefault="00913914" w:rsidP="00274D33">
      <w:pPr>
        <w:spacing w:line="360" w:lineRule="auto"/>
        <w:rPr>
          <w:shd w:val="clear" w:color="auto" w:fill="FFFFFF"/>
        </w:rPr>
      </w:pPr>
      <w:r w:rsidRPr="00882CCE">
        <w:rPr>
          <w:b/>
        </w:rPr>
        <w:t xml:space="preserve">Background: </w:t>
      </w:r>
      <w:r w:rsidR="00C339BC" w:rsidRPr="00882CCE">
        <w:t>Low</w:t>
      </w:r>
      <w:r w:rsidR="00C339BC" w:rsidRPr="00882CCE">
        <w:rPr>
          <w:b/>
        </w:rPr>
        <w:t xml:space="preserve"> </w:t>
      </w:r>
      <w:r w:rsidR="00C339BC" w:rsidRPr="00882CCE">
        <w:t xml:space="preserve">handgrip strength has been shown to be associated with higher levels of depressive symptoms. </w:t>
      </w:r>
      <w:r w:rsidR="0097306B" w:rsidRPr="00882CCE">
        <w:t>One area of mental health that is understudied in relation to grip strength is chronic stress, which can exist independently to depression, or as a comorbidity or precursor to this condition.</w:t>
      </w:r>
      <w:r w:rsidR="00C339BC" w:rsidRPr="00882CCE">
        <w:t xml:space="preserve"> </w:t>
      </w:r>
      <w:r w:rsidR="00274D33" w:rsidRPr="00882CCE">
        <w:rPr>
          <w:shd w:val="clear" w:color="auto" w:fill="FFFFFF"/>
        </w:rPr>
        <w:t xml:space="preserve">The present study </w:t>
      </w:r>
      <w:r w:rsidR="0000709D" w:rsidRPr="00882CCE">
        <w:rPr>
          <w:shd w:val="clear" w:color="auto" w:fill="FFFFFF"/>
        </w:rPr>
        <w:t>examined</w:t>
      </w:r>
      <w:r w:rsidR="00274D33" w:rsidRPr="00882CCE">
        <w:rPr>
          <w:shd w:val="clear" w:color="auto" w:fill="FFFFFF"/>
        </w:rPr>
        <w:t xml:space="preserve"> cross-sectional associations between grip strength</w:t>
      </w:r>
      <w:r w:rsidR="0000709D" w:rsidRPr="00882CCE">
        <w:rPr>
          <w:shd w:val="clear" w:color="auto" w:fill="FFFFFF"/>
        </w:rPr>
        <w:t>, an established marker of physical function,</w:t>
      </w:r>
      <w:r w:rsidR="00274D33" w:rsidRPr="00882CCE">
        <w:rPr>
          <w:shd w:val="clear" w:color="auto" w:fill="FFFFFF"/>
        </w:rPr>
        <w:t xml:space="preserve"> and (</w:t>
      </w:r>
      <w:proofErr w:type="spellStart"/>
      <w:r w:rsidR="00274D33" w:rsidRPr="00882CCE">
        <w:rPr>
          <w:shd w:val="clear" w:color="auto" w:fill="FFFFFF"/>
        </w:rPr>
        <w:t>i</w:t>
      </w:r>
      <w:proofErr w:type="spellEnd"/>
      <w:r w:rsidR="00274D33" w:rsidRPr="00882CCE">
        <w:rPr>
          <w:shd w:val="clear" w:color="auto" w:fill="FFFFFF"/>
        </w:rPr>
        <w:t>) depressive symptoms and (ii) chronic stress utilising hair cortisol concentrations</w:t>
      </w:r>
      <w:r w:rsidR="001F509F" w:rsidRPr="00882CCE">
        <w:rPr>
          <w:shd w:val="clear" w:color="auto" w:fill="FFFFFF"/>
        </w:rPr>
        <w:t>, w</w:t>
      </w:r>
      <w:r w:rsidR="00274D33" w:rsidRPr="00882CCE">
        <w:rPr>
          <w:shd w:val="clear" w:color="auto" w:fill="FFFFFF"/>
        </w:rPr>
        <w:t>hile accounting for multiple pertinent confounding variabl</w:t>
      </w:r>
      <w:r w:rsidR="00FC772A" w:rsidRPr="00882CCE">
        <w:rPr>
          <w:shd w:val="clear" w:color="auto" w:fill="FFFFFF"/>
        </w:rPr>
        <w:t>es</w:t>
      </w:r>
      <w:r w:rsidR="00274D33" w:rsidRPr="00882CCE">
        <w:rPr>
          <w:shd w:val="clear" w:color="auto" w:fill="FFFFFF"/>
        </w:rPr>
        <w:t>.</w:t>
      </w:r>
    </w:p>
    <w:p w14:paraId="5A45DA4F" w14:textId="40B73ECE" w:rsidR="00913914" w:rsidRPr="00882CCE" w:rsidRDefault="00913914" w:rsidP="00810A79">
      <w:pPr>
        <w:spacing w:line="360" w:lineRule="auto"/>
      </w:pPr>
      <w:r w:rsidRPr="00882CCE">
        <w:rPr>
          <w:b/>
        </w:rPr>
        <w:t>Method:</w:t>
      </w:r>
      <w:r w:rsidR="0076346F" w:rsidRPr="00882CCE">
        <w:rPr>
          <w:b/>
        </w:rPr>
        <w:t xml:space="preserve"> </w:t>
      </w:r>
      <w:r w:rsidR="00DF242D" w:rsidRPr="00882CCE">
        <w:t>Data were used from wave 6 (2012/13) of the English Longitudinal Study of Ageing, a panel study of older (</w:t>
      </w:r>
      <w:r w:rsidR="00DF242D" w:rsidRPr="00882CCE">
        <w:rPr>
          <w:rFonts w:cstheme="minorHAnsi"/>
        </w:rPr>
        <w:t>≥</w:t>
      </w:r>
      <w:r w:rsidR="00DF242D" w:rsidRPr="00882CCE">
        <w:t>50y)</w:t>
      </w:r>
      <w:r w:rsidR="00EB42CF" w:rsidRPr="00882CCE">
        <w:t xml:space="preserve"> community-dwelling</w:t>
      </w:r>
      <w:r w:rsidR="00DF242D" w:rsidRPr="00882CCE">
        <w:t xml:space="preserve"> men and women.</w:t>
      </w:r>
      <w:r w:rsidR="00EB42CF" w:rsidRPr="00882CCE">
        <w:t xml:space="preserve"> </w:t>
      </w:r>
      <w:r w:rsidR="00320A91" w:rsidRPr="00882CCE">
        <w:t xml:space="preserve">Grip strength was measured in kg using a handheld dynamometer. Depressive symptoms were assessed using the </w:t>
      </w:r>
      <w:r w:rsidR="00166A4B" w:rsidRPr="00882CCE">
        <w:t xml:space="preserve">8-item </w:t>
      </w:r>
      <w:proofErr w:type="spellStart"/>
      <w:r w:rsidR="00320A91" w:rsidRPr="00882CCE">
        <w:t>Center</w:t>
      </w:r>
      <w:proofErr w:type="spellEnd"/>
      <w:r w:rsidR="00320A91" w:rsidRPr="00882CCE">
        <w:t xml:space="preserve"> for Epidemiologic Studies Depression scale. Hair cortisol concentrations </w:t>
      </w:r>
      <w:r w:rsidR="00155105" w:rsidRPr="00882CCE">
        <w:t>(</w:t>
      </w:r>
      <w:proofErr w:type="spellStart"/>
      <w:r w:rsidR="00155105" w:rsidRPr="00882CCE">
        <w:t>pg</w:t>
      </w:r>
      <w:proofErr w:type="spellEnd"/>
      <w:r w:rsidR="00155105" w:rsidRPr="00882CCE">
        <w:t xml:space="preserve">/mg) </w:t>
      </w:r>
      <w:r w:rsidR="00320A91" w:rsidRPr="00882CCE">
        <w:t>were determined from samples of scalp hair</w:t>
      </w:r>
      <w:r w:rsidR="00155105" w:rsidRPr="00882CCE">
        <w:t xml:space="preserve"> and log-transformed for analysis to correct skewness</w:t>
      </w:r>
      <w:r w:rsidR="00320A91" w:rsidRPr="00882CCE">
        <w:t>.</w:t>
      </w:r>
      <w:r w:rsidR="00ED0444" w:rsidRPr="00882CCE">
        <w:t xml:space="preserve"> </w:t>
      </w:r>
      <w:r w:rsidR="0060364C" w:rsidRPr="00882CCE">
        <w:t>Associations of grip strength with depressive symptoms and hair cortisol concentration were tested using linear regression models</w:t>
      </w:r>
      <w:r w:rsidR="00BF109C" w:rsidRPr="00882CCE">
        <w:t xml:space="preserve"> adjusted</w:t>
      </w:r>
      <w:r w:rsidR="0060364C" w:rsidRPr="00882CCE">
        <w:t xml:space="preserve"> for </w:t>
      </w:r>
      <w:r w:rsidR="00ED0444" w:rsidRPr="00882CCE">
        <w:rPr>
          <w:shd w:val="clear" w:color="auto" w:fill="FFFFFF"/>
        </w:rPr>
        <w:t xml:space="preserve">age, sex, ethnicity, wealth, smoking status, physical activity, </w:t>
      </w:r>
      <w:r w:rsidR="0018183E" w:rsidRPr="00882CCE">
        <w:rPr>
          <w:shd w:val="clear" w:color="auto" w:fill="FFFFFF"/>
        </w:rPr>
        <w:t>body mass index</w:t>
      </w:r>
      <w:r w:rsidR="00ED0444" w:rsidRPr="00882CCE">
        <w:rPr>
          <w:shd w:val="clear" w:color="auto" w:fill="FFFFFF"/>
        </w:rPr>
        <w:t>, limiting long-standing illness</w:t>
      </w:r>
      <w:r w:rsidR="00482080" w:rsidRPr="00882CCE">
        <w:rPr>
          <w:shd w:val="clear" w:color="auto" w:fill="FFFFFF"/>
        </w:rPr>
        <w:t>, arthritis, diabetes, and hair treatment</w:t>
      </w:r>
      <w:r w:rsidR="00ED0444" w:rsidRPr="00882CCE">
        <w:rPr>
          <w:shd w:val="clear" w:color="auto" w:fill="FFFFFF"/>
        </w:rPr>
        <w:t>.</w:t>
      </w:r>
    </w:p>
    <w:p w14:paraId="44D5011C" w14:textId="05578C6A" w:rsidR="0079600C" w:rsidRPr="00882CCE" w:rsidRDefault="00913914" w:rsidP="00810A79">
      <w:pPr>
        <w:spacing w:line="360" w:lineRule="auto"/>
      </w:pPr>
      <w:r w:rsidRPr="00882CCE">
        <w:rPr>
          <w:b/>
        </w:rPr>
        <w:t>Results:</w:t>
      </w:r>
      <w:r w:rsidR="008B56E9" w:rsidRPr="00882CCE">
        <w:rPr>
          <w:b/>
        </w:rPr>
        <w:t xml:space="preserve"> </w:t>
      </w:r>
      <w:r w:rsidR="00066F5F" w:rsidRPr="00882CCE">
        <w:t>The sample comprised 3,7</w:t>
      </w:r>
      <w:r w:rsidR="00482080" w:rsidRPr="00882CCE">
        <w:t>41</w:t>
      </w:r>
      <w:r w:rsidR="00066F5F" w:rsidRPr="00882CCE">
        <w:t xml:space="preserve"> participants (mean age 68.4 years, 66.</w:t>
      </w:r>
      <w:r w:rsidR="00482080" w:rsidRPr="00882CCE">
        <w:t>4</w:t>
      </w:r>
      <w:r w:rsidR="00066F5F" w:rsidRPr="00882CCE">
        <w:t>% female).</w:t>
      </w:r>
      <w:r w:rsidR="0079600C" w:rsidRPr="00882CCE">
        <w:t xml:space="preserve"> After adjustment for age and sex, grip strength was significantly </w:t>
      </w:r>
      <w:r w:rsidR="00412152" w:rsidRPr="00882CCE">
        <w:t xml:space="preserve">and </w:t>
      </w:r>
      <w:r w:rsidR="0079600C" w:rsidRPr="00882CCE">
        <w:t>negatively associated with both depressive symptoms (</w:t>
      </w:r>
      <w:r w:rsidR="0079600C" w:rsidRPr="00882CCE">
        <w:rPr>
          <w:i/>
        </w:rPr>
        <w:t>B</w:t>
      </w:r>
      <w:r w:rsidR="0079600C" w:rsidRPr="00882CCE">
        <w:t>=-0.03</w:t>
      </w:r>
      <w:r w:rsidR="00482080" w:rsidRPr="00882CCE">
        <w:t>8</w:t>
      </w:r>
      <w:r w:rsidR="0079600C" w:rsidRPr="00882CCE">
        <w:t xml:space="preserve">, SE=0.004, </w:t>
      </w:r>
      <w:r w:rsidR="0079600C" w:rsidRPr="00882CCE">
        <w:rPr>
          <w:i/>
        </w:rPr>
        <w:t>p</w:t>
      </w:r>
      <w:r w:rsidR="0079600C" w:rsidRPr="00882CCE">
        <w:t>&lt;0.001) and hair cortisol (</w:t>
      </w:r>
      <w:r w:rsidR="0079600C" w:rsidRPr="00882CCE">
        <w:rPr>
          <w:i/>
        </w:rPr>
        <w:t>B</w:t>
      </w:r>
      <w:r w:rsidR="0079600C" w:rsidRPr="00882CCE">
        <w:t xml:space="preserve">=-0.003, SE=0.001, </w:t>
      </w:r>
      <w:r w:rsidR="0079600C" w:rsidRPr="00882CCE">
        <w:rPr>
          <w:i/>
        </w:rPr>
        <w:t>p</w:t>
      </w:r>
      <w:r w:rsidR="0079600C" w:rsidRPr="00882CCE">
        <w:t>=0.</w:t>
      </w:r>
      <w:r w:rsidR="00482080" w:rsidRPr="00882CCE">
        <w:t>029</w:t>
      </w:r>
      <w:r w:rsidR="0079600C" w:rsidRPr="00882CCE">
        <w:t>). However, in the fully-adjusted models, both associations were attenuated and only the association with depressive symptoms remained statistically significant (</w:t>
      </w:r>
      <w:r w:rsidR="0079600C" w:rsidRPr="00882CCE">
        <w:rPr>
          <w:i/>
        </w:rPr>
        <w:t>B</w:t>
      </w:r>
      <w:r w:rsidR="0079600C" w:rsidRPr="00882CCE">
        <w:t>=-</w:t>
      </w:r>
      <w:r w:rsidR="00482080" w:rsidRPr="00882CCE">
        <w:t>0.015</w:t>
      </w:r>
      <w:r w:rsidR="0079600C" w:rsidRPr="00882CCE">
        <w:t xml:space="preserve">, SE=0.004, </w:t>
      </w:r>
      <w:r w:rsidR="0079600C" w:rsidRPr="00882CCE">
        <w:rPr>
          <w:i/>
        </w:rPr>
        <w:t>p</w:t>
      </w:r>
      <w:r w:rsidR="0079600C" w:rsidRPr="00882CCE">
        <w:t xml:space="preserve">&lt;0.001; hair cortisol </w:t>
      </w:r>
      <w:r w:rsidR="0079600C" w:rsidRPr="00882CCE">
        <w:rPr>
          <w:i/>
        </w:rPr>
        <w:t>B</w:t>
      </w:r>
      <w:r w:rsidR="0079600C" w:rsidRPr="00882CCE">
        <w:t xml:space="preserve">=-0.002, SE=0.001, </w:t>
      </w:r>
      <w:r w:rsidR="0079600C" w:rsidRPr="00882CCE">
        <w:rPr>
          <w:i/>
        </w:rPr>
        <w:t>p</w:t>
      </w:r>
      <w:r w:rsidR="0079600C" w:rsidRPr="00882CCE">
        <w:t>=0.</w:t>
      </w:r>
      <w:r w:rsidR="00482080" w:rsidRPr="00882CCE">
        <w:t>088</w:t>
      </w:r>
      <w:r w:rsidR="0079600C" w:rsidRPr="00882CCE">
        <w:t>).</w:t>
      </w:r>
    </w:p>
    <w:p w14:paraId="3A98650A" w14:textId="2D855F50" w:rsidR="00913914" w:rsidRPr="00882CCE" w:rsidRDefault="00913914" w:rsidP="00810A79">
      <w:pPr>
        <w:spacing w:line="360" w:lineRule="auto"/>
      </w:pPr>
      <w:r w:rsidRPr="00882CCE">
        <w:rPr>
          <w:b/>
        </w:rPr>
        <w:t xml:space="preserve">Conclusion: </w:t>
      </w:r>
      <w:r w:rsidR="00793E4E" w:rsidRPr="00882CCE">
        <w:t>In a large sample of</w:t>
      </w:r>
      <w:r w:rsidR="006C2A67" w:rsidRPr="00882CCE">
        <w:t xml:space="preserve"> older adults in England, grip strength </w:t>
      </w:r>
      <w:r w:rsidR="00B94F7E" w:rsidRPr="00882CCE">
        <w:t>was</w:t>
      </w:r>
      <w:r w:rsidR="006C2A67" w:rsidRPr="00882CCE">
        <w:t xml:space="preserve"> negatively associated with depressive symptoms. </w:t>
      </w:r>
      <w:r w:rsidR="00B94F7E" w:rsidRPr="00882CCE">
        <w:t xml:space="preserve">Results were inconclusive regarding </w:t>
      </w:r>
      <w:r w:rsidR="00412152" w:rsidRPr="00882CCE">
        <w:t>the</w:t>
      </w:r>
      <w:r w:rsidR="00B94F7E" w:rsidRPr="00882CCE">
        <w:t xml:space="preserve"> association between grip strength and chronic stress.</w:t>
      </w:r>
      <w:r w:rsidR="0097306B" w:rsidRPr="00882CCE">
        <w:t xml:space="preserve"> Further research examining the longitudinal relationships between muscular strength and specific aspects of mental health, while also exploring the neurobiological mechanisms underlying these associations, is warranted before recommendations for policy and practice can be made.</w:t>
      </w:r>
    </w:p>
    <w:p w14:paraId="0369109F" w14:textId="77777777" w:rsidR="00CD3CA5" w:rsidRPr="00882CCE" w:rsidRDefault="00CD3CA5"/>
    <w:p w14:paraId="70AF4B06" w14:textId="77777777" w:rsidR="00CD20A2" w:rsidRPr="00882CCE" w:rsidRDefault="00CD3CA5" w:rsidP="00D06544">
      <w:pPr>
        <w:spacing w:line="360" w:lineRule="auto"/>
        <w:rPr>
          <w:b/>
          <w:sz w:val="24"/>
        </w:rPr>
      </w:pPr>
      <w:r w:rsidRPr="00882CCE">
        <w:rPr>
          <w:b/>
        </w:rPr>
        <w:t xml:space="preserve">Key words: </w:t>
      </w:r>
      <w:r w:rsidR="00302433" w:rsidRPr="00882CCE">
        <w:t>grip strength; physical function</w:t>
      </w:r>
      <w:r w:rsidR="00AC34CF" w:rsidRPr="00882CCE">
        <w:t>; older adults</w:t>
      </w:r>
      <w:r w:rsidRPr="00882CCE">
        <w:t>;</w:t>
      </w:r>
      <w:r w:rsidR="00BF73DF" w:rsidRPr="00882CCE">
        <w:t xml:space="preserve"> depression; depressive symptoms;</w:t>
      </w:r>
      <w:r w:rsidRPr="00882CCE">
        <w:t xml:space="preserve"> stress; hair cortisol.</w:t>
      </w:r>
      <w:r w:rsidR="00CD20A2" w:rsidRPr="00882CCE">
        <w:br w:type="page"/>
      </w:r>
    </w:p>
    <w:p w14:paraId="0FDE05EA" w14:textId="77777777" w:rsidR="00DD6446" w:rsidRPr="00882CCE" w:rsidRDefault="00DD6446" w:rsidP="00AB6B2C">
      <w:pPr>
        <w:pStyle w:val="Heading2"/>
      </w:pPr>
      <w:r w:rsidRPr="00882CCE">
        <w:lastRenderedPageBreak/>
        <w:t>Introduction</w:t>
      </w:r>
    </w:p>
    <w:p w14:paraId="5395A8AA" w14:textId="217588C3" w:rsidR="00C75A16" w:rsidRPr="00882CCE" w:rsidRDefault="00C75A16" w:rsidP="00C75A16">
      <w:pPr>
        <w:spacing w:line="360" w:lineRule="auto"/>
        <w:rPr>
          <w:shd w:val="clear" w:color="auto" w:fill="FFFFFF"/>
        </w:rPr>
      </w:pPr>
      <w:r w:rsidRPr="00882CCE">
        <w:rPr>
          <w:shd w:val="clear" w:color="auto" w:fill="FFFFFF"/>
        </w:rPr>
        <w:t>The health benefits of aerobic physical activity are well established</w:t>
      </w:r>
      <w:r w:rsidR="00D4309B" w:rsidRPr="00882CCE">
        <w:rPr>
          <w:shd w:val="clear" w:color="auto" w:fill="FFFFFF"/>
        </w:rPr>
        <w:t xml:space="preserve"> </w:t>
      </w:r>
      <w:r w:rsidR="00D4309B" w:rsidRPr="00882CCE">
        <w:rPr>
          <w:shd w:val="clear" w:color="auto" w:fill="FFFFFF"/>
        </w:rPr>
        <w:fldChar w:fldCharType="begin"/>
      </w:r>
      <w:r w:rsidR="00D1064B" w:rsidRPr="00882CCE">
        <w:rPr>
          <w:shd w:val="clear" w:color="auto" w:fill="FFFFFF"/>
        </w:rPr>
        <w:instrText xml:space="preserve"> ADDIN ZOTERO_ITEM CSL_CITATION {"citationID":"OMMDbljc","properties":{"formattedCitation":"(1,2)","plainCitation":"(1,2)","noteIndex":0},"citationItems":[{"id":6976,"uris":["http://zotero.org/users/446899/items/5THSCHGA"],"uri":["http://zotero.org/users/446899/items/5THSCHGA"],"itemData":{"id":6976,"type":"article-journal","title":"[Physical exercise training for cardiovascular diseases].","container-title":"Herz","page":"486-492","volume":"37","issue":"5","source":"europepmc.org","abstract":"Abstract: Clinical application of physical exercise has developed into an evidence-based therapeutic option for cardiovascular diseases, especially...","DOI":"10.1007/s00059-012-3624-y","ISSN":"0340-9937","note":"PMID: 22760599","journalAbbreviation":"Herz","language":"ger","author":[{"family":"Wienbergen","given":"H."},{"family":"Hambrecht","given":"R."}],"issued":{"date-parts":[["2012",8]]}}},{"id":6977,"uris":["http://zotero.org/users/446899/items/8QXSFMTZ"],"uri":["http://zotero.org/users/446899/items/8QXSFMTZ"],"itemData":{"id":6977,"type":"article-journal","title":"Exercise and Physical Activity in Mental Disorders: Clinical and Experimental Evidence","container-title":"Journal of Preventive Medicine and Public Health","page":"S12-S21","volume":"46","issue":"Suppl 1","source":"PubMed Central","abstract":"Several epidemiological studies have shown that exercise (EX) and physical activity (PA) can prevent or delay the onset of different mental disorders, and have therapeutic benefits when used as sole or adjunct treatment in mental disorders. This review summarizes studies that used EX interventions in patients with anxiety, affective, eating, and substance use disorders, as well as schizophrenia and dementia/mild cognitive impairment. Despite several decades of clinical evidence with EX interventions, controlled studies are sparse in most disorder groups. Preliminary evidence suggests that PA/EX can induce improvements in physical, subjective and disorder-specific clinical outcomes. Potential mechanisms of action are discussed, as well as implications for psychiatric research and practice.","DOI":"10.3961/jpmph.2013.46.S.S12","ISSN":"1975-8375","note":"PMID: 23412549\nPMCID: PMC3567313","shortTitle":"Exercise and Physical Activity in Mental Disorders","journalAbbreviation":"J Prev Med Public Health","author":[{"family":"Zschucke","given":"Elisabeth"},{"family":"Gaudlitz","given":"Katharina"},{"family":"Ströhle","given":"Andreas"}],"issued":{"date-parts":[["2013",1]]}}}],"schema":"https://github.com/citation-style-language/schema/raw/master/csl-citation.json"} </w:instrText>
      </w:r>
      <w:r w:rsidR="00D4309B" w:rsidRPr="00882CCE">
        <w:rPr>
          <w:shd w:val="clear" w:color="auto" w:fill="FFFFFF"/>
        </w:rPr>
        <w:fldChar w:fldCharType="separate"/>
      </w:r>
      <w:r w:rsidR="00D4309B" w:rsidRPr="00882CCE">
        <w:rPr>
          <w:rFonts w:ascii="Calibri" w:hAnsi="Calibri" w:cs="Calibri"/>
        </w:rPr>
        <w:t>(1,2)</w:t>
      </w:r>
      <w:r w:rsidR="00D4309B" w:rsidRPr="00882CCE">
        <w:rPr>
          <w:shd w:val="clear" w:color="auto" w:fill="FFFFFF"/>
        </w:rPr>
        <w:fldChar w:fldCharType="end"/>
      </w:r>
      <w:r w:rsidR="00995DBD" w:rsidRPr="00882CCE">
        <w:rPr>
          <w:shd w:val="clear" w:color="auto" w:fill="FFFFFF"/>
        </w:rPr>
        <w:t xml:space="preserve"> </w:t>
      </w:r>
      <w:r w:rsidRPr="00882CCE">
        <w:rPr>
          <w:shd w:val="clear" w:color="auto" w:fill="FFFFFF"/>
        </w:rPr>
        <w:t>although less is known about muscle strength. Handgrip strength is a valid measure of physical function/ performance</w:t>
      </w:r>
      <w:r w:rsidR="00603FDD" w:rsidRPr="00882CCE">
        <w:rPr>
          <w:shd w:val="clear" w:color="auto" w:fill="FFFFFF"/>
        </w:rPr>
        <w:t xml:space="preserve"> (muscle strength)</w:t>
      </w:r>
      <w:r w:rsidRPr="00882CCE">
        <w:rPr>
          <w:shd w:val="clear" w:color="auto" w:fill="FFFFFF"/>
        </w:rPr>
        <w:t xml:space="preserve"> that has been widely used in observational cohort studies and clinical settings</w:t>
      </w:r>
      <w:r w:rsidR="00896BF0" w:rsidRPr="00882CCE">
        <w:rPr>
          <w:shd w:val="clear" w:color="auto" w:fill="FFFFFF"/>
        </w:rPr>
        <w:t xml:space="preserve"> </w:t>
      </w:r>
      <w:r w:rsidR="00D4309B" w:rsidRPr="00882CCE">
        <w:rPr>
          <w:shd w:val="clear" w:color="auto" w:fill="FFFFFF"/>
        </w:rPr>
        <w:fldChar w:fldCharType="begin"/>
      </w:r>
      <w:r w:rsidR="00D1064B" w:rsidRPr="00882CCE">
        <w:rPr>
          <w:shd w:val="clear" w:color="auto" w:fill="FFFFFF"/>
        </w:rPr>
        <w:instrText xml:space="preserve"> ADDIN ZOTERO_ITEM CSL_CITATION {"citationID":"qhc3IbhB","properties":{"formattedCitation":"(3\\uc0\\u8211{}5)","plainCitation":"(3–5)","noteIndex":0},"citationItems":[{"id":6075,"uris":["http://zotero.org/users/446899/items/NDR7YV6Q"],"uri":["http://zotero.org/users/446899/items/NDR7YV6Q"],"itemData":{"id":6075,"type":"article-journal","title":"Hand-grip strength predicts incident disability in non-disabled older men","container-title":"Age and Ageing","page":"283-288","volume":"28","issue":"3","source":"PubMed","abstract":"OBJECTIVES: To verify if hand-grip performance in older men is a predictor of disability.\nDESIGN: Population-based prospective study.\nSETTING: A sample from the Italian rural cohorts of the FINE study (Finland, Italy, Netherlands Elderly), representative of the general population of elderly men surveyed in 1991 and 1995.\nPARTICIPANTS: 140 men aged 71-91 years who reported no disability in performing activities of daily living (ADLs), instrumental activity of daily living (IADLs) and mobility activities at baseline examination and provided information on their functional status at follow-up 4 years later.\nMEASUREMENTS: Disability was defined as needing help in performing ADLs, IADLs and mobility. Hand-grip strength was evaluated at baseline by a mechanical dynamometer.\nRESULTS: After adjusting for potential confounding variables, a lower concentration of high-density lipoprotein cholesterol was the only factor predicting disability in men aged 76 years or younger and only reduced hand-grip strength predicted incident disability in men 77 years or older.\nCONCLUSION: Poor hand strength as measured by hand-grip is a predictor of disability in older people. The hand-grip test is an easy and inexpensive screening tool to identify elderly people at risk of disability.","ISSN":"0002-0729","note":"PMID: 10475865","journalAbbreviation":"Age Ageing","language":"eng","author":[{"family":"Giampaoli","given":"S."},{"family":"Ferrucci","given":"L."},{"family":"Cecchi","given":"F."},{"family":"Lo Noce","given":"C."},{"family":"Poce","given":"A."},{"family":"Dima","given":"F."},{"family":"Santaquilani","given":"A."},{"family":"Vescio","given":"M. F."},{"family":"Menotti","given":"A."}],"issued":{"date-parts":[["1999",5]]}}},{"id":930,"uris":["http://zotero.org/users/446899/items/4UIGNKXW"],"uri":["http://zotero.org/users/446899/items/4UIGNKXW"],"itemData":{"id":930,"type":"article-journal","title":"Midlife hand grip strength as a predictor of old age disability","container-title":"JAMA: The Journal of the American Medical Association","page":"558-560","volume":"281","issue":"6","source":"NCBI PubMed","abstract":"CONTEXT\n\nPoor muscle strength, functional limitations, and disability often coexist, but whether muscle strength during midlife predicts old age functional ability is not known.\n\n\nOBJECTIVE\n\nTo determine whether hand grip strength measured during midlife predicts old age functional limitations and disability in initially healthy men.\n\n\nDESIGN AND SETTING\n\nA 25-year prospective cohort study, the Honolulu Heart Program, which began in 1965 among Japanese-American men living on Oahu, Hawaii.\n\n\nPARTICIPANTS\n\nA total of 608945- to 68-year-old men who were healthy at baseline and whose maximal hand grip strength was measured from 1965 through 1970. Altogether, 2259 men died over the follow-up period and 3218 survivors participated in the disability assessment in 1991 through 1993.\n\n\nMAIN OUTCOME MEASURES\n\nFunctional limitations including slow customary walking speed (&lt; or =0.4 m/s) and inability to rise from a seated position without using the arms, and multiple self-reported upper extremity, mobility, and self-care disability outcomes.\n\n\nRESULTS\n\nAfter adjustment for multiple potential confounders, risk of functional limitations and disability 25 years later increased as baseline hand grip strength, divided into tertiles, declined. The odds ratio (OR) of walking speed of 0.4 m/s or slower was 2.87 (95% confidence interval [CI], 1.76-4.67) in those in the lowest third and 1.79 (95% CI, 1.14-2.81) in the middle third of grip strength vs those in the highest third. The risk of self-care disability was more than 2 times greater in the lowest vs the highest grip strength tertile. Adding chronic conditions identified at follow-up to the models predicting disability reduced the ORs related to grip strength only minimally.\n\n\nCONCLUSIONS\n\nAmong healthy 45- to 68-year-old men, hand grip strength was highly predictive of functional limitations and disability 25 years later. Good muscle strength in midlife may protect people from old age disability by providing a greater safety margin above the threshold of disability.","ISSN":"0098-7484","note":"PMID: 10022113","journalAbbreviation":"JAMA","author":[{"family":"Rantanen","given":"T"},{"family":"Guralnik","given":"J M"},{"family":"Foley","given":"D"},{"family":"Masaki","given":"K"},{"family":"Leveille","given":"S"},{"family":"Curb","given":"J D"},{"family":"White","given":"L"}],"issued":{"date-parts":[["1999",2,10]]}}},{"id":6986,"uris":["http://zotero.org/users/446899/items/T2PHAPZH"],"uri":["http://zotero.org/users/446899/items/T2PHAPZH"],"itemData":{"id":6986,"type":"article-journal","title":"Muscle strength as a predictor of onset of ADL dependence in people aged 75 years","container-title":"Aging Clinical and Experimental Research","page":"10-15","volume":"14","issue":"3 Suppl","source":"PubMed","abstract":"The aim of this prospective study over 5 years was to examine maximal isometric strength of multiple muscle groups as a predictor of losing independence in activities of daily living (ADL). The participants were from the Nordic Research on Aging (NORA75). These analyses are restricted to 567 people who at baseline were independent in ADL and participated in strength tests, and who five years later participated in follow-up ADL assessments. Tests on maximal isometric strength of hand grip, elbow flexion, knee extension and trunk flexion and extension were done using adjustable dynamometers. For each muscle group tested, three equal groups were formed for men and women separately based on distributions of results. Those who reported being unable or needing help for eating, dressing, bathing, toileting, walking indoors or transferring from a bed or a chair were rated as ADL dependent. Of the 227 initially ADL independent men, 21 (9.3%) became dependent in ADL. In women, the figures were 30 (8.8%) of 340. Multiple logistic regression models were used to predict the risk of ADL dependence in groups based on strength tertiles. After confirming that the association of muscle strength and incident ADL-dependence was similar in men and women, both genders were included in the same analyses adjusted for body weight and height, gender and research locality. Gender specific cut-offs were used for strength tertiles. All the strength tests predicted ADL dependence, with those being in the lowest tertile having two to three times greater risks than those in the highest tertile of strength. Further adjustments for chronic diseases did not materially change the results. Strength tests could be used to identify people who are still independent in ADL but who are at increased risk of becoming dependent because of poor muscle strength, and who could reduce their risk by strengthening exercises.","ISSN":"1594-0667","note":"PMID: 12475129","journalAbbreviation":"Aging Clin Exp Res","language":"eng","author":[{"family":"Rantanen","given":"Taina"},{"family":"Avlund","given":"Kirsten"},{"family":"Suominen","given":"Harri"},{"family":"Schroll","given":"Marianne"},{"family":"Frändin","given":"Kerstin"},{"family":"Pertti","given":"Era"}],"issued":{"date-parts":[["2002",6]]}}}],"schema":"https://github.com/citation-style-language/schema/raw/master/csl-citation.json"} </w:instrText>
      </w:r>
      <w:r w:rsidR="00D4309B" w:rsidRPr="00882CCE">
        <w:rPr>
          <w:shd w:val="clear" w:color="auto" w:fill="FFFFFF"/>
        </w:rPr>
        <w:fldChar w:fldCharType="separate"/>
      </w:r>
      <w:r w:rsidR="00D4309B" w:rsidRPr="00882CCE">
        <w:rPr>
          <w:rFonts w:ascii="Calibri" w:hAnsi="Calibri" w:cs="Calibri"/>
          <w:szCs w:val="24"/>
        </w:rPr>
        <w:t>(3–5)</w:t>
      </w:r>
      <w:r w:rsidR="00D4309B" w:rsidRPr="00882CCE">
        <w:rPr>
          <w:shd w:val="clear" w:color="auto" w:fill="FFFFFF"/>
        </w:rPr>
        <w:fldChar w:fldCharType="end"/>
      </w:r>
      <w:r w:rsidR="00896BF0" w:rsidRPr="00882CCE">
        <w:rPr>
          <w:shd w:val="clear" w:color="auto" w:fill="FFFFFF"/>
        </w:rPr>
        <w:t>.</w:t>
      </w:r>
      <w:r w:rsidRPr="00882CCE">
        <w:rPr>
          <w:shd w:val="clear" w:color="auto" w:fill="FFFFFF"/>
        </w:rPr>
        <w:t xml:space="preserve"> A growing body of literature has shown that </w:t>
      </w:r>
      <w:r w:rsidR="00713F11" w:rsidRPr="00882CCE">
        <w:rPr>
          <w:shd w:val="clear" w:color="auto" w:fill="FFFFFF"/>
        </w:rPr>
        <w:t xml:space="preserve">low </w:t>
      </w:r>
      <w:r w:rsidRPr="00882CCE">
        <w:rPr>
          <w:shd w:val="clear" w:color="auto" w:fill="FFFFFF"/>
        </w:rPr>
        <w:t xml:space="preserve">grip strength is associated with </w:t>
      </w:r>
      <w:r w:rsidR="00D07BA8" w:rsidRPr="00882CCE">
        <w:rPr>
          <w:shd w:val="clear" w:color="auto" w:fill="FFFFFF"/>
        </w:rPr>
        <w:t>non-communicable</w:t>
      </w:r>
      <w:r w:rsidRPr="00882CCE">
        <w:rPr>
          <w:shd w:val="clear" w:color="auto" w:fill="FFFFFF"/>
        </w:rPr>
        <w:t xml:space="preserve"> disease </w:t>
      </w:r>
      <w:r w:rsidR="00075BD7" w:rsidRPr="00882CCE">
        <w:rPr>
          <w:shd w:val="clear" w:color="auto" w:fill="FFFFFF"/>
        </w:rPr>
        <w:fldChar w:fldCharType="begin"/>
      </w:r>
      <w:r w:rsidR="00D1064B" w:rsidRPr="00882CCE">
        <w:rPr>
          <w:shd w:val="clear" w:color="auto" w:fill="FFFFFF"/>
        </w:rPr>
        <w:instrText xml:space="preserve"> ADDIN ZOTERO_ITEM CSL_CITATION {"citationID":"tjU6oQl4","properties":{"formattedCitation":"(6,7)","plainCitation":"(6,7)","noteIndex":0},"citationItems":[{"id":6989,"uris":["http://zotero.org/users/446899/items/DAJUHH76"],"uri":["http://zotero.org/users/446899/items/DAJUHH76"],"itemData":{"id":6989,"type":"article-journal","title":"Grip strength predicts cardiac adverse events in patients with cardiac disorders: an individual patient pooled meta-analysis","container-title":"Heart","page":"heartjnl-2018-313816","source":"heart.bmj.com","abstract":"Objective Grip strength is a well-characterised measure of weakness and of poor muscle performance, but there is a lack of consensus on its prognostic implications in terms of cardiac adverse events in patients with cardiac disorders.\nMethods Articles were searched in PubMed, Cochrane Library, BioMed Central and EMBASE. The main inclusion criteria were patients with cardiac disorders (ischaemic heart disease, heart failure (HF), cardiomyopathies, valvulopathies, arrhythmias); evaluation of grip strength by handheld dynamometer; and relation between grip strength and outcomes. The endpoints of the study were cardiac death, all-cause mortality, hospital admission for HF, cerebrovascular accident (CVA) and myocardial infarction (MI). Data of interest were retrieved from the articles and after contact with authors, and then pooled in an individual patient meta-analysis. Univariate and multivariate logistic regression was performed to define predictors of outcomes.\nResults Overall, 23 480 patients were included from 7 studies. The mean age was 62.3±6.9 years and 70% were male. The mean follow-up was 2.82±1.7 years. After multivariate analysis grip strength (difference of 5 kg, 5× kg) emerged as an independent predictor of cardiac death (OR 0.84, 95% CI 0.79 to 0.89, p&lt;0.0001), all-cause death (OR 0.87, 95% CI 0.85 to 0.89, p&lt;0.0001) and hospital admission for HF (OR 0.88, 95% CI 0.84 to 0.92, p&lt;0.0001). On the contrary, we did not find any relationship between grip strength and occurrence of MI or CVA.\nConclusion In patients with cardiac disorders, grip strength predicted cardiac death, all-cause death and hospital admission for HF.\nTrial registration number CRD42015025280.","DOI":"10.1136/heartjnl-2018-313816","ISSN":"1355-6037, 1468-201X","note":"PMID: 30455175","shortTitle":"Grip strength predicts cardiac adverse events in patients with cardiac disorders","journalAbbreviation":"Heart","language":"en","author":[{"family":"Pavasini","given":"Rita"},{"family":"Serenelli","given":"Matteo"},{"family":"Celis-Morales","given":"Carlos A."},{"family":"Gray","given":"Stuart R."},{"family":"Izawa","given":"Kazuhiro P."},{"family":"Watanabe","given":"Satoshi"},{"family":"Colin-Ramirez","given":"Eloisa"},{"family":"Castillo-Martínez","given":"Lilia"},{"family":"Izumiya","given":"Yasuhiro"},{"family":"Hanatani","given":"Shinsuke"},{"family":"Onoue","given":"Yoshiro"},{"family":"Tsujita","given":"Kenichi"},{"family":"Macdonald","given":"Peter S."},{"family":"Jha","given":"Sunita R."},{"family":"Roger","given":"Véronique L."},{"family":"Manemann","given":"Sheila M."},{"family":"Sanchis","given":"Juan"},{"family":"Ruiz","given":"Vicente"},{"family":"Bugani","given":"Giulia"},{"family":"Tonet","given":"Elisabetta"},{"family":"Ferrari","given":"Roberto"},{"family":"Volpato","given":"Stefano"},{"family":"Campo","given":"Gianluca"}],"issued":{"date-parts":[["2018",11,19]]}}},{"id":6990,"uris":["http://zotero.org/users/446899/items/UUXMBW9F"],"uri":["http://zotero.org/users/446899/items/UUXMBW9F"],"itemData":{"id":6990,"type":"article-journal","title":"Associations of grip strength with cardiovascular, respiratory, and cancer outcomes and all cause mortality: prospective cohort study of half a million UK Biobank participants","container-title":"BMJ","page":"k1651","volume":"361","source":"www.bmj.com","abstract":"Objective To investigate the association of grip strength with disease specific incidence and mortality and whether grip strength enhances the prediction ability of an established office based risk score.\nDesign Prospective population based study.\nSetting UK Biobank.\nParticipants 502 293 participants (54% women) aged 40-69 years.\nMain outcome measures All cause mortality as well as incidence of and mortality from cardiovascular disease, respiratory disease, chronic obstructive pulmonary disease, and cancer (all cancer, colorectal, lung, breast, and prostate).\nResults Of the participants included in analyses, 13 322 (2.7%) died over a mean of 7.1 (range 5.3-9.9) years’ follow-up. In women and men, respectively, hazard ratios per 5 kg lower grip strength were higher (all at P&lt;0.05) for all cause mortality (1.20, 95% confidence interval 1.17 to 1.23, and 1.16, 1.15 to 1.17) and cause specific mortality from cardiovascular disease (1.19, 1.13 to 1.25, and 1.22, 1.18 to 1.26), all respiratory disease (1.31, 1.22 to 1.40, and 1.24, 1.20 to 1.28), chronic obstructive pulmonary disease (1.24, 1.05 to 1.47, and 1.19, 1.09 to 1.30), all cancer (1.17, 1.13 to 1.21, 1.10, 1.07 to 1.13), colorectal cancer (1.17, 1.04 to 1.32, and 1.18, 1.09 to 1.27), lung cancer (1.17, 1.07 to 1.27, and 1.08, 1.03 to 1.13), and breast cancer (1.24, 1.10 to 1.39) but not prostate cancer (1.05, 0.96 to 1.15). Several of these relations had higher hazard ratios in the younger age group. Muscle weakness (defined as grip strength &lt;26 kg for men and &lt;16 kg for women) was associated with a higher hazard for all health outcomes, except colon cancer in women and prostate cancer and lung cancer in both men and women. The addition of handgrip strength improved the prediction ability, based on C index change, of an office based risk score (age, sex, diabetes diagnosed, body mass index, systolic blood pressure, and smoking) for all cause (0.013) and cardiovascular mortality (0.012) and incidence of cardiovascular disease (0.009).\nConclusion Higher grip strength was associated with a range of health outcomes and improved prediction of an office based risk score. Further work on the use of grip strength in risk scores or risk screening is needed to establish its potential clinical utility.","DOI":"10.1136/bmj.k1651","ISSN":"0959-8138, 1756-1833","note":"PMID: 29739772","shortTitle":"Associations of grip strength with cardiovascular, respiratory, and cancer outcomes and all cause mortality","journalAbbreviation":"BMJ","language":"en","author":[{"family":"Celis-Morales","given":"Carlos A."},{"family":"Welsh","given":"Paul"},{"family":"Lyall","given":"Donald M."},{"family":"Steell","given":"Lewis"},{"family":"Petermann","given":"Fanny"},{"family":"Anderson","given":"Jana"},{"family":"Iliodromiti","given":"Stamatina"},{"family":"Sillars","given":"Anne"},{"family":"Graham","given":"Nicholas"},{"family":"Mackay","given":"Daniel F."},{"family":"Pell","given":"Jill P."},{"family":"Gill","given":"Jason M. R."},{"family":"Sattar","given":"Naveed"},{"family":"Gray","given":"Stuart R."}],"issued":{"date-parts":[["2018",5,8]]}}}],"schema":"https://github.com/citation-style-language/schema/raw/master/csl-citation.json"} </w:instrText>
      </w:r>
      <w:r w:rsidR="00075BD7" w:rsidRPr="00882CCE">
        <w:rPr>
          <w:shd w:val="clear" w:color="auto" w:fill="FFFFFF"/>
        </w:rPr>
        <w:fldChar w:fldCharType="separate"/>
      </w:r>
      <w:r w:rsidR="00075BD7" w:rsidRPr="00882CCE">
        <w:rPr>
          <w:rFonts w:ascii="Calibri" w:hAnsi="Calibri" w:cs="Calibri"/>
        </w:rPr>
        <w:t>(6,7)</w:t>
      </w:r>
      <w:r w:rsidR="00075BD7" w:rsidRPr="00882CCE">
        <w:rPr>
          <w:shd w:val="clear" w:color="auto" w:fill="FFFFFF"/>
        </w:rPr>
        <w:fldChar w:fldCharType="end"/>
      </w:r>
      <w:r w:rsidR="00D07BA8" w:rsidRPr="00882CCE">
        <w:rPr>
          <w:shd w:val="clear" w:color="auto" w:fill="FFFFFF"/>
        </w:rPr>
        <w:t>,</w:t>
      </w:r>
      <w:r w:rsidRPr="00882CCE">
        <w:rPr>
          <w:shd w:val="clear" w:color="auto" w:fill="FFFFFF"/>
        </w:rPr>
        <w:t xml:space="preserve"> mortalit</w:t>
      </w:r>
      <w:r w:rsidR="00075BD7" w:rsidRPr="00882CCE">
        <w:rPr>
          <w:shd w:val="clear" w:color="auto" w:fill="FFFFFF"/>
        </w:rPr>
        <w:t>y</w:t>
      </w:r>
      <w:r w:rsidR="00D07BA8" w:rsidRPr="00882CCE">
        <w:rPr>
          <w:shd w:val="clear" w:color="auto" w:fill="FFFFFF"/>
        </w:rPr>
        <w:t xml:space="preserve"> risk</w:t>
      </w:r>
      <w:r w:rsidR="00075BD7" w:rsidRPr="00882CCE">
        <w:rPr>
          <w:shd w:val="clear" w:color="auto" w:fill="FFFFFF"/>
        </w:rPr>
        <w:t xml:space="preserve"> </w:t>
      </w:r>
      <w:r w:rsidR="00075BD7" w:rsidRPr="00882CCE">
        <w:rPr>
          <w:shd w:val="clear" w:color="auto" w:fill="FFFFFF"/>
        </w:rPr>
        <w:fldChar w:fldCharType="begin"/>
      </w:r>
      <w:r w:rsidR="00D1064B" w:rsidRPr="00882CCE">
        <w:rPr>
          <w:shd w:val="clear" w:color="auto" w:fill="FFFFFF"/>
        </w:rPr>
        <w:instrText xml:space="preserve"> ADDIN ZOTERO_ITEM CSL_CITATION {"citationID":"ruizfsfM","properties":{"formattedCitation":"(8)","plainCitation":"(8)","noteIndex":0},"citationItems":[{"id":6996,"uris":["http://zotero.org/users/446899/items/GXLGB82P"],"uri":["http://zotero.org/users/446899/items/GXLGB82P"],"itemData":{"id":6996,"type":"article-journal","title":"Association of Grip Strength With Risk of All-Cause Mortality, Cardiovascular Diseases, and Cancer in Community-Dwelling Populations: A Meta-analysis of Prospective Cohort Studies","container-title":"Journal of the American Medical Directors Association","page":"551.e17-551.e35","volume":"18","issue":"6","source":"PubMed","abstract":"OBJECTIVES: Grip strength has been linked to risk of adverse health outcomes. This study aimed to quantitatively assess the associations between grip strength and risk of all-cause mortality, cardiovascular diseases, and cancer in community-dwelling populations.\nDESIGN: A meta-analysis of prospective cohort studies was conducted.\nSETTING: Embase, Medline, and PubMed were searched from inception to September 14, 2016. Study-specific most adjusted hazard ratios (HRs) and 95% confidence intervals (CIs) were combined with a random effects model. Dose-response relation was assessed by restricted cubic splines.\nRESULTS: Data were obtained from 42 studies including 3,002,203 participants. For lowest versus highest category of grip strength, the HRs (95% CIs) were 1.41 (1.30-1.52) for all-cause mortality, 1.63 (1.36-1.96) for cardiovascular diseases and 0.89 (0.66-1.20) for cancer. The HRs (95% CIs) with per-5-kg decrease in grip strength was 1.16 (1.12-1.20) for all-cause mortality, 1.21 (1.14-1.29) for cardiovascular diseases, 1.09 (1.05-1.14) for stroke, 1.07 (1.03-1.11) for coronary heart disease, and 1.01 (0.98-1.05) for cancer. The observed associations did not differ by sex, and remained after excluding participants with cardiovascular diseases or cancer at baseline. Adjustment for other covariates cannot fully explain the observed associations. Linear relationships were found between grip strength and risk of all-cause mortality and cardiovascular diseases within grip strength of 56 kg.\nCONCLUSION: Grip strength was an independent predictor of all-cause mortality and cardiovascular diseases in community-dwelling populations.","DOI":"10.1016/j.jamda.2017.03.011","ISSN":"1538-9375","note":"PMID: 28549705","shortTitle":"Association of Grip Strength With Risk of All-Cause Mortality, Cardiovascular Diseases, and Cancer in Community-Dwelling Populations","journalAbbreviation":"J Am Med Dir Assoc","language":"eng","author":[{"family":"Wu","given":"Yili"},{"family":"Wang","given":"Weijing"},{"family":"Liu","given":"Tianwei"},{"family":"Zhang","given":"Dongfeng"}],"issued":{"date-parts":[["2017",6,1]]}}}],"schema":"https://github.com/citation-style-language/schema/raw/master/csl-citation.json"} </w:instrText>
      </w:r>
      <w:r w:rsidR="00075BD7" w:rsidRPr="00882CCE">
        <w:rPr>
          <w:shd w:val="clear" w:color="auto" w:fill="FFFFFF"/>
        </w:rPr>
        <w:fldChar w:fldCharType="separate"/>
      </w:r>
      <w:r w:rsidR="00075BD7" w:rsidRPr="00882CCE">
        <w:rPr>
          <w:rFonts w:ascii="Calibri" w:hAnsi="Calibri" w:cs="Calibri"/>
        </w:rPr>
        <w:t>(8)</w:t>
      </w:r>
      <w:r w:rsidR="00075BD7" w:rsidRPr="00882CCE">
        <w:rPr>
          <w:shd w:val="clear" w:color="auto" w:fill="FFFFFF"/>
        </w:rPr>
        <w:fldChar w:fldCharType="end"/>
      </w:r>
      <w:r w:rsidR="00B13BA4" w:rsidRPr="00882CCE">
        <w:rPr>
          <w:shd w:val="clear" w:color="auto" w:fill="FFFFFF"/>
        </w:rPr>
        <w:t>,</w:t>
      </w:r>
      <w:r w:rsidRPr="00882CCE">
        <w:rPr>
          <w:shd w:val="clear" w:color="auto" w:fill="FFFFFF"/>
        </w:rPr>
        <w:t xml:space="preserve"> as well as </w:t>
      </w:r>
      <w:r w:rsidR="00713F11" w:rsidRPr="00882CCE">
        <w:rPr>
          <w:shd w:val="clear" w:color="auto" w:fill="FFFFFF"/>
        </w:rPr>
        <w:t xml:space="preserve">impaired </w:t>
      </w:r>
      <w:r w:rsidR="00B52DDD" w:rsidRPr="00882CCE">
        <w:rPr>
          <w:shd w:val="clear" w:color="auto" w:fill="FFFFFF"/>
        </w:rPr>
        <w:t>cognitive functioning</w:t>
      </w:r>
      <w:r w:rsidR="006719A6" w:rsidRPr="00882CCE">
        <w:rPr>
          <w:shd w:val="clear" w:color="auto" w:fill="FFFFFF"/>
        </w:rPr>
        <w:t xml:space="preserve"> </w:t>
      </w:r>
      <w:r w:rsidR="006719A6" w:rsidRPr="00882CCE">
        <w:rPr>
          <w:shd w:val="clear" w:color="auto" w:fill="FFFFFF"/>
        </w:rPr>
        <w:fldChar w:fldCharType="begin"/>
      </w:r>
      <w:r w:rsidR="00D1064B" w:rsidRPr="00882CCE">
        <w:rPr>
          <w:shd w:val="clear" w:color="auto" w:fill="FFFFFF"/>
        </w:rPr>
        <w:instrText xml:space="preserve"> ADDIN ZOTERO_ITEM CSL_CITATION {"citationID":"2hLx4yTd","properties":{"formattedCitation":"(9,10)","plainCitation":"(9,10)","noteIndex":0},"citationItems":[{"id":7001,"uris":["http://zotero.org/users/446899/items/RZ5NDHLN"],"uri":["http://zotero.org/users/446899/items/RZ5NDHLN"],"itemData":{"id":7001,"type":"article-journal","title":"Association Between Muscular Strength and Cognition in People With Major Depression or Bipolar Disorder and Healthy Controls","container-title":"JAMA Psychiatry","page":"740-746","volume":"75","issue":"7","source":"jamanetwork.com","abstract":"&lt;h3&gt;Importance&lt;/h3&gt;&lt;p&gt;Objective physical fitness measures, such as handgrip strength, are associated with physical, mental, and cognitive outcomes in the general population. Although people with mental illness experience reduced physical fitness and cognitive impairment, the association between muscular strength and cognition has not been examined to date.&lt;/p&gt;&lt;h3&gt;Objective&lt;/h3&gt;&lt;p&gt;To determine associations between maximal handgrip strength and cognitive performance in people with major depression or bipolar disorder and in healthy controls.&lt;/p&gt;&lt;h3&gt;Design, Setting, and Participants&lt;/h3&gt;&lt;p&gt;In a multicenter, population-based study conducted between February 13, 2005, and October 1, 2010, in the United Kingdom, cross-sectional analysis was conducted of baseline data from 110 067 participants in the UK Biobank. Data analysis was performed between August 3 and August 18, 2017. Invitations were mailed to approximately 9.2 million UK homes, recruiting 502 664 adults, all aged 37 to 73 years. Clinically validated measures were used to identify individuals with major recurrent depression (moderate or severe) or bipolar disorder (type I or type II) and healthy controls (those with no indication of present or previous mood disorders).&lt;/p&gt;&lt;h3&gt;Main Outcomes and Measures&lt;/h3&gt;&lt;p&gt;Handgrip dynamometry was used to measure muscular function. Cognitive functioning was assessed using computerized tasks of reaction time, visual memory, number memory, reasoning, and prospective memory. Generalized linear mixed models assessed the association between handgrip strength and cognitive performance, controlling for age, educational level, sex, body weight, and geographic region.&lt;/p&gt;&lt;h3&gt;Results&lt;/h3&gt;&lt;p&gt;Of the 110 067 participants, analyses included 22 699 individuals with major depression (mean [95% range] age, 55.5 [41-68] years; 7936 [35.0%] men), 1475 with bipolar disorder (age, 54.4 [41-68] years; 748 [50.7%] men), and 85 893 healthy controls (age, 53.7 [41-69] years; 43 000 [50.0%] men). In those with major depression, significant positive associations (&lt;i&gt;P&lt;/i&gt; &amp;lt; .001) between maximal handgrip strength and improved performance on all 5 cognitive tasks were found, including visual memory (coefficient, −0.146; SE, 0.014), reaction time (coefficient, −0.036; SE, 0.002), reasoning (coefficient, 0.213; SE, 0.02), number memory (coefficient, 0.160; SE, 0.023), and prospective memory (coefficient, 0.341; SE, 0.024). Similar results were found in healthy controls. Among participants with bipolar disorder, handgrip strength was positively associated with improved visual memory (coefficient, −0.129; SE, 0.052;&lt;i&gt;P&lt;/i&gt; = .01), reaction time (coefficient, −0.047; SE, 0.007;&lt;i&gt;P&lt;/i&gt; &amp;lt; .001), prospective memory (coefficient, 0.262; SE, 0.088;&lt;i&gt;P&lt;/i&gt; = .003), and reasoning (coefficient, 0.354; SE, 0.08;&lt;i&gt;P&lt;/i&gt; &amp;lt; .001).&lt;/p&gt;&lt;h3&gt;Conclusions and Relevance&lt;/h3&gt;&lt;p&gt;Grip strength may provide a useful indicator of cognitive impairment in people with major depression and bipolar disorder. Future research should investigate causality, assess the functional implications of handgrip strength in psychiatric populations, and examine how interventions to improve muscular fitness affect neurocognitive status and socio-occupational functioning.&lt;/p&gt;","DOI":"10.1001/jamapsychiatry.2018.0503","ISSN":"2168-622X","journalAbbreviation":"JAMA Psychiatry","language":"en","author":[{"family":"Firth","given":"Joseph"},{"family":"Firth","given":"Josh A."},{"family":"Stubbs","given":"Brendon"},{"family":"Vancampfort","given":"Davy"},{"family":"Schuch","given":"Felipe B."},{"family":"Hallgren","given":"Mats"},{"family":"Veronese","given":"Nicola"},{"family":"Yung","given":"Alison R."},{"family":"Sarris","given":"Jerome"}],"issued":{"date-parts":[["2018",7,1]]}}},{"id":7039,"uris":["http://zotero.org/users/446899/items/EU8S2848"],"uri":["http://zotero.org/users/446899/items/EU8S2848"],"itemData":{"id":7039,"type":"article-journal","title":"Grip Strength Is Associated With Cognitive Performance in Schizophrenia and the General Population: A UK Biobank Study of 476559 Participants","container-title":"Schizophrenia Bulletin","page":"728-736","volume":"44","issue":"4","source":"PubMed","abstract":"Background: Handgrip strength may provide an easily-administered marker of cognitive functional status. However, further population-scale research examining relationships between grip strength and cognitive performance across multiple domains is needed. Additionally, relationships between grip strength and cognitive functioning in people with schizophrenia, who frequently experience cognitive deficits, has yet to be explored.\nMethods: Baseline data from the UK Biobank (2007-2010) was analyzed; including 475397 individuals from the general population, and 1162 individuals with schizophrenia. Linear mixed models and generalized linear mixed models were used to assess the relationship between grip strength and 5 cognitive domains (visual memory, reaction time, reasoning, prospective memory, and number memory), controlling for age, gender, bodyweight, education, and geographical region.\nResults: In the general population, maximal grip strength was positively and significantly related to visual memory (coefficient [coeff] = -0.1601, standard error [SE] = 0.003), reaction time (coeff = -0.0346, SE = 0.0004), reasoning (coeff = 0.2304, SE = 0.0079), number memory (coeff = 0.1616, SE = 0.0092), and prospective memory (coeff = 0.3486, SE = 0.0092: all P &lt; .001). In the schizophrenia sample, grip strength was strongly related to visual memory (coeff = -0.155, SE = 0.042, P &lt; .001) and reaction time (coeff = -0.049, SE = 0.009, P &lt; .001), while prospective memory approached statistical significance (coeff = 0.233, SE = 0.132, P = .078), and no statistically significant association was found with number memory and reasoning (P &gt; .1).\nConclusions: Grip strength is significantly associated with cognitive functioning in the general population and individuals with schizophrenia, particularly for working memory and processing speed. Future research should establish directionality, examine if grip strength also predicts functional and physical health outcomes in schizophrenia, and determine whether interventions which improve muscular strength impact on cognitive and real-world functioning.","DOI":"10.1093/schbul/sby034","ISSN":"1745-1701","note":"PMID: 29684174\nPMCID: PMC6007683","shortTitle":"Grip Strength Is Associated With Cognitive Performance in Schizophrenia and the General Population","journalAbbreviation":"Schizophr Bull","language":"eng","author":[{"family":"Firth","given":"Joseph"},{"family":"Stubbs","given":"Brendon"},{"family":"Vancampfort","given":"Davy"},{"family":"Firth","given":"Josh A."},{"family":"Large","given":"Matthew"},{"family":"Rosenbaum","given":"Simon"},{"family":"Hallgren","given":"Mats"},{"family":"Ward","given":"Philip B."},{"family":"Sarris","given":"Jerome"},{"family":"Yung","given":"Alison R."}],"issued":{"date-parts":[["2018"]],"season":"06"}}}],"schema":"https://github.com/citation-style-language/schema/raw/master/csl-citation.json"} </w:instrText>
      </w:r>
      <w:r w:rsidR="006719A6" w:rsidRPr="00882CCE">
        <w:rPr>
          <w:shd w:val="clear" w:color="auto" w:fill="FFFFFF"/>
        </w:rPr>
        <w:fldChar w:fldCharType="separate"/>
      </w:r>
      <w:r w:rsidR="006719A6" w:rsidRPr="00882CCE">
        <w:rPr>
          <w:rFonts w:ascii="Calibri" w:hAnsi="Calibri" w:cs="Calibri"/>
        </w:rPr>
        <w:t>(9,10)</w:t>
      </w:r>
      <w:r w:rsidR="006719A6" w:rsidRPr="00882CCE">
        <w:rPr>
          <w:shd w:val="clear" w:color="auto" w:fill="FFFFFF"/>
        </w:rPr>
        <w:fldChar w:fldCharType="end"/>
      </w:r>
      <w:r w:rsidR="006719A6" w:rsidRPr="00882CCE">
        <w:rPr>
          <w:shd w:val="clear" w:color="auto" w:fill="FFFFFF"/>
        </w:rPr>
        <w:t>.</w:t>
      </w:r>
    </w:p>
    <w:p w14:paraId="2F74669D" w14:textId="31BCAB37" w:rsidR="007B1BCB" w:rsidRPr="00882CCE" w:rsidRDefault="0092122C" w:rsidP="00461053">
      <w:pPr>
        <w:spacing w:line="360" w:lineRule="auto"/>
        <w:rPr>
          <w:shd w:val="clear" w:color="auto" w:fill="FFFFFF"/>
        </w:rPr>
      </w:pPr>
      <w:r w:rsidRPr="00882CCE">
        <w:rPr>
          <w:shd w:val="clear" w:color="auto" w:fill="FFFFFF"/>
        </w:rPr>
        <w:t>H</w:t>
      </w:r>
      <w:r w:rsidR="00603FDD" w:rsidRPr="00882CCE">
        <w:rPr>
          <w:shd w:val="clear" w:color="auto" w:fill="FFFFFF"/>
        </w:rPr>
        <w:t xml:space="preserve">andgrip strength has </w:t>
      </w:r>
      <w:r w:rsidR="00FC772A" w:rsidRPr="00882CCE">
        <w:rPr>
          <w:shd w:val="clear" w:color="auto" w:fill="FFFFFF"/>
        </w:rPr>
        <w:t xml:space="preserve">also </w:t>
      </w:r>
      <w:r w:rsidR="00603FDD" w:rsidRPr="00882CCE">
        <w:rPr>
          <w:shd w:val="clear" w:color="auto" w:fill="FFFFFF"/>
        </w:rPr>
        <w:t>been shown to be associated with depression</w:t>
      </w:r>
      <w:r w:rsidR="00FC772A" w:rsidRPr="00882CCE">
        <w:rPr>
          <w:shd w:val="clear" w:color="auto" w:fill="FFFFFF"/>
        </w:rPr>
        <w:t xml:space="preserve"> </w:t>
      </w:r>
      <w:r w:rsidR="00D07BA8" w:rsidRPr="00882CCE">
        <w:rPr>
          <w:shd w:val="clear" w:color="auto" w:fill="FFFFFF"/>
        </w:rPr>
        <w:fldChar w:fldCharType="begin"/>
      </w:r>
      <w:r w:rsidR="00D1064B" w:rsidRPr="00882CCE">
        <w:rPr>
          <w:shd w:val="clear" w:color="auto" w:fill="FFFFFF"/>
        </w:rPr>
        <w:instrText xml:space="preserve"> ADDIN ZOTERO_ITEM CSL_CITATION {"citationID":"mHa1qyXQ","properties":{"formattedCitation":"(9,11,12)","plainCitation":"(9,11,12)","noteIndex":0},"citationItems":[{"id":6079,"uris":["http://zotero.org/users/446899/items/ZMXWHJSC"],"uri":["http://zotero.org/users/446899/items/ZMXWHJSC"],"itemData":{"id":6079,"type":"article-journal","title":"Depressive symptoms, handgrip strength, and weight status in US older adults","container-title":"Journal of Affective Disorders","page":"305-310","volume":"238","source":"ScienceDirect","abstract":"Background\nHandgrip strength is a valid indicator of broader physical functioning. Handgrip strength and weight status have been independently associated with depressive symptoms in older adults, but no study has yet investigated the relationships between all three in older US adults. This study investigated the relationship between physical function and depressive symptoms by weight status in older US adults.\nMethods\nCross-sectional data were analysed from the National Health and Nutrition Examination Survey waves 2011 to 2012 and 2013 to 2014. Physical function was assessed using a grip strength dynamometer. Depressive symptoms were assessed using the self-reported Patient Health Questionnaire-9. Weight status was assessed using Body Mass Index (BMI) and participants were categorised as normal weight (&lt; 25 kg/m2), overweight (25 to &lt; 30 kg/m2), and obese (≥ 30.0 kg/m2). Associations between depressive symptoms and hand grip strength were estimated by gender-specific multiple linear regressions and BMI stratified multivariable linear regression.\nResults\nA total of 2,812 adults (54% female, mean age 69.2 years, mean BMI 29.2 kg/m2) were included. Women with moderate to severe depressive symptoms had 1.60 kg (95% CI: 0.91 to 2.30) lower hand grip strength compared to women with minimal or no depressive symptoms. No such association was observed in men. Among those with obesity, men (-3.72 kg, 95% CI: -7.00 to -0.43) and women (-1.83 kg, 95% CI: -2.87 to -0.78) with moderate to severe depressive symptoms both had lower handgrip strength.\nConclusion\nAmong older US adults, women and people who are obese and depressed are at the greatest risk of decline in physical function.","DOI":"10.1016/j.jad.2018.06.016","ISSN":"0165-0327","journalAbbreviation":"Journal of Affective Disorders","author":[{"family":"Smith","given":"Lee"},{"family":"White","given":"Stephanie"},{"family":"Stubbs","given":"Brendon"},{"family":"Hu","given":"Liang"},{"family":"Veronese","given":"Nicola"},{"family":"Vancampfort","given":"Davy"},{"family":"Hamer","given":"Mark"},{"family":"Gardner","given":"Benjamin"},{"family":"Yang","given":"Lin"}],"issued":{"date-parts":[["2018",10,1]]}}},{"id":7001,"uris":["http://zotero.org/users/446899/items/RZ5NDHLN"],"uri":["http://zotero.org/users/446899/items/RZ5NDHLN"],"itemData":{"id":7001,"type":"article-journal","title":"Association Between Muscular Strength and Cognition in People With Major Depression or Bipolar Disorder and Healthy Controls","container-title":"JAMA Psychiatry","page":"740-746","volume":"75","issue":"7","source":"jamanetwork.com","abstract":"&lt;h3&gt;Importance&lt;/h3&gt;&lt;p&gt;Objective physical fitness measures, such as handgrip strength, are associated with physical, mental, and cognitive outcomes in the general population. Although people with mental illness experience reduced physical fitness and cognitive impairment, the association between muscular strength and cognition has not been examined to date.&lt;/p&gt;&lt;h3&gt;Objective&lt;/h3&gt;&lt;p&gt;To determine associations between maximal handgrip strength and cognitive performance in people with major depression or bipolar disorder and in healthy controls.&lt;/p&gt;&lt;h3&gt;Design, Setting, and Participants&lt;/h3&gt;&lt;p&gt;In a multicenter, population-based study conducted between February 13, 2005, and October 1, 2010, in the United Kingdom, cross-sectional analysis was conducted of baseline data from 110 067 participants in the UK Biobank. Data analysis was performed between August 3 and August 18, 2017. Invitations were mailed to approximately 9.2 million UK homes, recruiting 502 664 adults, all aged 37 to 73 years. Clinically validated measures were used to identify individuals with major recurrent depression (moderate or severe) or bipolar disorder (type I or type II) and healthy controls (those with no indication of present or previous mood disorders).&lt;/p&gt;&lt;h3&gt;Main Outcomes and Measures&lt;/h3&gt;&lt;p&gt;Handgrip dynamometry was used to measure muscular function. Cognitive functioning was assessed using computerized tasks of reaction time, visual memory, number memory, reasoning, and prospective memory. Generalized linear mixed models assessed the association between handgrip strength and cognitive performance, controlling for age, educational level, sex, body weight, and geographic region.&lt;/p&gt;&lt;h3&gt;Results&lt;/h3&gt;&lt;p&gt;Of the 110 067 participants, analyses included 22 699 individuals with major depression (mean [95% range] age, 55.5 [41-68] years; 7936 [35.0%] men), 1475 with bipolar disorder (age, 54.4 [41-68] years; 748 [50.7%] men), and 85 893 healthy controls (age, 53.7 [41-69] years; 43 000 [50.0%] men). In those with major depression, significant positive associations (&lt;i&gt;P&lt;/i&gt; &amp;lt; .001) between maximal handgrip strength and improved performance on all 5 cognitive tasks were found, including visual memory (coefficient, −0.146; SE, 0.014), reaction time (coefficient, −0.036; SE, 0.002), reasoning (coefficient, 0.213; SE, 0.02), number memory (coefficient, 0.160; SE, 0.023), and prospective memory (coefficient, 0.341; SE, 0.024). Similar results were found in healthy controls. Among participants with bipolar disorder, handgrip strength was positively associated with improved visual memory (coefficient, −0.129; SE, 0.052;&lt;i&gt;P&lt;/i&gt; = .01), reaction time (coefficient, −0.047; SE, 0.007;&lt;i&gt;P&lt;/i&gt; &amp;lt; .001), prospective memory (coefficient, 0.262; SE, 0.088;&lt;i&gt;P&lt;/i&gt; = .003), and reasoning (coefficient, 0.354; SE, 0.08;&lt;i&gt;P&lt;/i&gt; &amp;lt; .001).&lt;/p&gt;&lt;h3&gt;Conclusions and Relevance&lt;/h3&gt;&lt;p&gt;Grip strength may provide a useful indicator of cognitive impairment in people with major depression and bipolar disorder. Future research should investigate causality, assess the functional implications of handgrip strength in psychiatric populations, and examine how interventions to improve muscular fitness affect neurocognitive status and socio-occupational functioning.&lt;/p&gt;","DOI":"10.1001/jamapsychiatry.2018.0503","ISSN":"2168-622X","journalAbbreviation":"JAMA Psychiatry","language":"en","author":[{"family":"Firth","given":"Joseph"},{"family":"Firth","given":"Josh A."},{"family":"Stubbs","given":"Brendon"},{"family":"Vancampfort","given":"Davy"},{"family":"Schuch","given":"Felipe B."},{"family":"Hallgren","given":"Mats"},{"family":"Veronese","given":"Nicola"},{"family":"Yung","given":"Alison R."},{"family":"Sarris","given":"Jerome"}],"issued":{"date-parts":[["2018",7,1]]}}},{"id":6998,"uris":["http://zotero.org/users/446899/items/FXDGZTVS"],"uri":["http://zotero.org/users/446899/items/FXDGZTVS"],"itemData":{"id":6998,"type":"article-journal","title":"Prognostic value of handgrip strength in people aged 60 years and older: A systematic review and meta-analysis","container-title":"Geriatrics &amp; Gerontology International","page":"5-20","volume":"16","issue":"1","source":"Wiley Online Library","abstract":"Aim The aim of the present study was to systematically review the literature on the predictive value of handgrip strength as a marker for vulnerability. Furthermore, we aimed to update a recent systematic review on the association between handgrip strength and mortality. Methods Literature searches using Cochrane, PubMed and Embase databases, and searching reference lists of included studies. Eligible studies were observational longitudinal studies presenting handgrip strength at baseline as an independent variable and its association with cognition, depression, mobility, functional status, hospitalization or mortality at follow up in a general population aged 60 years and older. With respect to mortality, we updated a recent systematic review. Results We included 34 articles. Most of them involved the association between handgrip strength and cognition (n = 9), functional status (n = 12), mobility (n = 6) or mortality (n = 22), and mainly found a positive relationship, meaning that higher handgrip strength at baseline is protective for declines in these outcome measures. Statistical pooling was carried out for functional status and mortality, with a pooled ratio for functional status of 1.78 (95% CI 1.28–2.48) for categorical variables (high vs low handgrip strength) and 0.95 (95% CI 0.92–0.99) for handgrip strength as a continuous variable. The pooled hazard ratio for mortality was 1.79 (95% CI 1.26–2.55) for categorical variables and 0.96 (95% CI 0.93–0.98) for continuous variables. Conclusions Handgrip strength has a predictive validity for decline in cognition, mobility, functional status and mortality in older community-dwelling populations. Geriatr Gerontol Int 2016; 16: 5–20.","DOI":"10.1111/ggi.12508","ISSN":"1447-0594","shortTitle":"Prognostic value of handgrip strength in people aged 60 years and older","language":"en","author":[{"family":"Rijk","given":"Joke M."},{"family":"Roos","given":"Paul RKM"},{"family":"Deckx","given":"Laura"},{"family":"Akker","given":"Marjan","dropping-particle":"van den"},{"family":"Buntinx","given":"Frank"}],"issued":{"date-parts":[["2016"]]}}}],"schema":"https://github.com/citation-style-language/schema/raw/master/csl-citation.json"} </w:instrText>
      </w:r>
      <w:r w:rsidR="00D07BA8" w:rsidRPr="00882CCE">
        <w:rPr>
          <w:shd w:val="clear" w:color="auto" w:fill="FFFFFF"/>
        </w:rPr>
        <w:fldChar w:fldCharType="separate"/>
      </w:r>
      <w:r w:rsidR="005A06B0" w:rsidRPr="00882CCE">
        <w:rPr>
          <w:rFonts w:ascii="Calibri" w:hAnsi="Calibri" w:cs="Calibri"/>
        </w:rPr>
        <w:t>(9,11,12)</w:t>
      </w:r>
      <w:r w:rsidR="00D07BA8" w:rsidRPr="00882CCE">
        <w:rPr>
          <w:shd w:val="clear" w:color="auto" w:fill="FFFFFF"/>
        </w:rPr>
        <w:fldChar w:fldCharType="end"/>
      </w:r>
      <w:r w:rsidR="00D07BA8" w:rsidRPr="00882CCE">
        <w:rPr>
          <w:shd w:val="clear" w:color="auto" w:fill="FFFFFF"/>
        </w:rPr>
        <w:t>.</w:t>
      </w:r>
      <w:r w:rsidR="00603FDD" w:rsidRPr="00882CCE">
        <w:rPr>
          <w:shd w:val="clear" w:color="auto" w:fill="FFFFFF"/>
        </w:rPr>
        <w:t xml:space="preserve"> Two cross-sectional studies have identified an inverse association between handgrip strength and depression </w:t>
      </w:r>
      <w:r w:rsidR="00F56E45" w:rsidRPr="00882CCE">
        <w:rPr>
          <w:shd w:val="clear" w:color="auto" w:fill="FFFFFF"/>
        </w:rPr>
        <w:fldChar w:fldCharType="begin"/>
      </w:r>
      <w:r w:rsidR="00D1064B" w:rsidRPr="00882CCE">
        <w:rPr>
          <w:shd w:val="clear" w:color="auto" w:fill="FFFFFF"/>
        </w:rPr>
        <w:instrText xml:space="preserve"> ADDIN ZOTERO_ITEM CSL_CITATION {"citationID":"hjkHFuKi","properties":{"formattedCitation":"(13,14)","plainCitation":"(13,14)","noteIndex":0},"citationItems":[{"id":7004,"uris":["http://zotero.org/users/446899/items/CZT59Q5B"],"uri":["http://zotero.org/users/446899/items/CZT59Q5B"],"itemData":{"id":7004,"type":"article-journal","title":"Factors associated with symptoms of anxiety and depression in five cohorts of community-based older people: the HALCyon (Healthy Ageing across the Life Course) Programme","container-title":"Psychological Medicine","page":"2057-2073","volume":"41","issue":"10","source":"PubMed","abstract":"BACKGROUND: Symptoms of anxiety and depression are common in older people, but the relative importance of factors operating in early and later life in influencing risk is unclear, particularly in the case of anxiety.\nMETHOD: We used data from five cohorts in the Healthy Ageing across the Life Course (HALCyon) collaborative research programme: the Aberdeen Birth Cohort 1936, the Caerphilly Prospective Study, the Hertfordshire Ageing Study, the Hertfordshire Cohort Study and the Lothian Birth Cohort 1921. We used logistic regression to examine the relationship between factors from early and later life and risk of anxiety or depression, defined as scores of 8 or more on the subscales of the Hospital Anxiety and Depression Scale, and meta-analysis to obtain an overall estimate of the effect of each.\nRESULTS: Greater neuroticism, poorer cognitive or physical function, greater disability and taking more medications were associated in cross-sectional analyses with an increased overall likelihood of anxiety or depression. Associations between lower social class, either in childhood or currently, history of heart disease, stroke or diabetes and increased risk of anxiety or depression were attenuated and no longer statistically significant after adjustment for potential confounding or mediating variables. There was no association between birth weight and anxiety or depression in later life.\nCONCLUSIONS: Anxiety and depression in later life are both strongly linked to personality, cognitive and physical function, disability and state of health, measured concurrently. Possible mechanisms that might underlie these associations are discussed.","DOI":"10.1017/S0033291711000195","ISSN":"1469-8978","note":"PMID: 21349224\nPMCID: PMC3349051","shortTitle":"Factors associated with symptoms of anxiety and depression in five cohorts of community-based older people","journalAbbreviation":"Psychol Med","language":"eng","author":[{"family":"Gale","given":"C. R."},{"family":"Sayer","given":"A. Aihie"},{"family":"Cooper","given":"C."},{"family":"Dennison","given":"E. M."},{"family":"Starr","given":"J. M."},{"family":"Whalley","given":"L. J."},{"family":"Gallacher","given":"J. E."},{"family":"Ben-Shlomo","given":"Y."},{"family":"Kuh","given":"D."},{"family":"Hardy","given":"R."},{"family":"Craig","given":"L."},{"family":"Deary","given":"I. J."},{"literal":"HALCyon Study Team"}],"issued":{"date-parts":[["2011",10]]}}},{"id":7006,"uris":["http://zotero.org/users/446899/items/88SR5F4I"],"uri":["http://zotero.org/users/446899/items/88SR5F4I"],"itemData":{"id":7006,"type":"article-journal","title":"Objective physical functioning in patients with depressive and/or anxiety disorders","container-title":"Journal of Affective Disorders","page":"193-199","volume":"131","issue":"1-3","source":"PubMed","abstract":"BACKGROUND: Poorer physical function in patients with depressive or anxiety disorders has been reported, but is often measured by self-reports which may be biased by mood. This study examined the association between depression and anxiety and physical function using objective measures in a large cohort, and investigated which psychiatric characteristics are associated with physical function.\nMETHODS: Baseline data from the Netherlands Study of Depression and Anxiety were used, including persons with current depressive and/or anxiety disorders (n = 1629) and healthy controls without lifetime diagnoses (n = 629). Psychiatric characteristics studied included type of disorder, duration, severity, age of onset, and antidepressant use. Hand grip strength and lung function were used as general objective measurements of physical function.\nRESULTS: Women with depressive or anxiety disorders had significantly poorer physical function - both lower grip strength and lung function - compared to healthy controls, especially those with a late age of onset (≥ 40 years). Poorer lung function was present among the women using antidepressants, those with higher symptom severity, and those with depression compared to anxiety disorder. In men, depressive or anxiety disorder was associated with better lung function but not with hand grip strength.\nLIMITATIONS: Due to the cross-sectional design no causal relationships could be established.\nCONCLUSIONS: In women, depressive or anxiety disorders were associated with objective indicators of poorer physical function. Since this association was most pronounced for later onset disorders, it suggests a larger role of physical function in depressive and anxiety disorders at later age.","DOI":"10.1016/j.jad.2010.12.005","ISSN":"1573-2517","note":"PMID: 21195484","journalAbbreviation":"J Affect Disord","language":"eng","author":[{"family":"Milligen","given":"Bianca A.","non-dropping-particle":"van"},{"family":"Lamers","given":"Femke"},{"family":"Hoop","given":"Guus T.","non-dropping-particle":"de"},{"family":"Smit","given":"Jan H."},{"family":"Penninx","given":"Brenda W. J. H."}],"issued":{"date-parts":[["2011",6]]}}}],"schema":"https://github.com/citation-style-language/schema/raw/master/csl-citation.json"} </w:instrText>
      </w:r>
      <w:r w:rsidR="00F56E45" w:rsidRPr="00882CCE">
        <w:rPr>
          <w:shd w:val="clear" w:color="auto" w:fill="FFFFFF"/>
        </w:rPr>
        <w:fldChar w:fldCharType="separate"/>
      </w:r>
      <w:r w:rsidR="005A06B0" w:rsidRPr="00882CCE">
        <w:rPr>
          <w:rFonts w:ascii="Calibri" w:hAnsi="Calibri" w:cs="Calibri"/>
        </w:rPr>
        <w:t>(13,14)</w:t>
      </w:r>
      <w:r w:rsidR="00F56E45" w:rsidRPr="00882CCE">
        <w:rPr>
          <w:shd w:val="clear" w:color="auto" w:fill="FFFFFF"/>
        </w:rPr>
        <w:fldChar w:fldCharType="end"/>
      </w:r>
      <w:r w:rsidR="00603FDD" w:rsidRPr="00882CCE">
        <w:rPr>
          <w:shd w:val="clear" w:color="auto" w:fill="FFFFFF"/>
        </w:rPr>
        <w:t xml:space="preserve">. Another study using a large population-based adult sample found that lower </w:t>
      </w:r>
      <w:r w:rsidR="00132CCE" w:rsidRPr="00882CCE">
        <w:rPr>
          <w:shd w:val="clear" w:color="auto" w:fill="FFFFFF"/>
        </w:rPr>
        <w:t>handgrip</w:t>
      </w:r>
      <w:r w:rsidR="00603FDD" w:rsidRPr="00882CCE">
        <w:rPr>
          <w:shd w:val="clear" w:color="auto" w:fill="FFFFFF"/>
        </w:rPr>
        <w:t xml:space="preserve"> strength, standardised </w:t>
      </w:r>
      <w:r w:rsidR="00D02027" w:rsidRPr="00882CCE">
        <w:rPr>
          <w:shd w:val="clear" w:color="auto" w:fill="FFFFFF"/>
        </w:rPr>
        <w:t>for</w:t>
      </w:r>
      <w:r w:rsidR="00603FDD" w:rsidRPr="00882CCE">
        <w:rPr>
          <w:shd w:val="clear" w:color="auto" w:fill="FFFFFF"/>
        </w:rPr>
        <w:t xml:space="preserve"> age and </w:t>
      </w:r>
      <w:r w:rsidR="00D02027" w:rsidRPr="00882CCE">
        <w:rPr>
          <w:shd w:val="clear" w:color="auto" w:fill="FFFFFF"/>
        </w:rPr>
        <w:t>sex</w:t>
      </w:r>
      <w:r w:rsidR="00603FDD" w:rsidRPr="00882CCE">
        <w:rPr>
          <w:shd w:val="clear" w:color="auto" w:fill="FFFFFF"/>
        </w:rPr>
        <w:t>, was both cross-sectionally and longitudinally associated with depressive symptom</w:t>
      </w:r>
      <w:r w:rsidR="00CB1686" w:rsidRPr="00882CCE">
        <w:rPr>
          <w:shd w:val="clear" w:color="auto" w:fill="FFFFFF"/>
        </w:rPr>
        <w:t xml:space="preserve">s </w:t>
      </w:r>
      <w:r w:rsidR="00CB1686" w:rsidRPr="00882CCE">
        <w:rPr>
          <w:shd w:val="clear" w:color="auto" w:fill="FFFFFF"/>
        </w:rPr>
        <w:fldChar w:fldCharType="begin"/>
      </w:r>
      <w:r w:rsidR="00D1064B" w:rsidRPr="00882CCE">
        <w:rPr>
          <w:shd w:val="clear" w:color="auto" w:fill="FFFFFF"/>
        </w:rPr>
        <w:instrText xml:space="preserve"> ADDIN ZOTERO_ITEM CSL_CITATION {"citationID":"dhcJmpKd","properties":{"formattedCitation":"(15)","plainCitation":"(15)","noteIndex":0},"citationItems":[{"id":7008,"uris":["http://zotero.org/users/446899/items/WASG6MRZ"],"uri":["http://zotero.org/users/446899/items/WASG6MRZ"],"itemData":{"id":7008,"type":"article-journal","title":"Association between hand-grip strength and depressive symptoms: Locomotive Syndrome and Health Outcomes in Aizu Cohort Study (LOHAS)","container-title":"Age and Ageing","page":"592-598","volume":"44","issue":"4","source":"academic.oup.com","abstract":"Abstract.  Background: no study has examined the longitudinal association between hand-grip strength and mental health, such as depressive symptoms.Objective: w","DOI":"10.1093/ageing/afv013","ISSN":"0002-0729","shortTitle":"Association between hand-grip strength and depressive symptoms","journalAbbreviation":"Age Ageing","language":"en","author":[{"family":"Fukumori","given":"Norio"},{"family":"Yamamoto","given":"Yosuke"},{"family":"Takegami","given":"Misa"},{"family":"Yamazaki","given":"Shin"},{"family":"Onishi","given":"Yoshihiro"},{"family":"Sekiguchi","given":"Miho"},{"family":"Otani","given":"Koji"},{"family":"Konno","given":"Shin-ichi"},{"family":"Kikuchi","given":"Shin-ichi"},{"family":"Fukuhara","given":"Shunichi"}],"issued":{"date-parts":[["2015",7,1]]}}}],"schema":"https://github.com/citation-style-language/schema/raw/master/csl-citation.json"} </w:instrText>
      </w:r>
      <w:r w:rsidR="00CB1686" w:rsidRPr="00882CCE">
        <w:rPr>
          <w:shd w:val="clear" w:color="auto" w:fill="FFFFFF"/>
        </w:rPr>
        <w:fldChar w:fldCharType="separate"/>
      </w:r>
      <w:r w:rsidR="005A06B0" w:rsidRPr="00882CCE">
        <w:rPr>
          <w:rFonts w:ascii="Calibri" w:hAnsi="Calibri" w:cs="Calibri"/>
        </w:rPr>
        <w:t>(15)</w:t>
      </w:r>
      <w:r w:rsidR="00CB1686" w:rsidRPr="00882CCE">
        <w:rPr>
          <w:shd w:val="clear" w:color="auto" w:fill="FFFFFF"/>
        </w:rPr>
        <w:fldChar w:fldCharType="end"/>
      </w:r>
      <w:r w:rsidR="00603FDD" w:rsidRPr="00882CCE">
        <w:rPr>
          <w:shd w:val="clear" w:color="auto" w:fill="FFFFFF"/>
        </w:rPr>
        <w:t>. Other recent studies have found similar results</w:t>
      </w:r>
      <w:r w:rsidR="00CB1686" w:rsidRPr="00882CCE">
        <w:rPr>
          <w:shd w:val="clear" w:color="auto" w:fill="FFFFFF"/>
        </w:rPr>
        <w:t xml:space="preserve"> </w:t>
      </w:r>
      <w:r w:rsidR="00CB1686" w:rsidRPr="00882CCE">
        <w:rPr>
          <w:shd w:val="clear" w:color="auto" w:fill="FFFFFF"/>
        </w:rPr>
        <w:fldChar w:fldCharType="begin"/>
      </w:r>
      <w:r w:rsidR="00D1064B" w:rsidRPr="00882CCE">
        <w:rPr>
          <w:shd w:val="clear" w:color="auto" w:fill="FFFFFF"/>
        </w:rPr>
        <w:instrText xml:space="preserve"> ADDIN ZOTERO_ITEM CSL_CITATION {"citationID":"90dxIQI1","properties":{"formattedCitation":"(11,16)","plainCitation":"(11,16)","noteIndex":0},"citationItems":[{"id":6079,"uris":["http://zotero.org/users/446899/items/ZMXWHJSC"],"uri":["http://zotero.org/users/446899/items/ZMXWHJSC"],"itemData":{"id":6079,"type":"article-journal","title":"Depressive symptoms, handgrip strength, and weight status in US older adults","container-title":"Journal of Affective Disorders","page":"305-310","volume":"238","source":"ScienceDirect","abstract":"Background\nHandgrip strength is a valid indicator of broader physical functioning. Handgrip strength and weight status have been independently associated with depressive symptoms in older adults, but no study has yet investigated the relationships between all three in older US adults. This study investigated the relationship between physical function and depressive symptoms by weight status in older US adults.\nMethods\nCross-sectional data were analysed from the National Health and Nutrition Examination Survey waves 2011 to 2012 and 2013 to 2014. Physical function was assessed using a grip strength dynamometer. Depressive symptoms were assessed using the self-reported Patient Health Questionnaire-9. Weight status was assessed using Body Mass Index (BMI) and participants were categorised as normal weight (&lt; 25 kg/m2), overweight (25 to &lt; 30 kg/m2), and obese (≥ 30.0 kg/m2). Associations between depressive symptoms and hand grip strength were estimated by gender-specific multiple linear regressions and BMI stratified multivariable linear regression.\nResults\nA total of 2,812 adults (54% female, mean age 69.2 years, mean BMI 29.2 kg/m2) were included. Women with moderate to severe depressive symptoms had 1.60 kg (95% CI: 0.91 to 2.30) lower hand grip strength compared to women with minimal or no depressive symptoms. No such association was observed in men. Among those with obesity, men (-3.72 kg, 95% CI: -7.00 to -0.43) and women (-1.83 kg, 95% CI: -2.87 to -0.78) with moderate to severe depressive symptoms both had lower handgrip strength.\nConclusion\nAmong older US adults, women and people who are obese and depressed are at the greatest risk of decline in physical function.","DOI":"10.1016/j.jad.2018.06.016","ISSN":"0165-0327","journalAbbreviation":"Journal of Affective Disorders","author":[{"family":"Smith","given":"Lee"},{"family":"White","given":"Stephanie"},{"family":"Stubbs","given":"Brendon"},{"family":"Hu","given":"Liang"},{"family":"Veronese","given":"Nicola"},{"family":"Vancampfort","given":"Davy"},{"family":"Hamer","given":"Mark"},{"family":"Gardner","given":"Benjamin"},{"family":"Yang","given":"Lin"}],"issued":{"date-parts":[["2018",10,1]]}}},{"id":6050,"uris":["http://zotero.org/users/446899/items/GU95UQ7Y"],"uri":["http://zotero.org/users/446899/items/GU95UQ7Y"],"itemData":{"id":6050,"type":"article-journal","title":"Poor Physical Performance Predicts Future Onset of Depression in Elderly People: Progetto Veneto Anziani Longitudinal Study","container-title":"Physical Therapy","page":"659-668","volume":"97","issue":"6","source":"PubMed","abstract":"Background: Reduced physical performance is predictive of deleterious outcomes in older adults. Data considering objective physical performance and incident depression are sparse.\nObjective: The objective of this study was to investigate during a 4-year study whether objective physical performance can predict incident depression among older adults who do not have depression at the baseline.\nDesign: This was a longitudinal study.\nMethods: From 3,099 older people initially enrolled in the Progetto Veneto Anziani study, 970 participants without depression at the baseline were included (mean age = 72.5 years; 54.6% women). Physical performance measures included the Short Physical Performance Battery, 4-m gait speed, Five-Times Sit-to-Stand test, leg extension and flexion, handgrip strength, and 6-minute walk test, categorized in sex-specific tertiles. Depression was classified on the basis of the Geriatric Depression Scale and a diagnosis from a geriatric psychiatrist. Area under the curve and logistic regression analyses were conducted.\nResults: At the baseline, participants developing depression during the follow-up (n = 207) scored significantly worse across all physical performance measures than those who did not develop depression. The area under the curve and predictive power were similar for all of the physical performance tests assessed. In the logistic regression analysis, after adjustment for 14 potential confounders, worse physical performance across all tests increased the risk of depression. Participants in the lowest tertile of the Short Physical Performance Battery were at notable odds of developing depression (odds ratio = 1.79; 95% CI = 1.18-2.71). The association between poor physical performance and depression was typically stronger in women than in men, except for 4-m gait speed.\nLimitations: No gold standard was used for a depression diagnosis; oxidative stress and inflammatory markers were not included; and there was a high rate of missing data at the follow-up.\nConclusions: Low physical performance appeared to be an independent predictor of depression over a 4-year follow-up in a sample of elderly people.","DOI":"10.1093/ptj/pzx017","ISSN":"1538-6724","note":"PMID: 28201628","shortTitle":"Poor Physical Performance Predicts Future Onset of Depression in Elderly People","journalAbbreviation":"Phys Ther","language":"eng","author":[{"family":"Veronese","given":"Nicola"},{"family":"Stubbs","given":"Brendon"},{"family":"Trevisan","given":"Caterina"},{"family":"Bolzetta","given":"Francesco"},{"family":"De Rui","given":"Marina"},{"family":"Solmi","given":"Marco"},{"family":"Sartori","given":"Leonardo"},{"family":"Musacchio","given":"Estella"},{"family":"Zambon","given":"Sabina"},{"family":"Perissinotto","given":"Egle"},{"family":"Baggio","given":"Giovannella"},{"family":"Crepaldi","given":"Gaetano"},{"family":"Manzato","given":"Enzo"},{"family":"Maggi","given":"Stefania"},{"family":"Sergi","given":"Guiseppe"}],"issued":{"date-parts":[["2017",6,1]]}}}],"schema":"https://github.com/citation-style-language/schema/raw/master/csl-citation.json"} </w:instrText>
      </w:r>
      <w:r w:rsidR="00CB1686" w:rsidRPr="00882CCE">
        <w:rPr>
          <w:shd w:val="clear" w:color="auto" w:fill="FFFFFF"/>
        </w:rPr>
        <w:fldChar w:fldCharType="separate"/>
      </w:r>
      <w:r w:rsidR="005A06B0" w:rsidRPr="00882CCE">
        <w:rPr>
          <w:rFonts w:ascii="Calibri" w:hAnsi="Calibri" w:cs="Calibri"/>
        </w:rPr>
        <w:t>(11,16)</w:t>
      </w:r>
      <w:r w:rsidR="00CB1686" w:rsidRPr="00882CCE">
        <w:rPr>
          <w:shd w:val="clear" w:color="auto" w:fill="FFFFFF"/>
        </w:rPr>
        <w:fldChar w:fldCharType="end"/>
      </w:r>
      <w:r w:rsidR="00603FDD" w:rsidRPr="00882CCE">
        <w:rPr>
          <w:shd w:val="clear" w:color="auto" w:fill="FFFFFF"/>
        </w:rPr>
        <w:t>.</w:t>
      </w:r>
      <w:r w:rsidR="009C14A6" w:rsidRPr="00882CCE">
        <w:rPr>
          <w:shd w:val="clear" w:color="auto" w:fill="FFFFFF"/>
        </w:rPr>
        <w:t xml:space="preserve"> </w:t>
      </w:r>
      <w:r w:rsidR="002751E5" w:rsidRPr="00882CCE">
        <w:rPr>
          <w:shd w:val="clear" w:color="auto" w:fill="FFFFFF"/>
        </w:rPr>
        <w:t xml:space="preserve">One area of mental health that is understudied in relation to grip strength is chronic stress, </w:t>
      </w:r>
      <w:r w:rsidR="007B1BCB" w:rsidRPr="00882CCE">
        <w:rPr>
          <w:shd w:val="clear" w:color="auto" w:fill="FFFFFF"/>
        </w:rPr>
        <w:t xml:space="preserve">which can exist independently to depression, or as a comorbidity or precursor to this </w:t>
      </w:r>
      <w:r w:rsidR="009C14A6" w:rsidRPr="00882CCE">
        <w:rPr>
          <w:shd w:val="clear" w:color="auto" w:fill="FFFFFF"/>
        </w:rPr>
        <w:t>condition.</w:t>
      </w:r>
    </w:p>
    <w:p w14:paraId="1F915B3F" w14:textId="70CC0C95" w:rsidR="007B1BCB" w:rsidRPr="00882CCE" w:rsidRDefault="00FA4135" w:rsidP="00461053">
      <w:pPr>
        <w:spacing w:line="360" w:lineRule="auto"/>
        <w:rPr>
          <w:shd w:val="clear" w:color="auto" w:fill="FFFFFF"/>
        </w:rPr>
      </w:pPr>
      <w:bookmarkStart w:id="0" w:name="_Hlk10155099"/>
      <w:r w:rsidRPr="00882CCE">
        <w:rPr>
          <w:shd w:val="clear" w:color="auto" w:fill="FFFFFF"/>
        </w:rPr>
        <w:t>Chronic</w:t>
      </w:r>
      <w:r w:rsidR="00814140" w:rsidRPr="00882CCE">
        <w:rPr>
          <w:shd w:val="clear" w:color="auto" w:fill="FFFFFF"/>
        </w:rPr>
        <w:t xml:space="preserve"> stress is associated with a plethora of </w:t>
      </w:r>
      <w:r w:rsidR="00132CCE" w:rsidRPr="00882CCE">
        <w:rPr>
          <w:shd w:val="clear" w:color="auto" w:fill="FFFFFF"/>
        </w:rPr>
        <w:t xml:space="preserve">physical </w:t>
      </w:r>
      <w:r w:rsidR="00814140" w:rsidRPr="00882CCE">
        <w:rPr>
          <w:shd w:val="clear" w:color="auto" w:fill="FFFFFF"/>
        </w:rPr>
        <w:t>health conditions</w:t>
      </w:r>
      <w:r w:rsidR="000E4CC1" w:rsidRPr="00882CCE">
        <w:rPr>
          <w:shd w:val="clear" w:color="auto" w:fill="FFFFFF"/>
        </w:rPr>
        <w:t xml:space="preserve"> </w:t>
      </w:r>
      <w:r w:rsidR="00C162F1" w:rsidRPr="00882CCE">
        <w:rPr>
          <w:shd w:val="clear" w:color="auto" w:fill="FFFFFF"/>
        </w:rPr>
        <w:fldChar w:fldCharType="begin"/>
      </w:r>
      <w:r w:rsidR="00D1064B" w:rsidRPr="00882CCE">
        <w:rPr>
          <w:shd w:val="clear" w:color="auto" w:fill="FFFFFF"/>
        </w:rPr>
        <w:instrText xml:space="preserve"> ADDIN ZOTERO_ITEM CSL_CITATION {"citationID":"0pbN0j4F","properties":{"formattedCitation":"(17,18)","plainCitation":"(17,18)","noteIndex":0},"citationItems":[{"id":7011,"uris":["http://zotero.org/users/446899/items/P42PRDZ9"],"uri":["http://zotero.org/users/446899/items/P42PRDZ9"],"itemData":{"id":7011,"type":"chapter","title":"Stress and Hypertension","container-title":"Disorders of Blood Pressure Regulation: Phenotypes, Mechanisms, Therapeutic Options","collection-title":"Updates in Hypertension and Cardiovascular Protection","publisher":"Springer International Publishing","publisher-place":"Cham","page":"289-305","source":"Springer Link","event-place":"Cham","abstract":"Psychosocial risk factors are defined broadly as the influence of social factors on an individual’s psychological process and perceptions or behavior and to the interrelation of behavioral and social factors. Increasing evidence demonstrates that psychosocial factors play an important role in the development of hypertension. In this book chapter, we provide a synthesis of the literature examining six categories of psychosocial stressors: occupational stress, personality, mental health, housing instability, interpersonal relationships, and sleep quality. The strongest evidence linking psychosocial factors to HTN is for occupational stressors, housing instability, loneliness, and stressors related to interpersonal relationships. Despite this evidence, inconsistent results within categories of mental health, discrimination, personality, and sleep quality persist due to limitations in the study design, confounding of moderating and mediating variables on the stressor-HTN association, and limited inclusion of diverse populations. Areas for future research based on these findings are discussed.","URL":"https://doi.org/10.1007/978-3-319-59918-2_19","ISBN":"978-3-319-59918-2","note":"DOI: 10.1007/978-3-319-59918-2_19","language":"en","author":[{"family":"Schoenthaler","given":"Antoinette Marie"},{"family":"Rosenthal","given":"Diana Margot"}],"editor":[{"family":"Berbari","given":"Adel E."},{"family":"Mancia","given":"Giuseppe"}],"issued":{"date-parts":[["2018"]]},"accessed":{"date-parts":[["2019",2,27]]}}},{"id":7012,"uris":["http://zotero.org/users/446899/items/Z2F8EB9S"],"uri":["http://zotero.org/users/446899/items/Z2F8EB9S"],"itemData":{"id":7012,"type":"article-journal","title":"Effects of stress on the development and progression of cardiovascular disease","container-title":"Nature Reviews Cardiology","page":"215-229","volume":"15","issue":"4","source":"www.nature.com","abstract":"Cardiovascular disease remains the leading cause of disease burden globally, which underlies the continuing need to identify new complementary targets for prevention. Over the past 5–10 years, the pooling of multiple data sets into 'mega-studies' has accelerated progress in research on stress as a risk and prognostic factor for cardiovascular disease. Severe stressful experiences in childhood, such as physical abuse and household substance abuse, can damage health and increase the risk of multiple chronic conditions in adulthood. Compared with childhood stress and adulthood classic risk factors, such as smoking, high blood pressure, and high serum cholesterol levels, the harmful effects of stress in adulthood are generally less marked. However, adulthood stress has an important role as a disease trigger in individuals who already have a high atherosclerotic plaque burden, and as a determinant of prognosis and outcome in those with pre-existing cardiovascular or cerebrovascular disease. In real-life settings, mechanistic studies have corroborated earlier laboratory-based observations on stress-related pathophysiological changes that underlie triggering, such as lowered arrhythmic threshold and increased sympathetic activation with related increases in blood pressure, as well as pro-inflammatory and procoagulant responses. In some clinical guidelines, stress is already acknowledged as a target for prevention for people at high overall risk of cardiovascular disease or with established cardiovascular disease. However, few scalable, evidence-based interventions are currently available.","DOI":"10.1038/nrcardio.2017.189","ISSN":"1759-5010","language":"en","author":[{"family":"Kivimäki","given":"Mika"},{"family":"Steptoe","given":"Andrew"}],"issued":{"date-parts":[["2018",4]]}}}],"schema":"https://github.com/citation-style-language/schema/raw/master/csl-citation.json"} </w:instrText>
      </w:r>
      <w:r w:rsidR="00C162F1" w:rsidRPr="00882CCE">
        <w:rPr>
          <w:shd w:val="clear" w:color="auto" w:fill="FFFFFF"/>
        </w:rPr>
        <w:fldChar w:fldCharType="separate"/>
      </w:r>
      <w:r w:rsidR="005A06B0" w:rsidRPr="00882CCE">
        <w:rPr>
          <w:rFonts w:ascii="Calibri" w:hAnsi="Calibri" w:cs="Calibri"/>
        </w:rPr>
        <w:t>(17,18)</w:t>
      </w:r>
      <w:r w:rsidR="00C162F1" w:rsidRPr="00882CCE">
        <w:rPr>
          <w:shd w:val="clear" w:color="auto" w:fill="FFFFFF"/>
        </w:rPr>
        <w:fldChar w:fldCharType="end"/>
      </w:r>
      <w:r w:rsidRPr="00882CCE">
        <w:rPr>
          <w:shd w:val="clear" w:color="auto" w:fill="FFFFFF"/>
        </w:rPr>
        <w:t xml:space="preserve">, with the stress biomarker cortisol likely playing a pivotal role </w:t>
      </w:r>
      <w:r w:rsidRPr="00882CCE">
        <w:rPr>
          <w:shd w:val="clear" w:color="auto" w:fill="FFFFFF"/>
        </w:rPr>
        <w:fldChar w:fldCharType="begin"/>
      </w:r>
      <w:r w:rsidR="00D1064B" w:rsidRPr="00882CCE">
        <w:rPr>
          <w:shd w:val="clear" w:color="auto" w:fill="FFFFFF"/>
        </w:rPr>
        <w:instrText xml:space="preserve"> ADDIN ZOTERO_ITEM CSL_CITATION {"citationID":"x89j3OaQ","properties":{"formattedCitation":"(19)","plainCitation":"(19)","noteIndex":0},"citationItems":[{"id":7014,"uris":["http://zotero.org/users/446899/items/M8MC76VL"],"uri":["http://zotero.org/users/446899/items/M8MC76VL"],"itemData":{"id":7014,"type":"article-journal","title":"Hair cortisol as a biological marker of chronic stress: Current status, future directions and unanswered questions","container-title":"Psychoneuroendocrinology","page":"589-601","volume":"37","issue":"5","source":"ScienceDirect","abstract":"Summary\nThe detrimental effects of stress on human health are being increasingly recognized. There is a critical need for the establishment of a biomarker that accurately measures its intensity and course over time. Such a biomarker would allow monitoring of stress, increase understanding of its pathophysiology and may help identify appropriate and successful management strategies. Whereas saliva and urine cortisol capture real-time levels, hair cortisol analysis presents a complementary means of monitoring stress, capturing systemic cortisol exposure over longer periods of time. This novel approach for cortisol quantification is being increasingly used to identify the effects of stress in a variety of pathological situations, from chronic pain to acute myocardial infarctions. Because of its ability to provide a long-term, month-by-month measure of systemic cortisol exposure, hair cortisol analysis is becoming a useful tool, capable of answering clinical questions that could previously not be answered by other tests. In this paper we review the development, current status, limitations and outstanding questions regarding the use of hair cortisol as a biomarker of chronic stress.","DOI":"10.1016/j.psyneuen.2011.09.009","ISSN":"0306-4530","shortTitle":"Hair cortisol as a biological marker of chronic stress","journalAbbreviation":"Psychoneuroendocrinology","author":[{"family":"Russell","given":"Evan"},{"family":"Koren","given":"Gideon"},{"family":"Rieder","given":"Michael"},{"family":"Van Uum","given":"Stan"}],"issued":{"date-parts":[["2012",5,1]]}}}],"schema":"https://github.com/citation-style-language/schema/raw/master/csl-citation.json"} </w:instrText>
      </w:r>
      <w:r w:rsidRPr="00882CCE">
        <w:rPr>
          <w:shd w:val="clear" w:color="auto" w:fill="FFFFFF"/>
        </w:rPr>
        <w:fldChar w:fldCharType="separate"/>
      </w:r>
      <w:r w:rsidR="005A06B0" w:rsidRPr="00882CCE">
        <w:rPr>
          <w:rFonts w:ascii="Calibri" w:hAnsi="Calibri" w:cs="Calibri"/>
        </w:rPr>
        <w:t>(19)</w:t>
      </w:r>
      <w:r w:rsidRPr="00882CCE">
        <w:rPr>
          <w:shd w:val="clear" w:color="auto" w:fill="FFFFFF"/>
        </w:rPr>
        <w:fldChar w:fldCharType="end"/>
      </w:r>
      <w:r w:rsidR="002751E5" w:rsidRPr="00882CCE">
        <w:rPr>
          <w:shd w:val="clear" w:color="auto" w:fill="FFFFFF"/>
        </w:rPr>
        <w:t>.</w:t>
      </w:r>
      <w:r w:rsidR="00840B44" w:rsidRPr="00882CCE">
        <w:rPr>
          <w:shd w:val="clear" w:color="auto" w:fill="FFFFFF"/>
        </w:rPr>
        <w:t xml:space="preserve"> </w:t>
      </w:r>
      <w:r w:rsidR="001961B1" w:rsidRPr="00882CCE">
        <w:rPr>
          <w:shd w:val="clear" w:color="auto" w:fill="FFFFFF"/>
        </w:rPr>
        <w:t>L</w:t>
      </w:r>
      <w:r w:rsidR="00840B44" w:rsidRPr="00882CCE">
        <w:rPr>
          <w:shd w:val="clear" w:color="auto" w:fill="FFFFFF"/>
        </w:rPr>
        <w:t xml:space="preserve">iterature suggests that excessively accumulating life stress, not only diminishes health, but simultaneously reduces physical activity uptake </w:t>
      </w:r>
      <w:r w:rsidR="00D1064B" w:rsidRPr="00882CCE">
        <w:rPr>
          <w:shd w:val="clear" w:color="auto" w:fill="FFFFFF"/>
        </w:rPr>
        <w:fldChar w:fldCharType="begin"/>
      </w:r>
      <w:r w:rsidR="00D1064B" w:rsidRPr="00882CCE">
        <w:rPr>
          <w:shd w:val="clear" w:color="auto" w:fill="FFFFFF"/>
        </w:rPr>
        <w:instrText xml:space="preserve"> ADDIN ZOTERO_ITEM CSL_CITATION {"citationID":"axCvCbb0","properties":{"formattedCitation":"(20)","plainCitation":"(20)","noteIndex":0},"citationItems":[{"id":8115,"uris":["http://zotero.org/users/446899/items/WN3QE4IR"],"uri":["http://zotero.org/users/446899/items/WN3QE4IR"],"itemData":{"id":8115,"type":"article-journal","title":"Is there a link between self-perceived stress and physical activity levels in Scottish adolescents?","container-title":"International Journal of Adolescent Medicine and Health","volume":"31","issue":"1","source":"PubMed","abstract":"Purpose Accumulating life stress is a driving factor underlying the most pervasive, incapacitating health conditions in 21st century, First World societies. The most widely supported strategy, for remediating the negative health consequences of elevated life stress, is physical activity (PA). Evidence also suggests accumulating life stress impedes PA uptake. Thus, ironically, persistently elevated life stress not only negatively impacts multiple dimensions of health, simultaneously it may also reduce likelihood of participation in the most effective remediating strategy, PA. This study sought to compare patterns of PA uptake in adolescents of low socioeconomic status (SES) backgrounds, a significant risk factor for elevated biopsychosocial stress, with more affluent age-matched peers. Related health behaviours such as smoking and alcohol consumption were also analysed. Methods PA patterns were determined using the Physical Activity Questionnaire for High School (PAQA). Stress scores were assessed using the 10-item perceived stress scale (PSS-10). Results PA scores were significantly different between groups (p &lt; 0.05). Low SES participants were significantly less active every day (p &lt; 0.05), excepting Saturdays (U = 31.0, Z = -1.594, p = &lt; 0.05). Spearman's correlation demonstrated an inverse relationship between total stress and PA during spare time (rs = -0.61, n = 10, p = &lt; 0.05). Conclusion These findings add to mounting evidence suggesting excessively accumulating life stress, not only diminishes health, but simultaneously reduces PA uptake in vulnerable populations. Thereby highlighting the bidirectional relationship between stress and PA. These findings support proposals that conventional Physical Education practice should be re-framed to not only provide PA during school years, but to promote lifelong interest in PA.","DOI":"10.1515/ijamh-2016-0104","ISSN":"2191-0278","note":"PMID: 28719364","journalAbbreviation":"Int J Adolesc Med Health","language":"eng","author":[{"family":"Cowley","given":"Joe"},{"family":"Kiely","given":"John"},{"family":"Collins","given":"Dave"}],"issued":{"date-parts":[["2017",7,18]]}}}],"schema":"https://github.com/citation-style-language/schema/raw/master/csl-citation.json"} </w:instrText>
      </w:r>
      <w:r w:rsidR="00D1064B" w:rsidRPr="00882CCE">
        <w:rPr>
          <w:shd w:val="clear" w:color="auto" w:fill="FFFFFF"/>
        </w:rPr>
        <w:fldChar w:fldCharType="separate"/>
      </w:r>
      <w:r w:rsidR="00D1064B" w:rsidRPr="00882CCE">
        <w:rPr>
          <w:rFonts w:ascii="Calibri" w:hAnsi="Calibri" w:cs="Calibri"/>
        </w:rPr>
        <w:t>(20)</w:t>
      </w:r>
      <w:r w:rsidR="00D1064B" w:rsidRPr="00882CCE">
        <w:rPr>
          <w:shd w:val="clear" w:color="auto" w:fill="FFFFFF"/>
        </w:rPr>
        <w:fldChar w:fldCharType="end"/>
      </w:r>
      <w:r w:rsidR="00D1064B" w:rsidRPr="00882CCE">
        <w:rPr>
          <w:shd w:val="clear" w:color="auto" w:fill="FFFFFF"/>
        </w:rPr>
        <w:t xml:space="preserve">. </w:t>
      </w:r>
      <w:r w:rsidR="00840B44" w:rsidRPr="00882CCE">
        <w:rPr>
          <w:shd w:val="clear" w:color="auto" w:fill="FFFFFF"/>
        </w:rPr>
        <w:t xml:space="preserve">Indeed, both a reduction in physical health and low levels of physical activity have been shown </w:t>
      </w:r>
      <w:r w:rsidR="00D1064B" w:rsidRPr="00882CCE">
        <w:rPr>
          <w:shd w:val="clear" w:color="auto" w:fill="FFFFFF"/>
        </w:rPr>
        <w:t>to</w:t>
      </w:r>
      <w:r w:rsidR="00840B44" w:rsidRPr="00882CCE">
        <w:rPr>
          <w:shd w:val="clear" w:color="auto" w:fill="FFFFFF"/>
        </w:rPr>
        <w:t xml:space="preserve"> be associated with lower grip strength</w:t>
      </w:r>
      <w:r w:rsidR="00D1064B" w:rsidRPr="00882CCE">
        <w:rPr>
          <w:shd w:val="clear" w:color="auto" w:fill="FFFFFF"/>
        </w:rPr>
        <w:t xml:space="preserve"> </w:t>
      </w:r>
      <w:r w:rsidR="00D1064B" w:rsidRPr="00882CCE">
        <w:rPr>
          <w:shd w:val="clear" w:color="auto" w:fill="FFFFFF"/>
        </w:rPr>
        <w:fldChar w:fldCharType="begin"/>
      </w:r>
      <w:r w:rsidR="00D1064B" w:rsidRPr="00882CCE">
        <w:rPr>
          <w:shd w:val="clear" w:color="auto" w:fill="FFFFFF"/>
        </w:rPr>
        <w:instrText xml:space="preserve"> ADDIN ZOTERO_ITEM CSL_CITATION {"citationID":"GZnTrnUh","properties":{"formattedCitation":"(7,21)","plainCitation":"(7,21)","noteIndex":0},"citationItems":[{"id":6990,"uris":["http://zotero.org/users/446899/items/UUXMBW9F"],"uri":["http://zotero.org/users/446899/items/UUXMBW9F"],"itemData":{"id":6990,"type":"article-journal","title":"Associations of grip strength with cardiovascular, respiratory, and cancer outcomes and all cause mortality: prospective cohort study of half a million UK Biobank participants","container-title":"BMJ","page":"k1651","volume":"361","source":"www.bmj.com","abstract":"Objective To investigate the association of grip strength with disease specific incidence and mortality and whether grip strength enhances the prediction ability of an established office based risk score.\nDesign Prospective population based study.\nSetting UK Biobank.\nParticipants 502 293 participants (54% women) aged 40-69 years.\nMain outcome measures All cause mortality as well as incidence of and mortality from cardiovascular disease, respiratory disease, chronic obstructive pulmonary disease, and cancer (all cancer, colorectal, lung, breast, and prostate).\nResults Of the participants included in analyses, 13 322 (2.7%) died over a mean of 7.1 (range 5.3-9.9) years’ follow-up. In women and men, respectively, hazard ratios per 5 kg lower grip strength were higher (all at P&lt;0.05) for all cause mortality (1.20, 95% confidence interval 1.17 to 1.23, and 1.16, 1.15 to 1.17) and cause specific mortality from cardiovascular disease (1.19, 1.13 to 1.25, and 1.22, 1.18 to 1.26), all respiratory disease (1.31, 1.22 to 1.40, and 1.24, 1.20 to 1.28), chronic obstructive pulmonary disease (1.24, 1.05 to 1.47, and 1.19, 1.09 to 1.30), all cancer (1.17, 1.13 to 1.21, 1.10, 1.07 to 1.13), colorectal cancer (1.17, 1.04 to 1.32, and 1.18, 1.09 to 1.27), lung cancer (1.17, 1.07 to 1.27, and 1.08, 1.03 to 1.13), and breast cancer (1.24, 1.10 to 1.39) but not prostate cancer (1.05, 0.96 to 1.15). Several of these relations had higher hazard ratios in the younger age group. Muscle weakness (defined as grip strength &lt;26 kg for men and &lt;16 kg for women) was associated with a higher hazard for all health outcomes, except colon cancer in women and prostate cancer and lung cancer in both men and women. The addition of handgrip strength improved the prediction ability, based on C index change, of an office based risk score (age, sex, diabetes diagnosed, body mass index, systolic blood pressure, and smoking) for all cause (0.013) and cardiovascular mortality (0.012) and incidence of cardiovascular disease (0.009).\nConclusion Higher grip strength was associated with a range of health outcomes and improved prediction of an office based risk score. Further work on the use of grip strength in risk scores or risk screening is needed to establish its potential clinical utility.","DOI":"10.1136/bmj.k1651","ISSN":"0959-8138, 1756-1833","note":"PMID: 29739772","shortTitle":"Associations of grip strength with cardiovascular, respiratory, and cancer outcomes and all cause mortality","journalAbbreviation":"BMJ","language":"en","author":[{"family":"Celis-Morales","given":"Carlos A."},{"family":"Welsh","given":"Paul"},{"family":"Lyall","given":"Donald M."},{"family":"Steell","given":"Lewis"},{"family":"Petermann","given":"Fanny"},{"family":"Anderson","given":"Jana"},{"family":"Iliodromiti","given":"Stamatina"},{"family":"Sillars","given":"Anne"},{"family":"Graham","given":"Nicholas"},{"family":"Mackay","given":"Daniel F."},{"family":"Pell","given":"Jill P."},{"family":"Gill","given":"Jason M. R."},{"family":"Sattar","given":"Naveed"},{"family":"Gray","given":"Stuart R."}],"issued":{"date-parts":[["2018",5,8]]}}},{"id":8117,"uris":["http://zotero.org/users/446899/items/PC4VDXWE"],"uri":["http://zotero.org/users/446899/items/PC4VDXWE"],"itemData":{"id":8117,"type":"article-journal","title":"Associations between daily physical activity, handgrip strength, muscle mass, physical performance and quality of life in prefrail and frail community-dwelling older adults","container-title":"Quality of Life Research","page":"3129-3138","volume":"25","issue":"12","source":"PubMed Central","abstract":"Purpose\nThe aim of this study was to examine the associations between daily physical activity (DPA), handgrip strength, appendicular skeletal muscle mass (ASMM) and physical performance (balance, gait speed, chair stands) with quality of life in prefrail and frail community-dwelling older adults.\n\nMethods\nPrefrail and frail individuals were included, as determined by SHARE-FI. Quality of life (QoL) was measured with WHOQOL-BREF and WHOQOL-OLD, DPA with PASE, handgrip strength with a dynamometer, ASMM with bioelectrical impedance analysis and physical performance with the SPPB test. Linear regression models adjusted for sex and age were developed: In model 1, the associations between each independent variable and QoL were assessed separately; in model 2, all the independent variables were included simultaneously.\n\nResults\nEighty-three participants with a mean age of 83 (SD: 8) years were analysed. Model 1: DPA (ß = 0.315), handgrip strength (ß = 0.292) and balance (ß = 0.178) were significantly associated with ‘overall QoL’. Balance was related to the QoL domains of ‘physical health’ (ß = 0.371), ‘psychological health’ (ß = 0.236), ‘environment’ (ß = 0.253), ‘autonomy’ (ß = 0.276) and ‘social participation’ (ß = 0.518). Gait speed (ß = 0.381) and chair stands (ß = 0.282) were associated with ‘social participation’ only. ASMM was not related to QoL. Model 2: independent variables explained ‘overall QoL’ (R\n2 = 0.309), ‘physical health’ (R\n2 = 0.200), ‘autonomy’ (R\n2 = 0.247) and ‘social participation’ (R\n2 = 0.356), among which balance was the strongest indicator.\n\nConclusion\nASMM did not play a role in the QoL context of the prefrail and frail older adults, whereas balance and DPA were relevant. These parameters were particularly associated with ‘social participation’ and ‘autonomy’.","DOI":"10.1007/s11136-016-1349-8","ISSN":"0962-9343","note":"PMID: 27363692\nPMCID: PMC5102974","journalAbbreviation":"Qual Life Res","author":[{"family":"Haider","given":"Sandra"},{"family":"Luger","given":"Eva"},{"family":"Kapan","given":"Ali"},{"family":"Titze","given":"Sylvia"},{"family":"Lackinger","given":"Christian"},{"family":"Schindler","given":"Karin E."},{"family":"Dorner","given":"Thomas E."}],"issued":{"date-parts":[["2016"]]}}}],"schema":"https://github.com/citation-style-language/schema/raw/master/csl-citation.json"} </w:instrText>
      </w:r>
      <w:r w:rsidR="00D1064B" w:rsidRPr="00882CCE">
        <w:rPr>
          <w:shd w:val="clear" w:color="auto" w:fill="FFFFFF"/>
        </w:rPr>
        <w:fldChar w:fldCharType="separate"/>
      </w:r>
      <w:r w:rsidR="00D1064B" w:rsidRPr="00882CCE">
        <w:rPr>
          <w:rFonts w:ascii="Calibri" w:hAnsi="Calibri" w:cs="Calibri"/>
        </w:rPr>
        <w:t>(7,21)</w:t>
      </w:r>
      <w:r w:rsidR="00D1064B" w:rsidRPr="00882CCE">
        <w:rPr>
          <w:shd w:val="clear" w:color="auto" w:fill="FFFFFF"/>
        </w:rPr>
        <w:fldChar w:fldCharType="end"/>
      </w:r>
      <w:r w:rsidR="00840B44" w:rsidRPr="00882CCE">
        <w:rPr>
          <w:shd w:val="clear" w:color="auto" w:fill="FFFFFF"/>
        </w:rPr>
        <w:t>.</w:t>
      </w:r>
      <w:r w:rsidR="00840B44" w:rsidRPr="00882CCE">
        <w:t xml:space="preserve"> </w:t>
      </w:r>
      <w:r w:rsidR="002751E5" w:rsidRPr="00882CCE">
        <w:rPr>
          <w:shd w:val="clear" w:color="auto" w:fill="FFFFFF"/>
        </w:rPr>
        <w:t xml:space="preserve">Importantly, </w:t>
      </w:r>
      <w:r w:rsidR="00C162F1" w:rsidRPr="00882CCE">
        <w:rPr>
          <w:shd w:val="clear" w:color="auto" w:fill="FFFFFF"/>
        </w:rPr>
        <w:t>c</w:t>
      </w:r>
      <w:r w:rsidR="002751E5" w:rsidRPr="00882CCE">
        <w:rPr>
          <w:shd w:val="clear" w:color="auto" w:fill="FFFFFF"/>
        </w:rPr>
        <w:t xml:space="preserve">ortisol </w:t>
      </w:r>
      <w:r w:rsidR="005A6D2B" w:rsidRPr="00882CCE">
        <w:rPr>
          <w:shd w:val="clear" w:color="auto" w:fill="FFFFFF"/>
        </w:rPr>
        <w:t xml:space="preserve">may be independently associated with grip strength as it </w:t>
      </w:r>
      <w:r w:rsidR="002751E5" w:rsidRPr="00882CCE">
        <w:rPr>
          <w:shd w:val="clear" w:color="auto" w:fill="FFFFFF"/>
        </w:rPr>
        <w:t xml:space="preserve">stimulates </w:t>
      </w:r>
      <w:r w:rsidR="00A86B0B" w:rsidRPr="00882CCE">
        <w:rPr>
          <w:shd w:val="clear" w:color="auto" w:fill="FFFFFF"/>
        </w:rPr>
        <w:t xml:space="preserve">degradation and </w:t>
      </w:r>
      <w:r w:rsidR="00461053" w:rsidRPr="00882CCE">
        <w:rPr>
          <w:shd w:val="clear" w:color="auto" w:fill="FFFFFF"/>
        </w:rPr>
        <w:t>inhibits synthesis of muscle proteins</w:t>
      </w:r>
      <w:r w:rsidR="000E4CC1" w:rsidRPr="00882CCE">
        <w:rPr>
          <w:shd w:val="clear" w:color="auto" w:fill="FFFFFF"/>
        </w:rPr>
        <w:t xml:space="preserve"> </w:t>
      </w:r>
      <w:r w:rsidRPr="00882CCE">
        <w:rPr>
          <w:shd w:val="clear" w:color="auto" w:fill="FFFFFF"/>
        </w:rPr>
        <w:fldChar w:fldCharType="begin"/>
      </w:r>
      <w:r w:rsidR="00D1064B" w:rsidRPr="00882CCE">
        <w:rPr>
          <w:shd w:val="clear" w:color="auto" w:fill="FFFFFF"/>
        </w:rPr>
        <w:instrText xml:space="preserve"> ADDIN ZOTERO_ITEM CSL_CITATION {"citationID":"qthcirai","properties":{"formattedCitation":"(22)","plainCitation":"(22)","noteIndex":0},"citationItems":[{"id":6855,"uris":["http://zotero.org/users/446899/items/7X9CETK5"],"uri":["http://zotero.org/users/446899/items/7X9CETK5"],"itemData":{"id":6855,"type":"article-journal","title":"The relationship between cortisol, muscle mass and muscle strength in older persons and the role of genetic variations in the glucocorticoid receptor","container-title":"Clinical Endocrinology","page":"673-682","volume":"69","issue":"4","source":"onlinelibrary.wiley.com","DOI":"10.1111/j.1365-2265.2008.03212.x","ISSN":"1365-2265","language":"en","author":[{"family":"Peeters","given":"G. M. E. E."},{"family":"Schoor","given":"N. M. Van"},{"family":"Rossum","given":"E. F. C. Van"},{"family":"Visser","given":"M."},{"family":"Lips","given":"P."}],"issued":{"date-parts":[["2008",10,1]]}}}],"schema":"https://github.com/citation-style-language/schema/raw/master/csl-citation.json"} </w:instrText>
      </w:r>
      <w:r w:rsidRPr="00882CCE">
        <w:rPr>
          <w:shd w:val="clear" w:color="auto" w:fill="FFFFFF"/>
        </w:rPr>
        <w:fldChar w:fldCharType="separate"/>
      </w:r>
      <w:r w:rsidR="00D1064B" w:rsidRPr="00882CCE">
        <w:rPr>
          <w:rFonts w:ascii="Calibri" w:hAnsi="Calibri" w:cs="Calibri"/>
        </w:rPr>
        <w:t>(22)</w:t>
      </w:r>
      <w:r w:rsidRPr="00882CCE">
        <w:rPr>
          <w:shd w:val="clear" w:color="auto" w:fill="FFFFFF"/>
        </w:rPr>
        <w:fldChar w:fldCharType="end"/>
      </w:r>
      <w:r w:rsidR="00461053" w:rsidRPr="00882CCE">
        <w:rPr>
          <w:shd w:val="clear" w:color="auto" w:fill="FFFFFF"/>
        </w:rPr>
        <w:t>, and thus is feasibly associated with grip strength</w:t>
      </w:r>
      <w:r w:rsidR="00C16540" w:rsidRPr="00882CCE">
        <w:rPr>
          <w:shd w:val="clear" w:color="auto" w:fill="FFFFFF"/>
        </w:rPr>
        <w:t>.</w:t>
      </w:r>
      <w:r w:rsidR="005A6D2B" w:rsidRPr="00882CCE">
        <w:rPr>
          <w:shd w:val="clear" w:color="auto" w:fill="FFFFFF"/>
        </w:rPr>
        <w:t xml:space="preserve"> A relationship between grip strength and stress </w:t>
      </w:r>
      <w:r w:rsidR="001961B1" w:rsidRPr="00882CCE">
        <w:rPr>
          <w:shd w:val="clear" w:color="auto" w:fill="FFFFFF"/>
        </w:rPr>
        <w:t>is likely</w:t>
      </w:r>
      <w:r w:rsidR="005A6D2B" w:rsidRPr="00882CCE">
        <w:rPr>
          <w:shd w:val="clear" w:color="auto" w:fill="FFFFFF"/>
        </w:rPr>
        <w:t xml:space="preserve"> bidirectional</w:t>
      </w:r>
      <w:r w:rsidR="00D1064B" w:rsidRPr="00882CCE">
        <w:rPr>
          <w:shd w:val="clear" w:color="auto" w:fill="FFFFFF"/>
        </w:rPr>
        <w:t>;</w:t>
      </w:r>
      <w:r w:rsidR="005A6D2B" w:rsidRPr="00882CCE">
        <w:rPr>
          <w:shd w:val="clear" w:color="auto" w:fill="FFFFFF"/>
        </w:rPr>
        <w:t xml:space="preserve"> that is</w:t>
      </w:r>
      <w:r w:rsidR="00D1064B" w:rsidRPr="00882CCE">
        <w:rPr>
          <w:shd w:val="clear" w:color="auto" w:fill="FFFFFF"/>
        </w:rPr>
        <w:t>,</w:t>
      </w:r>
      <w:r w:rsidR="005A6D2B" w:rsidRPr="00882CCE">
        <w:rPr>
          <w:shd w:val="clear" w:color="auto" w:fill="FFFFFF"/>
        </w:rPr>
        <w:t xml:space="preserve"> stress may lead to lower grip strength via the mechanisms explained above and low grip strength (an indicator of frailty) may lead to higher chronic stress via, for example, reduced quality of life or increasing difficulty </w:t>
      </w:r>
      <w:r w:rsidR="00D1064B" w:rsidRPr="00882CCE">
        <w:rPr>
          <w:shd w:val="clear" w:color="auto" w:fill="FFFFFF"/>
        </w:rPr>
        <w:t>in completing</w:t>
      </w:r>
      <w:r w:rsidR="005A6D2B" w:rsidRPr="00882CCE">
        <w:rPr>
          <w:shd w:val="clear" w:color="auto" w:fill="FFFFFF"/>
        </w:rPr>
        <w:t xml:space="preserve"> daily tasks.  </w:t>
      </w:r>
    </w:p>
    <w:bookmarkEnd w:id="0"/>
    <w:p w14:paraId="26663AEF" w14:textId="446146FD" w:rsidR="00132CCE" w:rsidRPr="00882CCE" w:rsidRDefault="007B1BCB" w:rsidP="00461053">
      <w:pPr>
        <w:spacing w:line="360" w:lineRule="auto"/>
        <w:rPr>
          <w:shd w:val="clear" w:color="auto" w:fill="FFFFFF"/>
        </w:rPr>
      </w:pPr>
      <w:r w:rsidRPr="00882CCE">
        <w:rPr>
          <w:shd w:val="clear" w:color="auto" w:fill="FFFFFF"/>
        </w:rPr>
        <w:t xml:space="preserve">Previous research has already indicated </w:t>
      </w:r>
      <w:r w:rsidR="008A1B08" w:rsidRPr="00882CCE">
        <w:rPr>
          <w:shd w:val="clear" w:color="auto" w:fill="FFFFFF"/>
        </w:rPr>
        <w:t xml:space="preserve">that </w:t>
      </w:r>
      <w:r w:rsidRPr="00882CCE">
        <w:rPr>
          <w:shd w:val="clear" w:color="auto" w:fill="FFFFFF"/>
        </w:rPr>
        <w:t xml:space="preserve">an inverse association exists between muscular strength and stress markers. For instance, </w:t>
      </w:r>
      <w:r w:rsidR="00857A15" w:rsidRPr="00882CCE">
        <w:rPr>
          <w:shd w:val="clear" w:color="auto" w:fill="FFFFFF"/>
        </w:rPr>
        <w:t>o</w:t>
      </w:r>
      <w:r w:rsidR="002751E5" w:rsidRPr="00882CCE">
        <w:rPr>
          <w:shd w:val="clear" w:color="auto" w:fill="FFFFFF"/>
        </w:rPr>
        <w:t xml:space="preserve">ne study among 26 middle-aged and 21 older </w:t>
      </w:r>
      <w:r w:rsidR="00FC772A" w:rsidRPr="00882CCE">
        <w:rPr>
          <w:shd w:val="clear" w:color="auto" w:fill="FFFFFF"/>
        </w:rPr>
        <w:t xml:space="preserve">healthy </w:t>
      </w:r>
      <w:r w:rsidR="002751E5" w:rsidRPr="00882CCE">
        <w:rPr>
          <w:shd w:val="clear" w:color="auto" w:fill="FFFFFF"/>
        </w:rPr>
        <w:t>men found that serum cortisol levels were negatively related to muscle strength of the knee extensor</w:t>
      </w:r>
      <w:r w:rsidR="00FA4135" w:rsidRPr="00882CCE">
        <w:rPr>
          <w:shd w:val="clear" w:color="auto" w:fill="FFFFFF"/>
        </w:rPr>
        <w:t xml:space="preserve"> </w:t>
      </w:r>
      <w:r w:rsidR="00FA4135" w:rsidRPr="00882CCE">
        <w:rPr>
          <w:shd w:val="clear" w:color="auto" w:fill="FFFFFF"/>
        </w:rPr>
        <w:fldChar w:fldCharType="begin"/>
      </w:r>
      <w:r w:rsidR="00D1064B" w:rsidRPr="00882CCE">
        <w:rPr>
          <w:shd w:val="clear" w:color="auto" w:fill="FFFFFF"/>
        </w:rPr>
        <w:instrText xml:space="preserve"> ADDIN ZOTERO_ITEM CSL_CITATION {"citationID":"fhSioffO","properties":{"formattedCitation":"(23)","plainCitation":"(23)","noteIndex":0},"citationItems":[{"id":7018,"uris":["http://zotero.org/users/446899/items/QKKS8ATY"],"uri":["http://zotero.org/users/446899/items/QKKS8ATY"],"itemData":{"id":7018,"type":"article-journal","title":"Maximal strength and power, endurance performance, and serum hormones in middle-aged and elderly men","container-title":"Medicine and Science in Sports and Exercise","page":"1577-1587","volume":"33","issue":"9","source":"PubMed","abstract":"PURPOSE: To examine maximal strength, power and muscle cross-sectional area, maximal and submaximal cycling endurance characteristics, and serum hormone concentrations of testosterone (T), free testosterone (FT), and cortisol (C) in middle-aged and elderly men.\nMETHODS: Maximal knee extension force (isometric; MIF(KE)), power-load curves during concentric actions with loads ranging from 15% to 70% of 1 RM half-squat (1RM(HS)), muscle cross-sectional area of quadriceps femoris (CSA(QF)), workload, heart rate and lactate accumulation during incremental cycling, and serum hormone concentrations were measured in 26 middle-aged (M42 yr) and 21 elderly men (M65 yr).\nRESULTS: The 1RM(HS) (14%), MIF(KE) (24%) and CSA(QF) (13%) were lower in M65 than in M42 (P &lt; 0.05-0.01). Power during submaximal actions was lower (P &lt; 0.05-0.001) in M65 than in M42, but the differences disappeared when expressed relative to CSA(QF). Serum FT was in M42 higher (P &lt; 0.05) than in M65. Maximal workload, maximal heart rate and peak blood lactate during cycling in M65 were 31%, 11%, and 20% lower than in M42 (P &lt; 0.01). During submaximal cycling blood lactate rose more rapidly with increasing workload in M65 than in M42 (P &lt; 0.05-0.01), but the differences disappeared when expressed relative to CSA(QF). Significant correlations existed between individual values of serum FT:C ratio, C and T, and those of muscle strength and maximal workload.\nCONCLUSION: Declines in maximal strength, muscle mass, and endurance performance seem to take place with increasing age, although muscle power and demand for aerobic energy per unit of muscle tissue during submaximal loads remain similar. The balance between anabolic and catabolic hormones in aging people over the years may be associated with age-related decreased strength and declines in maximal cycling workload.","ISSN":"0195-9131","note":"PMID: 11528348","journalAbbreviation":"Med Sci Sports Exerc","language":"eng","author":[{"family":"Izquierdo","given":"M."},{"family":"Häkkinen","given":"K."},{"family":"Antón","given":"A."},{"family":"Garrues","given":"M."},{"family":"Ibañez","given":"J."},{"family":"Ruesta","given":"M."},{"family":"Gorostiaga","given":"E. M."}],"issued":{"date-parts":[["2001",9]]}}}],"schema":"https://github.com/citation-style-language/schema/raw/master/csl-citation.json"} </w:instrText>
      </w:r>
      <w:r w:rsidR="00FA4135" w:rsidRPr="00882CCE">
        <w:rPr>
          <w:shd w:val="clear" w:color="auto" w:fill="FFFFFF"/>
        </w:rPr>
        <w:fldChar w:fldCharType="separate"/>
      </w:r>
      <w:r w:rsidR="00D1064B" w:rsidRPr="00882CCE">
        <w:rPr>
          <w:rFonts w:ascii="Calibri" w:hAnsi="Calibri" w:cs="Calibri"/>
        </w:rPr>
        <w:t>(23)</w:t>
      </w:r>
      <w:r w:rsidR="00FA4135" w:rsidRPr="00882CCE">
        <w:rPr>
          <w:shd w:val="clear" w:color="auto" w:fill="FFFFFF"/>
        </w:rPr>
        <w:fldChar w:fldCharType="end"/>
      </w:r>
      <w:r w:rsidR="002751E5" w:rsidRPr="00882CCE">
        <w:rPr>
          <w:shd w:val="clear" w:color="auto" w:fill="FFFFFF"/>
        </w:rPr>
        <w:t>.</w:t>
      </w:r>
      <w:r w:rsidR="000E4CC1" w:rsidRPr="00882CCE">
        <w:t xml:space="preserve"> </w:t>
      </w:r>
      <w:r w:rsidR="002751E5" w:rsidRPr="00882CCE">
        <w:rPr>
          <w:shd w:val="clear" w:color="auto" w:fill="FFFFFF"/>
        </w:rPr>
        <w:t xml:space="preserve">One other study has </w:t>
      </w:r>
      <w:r w:rsidR="00782C04" w:rsidRPr="00882CCE">
        <w:rPr>
          <w:shd w:val="clear" w:color="auto" w:fill="FFFFFF"/>
        </w:rPr>
        <w:t>shown</w:t>
      </w:r>
      <w:r w:rsidR="002751E5" w:rsidRPr="00882CCE">
        <w:rPr>
          <w:shd w:val="clear" w:color="auto" w:fill="FFFFFF"/>
        </w:rPr>
        <w:t xml:space="preserve"> a relationship between higher cortisol and poorer physical performance</w:t>
      </w:r>
      <w:r w:rsidR="00FA4135" w:rsidRPr="00882CCE">
        <w:rPr>
          <w:shd w:val="clear" w:color="auto" w:fill="FFFFFF"/>
        </w:rPr>
        <w:t xml:space="preserve"> </w:t>
      </w:r>
      <w:r w:rsidR="00FA4135" w:rsidRPr="00882CCE">
        <w:rPr>
          <w:shd w:val="clear" w:color="auto" w:fill="FFFFFF"/>
        </w:rPr>
        <w:fldChar w:fldCharType="begin"/>
      </w:r>
      <w:r w:rsidR="00D1064B" w:rsidRPr="00882CCE">
        <w:rPr>
          <w:shd w:val="clear" w:color="auto" w:fill="FFFFFF"/>
        </w:rPr>
        <w:instrText xml:space="preserve"> ADDIN ZOTERO_ITEM CSL_CITATION {"citationID":"HJvPCuW6","properties":{"formattedCitation":"(24)","plainCitation":"(24)","noteIndex":0},"citationItems":[{"id":7020,"uris":["http://zotero.org/users/446899/items/QLXS8Z6T"],"uri":["http://zotero.org/users/446899/items/QLXS8Z6T"],"itemData":{"id":7020,"type":"article-journal","title":"Relationship between cortisol and physical performance in older persons","container-title":"Clinical Endocrinology","page":"398-406","volume":"67","issue":"3","source":"PubMed","abstract":"OBJECTIVE: Hypercortisolism is associated with muscle weakness. This study examines the relationship between cortisol and physical performance in older persons.\nDESIGN/PATIENTS: The study was conducted within the Longitudinal Aging Study Amsterdam (LASA), an ongoing cohort study in a population-based sample of healthy older persons in the Netherlands. Data from the second (1995/1996) and fourth (2001/2002) cycle were used pertaining to 1172 (65-88 years) and 884 (65-94 years) men and women, respectively.\nMEASUREMENTS: Physical performance was measured by adding up scores on the chair stands, tandem stand and walk test (range 0-12). In the second cycle serum total and calculated free cortisol were assessed; in the fourth cycle evening salivary cortisol was assessed. Regression analysis (stratified for sex, adjusted for age, body mass index, alcohol use, physical activity and region) was performed to examine the cross-sectional relationship between cortisol and physical performance.\nRESULTS: Women with higher calculated free cortisol scored less well on physical performance (b = -0.28 per SD higher cortisol, P = 0.016), which was mainly explained by poorer performance on the tandem stand (OR = 1.32 for a lower score per SD higher cortisol, P = 0.003). Men with higher salivary cortisol scored less well on physical performance (b = -0.90 in the highest vs. the lowest quartile, P = 0.008), which was mainly explained by poorer performance on the chair stands and walk test (OR = 1.88, P = 0.020 and OR = 1.81, P = 0.027, respectively, in the highest vs. the lowest quartile).\nCONCLUSION: Physical performance is negatively associated with high cortisol levels in older persons.","DOI":"10.1111/j.1365-2265.2007.02900.x","ISSN":"0300-0664","note":"PMID: 17555515","journalAbbreviation":"Clin. Endocrinol. (Oxf)","language":"eng","author":[{"family":"Peeters","given":"G. M. E. E."},{"family":"Schoor","given":"N. M.","non-dropping-particle":"van"},{"family":"Visser","given":"M."},{"family":"Knol","given":"D. L."},{"family":"Eekhoff","given":"E. M. W."},{"family":"Ronde","given":"W.","non-dropping-particle":"de"},{"family":"Lips","given":"P."}],"issued":{"date-parts":[["2007",9]]}}}],"schema":"https://github.com/citation-style-language/schema/raw/master/csl-citation.json"} </w:instrText>
      </w:r>
      <w:r w:rsidR="00FA4135" w:rsidRPr="00882CCE">
        <w:rPr>
          <w:shd w:val="clear" w:color="auto" w:fill="FFFFFF"/>
        </w:rPr>
        <w:fldChar w:fldCharType="separate"/>
      </w:r>
      <w:r w:rsidR="00D1064B" w:rsidRPr="00882CCE">
        <w:rPr>
          <w:rFonts w:ascii="Calibri" w:hAnsi="Calibri" w:cs="Calibri"/>
        </w:rPr>
        <w:t>(24)</w:t>
      </w:r>
      <w:r w:rsidR="00FA4135" w:rsidRPr="00882CCE">
        <w:rPr>
          <w:shd w:val="clear" w:color="auto" w:fill="FFFFFF"/>
        </w:rPr>
        <w:fldChar w:fldCharType="end"/>
      </w:r>
      <w:r w:rsidR="00C52FA1" w:rsidRPr="00882CCE">
        <w:rPr>
          <w:shd w:val="clear" w:color="auto" w:fill="FFFFFF"/>
        </w:rPr>
        <w:t>. I</w:t>
      </w:r>
      <w:r w:rsidR="00461053" w:rsidRPr="00882CCE">
        <w:rPr>
          <w:shd w:val="clear" w:color="auto" w:fill="FFFFFF"/>
        </w:rPr>
        <w:t>n analyses</w:t>
      </w:r>
      <w:r w:rsidR="00782C04" w:rsidRPr="00882CCE">
        <w:rPr>
          <w:shd w:val="clear" w:color="auto" w:fill="FFFFFF"/>
        </w:rPr>
        <w:t xml:space="preserve"> using data from the </w:t>
      </w:r>
      <w:r w:rsidR="00702393" w:rsidRPr="00882CCE">
        <w:rPr>
          <w:shd w:val="clear" w:color="auto" w:fill="FFFFFF"/>
        </w:rPr>
        <w:t>L</w:t>
      </w:r>
      <w:r w:rsidR="00782C04" w:rsidRPr="00882CCE">
        <w:rPr>
          <w:shd w:val="clear" w:color="auto" w:fill="FFFFFF"/>
        </w:rPr>
        <w:t xml:space="preserve">ongitudinal </w:t>
      </w:r>
      <w:r w:rsidR="00702393" w:rsidRPr="00882CCE">
        <w:rPr>
          <w:shd w:val="clear" w:color="auto" w:fill="FFFFFF"/>
        </w:rPr>
        <w:t>Aging St</w:t>
      </w:r>
      <w:r w:rsidR="00782C04" w:rsidRPr="00882CCE">
        <w:rPr>
          <w:shd w:val="clear" w:color="auto" w:fill="FFFFFF"/>
        </w:rPr>
        <w:t>udy Amsterdam it was found that high salivary cortisol was associated with a higher risk of loss of grip strength in older persons</w:t>
      </w:r>
      <w:r w:rsidR="00C715D4" w:rsidRPr="00882CCE">
        <w:rPr>
          <w:shd w:val="clear" w:color="auto" w:fill="FFFFFF"/>
        </w:rPr>
        <w:t xml:space="preserve"> </w:t>
      </w:r>
      <w:r w:rsidR="00C715D4" w:rsidRPr="00882CCE">
        <w:rPr>
          <w:shd w:val="clear" w:color="auto" w:fill="FFFFFF"/>
        </w:rPr>
        <w:fldChar w:fldCharType="begin"/>
      </w:r>
      <w:r w:rsidR="00D1064B" w:rsidRPr="00882CCE">
        <w:rPr>
          <w:shd w:val="clear" w:color="auto" w:fill="FFFFFF"/>
        </w:rPr>
        <w:instrText xml:space="preserve"> ADDIN ZOTERO_ITEM CSL_CITATION {"citationID":"D8ia3HLo","properties":{"formattedCitation":"(22)","plainCitation":"(22)","noteIndex":0},"citationItems":[{"id":6855,"uris":["http://zotero.org/users/446899/items/7X9CETK5"],"uri":["http://zotero.org/users/446899/items/7X9CETK5"],"itemData":{"id":6855,"type":"article-journal","title":"The relationship between cortisol, muscle mass and muscle strength in older persons and the role of genetic variations in the glucocorticoid receptor","container-title":"Clinical Endocrinology","page":"673-682","volume":"69","issue":"4","source":"onlinelibrary.wiley.com","DOI":"10.1111/j.1365-2265.2008.03212.x","ISSN":"1365-2265","language":"en","author":[{"family":"Peeters","given":"G. M. E. E."},{"family":"Schoor","given":"N. M. Van"},{"family":"Rossum","given":"E. F. C. Van"},{"family":"Visser","given":"M."},{"family":"Lips","given":"P."}],"issued":{"date-parts":[["2008",10,1]]}}}],"schema":"https://github.com/citation-style-language/schema/raw/master/csl-citation.json"} </w:instrText>
      </w:r>
      <w:r w:rsidR="00C715D4" w:rsidRPr="00882CCE">
        <w:rPr>
          <w:shd w:val="clear" w:color="auto" w:fill="FFFFFF"/>
        </w:rPr>
        <w:fldChar w:fldCharType="separate"/>
      </w:r>
      <w:r w:rsidR="00D1064B" w:rsidRPr="00882CCE">
        <w:rPr>
          <w:rFonts w:ascii="Calibri" w:hAnsi="Calibri" w:cs="Calibri"/>
        </w:rPr>
        <w:t>(22)</w:t>
      </w:r>
      <w:r w:rsidR="00C715D4" w:rsidRPr="00882CCE">
        <w:rPr>
          <w:shd w:val="clear" w:color="auto" w:fill="FFFFFF"/>
        </w:rPr>
        <w:fldChar w:fldCharType="end"/>
      </w:r>
      <w:r w:rsidR="00782C04" w:rsidRPr="00882CCE">
        <w:rPr>
          <w:shd w:val="clear" w:color="auto" w:fill="FFFFFF"/>
        </w:rPr>
        <w:t>.</w:t>
      </w:r>
      <w:r w:rsidR="00C52FA1" w:rsidRPr="00882CCE">
        <w:rPr>
          <w:shd w:val="clear" w:color="auto" w:fill="FFFFFF"/>
        </w:rPr>
        <w:t xml:space="preserve"> However, this study failed to control for one important confounding variable, physical activity. Indeed, physical activity has been shown to be associated with gri</w:t>
      </w:r>
      <w:r w:rsidR="00FC772A" w:rsidRPr="00882CCE">
        <w:rPr>
          <w:shd w:val="clear" w:color="auto" w:fill="FFFFFF"/>
        </w:rPr>
        <w:t xml:space="preserve">p strength </w:t>
      </w:r>
      <w:r w:rsidR="005A06B0" w:rsidRPr="00882CCE">
        <w:rPr>
          <w:shd w:val="clear" w:color="auto" w:fill="FFFFFF"/>
        </w:rPr>
        <w:fldChar w:fldCharType="begin"/>
      </w:r>
      <w:r w:rsidR="00D1064B" w:rsidRPr="00882CCE">
        <w:rPr>
          <w:shd w:val="clear" w:color="auto" w:fill="FFFFFF"/>
        </w:rPr>
        <w:instrText xml:space="preserve"> ADDIN ZOTERO_ITEM CSL_CITATION {"citationID":"jUFbs0sx","properties":{"formattedCitation":"(25,26)","plainCitation":"(25,26)","noteIndex":0},"citationItems":[{"id":6105,"uris":["http://zotero.org/users/446899/items/5D66QB9S"],"uri":["http://zotero.org/users/446899/items/5D66QB9S"],"itemData":{"id":6105,"type":"article-journal","title":"Grip Strength, Postural Control, and Functional Leg Power in a Representative Cohort of British Men and Women: Associations With Physical Activity, Health Status, and Socioeconomic Conditions","container-title":"The Journals of Gerontology: Series A","page":"224-231","volume":"60","issue":"2","source":"academic.oup.com","abstract":"Abstract.  Background. Understanding the health, behavioral, and social factors that influence physical performance in midlife may provide clues to the origins","DOI":"10.1093/gerona/60.2.224","ISSN":"1079-5006","shortTitle":"Grip Strength, Postural Control, and Functional Leg Power in a Representative Cohort of British Men and Women","journalAbbreviation":"J Gerontol A Biol Sci Med Sci","language":"en","author":[{"family":"Kuh","given":"Diana"},{"family":"Bassey","given":"E. Joan"},{"family":"Butterworth","given":"Suzanne"},{"family":"Hardy","given":"Rebecca"},{"family":"Wadsworth","given":"Michael E. J."}],"issued":{"date-parts":[["2005",2,1]]}}},{"id":7035,"uris":["http://zotero.org/users/446899/items/W8NE528Q"],"uri":["http://zotero.org/users/446899/items/W8NE528Q"],"itemData":{"id":7035,"type":"article-journal","title":"Maximal Isometric Muscle Strength and Socioeconomic Status, Health, and Physical Activity in 75-Year-Old Persons","container-title":"Journal of Aging and Physical Activity","page":"206-220","volume":"2","issue":"3","source":"journals.humankinetics.com (Atypon)","abstract":"This study analyzes the associations of socioeconomic status (SES), health, and physical activity with maximal isometric strength in 75-year-old men (n = 104) and women (n = 191). Maximal isometric strength was measured with dynamometers; the forces were adjusted using body weight. The maximal forces for women varied from 66% (trunk flexion) to 73% (knee extension) of those of the men. SES was not associated with muscle force. For men the trunk forces and elbow flexion force correlated negatively with the number of chronic diseases, index of musculoskeletal pain, and self-rated health. For women all the strength test results correlated with self-rated health; the other health indicators showed significant correlation with trunk extension force only. For both sexes the physically more active exhibited greater strength. The index of musculoskeletal symptoms explained the variance on trunk force factor in both sexes. It was concluded that a higher level of everyday physical activity and good values in the state-of-health indicators were the most important variables explaining greater strength among the elderly.","DOI":"10.1123/japa.2.3.206","ISSN":"1063-8652","journalAbbreviation":"Journal of Aging and Physical Activity","author":[{"family":"Rantanen","given":"Taina"},{"family":"Era","given":"Pertti"},{"family":"Kauppinen","given":"Markku"},{"family":"Heikkinen","given":"Eino"}],"issued":{"date-parts":[["1994",7,1]]}}}],"schema":"https://github.com/citation-style-language/schema/raw/master/csl-citation.json"} </w:instrText>
      </w:r>
      <w:r w:rsidR="005A06B0" w:rsidRPr="00882CCE">
        <w:rPr>
          <w:shd w:val="clear" w:color="auto" w:fill="FFFFFF"/>
        </w:rPr>
        <w:fldChar w:fldCharType="separate"/>
      </w:r>
      <w:r w:rsidR="00D1064B" w:rsidRPr="00882CCE">
        <w:rPr>
          <w:rFonts w:ascii="Calibri" w:hAnsi="Calibri" w:cs="Calibri"/>
        </w:rPr>
        <w:t>(25,26)</w:t>
      </w:r>
      <w:r w:rsidR="005A06B0" w:rsidRPr="00882CCE">
        <w:rPr>
          <w:shd w:val="clear" w:color="auto" w:fill="FFFFFF"/>
        </w:rPr>
        <w:fldChar w:fldCharType="end"/>
      </w:r>
      <w:r w:rsidR="005A06B0" w:rsidRPr="00882CCE">
        <w:rPr>
          <w:shd w:val="clear" w:color="auto" w:fill="FFFFFF"/>
        </w:rPr>
        <w:t xml:space="preserve"> </w:t>
      </w:r>
      <w:r w:rsidR="00FC772A" w:rsidRPr="00882CCE">
        <w:rPr>
          <w:shd w:val="clear" w:color="auto" w:fill="FFFFFF"/>
        </w:rPr>
        <w:t>and cortisol levels</w:t>
      </w:r>
      <w:r w:rsidR="005A06B0" w:rsidRPr="00882CCE">
        <w:rPr>
          <w:shd w:val="clear" w:color="auto" w:fill="FFFFFF"/>
        </w:rPr>
        <w:t xml:space="preserve"> </w:t>
      </w:r>
      <w:r w:rsidR="005A06B0" w:rsidRPr="00882CCE">
        <w:rPr>
          <w:shd w:val="clear" w:color="auto" w:fill="FFFFFF"/>
        </w:rPr>
        <w:fldChar w:fldCharType="begin"/>
      </w:r>
      <w:r w:rsidR="00D1064B" w:rsidRPr="00882CCE">
        <w:rPr>
          <w:shd w:val="clear" w:color="auto" w:fill="FFFFFF"/>
        </w:rPr>
        <w:instrText xml:space="preserve"> ADDIN ZOTERO_ITEM CSL_CITATION {"citationID":"UEcHoZZY","properties":{"formattedCitation":"(27,28)","plainCitation":"(27,28)","noteIndex":0},"citationItems":[{"id":7037,"uris":["http://zotero.org/users/446899/items/3KUMYNMP"],"uri":["http://zotero.org/users/446899/items/3KUMYNMP"],"itemData":{"id":7037,"type":"article-journal","title":"Physical Activity, Life Events Stress, Cortisol, and DHEA: Preliminary Findings That Physical Activity May Buffer Against the Negative Effects of Stress","container-title":"Journal of Aging and Physical Activity","page":"465-473","volume":"22","issue":"4","source":"journals.humankinetics.com (Atypon)","abstract":"The present study examined the relationship between habitual physical activity, life events stress, the diurnal rhythms of cortisol and DHEA, and the cortisol:dehydroepiandrosterone (DHEA) ratio in older adults. Thirty-six participants aged ≥ 65 reported their habitual physical activity, and indicated if a particular event happened to them in the past year (stress incidence) and how stressful they perceived the event to be (stress severity). Older adults with higher stress severity demonstrated a significantly higher cortisol:DHEA ratio. Individuals with higher stress incidence scores and who did not participate in aerobic exercise had a significantly higher cortisol:DHEA ratio and flatter DHEA diurnal rhythm compared with those who regularly participated in aerobic exercise. In conclusion, life events stress may have a negative impact on the cortisol:DHEA ratio in older adults. Under conditions of high stress exposure, exercise may protect older adults from an increased cortisol:DHEA ratio and flatter DHEA diurnal rhythm.","DOI":"10.1123/JAPA.2012-0082","ISSN":"1063-8652","shortTitle":"Physical Activity, Life Events Stress, Cortisol, and DHEA","journalAbbreviation":"Journal of Aging and Physical Activity","author":[{"family":"Heaney","given":"Jennifer L.J."},{"family":"Carroll","given":"Douglas"},{"family":"Phillips","given":"Anna C."}],"issued":{"date-parts":[["2014",10,1]]}}},{"id":7038,"uris":["http://zotero.org/users/446899/items/QXJPIJH9"],"uri":["http://zotero.org/users/446899/items/QXJPIJH9"],"itemData":{"id":7038,"type":"article-journal","title":"The level of physical activity affects adrenal and cardiovascular reactivity to psychosocial stress","container-title":"Psychoneuroendocrinology","page":"190-198","volume":"34","issue":"2","source":"ScienceDirect","abstract":"Summary\nPhysical activity plays a key role in the control of neuroendocrine, autonomic, and behavioral responses to physical and psychosocial stress. However, little is known about how the level of physical activity modulates stress responsiveness. Here, we test whether different levels of physical activity are associated with different adrenal, cardiovascular, and psychological responses to psychosocial stress. In addition, competitiveness is assessed as a personality trait that possibly modulates the relationship between physical activity and stress reactivity. Eighteen elite sportsmen, 50 amateur sportsmen, and 24 untrained men were exposed to a standardized psychosocial laboratory stressor (Trier Social Stress Test). Repeated measures of salivary free cortisol, heart rate, and psychological responses to psychosocial stress were compared among the 3 study groups. Elite sportsmen exhibited significantly lower cortisol, heart rate, and state anxiety responses compared with untrained subjects. Amateur sportsmen showed a dissociation between sympathetic and hypothalamic–pituitary–adrenal responsiveness to stress, with significantly reduced heart rate responses but no difference in cortisol responses compared with untrained men. Different levels of competitiveness among groups did not mediate stress reactivity. Our results are in line with previous studies indicating reduced reactivity of the autonomic nervous system to psychosocial stress in trained individuals. More importantly, these findings imply a differential effect of the level of physical activity on different stress-related neurophysiological systems in response to psychosocial stress.","DOI":"10.1016/j.psyneuen.2008.08.023","ISSN":"0306-4530","journalAbbreviation":"Psychoneuroendocrinology","author":[{"family":"Rimmele","given":"Ulrike"},{"family":"Seiler","given":"Roland"},{"family":"Marti","given":"Bernard"},{"family":"Wirtz","given":"Petra H."},{"family":"Ehlert","given":"Ulrike"},{"family":"Heinrichs","given":"Markus"}],"issued":{"date-parts":[["2009",2,1]]}}}],"schema":"https://github.com/citation-style-language/schema/raw/master/csl-citation.json"} </w:instrText>
      </w:r>
      <w:r w:rsidR="005A06B0" w:rsidRPr="00882CCE">
        <w:rPr>
          <w:shd w:val="clear" w:color="auto" w:fill="FFFFFF"/>
        </w:rPr>
        <w:fldChar w:fldCharType="separate"/>
      </w:r>
      <w:r w:rsidR="00D1064B" w:rsidRPr="00882CCE">
        <w:rPr>
          <w:rFonts w:ascii="Calibri" w:hAnsi="Calibri" w:cs="Calibri"/>
        </w:rPr>
        <w:t>(27,28)</w:t>
      </w:r>
      <w:r w:rsidR="005A06B0" w:rsidRPr="00882CCE">
        <w:rPr>
          <w:shd w:val="clear" w:color="auto" w:fill="FFFFFF"/>
        </w:rPr>
        <w:fldChar w:fldCharType="end"/>
      </w:r>
      <w:r w:rsidR="00FC772A" w:rsidRPr="00882CCE">
        <w:rPr>
          <w:shd w:val="clear" w:color="auto" w:fill="FFFFFF"/>
        </w:rPr>
        <w:t>.</w:t>
      </w:r>
    </w:p>
    <w:p w14:paraId="3AEF9B65" w14:textId="001DF418" w:rsidR="00603FDD" w:rsidRPr="00882CCE" w:rsidRDefault="008A60DC" w:rsidP="00461053">
      <w:pPr>
        <w:spacing w:line="360" w:lineRule="auto"/>
        <w:rPr>
          <w:shd w:val="clear" w:color="auto" w:fill="FFFFFF"/>
        </w:rPr>
      </w:pPr>
      <w:r w:rsidRPr="00882CCE">
        <w:rPr>
          <w:shd w:val="clear" w:color="auto" w:fill="FFFFFF"/>
        </w:rPr>
        <w:lastRenderedPageBreak/>
        <w:t xml:space="preserve">Another limitation of the extant literature is the </w:t>
      </w:r>
      <w:r w:rsidR="00ED06E7" w:rsidRPr="00882CCE">
        <w:rPr>
          <w:shd w:val="clear" w:color="auto" w:fill="FFFFFF"/>
        </w:rPr>
        <w:t xml:space="preserve">focus of the </w:t>
      </w:r>
      <w:r w:rsidRPr="00882CCE">
        <w:rPr>
          <w:shd w:val="clear" w:color="auto" w:fill="FFFFFF"/>
        </w:rPr>
        <w:t>measurement of cortisol in saliva, serum</w:t>
      </w:r>
      <w:r w:rsidR="00DA1DFF" w:rsidRPr="00882CCE">
        <w:rPr>
          <w:shd w:val="clear" w:color="auto" w:fill="FFFFFF"/>
        </w:rPr>
        <w:t>,</w:t>
      </w:r>
      <w:r w:rsidRPr="00882CCE">
        <w:rPr>
          <w:shd w:val="clear" w:color="auto" w:fill="FFFFFF"/>
        </w:rPr>
        <w:t xml:space="preserve"> or urine. These </w:t>
      </w:r>
      <w:r w:rsidR="00814140" w:rsidRPr="00882CCE">
        <w:rPr>
          <w:shd w:val="clear" w:color="auto" w:fill="FFFFFF"/>
        </w:rPr>
        <w:t xml:space="preserve">capture real-time </w:t>
      </w:r>
      <w:r w:rsidRPr="00882CCE">
        <w:rPr>
          <w:shd w:val="clear" w:color="auto" w:fill="FFFFFF"/>
        </w:rPr>
        <w:t xml:space="preserve">cortisol </w:t>
      </w:r>
      <w:r w:rsidR="00814140" w:rsidRPr="00882CCE">
        <w:rPr>
          <w:shd w:val="clear" w:color="auto" w:fill="FFFFFF"/>
        </w:rPr>
        <w:t xml:space="preserve">levels and </w:t>
      </w:r>
      <w:r w:rsidRPr="00882CCE">
        <w:rPr>
          <w:shd w:val="clear" w:color="auto" w:fill="FFFFFF"/>
        </w:rPr>
        <w:t>are subject to</w:t>
      </w:r>
      <w:r w:rsidR="00814140" w:rsidRPr="00882CCE">
        <w:rPr>
          <w:shd w:val="clear" w:color="auto" w:fill="FFFFFF"/>
        </w:rPr>
        <w:t xml:space="preserve"> </w:t>
      </w:r>
      <w:r w:rsidRPr="00882CCE">
        <w:rPr>
          <w:shd w:val="clear" w:color="auto" w:fill="FFFFFF"/>
        </w:rPr>
        <w:t>substantial</w:t>
      </w:r>
      <w:r w:rsidR="00814140" w:rsidRPr="00882CCE">
        <w:rPr>
          <w:shd w:val="clear" w:color="auto" w:fill="FFFFFF"/>
        </w:rPr>
        <w:t xml:space="preserve"> fluctuation throughout the day</w:t>
      </w:r>
      <w:r w:rsidR="003F453B" w:rsidRPr="00882CCE">
        <w:rPr>
          <w:shd w:val="clear" w:color="auto" w:fill="FFFFFF"/>
        </w:rPr>
        <w:t>.</w:t>
      </w:r>
      <w:r w:rsidR="00814140" w:rsidRPr="00882CCE">
        <w:rPr>
          <w:shd w:val="clear" w:color="auto" w:fill="FFFFFF"/>
        </w:rPr>
        <w:t xml:space="preserve"> </w:t>
      </w:r>
      <w:r w:rsidR="003F453B" w:rsidRPr="00882CCE">
        <w:rPr>
          <w:shd w:val="clear" w:color="auto" w:fill="FFFFFF"/>
        </w:rPr>
        <w:t>By contrast,</w:t>
      </w:r>
      <w:r w:rsidR="00461053" w:rsidRPr="00882CCE">
        <w:rPr>
          <w:shd w:val="clear" w:color="auto" w:fill="FFFFFF"/>
        </w:rPr>
        <w:t xml:space="preserve"> hair cortisol analysis </w:t>
      </w:r>
      <w:r w:rsidR="00814140" w:rsidRPr="00882CCE">
        <w:rPr>
          <w:shd w:val="clear" w:color="auto" w:fill="FFFFFF"/>
        </w:rPr>
        <w:t>captures</w:t>
      </w:r>
      <w:r w:rsidR="00461053" w:rsidRPr="00882CCE">
        <w:rPr>
          <w:shd w:val="clear" w:color="auto" w:fill="FFFFFF"/>
        </w:rPr>
        <w:t xml:space="preserve"> </w:t>
      </w:r>
      <w:r w:rsidR="00542FF7" w:rsidRPr="00882CCE">
        <w:rPr>
          <w:shd w:val="clear" w:color="auto" w:fill="FFFFFF"/>
        </w:rPr>
        <w:t>accumulated</w:t>
      </w:r>
      <w:r w:rsidR="00461053" w:rsidRPr="00882CCE">
        <w:rPr>
          <w:shd w:val="clear" w:color="auto" w:fill="FFFFFF"/>
        </w:rPr>
        <w:t xml:space="preserve"> cortisol exposure over longer </w:t>
      </w:r>
      <w:r w:rsidR="00132CCE" w:rsidRPr="00882CCE">
        <w:rPr>
          <w:shd w:val="clear" w:color="auto" w:fill="FFFFFF"/>
        </w:rPr>
        <w:t>periods</w:t>
      </w:r>
      <w:r w:rsidR="003F453B" w:rsidRPr="00882CCE">
        <w:rPr>
          <w:shd w:val="clear" w:color="auto" w:fill="FFFFFF"/>
        </w:rPr>
        <w:t xml:space="preserve"> and thus provides a better measure of chronic stress exposure </w:t>
      </w:r>
      <w:r w:rsidR="003F453B" w:rsidRPr="00882CCE">
        <w:rPr>
          <w:shd w:val="clear" w:color="auto" w:fill="FFFFFF"/>
        </w:rPr>
        <w:fldChar w:fldCharType="begin"/>
      </w:r>
      <w:r w:rsidR="00376ED4" w:rsidRPr="00882CCE">
        <w:rPr>
          <w:shd w:val="clear" w:color="auto" w:fill="FFFFFF"/>
        </w:rPr>
        <w:instrText xml:space="preserve"> ADDIN ZOTERO_ITEM CSL_CITATION {"citationID":"0qEzS1CA","properties":{"formattedCitation":"(19)","plainCitation":"(19)","noteIndex":0},"citationItems":[{"id":6934,"uris":["http://zotero.org/users/446899/items/M8MC76VL"],"uri":["http://zotero.org/users/446899/items/M8MC76VL"],"itemData":{"id":6934,"type":"article-journal","title":"Hair cortisol as a biological marker of chronic stress: Current status, future directions and unanswered questions","container-title":"Psychoneuroendocrinology","page":"589-601","volume":"37","issue":"5","source":"ScienceDirect","abstract":"Summary\nThe detrimental effects of stress on human health are being increasingly recognized. There is a critical need for the establishment of a biomarker that accurately measures its intensity and course over time. Such a biomarker would allow monitoring of stress, increase understanding of its pathophysiology and may help identify appropriate and successful management strategies. Whereas saliva and urine cortisol capture real-time levels, hair cortisol analysis presents a complementary means of monitoring stress, capturing systemic cortisol exposure over longer periods of time. This novel approach for cortisol quantification is being increasingly used to identify the effects of stress in a variety of pathological situations, from chronic pain to acute myocardial infarctions. Because of its ability to provide a long-term, month-by-month measure of systemic cortisol exposure, hair cortisol analysis is becoming a useful tool, capable of answering clinical questions that could previously not be answered by other tests. In this paper we review the development, current status, limitations and outstanding questions regarding the use of hair cortisol as a biomarker of chronic stress.","DOI":"10.1016/j.psyneuen.2011.09.009","ISSN":"0306-4530","shortTitle":"Hair cortisol as a biological marker of chronic stress","journalAbbreviation":"Psychoneuroendocrinology","author":[{"family":"Russell","given":"Evan"},{"family":"Koren","given":"Gideon"},{"family":"Rieder","given":"Michael"},{"family":"Van Uum","given":"Stan"}],"issued":{"date-parts":[["2012",5,1]]}}}],"schema":"https://github.com/citation-style-language/schema/raw/master/csl-citation.json"} </w:instrText>
      </w:r>
      <w:r w:rsidR="003F453B" w:rsidRPr="00882CCE">
        <w:rPr>
          <w:shd w:val="clear" w:color="auto" w:fill="FFFFFF"/>
        </w:rPr>
        <w:fldChar w:fldCharType="separate"/>
      </w:r>
      <w:r w:rsidR="00376ED4" w:rsidRPr="00882CCE">
        <w:rPr>
          <w:rFonts w:ascii="Calibri" w:hAnsi="Calibri" w:cs="Calibri"/>
        </w:rPr>
        <w:t>(19)</w:t>
      </w:r>
      <w:r w:rsidR="003F453B" w:rsidRPr="00882CCE">
        <w:rPr>
          <w:shd w:val="clear" w:color="auto" w:fill="FFFFFF"/>
        </w:rPr>
        <w:fldChar w:fldCharType="end"/>
      </w:r>
      <w:r w:rsidR="00461053" w:rsidRPr="00882CCE">
        <w:rPr>
          <w:shd w:val="clear" w:color="auto" w:fill="FFFFFF"/>
        </w:rPr>
        <w:t>.</w:t>
      </w:r>
      <w:r w:rsidR="00814140" w:rsidRPr="00882CCE">
        <w:rPr>
          <w:shd w:val="clear" w:color="auto" w:fill="FFFFFF"/>
        </w:rPr>
        <w:t xml:space="preserve"> Because of its ability to provide a long-term measure of systemic cortisol </w:t>
      </w:r>
      <w:r w:rsidR="00132CCE" w:rsidRPr="00882CCE">
        <w:rPr>
          <w:shd w:val="clear" w:color="auto" w:fill="FFFFFF"/>
        </w:rPr>
        <w:t>exposure,</w:t>
      </w:r>
      <w:r w:rsidR="00814140" w:rsidRPr="00882CCE">
        <w:rPr>
          <w:shd w:val="clear" w:color="auto" w:fill="FFFFFF"/>
        </w:rPr>
        <w:t xml:space="preserve"> it is possible that hair and </w:t>
      </w:r>
      <w:r w:rsidR="006F0CBF" w:rsidRPr="00882CCE">
        <w:rPr>
          <w:shd w:val="clear" w:color="auto" w:fill="FFFFFF"/>
        </w:rPr>
        <w:t>salivary measures of</w:t>
      </w:r>
      <w:r w:rsidR="00814140" w:rsidRPr="00882CCE">
        <w:rPr>
          <w:shd w:val="clear" w:color="auto" w:fill="FFFFFF"/>
        </w:rPr>
        <w:t xml:space="preserve"> cortisol do not entirely correlate, as has been shown in previous studies</w:t>
      </w:r>
      <w:r w:rsidR="00C715D4" w:rsidRPr="00882CCE">
        <w:rPr>
          <w:shd w:val="clear" w:color="auto" w:fill="FFFFFF"/>
        </w:rPr>
        <w:t xml:space="preserve"> </w:t>
      </w:r>
      <w:r w:rsidR="00C715D4" w:rsidRPr="00882CCE">
        <w:rPr>
          <w:shd w:val="clear" w:color="auto" w:fill="FFFFFF"/>
        </w:rPr>
        <w:fldChar w:fldCharType="begin"/>
      </w:r>
      <w:r w:rsidR="00D1064B" w:rsidRPr="00882CCE">
        <w:rPr>
          <w:shd w:val="clear" w:color="auto" w:fill="FFFFFF"/>
        </w:rPr>
        <w:instrText xml:space="preserve"> ADDIN ZOTERO_ITEM CSL_CITATION {"citationID":"14TiQicQ","properties":{"formattedCitation":"(29)","plainCitation":"(29)","noteIndex":0},"citationItems":[{"id":6857,"uris":["http://zotero.org/users/446899/items/BY2J9JZ2"],"uri":["http://zotero.org/users/446899/items/BY2J9JZ2"],"itemData":{"id":6857,"type":"article-journal","title":"Measurement of cortisol in human hair as a biomarker of systemic exposure","container-title":"Clinical and Investigative Medicine. Medecine Clinique Et Experimentale","page":"E183-191","volume":"30","issue":"5","source":"PubMed","abstract":"PURPOSE: Current methods for measuring long-term endogenous production of cortisol can be challenging due to the need to take multiple urine, saliva or serum samples. Hair grows approximately 1 centimeter per month, and hair analysis accurately reflects exposure to drug abuse and environmental toxins. Here we describe a new assay for measurement of cortisol in hair, and determined a reference range for non-obese subjects.\nMETHODS: For measurement of cortisol in hair we modified an immunoassay originally developed for measuring cortisol in saliva. We compared hair samples obtained from various parts of the head, and assessed the effect of hair dying. We analyzed hair samples from non-obese subjects, in whom we also obtained urine, saliva and blood samples for cortisol measurements.\nRESULTS: The mean extraction recovery for hair cortisol standards of 100 ng/ml, 50 ng/ml and 2 ng/ml (n=6) was 87.9%, 88.9% and 87.4%, respectively. Hair cortisol levels were not affected by hair color or by dying hair samples after they were obtained. Cortisol levels were decreased in hair that was artificially colored before taking the sample. The coefficient of variation was high for cortisol levels in hair from different sections of the head (30.5 %), but was smaller when comparing between hair samples obtained from the vertex posterior (15.6%). The reference range for cortisol in hair was 17.7-153.2 pg/mg of hair (median 46.1 pg/mg). Hair cortisol levels correlated significantly with cortisol in 24-hour urine (r=0.33; P=0.041).\nCONCLUSION: The correlation of hair cortisol with 24-hour urine cortisol supports its relevance as biomarker for long-term exposure.","ISSN":"1488-2353","note":"PMID: 17892760","journalAbbreviation":"Clin Invest Med","language":"eng","author":[{"family":"Sauvé","given":"Brittany"},{"family":"Koren","given":"Gideon"},{"family":"Walsh","given":"Grace"},{"family":"Tokmakejian","given":"Sonya"},{"family":"Van Uum","given":"Stan H. M."}],"issued":{"date-parts":[["2007"]]}}}],"schema":"https://github.com/citation-style-language/schema/raw/master/csl-citation.json"} </w:instrText>
      </w:r>
      <w:r w:rsidR="00C715D4" w:rsidRPr="00882CCE">
        <w:rPr>
          <w:shd w:val="clear" w:color="auto" w:fill="FFFFFF"/>
        </w:rPr>
        <w:fldChar w:fldCharType="separate"/>
      </w:r>
      <w:r w:rsidR="00D1064B" w:rsidRPr="00882CCE">
        <w:rPr>
          <w:rFonts w:ascii="Calibri" w:hAnsi="Calibri" w:cs="Calibri"/>
        </w:rPr>
        <w:t>(29)</w:t>
      </w:r>
      <w:r w:rsidR="00C715D4" w:rsidRPr="00882CCE">
        <w:rPr>
          <w:shd w:val="clear" w:color="auto" w:fill="FFFFFF"/>
        </w:rPr>
        <w:fldChar w:fldCharType="end"/>
      </w:r>
      <w:r w:rsidR="00814140" w:rsidRPr="00882CCE">
        <w:rPr>
          <w:shd w:val="clear" w:color="auto" w:fill="FFFFFF"/>
        </w:rPr>
        <w:t>. The relationship between grip strength and chronic stress (measured using hair cortisol) is therefore not known.</w:t>
      </w:r>
    </w:p>
    <w:p w14:paraId="152950DA" w14:textId="77777777" w:rsidR="00C75A16" w:rsidRPr="00882CCE" w:rsidRDefault="00814140" w:rsidP="00C75A16">
      <w:pPr>
        <w:spacing w:line="360" w:lineRule="auto"/>
        <w:rPr>
          <w:shd w:val="clear" w:color="auto" w:fill="FFFFFF"/>
        </w:rPr>
      </w:pPr>
      <w:r w:rsidRPr="00882CCE">
        <w:rPr>
          <w:shd w:val="clear" w:color="auto" w:fill="FFFFFF"/>
        </w:rPr>
        <w:t xml:space="preserve">The present study aimed to investigate the </w:t>
      </w:r>
      <w:r w:rsidR="00144AB2" w:rsidRPr="00882CCE">
        <w:rPr>
          <w:shd w:val="clear" w:color="auto" w:fill="FFFFFF"/>
        </w:rPr>
        <w:t>associations</w:t>
      </w:r>
      <w:r w:rsidRPr="00882CCE">
        <w:rPr>
          <w:shd w:val="clear" w:color="auto" w:fill="FFFFFF"/>
        </w:rPr>
        <w:t xml:space="preserve"> between grip strength and</w:t>
      </w:r>
      <w:r w:rsidR="00144AB2" w:rsidRPr="00882CCE">
        <w:rPr>
          <w:shd w:val="clear" w:color="auto" w:fill="FFFFFF"/>
        </w:rPr>
        <w:t xml:space="preserve"> different aspects of mental health, by</w:t>
      </w:r>
      <w:r w:rsidRPr="00882CCE">
        <w:rPr>
          <w:shd w:val="clear" w:color="auto" w:fill="FFFFFF"/>
        </w:rPr>
        <w:t xml:space="preserve"> </w:t>
      </w:r>
      <w:r w:rsidR="00BA5506" w:rsidRPr="00882CCE">
        <w:rPr>
          <w:shd w:val="clear" w:color="auto" w:fill="FFFFFF"/>
        </w:rPr>
        <w:t>(</w:t>
      </w:r>
      <w:proofErr w:type="spellStart"/>
      <w:r w:rsidR="00BA5506" w:rsidRPr="00882CCE">
        <w:rPr>
          <w:shd w:val="clear" w:color="auto" w:fill="FFFFFF"/>
        </w:rPr>
        <w:t>i</w:t>
      </w:r>
      <w:proofErr w:type="spellEnd"/>
      <w:r w:rsidR="00BA5506" w:rsidRPr="00882CCE">
        <w:rPr>
          <w:shd w:val="clear" w:color="auto" w:fill="FFFFFF"/>
        </w:rPr>
        <w:t xml:space="preserve">) </w:t>
      </w:r>
      <w:r w:rsidR="00144AB2" w:rsidRPr="00882CCE">
        <w:rPr>
          <w:shd w:val="clear" w:color="auto" w:fill="FFFFFF"/>
        </w:rPr>
        <w:t xml:space="preserve">replicating the previously indicated relationships between grip strength and </w:t>
      </w:r>
      <w:r w:rsidR="00BA5506" w:rsidRPr="00882CCE">
        <w:rPr>
          <w:shd w:val="clear" w:color="auto" w:fill="FFFFFF"/>
        </w:rPr>
        <w:t>depressi</w:t>
      </w:r>
      <w:r w:rsidR="00144AB2" w:rsidRPr="00882CCE">
        <w:rPr>
          <w:shd w:val="clear" w:color="auto" w:fill="FFFFFF"/>
        </w:rPr>
        <w:t xml:space="preserve">on, then </w:t>
      </w:r>
      <w:r w:rsidR="00BA5506" w:rsidRPr="00882CCE">
        <w:rPr>
          <w:shd w:val="clear" w:color="auto" w:fill="FFFFFF"/>
        </w:rPr>
        <w:t xml:space="preserve">(ii) </w:t>
      </w:r>
      <w:r w:rsidR="00144AB2" w:rsidRPr="00882CCE">
        <w:rPr>
          <w:shd w:val="clear" w:color="auto" w:fill="FFFFFF"/>
        </w:rPr>
        <w:t xml:space="preserve">examining </w:t>
      </w:r>
      <w:r w:rsidR="008D4223" w:rsidRPr="00882CCE">
        <w:rPr>
          <w:shd w:val="clear" w:color="auto" w:fill="FFFFFF"/>
        </w:rPr>
        <w:t>whether</w:t>
      </w:r>
      <w:r w:rsidR="00144AB2" w:rsidRPr="00882CCE">
        <w:rPr>
          <w:shd w:val="clear" w:color="auto" w:fill="FFFFFF"/>
        </w:rPr>
        <w:t xml:space="preserve"> grip strength is relat</w:t>
      </w:r>
      <w:r w:rsidR="00E31235" w:rsidRPr="00882CCE">
        <w:rPr>
          <w:shd w:val="clear" w:color="auto" w:fill="FFFFFF"/>
        </w:rPr>
        <w:t xml:space="preserve">ed to objective markers of </w:t>
      </w:r>
      <w:r w:rsidRPr="00882CCE">
        <w:rPr>
          <w:shd w:val="clear" w:color="auto" w:fill="FFFFFF"/>
        </w:rPr>
        <w:t xml:space="preserve">chronic stress </w:t>
      </w:r>
      <w:r w:rsidR="00E31235" w:rsidRPr="00882CCE">
        <w:rPr>
          <w:shd w:val="clear" w:color="auto" w:fill="FFFFFF"/>
        </w:rPr>
        <w:t>(</w:t>
      </w:r>
      <w:r w:rsidRPr="00882CCE">
        <w:rPr>
          <w:shd w:val="clear" w:color="auto" w:fill="FFFFFF"/>
        </w:rPr>
        <w:t xml:space="preserve">utilising hair cortisol </w:t>
      </w:r>
      <w:r w:rsidR="00995DBD" w:rsidRPr="00882CCE">
        <w:rPr>
          <w:shd w:val="clear" w:color="auto" w:fill="FFFFFF"/>
        </w:rPr>
        <w:t>concentrations</w:t>
      </w:r>
      <w:r w:rsidR="00E31235" w:rsidRPr="00882CCE">
        <w:rPr>
          <w:shd w:val="clear" w:color="auto" w:fill="FFFFFF"/>
        </w:rPr>
        <w:t>),</w:t>
      </w:r>
      <w:r w:rsidR="00CB7C9F" w:rsidRPr="00882CCE">
        <w:rPr>
          <w:shd w:val="clear" w:color="auto" w:fill="FFFFFF"/>
        </w:rPr>
        <w:t xml:space="preserve"> w</w:t>
      </w:r>
      <w:r w:rsidR="00995DBD" w:rsidRPr="00882CCE">
        <w:rPr>
          <w:shd w:val="clear" w:color="auto" w:fill="FFFFFF"/>
        </w:rPr>
        <w:t>hile</w:t>
      </w:r>
      <w:r w:rsidR="007B1BCB" w:rsidRPr="00882CCE">
        <w:rPr>
          <w:shd w:val="clear" w:color="auto" w:fill="FFFFFF"/>
        </w:rPr>
        <w:t xml:space="preserve"> accounting for multiple pertinent confounding variables such as physical activit</w:t>
      </w:r>
      <w:r w:rsidR="00995DBD" w:rsidRPr="00882CCE">
        <w:rPr>
          <w:shd w:val="clear" w:color="auto" w:fill="FFFFFF"/>
        </w:rPr>
        <w:t>y.</w:t>
      </w:r>
    </w:p>
    <w:p w14:paraId="6D0F88E5" w14:textId="77777777" w:rsidR="00BF73DF" w:rsidRPr="00882CCE" w:rsidRDefault="00BF73DF" w:rsidP="00C75A16">
      <w:pPr>
        <w:spacing w:line="360" w:lineRule="auto"/>
        <w:rPr>
          <w:shd w:val="clear" w:color="auto" w:fill="FFFFFF"/>
        </w:rPr>
      </w:pPr>
    </w:p>
    <w:p w14:paraId="0803A0E5" w14:textId="77777777" w:rsidR="00306A5D" w:rsidRPr="00882CCE" w:rsidRDefault="00306A5D" w:rsidP="00AB6B2C">
      <w:pPr>
        <w:pStyle w:val="Heading2"/>
      </w:pPr>
      <w:r w:rsidRPr="00882CCE">
        <w:t>Method</w:t>
      </w:r>
    </w:p>
    <w:p w14:paraId="0E4033A8" w14:textId="77777777" w:rsidR="00425B39" w:rsidRPr="00882CCE" w:rsidRDefault="00306A5D" w:rsidP="00AB6B2C">
      <w:pPr>
        <w:pStyle w:val="Heading3"/>
      </w:pPr>
      <w:r w:rsidRPr="00882CCE">
        <w:t>Study population</w:t>
      </w:r>
    </w:p>
    <w:p w14:paraId="500A6BED" w14:textId="73994EA8" w:rsidR="00D122C4" w:rsidRPr="00882CCE" w:rsidRDefault="003E45FB" w:rsidP="003E45FB">
      <w:pPr>
        <w:spacing w:line="360" w:lineRule="auto"/>
        <w:rPr>
          <w:shd w:val="clear" w:color="auto" w:fill="FFFFFF"/>
        </w:rPr>
      </w:pPr>
      <w:r w:rsidRPr="00882CCE">
        <w:rPr>
          <w:shd w:val="clear" w:color="auto" w:fill="FFFFFF"/>
        </w:rPr>
        <w:t xml:space="preserve">The sample was drawn from men and women taking part in Wave 6 </w:t>
      </w:r>
      <w:r w:rsidR="00F51648" w:rsidRPr="00882CCE">
        <w:rPr>
          <w:shd w:val="clear" w:color="auto" w:fill="FFFFFF"/>
        </w:rPr>
        <w:t xml:space="preserve">(2012/13) </w:t>
      </w:r>
      <w:r w:rsidRPr="00882CCE">
        <w:rPr>
          <w:shd w:val="clear" w:color="auto" w:fill="FFFFFF"/>
        </w:rPr>
        <w:t xml:space="preserve">of the English Longitudinal Study of Ageing, a panel study of over-50s living in England </w:t>
      </w:r>
      <w:r w:rsidRPr="00882CCE">
        <w:rPr>
          <w:shd w:val="clear" w:color="auto" w:fill="FFFFFF"/>
        </w:rPr>
        <w:fldChar w:fldCharType="begin"/>
      </w:r>
      <w:r w:rsidR="00D1064B" w:rsidRPr="00882CCE">
        <w:rPr>
          <w:shd w:val="clear" w:color="auto" w:fill="FFFFFF"/>
        </w:rPr>
        <w:instrText xml:space="preserve"> ADDIN ZOTERO_ITEM CSL_CITATION {"citationID":"JRN90XM5","properties":{"formattedCitation":"(30)","plainCitation":"(30)","noteIndex":0},"citationItems":[{"id":1308,"uris":["http://zotero.org/users/446899/items/3CSP8CP4"],"uri":["http://zotero.org/users/446899/items/3CSP8CP4"],"itemData":{"id":1308,"type":"article-journal","title":"Cohort profile: the English Longitudinal Study of Ageing","container-title":"International journal of epidemiology","page":"1640-1648","volume":"42","issue":"6","source":"NCBI PubMed","abstract":"The English Longitudinal Study of Ageing (ELSA) is a panel study of a representative cohort of men and women living in England aged ≥50 years. It was designed as a sister study to the Health and Retirement Study in the USA and is multidisciplinary in orientation, involving the collection of economic, social, psychological, cognitive, health, biological and genetic data. The study commenced in 2002, and the sample has been followed up every 2 years. Data are collected using computer-assisted personal interviews and self-completion questionnaires, with additional nurse visits for the assessment of biomarkers every 4 years. The original sample consisted of 11 391 members ranging in age from 50 to 100 years. ELSA is harmonized with ageing studies in other countries to facilitate international comparisons, and is linked to financial and health registry data. The data set is openly available to researchers and analysts soon after collection (http://www.esds.ac.uk/longitudinal/access/elsa/l5050.asp).","DOI":"10.1093/ije/dys168","ISSN":"1464-3685","note":"PMID: 23143611 \nPMCID: PMC3900867","shortTitle":"Cohort profile","journalAbbreviation":"Int J Epidemiol","language":"eng","author":[{"family":"Steptoe","given":"Andrew"},{"family":"Breeze","given":"Elizabeth"},{"family":"Banks","given":"James"},{"family":"Nazroo","given":"James"}],"issued":{"date-parts":[["2013",12]]}}}],"schema":"https://github.com/citation-style-language/schema/raw/master/csl-citation.json"} </w:instrText>
      </w:r>
      <w:r w:rsidRPr="00882CCE">
        <w:rPr>
          <w:shd w:val="clear" w:color="auto" w:fill="FFFFFF"/>
        </w:rPr>
        <w:fldChar w:fldCharType="separate"/>
      </w:r>
      <w:r w:rsidR="00D1064B" w:rsidRPr="00882CCE">
        <w:rPr>
          <w:rFonts w:ascii="Calibri" w:hAnsi="Calibri" w:cs="Calibri"/>
        </w:rPr>
        <w:t>(30)</w:t>
      </w:r>
      <w:r w:rsidRPr="00882CCE">
        <w:rPr>
          <w:shd w:val="clear" w:color="auto" w:fill="FFFFFF"/>
        </w:rPr>
        <w:fldChar w:fldCharType="end"/>
      </w:r>
      <w:r w:rsidRPr="00882CCE">
        <w:rPr>
          <w:shd w:val="clear" w:color="auto" w:fill="FFFFFF"/>
        </w:rPr>
        <w:t xml:space="preserve">. </w:t>
      </w:r>
      <w:r w:rsidR="001B7D7F" w:rsidRPr="00882CCE">
        <w:rPr>
          <w:shd w:val="clear" w:color="auto" w:fill="FFFFFF"/>
        </w:rPr>
        <w:t xml:space="preserve">This wave of data collection is the only one to date to include hair sampling for analysis of cortisol levels. </w:t>
      </w:r>
      <w:r w:rsidR="00F32EBA" w:rsidRPr="00882CCE">
        <w:rPr>
          <w:shd w:val="clear" w:color="auto" w:fill="FFFFFF"/>
        </w:rPr>
        <w:t>Ethics approval was granted by the London Multi-Centre Research Ethics Committee. All participants provided full informed consent.</w:t>
      </w:r>
    </w:p>
    <w:p w14:paraId="3ADB5045" w14:textId="77777777" w:rsidR="00306A5D" w:rsidRPr="00882CCE" w:rsidRDefault="00425B39" w:rsidP="00AB6B2C">
      <w:pPr>
        <w:pStyle w:val="Heading3"/>
      </w:pPr>
      <w:r w:rsidRPr="00882CCE">
        <w:t>Measures</w:t>
      </w:r>
    </w:p>
    <w:p w14:paraId="0AA3337F" w14:textId="77777777" w:rsidR="00425B39" w:rsidRPr="00882CCE" w:rsidRDefault="008D4223" w:rsidP="00425B39">
      <w:pPr>
        <w:spacing w:line="360" w:lineRule="auto"/>
        <w:rPr>
          <w:shd w:val="clear" w:color="auto" w:fill="FFFFFF"/>
        </w:rPr>
      </w:pPr>
      <w:r w:rsidRPr="00882CCE">
        <w:rPr>
          <w:shd w:val="clear" w:color="auto" w:fill="FFFFFF"/>
        </w:rPr>
        <w:t>Hand</w:t>
      </w:r>
      <w:r w:rsidR="00425B39" w:rsidRPr="00882CCE">
        <w:rPr>
          <w:shd w:val="clear" w:color="auto" w:fill="FFFFFF"/>
        </w:rPr>
        <w:t xml:space="preserve">grip strength (kg) of the dominant hand was assessed using a </w:t>
      </w:r>
      <w:proofErr w:type="gramStart"/>
      <w:r w:rsidR="00425B39" w:rsidRPr="00882CCE">
        <w:rPr>
          <w:shd w:val="clear" w:color="auto" w:fill="FFFFFF"/>
        </w:rPr>
        <w:t>hand held</w:t>
      </w:r>
      <w:proofErr w:type="gramEnd"/>
      <w:r w:rsidR="00425B39" w:rsidRPr="00882CCE">
        <w:rPr>
          <w:shd w:val="clear" w:color="auto" w:fill="FFFFFF"/>
        </w:rPr>
        <w:t xml:space="preserve"> dynamometer, with the average of three measures used in the </w:t>
      </w:r>
      <w:r w:rsidR="00155105" w:rsidRPr="00882CCE">
        <w:rPr>
          <w:shd w:val="clear" w:color="auto" w:fill="FFFFFF"/>
        </w:rPr>
        <w:t>analyses, and analysed as a continuous variable.</w:t>
      </w:r>
    </w:p>
    <w:p w14:paraId="31FB4D1B" w14:textId="3A900FDA" w:rsidR="00D63B34" w:rsidRPr="00882CCE" w:rsidRDefault="00D63B34" w:rsidP="00425B39">
      <w:pPr>
        <w:spacing w:line="360" w:lineRule="auto"/>
        <w:rPr>
          <w:shd w:val="clear" w:color="auto" w:fill="FFFFFF"/>
        </w:rPr>
      </w:pPr>
      <w:r w:rsidRPr="00882CCE">
        <w:rPr>
          <w:shd w:val="clear" w:color="auto" w:fill="FFFFFF"/>
        </w:rPr>
        <w:t xml:space="preserve">Depressive symptoms were measured using the 8-item </w:t>
      </w:r>
      <w:proofErr w:type="spellStart"/>
      <w:r w:rsidRPr="00882CCE">
        <w:rPr>
          <w:shd w:val="clear" w:color="auto" w:fill="FFFFFF"/>
        </w:rPr>
        <w:t>Center</w:t>
      </w:r>
      <w:proofErr w:type="spellEnd"/>
      <w:r w:rsidRPr="00882CCE">
        <w:rPr>
          <w:shd w:val="clear" w:color="auto" w:fill="FFFFFF"/>
        </w:rPr>
        <w:t xml:space="preserve"> for Epidemiologic Studies Depression scale (CES-D), which asks about symptoms over the last month (e.g. “Over the last month have you felt sad?”) with a binary response format (yes/no)</w:t>
      </w:r>
      <w:r w:rsidR="002C27DA" w:rsidRPr="00882CCE">
        <w:rPr>
          <w:shd w:val="clear" w:color="auto" w:fill="FFFFFF"/>
        </w:rPr>
        <w:t xml:space="preserve"> </w:t>
      </w:r>
      <w:r w:rsidR="002C27DA" w:rsidRPr="00882CCE">
        <w:rPr>
          <w:shd w:val="clear" w:color="auto" w:fill="FFFFFF"/>
        </w:rPr>
        <w:fldChar w:fldCharType="begin"/>
      </w:r>
      <w:r w:rsidR="00D1064B" w:rsidRPr="00882CCE">
        <w:rPr>
          <w:shd w:val="clear" w:color="auto" w:fill="FFFFFF"/>
        </w:rPr>
        <w:instrText xml:space="preserve"> ADDIN ZOTERO_ITEM CSL_CITATION {"citationID":"soQ03Efm","properties":{"formattedCitation":"(31)","plainCitation":"(31)","noteIndex":0},"citationItems":[{"id":203,"uris":["http://zotero.org/users/446899/items/KSNSDFX5"],"uri":["http://zotero.org/users/446899/items/KSNSDFX5"],"itemData":{"id":203,"type":"article","title":"Documentation of affective functioning measures in the Health and Retirement Study","publisher":"HRS Documentation Report DR-005","author":[{"family":"Steffick","given":"D.E."}],"issued":{"date-parts":[["2000"]]}}}],"schema":"https://github.com/citation-style-language/schema/raw/master/csl-citation.json"} </w:instrText>
      </w:r>
      <w:r w:rsidR="002C27DA" w:rsidRPr="00882CCE">
        <w:rPr>
          <w:shd w:val="clear" w:color="auto" w:fill="FFFFFF"/>
        </w:rPr>
        <w:fldChar w:fldCharType="separate"/>
      </w:r>
      <w:r w:rsidR="00D1064B" w:rsidRPr="00882CCE">
        <w:rPr>
          <w:rFonts w:ascii="Calibri" w:hAnsi="Calibri" w:cs="Calibri"/>
        </w:rPr>
        <w:t>(31)</w:t>
      </w:r>
      <w:r w:rsidR="002C27DA" w:rsidRPr="00882CCE">
        <w:rPr>
          <w:shd w:val="clear" w:color="auto" w:fill="FFFFFF"/>
        </w:rPr>
        <w:fldChar w:fldCharType="end"/>
      </w:r>
      <w:r w:rsidRPr="00882CCE">
        <w:rPr>
          <w:shd w:val="clear" w:color="auto" w:fill="FFFFFF"/>
        </w:rPr>
        <w:t>. Positively worded items were reverse-</w:t>
      </w:r>
      <w:proofErr w:type="gramStart"/>
      <w:r w:rsidRPr="00882CCE">
        <w:rPr>
          <w:shd w:val="clear" w:color="auto" w:fill="FFFFFF"/>
        </w:rPr>
        <w:t>coded</w:t>
      </w:r>
      <w:proofErr w:type="gramEnd"/>
      <w:r w:rsidRPr="00882CCE">
        <w:rPr>
          <w:shd w:val="clear" w:color="auto" w:fill="FFFFFF"/>
        </w:rPr>
        <w:t xml:space="preserve"> and the items scores were summed for a total score ranging from 0 (</w:t>
      </w:r>
      <w:r w:rsidR="0079337B" w:rsidRPr="00882CCE">
        <w:rPr>
          <w:shd w:val="clear" w:color="auto" w:fill="FFFFFF"/>
        </w:rPr>
        <w:t>no symptoms</w:t>
      </w:r>
      <w:r w:rsidRPr="00882CCE">
        <w:rPr>
          <w:shd w:val="clear" w:color="auto" w:fill="FFFFFF"/>
        </w:rPr>
        <w:t>) to 8 (highest</w:t>
      </w:r>
      <w:r w:rsidR="0079337B" w:rsidRPr="00882CCE">
        <w:rPr>
          <w:shd w:val="clear" w:color="auto" w:fill="FFFFFF"/>
        </w:rPr>
        <w:t xml:space="preserve"> number of symptoms</w:t>
      </w:r>
      <w:r w:rsidRPr="00882CCE">
        <w:rPr>
          <w:shd w:val="clear" w:color="auto" w:fill="FFFFFF"/>
        </w:rPr>
        <w:t>)</w:t>
      </w:r>
      <w:r w:rsidR="00854338" w:rsidRPr="00882CCE">
        <w:rPr>
          <w:shd w:val="clear" w:color="auto" w:fill="FFFFFF"/>
        </w:rPr>
        <w:t>.</w:t>
      </w:r>
    </w:p>
    <w:p w14:paraId="10C9C09B" w14:textId="4CB4606E" w:rsidR="00AE633B" w:rsidRPr="00882CCE" w:rsidRDefault="00DB2DF0" w:rsidP="00AB6B2C">
      <w:pPr>
        <w:spacing w:line="360" w:lineRule="auto"/>
        <w:rPr>
          <w:shd w:val="clear" w:color="auto" w:fill="FFFFFF"/>
        </w:rPr>
      </w:pPr>
      <w:r w:rsidRPr="00882CCE">
        <w:rPr>
          <w:shd w:val="clear" w:color="auto" w:fill="FFFFFF"/>
        </w:rPr>
        <w:t>The h</w:t>
      </w:r>
      <w:r w:rsidR="00BD4E01" w:rsidRPr="00882CCE">
        <w:rPr>
          <w:shd w:val="clear" w:color="auto" w:fill="FFFFFF"/>
        </w:rPr>
        <w:t xml:space="preserve">air cortisol assessment </w:t>
      </w:r>
      <w:r w:rsidRPr="00882CCE">
        <w:rPr>
          <w:shd w:val="clear" w:color="auto" w:fill="FFFFFF"/>
        </w:rPr>
        <w:t xml:space="preserve">procedure </w:t>
      </w:r>
      <w:r w:rsidR="00BD4E01" w:rsidRPr="00882CCE">
        <w:rPr>
          <w:shd w:val="clear" w:color="auto" w:fill="FFFFFF"/>
        </w:rPr>
        <w:t xml:space="preserve">has been described in detail elsewhere </w:t>
      </w:r>
      <w:r w:rsidRPr="00882CCE">
        <w:rPr>
          <w:shd w:val="clear" w:color="auto" w:fill="FFFFFF"/>
        </w:rPr>
        <w:fldChar w:fldCharType="begin"/>
      </w:r>
      <w:r w:rsidR="00D1064B" w:rsidRPr="00882CCE">
        <w:rPr>
          <w:shd w:val="clear" w:color="auto" w:fill="FFFFFF"/>
        </w:rPr>
        <w:instrText xml:space="preserve"> ADDIN ZOTERO_ITEM CSL_CITATION {"citationID":"be1naAr2","properties":{"formattedCitation":"(32)","plainCitation":"(32)","noteIndex":0},"citationItems":[{"id":6850,"uris":["http://zotero.org/users/446899/items/CM3MRFXI"],"uri":["http://zotero.org/users/446899/items/CM3MRFXI"],"itemData":{"id":6850,"type":"article-journal","title":"Hair cortisol and adiposity in a population-based sample of 2,527 men and women aged 54 to 87 years","container-title":"Obesity","page":"539-544","volume":"25","issue":"3","source":"Wiley Online Library","abstract":"Objective Chronic cortisol exposure is hypothesized to contribute to obesity. This study examined associations between hair cortisol concentrations, a novel indicator of long-term cortisol exposure, and adiposity in a large population-based sample. Methods Data were from 2,527 men and women aged 54 and older (98% white British) participating in the English Longitudinal Study of Ageing. Hair cortisol concentrations were determined from the scalp-nearest 2 cm hair segment, and height, weight, and waist circumference were objectively measured. Covariates included age, sex, socioeconomic status, smoking status, diabetes, and arthritis. Results In cross-sectional analyses, hair cortisol concentrations were positively correlated with weight (r = 0.102, P &lt; 0.001), BMI (r = 0.101, P &lt; 0.001), and waist circumference (r = 0.082, P = 0.001) and were significantly elevated in participants with obesity (BMI ≥30 kg/m2) (F = 6.58, P = 0.001) and raised waist circumference (≥102 cm in men, ≥88 cm in women) (F = 4.87, P = 0.027). Hair cortisol levels were also positively associated with the persistence of obesity (F = 12.70, P &lt; 0.001), evaluated in retrospect over 4 years. Conclusions Chronic exposure to elevated cortisol concentrations, assessed in hair, is associated with markers of adiposity and with the persistence of obesity over time.","DOI":"10.1002/oby.21733","ISSN":"1930-739X","language":"en","author":[{"family":"Jackson","given":"Sarah E."},{"family":"Kirschbaum","given":"Clemens"},{"family":"Steptoe","given":"Andrew"}],"issued":{"date-parts":[["2017"]]}}}],"schema":"https://github.com/citation-style-language/schema/raw/master/csl-citation.json"} </w:instrText>
      </w:r>
      <w:r w:rsidRPr="00882CCE">
        <w:rPr>
          <w:shd w:val="clear" w:color="auto" w:fill="FFFFFF"/>
        </w:rPr>
        <w:fldChar w:fldCharType="separate"/>
      </w:r>
      <w:r w:rsidR="00D1064B" w:rsidRPr="00882CCE">
        <w:rPr>
          <w:rFonts w:ascii="Calibri" w:hAnsi="Calibri" w:cs="Calibri"/>
        </w:rPr>
        <w:t>(32)</w:t>
      </w:r>
      <w:r w:rsidRPr="00882CCE">
        <w:rPr>
          <w:shd w:val="clear" w:color="auto" w:fill="FFFFFF"/>
        </w:rPr>
        <w:fldChar w:fldCharType="end"/>
      </w:r>
      <w:r w:rsidR="00BD4E01" w:rsidRPr="00882CCE">
        <w:rPr>
          <w:shd w:val="clear" w:color="auto" w:fill="FFFFFF"/>
        </w:rPr>
        <w:t>.</w:t>
      </w:r>
      <w:r w:rsidRPr="00882CCE">
        <w:rPr>
          <w:shd w:val="clear" w:color="auto" w:fill="FFFFFF"/>
        </w:rPr>
        <w:t xml:space="preserve"> Briefly, a scalp-proximal</w:t>
      </w:r>
      <w:r w:rsidR="00AE633B" w:rsidRPr="00882CCE">
        <w:rPr>
          <w:shd w:val="clear" w:color="auto" w:fill="FFFFFF"/>
        </w:rPr>
        <w:t xml:space="preserve"> </w:t>
      </w:r>
      <w:r w:rsidRPr="00882CCE">
        <w:rPr>
          <w:shd w:val="clear" w:color="auto" w:fill="FFFFFF"/>
        </w:rPr>
        <w:t>hair sample</w:t>
      </w:r>
      <w:r w:rsidR="00AE633B" w:rsidRPr="00882CCE">
        <w:rPr>
          <w:shd w:val="clear" w:color="auto" w:fill="FFFFFF"/>
        </w:rPr>
        <w:t xml:space="preserve"> at least 2cm </w:t>
      </w:r>
      <w:r w:rsidRPr="00882CCE">
        <w:rPr>
          <w:shd w:val="clear" w:color="auto" w:fill="FFFFFF"/>
        </w:rPr>
        <w:t>long</w:t>
      </w:r>
      <w:r w:rsidR="00AE633B" w:rsidRPr="00882CCE">
        <w:rPr>
          <w:shd w:val="clear" w:color="auto" w:fill="FFFFFF"/>
        </w:rPr>
        <w:t xml:space="preserve"> and weighing at least 10mg was </w:t>
      </w:r>
      <w:r w:rsidRPr="00882CCE">
        <w:rPr>
          <w:shd w:val="clear" w:color="auto" w:fill="FFFFFF"/>
        </w:rPr>
        <w:t>taken</w:t>
      </w:r>
      <w:r w:rsidR="00AE633B" w:rsidRPr="00882CCE">
        <w:rPr>
          <w:shd w:val="clear" w:color="auto" w:fill="FFFFFF"/>
        </w:rPr>
        <w:t xml:space="preserve"> from the posterior </w:t>
      </w:r>
      <w:r w:rsidR="00AE633B" w:rsidRPr="00882CCE">
        <w:rPr>
          <w:shd w:val="clear" w:color="auto" w:fill="FFFFFF"/>
        </w:rPr>
        <w:lastRenderedPageBreak/>
        <w:t>vertex</w:t>
      </w:r>
      <w:r w:rsidR="005A470F" w:rsidRPr="00882CCE">
        <w:rPr>
          <w:shd w:val="clear" w:color="auto" w:fill="FFFFFF"/>
        </w:rPr>
        <w:t xml:space="preserve"> of all </w:t>
      </w:r>
      <w:r w:rsidR="009F757A" w:rsidRPr="00882CCE">
        <w:rPr>
          <w:shd w:val="clear" w:color="auto" w:fill="FFFFFF"/>
        </w:rPr>
        <w:t xml:space="preserve">eligible </w:t>
      </w:r>
      <w:r w:rsidR="005A470F" w:rsidRPr="00882CCE">
        <w:rPr>
          <w:shd w:val="clear" w:color="auto" w:fill="FFFFFF"/>
        </w:rPr>
        <w:t>consenting participants</w:t>
      </w:r>
      <w:r w:rsidR="00AE633B" w:rsidRPr="00882CCE">
        <w:rPr>
          <w:shd w:val="clear" w:color="auto" w:fill="FFFFFF"/>
        </w:rPr>
        <w:t>, cut as close to the scalp as possible. The wash procedure and steroid extraction were undertaken using high performance liquid chromatography–mass spectrometry, as described by Gao et al</w:t>
      </w:r>
      <w:r w:rsidR="00E90298" w:rsidRPr="00882CCE">
        <w:rPr>
          <w:shd w:val="clear" w:color="auto" w:fill="FFFFFF"/>
        </w:rPr>
        <w:t>.</w:t>
      </w:r>
      <w:r w:rsidR="00E86FCC" w:rsidRPr="00882CCE">
        <w:rPr>
          <w:shd w:val="clear" w:color="auto" w:fill="FFFFFF"/>
        </w:rPr>
        <w:t xml:space="preserve"> </w:t>
      </w:r>
      <w:r w:rsidR="00E86FCC" w:rsidRPr="00882CCE">
        <w:rPr>
          <w:shd w:val="clear" w:color="auto" w:fill="FFFFFF"/>
        </w:rPr>
        <w:fldChar w:fldCharType="begin"/>
      </w:r>
      <w:r w:rsidR="00D1064B" w:rsidRPr="00882CCE">
        <w:rPr>
          <w:shd w:val="clear" w:color="auto" w:fill="FFFFFF"/>
        </w:rPr>
        <w:instrText xml:space="preserve"> ADDIN ZOTERO_ITEM CSL_CITATION {"citationID":"mBWnGsrY","properties":{"formattedCitation":"(33)","plainCitation":"(33)","noteIndex":0},"citationItems":[{"id":1568,"uris":["http://zotero.org/users/446899/items/ZPGJ4J6A"],"uri":["http://zotero.org/users/446899/items/ZPGJ4J6A"],"itemData":{"id":1568,"type":"article-journal","title":"Quantitative analysis of steroid hormones in human hair using a column-switching LC-APCI-MS/MS assay","container-title":"Journal of Chromatography. B, Analytical Technologies in the Biomedical and Life Sciences","page":"1-8","volume":"928","source":"PubMed","abstract":"The analysis of steroid hormones in hair is increasingly used in the field of stress-related research to obtain a retrospective index of integrated long-term hormone secretion. Here, most laboratories have so far relied on immunochemical assays originally developed for salivary analyses. Although these assays are fast and easy to perform, they have a reduced reliability and specificity due to cross-reactivity with other substances and are limited to the detection of one hormone at a time. Here, we report the development of a LC-MS/MS-based method for simultaneous identification of endogenous concentrations of seven steroid hormones (cortisol, cortisone, testosterone, progesterone, corticosterone, dehydroepiandrosterone (DHEA) and androstenedione) in human hair. Hair samples were washed with isopropanol and steroid hormones were extracted from 10mg whole, nonpulverized hair by methanol incubation. A column switching strategy for on-line solid phase extraction (SPE) was applied, followed by analyte detection on an AB Sciex API 5000 QTrap mass spectrometer. Results indicated linearity of the method for all steroids over ranges of 0.09-90pg/mg (0.9-900pg/mg for DHEA) with correlation coefficients ranging between 0.9995 and 0.9999. Intra- and inter-assay coefficients of variation were between 3.7 and 9.1%. The limits of quantification (LOQ) were below (or equal to) 0.1pg/mg for all steroids, except of DHEA for which the LOQ was 0.9pg/mg. An analysis of 30 natural hair samples (15 men/15 women) using this method confirmed that all steroid hormones could be quantified at endogenous levels in each individual. In addition, the use of whole hair samples and on-line SPE resulted in a significant reduction in sample throughput times, increasing the applicability of this method for research questions where a larger number of samples needs to be processed.","DOI":"10.1016/j.jchromb.2013.03.008","ISSN":"1873-376X","note":"PMID: 23584040","journalAbbreviation":"J. Chromatogr. B Analyt. Technol. Biomed. Life Sci.","language":"eng","author":[{"family":"Gao","given":"Wei"},{"family":"Stalder","given":"Tobias"},{"family":"Foley","given":"Paul"},{"family":"Rauh","given":"Manfred"},{"family":"Deng","given":"Huihua"},{"family":"Kirschbaum","given":"Clemens"}],"issued":{"date-parts":[["2013",6,1]]}}}],"schema":"https://github.com/citation-style-language/schema/raw/master/csl-citation.json"} </w:instrText>
      </w:r>
      <w:r w:rsidR="00E86FCC" w:rsidRPr="00882CCE">
        <w:rPr>
          <w:shd w:val="clear" w:color="auto" w:fill="FFFFFF"/>
        </w:rPr>
        <w:fldChar w:fldCharType="separate"/>
      </w:r>
      <w:r w:rsidR="00D1064B" w:rsidRPr="00882CCE">
        <w:rPr>
          <w:rFonts w:ascii="Calibri" w:hAnsi="Calibri" w:cs="Calibri"/>
        </w:rPr>
        <w:t>(33)</w:t>
      </w:r>
      <w:r w:rsidR="00E86FCC" w:rsidRPr="00882CCE">
        <w:rPr>
          <w:shd w:val="clear" w:color="auto" w:fill="FFFFFF"/>
        </w:rPr>
        <w:fldChar w:fldCharType="end"/>
      </w:r>
      <w:r w:rsidR="00AE633B" w:rsidRPr="00882CCE">
        <w:rPr>
          <w:shd w:val="clear" w:color="auto" w:fill="FFFFFF"/>
        </w:rPr>
        <w:t xml:space="preserve">. </w:t>
      </w:r>
      <w:r w:rsidR="00BB1497" w:rsidRPr="00882CCE">
        <w:rPr>
          <w:shd w:val="clear" w:color="auto" w:fill="FFFFFF"/>
        </w:rPr>
        <w:t>Assuming</w:t>
      </w:r>
      <w:r w:rsidR="00AE633B" w:rsidRPr="00882CCE">
        <w:rPr>
          <w:shd w:val="clear" w:color="auto" w:fill="FFFFFF"/>
        </w:rPr>
        <w:t xml:space="preserve"> an average hair growth of approximately 1cm</w:t>
      </w:r>
      <w:r w:rsidR="00061FA6" w:rsidRPr="00882CCE">
        <w:rPr>
          <w:shd w:val="clear" w:color="auto" w:fill="FFFFFF"/>
        </w:rPr>
        <w:t xml:space="preserve"> per month</w:t>
      </w:r>
      <w:r w:rsidR="00E86FCC" w:rsidRPr="00882CCE">
        <w:rPr>
          <w:shd w:val="clear" w:color="auto" w:fill="FFFFFF"/>
        </w:rPr>
        <w:t xml:space="preserve"> </w:t>
      </w:r>
      <w:r w:rsidR="00E86FCC" w:rsidRPr="00882CCE">
        <w:rPr>
          <w:shd w:val="clear" w:color="auto" w:fill="FFFFFF"/>
        </w:rPr>
        <w:fldChar w:fldCharType="begin"/>
      </w:r>
      <w:r w:rsidR="00D1064B" w:rsidRPr="00882CCE">
        <w:rPr>
          <w:shd w:val="clear" w:color="auto" w:fill="FFFFFF"/>
        </w:rPr>
        <w:instrText xml:space="preserve"> ADDIN ZOTERO_ITEM CSL_CITATION {"citationID":"DpRm0x1p","properties":{"formattedCitation":"(34)","plainCitation":"(34)","noteIndex":0},"citationItems":[{"id":1618,"uris":["http://zotero.org/users/446899/items/P5S4SJM8"],"uri":["http://zotero.org/users/446899/items/P5S4SJM8"],"itemData":{"id":1618,"type":"article-journal","title":"Hair Analysis for Drug Detection:","container-title":"Therapeutic Drug Monitoring","page":"442-446","volume":"28","issue":"3","source":"CrossRef","DOI":"10.1097/01.ftd.0000211811.27558.b5","ISSN":"0163-4356","shortTitle":"Hair Analysis for Drug Detection","language":"en","author":[{"family":"Kintz","given":"Pascal"},{"family":"Villain","given":"Marion"},{"family":"Cirimele","given":"Vincent"}],"issued":{"date-parts":[["2006",6]]}}}],"schema":"https://github.com/citation-style-language/schema/raw/master/csl-citation.json"} </w:instrText>
      </w:r>
      <w:r w:rsidR="00E86FCC" w:rsidRPr="00882CCE">
        <w:rPr>
          <w:shd w:val="clear" w:color="auto" w:fill="FFFFFF"/>
        </w:rPr>
        <w:fldChar w:fldCharType="separate"/>
      </w:r>
      <w:r w:rsidR="00D1064B" w:rsidRPr="00882CCE">
        <w:rPr>
          <w:rFonts w:ascii="Calibri" w:hAnsi="Calibri" w:cs="Calibri"/>
        </w:rPr>
        <w:t>(34)</w:t>
      </w:r>
      <w:r w:rsidR="00E86FCC" w:rsidRPr="00882CCE">
        <w:rPr>
          <w:shd w:val="clear" w:color="auto" w:fill="FFFFFF"/>
        </w:rPr>
        <w:fldChar w:fldCharType="end"/>
      </w:r>
      <w:r w:rsidR="00E90298" w:rsidRPr="00882CCE">
        <w:rPr>
          <w:shd w:val="clear" w:color="auto" w:fill="FFFFFF"/>
        </w:rPr>
        <w:t>,</w:t>
      </w:r>
      <w:r w:rsidR="00AE633B" w:rsidRPr="00882CCE">
        <w:rPr>
          <w:shd w:val="clear" w:color="auto" w:fill="FFFFFF"/>
        </w:rPr>
        <w:t xml:space="preserve"> the scalp‐nearest hair segment of 2cm represents average cortisol accumulated over an approximate time span of </w:t>
      </w:r>
      <w:r w:rsidR="005A470F" w:rsidRPr="00882CCE">
        <w:rPr>
          <w:shd w:val="clear" w:color="auto" w:fill="FFFFFF"/>
        </w:rPr>
        <w:t>two</w:t>
      </w:r>
      <w:r w:rsidR="00AE633B" w:rsidRPr="00882CCE">
        <w:rPr>
          <w:shd w:val="clear" w:color="auto" w:fill="FFFFFF"/>
        </w:rPr>
        <w:t xml:space="preserve"> months </w:t>
      </w:r>
      <w:r w:rsidR="00061FA6" w:rsidRPr="00882CCE">
        <w:rPr>
          <w:shd w:val="clear" w:color="auto" w:fill="FFFFFF"/>
        </w:rPr>
        <w:t>prior to</w:t>
      </w:r>
      <w:r w:rsidR="00AE633B" w:rsidRPr="00882CCE">
        <w:rPr>
          <w:shd w:val="clear" w:color="auto" w:fill="FFFFFF"/>
        </w:rPr>
        <w:t xml:space="preserve"> sampling.</w:t>
      </w:r>
    </w:p>
    <w:p w14:paraId="26EEABD7" w14:textId="0A7232D8" w:rsidR="00173143" w:rsidRPr="00882CCE" w:rsidRDefault="00370981" w:rsidP="00AB6B2C">
      <w:pPr>
        <w:spacing w:line="360" w:lineRule="auto"/>
        <w:rPr>
          <w:shd w:val="clear" w:color="auto" w:fill="FFFFFF"/>
        </w:rPr>
      </w:pPr>
      <w:r w:rsidRPr="00882CCE">
        <w:rPr>
          <w:shd w:val="clear" w:color="auto" w:fill="FFFFFF"/>
        </w:rPr>
        <w:t>Potential confounders</w:t>
      </w:r>
      <w:r w:rsidR="00173143" w:rsidRPr="00882CCE">
        <w:rPr>
          <w:shd w:val="clear" w:color="auto" w:fill="FFFFFF"/>
        </w:rPr>
        <w:t xml:space="preserve"> included age, sex, ethnicity (white, non-white), household non-pension wealth (a proxy for socioeconomic status shown to be particularly sensitive in this population </w:t>
      </w:r>
      <w:r w:rsidR="00173143" w:rsidRPr="00882CCE">
        <w:rPr>
          <w:shd w:val="clear" w:color="auto" w:fill="FFFFFF"/>
        </w:rPr>
        <w:fldChar w:fldCharType="begin"/>
      </w:r>
      <w:r w:rsidR="00D1064B" w:rsidRPr="00882CCE">
        <w:rPr>
          <w:shd w:val="clear" w:color="auto" w:fill="FFFFFF"/>
        </w:rPr>
        <w:instrText xml:space="preserve"> ADDIN ZOTERO_ITEM CSL_CITATION {"citationID":"W8MjFJO9","properties":{"formattedCitation":"(35)","plainCitation":"(35)","noteIndex":0},"citationItems":[{"id":1180,"uris":["http://zotero.org/users/446899/items/UCVHZBRV"],"uri":["http://zotero.org/users/446899/items/UCVHZBRV"],"itemData":{"id":1180,"type":"article-journal","title":"Socio-economic position","source":"Google Scholar","URL":"http://discovery.ucl.ac.uk/15366/1/15366.pdf","author":[{"family":"Banks","given":"James"},{"family":"Karlsen","given":"S."},{"family":"Oldfield","given":"Zoe"}],"issued":{"date-parts":[["2003"]]},"accessed":{"date-parts":[["2014",3,4]]}}}],"schema":"https://github.com/citation-style-language/schema/raw/master/csl-citation.json"} </w:instrText>
      </w:r>
      <w:r w:rsidR="00173143" w:rsidRPr="00882CCE">
        <w:rPr>
          <w:shd w:val="clear" w:color="auto" w:fill="FFFFFF"/>
        </w:rPr>
        <w:fldChar w:fldCharType="separate"/>
      </w:r>
      <w:r w:rsidR="00D1064B" w:rsidRPr="00882CCE">
        <w:rPr>
          <w:rFonts w:ascii="Calibri" w:hAnsi="Calibri" w:cs="Calibri"/>
        </w:rPr>
        <w:t>(35)</w:t>
      </w:r>
      <w:r w:rsidR="00173143" w:rsidRPr="00882CCE">
        <w:rPr>
          <w:shd w:val="clear" w:color="auto" w:fill="FFFFFF"/>
        </w:rPr>
        <w:fldChar w:fldCharType="end"/>
      </w:r>
      <w:r w:rsidR="00C154E4" w:rsidRPr="00882CCE">
        <w:rPr>
          <w:shd w:val="clear" w:color="auto" w:fill="FFFFFF"/>
        </w:rPr>
        <w:t>; in quintiles across all individuals taking part in Wave 6 of ELSA</w:t>
      </w:r>
      <w:r w:rsidR="00173143" w:rsidRPr="00882CCE">
        <w:rPr>
          <w:shd w:val="clear" w:color="auto" w:fill="FFFFFF"/>
        </w:rPr>
        <w:t xml:space="preserve">), smoking status (current, never/former), level of physical activity (inactive, moderate at least once a week, vigorous at least once a week </w:t>
      </w:r>
      <w:r w:rsidR="00173143" w:rsidRPr="00882CCE">
        <w:rPr>
          <w:shd w:val="clear" w:color="auto" w:fill="FFFFFF"/>
        </w:rPr>
        <w:fldChar w:fldCharType="begin"/>
      </w:r>
      <w:r w:rsidR="00D1064B" w:rsidRPr="00882CCE">
        <w:rPr>
          <w:shd w:val="clear" w:color="auto" w:fill="FFFFFF"/>
        </w:rPr>
        <w:instrText xml:space="preserve"> ADDIN ZOTERO_ITEM CSL_CITATION {"citationID":"KcVe3pD4","properties":{"formattedCitation":"(36)","plainCitation":"(36)","noteIndex":0},"citationItems":[{"id":1547,"uris":["http://zotero.org/users/446899/items/7UGDK827"],"uri":["http://zotero.org/users/446899/items/7UGDK827"],"itemData":{"id":1547,"type":"article-journal","title":"Taking up physical activity in later life and healthy ageing: the English longitudinal study of ageing","container-title":"British Journal of Sports Medicine","page":"239-243","volume":"48","issue":"3","source":"bjsm.bmj.com","abstract":"Background Physical activity is associated with improved overall health in those people who survive to older ages, otherwise conceptualised as healthy ageing. Previous studies have examined the effects of mid-life physical activity on healthy ageing, but not the effects of taking up activity later in life. We examined the association between physical activity and healthy ageing over 8 years of follow-up.\nMethods Participants were 3454 initially disease-free men and women (aged 63.7±8.9 years at baseline) from the English Longitudinal Study of Ageing, a prospective study of community dwelling older adults. Self-reported physical activity was assessed at baseline (2002–2003) and through follow-up. Healthy ageing, assessed at 8 years of follow-up (2010-2011), was defined as those participants who survived without developing major chronic disease, depressive symptoms, physical or cognitive impairment.\nResults At follow-up, 19.3% of the sample was defined as healthy ageing. In comparison with inactive participants, moderate (OR, 2.67, 95% CI 1.95 to 3.64), or vigorous activity (3.53, 2.54 to 4.89) at least once a week was associated with healthy ageing, after adjustment for age, sex, smoking, alcohol, marital status and wealth. Becoming active (multivariate adjusted, 3.37, 1.67 to 6.78) or remaining active (7.68, 4.18 to 14.09) was associated with healthy ageing in comparison with remaining inactive over follow-up.\nConclusions Sustained physical activity in older age is associated with improved overall health. Significant health benefits were even seen among participants who became physically active relatively late in life.","DOI":"10.1136/bjsports-2013-092993","ISSN":", 14730480","note":"PMID: 24276781","shortTitle":"Taking up physical activity in later life and healthy ageing","journalAbbreviation":"Br J Sports Med","language":"en","author":[{"family":"Hamer","given":"Mark"},{"family":"Lavoie","given":"Kim L."},{"family":"Bacon","given":"Simon L."}],"issued":{"date-parts":[["2014",2,1]]}}}],"schema":"https://github.com/citation-style-language/schema/raw/master/csl-citation.json"} </w:instrText>
      </w:r>
      <w:r w:rsidR="00173143" w:rsidRPr="00882CCE">
        <w:rPr>
          <w:shd w:val="clear" w:color="auto" w:fill="FFFFFF"/>
        </w:rPr>
        <w:fldChar w:fldCharType="separate"/>
      </w:r>
      <w:r w:rsidR="00D1064B" w:rsidRPr="00882CCE">
        <w:rPr>
          <w:rFonts w:ascii="Calibri" w:hAnsi="Calibri" w:cs="Calibri"/>
        </w:rPr>
        <w:t>(36)</w:t>
      </w:r>
      <w:r w:rsidR="00173143" w:rsidRPr="00882CCE">
        <w:rPr>
          <w:shd w:val="clear" w:color="auto" w:fill="FFFFFF"/>
        </w:rPr>
        <w:fldChar w:fldCharType="end"/>
      </w:r>
      <w:r w:rsidR="00173143" w:rsidRPr="00882CCE">
        <w:rPr>
          <w:shd w:val="clear" w:color="auto" w:fill="FFFFFF"/>
        </w:rPr>
        <w:t>), body mass index (BMI; in kg/m</w:t>
      </w:r>
      <w:r w:rsidR="00173143" w:rsidRPr="00882CCE">
        <w:rPr>
          <w:shd w:val="clear" w:color="auto" w:fill="FFFFFF"/>
          <w:vertAlign w:val="superscript"/>
        </w:rPr>
        <w:t>2</w:t>
      </w:r>
      <w:r w:rsidR="00173143" w:rsidRPr="00882CCE">
        <w:rPr>
          <w:shd w:val="clear" w:color="auto" w:fill="FFFFFF"/>
        </w:rPr>
        <w:t xml:space="preserve"> based on objective measurements of height and weight),</w:t>
      </w:r>
      <w:r w:rsidR="00241B57" w:rsidRPr="00882CCE">
        <w:rPr>
          <w:shd w:val="clear" w:color="auto" w:fill="FFFFFF"/>
        </w:rPr>
        <w:t xml:space="preserve"> self-reported</w:t>
      </w:r>
      <w:r w:rsidR="00A364E8" w:rsidRPr="00882CCE">
        <w:rPr>
          <w:shd w:val="clear" w:color="auto" w:fill="FFFFFF"/>
        </w:rPr>
        <w:t xml:space="preserve"> presence of a</w:t>
      </w:r>
      <w:r w:rsidR="00241B57" w:rsidRPr="00882CCE">
        <w:rPr>
          <w:shd w:val="clear" w:color="auto" w:fill="FFFFFF"/>
        </w:rPr>
        <w:t xml:space="preserve"> limiting long-standing illness (</w:t>
      </w:r>
      <w:r w:rsidR="00A364E8" w:rsidRPr="00882CCE">
        <w:rPr>
          <w:shd w:val="clear" w:color="auto" w:fill="FFFFFF"/>
        </w:rPr>
        <w:t xml:space="preserve">defined as any </w:t>
      </w:r>
      <w:r w:rsidR="00D92DF9" w:rsidRPr="00882CCE">
        <w:rPr>
          <w:shd w:val="clear" w:color="auto" w:fill="FFFFFF"/>
        </w:rPr>
        <w:t xml:space="preserve">chronic </w:t>
      </w:r>
      <w:r w:rsidR="00A364E8" w:rsidRPr="00882CCE">
        <w:rPr>
          <w:shd w:val="clear" w:color="auto" w:fill="FFFFFF"/>
        </w:rPr>
        <w:t>illness, disability or infirmity that limits activities in any way)</w:t>
      </w:r>
      <w:r w:rsidR="008C7A18" w:rsidRPr="00882CCE">
        <w:rPr>
          <w:shd w:val="clear" w:color="auto" w:fill="FFFFFF"/>
        </w:rPr>
        <w:t>, doctor-diagnosed arthritis and diabetes, and hair treatment (chemical treatment or dye)</w:t>
      </w:r>
      <w:r w:rsidR="00A364E8" w:rsidRPr="00882CCE">
        <w:rPr>
          <w:shd w:val="clear" w:color="auto" w:fill="FFFFFF"/>
        </w:rPr>
        <w:t>.</w:t>
      </w:r>
    </w:p>
    <w:p w14:paraId="2D430D0E" w14:textId="77777777" w:rsidR="00306A5D" w:rsidRPr="00882CCE" w:rsidRDefault="00306A5D" w:rsidP="00AB6B2C">
      <w:pPr>
        <w:pStyle w:val="Heading3"/>
      </w:pPr>
      <w:r w:rsidRPr="00882CCE">
        <w:t>Statistical analyses</w:t>
      </w:r>
    </w:p>
    <w:p w14:paraId="0058A38A" w14:textId="52DD76F9" w:rsidR="00FE7090" w:rsidRPr="00882CCE" w:rsidRDefault="00FE7090" w:rsidP="00AB6B2C">
      <w:pPr>
        <w:spacing w:line="360" w:lineRule="auto"/>
        <w:rPr>
          <w:shd w:val="clear" w:color="auto" w:fill="FFFFFF"/>
        </w:rPr>
      </w:pPr>
      <w:r w:rsidRPr="00882CCE">
        <w:rPr>
          <w:shd w:val="clear" w:color="auto" w:fill="FFFFFF"/>
        </w:rPr>
        <w:t xml:space="preserve">Analyses were performed using IBM SPSS Statistics </w:t>
      </w:r>
      <w:r w:rsidR="00425B39" w:rsidRPr="00882CCE">
        <w:rPr>
          <w:shd w:val="clear" w:color="auto" w:fill="FFFFFF"/>
        </w:rPr>
        <w:t>v.24</w:t>
      </w:r>
      <w:r w:rsidRPr="00882CCE">
        <w:rPr>
          <w:shd w:val="clear" w:color="auto" w:fill="FFFFFF"/>
        </w:rPr>
        <w:t xml:space="preserve">. </w:t>
      </w:r>
      <w:r w:rsidR="00CB25C6" w:rsidRPr="00882CCE">
        <w:rPr>
          <w:shd w:val="clear" w:color="auto" w:fill="FFFFFF"/>
        </w:rPr>
        <w:t>A log transformation was applied to h</w:t>
      </w:r>
      <w:r w:rsidRPr="00882CCE">
        <w:rPr>
          <w:shd w:val="clear" w:color="auto" w:fill="FFFFFF"/>
        </w:rPr>
        <w:t xml:space="preserve">air cortisol data to correct </w:t>
      </w:r>
      <w:r w:rsidR="00B83583" w:rsidRPr="00882CCE">
        <w:rPr>
          <w:shd w:val="clear" w:color="auto" w:fill="FFFFFF"/>
        </w:rPr>
        <w:t xml:space="preserve">the high degree of </w:t>
      </w:r>
      <w:r w:rsidRPr="00882CCE">
        <w:rPr>
          <w:shd w:val="clear" w:color="auto" w:fill="FFFFFF"/>
        </w:rPr>
        <w:t xml:space="preserve">skewness. </w:t>
      </w:r>
      <w:r w:rsidR="00782F55" w:rsidRPr="00882CCE">
        <w:rPr>
          <w:shd w:val="clear" w:color="auto" w:fill="FFFFFF"/>
        </w:rPr>
        <w:t>For descriptive purposes, Table </w:t>
      </w:r>
      <w:hyperlink r:id="rId9" w:anchor="oby21733-tbl-0001" w:tooltip="Link to table" w:history="1">
        <w:r w:rsidR="00782F55" w:rsidRPr="00882CCE">
          <w:t>1</w:t>
        </w:r>
      </w:hyperlink>
      <w:r w:rsidR="00782F55" w:rsidRPr="00882CCE">
        <w:rPr>
          <w:shd w:val="clear" w:color="auto" w:fill="FFFFFF"/>
        </w:rPr>
        <w:t xml:space="preserve"> provides </w:t>
      </w:r>
      <w:r w:rsidR="00230B14" w:rsidRPr="00882CCE">
        <w:rPr>
          <w:shd w:val="clear" w:color="auto" w:fill="FFFFFF"/>
        </w:rPr>
        <w:t>the</w:t>
      </w:r>
      <w:r w:rsidR="00782F55" w:rsidRPr="00882CCE">
        <w:rPr>
          <w:shd w:val="clear" w:color="auto" w:fill="FFFFFF"/>
        </w:rPr>
        <w:t xml:space="preserve"> mean and standard deviation (SD) hair cortisol concentration in original units (</w:t>
      </w:r>
      <w:proofErr w:type="spellStart"/>
      <w:r w:rsidR="00782F55" w:rsidRPr="00882CCE">
        <w:rPr>
          <w:shd w:val="clear" w:color="auto" w:fill="FFFFFF"/>
        </w:rPr>
        <w:t>pg</w:t>
      </w:r>
      <w:proofErr w:type="spellEnd"/>
      <w:r w:rsidR="00782F55" w:rsidRPr="00882CCE">
        <w:rPr>
          <w:shd w:val="clear" w:color="auto" w:fill="FFFFFF"/>
        </w:rPr>
        <w:t xml:space="preserve">/mg). </w:t>
      </w:r>
      <w:r w:rsidR="00247210" w:rsidRPr="00882CCE">
        <w:rPr>
          <w:shd w:val="clear" w:color="auto" w:fill="FFFFFF"/>
        </w:rPr>
        <w:t xml:space="preserve">We used </w:t>
      </w:r>
      <w:r w:rsidR="003074EA" w:rsidRPr="00882CCE">
        <w:rPr>
          <w:shd w:val="clear" w:color="auto" w:fill="FFFFFF"/>
        </w:rPr>
        <w:t xml:space="preserve">descriptive statistics to summarise the sample characteristics and linear regression </w:t>
      </w:r>
      <w:r w:rsidR="00166CAF" w:rsidRPr="00882CCE">
        <w:rPr>
          <w:shd w:val="clear" w:color="auto" w:fill="FFFFFF"/>
        </w:rPr>
        <w:t xml:space="preserve">models </w:t>
      </w:r>
      <w:r w:rsidR="003074EA" w:rsidRPr="00882CCE">
        <w:rPr>
          <w:shd w:val="clear" w:color="auto" w:fill="FFFFFF"/>
        </w:rPr>
        <w:t>to analyse the association</w:t>
      </w:r>
      <w:r w:rsidR="00166CAF" w:rsidRPr="00882CCE">
        <w:rPr>
          <w:shd w:val="clear" w:color="auto" w:fill="FFFFFF"/>
        </w:rPr>
        <w:t>s</w:t>
      </w:r>
      <w:r w:rsidR="003074EA" w:rsidRPr="00882CCE">
        <w:rPr>
          <w:shd w:val="clear" w:color="auto" w:fill="FFFFFF"/>
        </w:rPr>
        <w:t xml:space="preserve"> between grip strength and</w:t>
      </w:r>
      <w:r w:rsidR="00166CAF" w:rsidRPr="00882CCE">
        <w:rPr>
          <w:shd w:val="clear" w:color="auto" w:fill="FFFFFF"/>
        </w:rPr>
        <w:t xml:space="preserve"> (</w:t>
      </w:r>
      <w:proofErr w:type="spellStart"/>
      <w:r w:rsidR="00166CAF" w:rsidRPr="00882CCE">
        <w:rPr>
          <w:shd w:val="clear" w:color="auto" w:fill="FFFFFF"/>
        </w:rPr>
        <w:t>i</w:t>
      </w:r>
      <w:proofErr w:type="spellEnd"/>
      <w:r w:rsidR="00166CAF" w:rsidRPr="00882CCE">
        <w:rPr>
          <w:shd w:val="clear" w:color="auto" w:fill="FFFFFF"/>
        </w:rPr>
        <w:t>) depressive symptoms and (ii)</w:t>
      </w:r>
      <w:r w:rsidR="003074EA" w:rsidRPr="00882CCE">
        <w:rPr>
          <w:shd w:val="clear" w:color="auto" w:fill="FFFFFF"/>
        </w:rPr>
        <w:t xml:space="preserve"> hair cortisol concentration. </w:t>
      </w:r>
      <w:r w:rsidR="00624F7B" w:rsidRPr="00882CCE">
        <w:rPr>
          <w:shd w:val="clear" w:color="auto" w:fill="FFFFFF"/>
        </w:rPr>
        <w:t xml:space="preserve">For each outcome, we </w:t>
      </w:r>
      <w:r w:rsidR="003074EA" w:rsidRPr="00882CCE">
        <w:rPr>
          <w:shd w:val="clear" w:color="auto" w:fill="FFFFFF"/>
        </w:rPr>
        <w:t xml:space="preserve">constructed </w:t>
      </w:r>
      <w:r w:rsidR="00736BD4" w:rsidRPr="00882CCE">
        <w:rPr>
          <w:shd w:val="clear" w:color="auto" w:fill="FFFFFF"/>
        </w:rPr>
        <w:t>three</w:t>
      </w:r>
      <w:r w:rsidR="003074EA" w:rsidRPr="00882CCE">
        <w:rPr>
          <w:shd w:val="clear" w:color="auto" w:fill="FFFFFF"/>
        </w:rPr>
        <w:t xml:space="preserve"> regression models</w:t>
      </w:r>
      <w:r w:rsidR="008A1417" w:rsidRPr="00882CCE">
        <w:rPr>
          <w:shd w:val="clear" w:color="auto" w:fill="FFFFFF"/>
        </w:rPr>
        <w:t>.</w:t>
      </w:r>
      <w:r w:rsidR="003074EA" w:rsidRPr="00882CCE">
        <w:rPr>
          <w:shd w:val="clear" w:color="auto" w:fill="FFFFFF"/>
        </w:rPr>
        <w:t xml:space="preserve"> </w:t>
      </w:r>
      <w:r w:rsidR="008A1417" w:rsidRPr="00882CCE">
        <w:rPr>
          <w:shd w:val="clear" w:color="auto" w:fill="FFFFFF"/>
        </w:rPr>
        <w:t>T</w:t>
      </w:r>
      <w:r w:rsidR="003074EA" w:rsidRPr="00882CCE">
        <w:rPr>
          <w:shd w:val="clear" w:color="auto" w:fill="FFFFFF"/>
        </w:rPr>
        <w:t xml:space="preserve">he first was </w:t>
      </w:r>
      <w:r w:rsidR="002F65B8" w:rsidRPr="00882CCE">
        <w:rPr>
          <w:shd w:val="clear" w:color="auto" w:fill="FFFFFF"/>
        </w:rPr>
        <w:t>partially</w:t>
      </w:r>
      <w:r w:rsidR="003074EA" w:rsidRPr="00882CCE">
        <w:rPr>
          <w:shd w:val="clear" w:color="auto" w:fill="FFFFFF"/>
        </w:rPr>
        <w:t xml:space="preserve"> adjusted for age and se</w:t>
      </w:r>
      <w:r w:rsidR="007B1BCB" w:rsidRPr="00882CCE">
        <w:rPr>
          <w:shd w:val="clear" w:color="auto" w:fill="FFFFFF"/>
        </w:rPr>
        <w:t>x (as these two variables are used for international benchmarks of grip strength). T</w:t>
      </w:r>
      <w:r w:rsidR="003074EA" w:rsidRPr="00882CCE">
        <w:rPr>
          <w:shd w:val="clear" w:color="auto" w:fill="FFFFFF"/>
        </w:rPr>
        <w:t xml:space="preserve">he second </w:t>
      </w:r>
      <w:r w:rsidR="00736BD4" w:rsidRPr="00882CCE">
        <w:rPr>
          <w:shd w:val="clear" w:color="auto" w:fill="FFFFFF"/>
        </w:rPr>
        <w:t xml:space="preserve">was adjusted for age, sex, and health behaviours (smoking, physical activity, BMI). The third </w:t>
      </w:r>
      <w:r w:rsidR="003074EA" w:rsidRPr="00882CCE">
        <w:rPr>
          <w:shd w:val="clear" w:color="auto" w:fill="FFFFFF"/>
        </w:rPr>
        <w:t xml:space="preserve">was fully adjusted for </w:t>
      </w:r>
      <w:r w:rsidR="007B1BCB" w:rsidRPr="00882CCE">
        <w:rPr>
          <w:shd w:val="clear" w:color="auto" w:fill="FFFFFF"/>
        </w:rPr>
        <w:t xml:space="preserve">multiple putative factors which could theoretically confound the relationships between grip strength and </w:t>
      </w:r>
      <w:r w:rsidR="00C62EF3" w:rsidRPr="00882CCE">
        <w:rPr>
          <w:shd w:val="clear" w:color="auto" w:fill="FFFFFF"/>
        </w:rPr>
        <w:t xml:space="preserve">depressive symptoms and </w:t>
      </w:r>
      <w:r w:rsidR="007B1BCB" w:rsidRPr="00882CCE">
        <w:rPr>
          <w:shd w:val="clear" w:color="auto" w:fill="FFFFFF"/>
        </w:rPr>
        <w:t xml:space="preserve">cortisol concentrations, including </w:t>
      </w:r>
      <w:r w:rsidR="003074EA" w:rsidRPr="00882CCE">
        <w:rPr>
          <w:shd w:val="clear" w:color="auto" w:fill="FFFFFF"/>
        </w:rPr>
        <w:t xml:space="preserve">age, sex, smoking status, physical activity, </w:t>
      </w:r>
      <w:r w:rsidR="00A8541D" w:rsidRPr="00882CCE">
        <w:rPr>
          <w:shd w:val="clear" w:color="auto" w:fill="FFFFFF"/>
        </w:rPr>
        <w:t>BMI</w:t>
      </w:r>
      <w:r w:rsidR="003074EA" w:rsidRPr="00882CCE">
        <w:rPr>
          <w:shd w:val="clear" w:color="auto" w:fill="FFFFFF"/>
        </w:rPr>
        <w:t xml:space="preserve">, </w:t>
      </w:r>
      <w:r w:rsidR="00736BD4" w:rsidRPr="00882CCE">
        <w:rPr>
          <w:shd w:val="clear" w:color="auto" w:fill="FFFFFF"/>
        </w:rPr>
        <w:t xml:space="preserve">ethnicity, wealth, </w:t>
      </w:r>
      <w:r w:rsidR="003074EA" w:rsidRPr="00882CCE">
        <w:rPr>
          <w:shd w:val="clear" w:color="auto" w:fill="FFFFFF"/>
        </w:rPr>
        <w:t>limiting long-standing illness</w:t>
      </w:r>
      <w:r w:rsidR="00B2572D" w:rsidRPr="00882CCE">
        <w:rPr>
          <w:shd w:val="clear" w:color="auto" w:fill="FFFFFF"/>
        </w:rPr>
        <w:t>, arthritis, diabetes, and hair treatment</w:t>
      </w:r>
      <w:r w:rsidR="00A8541D" w:rsidRPr="00882CCE">
        <w:rPr>
          <w:shd w:val="clear" w:color="auto" w:fill="FFFFFF"/>
        </w:rPr>
        <w:t>.</w:t>
      </w:r>
      <w:r w:rsidR="00D55EB7" w:rsidRPr="00882CCE">
        <w:rPr>
          <w:shd w:val="clear" w:color="auto" w:fill="FFFFFF"/>
        </w:rPr>
        <w:t xml:space="preserve"> Results are presented as </w:t>
      </w:r>
      <w:proofErr w:type="spellStart"/>
      <w:r w:rsidR="00D55EB7" w:rsidRPr="00882CCE">
        <w:rPr>
          <w:shd w:val="clear" w:color="auto" w:fill="FFFFFF"/>
        </w:rPr>
        <w:t>unstandardised</w:t>
      </w:r>
      <w:proofErr w:type="spellEnd"/>
      <w:r w:rsidR="00D55EB7" w:rsidRPr="00882CCE">
        <w:rPr>
          <w:shd w:val="clear" w:color="auto" w:fill="FFFFFF"/>
        </w:rPr>
        <w:t xml:space="preserve"> betas (</w:t>
      </w:r>
      <w:r w:rsidR="00D55EB7" w:rsidRPr="00882CCE">
        <w:rPr>
          <w:i/>
          <w:shd w:val="clear" w:color="auto" w:fill="FFFFFF"/>
        </w:rPr>
        <w:t>B</w:t>
      </w:r>
      <w:r w:rsidR="00D55EB7" w:rsidRPr="00882CCE">
        <w:rPr>
          <w:shd w:val="clear" w:color="auto" w:fill="FFFFFF"/>
        </w:rPr>
        <w:t xml:space="preserve">) with </w:t>
      </w:r>
      <w:r w:rsidR="009E6413" w:rsidRPr="00882CCE">
        <w:rPr>
          <w:shd w:val="clear" w:color="auto" w:fill="FFFFFF"/>
        </w:rPr>
        <w:t>standard error</w:t>
      </w:r>
      <w:r w:rsidR="00B2761D" w:rsidRPr="00882CCE">
        <w:rPr>
          <w:shd w:val="clear" w:color="auto" w:fill="FFFFFF"/>
        </w:rPr>
        <w:t>s</w:t>
      </w:r>
      <w:r w:rsidR="009E6413" w:rsidRPr="00882CCE">
        <w:rPr>
          <w:shd w:val="clear" w:color="auto" w:fill="FFFFFF"/>
        </w:rPr>
        <w:t xml:space="preserve"> </w:t>
      </w:r>
      <w:r w:rsidR="00C9761F" w:rsidRPr="00882CCE">
        <w:rPr>
          <w:shd w:val="clear" w:color="auto" w:fill="FFFFFF"/>
        </w:rPr>
        <w:t xml:space="preserve">(SE) and </w:t>
      </w:r>
      <w:r w:rsidR="00D55EB7" w:rsidRPr="00882CCE">
        <w:rPr>
          <w:shd w:val="clear" w:color="auto" w:fill="FFFFFF"/>
        </w:rPr>
        <w:t>95% confidence intervals (CI).</w:t>
      </w:r>
      <w:r w:rsidR="00376ED4" w:rsidRPr="00882CCE">
        <w:rPr>
          <w:shd w:val="clear" w:color="auto" w:fill="FFFFFF"/>
        </w:rPr>
        <w:t xml:space="preserve"> </w:t>
      </w:r>
      <w:r w:rsidR="00376ED4" w:rsidRPr="00882CCE">
        <w:rPr>
          <w:i/>
          <w:shd w:val="clear" w:color="auto" w:fill="FFFFFF"/>
        </w:rPr>
        <w:t>B</w:t>
      </w:r>
      <w:r w:rsidR="00376ED4" w:rsidRPr="00882CCE">
        <w:rPr>
          <w:shd w:val="clear" w:color="auto" w:fill="FFFFFF"/>
        </w:rPr>
        <w:t xml:space="preserve"> values represent the change in depressive symptoms or cortisol concentration (log </w:t>
      </w:r>
      <w:proofErr w:type="spellStart"/>
      <w:r w:rsidR="00376ED4" w:rsidRPr="00882CCE">
        <w:rPr>
          <w:shd w:val="clear" w:color="auto" w:fill="FFFFFF"/>
        </w:rPr>
        <w:t>pg</w:t>
      </w:r>
      <w:proofErr w:type="spellEnd"/>
      <w:r w:rsidR="00376ED4" w:rsidRPr="00882CCE">
        <w:rPr>
          <w:shd w:val="clear" w:color="auto" w:fill="FFFFFF"/>
        </w:rPr>
        <w:t xml:space="preserve">/mg) associated with a 1kg </w:t>
      </w:r>
      <w:r w:rsidR="000711E2" w:rsidRPr="00882CCE">
        <w:rPr>
          <w:shd w:val="clear" w:color="auto" w:fill="FFFFFF"/>
        </w:rPr>
        <w:t>increase</w:t>
      </w:r>
      <w:r w:rsidR="00376ED4" w:rsidRPr="00882CCE">
        <w:rPr>
          <w:shd w:val="clear" w:color="auto" w:fill="FFFFFF"/>
        </w:rPr>
        <w:t xml:space="preserve"> in grip strength.</w:t>
      </w:r>
      <w:r w:rsidR="00440574" w:rsidRPr="00882CCE">
        <w:rPr>
          <w:shd w:val="clear" w:color="auto" w:fill="FFFFFF"/>
        </w:rPr>
        <w:t xml:space="preserve"> Because CES-D scores were not normally distribute</w:t>
      </w:r>
      <w:r w:rsidR="00A1211E" w:rsidRPr="00882CCE">
        <w:rPr>
          <w:shd w:val="clear" w:color="auto" w:fill="FFFFFF"/>
        </w:rPr>
        <w:t>d, we repeated models using log-transformed values</w:t>
      </w:r>
      <w:r w:rsidR="005D1BA1" w:rsidRPr="00882CCE">
        <w:rPr>
          <w:shd w:val="clear" w:color="auto" w:fill="FFFFFF"/>
        </w:rPr>
        <w:t xml:space="preserve"> as a sensitivity check</w:t>
      </w:r>
      <w:r w:rsidR="00440574" w:rsidRPr="00882CCE">
        <w:rPr>
          <w:shd w:val="clear" w:color="auto" w:fill="FFFFFF"/>
        </w:rPr>
        <w:t>.</w:t>
      </w:r>
    </w:p>
    <w:p w14:paraId="63868341" w14:textId="77777777" w:rsidR="00306A5D" w:rsidRPr="00882CCE" w:rsidRDefault="00306A5D" w:rsidP="00AB6B2C">
      <w:pPr>
        <w:spacing w:line="360" w:lineRule="auto"/>
      </w:pPr>
    </w:p>
    <w:p w14:paraId="3A662F34" w14:textId="77777777" w:rsidR="00306A5D" w:rsidRPr="00882CCE" w:rsidRDefault="00306A5D" w:rsidP="00AB6B2C">
      <w:pPr>
        <w:pStyle w:val="Heading2"/>
      </w:pPr>
      <w:r w:rsidRPr="00882CCE">
        <w:t>Results</w:t>
      </w:r>
    </w:p>
    <w:p w14:paraId="6843B3D9" w14:textId="5F30E057" w:rsidR="00F365E0" w:rsidRPr="00882CCE" w:rsidRDefault="00F365E0" w:rsidP="00AB6B2C">
      <w:pPr>
        <w:spacing w:line="360" w:lineRule="auto"/>
        <w:rPr>
          <w:shd w:val="clear" w:color="auto" w:fill="FFFFFF"/>
        </w:rPr>
      </w:pPr>
      <w:r w:rsidRPr="00882CCE">
        <w:rPr>
          <w:shd w:val="clear" w:color="auto" w:fill="FFFFFF"/>
        </w:rPr>
        <w:lastRenderedPageBreak/>
        <w:t xml:space="preserve">Of the 7,731 participants who took part in the Wave 6 nurse visit (in which hair samples and measures of physical performance were taken), measurements of grip strength </w:t>
      </w:r>
      <w:proofErr w:type="gramStart"/>
      <w:r w:rsidRPr="00882CCE">
        <w:rPr>
          <w:shd w:val="clear" w:color="auto" w:fill="FFFFFF"/>
        </w:rPr>
        <w:t>was</w:t>
      </w:r>
      <w:proofErr w:type="gramEnd"/>
      <w:r w:rsidRPr="00882CCE">
        <w:rPr>
          <w:shd w:val="clear" w:color="auto" w:fill="FFFFFF"/>
        </w:rPr>
        <w:t xml:space="preserve"> available for 7,502 participants. Due to financial constraints, hair analysis was only performed for a random subset of participants who provided hair samples (</w:t>
      </w:r>
      <w:r w:rsidRPr="00882CCE">
        <w:rPr>
          <w:i/>
          <w:shd w:val="clear" w:color="auto" w:fill="FFFFFF"/>
        </w:rPr>
        <w:t>n</w:t>
      </w:r>
      <w:r w:rsidRPr="00882CCE">
        <w:rPr>
          <w:shd w:val="clear" w:color="auto" w:fill="FFFFFF"/>
        </w:rPr>
        <w:t xml:space="preserve">=4,726). We excluded 577 participants who did not have detectible hair cortisol values and a further </w:t>
      </w:r>
      <w:r w:rsidR="001915C4" w:rsidRPr="00882CCE">
        <w:rPr>
          <w:shd w:val="clear" w:color="auto" w:fill="FFFFFF"/>
        </w:rPr>
        <w:t>408</w:t>
      </w:r>
      <w:r w:rsidRPr="00882CCE">
        <w:rPr>
          <w:shd w:val="clear" w:color="auto" w:fill="FFFFFF"/>
        </w:rPr>
        <w:t xml:space="preserve"> with missing data on covariates, leaving a final sample for analysis of </w:t>
      </w:r>
      <w:r w:rsidR="0049789F" w:rsidRPr="00882CCE">
        <w:rPr>
          <w:shd w:val="clear" w:color="auto" w:fill="FFFFFF"/>
        </w:rPr>
        <w:t>3,</w:t>
      </w:r>
      <w:r w:rsidR="001915C4" w:rsidRPr="00882CCE">
        <w:rPr>
          <w:shd w:val="clear" w:color="auto" w:fill="FFFFFF"/>
        </w:rPr>
        <w:t>741</w:t>
      </w:r>
      <w:r w:rsidRPr="00882CCE">
        <w:rPr>
          <w:shd w:val="clear" w:color="auto" w:fill="FFFFFF"/>
        </w:rPr>
        <w:t xml:space="preserve"> </w:t>
      </w:r>
      <w:r w:rsidR="00AE3439" w:rsidRPr="00882CCE">
        <w:rPr>
          <w:shd w:val="clear" w:color="auto" w:fill="FFFFFF"/>
        </w:rPr>
        <w:t>participants</w:t>
      </w:r>
      <w:r w:rsidRPr="00882CCE">
        <w:rPr>
          <w:shd w:val="clear" w:color="auto" w:fill="FFFFFF"/>
        </w:rPr>
        <w:t xml:space="preserve">. </w:t>
      </w:r>
    </w:p>
    <w:p w14:paraId="7D2DB6E7" w14:textId="66CC4A4F" w:rsidR="00DD6446" w:rsidRPr="00882CCE" w:rsidRDefault="00772354" w:rsidP="00AB6B2C">
      <w:pPr>
        <w:spacing w:line="360" w:lineRule="auto"/>
      </w:pPr>
      <w:r w:rsidRPr="00882CCE">
        <w:t xml:space="preserve">There were </w:t>
      </w:r>
      <w:r w:rsidR="00745EBB" w:rsidRPr="00882CCE">
        <w:t>1,257</w:t>
      </w:r>
      <w:r w:rsidRPr="00882CCE">
        <w:t xml:space="preserve"> </w:t>
      </w:r>
      <w:r w:rsidR="00104EB3" w:rsidRPr="00882CCE">
        <w:t xml:space="preserve">men and </w:t>
      </w:r>
      <w:r w:rsidR="00745EBB" w:rsidRPr="00882CCE">
        <w:t>2,484</w:t>
      </w:r>
      <w:r w:rsidR="00A56E39" w:rsidRPr="00882CCE">
        <w:t xml:space="preserve"> </w:t>
      </w:r>
      <w:r w:rsidRPr="00882CCE">
        <w:t xml:space="preserve">women in the analysed sample, ranging in age from 54 to 89 years. </w:t>
      </w:r>
      <w:r w:rsidR="00846432" w:rsidRPr="00882CCE">
        <w:t>Sample characteristics are summarised in Table 1</w:t>
      </w:r>
      <w:r w:rsidRPr="00882CCE">
        <w:t>.</w:t>
      </w:r>
      <w:r w:rsidR="00C154E4" w:rsidRPr="00882CCE">
        <w:t xml:space="preserve"> Participants were on average 68.4 years</w:t>
      </w:r>
      <w:r w:rsidR="00364E54" w:rsidRPr="00882CCE">
        <w:t xml:space="preserve"> and the </w:t>
      </w:r>
      <w:proofErr w:type="gramStart"/>
      <w:r w:rsidR="00364E54" w:rsidRPr="00882CCE">
        <w:t>vast majority</w:t>
      </w:r>
      <w:proofErr w:type="gramEnd"/>
      <w:r w:rsidR="00364E54" w:rsidRPr="00882CCE">
        <w:t xml:space="preserve"> (97.9%) were white. </w:t>
      </w:r>
      <w:r w:rsidR="008A3BA0" w:rsidRPr="00882CCE">
        <w:t>The upper quintiles of wealth were overrepresented relative to the whole ELSA sample. One in ten was a current smoker</w:t>
      </w:r>
      <w:r w:rsidR="005C5F5D" w:rsidRPr="00882CCE">
        <w:t xml:space="preserve">, </w:t>
      </w:r>
      <w:r w:rsidR="008A3BA0" w:rsidRPr="00882CCE">
        <w:t>two in ten were inactive</w:t>
      </w:r>
      <w:r w:rsidR="005C5F5D" w:rsidRPr="00882CCE">
        <w:t>, and three in ten reported a limiting long-standing illness</w:t>
      </w:r>
      <w:r w:rsidR="008A3BA0" w:rsidRPr="00882CCE">
        <w:t>. The mean BMI was in the overweight range at 28.</w:t>
      </w:r>
      <w:r w:rsidR="00D62175" w:rsidRPr="00882CCE">
        <w:t>29</w:t>
      </w:r>
      <w:r w:rsidR="008A3BA0" w:rsidRPr="00882CCE">
        <w:t xml:space="preserve"> kg/m</w:t>
      </w:r>
      <w:r w:rsidR="008A3BA0" w:rsidRPr="00882CCE">
        <w:rPr>
          <w:vertAlign w:val="superscript"/>
        </w:rPr>
        <w:t>2</w:t>
      </w:r>
      <w:r w:rsidR="008A3BA0" w:rsidRPr="00882CCE">
        <w:t xml:space="preserve"> </w:t>
      </w:r>
      <w:r w:rsidR="00DC2851" w:rsidRPr="00882CCE">
        <w:t>(range 15.1 to 59.4 kg/m</w:t>
      </w:r>
      <w:r w:rsidR="00DC2851" w:rsidRPr="00882CCE">
        <w:rPr>
          <w:vertAlign w:val="superscript"/>
        </w:rPr>
        <w:t>2</w:t>
      </w:r>
      <w:r w:rsidR="00DC2851" w:rsidRPr="00882CCE">
        <w:t>)</w:t>
      </w:r>
      <w:r w:rsidR="00F30FB8" w:rsidRPr="00882CCE">
        <w:t>.</w:t>
      </w:r>
      <w:r w:rsidR="00694A07" w:rsidRPr="00882CCE">
        <w:t xml:space="preserve"> Relative to the total sample of ELSA participants who participated in the Wave 6 nurse visit, the analysed sample was more likely to be female, white, and wealthy. They had a higher mean </w:t>
      </w:r>
      <w:proofErr w:type="gramStart"/>
      <w:r w:rsidR="00694A07" w:rsidRPr="00882CCE">
        <w:t>BMI, but</w:t>
      </w:r>
      <w:proofErr w:type="gramEnd"/>
      <w:r w:rsidR="00694A07" w:rsidRPr="00882CCE">
        <w:t xml:space="preserve"> were more likely to be physically active and less likely to report a limiting long-standing illness</w:t>
      </w:r>
      <w:r w:rsidR="007311B8" w:rsidRPr="00882CCE">
        <w:t>, arthritis, or diabetes</w:t>
      </w:r>
      <w:r w:rsidR="00694A07" w:rsidRPr="00882CCE">
        <w:t>. Their mean grip strength was lower, they reported fewer depressive symptoms, but did not differ significantly on hair cortisol.</w:t>
      </w:r>
    </w:p>
    <w:p w14:paraId="5DDD50F9" w14:textId="297DD317" w:rsidR="00410B99" w:rsidRPr="00882CCE" w:rsidRDefault="00DD5FE5" w:rsidP="00AB6B2C">
      <w:pPr>
        <w:spacing w:line="360" w:lineRule="auto"/>
      </w:pPr>
      <w:r w:rsidRPr="00882CCE">
        <w:t xml:space="preserve">Mean grip strength was </w:t>
      </w:r>
      <w:r w:rsidR="00E96385" w:rsidRPr="00882CCE">
        <w:t xml:space="preserve">28.22 </w:t>
      </w:r>
      <w:r w:rsidRPr="00882CCE">
        <w:t xml:space="preserve">(SD </w:t>
      </w:r>
      <w:r w:rsidR="00E96385" w:rsidRPr="00882CCE">
        <w:t>10.47</w:t>
      </w:r>
      <w:r w:rsidRPr="00882CCE">
        <w:t xml:space="preserve">) kg; </w:t>
      </w:r>
      <w:r w:rsidR="00E96385" w:rsidRPr="00882CCE">
        <w:t>38.39 (SD 9.25) kg for men and 23.08</w:t>
      </w:r>
      <w:r w:rsidRPr="00882CCE">
        <w:t xml:space="preserve"> (6.55) kg for women. </w:t>
      </w:r>
      <w:r w:rsidR="001F12AC" w:rsidRPr="00882CCE">
        <w:t>The m</w:t>
      </w:r>
      <w:r w:rsidR="00EC428C" w:rsidRPr="00882CCE">
        <w:t xml:space="preserve">ean number of depressive symptoms reported was </w:t>
      </w:r>
      <w:r w:rsidR="00A93FE6" w:rsidRPr="00882CCE">
        <w:t>1.2</w:t>
      </w:r>
      <w:r w:rsidR="00581AA3" w:rsidRPr="00882CCE">
        <w:t>3</w:t>
      </w:r>
      <w:r w:rsidR="00A93FE6" w:rsidRPr="00882CCE">
        <w:t xml:space="preserve"> (SD </w:t>
      </w:r>
      <w:r w:rsidR="00581AA3" w:rsidRPr="00882CCE">
        <w:t>1.79</w:t>
      </w:r>
      <w:r w:rsidR="00A93FE6" w:rsidRPr="00882CCE">
        <w:t xml:space="preserve">) </w:t>
      </w:r>
      <w:r w:rsidR="00323F64" w:rsidRPr="00882CCE">
        <w:t>and m</w:t>
      </w:r>
      <w:r w:rsidRPr="00882CCE">
        <w:t>ean hair</w:t>
      </w:r>
      <w:r w:rsidR="00E96385" w:rsidRPr="00882CCE">
        <w:t xml:space="preserve"> cortisol concentration was 26.</w:t>
      </w:r>
      <w:r w:rsidRPr="00882CCE">
        <w:t>2</w:t>
      </w:r>
      <w:r w:rsidR="00E96385" w:rsidRPr="00882CCE">
        <w:t>1</w:t>
      </w:r>
      <w:r w:rsidRPr="00882CCE">
        <w:t xml:space="preserve"> (SD 68.</w:t>
      </w:r>
      <w:r w:rsidR="00E96385" w:rsidRPr="00882CCE">
        <w:t>83</w:t>
      </w:r>
      <w:r w:rsidRPr="00882CCE">
        <w:t xml:space="preserve">) </w:t>
      </w:r>
      <w:proofErr w:type="spellStart"/>
      <w:r w:rsidRPr="00882CCE">
        <w:t>pg</w:t>
      </w:r>
      <w:proofErr w:type="spellEnd"/>
      <w:r w:rsidRPr="00882CCE">
        <w:t>/mg.</w:t>
      </w:r>
      <w:r w:rsidR="00DC5100" w:rsidRPr="00882CCE">
        <w:t xml:space="preserve"> </w:t>
      </w:r>
      <w:r w:rsidR="00410B99" w:rsidRPr="00882CCE">
        <w:t xml:space="preserve">After adjustment for age and sex, there was a significant negative association between grip strength and </w:t>
      </w:r>
      <w:r w:rsidR="008F4656" w:rsidRPr="00882CCE">
        <w:t>depressive symptoms (</w:t>
      </w:r>
      <w:r w:rsidR="00595EB2" w:rsidRPr="00882CCE">
        <w:t>Table 2, Model 1</w:t>
      </w:r>
      <w:r w:rsidR="008F4656" w:rsidRPr="00882CCE">
        <w:t xml:space="preserve">). This association was attenuated but remained significant after additional adjustment for smoking status, physical activity, BMI, </w:t>
      </w:r>
      <w:r w:rsidR="00595EB2" w:rsidRPr="00882CCE">
        <w:t xml:space="preserve">ethnicity, wealth, </w:t>
      </w:r>
      <w:r w:rsidR="008F4656" w:rsidRPr="00882CCE">
        <w:t>limiting long-standing illness</w:t>
      </w:r>
      <w:r w:rsidR="00595EB2" w:rsidRPr="00882CCE">
        <w:t>, arthritis, diabetes, and hair treatment</w:t>
      </w:r>
      <w:r w:rsidR="008F4656" w:rsidRPr="00882CCE">
        <w:t xml:space="preserve"> (</w:t>
      </w:r>
      <w:r w:rsidR="00595EB2" w:rsidRPr="00882CCE">
        <w:t>Table 2, Models 2 and 3</w:t>
      </w:r>
      <w:r w:rsidR="008F4656" w:rsidRPr="00882CCE">
        <w:t>).</w:t>
      </w:r>
      <w:r w:rsidR="003C26FE" w:rsidRPr="00882CCE">
        <w:t xml:space="preserve"> The same results were observed when depressive symptoms were analysed with a log transformation applied (Model 1: </w:t>
      </w:r>
      <w:r w:rsidR="00D02374" w:rsidRPr="00882CCE">
        <w:rPr>
          <w:i/>
        </w:rPr>
        <w:t>B</w:t>
      </w:r>
      <w:r w:rsidR="00D02374" w:rsidRPr="00882CCE">
        <w:t xml:space="preserve">=-0.005, SE=0.001, </w:t>
      </w:r>
      <w:r w:rsidR="00D02374" w:rsidRPr="00882CCE">
        <w:rPr>
          <w:i/>
        </w:rPr>
        <w:t>p</w:t>
      </w:r>
      <w:r w:rsidR="00D02374" w:rsidRPr="00882CCE">
        <w:t xml:space="preserve">&lt;0.001; Model 2: </w:t>
      </w:r>
      <w:r w:rsidR="00D02374" w:rsidRPr="00882CCE">
        <w:rPr>
          <w:i/>
        </w:rPr>
        <w:t>B</w:t>
      </w:r>
      <w:r w:rsidR="00D02374" w:rsidRPr="00882CCE">
        <w:t xml:space="preserve">=-0.004, SE=0.001, </w:t>
      </w:r>
      <w:r w:rsidR="00D02374" w:rsidRPr="00882CCE">
        <w:rPr>
          <w:i/>
        </w:rPr>
        <w:t>p</w:t>
      </w:r>
      <w:r w:rsidR="00D02374" w:rsidRPr="00882CCE">
        <w:t xml:space="preserve">&lt;0.001; Model 3: </w:t>
      </w:r>
      <w:r w:rsidR="00D02374" w:rsidRPr="00882CCE">
        <w:rPr>
          <w:i/>
        </w:rPr>
        <w:t>B</w:t>
      </w:r>
      <w:r w:rsidR="00D02374" w:rsidRPr="00882CCE">
        <w:t xml:space="preserve">=-0.002, SE=0.001, </w:t>
      </w:r>
      <w:r w:rsidR="00D02374" w:rsidRPr="00882CCE">
        <w:rPr>
          <w:i/>
        </w:rPr>
        <w:t>p</w:t>
      </w:r>
      <w:r w:rsidR="00D02374" w:rsidRPr="00882CCE">
        <w:t>=0.004</w:t>
      </w:r>
      <w:r w:rsidR="003C26FE" w:rsidRPr="00882CCE">
        <w:t>).</w:t>
      </w:r>
      <w:r w:rsidR="00E460C7" w:rsidRPr="00882CCE">
        <w:t xml:space="preserve"> There was also a significant negative association between grip strength and </w:t>
      </w:r>
      <w:r w:rsidR="00410B99" w:rsidRPr="00882CCE">
        <w:t>hair cortisol concentration</w:t>
      </w:r>
      <w:r w:rsidR="00E460C7" w:rsidRPr="00882CCE">
        <w:t xml:space="preserve"> in the age and sex-adjusted model</w:t>
      </w:r>
      <w:r w:rsidR="00410B99" w:rsidRPr="00882CCE">
        <w:t xml:space="preserve"> (</w:t>
      </w:r>
      <w:r w:rsidR="004E7E84" w:rsidRPr="00882CCE">
        <w:t>Table 3, Model 1</w:t>
      </w:r>
      <w:r w:rsidR="00A8541D" w:rsidRPr="00882CCE">
        <w:t xml:space="preserve">). </w:t>
      </w:r>
      <w:r w:rsidR="004E7E84" w:rsidRPr="00882CCE">
        <w:t>This remained significant after additional adjustment for smoking status, physical activity, and BMI (Table 3, Model 2)</w:t>
      </w:r>
      <w:r w:rsidR="005063A9" w:rsidRPr="00882CCE">
        <w:t xml:space="preserve"> but</w:t>
      </w:r>
      <w:r w:rsidR="00E460C7" w:rsidRPr="00882CCE">
        <w:t xml:space="preserve"> </w:t>
      </w:r>
      <w:r w:rsidR="005502F3" w:rsidRPr="00882CCE">
        <w:t>was</w:t>
      </w:r>
      <w:r w:rsidR="00E460C7" w:rsidRPr="00882CCE">
        <w:t xml:space="preserve"> non-significant in the fully adjusted model </w:t>
      </w:r>
      <w:r w:rsidR="00A8541D" w:rsidRPr="00882CCE">
        <w:t>(</w:t>
      </w:r>
      <w:r w:rsidR="004E7E84" w:rsidRPr="00882CCE">
        <w:t>Table 3, Model 3</w:t>
      </w:r>
      <w:r w:rsidR="00A8541D" w:rsidRPr="00882CCE">
        <w:t>).</w:t>
      </w:r>
    </w:p>
    <w:p w14:paraId="3EA218CD" w14:textId="77777777" w:rsidR="003C26FE" w:rsidRPr="00882CCE" w:rsidRDefault="003C26FE" w:rsidP="00AB6B2C">
      <w:pPr>
        <w:spacing w:line="360" w:lineRule="auto"/>
      </w:pPr>
    </w:p>
    <w:p w14:paraId="0E7857E5" w14:textId="77777777" w:rsidR="00DD6446" w:rsidRPr="00882CCE" w:rsidRDefault="00DD6446" w:rsidP="00AB6B2C">
      <w:pPr>
        <w:pStyle w:val="Heading2"/>
      </w:pPr>
      <w:r w:rsidRPr="00882CCE">
        <w:t>Discussion</w:t>
      </w:r>
    </w:p>
    <w:p w14:paraId="39D0B433" w14:textId="77777777" w:rsidR="00571E4D" w:rsidRPr="00882CCE" w:rsidRDefault="006A1B2F" w:rsidP="00DC1CAF">
      <w:pPr>
        <w:spacing w:line="360" w:lineRule="auto"/>
      </w:pPr>
      <w:r w:rsidRPr="00882CCE">
        <w:lastRenderedPageBreak/>
        <w:t>In this large sample of older adults</w:t>
      </w:r>
      <w:r w:rsidR="00011696" w:rsidRPr="00882CCE">
        <w:t xml:space="preserve"> in England,</w:t>
      </w:r>
      <w:r w:rsidRPr="00882CCE">
        <w:t xml:space="preserve"> </w:t>
      </w:r>
      <w:r w:rsidR="00B576B3" w:rsidRPr="00882CCE">
        <w:t xml:space="preserve">a significant inverse association between grip strength and </w:t>
      </w:r>
      <w:r w:rsidR="00B978FE" w:rsidRPr="00882CCE">
        <w:t>depressive symptoms was observed</w:t>
      </w:r>
      <w:r w:rsidR="00E31235" w:rsidRPr="00882CCE">
        <w:t>, even when account</w:t>
      </w:r>
      <w:r w:rsidR="00130285" w:rsidRPr="00882CCE">
        <w:t>ing</w:t>
      </w:r>
      <w:r w:rsidR="00E31235" w:rsidRPr="00882CCE">
        <w:t xml:space="preserve"> for potentially confounding factors, thus replicating the recent emergent findings on the relationship between muscular strength and depression </w:t>
      </w:r>
      <w:r w:rsidR="00E31235" w:rsidRPr="00882CCE">
        <w:rPr>
          <w:shd w:val="clear" w:color="auto" w:fill="FFFFFF"/>
        </w:rPr>
        <w:fldChar w:fldCharType="begin"/>
      </w:r>
      <w:r w:rsidR="00376ED4" w:rsidRPr="00882CCE">
        <w:rPr>
          <w:shd w:val="clear" w:color="auto" w:fill="FFFFFF"/>
        </w:rPr>
        <w:instrText xml:space="preserve"> ADDIN ZOTERO_ITEM CSL_CITATION {"citationID":"ZbS7S12U","properties":{"formattedCitation":"(11,13\\uc0\\u8211{}16)","plainCitation":"(11,13–16)","noteIndex":0},"citationItems":[{"id":6037,"uris":["http://zotero.org/users/446899/items/ZMXWHJSC"],"uri":["http://zotero.org/users/446899/items/ZMXWHJSC"],"itemData":{"id":6037,"type":"article-journal","title":"Depressive symptoms, handgrip strength, and weight status in US older adults","container-title":"Journal of Affective Disorders","page":"305-310","volume":"238","source":"ScienceDirect","abstract":"Background\nHandgrip strength is a valid indicator of broader physical functioning. Handgrip strength and weight status have been independently associated with depressive symptoms in older adults, but no study has yet investigated the relationships between all three in older US adults. This study investigated the relationship between physical function and depressive symptoms by weight status in older US adults.\nMethods\nCross-sectional data were analysed from the National Health and Nutrition Examination Survey waves 2011 to 2012 and 2013 to 2014. Physical function was assessed using a grip strength dynamometer. Depressive symptoms were assessed using the self-reported Patient Health Questionnaire-9. Weight status was assessed using Body Mass Index (BMI) and participants were categorised as normal weight (&lt; 25 kg/m2), overweight (25 to &lt; 30 kg/m2), and obese (≥ 30.0 kg/m2). Associations between depressive symptoms and hand grip strength were estimated by gender-specific multiple linear regressions and BMI stratified multivariable linear regression.\nResults\nA total of 2,812 adults (54% female, mean age 69.2 years, mean BMI 29.2 kg/m2) were included. Women with moderate to severe depressive symptoms had 1.60 kg (95% CI: 0.91 to 2.30) lower hand grip strength compared to women with minimal or no depressive symptoms. No such association was observed in men. Among those with obesity, men (-3.72 kg, 95% CI: -7.00 to -0.43) and women (-1.83 kg, 95% CI: -2.87 to -0.78) with moderate to severe depressive symptoms both had lower handgrip strength.\nConclusion\nAmong older US adults, women and people who are obese and depressed are at the greatest risk of decline in physical function.","DOI":"10.1016/j.jad.2018.06.016","ISSN":"0165-0327","journalAbbreviation":"Journal of Affective Disorders","author":[{"family":"Smith","given":"Lee"},{"family":"White","given":"Stephanie"},{"family":"Stubbs","given":"Brendon"},{"family":"Hu","given":"Liang"},{"family":"Veronese","given":"Nicola"},{"family":"Vancampfort","given":"Davy"},{"family":"Hamer","given":"Mark"},{"family":"Gardner","given":"Benjamin"},{"family":"Yang","given":"Lin"}],"issued":{"date-parts":[["2018",10,1]]}}},{"id":6937,"uris":["http://zotero.org/users/446899/items/WASG6MRZ"],"uri":["http://zotero.org/users/446899/items/WASG6MRZ"],"itemData":{"id":6937,"type":"article-journal","title":"Association between hand-grip strength and depressive symptoms: Locomotive Syndrome and Health Outcomes in Aizu Cohort Study (LOHAS)","container-title":"Age and Ageing","page":"592-598","volume":"44","issue":"4","source":"academic.oup.com","abstract":"Abstract.  Background: no study has examined the longitudinal association between hand-grip strength and mental health, such as depressive symptoms.Objective: w","DOI":"10.1093/ageing/afv013","ISSN":"0002-0729","shortTitle":"Association between hand-grip strength and depressive symptoms","journalAbbreviation":"Age Ageing","language":"en","author":[{"family":"Fukumori","given":"Norio"},{"family":"Yamamoto","given":"Yosuke"},{"family":"Takegami","given":"Misa"},{"family":"Yamazaki","given":"Shin"},{"family":"Onishi","given":"Yoshihiro"},{"family":"Sekiguchi","given":"Miho"},{"family":"Otani","given":"Koji"},{"family":"Konno","given":"Shin-ichi"},{"family":"Kikuchi","given":"Shin-ichi"},{"family":"Fukuhara","given":"Shunichi"}],"issued":{"date-parts":[["2015",7,1]]}}},{"id":6050,"uris":["http://zotero.org/users/446899/items/GU95UQ7Y"],"uri":["http://zotero.org/users/446899/items/GU95UQ7Y"],"itemData":{"id":6050,"type":"article-journal","title":"Poor Physical Performance Predicts Future Onset of Depression in Elderly People: Progetto Veneto Anziani Longitudinal Study","container-title":"Physical Therapy","page":"659-668","volume":"97","issue":"6","source":"PubMed","abstract":"Background: Reduced physical performance is predictive of deleterious outcomes in older adults. Data considering objective physical performance and incident depression are sparse.\nObjective: The objective of this study was to investigate during a 4-year study whether objective physical performance can predict incident depression among older adults who do not have depression at the baseline.\nDesign: This was a longitudinal study.\nMethods: From 3,099 older people initially enrolled in the Progetto Veneto Anziani study, 970 participants without depression at the baseline were included (mean age = 72.5 years; 54.6% women). Physical performance measures included the Short Physical Performance Battery, 4-m gait speed, Five-Times Sit-to-Stand test, leg extension and flexion, handgrip strength, and 6-minute walk test, categorized in sex-specific tertiles. Depression was classified on the basis of the Geriatric Depression Scale and a diagnosis from a geriatric psychiatrist. Area under the curve and logistic regression analyses were conducted.\nResults: At the baseline, participants developing depression during the follow-up (n = 207) scored significantly worse across all physical performance measures than those who did not develop depression. The area under the curve and predictive power were similar for all of the physical performance tests assessed. In the logistic regression analysis, after adjustment for 14 potential confounders, worse physical performance across all tests increased the risk of depression. Participants in the lowest tertile of the Short Physical Performance Battery were at notable odds of developing depression (odds ratio = 1.79; 95% CI = 1.18-2.71). The association between poor physical performance and depression was typically stronger in women than in men, except for 4-m gait speed.\nLimitations: No gold standard was used for a depression diagnosis; oxidative stress and inflammatory markers were not included; and there was a high rate of missing data at the follow-up.\nConclusions: Low physical performance appeared to be an independent predictor of depression over a 4-year follow-up in a sample of elderly people.","DOI":"10.1093/ptj/pzx017","ISSN":"1538-6724","note":"PMID: 28201628","shortTitle":"Poor Physical Performance Predicts Future Onset of Depression in Elderly People","journalAbbreviation":"Phys Ther","language":"eng","author":[{"family":"Veronese","given":"Nicola"},{"family":"Stubbs","given":"Brendon"},{"family":"Trevisan","given":"Caterina"},{"family":"Bolzetta","given":"Francesco"},{"family":"De Rui","given":"Marina"},{"family":"Solmi","given":"Marco"},{"family":"Sartori","given":"Leonardo"},{"family":"Musacchio","given":"Estella"},{"family":"Zambon","given":"Sabina"},{"family":"Perissinotto","given":"Egle"},{"family":"Baggio","given":"Giovannella"},{"family":"Crepaldi","given":"Gaetano"},{"family":"Manzato","given":"Enzo"},{"family":"Maggi","given":"Stefania"},{"family":"Sergi","given":"Guiseppe"}],"issued":{"date-parts":[["2017",6,1]]}}},{"id":6939,"uris":["http://zotero.org/users/446899/items/CZT59Q5B"],"uri":["http://zotero.org/users/446899/items/CZT59Q5B"],"itemData":{"id":6939,"type":"article-journal","title":"Factors associated with symptoms of anxiety and depression in five cohorts of community-based older people: the HALCyon (Healthy Ageing across the Life Course) Programme","container-title":"Psychological Medicine","page":"2057-2073","volume":"41","issue":"10","source":"PubMed","abstract":"BACKGROUND: Symptoms of anxiety and depression are common in older people, but the relative importance of factors operating in early and later life in influencing risk is unclear, particularly in the case of anxiety.\nMETHOD: We used data from five cohorts in the Healthy Ageing across the Life Course (HALCyon) collaborative research programme: the Aberdeen Birth Cohort 1936, the Caerphilly Prospective Study, the Hertfordshire Ageing Study, the Hertfordshire Cohort Study and the Lothian Birth Cohort 1921. We used logistic regression to examine the relationship between factors from early and later life and risk of anxiety or depression, defined as scores of 8 or more on the subscales of the Hospital Anxiety and Depression Scale, and meta-analysis to obtain an overall estimate of the effect of each.\nRESULTS: Greater neuroticism, poorer cognitive or physical function, greater disability and taking more medications were associated in cross-sectional analyses with an increased overall likelihood of anxiety or depression. Associations between lower social class, either in childhood or currently, history of heart disease, stroke or diabetes and increased risk of anxiety or depression were attenuated and no longer statistically significant after adjustment for potential confounding or mediating variables. There was no association between birth weight and anxiety or depression in later life.\nCONCLUSIONS: Anxiety and depression in later life are both strongly linked to personality, cognitive and physical function, disability and state of health, measured concurrently. Possible mechanisms that might underlie these associations are discussed.","DOI":"10.1017/S0033291711000195","ISSN":"1469-8978","note":"PMID: 21349224\nPMCID: PMC3349051","shortTitle":"Factors associated with symptoms of anxiety and depression in five cohorts of community-based older people","journalAbbreviation":"Psychol Med","language":"eng","author":[{"family":"Gale","given":"C. R."},{"family":"Sayer","given":"A. Aihie"},{"family":"Cooper","given":"C."},{"family":"Dennison","given":"E. M."},{"family":"Starr","given":"J. M."},{"family":"Whalley","given":"L. J."},{"family":"Gallacher","given":"J. E."},{"family":"Ben-Shlomo","given":"Y."},{"family":"Kuh","given":"D."},{"family":"Hardy","given":"R."},{"family":"Craig","given":"L."},{"family":"Deary","given":"I. J."},{"literal":"HALCyon Study Team"}],"issued":{"date-parts":[["2011",10]]}}},{"id":6938,"uris":["http://zotero.org/users/446899/items/88SR5F4I"],"uri":["http://zotero.org/users/446899/items/88SR5F4I"],"itemData":{"id":6938,"type":"article-journal","title":"Objective physical functioning in patients with depressive and/or anxiety disorders","container-title":"Journal of Affective Disorders","page":"193-199","volume":"131","issue":"1-3","source":"PubMed","abstract":"BACKGROUND: Poorer physical function in patients with depressive or anxiety disorders has been reported, but is often measured by self-reports which may be biased by mood. This study examined the association between depression and anxiety and physical function using objective measures in a large cohort, and investigated which psychiatric characteristics are associated with physical function.\nMETHODS: Baseline data from the Netherlands Study of Depression and Anxiety were used, including persons with current depressive and/or anxiety disorders (n = 1629) and healthy controls without lifetime diagnoses (n = 629). Psychiatric characteristics studied included type of disorder, duration, severity, age of onset, and antidepressant use. Hand grip strength and lung function were used as general objective measurements of physical function.\nRESULTS: Women with depressive or anxiety disorders had significantly poorer physical function - both lower grip strength and lung function - compared to healthy controls, especially those with a late age of onset (≥ 40 years). Poorer lung function was present among the women using antidepressants, those with higher symptom severity, and those with depression compared to anxiety disorder. In men, depressive or anxiety disorder was associated with better lung function but not with hand grip strength.\nLIMITATIONS: Due to the cross-sectional design no causal relationships could be established.\nCONCLUSIONS: In women, depressive or anxiety disorders were associated with objective indicators of poorer physical function. Since this association was most pronounced for later onset disorders, it suggests a larger role of physical function in depressive and anxiety disorders at later age.","DOI":"10.1016/j.jad.2010.12.005","ISSN":"1573-2517","note":"PMID: 21195484","journalAbbreviation":"J Affect Disord","language":"eng","author":[{"family":"Milligen","given":"Bianca A.","non-dropping-particle":"van"},{"family":"Lamers","given":"Femke"},{"family":"Hoop","given":"Guus T.","non-dropping-particle":"de"},{"family":"Smit","given":"Jan H."},{"family":"Penninx","given":"Brenda W. J. H."}],"issued":{"date-parts":[["2011",6]]}}}],"schema":"https://github.com/citation-style-language/schema/raw/master/csl-citation.json"} </w:instrText>
      </w:r>
      <w:r w:rsidR="00E31235" w:rsidRPr="00882CCE">
        <w:rPr>
          <w:shd w:val="clear" w:color="auto" w:fill="FFFFFF"/>
        </w:rPr>
        <w:fldChar w:fldCharType="separate"/>
      </w:r>
      <w:r w:rsidR="00376ED4" w:rsidRPr="00882CCE">
        <w:rPr>
          <w:rFonts w:ascii="Calibri" w:hAnsi="Calibri" w:cs="Calibri"/>
          <w:szCs w:val="24"/>
        </w:rPr>
        <w:t>(11,13–16)</w:t>
      </w:r>
      <w:r w:rsidR="00E31235" w:rsidRPr="00882CCE">
        <w:rPr>
          <w:shd w:val="clear" w:color="auto" w:fill="FFFFFF"/>
        </w:rPr>
        <w:fldChar w:fldCharType="end"/>
      </w:r>
      <w:r w:rsidR="00E31235" w:rsidRPr="00882CCE">
        <w:t xml:space="preserve">. </w:t>
      </w:r>
      <w:r w:rsidR="00B61D66" w:rsidRPr="00882CCE">
        <w:t xml:space="preserve">To the best of our knowledge, </w:t>
      </w:r>
      <w:r w:rsidR="00E31235" w:rsidRPr="00882CCE">
        <w:t xml:space="preserve">for the first time </w:t>
      </w:r>
      <w:r w:rsidR="00B61D66" w:rsidRPr="00882CCE">
        <w:t>we found</w:t>
      </w:r>
      <w:r w:rsidR="00462393" w:rsidRPr="00882CCE">
        <w:t xml:space="preserve"> a similar inverse association between grip strength and </w:t>
      </w:r>
      <w:r w:rsidR="00033A20" w:rsidRPr="00882CCE">
        <w:t xml:space="preserve">an </w:t>
      </w:r>
      <w:r w:rsidR="00E31235" w:rsidRPr="00882CCE">
        <w:t xml:space="preserve">objective </w:t>
      </w:r>
      <w:r w:rsidR="00462393" w:rsidRPr="00882CCE">
        <w:t>marker of chronic stress</w:t>
      </w:r>
      <w:r w:rsidR="00E31235" w:rsidRPr="00882CCE">
        <w:t xml:space="preserve"> (measured </w:t>
      </w:r>
      <w:r w:rsidR="00033A20" w:rsidRPr="00882CCE">
        <w:t>using</w:t>
      </w:r>
      <w:r w:rsidR="00E31235" w:rsidRPr="00882CCE">
        <w:t xml:space="preserve"> hair cortisol</w:t>
      </w:r>
      <w:r w:rsidR="00462393" w:rsidRPr="00882CCE">
        <w:t xml:space="preserve">) </w:t>
      </w:r>
      <w:r w:rsidR="00E31235" w:rsidRPr="00882CCE">
        <w:t xml:space="preserve">when </w:t>
      </w:r>
      <w:r w:rsidR="00462393" w:rsidRPr="00882CCE">
        <w:t>controll</w:t>
      </w:r>
      <w:r w:rsidR="00E31235" w:rsidRPr="00882CCE">
        <w:t xml:space="preserve">ing </w:t>
      </w:r>
      <w:r w:rsidR="00462393" w:rsidRPr="00882CCE">
        <w:t>for age and sex</w:t>
      </w:r>
      <w:r w:rsidR="00E31235" w:rsidRPr="00882CCE">
        <w:t>. However,</w:t>
      </w:r>
      <w:r w:rsidR="00462393" w:rsidRPr="00882CCE">
        <w:t xml:space="preserve"> this </w:t>
      </w:r>
      <w:r w:rsidR="00E31235" w:rsidRPr="00882CCE">
        <w:t xml:space="preserve">relationship </w:t>
      </w:r>
      <w:r w:rsidR="00462393" w:rsidRPr="00882CCE">
        <w:t xml:space="preserve">was attenuated and became non-significant after </w:t>
      </w:r>
      <w:r w:rsidR="00E31235" w:rsidRPr="00882CCE">
        <w:t xml:space="preserve">adjusting </w:t>
      </w:r>
      <w:r w:rsidR="00462393" w:rsidRPr="00882CCE">
        <w:t>for additional sociodemographic, behavioural</w:t>
      </w:r>
      <w:r w:rsidR="009A2491" w:rsidRPr="00882CCE">
        <w:t>,</w:t>
      </w:r>
      <w:r w:rsidR="00462393" w:rsidRPr="00882CCE">
        <w:t xml:space="preserve"> and health-related factors.</w:t>
      </w:r>
    </w:p>
    <w:p w14:paraId="169DD15C" w14:textId="067D81ED" w:rsidR="00376ED4" w:rsidRPr="00882CCE" w:rsidRDefault="00E31235" w:rsidP="00571E4D">
      <w:pPr>
        <w:spacing w:line="360" w:lineRule="auto"/>
      </w:pPr>
      <w:r w:rsidRPr="00882CCE">
        <w:t>Although the present</w:t>
      </w:r>
      <w:r w:rsidR="000C0C45" w:rsidRPr="00882CCE">
        <w:t xml:space="preserve"> findings </w:t>
      </w:r>
      <w:r w:rsidRPr="00882CCE">
        <w:t>confirm those of previous research</w:t>
      </w:r>
      <w:r w:rsidR="00863B3B" w:rsidRPr="00882CCE">
        <w:t xml:space="preserve"> </w:t>
      </w:r>
      <w:r w:rsidR="00F75014" w:rsidRPr="00882CCE">
        <w:t>showing</w:t>
      </w:r>
      <w:r w:rsidR="00863B3B" w:rsidRPr="00882CCE">
        <w:t xml:space="preserve"> grip strength to be associated with depressive symptoms </w:t>
      </w:r>
      <w:r w:rsidR="00863B3B" w:rsidRPr="00882CCE">
        <w:rPr>
          <w:shd w:val="clear" w:color="auto" w:fill="FFFFFF"/>
        </w:rPr>
        <w:fldChar w:fldCharType="begin"/>
      </w:r>
      <w:r w:rsidR="00376ED4" w:rsidRPr="00882CCE">
        <w:rPr>
          <w:shd w:val="clear" w:color="auto" w:fill="FFFFFF"/>
        </w:rPr>
        <w:instrText xml:space="preserve"> ADDIN ZOTERO_ITEM CSL_CITATION {"citationID":"zwPawYY5","properties":{"formattedCitation":"(11,13\\uc0\\u8211{}16)","plainCitation":"(11,13–16)","noteIndex":0},"citationItems":[{"id":6037,"uris":["http://zotero.org/users/446899/items/ZMXWHJSC"],"uri":["http://zotero.org/users/446899/items/ZMXWHJSC"],"itemData":{"id":6037,"type":"article-journal","title":"Depressive symptoms, handgrip strength, and weight status in US older adults","container-title":"Journal of Affective Disorders","page":"305-310","volume":"238","source":"ScienceDirect","abstract":"Background\nHandgrip strength is a valid indicator of broader physical functioning. Handgrip strength and weight status have been independently associated with depressive symptoms in older adults, but no study has yet investigated the relationships between all three in older US adults. This study investigated the relationship between physical function and depressive symptoms by weight status in older US adults.\nMethods\nCross-sectional data were analysed from the National Health and Nutrition Examination Survey waves 2011 to 2012 and 2013 to 2014. Physical function was assessed using a grip strength dynamometer. Depressive symptoms were assessed using the self-reported Patient Health Questionnaire-9. Weight status was assessed using Body Mass Index (BMI) and participants were categorised as normal weight (&lt; 25 kg/m2), overweight (25 to &lt; 30 kg/m2), and obese (≥ 30.0 kg/m2). Associations between depressive symptoms and hand grip strength were estimated by gender-specific multiple linear regressions and BMI stratified multivariable linear regression.\nResults\nA total of 2,812 adults (54% female, mean age 69.2 years, mean BMI 29.2 kg/m2) were included. Women with moderate to severe depressive symptoms had 1.60 kg (95% CI: 0.91 to 2.30) lower hand grip strength compared to women with minimal or no depressive symptoms. No such association was observed in men. Among those with obesity, men (-3.72 kg, 95% CI: -7.00 to -0.43) and women (-1.83 kg, 95% CI: -2.87 to -0.78) with moderate to severe depressive symptoms both had lower handgrip strength.\nConclusion\nAmong older US adults, women and people who are obese and depressed are at the greatest risk of decline in physical function.","DOI":"10.1016/j.jad.2018.06.016","ISSN":"0165-0327","journalAbbreviation":"Journal of Affective Disorders","author":[{"family":"Smith","given":"Lee"},{"family":"White","given":"Stephanie"},{"family":"Stubbs","given":"Brendon"},{"family":"Hu","given":"Liang"},{"family":"Veronese","given":"Nicola"},{"family":"Vancampfort","given":"Davy"},{"family":"Hamer","given":"Mark"},{"family":"Gardner","given":"Benjamin"},{"family":"Yang","given":"Lin"}],"issued":{"date-parts":[["2018",10,1]]}}},{"id":6937,"uris":["http://zotero.org/users/446899/items/WASG6MRZ"],"uri":["http://zotero.org/users/446899/items/WASG6MRZ"],"itemData":{"id":6937,"type":"article-journal","title":"Association between hand-grip strength and depressive symptoms: Locomotive Syndrome and Health Outcomes in Aizu Cohort Study (LOHAS)","container-title":"Age and Ageing","page":"592-598","volume":"44","issue":"4","source":"academic.oup.com","abstract":"Abstract.  Background: no study has examined the longitudinal association between hand-grip strength and mental health, such as depressive symptoms.Objective: w","DOI":"10.1093/ageing/afv013","ISSN":"0002-0729","shortTitle":"Association between hand-grip strength and depressive symptoms","journalAbbreviation":"Age Ageing","language":"en","author":[{"family":"Fukumori","given":"Norio"},{"family":"Yamamoto","given":"Yosuke"},{"family":"Takegami","given":"Misa"},{"family":"Yamazaki","given":"Shin"},{"family":"Onishi","given":"Yoshihiro"},{"family":"Sekiguchi","given":"Miho"},{"family":"Otani","given":"Koji"},{"family":"Konno","given":"Shin-ichi"},{"family":"Kikuchi","given":"Shin-ichi"},{"family":"Fukuhara","given":"Shunichi"}],"issued":{"date-parts":[["2015",7,1]]}}},{"id":6050,"uris":["http://zotero.org/users/446899/items/GU95UQ7Y"],"uri":["http://zotero.org/users/446899/items/GU95UQ7Y"],"itemData":{"id":6050,"type":"article-journal","title":"Poor Physical Performance Predicts Future Onset of Depression in Elderly People: Progetto Veneto Anziani Longitudinal Study","container-title":"Physical Therapy","page":"659-668","volume":"97","issue":"6","source":"PubMed","abstract":"Background: Reduced physical performance is predictive of deleterious outcomes in older adults. Data considering objective physical performance and incident depression are sparse.\nObjective: The objective of this study was to investigate during a 4-year study whether objective physical performance can predict incident depression among older adults who do not have depression at the baseline.\nDesign: This was a longitudinal study.\nMethods: From 3,099 older people initially enrolled in the Progetto Veneto Anziani study, 970 participants without depression at the baseline were included (mean age = 72.5 years; 54.6% women). Physical performance measures included the Short Physical Performance Battery, 4-m gait speed, Five-Times Sit-to-Stand test, leg extension and flexion, handgrip strength, and 6-minute walk test, categorized in sex-specific tertiles. Depression was classified on the basis of the Geriatric Depression Scale and a diagnosis from a geriatric psychiatrist. Area under the curve and logistic regression analyses were conducted.\nResults: At the baseline, participants developing depression during the follow-up (n = 207) scored significantly worse across all physical performance measures than those who did not develop depression. The area under the curve and predictive power were similar for all of the physical performance tests assessed. In the logistic regression analysis, after adjustment for 14 potential confounders, worse physical performance across all tests increased the risk of depression. Participants in the lowest tertile of the Short Physical Performance Battery were at notable odds of developing depression (odds ratio = 1.79; 95% CI = 1.18-2.71). The association between poor physical performance and depression was typically stronger in women than in men, except for 4-m gait speed.\nLimitations: No gold standard was used for a depression diagnosis; oxidative stress and inflammatory markers were not included; and there was a high rate of missing data at the follow-up.\nConclusions: Low physical performance appeared to be an independent predictor of depression over a 4-year follow-up in a sample of elderly people.","DOI":"10.1093/ptj/pzx017","ISSN":"1538-6724","note":"PMID: 28201628","shortTitle":"Poor Physical Performance Predicts Future Onset of Depression in Elderly People","journalAbbreviation":"Phys Ther","language":"eng","author":[{"family":"Veronese","given":"Nicola"},{"family":"Stubbs","given":"Brendon"},{"family":"Trevisan","given":"Caterina"},{"family":"Bolzetta","given":"Francesco"},{"family":"De Rui","given":"Marina"},{"family":"Solmi","given":"Marco"},{"family":"Sartori","given":"Leonardo"},{"family":"Musacchio","given":"Estella"},{"family":"Zambon","given":"Sabina"},{"family":"Perissinotto","given":"Egle"},{"family":"Baggio","given":"Giovannella"},{"family":"Crepaldi","given":"Gaetano"},{"family":"Manzato","given":"Enzo"},{"family":"Maggi","given":"Stefania"},{"family":"Sergi","given":"Guiseppe"}],"issued":{"date-parts":[["2017",6,1]]}}},{"id":6939,"uris":["http://zotero.org/users/446899/items/CZT59Q5B"],"uri":["http://zotero.org/users/446899/items/CZT59Q5B"],"itemData":{"id":6939,"type":"article-journal","title":"Factors associated with symptoms of anxiety and depression in five cohorts of community-based older people: the HALCyon (Healthy Ageing across the Life Course) Programme","container-title":"Psychological Medicine","page":"2057-2073","volume":"41","issue":"10","source":"PubMed","abstract":"BACKGROUND: Symptoms of anxiety and depression are common in older people, but the relative importance of factors operating in early and later life in influencing risk is unclear, particularly in the case of anxiety.\nMETHOD: We used data from five cohorts in the Healthy Ageing across the Life Course (HALCyon) collaborative research programme: the Aberdeen Birth Cohort 1936, the Caerphilly Prospective Study, the Hertfordshire Ageing Study, the Hertfordshire Cohort Study and the Lothian Birth Cohort 1921. We used logistic regression to examine the relationship between factors from early and later life and risk of anxiety or depression, defined as scores of 8 or more on the subscales of the Hospital Anxiety and Depression Scale, and meta-analysis to obtain an overall estimate of the effect of each.\nRESULTS: Greater neuroticism, poorer cognitive or physical function, greater disability and taking more medications were associated in cross-sectional analyses with an increased overall likelihood of anxiety or depression. Associations between lower social class, either in childhood or currently, history of heart disease, stroke or diabetes and increased risk of anxiety or depression were attenuated and no longer statistically significant after adjustment for potential confounding or mediating variables. There was no association between birth weight and anxiety or depression in later life.\nCONCLUSIONS: Anxiety and depression in later life are both strongly linked to personality, cognitive and physical function, disability and state of health, measured concurrently. Possible mechanisms that might underlie these associations are discussed.","DOI":"10.1017/S0033291711000195","ISSN":"1469-8978","note":"PMID: 21349224\nPMCID: PMC3349051","shortTitle":"Factors associated with symptoms of anxiety and depression in five cohorts of community-based older people","journalAbbreviation":"Psychol Med","language":"eng","author":[{"family":"Gale","given":"C. R."},{"family":"Sayer","given":"A. Aihie"},{"family":"Cooper","given":"C."},{"family":"Dennison","given":"E. M."},{"family":"Starr","given":"J. M."},{"family":"Whalley","given":"L. J."},{"family":"Gallacher","given":"J. E."},{"family":"Ben-Shlomo","given":"Y."},{"family":"Kuh","given":"D."},{"family":"Hardy","given":"R."},{"family":"Craig","given":"L."},{"family":"Deary","given":"I. J."},{"literal":"HALCyon Study Team"}],"issued":{"date-parts":[["2011",10]]}}},{"id":6938,"uris":["http://zotero.org/users/446899/items/88SR5F4I"],"uri":["http://zotero.org/users/446899/items/88SR5F4I"],"itemData":{"id":6938,"type":"article-journal","title":"Objective physical functioning in patients with depressive and/or anxiety disorders","container-title":"Journal of Affective Disorders","page":"193-199","volume":"131","issue":"1-3","source":"PubMed","abstract":"BACKGROUND: Poorer physical function in patients with depressive or anxiety disorders has been reported, but is often measured by self-reports which may be biased by mood. This study examined the association between depression and anxiety and physical function using objective measures in a large cohort, and investigated which psychiatric characteristics are associated with physical function.\nMETHODS: Baseline data from the Netherlands Study of Depression and Anxiety were used, including persons with current depressive and/or anxiety disorders (n = 1629) and healthy controls without lifetime diagnoses (n = 629). Psychiatric characteristics studied included type of disorder, duration, severity, age of onset, and antidepressant use. Hand grip strength and lung function were used as general objective measurements of physical function.\nRESULTS: Women with depressive or anxiety disorders had significantly poorer physical function - both lower grip strength and lung function - compared to healthy controls, especially those with a late age of onset (≥ 40 years). Poorer lung function was present among the women using antidepressants, those with higher symptom severity, and those with depression compared to anxiety disorder. In men, depressive or anxiety disorder was associated with better lung function but not with hand grip strength.\nLIMITATIONS: Due to the cross-sectional design no causal relationships could be established.\nCONCLUSIONS: In women, depressive or anxiety disorders were associated with objective indicators of poorer physical function. Since this association was most pronounced for later onset disorders, it suggests a larger role of physical function in depressive and anxiety disorders at later age.","DOI":"10.1016/j.jad.2010.12.005","ISSN":"1573-2517","note":"PMID: 21195484","journalAbbreviation":"J Affect Disord","language":"eng","author":[{"family":"Milligen","given":"Bianca A.","non-dropping-particle":"van"},{"family":"Lamers","given":"Femke"},{"family":"Hoop","given":"Guus T.","non-dropping-particle":"de"},{"family":"Smit","given":"Jan H."},{"family":"Penninx","given":"Brenda W. J. H."}],"issued":{"date-parts":[["2011",6]]}}}],"schema":"https://github.com/citation-style-language/schema/raw/master/csl-citation.json"} </w:instrText>
      </w:r>
      <w:r w:rsidR="00863B3B" w:rsidRPr="00882CCE">
        <w:rPr>
          <w:shd w:val="clear" w:color="auto" w:fill="FFFFFF"/>
        </w:rPr>
        <w:fldChar w:fldCharType="separate"/>
      </w:r>
      <w:r w:rsidR="00376ED4" w:rsidRPr="00882CCE">
        <w:rPr>
          <w:rFonts w:ascii="Calibri" w:hAnsi="Calibri" w:cs="Calibri"/>
          <w:szCs w:val="24"/>
        </w:rPr>
        <w:t>(11,13–16)</w:t>
      </w:r>
      <w:r w:rsidR="00863B3B" w:rsidRPr="00882CCE">
        <w:rPr>
          <w:shd w:val="clear" w:color="auto" w:fill="FFFFFF"/>
        </w:rPr>
        <w:fldChar w:fldCharType="end"/>
      </w:r>
      <w:r w:rsidRPr="00882CCE">
        <w:rPr>
          <w:shd w:val="clear" w:color="auto" w:fill="FFFFFF"/>
        </w:rPr>
        <w:t>, the causal mechanisms underlying this relationship have yet to be determined</w:t>
      </w:r>
      <w:r w:rsidR="00863B3B" w:rsidRPr="00882CCE">
        <w:t xml:space="preserve">. </w:t>
      </w:r>
      <w:r w:rsidRPr="00882CCE">
        <w:t>One possibility is that d</w:t>
      </w:r>
      <w:r w:rsidR="00863B3B" w:rsidRPr="00882CCE">
        <w:t xml:space="preserve">epression </w:t>
      </w:r>
      <w:r w:rsidRPr="00882CCE">
        <w:t>may</w:t>
      </w:r>
      <w:r w:rsidR="000C0C45" w:rsidRPr="00882CCE">
        <w:t xml:space="preserve"> </w:t>
      </w:r>
      <w:r w:rsidR="00863B3B" w:rsidRPr="00882CCE">
        <w:t>cause</w:t>
      </w:r>
      <w:r w:rsidR="000C0C45" w:rsidRPr="00882CCE">
        <w:t xml:space="preserve"> a</w:t>
      </w:r>
      <w:r w:rsidR="00863B3B" w:rsidRPr="00882CCE">
        <w:t xml:space="preserve"> decline in systemic physical functioning </w:t>
      </w:r>
      <w:r w:rsidR="00863B3B" w:rsidRPr="00882CCE">
        <w:fldChar w:fldCharType="begin"/>
      </w:r>
      <w:r w:rsidR="00D1064B" w:rsidRPr="00882CCE">
        <w:instrText xml:space="preserve"> ADDIN ZOTERO_ITEM CSL_CITATION {"citationID":"3Com95SI","properties":{"formattedCitation":"(37)","plainCitation":"(37)","noteIndex":0},"citationItems":[{"id":7022,"uris":["http://zotero.org/users/446899/items/9Y6Y7874"],"uri":["http://zotero.org/users/446899/items/9Y6Y7874"],"itemData":{"id":7022,"type":"article-journal","title":"Exploring the effect of depression on physical disability: longitudinal evidence from the established populations for epidemiologic studies of the elderly.","container-title":"American Journal of Public Health","page":"1346-1352","volume":"89","issue":"9","source":"PubMed Central","abstract":"OBJECTIVES: This study examined the effect of depression on the incidence of physical disability and the role of confounding and explanatory variables in this relationship. METHODS: A cohort of 6247 subjects 65 years and older who were initially free of disability was followed up for 6 years. Baseline depression was assessed by the Center for Epidemiological Studies Depression Scale. Disability in mobility and disability in activities of daily living were measured annually. RESULTS: Compared with the 5751 nondepressed subjects, the 496 depressed subjects had a relative risk (95% confidence interval) of 1.67 (1.44, 1.95) and 1.73 (1.54, 1.94) for incident disability in activities of daily living and mobility, respectively. Adjustment for sociodemographic characteristics and baseline chronic conditions reduced the risks to 1.39 (1.18, 1.63) and 1.45 (1.29, 1.93), respectively. Less physical activity and fewer social contacts among depressed persons further explained part of their increased disability risk. CONCLUSIONS: Depression in older persons may increase the risk for incident disability. This excess risk is partly explained by depressed persons' decreased physical activity and social interaction. The role of other factors (e.g., biological mechanisms) should be examined.","ISSN":"0090-0036","note":"PMID: 10474551\nPMCID: PMC1508750","shortTitle":"Exploring the effect of depression on physical disability","journalAbbreviation":"Am J Public Health","author":[{"family":"Penninx","given":"B W"},{"family":"Leveille","given":"S"},{"family":"Ferrucci","given":"L"},{"family":"Eijk","given":"J T","non-dropping-particle":"van"},{"family":"Guralnik","given":"J M"}],"issued":{"date-parts":[["1999",9]]}}}],"schema":"https://github.com/citation-style-language/schema/raw/master/csl-citation.json"} </w:instrText>
      </w:r>
      <w:r w:rsidR="00863B3B" w:rsidRPr="00882CCE">
        <w:fldChar w:fldCharType="separate"/>
      </w:r>
      <w:r w:rsidR="00D1064B" w:rsidRPr="00882CCE">
        <w:rPr>
          <w:rFonts w:ascii="Calibri" w:hAnsi="Calibri" w:cs="Calibri"/>
        </w:rPr>
        <w:t>(37)</w:t>
      </w:r>
      <w:r w:rsidR="00863B3B" w:rsidRPr="00882CCE">
        <w:fldChar w:fldCharType="end"/>
      </w:r>
      <w:r w:rsidRPr="00882CCE">
        <w:t xml:space="preserve"> through its association with adverse health behaviours</w:t>
      </w:r>
      <w:r w:rsidR="00863B3B" w:rsidRPr="00882CCE">
        <w:t xml:space="preserve">. For instance, depressive symptoms – such as changes in appetite, sleep disturbances and reductions in physical activity – have the potential to change body composition and metabolism, </w:t>
      </w:r>
      <w:r w:rsidR="004341C1" w:rsidRPr="00882CCE">
        <w:t>thereby</w:t>
      </w:r>
      <w:r w:rsidR="00863B3B" w:rsidRPr="00882CCE">
        <w:t xml:space="preserve"> </w:t>
      </w:r>
      <w:r w:rsidR="004341C1" w:rsidRPr="00882CCE">
        <w:t>accelerating</w:t>
      </w:r>
      <w:r w:rsidRPr="00882CCE">
        <w:t xml:space="preserve"> a</w:t>
      </w:r>
      <w:r w:rsidR="00863B3B" w:rsidRPr="00882CCE">
        <w:t xml:space="preserve"> decline in physical functioning </w:t>
      </w:r>
      <w:r w:rsidRPr="00882CCE">
        <w:t>over</w:t>
      </w:r>
      <w:r w:rsidR="000947FB" w:rsidRPr="00882CCE">
        <w:t xml:space="preserve"> </w:t>
      </w:r>
      <w:r w:rsidRPr="00882CCE">
        <w:t xml:space="preserve">time </w:t>
      </w:r>
      <w:r w:rsidR="00863B3B" w:rsidRPr="00882CCE">
        <w:fldChar w:fldCharType="begin"/>
      </w:r>
      <w:r w:rsidR="00D1064B" w:rsidRPr="00882CCE">
        <w:instrText xml:space="preserve"> ADDIN ZOTERO_ITEM CSL_CITATION {"citationID":"vNO9PEGS","properties":{"formattedCitation":"(38)","plainCitation":"(38)","noteIndex":0},"citationItems":[{"id":7024,"uris":["http://zotero.org/users/446899/items/C3AZAMAP"],"uri":["http://zotero.org/users/446899/items/C3AZAMAP"],"itemData":{"id":7024,"type":"article-journal","title":"The association of late-life depression and anxiety with physical disability: a review of the literature and prospectus for future research","container-title":"The American Journal of Geriatric Psychiatry: Official Journal of the American Association for Geriatric Psychiatry","page":"113-135","volume":"9","issue":"2","source":"PubMed","abstract":"Depression and anxiety disorders are associated with excess disability. The authors searched the recent geriatric literature for studies associating late-life depression or anxiety with physical disability. Studies showed depression in old age to be an independent risk factor for disability; similarly, disability was found to be a risk factor for depression. Anxiety in late life was also found to be a risk factor for disability, although not necessarily independently of depression. Increased disability due to depression is only partly explained by differences in socioeconomic measures, medical conditions, and cognition. Physical disability improves with treatment for depression; comparable studies have not been done for anxiety. The authors discuss how these findings inform current concepts of physical disability and discuss the implications for future intervention studies of late-life depression and anxiety disorders.","ISSN":"1064-7481","note":"PMID: 11316616","shortTitle":"The association of late-life depression and anxiety with physical disability","journalAbbreviation":"Am J Geriatr Psychiatry","language":"eng","author":[{"family":"Lenze","given":"E. J."},{"family":"Rogers","given":"J. C."},{"family":"Martire","given":"L. M."},{"family":"Mulsant","given":"B. H."},{"family":"Rollman","given":"B. L."},{"family":"Dew","given":"M. A."},{"family":"Schulz","given":"R."},{"family":"Reynolds","given":"C. F."}],"issued":{"date-parts":[["2001"]]}}}],"schema":"https://github.com/citation-style-language/schema/raw/master/csl-citation.json"} </w:instrText>
      </w:r>
      <w:r w:rsidR="00863B3B" w:rsidRPr="00882CCE">
        <w:fldChar w:fldCharType="separate"/>
      </w:r>
      <w:r w:rsidR="00D1064B" w:rsidRPr="00882CCE">
        <w:rPr>
          <w:rFonts w:ascii="Calibri" w:hAnsi="Calibri" w:cs="Calibri"/>
        </w:rPr>
        <w:t>(38)</w:t>
      </w:r>
      <w:r w:rsidR="00863B3B" w:rsidRPr="00882CCE">
        <w:fldChar w:fldCharType="end"/>
      </w:r>
      <w:r w:rsidR="00863B3B" w:rsidRPr="00882CCE">
        <w:t xml:space="preserve">. </w:t>
      </w:r>
      <w:r w:rsidR="00057465" w:rsidRPr="00882CCE">
        <w:t>However, this can</w:t>
      </w:r>
      <w:r w:rsidRPr="00882CCE">
        <w:t xml:space="preserve">not fully account for the relationships previously observed, as grip strength also seems protective </w:t>
      </w:r>
      <w:r w:rsidR="008F4A77" w:rsidRPr="00882CCE">
        <w:t>for</w:t>
      </w:r>
      <w:r w:rsidRPr="00882CCE">
        <w:t xml:space="preserve"> developing depression over</w:t>
      </w:r>
      <w:r w:rsidR="00E14797" w:rsidRPr="00882CCE">
        <w:t xml:space="preserve"> </w:t>
      </w:r>
      <w:r w:rsidRPr="00882CCE">
        <w:t xml:space="preserve">time </w:t>
      </w:r>
      <w:r w:rsidRPr="00882CCE">
        <w:rPr>
          <w:shd w:val="clear" w:color="auto" w:fill="FFFFFF"/>
        </w:rPr>
        <w:fldChar w:fldCharType="begin"/>
      </w:r>
      <w:r w:rsidR="00376ED4" w:rsidRPr="00882CCE">
        <w:rPr>
          <w:shd w:val="clear" w:color="auto" w:fill="FFFFFF"/>
        </w:rPr>
        <w:instrText xml:space="preserve"> ADDIN ZOTERO_ITEM CSL_CITATION {"citationID":"KS0TBJ2q","properties":{"formattedCitation":"(15)","plainCitation":"(15)","noteIndex":0},"citationItems":[{"id":6937,"uris":["http://zotero.org/users/446899/items/WASG6MRZ"],"uri":["http://zotero.org/users/446899/items/WASG6MRZ"],"itemData":{"id":6937,"type":"article-journal","title":"Association between hand-grip strength and depressive symptoms: Locomotive Syndrome and Health Outcomes in Aizu Cohort Study (LOHAS)","container-title":"Age and Ageing","page":"592-598","volume":"44","issue":"4","source":"academic.oup.com","abstract":"Abstract.  Background: no study has examined the longitudinal association between hand-grip strength and mental health, such as depressive symptoms.Objective: w","DOI":"10.1093/ageing/afv013","ISSN":"0002-0729","shortTitle":"Association between hand-grip strength and depressive symptoms","journalAbbreviation":"Age Ageing","language":"en","author":[{"family":"Fukumori","given":"Norio"},{"family":"Yamamoto","given":"Yosuke"},{"family":"Takegami","given":"Misa"},{"family":"Yamazaki","given":"Shin"},{"family":"Onishi","given":"Yoshihiro"},{"family":"Sekiguchi","given":"Miho"},{"family":"Otani","given":"Koji"},{"family":"Konno","given":"Shin-ichi"},{"family":"Kikuchi","given":"Shin-ichi"},{"family":"Fukuhara","given":"Shunichi"}],"issued":{"date-parts":[["2015",7,1]]}}}],"schema":"https://github.com/citation-style-language/schema/raw/master/csl-citation.json"} </w:instrText>
      </w:r>
      <w:r w:rsidRPr="00882CCE">
        <w:rPr>
          <w:shd w:val="clear" w:color="auto" w:fill="FFFFFF"/>
        </w:rPr>
        <w:fldChar w:fldCharType="separate"/>
      </w:r>
      <w:r w:rsidR="00376ED4" w:rsidRPr="00882CCE">
        <w:rPr>
          <w:rFonts w:ascii="Calibri" w:hAnsi="Calibri" w:cs="Calibri"/>
        </w:rPr>
        <w:t>(15)</w:t>
      </w:r>
      <w:r w:rsidRPr="00882CCE">
        <w:rPr>
          <w:shd w:val="clear" w:color="auto" w:fill="FFFFFF"/>
        </w:rPr>
        <w:fldChar w:fldCharType="end"/>
      </w:r>
      <w:r w:rsidRPr="00882CCE">
        <w:t xml:space="preserve">. </w:t>
      </w:r>
      <w:r w:rsidR="00B61D66" w:rsidRPr="00882CCE">
        <w:t xml:space="preserve">In older adults, decreased muscle function is closely related to frailty, which has </w:t>
      </w:r>
      <w:r w:rsidR="00C926C4" w:rsidRPr="00882CCE">
        <w:t xml:space="preserve">been </w:t>
      </w:r>
      <w:r w:rsidR="00B61D66" w:rsidRPr="00882CCE">
        <w:t>shown to be highly comorbid with depression in cross</w:t>
      </w:r>
      <w:r w:rsidR="005974CE" w:rsidRPr="00882CCE">
        <w:t>-</w:t>
      </w:r>
      <w:r w:rsidR="00B61D66" w:rsidRPr="00882CCE">
        <w:t>sectional and longitudinal studies</w:t>
      </w:r>
      <w:r w:rsidR="00376ED4" w:rsidRPr="00882CCE">
        <w:t xml:space="preserve"> </w:t>
      </w:r>
      <w:r w:rsidR="00376ED4" w:rsidRPr="00882CCE">
        <w:fldChar w:fldCharType="begin"/>
      </w:r>
      <w:r w:rsidR="00D1064B" w:rsidRPr="00882CCE">
        <w:instrText xml:space="preserve"> ADDIN ZOTERO_ITEM CSL_CITATION {"citationID":"dGudgM0R","properties":{"formattedCitation":"(39)","plainCitation":"(39)","noteIndex":0},"citationItems":[{"id":7066,"uris":["http://zotero.org/users/446899/items/XKZRGVSY"],"uri":["http://zotero.org/users/446899/items/XKZRGVSY"],"itemData":{"id":7066,"type":"article-journal","title":"Relationship between depression and frailty in older adults: A systematic review and meta-analysis","container-title":"Ageing Research Reviews","page":"78-87","volume":"36","source":"PubMed","abstract":"AIM: Depression and frailty are prevalent and burdensome in older age. However, the relationships between these entities are unclear and no quantitative meta- analysis exists. We conducted a systematic review and meta-analysis to investigate the associations between depression and frailty.\nMETHODS: Two authors searched major electronic databases from inception until November-2016 for cross-sectional/longitudinal studies investigating depression and frailty. The strength of the reciprocal associations between frailty and depression was assessed through odds ratios (ORs) adjusted for potential confounders.\nRESULTS: From 2306 non duplicated hits, 24 studies were included. The overall prevalence of depression in 8023 people with frailty was 38.60% (95% CI 30.07-47.10, I2=94%). Those with frailty were at increased odds of having depression (OR adjusted for publication bias 4.42, 95%CI 2.66-7.35, k=11), also after adjusting for potential confounders (OR=2.64; 95%CI: 1.59-4.37, I2=55%, k=4). The prevalence of frailty in 2167 people with depression was 40.40% (95%CI 27.00-55.30, I2=97%). People with depression were at increased odds of having frailty (OR=4.07, 95%CI 1.93-8.55, k=8). The pooled OR for incident frailty, adjusted for a median of 7 confounders, was 3.72 (95%CI 1.95-7.08, I2=98%, k=4), whilst in two studies frailty increased the risk of incident depression with an OR=1.90 (95%CI 1.55-2.32, I2=0%).\nCONCLUSION: This meta-analysis points to a reciprocal interaction between depression and frailty in older adults. Specifically, each condition is associated with an increased prevalence and incidence of the other, and may be a risk factor for the development of the other. However, further prospective investigations are warranted.","DOI":"10.1016/j.arr.2017.03.005","ISSN":"1872-9649","note":"PMID: 28366616","shortTitle":"Relationship between depression and frailty in older adults","journalAbbreviation":"Ageing Res. Rev.","language":"eng","author":[{"family":"Soysal","given":"Pinar"},{"family":"Veronese","given":"Nicola"},{"family":"Thompson","given":"Trevor"},{"family":"Kahl","given":"Kai G."},{"family":"Fernandes","given":"Brisa S."},{"family":"Prina","given":"A. Matthew"},{"family":"Solmi","given":"Marco"},{"family":"Schofield","given":"Patricia"},{"family":"Koyanagi","given":"Ai"},{"family":"Tseng","given":"Ping-Tao"},{"family":"Lin","given":"Pao-Yao"},{"family":"Chu","given":"Che-Sheng"},{"family":"Cosco","given":"Theodore D."},{"family":"Cesari","given":"Matteo"},{"family":"Carvalho","given":"Andre F."},{"family":"Stubbs","given":"Brendon"}],"issued":{"date-parts":[["2017",7]]}}}],"schema":"https://github.com/citation-style-language/schema/raw/master/csl-citation.json"} </w:instrText>
      </w:r>
      <w:r w:rsidR="00376ED4" w:rsidRPr="00882CCE">
        <w:fldChar w:fldCharType="separate"/>
      </w:r>
      <w:r w:rsidR="00D1064B" w:rsidRPr="00882CCE">
        <w:rPr>
          <w:rFonts w:ascii="Calibri" w:hAnsi="Calibri" w:cs="Calibri"/>
        </w:rPr>
        <w:t>(39)</w:t>
      </w:r>
      <w:r w:rsidR="00376ED4" w:rsidRPr="00882CCE">
        <w:fldChar w:fldCharType="end"/>
      </w:r>
      <w:r w:rsidR="00B61D66" w:rsidRPr="00882CCE">
        <w:t xml:space="preserve">. Moreover, in older age decreased muscle mass/strength and sarcopenia has been related to increased peripheral inflammation </w:t>
      </w:r>
      <w:r w:rsidR="00376ED4" w:rsidRPr="00882CCE">
        <w:fldChar w:fldCharType="begin"/>
      </w:r>
      <w:r w:rsidR="00D1064B" w:rsidRPr="00882CCE">
        <w:instrText xml:space="preserve"> ADDIN ZOTERO_ITEM CSL_CITATION {"citationID":"hNl0GJSq","properties":{"formattedCitation":"(40,41)","plainCitation":"(40,41)","noteIndex":0},"citationItems":[{"id":7068,"uris":["http://zotero.org/users/446899/items/ZCSNTYP6"],"uri":["http://zotero.org/users/446899/items/ZCSNTYP6"],"itemData":{"id":7068,"type":"article-journal","title":"Inflammation and frailty in the elderly: A systematic review and meta-analysis","container-title":"Ageing Research Reviews","page":"1-8","volume":"31","source":"PubMed","abstract":"The pathogenesis of frailty and the role of inflammation is poorly understood. We examined the evidence considering the relationship between inflammation and frailty through a systematic review and meta-analysis. A systematic literature search of papers providing data on inflammatory biomarkers and frailty was carried out in major electronic databases from inception until May 2016. From 1856 initial hits, 35 studies (32 cross-sectional studies n=3232 frail, n=11,483 pre-frail and n=8522 robust, and 563 pre-frail+robust; 3 longitudinal studies n=3402 participants without frailty at baseline) were meta-analyzed. Cross-sectional studies reported that compared to 6757 robust participants, both 1698 frail (SMD=1.00, 95%CI: 0.40-1.61) and 8568 pre-frail (SMD=0.33, 95%CI: 0.04-0.62) participants had significantly higher levels of C-reactive protein (CRP). Frailty (n=1057; SMD=1.12, 95%CI: 0.27-2.13) and pre-frailty (n=4467; SMD=0.56, 95%CI: 0.00-1.11) were associated with higher serum levels of interleukin-6 compared to people who were robust (n=2392). Frailty and pre-frailty were also significantly associated with elevated white blood cell and fibrinogen levels. In three longitudinal studies, higher serum CRP (OR=1.06, 95%CI: 0.78-1.44,) and IL-6 (OR=1.19, 95%CI: 0.87-1.62) were not associated with frailty. In conclusion, frailty and pre-frailty are associated with higher inflammatory parameters and in particular CRP and IL-6. Further longitudinal studies are needed.","DOI":"10.1016/j.arr.2016.08.006","ISSN":"1872-9649","note":"PMID: 27592340","shortTitle":"Inflammation and frailty in the elderly","journalAbbreviation":"Ageing Res. Rev.","language":"eng","author":[{"family":"Soysal","given":"Pinar"},{"family":"Stubbs","given":"Brendon"},{"family":"Lucato","given":"Paola"},{"family":"Luchini","given":"Claudio"},{"family":"Solmi","given":"Marco"},{"family":"Peluso","given":"Roberto"},{"family":"Sergi","given":"Giuseppe"},{"family":"Isik","given":"Ahmet Turan"},{"family":"Manzato","given":"Enzo"},{"family":"Maggi","given":"Stefania"},{"family":"Maggio","given":"Marcello"},{"family":"Prina","given":"A. Matthew"},{"family":"Cosco","given":"Theodore D."},{"family":"Wu","given":"Yu-Tzu"},{"family":"Veronese","given":"Nicola"}],"issued":{"date-parts":[["2016"]]}}},{"id":7067,"uris":["http://zotero.org/users/446899/items/J98HUS3K"],"uri":["http://zotero.org/users/446899/items/J98HUS3K"],"itemData":{"id":7067,"type":"article-journal","title":"Higher Inflammatory Marker Levels in Older Persons: Associations With 5-Year Change in Muscle Mass and Muscle Strength","container-title":"The Journals of Gerontology: Series A","page":"1183-1189","volume":"64A","issue":"11","source":"academic.oup.com","abstract":"AbstractBackground.  There is growing evidence that higher levels of inflammatory markers are associated with physical decline in older persons, possibly throug","DOI":"10.1093/gerona/glp097","ISSN":"1079-5006","shortTitle":"Higher Inflammatory Marker Levels in Older Persons","journalAbbreviation":"J Gerontol A Biol Sci Med Sci","language":"en","author":[{"family":"Schaap","given":"Laura A."},{"family":"Pluijm","given":"Saskia M. F."},{"family":"Deeg","given":"Dorly J. H."},{"family":"Harris","given":"Tamara B."},{"family":"Kritchevsky","given":"Stephen B."},{"family":"Newman","given":"Anne B."},{"family":"Colbert","given":"Lisa H."},{"family":"Pahor","given":"Marco"},{"family":"Rubin","given":"Susan M."},{"family":"Tylavsky","given":"Frances A."},{"family":"Visser","given":"Marjolein"}],"issued":{"date-parts":[["2009",11,1]]}}}],"schema":"https://github.com/citation-style-language/schema/raw/master/csl-citation.json"} </w:instrText>
      </w:r>
      <w:r w:rsidR="00376ED4" w:rsidRPr="00882CCE">
        <w:fldChar w:fldCharType="separate"/>
      </w:r>
      <w:r w:rsidR="00D1064B" w:rsidRPr="00882CCE">
        <w:rPr>
          <w:rFonts w:ascii="Calibri" w:hAnsi="Calibri" w:cs="Calibri"/>
        </w:rPr>
        <w:t>(40,41)</w:t>
      </w:r>
      <w:r w:rsidR="00376ED4" w:rsidRPr="00882CCE">
        <w:fldChar w:fldCharType="end"/>
      </w:r>
      <w:r w:rsidR="00376ED4" w:rsidRPr="00882CCE">
        <w:t xml:space="preserve"> </w:t>
      </w:r>
      <w:r w:rsidR="00B61D66" w:rsidRPr="00882CCE">
        <w:t xml:space="preserve">and increased oxidative stress </w:t>
      </w:r>
      <w:r w:rsidR="00376ED4" w:rsidRPr="00882CCE">
        <w:fldChar w:fldCharType="begin"/>
      </w:r>
      <w:r w:rsidR="00D1064B" w:rsidRPr="00882CCE">
        <w:instrText xml:space="preserve"> ADDIN ZOTERO_ITEM CSL_CITATION {"citationID":"H8kIz0zL","properties":{"formattedCitation":"(42)","plainCitation":"(42)","noteIndex":0},"citationItems":[{"id":7069,"uris":["http://zotero.org/users/446899/items/63DT6EE7"],"uri":["http://zotero.org/users/446899/items/63DT6EE7"],"itemData":{"id":7069,"type":"article-journal","title":"Inflammation and sarcopenia: A systematic review and meta-analysis","container-title":"Maturitas","page":"10-15","volume":"96","source":"PubMed","abstract":"Inflammatory cytokines have been shown to prompt muscle wasting, ultimately stimulating protein catabolism and suppressing muscle synthesis. However, the possible association between inflammatory parameters and sarcopenia is poorly understood. We therefore aimed to summarize the current evidence about this topic with a meta-analysis of studies reporting serum inflammatory parameters in patients with sarcopenia vs. people without sarcopenia (controls). An electronic PubMed and Scopus search through to 09/01/2016 and meta-analysis of cross-sectional studies comparing serum levels of inflammatory cytokines between patients with sarcopenia and controls was made, calculating random-effects standardized mean differences (SMDs) ±95% confidence intervals (CIs) as the effect size. Out of 1370 initial hits, 17 studies with a total of 11249 participants (3072 with sarcopenia and 8177 without) were meta-analyzed. Sarcopenic participants had significantly higher levels of CRP (SMD=0.51; 95%CI 0.26, 0.77; p&lt;0.0001; I2=96%) than controls. Conversely, serum IL6 levels were not significantly different (SMD=0.35; 95%CI: -0.19, 0.89; p=0.21; I2=97%) in people with sarcopenia versus controls. Sarcopenic people did not have higher levels of TNF-α than controls (SMD=0.28; 95%CI -0.26, 0.83; p=0.31; I2=97%). In conclusion, sarcopenia seems to be associated with elevated serum CRP levels; future longitudinal studies are needed to clarify this relationship.","DOI":"10.1016/j.maturitas.2016.11.006","ISSN":"1873-4111","note":"PMID: 28041587","shortTitle":"Inflammation and sarcopenia","journalAbbreviation":"Maturitas","language":"eng","author":[{"family":"Bano","given":"Giulia"},{"family":"Trevisan","given":"Caterina"},{"family":"Carraro","given":"Sara"},{"family":"Solmi","given":"Marco"},{"family":"Luchini","given":"Claudio"},{"family":"Stubbs","given":"Brendon"},{"family":"Manzato","given":"Enzo"},{"family":"Sergi","given":"Giuseppe"},{"family":"Veronese","given":"Nicola"}],"issued":{"date-parts":[["2017",2]]}}}],"schema":"https://github.com/citation-style-language/schema/raw/master/csl-citation.json"} </w:instrText>
      </w:r>
      <w:r w:rsidR="00376ED4" w:rsidRPr="00882CCE">
        <w:fldChar w:fldCharType="separate"/>
      </w:r>
      <w:r w:rsidR="00D1064B" w:rsidRPr="00882CCE">
        <w:rPr>
          <w:rFonts w:ascii="Calibri" w:hAnsi="Calibri" w:cs="Calibri"/>
        </w:rPr>
        <w:t>(42)</w:t>
      </w:r>
      <w:r w:rsidR="00376ED4" w:rsidRPr="00882CCE">
        <w:fldChar w:fldCharType="end"/>
      </w:r>
      <w:r w:rsidR="00C95F29" w:rsidRPr="00882CCE">
        <w:t>,</w:t>
      </w:r>
      <w:r w:rsidR="00376ED4" w:rsidRPr="00882CCE">
        <w:t xml:space="preserve"> </w:t>
      </w:r>
      <w:r w:rsidR="00B61D66" w:rsidRPr="00882CCE">
        <w:t>both of which are closely related to the underpinning mechanisms of depression</w:t>
      </w:r>
      <w:r w:rsidR="00376ED4" w:rsidRPr="00882CCE">
        <w:t xml:space="preserve"> </w:t>
      </w:r>
      <w:r w:rsidR="00376ED4" w:rsidRPr="00882CCE">
        <w:fldChar w:fldCharType="begin"/>
      </w:r>
      <w:r w:rsidR="00D1064B" w:rsidRPr="00882CCE">
        <w:instrText xml:space="preserve"> ADDIN ZOTERO_ITEM CSL_CITATION {"citationID":"jJ3ixwvJ","properties":{"formattedCitation":"(43,44)","plainCitation":"(43,44)","noteIndex":0},"citationItems":[{"id":7071,"uris":["http://zotero.org/users/446899/items/N8WLWM74"],"uri":["http://zotero.org/users/446899/items/N8WLWM74"],"itemData":{"id":7071,"type":"article-journal","title":"Peripheral cytokine and chemokine alterations in depression: a meta-analysis of 82 studies","container-title":"Acta Psychiatrica Scandinavica","page":"373-387","volume":"135","issue":"5","source":"PubMed","abstract":"OBJECTIVE: To conduct a systematic review and meta-analysis of studies that measured cytokine and chemokine levels in individuals with major depressive disorder (MDD) compared to healthy controls (HCs).\nMETHOD: The PubMed/MEDLINE, EMBASE, and PsycINFO databases were searched up until May 30, 2016. Effect sizes were estimated with random-effects models.\nRESULT: Eighty-two studies comprising 3212 participants with MDD and 2798 HCs met inclusion criteria. Peripheral levels of interleukin-6 (IL-6), tumor necrosis factor (TNF)-alpha, IL-10, the soluble IL-2 receptor, C-C chemokine ligand 2, IL-13, IL-18, IL-12, the IL-1 receptor antagonist, and the soluble TNF receptor 2 were elevated in patients with MDD compared to HCs, whereas interferon-gamma levels were lower in MDD (Hedge's g = -0.477, P = 0.043). Levels of IL-1β, IL-2, IL-4, IL-8, the soluble IL-6 receptor (sIL-6R), IL-5, CCL-3, IL-17, and transforming growth factor-beta 1 were not significantly altered in individuals with MDD compared to HCs. Heterogeneity was large (I2 : 51.6-97.7%), and sources of heterogeneity were explored (e.g., age, smoking status, and body mass index).\nCONCLUSION: Our results further characterize a cytokine/chemokine profile associated with MDD. Future studies are warranted to further elucidate sources of heterogeneity, as well as biosignature cytokines secreted by other immune cells.","DOI":"10.1111/acps.12698","ISSN":"1600-0447","note":"PMID: 28122130","shortTitle":"Peripheral cytokine and chemokine alterations in depression","journalAbbreviation":"Acta Psychiatr Scand","language":"eng","author":[{"family":"Köhler","given":"C. A."},{"family":"Freitas","given":"T. H."},{"family":"Maes","given":"M."},{"family":"Andrade","given":"N. Q.","non-dropping-particle":"de"},{"family":"Liu","given":"C. S."},{"family":"Fernandes","given":"B. S."},{"family":"Stubbs","given":"B."},{"family":"Solmi","given":"M."},{"family":"Veronese","given":"N."},{"family":"Herrmann","given":"N."},{"family":"Raison","given":"C. L."},{"family":"Miller","given":"B. J."},{"family":"Lanctôt","given":"K. L."},{"family":"Carvalho","given":"A. F."}],"issued":{"date-parts":[["2017",5]]}}},{"id":7070,"uris":["http://zotero.org/users/446899/items/DYD6MT2L"],"uri":["http://zotero.org/users/446899/items/DYD6MT2L"],"itemData":{"id":7070,"type":"article-journal","title":"A Meta-Analysis of Oxidative Stress Markers in Depression","container-title":"PloS One","page":"e0138904","volume":"10","issue":"10","source":"PubMed","abstract":"OBJECT: Studies have suggested that depression was accompanied by oxidative stress dysregulation, including abnormal total antioxidant capacity (TAC), antioxidants, free radicals, oxidative damage and autoimmune response products. This meta-analysis aims to analyse the clinical data quantitatively by comparing the oxidative stress markers between depressed patients and healthy controls.\nMETHODS: A search was conducted to collect the studies that measured the oxidative stress markers in depressed patients. Studies were searched in Embase, Medline, PsychINFO, Science direct, CBMDisc, CNKI and VIP from 1990 to May 2015. Data were subjected to meta-analysis by using a random effects model for examining the effect sizes of the results. Bias assessments, heterogeneity assessments and sensitivity analyses were also conducted.\nRESULTS: 115 articles met the inclusion criteria. Lower TAC was noted in acute episodes (AEs) of depressed patients (p&lt;0.05). Antioxidants, including serum paraoxonase, uric acid, albumin, high-density lipoprotein cholesterol and zinc levels were lower than controls (p&lt;0.05); the serum uric acid, albumin and vitamin C levels were increased after antidepressant therapy (p&lt;0.05). Oxidative damage products, including red blood cell (RBC) malondialdehyde (MDA), serum MDA and 8-F2-isoprostanes levels were higher than controls (p&lt;0.05). After antidepressant medication, RBC and serum MDA levels were decreased (p&lt;0.05). Moreover, serum peroxide in free radicals levels were higher than controls (p&lt;0.05). There were no differences between the depressed patients and controls for other oxidative stress markers.\nCONCLUSION: This meta-analysis supports the facts that the serum TAC, paraoxonase and antioxidant levels are lower, and the serum free radical and oxidative damage product levels are higher than controls in depressed patients. Meanwhile, the antioxidant levels are increased and the oxidative damage product levels are decreased after antidepressant medication. The pathophysiological relationships between oxidative stress and depression, and the potential benefits of antioxidant supplementation deserve further research.","DOI":"10.1371/journal.pone.0138904","ISSN":"1932-6203","note":"PMID: 26445247\nPMCID: PMC4596519","journalAbbreviation":"PLoS ONE","language":"eng","author":[{"family":"Liu","given":"Tao"},{"family":"Zhong","given":"Shuming"},{"family":"Liao","given":"Xiaoxiao"},{"family":"Chen","given":"Jian"},{"family":"He","given":"Tingting"},{"family":"Lai","given":"Shunkai"},{"family":"Jia","given":"Yanbin"}],"issued":{"date-parts":[["2015"]]}}}],"schema":"https://github.com/citation-style-language/schema/raw/master/csl-citation.json"} </w:instrText>
      </w:r>
      <w:r w:rsidR="00376ED4" w:rsidRPr="00882CCE">
        <w:fldChar w:fldCharType="separate"/>
      </w:r>
      <w:r w:rsidR="00D1064B" w:rsidRPr="00882CCE">
        <w:rPr>
          <w:rFonts w:ascii="Calibri" w:hAnsi="Calibri" w:cs="Calibri"/>
        </w:rPr>
        <w:t>(43,44)</w:t>
      </w:r>
      <w:r w:rsidR="00376ED4" w:rsidRPr="00882CCE">
        <w:fldChar w:fldCharType="end"/>
      </w:r>
      <w:r w:rsidR="00C95F29" w:rsidRPr="00882CCE">
        <w:t xml:space="preserve">. </w:t>
      </w:r>
      <w:r w:rsidR="00B61D66" w:rsidRPr="00882CCE">
        <w:t xml:space="preserve">Another important mechanism could be the fact that decreased functional performance </w:t>
      </w:r>
      <w:r w:rsidR="0093519D" w:rsidRPr="00882CCE">
        <w:t xml:space="preserve">results in </w:t>
      </w:r>
      <w:r w:rsidR="00C95F29" w:rsidRPr="00882CCE">
        <w:t>reduced</w:t>
      </w:r>
      <w:r w:rsidR="0093519D" w:rsidRPr="00882CCE">
        <w:t xml:space="preserve"> ability to undertake one’s activities of daily living, increased fear of falling</w:t>
      </w:r>
      <w:r w:rsidR="00C95F29" w:rsidRPr="00882CCE">
        <w:t>,</w:t>
      </w:r>
      <w:r w:rsidR="0093519D" w:rsidRPr="00882CCE">
        <w:t xml:space="preserve"> and ultimately increased social isolation</w:t>
      </w:r>
      <w:r w:rsidR="00C95F29" w:rsidRPr="00882CCE">
        <w:t>,</w:t>
      </w:r>
      <w:r w:rsidR="0093519D" w:rsidRPr="00882CCE">
        <w:t xml:space="preserve"> which increases the risk of depression</w:t>
      </w:r>
      <w:r w:rsidR="00376ED4" w:rsidRPr="00882CCE">
        <w:t xml:space="preserve"> </w:t>
      </w:r>
      <w:r w:rsidR="00376ED4" w:rsidRPr="00882CCE">
        <w:fldChar w:fldCharType="begin"/>
      </w:r>
      <w:r w:rsidR="00D1064B" w:rsidRPr="00882CCE">
        <w:instrText xml:space="preserve"> ADDIN ZOTERO_ITEM CSL_CITATION {"citationID":"Z6ZORqae","properties":{"formattedCitation":"(45)","plainCitation":"(45)","noteIndex":0},"citationItems":[{"id":7072,"uris":["http://zotero.org/users/446899/items/42PJUFY7"],"uri":["http://zotero.org/users/446899/items/42PJUFY7"],"itemData":{"id":7072,"type":"article-journal","title":"Impact of social isolation on behavioral health in elderly: Systematic review","container-title":"World Journal of Psychiatry","page":"432-438","volume":"5","issue":"4","source":"PubMed Central","abstract":"AIM: To examine and compare the effects of subjective and objective social isolation on behavioral health in elderly adults., METHODS: A systematic search of PubMed was performed for original research articles from peer-reviewed journals examining one of the following topics: “Social isolation and sleep disturbance”, “social isolation and depression”, or “social isolation and fatigue in older adults”. Studies were selected following the criteria established based on the aim of this review. Data were extracted from the articles by two independent reviewers. Due to the heterogeneity in study designs and outcome measures of the included studies, qualitative and narrative analyses were conducted., RESULTS: The set criteria were used to select a total of 16 studies for the review. Of the 16, 13 were cross-sectional studies. The characteristics of study populations were identified as follows. A total of 12 studies randomly selected subjects irrespective of pre-existing health conditions. Consequently, an unspecified number of the study subjects had chronic diseases in the studies compared. In addition, cultural and ethnic backgrounds of studies in this review were diverse, and included subjects living in North America, South America, Asia, Europe, and Oceania. Both subjective and objective types of social isolation increased behavioral symptoms, such as sleep disturbance, depressive symptoms, and fatigue in older adults. Furthermore, a few recent studies reported stronger effects of subjective social isolation than objective social isolation on sleep disturbance and depressive symptoms., CONCLUSION: Social isolation affects behavioral health in older adults. Compared to the objective social isolation, subjective social isolation contributes more significantly to sleep disturbance and depression.","DOI":"10.5498/wjp.v5.i4.432","ISSN":"2220-3206","note":"PMID: 26740935\nPMCID: PMC4694557","shortTitle":"Impact of social isolation on behavioral health in elderly","journalAbbreviation":"World J Psychiatry","author":[{"family":"Choi","given":"Hanbyul"},{"family":"Irwin","given":"Michael R"},{"family":"Cho","given":"Hyong Jin"}],"issued":{"date-parts":[["2015",12,22]]}}}],"schema":"https://github.com/citation-style-language/schema/raw/master/csl-citation.json"} </w:instrText>
      </w:r>
      <w:r w:rsidR="00376ED4" w:rsidRPr="00882CCE">
        <w:fldChar w:fldCharType="separate"/>
      </w:r>
      <w:r w:rsidR="00D1064B" w:rsidRPr="00882CCE">
        <w:rPr>
          <w:rFonts w:ascii="Calibri" w:hAnsi="Calibri" w:cs="Calibri"/>
        </w:rPr>
        <w:t>(45)</w:t>
      </w:r>
      <w:r w:rsidR="00376ED4" w:rsidRPr="00882CCE">
        <w:fldChar w:fldCharType="end"/>
      </w:r>
      <w:r w:rsidR="0093519D" w:rsidRPr="00882CCE">
        <w:t>.</w:t>
      </w:r>
      <w:r w:rsidR="00994656" w:rsidRPr="00882CCE">
        <w:t xml:space="preserve"> Taken together it is likely that the relationship between depression and grip strength is bidirectional.</w:t>
      </w:r>
      <w:r w:rsidR="0093519D" w:rsidRPr="00882CCE">
        <w:t xml:space="preserve"> Clearly</w:t>
      </w:r>
      <w:r w:rsidR="00E93BA4" w:rsidRPr="00882CCE">
        <w:t>,</w:t>
      </w:r>
      <w:r w:rsidR="0093519D" w:rsidRPr="00882CCE">
        <w:t xml:space="preserve"> further </w:t>
      </w:r>
      <w:r w:rsidRPr="00882CCE">
        <w:t>research is warranted</w:t>
      </w:r>
      <w:r w:rsidR="0093519D" w:rsidRPr="00882CCE">
        <w:t xml:space="preserve"> to disentangle mechanisms</w:t>
      </w:r>
      <w:r w:rsidR="00130285" w:rsidRPr="00882CCE">
        <w:t>.</w:t>
      </w:r>
    </w:p>
    <w:p w14:paraId="3F757F2D" w14:textId="2F870D59" w:rsidR="00571E4D" w:rsidRPr="00882CCE" w:rsidRDefault="00E31235" w:rsidP="00571E4D">
      <w:pPr>
        <w:spacing w:line="360" w:lineRule="auto"/>
      </w:pPr>
      <w:r w:rsidRPr="00882CCE">
        <w:t>Whereas the above findings replicate previous research, o</w:t>
      </w:r>
      <w:r w:rsidR="00D87DD6" w:rsidRPr="00882CCE">
        <w:t xml:space="preserve">ur </w:t>
      </w:r>
      <w:r w:rsidRPr="00882CCE">
        <w:t xml:space="preserve">examination of the relationship between muscular </w:t>
      </w:r>
      <w:r w:rsidR="006A1B2F" w:rsidRPr="00882CCE">
        <w:t>strength and stress</w:t>
      </w:r>
      <w:r w:rsidRPr="00882CCE">
        <w:t xml:space="preserve"> differs from previous research</w:t>
      </w:r>
      <w:r w:rsidR="006A1FA8" w:rsidRPr="00882CCE">
        <w:t>. Wh</w:t>
      </w:r>
      <w:r w:rsidR="00C95F29" w:rsidRPr="00882CCE">
        <w:t>ile</w:t>
      </w:r>
      <w:r w:rsidR="006A1FA8" w:rsidRPr="00882CCE">
        <w:t xml:space="preserve"> </w:t>
      </w:r>
      <w:r w:rsidRPr="00882CCE">
        <w:t>previous studies</w:t>
      </w:r>
      <w:r w:rsidR="00D87DD6" w:rsidRPr="00882CCE">
        <w:t xml:space="preserve"> have reported a significant inverse relationship between grip strength and</w:t>
      </w:r>
      <w:r w:rsidR="00B52DDD" w:rsidRPr="00882CCE">
        <w:t xml:space="preserve"> serum or salivary cortisol</w:t>
      </w:r>
      <w:r w:rsidR="00D87DD6" w:rsidRPr="00882CCE">
        <w:t xml:space="preserve"> </w:t>
      </w:r>
      <w:r w:rsidR="00CA5A5B" w:rsidRPr="00882CCE">
        <w:fldChar w:fldCharType="begin"/>
      </w:r>
      <w:r w:rsidR="00D1064B" w:rsidRPr="00882CCE">
        <w:instrText xml:space="preserve"> ADDIN ZOTERO_ITEM CSL_CITATION {"citationID":"qpMc7tfy","properties":{"formattedCitation":"(22\\uc0\\u8211{}24)","plainCitation":"(22–24)","noteIndex":0},"citationItems":[{"id":6855,"uris":["http://zotero.org/users/446899/items/7X9CETK5"],"uri":["http://zotero.org/users/446899/items/7X9CETK5"],"itemData":{"id":6855,"type":"article-journal","title":"The relationship between cortisol, muscle mass and muscle strength in older persons and the role of genetic variations in the glucocorticoid receptor","container-title":"Clinical Endocrinology","page":"673-682","volume":"69","issue":"4","source":"onlinelibrary.wiley.com","DOI":"10.1111/j.1365-2265.2008.03212.x","ISSN":"1365-2265","language":"en","author":[{"family":"Peeters","given":"G. M. E. E."},{"family":"Schoor","given":"N. M. Van"},{"family":"Rossum","given":"E. F. C. Van"},{"family":"Visser","given":"M."},{"family":"Lips","given":"P."}],"issued":{"date-parts":[["2008",10,1]]}}},{"id":7018,"uris":["http://zotero.org/users/446899/items/QKKS8ATY"],"uri":["http://zotero.org/users/446899/items/QKKS8ATY"],"itemData":{"id":7018,"type":"article-journal","title":"Maximal strength and power, endurance performance, and serum hormones in middle-aged and elderly men","container-title":"Medicine and Science in Sports and Exercise","page":"1577-1587","volume":"33","issue":"9","source":"PubMed","abstract":"PURPOSE: To examine maximal strength, power and muscle cross-sectional area, maximal and submaximal cycling endurance characteristics, and serum hormone concentrations of testosterone (T), free testosterone (FT), and cortisol (C) in middle-aged and elderly men.\nMETHODS: Maximal knee extension force (isometric; MIF(KE)), power-load curves during concentric actions with loads ranging from 15% to 70% of 1 RM half-squat (1RM(HS)), muscle cross-sectional area of quadriceps femoris (CSA(QF)), workload, heart rate and lactate accumulation during incremental cycling, and serum hormone concentrations were measured in 26 middle-aged (M42 yr) and 21 elderly men (M65 yr).\nRESULTS: The 1RM(HS) (14%), MIF(KE) (24%) and CSA(QF) (13%) were lower in M65 than in M42 (P &lt; 0.05-0.01). Power during submaximal actions was lower (P &lt; 0.05-0.001) in M65 than in M42, but the differences disappeared when expressed relative to CSA(QF). Serum FT was in M42 higher (P &lt; 0.05) than in M65. Maximal workload, maximal heart rate and peak blood lactate during cycling in M65 were 31%, 11%, and 20% lower than in M42 (P &lt; 0.01). During submaximal cycling blood lactate rose more rapidly with increasing workload in M65 than in M42 (P &lt; 0.05-0.01), but the differences disappeared when expressed relative to CSA(QF). Significant correlations existed between individual values of serum FT:C ratio, C and T, and those of muscle strength and maximal workload.\nCONCLUSION: Declines in maximal strength, muscle mass, and endurance performance seem to take place with increasing age, although muscle power and demand for aerobic energy per unit of muscle tissue during submaximal loads remain similar. The balance between anabolic and catabolic hormones in aging people over the years may be associated with age-related decreased strength and declines in maximal cycling workload.","ISSN":"0195-9131","note":"PMID: 11528348","journalAbbreviation":"Med Sci Sports Exerc","language":"eng","author":[{"family":"Izquierdo","given":"M."},{"family":"Häkkinen","given":"K."},{"family":"Antón","given":"A."},{"family":"Garrues","given":"M."},{"family":"Ibañez","given":"J."},{"family":"Ruesta","given":"M."},{"family":"Gorostiaga","given":"E. M."}],"issued":{"date-parts":[["2001",9]]}}},{"id":7020,"uris":["http://zotero.org/users/446899/items/QLXS8Z6T"],"uri":["http://zotero.org/users/446899/items/QLXS8Z6T"],"itemData":{"id":7020,"type":"article-journal","title":"Relationship between cortisol and physical performance in older persons","container-title":"Clinical Endocrinology","page":"398-406","volume":"67","issue":"3","source":"PubMed","abstract":"OBJECTIVE: Hypercortisolism is associated with muscle weakness. This study examines the relationship between cortisol and physical performance in older persons.\nDESIGN/PATIENTS: The study was conducted within the Longitudinal Aging Study Amsterdam (LASA), an ongoing cohort study in a population-based sample of healthy older persons in the Netherlands. Data from the second (1995/1996) and fourth (2001/2002) cycle were used pertaining to 1172 (65-88 years) and 884 (65-94 years) men and women, respectively.\nMEASUREMENTS: Physical performance was measured by adding up scores on the chair stands, tandem stand and walk test (range 0-12). In the second cycle serum total and calculated free cortisol were assessed; in the fourth cycle evening salivary cortisol was assessed. Regression analysis (stratified for sex, adjusted for age, body mass index, alcohol use, physical activity and region) was performed to examine the cross-sectional relationship between cortisol and physical performance.\nRESULTS: Women with higher calculated free cortisol scored less well on physical performance (b = -0.28 per SD higher cortisol, P = 0.016), which was mainly explained by poorer performance on the tandem stand (OR = 1.32 for a lower score per SD higher cortisol, P = 0.003). Men with higher salivary cortisol scored less well on physical performance (b = -0.90 in the highest vs. the lowest quartile, P = 0.008), which was mainly explained by poorer performance on the chair stands and walk test (OR = 1.88, P = 0.020 and OR = 1.81, P = 0.027, respectively, in the highest vs. the lowest quartile).\nCONCLUSION: Physical performance is negatively associated with high cortisol levels in older persons.","DOI":"10.1111/j.1365-2265.2007.02900.x","ISSN":"0300-0664","note":"PMID: 17555515","journalAbbreviation":"Clin. Endocrinol. (Oxf)","language":"eng","author":[{"family":"Peeters","given":"G. M. E. E."},{"family":"Schoor","given":"N. M.","non-dropping-particle":"van"},{"family":"Visser","given":"M."},{"family":"Knol","given":"D. L."},{"family":"Eekhoff","given":"E. M. W."},{"family":"Ronde","given":"W.","non-dropping-particle":"de"},{"family":"Lips","given":"P."}],"issued":{"date-parts":[["2007",9]]}}}],"schema":"https://github.com/citation-style-language/schema/raw/master/csl-citation.json"} </w:instrText>
      </w:r>
      <w:r w:rsidR="00CA5A5B" w:rsidRPr="00882CCE">
        <w:fldChar w:fldCharType="separate"/>
      </w:r>
      <w:r w:rsidR="00D1064B" w:rsidRPr="00882CCE">
        <w:rPr>
          <w:rFonts w:ascii="Calibri" w:hAnsi="Calibri" w:cs="Calibri"/>
          <w:szCs w:val="24"/>
        </w:rPr>
        <w:t>(22–24)</w:t>
      </w:r>
      <w:r w:rsidR="00CA5A5B" w:rsidRPr="00882CCE">
        <w:fldChar w:fldCharType="end"/>
      </w:r>
      <w:r w:rsidR="006A1FA8" w:rsidRPr="00882CCE">
        <w:t xml:space="preserve">, we </w:t>
      </w:r>
      <w:r w:rsidR="00B52DDD" w:rsidRPr="00882CCE">
        <w:t>found no</w:t>
      </w:r>
      <w:r w:rsidR="006A1FA8" w:rsidRPr="00882CCE">
        <w:t xml:space="preserve"> evidence of a significant association between grip strength and hair cortisol after adjustment for relevant confounders</w:t>
      </w:r>
      <w:r w:rsidR="00CA5A5B" w:rsidRPr="00882CCE">
        <w:t xml:space="preserve">. </w:t>
      </w:r>
      <w:r w:rsidR="00B52DDD" w:rsidRPr="00882CCE">
        <w:t>This difference may be due to the types of cortisol measures used</w:t>
      </w:r>
      <w:r w:rsidR="00053A49" w:rsidRPr="00882CCE">
        <w:t>,</w:t>
      </w:r>
      <w:r w:rsidR="00B52DDD" w:rsidRPr="00882CCE">
        <w:t xml:space="preserve"> as </w:t>
      </w:r>
      <w:r w:rsidR="00A823B7" w:rsidRPr="00882CCE">
        <w:t xml:space="preserve">two previous studies </w:t>
      </w:r>
      <w:r w:rsidR="00B52DDD" w:rsidRPr="00882CCE">
        <w:t>comparing</w:t>
      </w:r>
      <w:r w:rsidR="00A823B7" w:rsidRPr="00882CCE">
        <w:t xml:space="preserve"> hair and salivary cortisol measurements in the same individuals have not observed a significant correlation between the two measures </w:t>
      </w:r>
      <w:r w:rsidR="001A414E" w:rsidRPr="00882CCE">
        <w:fldChar w:fldCharType="begin"/>
      </w:r>
      <w:r w:rsidR="00D1064B" w:rsidRPr="00882CCE">
        <w:instrText xml:space="preserve"> ADDIN ZOTERO_ITEM CSL_CITATION {"citationID":"OxqEOn0l","properties":{"formattedCitation":"(29,46)","plainCitation":"(29,46)","noteIndex":0},"citationItems":[{"id":6857,"uris":["http://zotero.org/users/446899/items/BY2J9JZ2"],"uri":["http://zotero.org/users/446899/items/BY2J9JZ2"],"itemData":{"id":6857,"type":"article-journal","title":"Measurement of cortisol in human hair as a biomarker of systemic exposure","container-title":"Clinical and Investigative Medicine. Medecine Clinique Et Experimentale","page":"E183-191","volume":"30","issue":"5","source":"PubMed","abstract":"PURPOSE: Current methods for measuring long-term endogenous production of cortisol can be challenging due to the need to take multiple urine, saliva or serum samples. Hair grows approximately 1 centimeter per month, and hair analysis accurately reflects exposure to drug abuse and environmental toxins. Here we describe a new assay for measurement of cortisol in hair, and determined a reference range for non-obese subjects.\nMETHODS: For measurement of cortisol in hair we modified an immunoassay originally developed for measuring cortisol in saliva. We compared hair samples obtained from various parts of the head, and assessed the effect of hair dying. We analyzed hair samples from non-obese subjects, in whom we also obtained urine, saliva and blood samples for cortisol measurements.\nRESULTS: The mean extraction recovery for hair cortisol standards of 100 ng/ml, 50 ng/ml and 2 ng/ml (n=6) was 87.9%, 88.9% and 87.4%, respectively. Hair cortisol levels were not affected by hair color or by dying hair samples after they were obtained. Cortisol levels were decreased in hair that was artificially colored before taking the sample. The coefficient of variation was high for cortisol levels in hair from different sections of the head (30.5 %), but was smaller when comparing between hair samples obtained from the vertex posterior (15.6%). The reference range for cortisol in hair was 17.7-153.2 pg/mg of hair (median 46.1 pg/mg). Hair cortisol levels correlated significantly with cortisol in 24-hour urine (r=0.33; P=0.041).\nCONCLUSION: The correlation of hair cortisol with 24-hour urine cortisol supports its relevance as biomarker for long-term exposure.","ISSN":"1488-2353","note":"PMID: 17892760","journalAbbreviation":"Clin Invest Med","language":"eng","author":[{"family":"Sauvé","given":"Brittany"},{"family":"Koren","given":"Gideon"},{"family":"Walsh","given":"Grace"},{"family":"Tokmakejian","given":"Sonya"},{"family":"Van Uum","given":"Stan H. M."}],"issued":{"date-parts":[["2007"]]}}},{"id":7027,"uris":["http://zotero.org/users/446899/items/5WKCDCLA"],"uri":["http://zotero.org/users/446899/items/5WKCDCLA"],"itemData":{"id":7027,"type":"article-journal","title":"Decreased hair cortisol concentrations in generalised anxiety disorder","container-title":"Psychiatry Research","page":"310-314","volume":"186","issue":"2-3","source":"PubMed","abstract":"Previous research examining hypothalamic-pituitary-adrenal (HPA) axis activity in generalised anxiety disorder (GAD) has suggested a general hypercortisolism. These studies have mostly relied on salivary, plasma or urinary assessments, reflecting cortisol secretion over short time periods. The current study utilised the novel method of cortisol assessment in hair to obtain a retrospective index of cortisol secretion over a prolonged period of time. Hair cortisol levels were determined in 15 GAD patients and in 15 age- and gender-matched controls. In addition, participants collected six saliva samples (on awakening, +30 min, 12:00, 16:00, 20:00 h and at bedtime) on two consecutive weekdays for the assessment of the diurnal cortisol profile. Results revealed significantly lower (50-60%) cortisol levels in the first and second 3-cm hair segments of GAD patients compared to those of controls. No significant between-group differences were seen in diurnal cortisol profiles. The hair cortisol findings tentatively suggest that under naturalistic conditions GAD is associated with hypocortisolism. If corroborated by future research, this demonstrates the important qualities of cortisol measurement in hair as an ecologically valid, retrospective index of long-term cortisol secretion and as a marker for psychiatric disorders associated with hypo- or hypercortisolism.","DOI":"10.1016/j.psychres.2010.09.002","ISSN":"0165-1781","note":"PMID: 20889215","journalAbbreviation":"Psychiatry Res","language":"eng","author":[{"family":"Steudte","given":"Susann"},{"family":"Stalder","given":"Tobias"},{"family":"Dettenborn","given":"Lucia"},{"family":"Klumbies","given":"Elisabeth"},{"family":"Foley","given":"Paul"},{"family":"Beesdo-Baum","given":"Katja"},{"family":"Kirschbaum","given":"Clemens"}],"issued":{"date-parts":[["2011",4,30]]}}}],"schema":"https://github.com/citation-style-language/schema/raw/master/csl-citation.json"} </w:instrText>
      </w:r>
      <w:r w:rsidR="001A414E" w:rsidRPr="00882CCE">
        <w:fldChar w:fldCharType="separate"/>
      </w:r>
      <w:r w:rsidR="00D1064B" w:rsidRPr="00882CCE">
        <w:rPr>
          <w:rFonts w:ascii="Calibri" w:hAnsi="Calibri" w:cs="Calibri"/>
        </w:rPr>
        <w:t>(29,46)</w:t>
      </w:r>
      <w:r w:rsidR="001A414E" w:rsidRPr="00882CCE">
        <w:fldChar w:fldCharType="end"/>
      </w:r>
      <w:r w:rsidR="001A414E" w:rsidRPr="00882CCE">
        <w:t>.</w:t>
      </w:r>
      <w:r w:rsidR="00B52DDD" w:rsidRPr="00882CCE">
        <w:t xml:space="preserve"> Specifically</w:t>
      </w:r>
      <w:r w:rsidR="00130285" w:rsidRPr="00882CCE">
        <w:t>,</w:t>
      </w:r>
      <w:r w:rsidR="00DD5734" w:rsidRPr="00882CCE">
        <w:t xml:space="preserve"> </w:t>
      </w:r>
      <w:r w:rsidR="00B52DDD" w:rsidRPr="00882CCE">
        <w:t xml:space="preserve">these alternative measures of cortisol are thought to represent different types of stress, </w:t>
      </w:r>
      <w:r w:rsidR="00B52DDD" w:rsidRPr="00882CCE">
        <w:lastRenderedPageBreak/>
        <w:t>with saliva/serum cortisol representing</w:t>
      </w:r>
      <w:r w:rsidR="00DD5734" w:rsidRPr="00882CCE">
        <w:t xml:space="preserve"> </w:t>
      </w:r>
      <w:r w:rsidR="00132CCE" w:rsidRPr="00882CCE">
        <w:t xml:space="preserve">acute </w:t>
      </w:r>
      <w:r w:rsidR="00B52DDD" w:rsidRPr="00882CCE">
        <w:t xml:space="preserve">stress </w:t>
      </w:r>
      <w:r w:rsidR="000B5C2A" w:rsidRPr="00882CCE">
        <w:t>and</w:t>
      </w:r>
      <w:r w:rsidR="00B52DDD" w:rsidRPr="00882CCE">
        <w:t xml:space="preserve"> hair cortisol </w:t>
      </w:r>
      <w:r w:rsidR="00467C8F" w:rsidRPr="00882CCE">
        <w:t>indicating</w:t>
      </w:r>
      <w:r w:rsidR="00B52DDD" w:rsidRPr="00882CCE">
        <w:t xml:space="preserve"> chronic stress</w:t>
      </w:r>
      <w:r w:rsidR="009A0DF2" w:rsidRPr="00882CCE">
        <w:t xml:space="preserve"> exposure</w:t>
      </w:r>
      <w:r w:rsidR="00B52DDD" w:rsidRPr="00882CCE">
        <w:t>.</w:t>
      </w:r>
      <w:r w:rsidR="00132CCE" w:rsidRPr="00882CCE">
        <w:t xml:space="preserve"> </w:t>
      </w:r>
      <w:r w:rsidR="00B52DDD" w:rsidRPr="00882CCE">
        <w:t xml:space="preserve">However, the </w:t>
      </w:r>
      <w:r w:rsidR="0086333A" w:rsidRPr="00882CCE">
        <w:t>discrepant</w:t>
      </w:r>
      <w:r w:rsidR="00C52FA1" w:rsidRPr="00882CCE">
        <w:t xml:space="preserve"> findings between </w:t>
      </w:r>
      <w:r w:rsidR="00B52DDD" w:rsidRPr="00882CCE">
        <w:t>ours and previous</w:t>
      </w:r>
      <w:r w:rsidR="00C52FA1" w:rsidRPr="00882CCE">
        <w:t xml:space="preserve"> studies </w:t>
      </w:r>
      <w:r w:rsidR="00682D10" w:rsidRPr="00882CCE">
        <w:t>might</w:t>
      </w:r>
      <w:r w:rsidR="00C52FA1" w:rsidRPr="00882CCE">
        <w:t xml:space="preserve"> also be partially explained by </w:t>
      </w:r>
      <w:r w:rsidR="00682D10" w:rsidRPr="00882CCE">
        <w:t>inclusion of different covariates in the models</w:t>
      </w:r>
      <w:r w:rsidR="00C52FA1" w:rsidRPr="00882CCE">
        <w:t xml:space="preserve">. Indeed, the study by </w:t>
      </w:r>
      <w:proofErr w:type="spellStart"/>
      <w:r w:rsidR="00C52FA1" w:rsidRPr="00882CCE">
        <w:t>Peeters</w:t>
      </w:r>
      <w:proofErr w:type="spellEnd"/>
      <w:r w:rsidR="00C52FA1" w:rsidRPr="00882CCE">
        <w:t xml:space="preserve"> and colleagues did not control for physical activity</w:t>
      </w:r>
      <w:r w:rsidR="00057D73" w:rsidRPr="00882CCE">
        <w:t>,</w:t>
      </w:r>
      <w:r w:rsidR="00C52FA1" w:rsidRPr="00882CCE">
        <w:t xml:space="preserve"> where the present study did</w:t>
      </w:r>
      <w:r w:rsidR="00214C7A" w:rsidRPr="00882CCE">
        <w:t xml:space="preserve"> </w:t>
      </w:r>
      <w:r w:rsidR="00214C7A" w:rsidRPr="00882CCE">
        <w:fldChar w:fldCharType="begin"/>
      </w:r>
      <w:r w:rsidR="00D1064B" w:rsidRPr="00882CCE">
        <w:instrText xml:space="preserve"> ADDIN ZOTERO_ITEM CSL_CITATION {"citationID":"uFz1lNAI","properties":{"formattedCitation":"(22)","plainCitation":"(22)","noteIndex":0},"citationItems":[{"id":6855,"uris":["http://zotero.org/users/446899/items/7X9CETK5"],"uri":["http://zotero.org/users/446899/items/7X9CETK5"],"itemData":{"id":6855,"type":"article-journal","title":"The relationship between cortisol, muscle mass and muscle strength in older persons and the role of genetic variations in the glucocorticoid receptor","container-title":"Clinical Endocrinology","page":"673-682","volume":"69","issue":"4","source":"onlinelibrary.wiley.com","DOI":"10.1111/j.1365-2265.2008.03212.x","ISSN":"1365-2265","language":"en","author":[{"family":"Peeters","given":"G. M. E. E."},{"family":"Schoor","given":"N. M. Van"},{"family":"Rossum","given":"E. F. C. Van"},{"family":"Visser","given":"M."},{"family":"Lips","given":"P."}],"issued":{"date-parts":[["2008",10,1]]}}}],"schema":"https://github.com/citation-style-language/schema/raw/master/csl-citation.json"} </w:instrText>
      </w:r>
      <w:r w:rsidR="00214C7A" w:rsidRPr="00882CCE">
        <w:fldChar w:fldCharType="separate"/>
      </w:r>
      <w:r w:rsidR="00D1064B" w:rsidRPr="00882CCE">
        <w:rPr>
          <w:rFonts w:ascii="Calibri" w:hAnsi="Calibri" w:cs="Calibri"/>
        </w:rPr>
        <w:t>(22)</w:t>
      </w:r>
      <w:r w:rsidR="00214C7A" w:rsidRPr="00882CCE">
        <w:fldChar w:fldCharType="end"/>
      </w:r>
      <w:r w:rsidR="00C52FA1" w:rsidRPr="00882CCE">
        <w:t xml:space="preserve">. </w:t>
      </w:r>
      <w:r w:rsidR="00734EC4" w:rsidRPr="00882CCE">
        <w:t>Further supporting this rationale</w:t>
      </w:r>
      <w:r w:rsidR="001A063D" w:rsidRPr="00882CCE">
        <w:t>,</w:t>
      </w:r>
      <w:r w:rsidR="00734EC4" w:rsidRPr="00882CCE">
        <w:t xml:space="preserve"> we found significant associations in our </w:t>
      </w:r>
      <w:r w:rsidR="002F65B8" w:rsidRPr="00882CCE">
        <w:rPr>
          <w:shd w:val="clear" w:color="auto" w:fill="FFFFFF"/>
        </w:rPr>
        <w:t xml:space="preserve">partially </w:t>
      </w:r>
      <w:r w:rsidR="00734EC4" w:rsidRPr="00882CCE">
        <w:t>adjusted models.</w:t>
      </w:r>
    </w:p>
    <w:p w14:paraId="199CC980" w14:textId="6327558D" w:rsidR="00571E4D" w:rsidRPr="00882CCE" w:rsidRDefault="005832D1" w:rsidP="00571E4D">
      <w:pPr>
        <w:spacing w:line="360" w:lineRule="auto"/>
      </w:pPr>
      <w:r w:rsidRPr="00882CCE">
        <w:t>Clear strengths of thi</w:t>
      </w:r>
      <w:r w:rsidR="0092122C" w:rsidRPr="00882CCE">
        <w:t>s study are the large sample,</w:t>
      </w:r>
      <w:r w:rsidRPr="00882CCE">
        <w:t xml:space="preserve"> objective </w:t>
      </w:r>
      <w:r w:rsidR="00B52DDD" w:rsidRPr="00882CCE">
        <w:t xml:space="preserve">markers </w:t>
      </w:r>
      <w:r w:rsidR="006504D5" w:rsidRPr="00882CCE">
        <w:t xml:space="preserve">of </w:t>
      </w:r>
      <w:r w:rsidR="00B52DDD" w:rsidRPr="00882CCE">
        <w:t>chronic stress</w:t>
      </w:r>
      <w:r w:rsidR="0092122C" w:rsidRPr="00882CCE">
        <w:t xml:space="preserve">, and the inclusion of </w:t>
      </w:r>
      <w:r w:rsidR="00B83059" w:rsidRPr="00882CCE">
        <w:t xml:space="preserve">a wide </w:t>
      </w:r>
      <w:r w:rsidR="00AB424C" w:rsidRPr="00882CCE">
        <w:t>range of potential confounders</w:t>
      </w:r>
      <w:r w:rsidR="00B83059" w:rsidRPr="00882CCE">
        <w:t xml:space="preserve"> in the statistical modelling</w:t>
      </w:r>
      <w:r w:rsidR="006504D5" w:rsidRPr="00882CCE">
        <w:t>. However, findings</w:t>
      </w:r>
      <w:r w:rsidRPr="00882CCE">
        <w:t xml:space="preserve"> from the present study </w:t>
      </w:r>
      <w:r w:rsidR="006504D5" w:rsidRPr="00882CCE">
        <w:t>must</w:t>
      </w:r>
      <w:r w:rsidRPr="00882CCE">
        <w:t xml:space="preserve"> be interpreted </w:t>
      </w:r>
      <w:proofErr w:type="gramStart"/>
      <w:r w:rsidRPr="00882CCE">
        <w:t>in light of</w:t>
      </w:r>
      <w:proofErr w:type="gramEnd"/>
      <w:r w:rsidRPr="00882CCE">
        <w:t xml:space="preserve"> its limitations. </w:t>
      </w:r>
      <w:r w:rsidR="006504D5" w:rsidRPr="00882CCE">
        <w:t xml:space="preserve">The </w:t>
      </w:r>
      <w:r w:rsidR="00510213" w:rsidRPr="00882CCE">
        <w:t xml:space="preserve">cross-sectional design means we are not able to draw any inferences on the direction of causation, i.e. whether low grip strength causes depressive symptoms/stress, whether depressive symptoms/stress cause a decline in grip strength, or whether low grip strength and depressive symptoms/stress are caused by a third factor. </w:t>
      </w:r>
      <w:r w:rsidR="00C339BC" w:rsidRPr="00882CCE">
        <w:t xml:space="preserve">It is however likely that the relationship is bidirectional. </w:t>
      </w:r>
      <w:r w:rsidR="00CC1516" w:rsidRPr="00882CCE">
        <w:t>Moreover, w</w:t>
      </w:r>
      <w:r w:rsidR="00510213" w:rsidRPr="00882CCE">
        <w:t xml:space="preserve">hile we adjusted for a range of potential confounders </w:t>
      </w:r>
      <w:proofErr w:type="gramStart"/>
      <w:r w:rsidR="00510213" w:rsidRPr="00882CCE">
        <w:t>in an effort to</w:t>
      </w:r>
      <w:proofErr w:type="gramEnd"/>
      <w:r w:rsidR="00510213" w:rsidRPr="00882CCE">
        <w:t xml:space="preserve"> rule out the latter possibility, there may be residual confound</w:t>
      </w:r>
      <w:r w:rsidR="00B52DDD" w:rsidRPr="00882CCE">
        <w:t>ing</w:t>
      </w:r>
      <w:r w:rsidR="00510213" w:rsidRPr="00882CCE">
        <w:t xml:space="preserve"> by unmeasured variables. </w:t>
      </w:r>
      <w:r w:rsidR="006504D5" w:rsidRPr="00882CCE">
        <w:t xml:space="preserve">Studies </w:t>
      </w:r>
      <w:r w:rsidR="00057465" w:rsidRPr="00882CCE">
        <w:t>using</w:t>
      </w:r>
      <w:r w:rsidR="006504D5" w:rsidRPr="00882CCE">
        <w:t xml:space="preserve"> a lo</w:t>
      </w:r>
      <w:r w:rsidR="0092122C" w:rsidRPr="00882CCE">
        <w:t>ngitudinal design are required</w:t>
      </w:r>
      <w:r w:rsidR="00510213" w:rsidRPr="00882CCE">
        <w:t xml:space="preserve"> to shed light on this issue. In addition, while the sample was drawn from a representative sample of older adults living in England, there was a substantial amount of missing data due to participants being ineligible or not providing consent for hair sampling or measurement of grip strength, non-response to questionnaire items on depressive symptoms or covariates, </w:t>
      </w:r>
      <w:r w:rsidR="00EB0107" w:rsidRPr="00882CCE">
        <w:t xml:space="preserve">and financial limitations on the processing and analysis of collected hair samples. </w:t>
      </w:r>
      <w:r w:rsidR="00934DF8" w:rsidRPr="00882CCE">
        <w:t xml:space="preserve">Comparison of descriptive characteristics indicated the analysed sample differed from the total ELSA sample on </w:t>
      </w:r>
      <w:proofErr w:type="gramStart"/>
      <w:r w:rsidR="00934DF8" w:rsidRPr="00882CCE">
        <w:t>a number of</w:t>
      </w:r>
      <w:proofErr w:type="gramEnd"/>
      <w:r w:rsidR="00934DF8" w:rsidRPr="00882CCE">
        <w:t xml:space="preserve"> variables. </w:t>
      </w:r>
      <w:r w:rsidR="00EB0107" w:rsidRPr="00882CCE">
        <w:t>As such, results may not be generalisable to the wider population of older adults in England.</w:t>
      </w:r>
      <w:r w:rsidR="00FC0398" w:rsidRPr="00882CCE">
        <w:t xml:space="preserve"> Finally, we did not test non-linear associations between grip strength and depressive symptoms or hair cortisol</w:t>
      </w:r>
      <w:r w:rsidR="00380D35" w:rsidRPr="00882CCE">
        <w:t>, or moderation of associations by sociodemographic or health-related factors (e.g. age, sex, presence of chronic disease)</w:t>
      </w:r>
      <w:r w:rsidR="00FC0398" w:rsidRPr="00882CCE">
        <w:t xml:space="preserve">. Future research </w:t>
      </w:r>
      <w:r w:rsidR="00380D35" w:rsidRPr="00882CCE">
        <w:t>exploring these issues could provide a useful addition to the literature</w:t>
      </w:r>
      <w:r w:rsidR="00FC0398" w:rsidRPr="00882CCE">
        <w:t>.</w:t>
      </w:r>
    </w:p>
    <w:p w14:paraId="51A34748" w14:textId="040C2550" w:rsidR="00F26323" w:rsidRPr="00882CCE" w:rsidRDefault="00F26323" w:rsidP="00571E4D">
      <w:pPr>
        <w:spacing w:line="360" w:lineRule="auto"/>
        <w:rPr>
          <w:b/>
        </w:rPr>
      </w:pPr>
      <w:r w:rsidRPr="00882CCE">
        <w:rPr>
          <w:b/>
        </w:rPr>
        <w:t>Perspectives</w:t>
      </w:r>
    </w:p>
    <w:p w14:paraId="2EEAF969" w14:textId="4364A018" w:rsidR="00BC462B" w:rsidRPr="00882CCE" w:rsidRDefault="00F26323" w:rsidP="00571E4D">
      <w:pPr>
        <w:spacing w:line="360" w:lineRule="auto"/>
      </w:pPr>
      <w:r w:rsidRPr="00882CCE">
        <w:t>O</w:t>
      </w:r>
      <w:r w:rsidR="00BC462B" w:rsidRPr="00882CCE">
        <w:t xml:space="preserve">ur findings </w:t>
      </w:r>
      <w:r w:rsidR="00F25DDA" w:rsidRPr="00882CCE">
        <w:t>confirm the</w:t>
      </w:r>
      <w:r w:rsidR="00042CD4" w:rsidRPr="00882CCE">
        <w:t xml:space="preserve"> association between</w:t>
      </w:r>
      <w:r w:rsidR="00BC462B" w:rsidRPr="00882CCE">
        <w:t xml:space="preserve"> grip strength</w:t>
      </w:r>
      <w:r w:rsidR="00042CD4" w:rsidRPr="00882CCE">
        <w:t xml:space="preserve"> and depressive symptoms,</w:t>
      </w:r>
      <w:r w:rsidR="00F25DDA" w:rsidRPr="00882CCE">
        <w:t xml:space="preserve"> while also suggesting </w:t>
      </w:r>
      <w:r w:rsidR="00EB01E6" w:rsidRPr="00882CCE">
        <w:t>this</w:t>
      </w:r>
      <w:r w:rsidR="00F25DDA" w:rsidRPr="00882CCE">
        <w:t xml:space="preserve"> relationship exist</w:t>
      </w:r>
      <w:r w:rsidR="00EB01E6" w:rsidRPr="00882CCE">
        <w:t>s</w:t>
      </w:r>
      <w:r w:rsidR="00F25DDA" w:rsidRPr="00882CCE">
        <w:t xml:space="preserve"> separately to chronic stre</w:t>
      </w:r>
      <w:r w:rsidR="00244350" w:rsidRPr="00882CCE">
        <w:t>ss</w:t>
      </w:r>
      <w:r w:rsidR="00F25DDA" w:rsidRPr="00882CCE">
        <w:t xml:space="preserve">. </w:t>
      </w:r>
      <w:bookmarkStart w:id="1" w:name="_Hlk10195258"/>
      <w:r w:rsidR="00F25DDA" w:rsidRPr="00882CCE">
        <w:t>Further research examining the longitudinal relationships between muscular strength and specific aspects of mental health, while also exploring the neurobiological mechanisms underlying these associations, is warranted.</w:t>
      </w:r>
      <w:bookmarkEnd w:id="1"/>
      <w:r w:rsidR="00F25DDA" w:rsidRPr="00882CCE">
        <w:t xml:space="preserve"> </w:t>
      </w:r>
    </w:p>
    <w:p w14:paraId="076EF6AF" w14:textId="77777777" w:rsidR="0066397F" w:rsidRPr="00882CCE" w:rsidRDefault="00571E4D" w:rsidP="00571E4D">
      <w:pPr>
        <w:spacing w:line="360" w:lineRule="auto"/>
      </w:pPr>
      <w:r w:rsidRPr="00882CCE">
        <w:t xml:space="preserve"> </w:t>
      </w:r>
      <w:r w:rsidR="0066397F" w:rsidRPr="00882CCE">
        <w:br w:type="page"/>
      </w:r>
    </w:p>
    <w:p w14:paraId="46FA3A44" w14:textId="77777777" w:rsidR="00114495" w:rsidRPr="00882CCE" w:rsidRDefault="0066397F" w:rsidP="0066397F">
      <w:pPr>
        <w:pStyle w:val="Heading2"/>
      </w:pPr>
      <w:r w:rsidRPr="00882CCE">
        <w:lastRenderedPageBreak/>
        <w:t>References</w:t>
      </w:r>
    </w:p>
    <w:p w14:paraId="170A7C30" w14:textId="77777777" w:rsidR="00D1064B" w:rsidRPr="00882CCE" w:rsidRDefault="0066397F" w:rsidP="00D1064B">
      <w:pPr>
        <w:pStyle w:val="Bibliography"/>
        <w:rPr>
          <w:rFonts w:ascii="Calibri" w:hAnsi="Calibri" w:cs="Calibri"/>
        </w:rPr>
      </w:pPr>
      <w:r w:rsidRPr="00882CCE">
        <w:fldChar w:fldCharType="begin"/>
      </w:r>
      <w:r w:rsidR="00FC3706" w:rsidRPr="00882CCE">
        <w:instrText xml:space="preserve"> ADDIN ZOTERO_BIBL {"uncited":[],"omitted":[],"custom":[]} CSL_BIBLIOGRAPHY </w:instrText>
      </w:r>
      <w:r w:rsidRPr="00882CCE">
        <w:fldChar w:fldCharType="separate"/>
      </w:r>
      <w:r w:rsidR="00D1064B" w:rsidRPr="00882CCE">
        <w:rPr>
          <w:rFonts w:ascii="Calibri" w:hAnsi="Calibri" w:cs="Calibri"/>
        </w:rPr>
        <w:t xml:space="preserve">1. </w:t>
      </w:r>
      <w:r w:rsidR="00D1064B" w:rsidRPr="00882CCE">
        <w:rPr>
          <w:rFonts w:ascii="Calibri" w:hAnsi="Calibri" w:cs="Calibri"/>
        </w:rPr>
        <w:tab/>
        <w:t xml:space="preserve">Wienbergen H, Hambrecht R. [Physical exercise training for cardiovascular diseases]. Herz. 2012 Aug;37(5):486–92. </w:t>
      </w:r>
    </w:p>
    <w:p w14:paraId="084B06CC" w14:textId="77777777" w:rsidR="00D1064B" w:rsidRPr="00882CCE" w:rsidRDefault="00D1064B" w:rsidP="00D1064B">
      <w:pPr>
        <w:pStyle w:val="Bibliography"/>
        <w:rPr>
          <w:rFonts w:ascii="Calibri" w:hAnsi="Calibri" w:cs="Calibri"/>
        </w:rPr>
      </w:pPr>
      <w:r w:rsidRPr="00882CCE">
        <w:rPr>
          <w:rFonts w:ascii="Calibri" w:hAnsi="Calibri" w:cs="Calibri"/>
        </w:rPr>
        <w:t xml:space="preserve">2. </w:t>
      </w:r>
      <w:r w:rsidRPr="00882CCE">
        <w:rPr>
          <w:rFonts w:ascii="Calibri" w:hAnsi="Calibri" w:cs="Calibri"/>
        </w:rPr>
        <w:tab/>
        <w:t xml:space="preserve">Zschucke E, Gaudlitz K, Ströhle A. Exercise and Physical Activity in Mental Disorders: Clinical and Experimental Evidence. J Prev Med Pub Health. 2013 Jan;46(Suppl 1):S12–21. </w:t>
      </w:r>
    </w:p>
    <w:p w14:paraId="41506CEB" w14:textId="77777777" w:rsidR="00D1064B" w:rsidRPr="00882CCE" w:rsidRDefault="00D1064B" w:rsidP="00D1064B">
      <w:pPr>
        <w:pStyle w:val="Bibliography"/>
        <w:rPr>
          <w:rFonts w:ascii="Calibri" w:hAnsi="Calibri" w:cs="Calibri"/>
        </w:rPr>
      </w:pPr>
      <w:r w:rsidRPr="00882CCE">
        <w:rPr>
          <w:rFonts w:ascii="Calibri" w:hAnsi="Calibri" w:cs="Calibri"/>
        </w:rPr>
        <w:t xml:space="preserve">3. </w:t>
      </w:r>
      <w:r w:rsidRPr="00882CCE">
        <w:rPr>
          <w:rFonts w:ascii="Calibri" w:hAnsi="Calibri" w:cs="Calibri"/>
        </w:rPr>
        <w:tab/>
        <w:t xml:space="preserve">Giampaoli S, Ferrucci L, Cecchi F, Lo Noce C, Poce A, Dima F, et al. Hand-grip strength predicts incident disability in non-disabled older men. Age Ageing. 1999 May;28(3):283–8. </w:t>
      </w:r>
    </w:p>
    <w:p w14:paraId="456F3EAD" w14:textId="77777777" w:rsidR="00D1064B" w:rsidRPr="00882CCE" w:rsidRDefault="00D1064B" w:rsidP="00D1064B">
      <w:pPr>
        <w:pStyle w:val="Bibliography"/>
        <w:rPr>
          <w:rFonts w:ascii="Calibri" w:hAnsi="Calibri" w:cs="Calibri"/>
        </w:rPr>
      </w:pPr>
      <w:r w:rsidRPr="00882CCE">
        <w:rPr>
          <w:rFonts w:ascii="Calibri" w:hAnsi="Calibri" w:cs="Calibri"/>
        </w:rPr>
        <w:t xml:space="preserve">4. </w:t>
      </w:r>
      <w:r w:rsidRPr="00882CCE">
        <w:rPr>
          <w:rFonts w:ascii="Calibri" w:hAnsi="Calibri" w:cs="Calibri"/>
        </w:rPr>
        <w:tab/>
        <w:t xml:space="preserve">Rantanen T, Guralnik JM, Foley D, Masaki K, Leveille S, Curb JD, et al. Midlife hand grip strength as a predictor of old age disability. JAMA J Am Med Assoc. 1999 Feb 10;281(6):558–60. </w:t>
      </w:r>
    </w:p>
    <w:p w14:paraId="57C43B61" w14:textId="77777777" w:rsidR="00D1064B" w:rsidRPr="00882CCE" w:rsidRDefault="00D1064B" w:rsidP="00D1064B">
      <w:pPr>
        <w:pStyle w:val="Bibliography"/>
        <w:rPr>
          <w:rFonts w:ascii="Calibri" w:hAnsi="Calibri" w:cs="Calibri"/>
        </w:rPr>
      </w:pPr>
      <w:r w:rsidRPr="00882CCE">
        <w:rPr>
          <w:rFonts w:ascii="Calibri" w:hAnsi="Calibri" w:cs="Calibri"/>
        </w:rPr>
        <w:t xml:space="preserve">5. </w:t>
      </w:r>
      <w:r w:rsidRPr="00882CCE">
        <w:rPr>
          <w:rFonts w:ascii="Calibri" w:hAnsi="Calibri" w:cs="Calibri"/>
        </w:rPr>
        <w:tab/>
        <w:t xml:space="preserve">Rantanen T, Avlund K, Suominen H, Schroll M, Frändin K, Pertti E. Muscle strength as a predictor of onset of ADL dependence in people aged 75 years. Aging Clin Exp Res. 2002 Jun;14(3 Suppl):10–5. </w:t>
      </w:r>
    </w:p>
    <w:p w14:paraId="1E26CB7C" w14:textId="77777777" w:rsidR="00D1064B" w:rsidRPr="00882CCE" w:rsidRDefault="00D1064B" w:rsidP="00D1064B">
      <w:pPr>
        <w:pStyle w:val="Bibliography"/>
        <w:rPr>
          <w:rFonts w:ascii="Calibri" w:hAnsi="Calibri" w:cs="Calibri"/>
        </w:rPr>
      </w:pPr>
      <w:r w:rsidRPr="00882CCE">
        <w:rPr>
          <w:rFonts w:ascii="Calibri" w:hAnsi="Calibri" w:cs="Calibri"/>
        </w:rPr>
        <w:t xml:space="preserve">6. </w:t>
      </w:r>
      <w:r w:rsidRPr="00882CCE">
        <w:rPr>
          <w:rFonts w:ascii="Calibri" w:hAnsi="Calibri" w:cs="Calibri"/>
        </w:rPr>
        <w:tab/>
        <w:t xml:space="preserve">Pavasini R, Serenelli M, Celis-Morales CA, Gray SR, Izawa KP, Watanabe S, et al. Grip strength predicts cardiac adverse events in patients with cardiac disorders: an individual patient pooled meta-analysis. Heart. 2018 Nov 19;heartjnl-2018-313816. </w:t>
      </w:r>
    </w:p>
    <w:p w14:paraId="51592651" w14:textId="77777777" w:rsidR="00D1064B" w:rsidRPr="00882CCE" w:rsidRDefault="00D1064B" w:rsidP="00D1064B">
      <w:pPr>
        <w:pStyle w:val="Bibliography"/>
        <w:rPr>
          <w:rFonts w:ascii="Calibri" w:hAnsi="Calibri" w:cs="Calibri"/>
        </w:rPr>
      </w:pPr>
      <w:r w:rsidRPr="00882CCE">
        <w:rPr>
          <w:rFonts w:ascii="Calibri" w:hAnsi="Calibri" w:cs="Calibri"/>
        </w:rPr>
        <w:t xml:space="preserve">7. </w:t>
      </w:r>
      <w:r w:rsidRPr="00882CCE">
        <w:rPr>
          <w:rFonts w:ascii="Calibri" w:hAnsi="Calibri" w:cs="Calibri"/>
        </w:rPr>
        <w:tab/>
        <w:t xml:space="preserve">Celis-Morales CA, Welsh P, Lyall DM, Steell L, Petermann F, Anderson J, et al. Associations of grip strength with cardiovascular, respiratory, and cancer outcomes and all cause mortality: prospective cohort study of half a million UK Biobank participants. BMJ. 2018 May 8;361:k1651. </w:t>
      </w:r>
    </w:p>
    <w:p w14:paraId="641FDC32" w14:textId="77777777" w:rsidR="00D1064B" w:rsidRPr="00882CCE" w:rsidRDefault="00D1064B" w:rsidP="00D1064B">
      <w:pPr>
        <w:pStyle w:val="Bibliography"/>
        <w:rPr>
          <w:rFonts w:ascii="Calibri" w:hAnsi="Calibri" w:cs="Calibri"/>
        </w:rPr>
      </w:pPr>
      <w:r w:rsidRPr="00882CCE">
        <w:rPr>
          <w:rFonts w:ascii="Calibri" w:hAnsi="Calibri" w:cs="Calibri"/>
        </w:rPr>
        <w:t xml:space="preserve">8. </w:t>
      </w:r>
      <w:r w:rsidRPr="00882CCE">
        <w:rPr>
          <w:rFonts w:ascii="Calibri" w:hAnsi="Calibri" w:cs="Calibri"/>
        </w:rPr>
        <w:tab/>
        <w:t xml:space="preserve">Wu Y, Wang W, Liu T, Zhang D. Association of Grip Strength With Risk of All-Cause Mortality, Cardiovascular Diseases, and Cancer in Community-Dwelling Populations: A Meta-analysis of Prospective Cohort Studies. J Am Med Dir Assoc. 2017 Jun 1;18(6):551.e17-551.e35. </w:t>
      </w:r>
    </w:p>
    <w:p w14:paraId="354F6426" w14:textId="77777777" w:rsidR="00D1064B" w:rsidRPr="00882CCE" w:rsidRDefault="00D1064B" w:rsidP="00D1064B">
      <w:pPr>
        <w:pStyle w:val="Bibliography"/>
        <w:rPr>
          <w:rFonts w:ascii="Calibri" w:hAnsi="Calibri" w:cs="Calibri"/>
        </w:rPr>
      </w:pPr>
      <w:r w:rsidRPr="00882CCE">
        <w:rPr>
          <w:rFonts w:ascii="Calibri" w:hAnsi="Calibri" w:cs="Calibri"/>
        </w:rPr>
        <w:t xml:space="preserve">9. </w:t>
      </w:r>
      <w:r w:rsidRPr="00882CCE">
        <w:rPr>
          <w:rFonts w:ascii="Calibri" w:hAnsi="Calibri" w:cs="Calibri"/>
        </w:rPr>
        <w:tab/>
        <w:t xml:space="preserve">Firth J, Firth JA, Stubbs B, Vancampfort D, Schuch FB, Hallgren M, et al. Association Between Muscular Strength and Cognition in People With Major Depression or Bipolar Disorder and Healthy Controls. JAMA Psychiatry. 2018 Jul 1;75(7):740–6. </w:t>
      </w:r>
    </w:p>
    <w:p w14:paraId="41C1D48E" w14:textId="77777777" w:rsidR="00D1064B" w:rsidRPr="00882CCE" w:rsidRDefault="00D1064B" w:rsidP="00D1064B">
      <w:pPr>
        <w:pStyle w:val="Bibliography"/>
        <w:rPr>
          <w:rFonts w:ascii="Calibri" w:hAnsi="Calibri" w:cs="Calibri"/>
        </w:rPr>
      </w:pPr>
      <w:r w:rsidRPr="00882CCE">
        <w:rPr>
          <w:rFonts w:ascii="Calibri" w:hAnsi="Calibri" w:cs="Calibri"/>
        </w:rPr>
        <w:t xml:space="preserve">10. </w:t>
      </w:r>
      <w:r w:rsidRPr="00882CCE">
        <w:rPr>
          <w:rFonts w:ascii="Calibri" w:hAnsi="Calibri" w:cs="Calibri"/>
        </w:rPr>
        <w:tab/>
        <w:t xml:space="preserve">Firth J, Stubbs B, Vancampfort D, Firth JA, Large M, Rosenbaum S, et al. Grip Strength Is Associated With Cognitive Performance in Schizophrenia and the General Population: A UK Biobank Study of 476559 Participants. Schizophr Bull. 2018 06;44(4):728–36. </w:t>
      </w:r>
    </w:p>
    <w:p w14:paraId="440421C1" w14:textId="77777777" w:rsidR="00D1064B" w:rsidRPr="00882CCE" w:rsidRDefault="00D1064B" w:rsidP="00D1064B">
      <w:pPr>
        <w:pStyle w:val="Bibliography"/>
        <w:rPr>
          <w:rFonts w:ascii="Calibri" w:hAnsi="Calibri" w:cs="Calibri"/>
        </w:rPr>
      </w:pPr>
      <w:r w:rsidRPr="00882CCE">
        <w:rPr>
          <w:rFonts w:ascii="Calibri" w:hAnsi="Calibri" w:cs="Calibri"/>
        </w:rPr>
        <w:t xml:space="preserve">11. </w:t>
      </w:r>
      <w:r w:rsidRPr="00882CCE">
        <w:rPr>
          <w:rFonts w:ascii="Calibri" w:hAnsi="Calibri" w:cs="Calibri"/>
        </w:rPr>
        <w:tab/>
        <w:t xml:space="preserve">Smith L, White S, Stubbs B, Hu L, Veronese N, Vancampfort D, et al. Depressive symptoms, handgrip strength, and weight status in US older adults. J Affect Disord. 2018 Oct 1;238:305–10. </w:t>
      </w:r>
    </w:p>
    <w:p w14:paraId="6D8FBE9B" w14:textId="77777777" w:rsidR="00D1064B" w:rsidRPr="00882CCE" w:rsidRDefault="00D1064B" w:rsidP="00D1064B">
      <w:pPr>
        <w:pStyle w:val="Bibliography"/>
        <w:rPr>
          <w:rFonts w:ascii="Calibri" w:hAnsi="Calibri" w:cs="Calibri"/>
        </w:rPr>
      </w:pPr>
      <w:r w:rsidRPr="00882CCE">
        <w:rPr>
          <w:rFonts w:ascii="Calibri" w:hAnsi="Calibri" w:cs="Calibri"/>
        </w:rPr>
        <w:t xml:space="preserve">12. </w:t>
      </w:r>
      <w:r w:rsidRPr="00882CCE">
        <w:rPr>
          <w:rFonts w:ascii="Calibri" w:hAnsi="Calibri" w:cs="Calibri"/>
        </w:rPr>
        <w:tab/>
        <w:t xml:space="preserve">Rijk JM, Roos PR, Deckx L, Akker M van den, Buntinx F. Prognostic value of handgrip strength in people aged 60 years and older: A systematic review and meta-analysis. Geriatr Gerontol Int. 2016;16(1):5–20. </w:t>
      </w:r>
    </w:p>
    <w:p w14:paraId="3E9023D0" w14:textId="77777777" w:rsidR="00D1064B" w:rsidRPr="00882CCE" w:rsidRDefault="00D1064B" w:rsidP="00D1064B">
      <w:pPr>
        <w:pStyle w:val="Bibliography"/>
        <w:rPr>
          <w:rFonts w:ascii="Calibri" w:hAnsi="Calibri" w:cs="Calibri"/>
        </w:rPr>
      </w:pPr>
      <w:r w:rsidRPr="00882CCE">
        <w:rPr>
          <w:rFonts w:ascii="Calibri" w:hAnsi="Calibri" w:cs="Calibri"/>
        </w:rPr>
        <w:t xml:space="preserve">13. </w:t>
      </w:r>
      <w:r w:rsidRPr="00882CCE">
        <w:rPr>
          <w:rFonts w:ascii="Calibri" w:hAnsi="Calibri" w:cs="Calibri"/>
        </w:rPr>
        <w:tab/>
        <w:t xml:space="preserve">Gale CR, Sayer AA, Cooper C, Dennison EM, Starr JM, Whalley LJ, et al. Factors associated with symptoms of anxiety and depression in five cohorts of community-based older people: the HALCyon (Healthy Ageing across the Life Course) Programme. Psychol Med. 2011 Oct;41(10):2057–73. </w:t>
      </w:r>
    </w:p>
    <w:p w14:paraId="3ABAC4CB" w14:textId="77777777" w:rsidR="00D1064B" w:rsidRPr="00882CCE" w:rsidRDefault="00D1064B" w:rsidP="00D1064B">
      <w:pPr>
        <w:pStyle w:val="Bibliography"/>
        <w:rPr>
          <w:rFonts w:ascii="Calibri" w:hAnsi="Calibri" w:cs="Calibri"/>
        </w:rPr>
      </w:pPr>
      <w:r w:rsidRPr="00882CCE">
        <w:rPr>
          <w:rFonts w:ascii="Calibri" w:hAnsi="Calibri" w:cs="Calibri"/>
        </w:rPr>
        <w:lastRenderedPageBreak/>
        <w:t xml:space="preserve">14. </w:t>
      </w:r>
      <w:r w:rsidRPr="00882CCE">
        <w:rPr>
          <w:rFonts w:ascii="Calibri" w:hAnsi="Calibri" w:cs="Calibri"/>
        </w:rPr>
        <w:tab/>
        <w:t xml:space="preserve">van Milligen BA, Lamers F, de Hoop GT, Smit JH, Penninx BWJH. Objective physical functioning in patients with depressive and/or anxiety disorders. J Affect Disord. 2011 Jun;131(1–3):193–9. </w:t>
      </w:r>
    </w:p>
    <w:p w14:paraId="2A1C7E9B" w14:textId="77777777" w:rsidR="00D1064B" w:rsidRPr="00882CCE" w:rsidRDefault="00D1064B" w:rsidP="00D1064B">
      <w:pPr>
        <w:pStyle w:val="Bibliography"/>
        <w:rPr>
          <w:rFonts w:ascii="Calibri" w:hAnsi="Calibri" w:cs="Calibri"/>
        </w:rPr>
      </w:pPr>
      <w:r w:rsidRPr="00882CCE">
        <w:rPr>
          <w:rFonts w:ascii="Calibri" w:hAnsi="Calibri" w:cs="Calibri"/>
        </w:rPr>
        <w:t xml:space="preserve">15. </w:t>
      </w:r>
      <w:r w:rsidRPr="00882CCE">
        <w:rPr>
          <w:rFonts w:ascii="Calibri" w:hAnsi="Calibri" w:cs="Calibri"/>
        </w:rPr>
        <w:tab/>
        <w:t xml:space="preserve">Fukumori N, Yamamoto Y, Takegami M, Yamazaki S, Onishi Y, Sekiguchi M, et al. Association between hand-grip strength and depressive symptoms: Locomotive Syndrome and Health Outcomes in Aizu Cohort Study (LOHAS). Age Ageing. 2015 Jul 1;44(4):592–8. </w:t>
      </w:r>
    </w:p>
    <w:p w14:paraId="2231D880" w14:textId="77777777" w:rsidR="00D1064B" w:rsidRPr="00882CCE" w:rsidRDefault="00D1064B" w:rsidP="00D1064B">
      <w:pPr>
        <w:pStyle w:val="Bibliography"/>
        <w:rPr>
          <w:rFonts w:ascii="Calibri" w:hAnsi="Calibri" w:cs="Calibri"/>
        </w:rPr>
      </w:pPr>
      <w:r w:rsidRPr="00882CCE">
        <w:rPr>
          <w:rFonts w:ascii="Calibri" w:hAnsi="Calibri" w:cs="Calibri"/>
        </w:rPr>
        <w:t xml:space="preserve">16. </w:t>
      </w:r>
      <w:r w:rsidRPr="00882CCE">
        <w:rPr>
          <w:rFonts w:ascii="Calibri" w:hAnsi="Calibri" w:cs="Calibri"/>
        </w:rPr>
        <w:tab/>
        <w:t xml:space="preserve">Veronese N, Stubbs B, Trevisan C, Bolzetta F, De Rui M, Solmi M, et al. Poor Physical Performance Predicts Future Onset of Depression in Elderly People: Progetto Veneto Anziani Longitudinal Study. Phys Ther. 2017 Jun 1;97(6):659–68. </w:t>
      </w:r>
    </w:p>
    <w:p w14:paraId="6D4B7852" w14:textId="77777777" w:rsidR="00D1064B" w:rsidRPr="00882CCE" w:rsidRDefault="00D1064B" w:rsidP="00D1064B">
      <w:pPr>
        <w:pStyle w:val="Bibliography"/>
        <w:rPr>
          <w:rFonts w:ascii="Calibri" w:hAnsi="Calibri" w:cs="Calibri"/>
        </w:rPr>
      </w:pPr>
      <w:r w:rsidRPr="00882CCE">
        <w:rPr>
          <w:rFonts w:ascii="Calibri" w:hAnsi="Calibri" w:cs="Calibri"/>
        </w:rPr>
        <w:t xml:space="preserve">17. </w:t>
      </w:r>
      <w:r w:rsidRPr="00882CCE">
        <w:rPr>
          <w:rFonts w:ascii="Calibri" w:hAnsi="Calibri" w:cs="Calibri"/>
        </w:rPr>
        <w:tab/>
        <w:t>Schoenthaler AM, Rosenthal DM. Stress and Hypertension. In: Berbari AE, Mancia G, editors. Disorders of Blood Pressure Regulation: Phenotypes, Mechanisms, Therapeutic Options [Internet]. Cham: Springer International Publishing; 2018 [cited 2019 Feb 27]. p. 289–305. (Updates in Hypertension and Cardiovascular Protection). Available from: https://doi.org/10.1007/978-3-319-59918-2_19</w:t>
      </w:r>
    </w:p>
    <w:p w14:paraId="0353C91F" w14:textId="77777777" w:rsidR="00D1064B" w:rsidRPr="00882CCE" w:rsidRDefault="00D1064B" w:rsidP="00D1064B">
      <w:pPr>
        <w:pStyle w:val="Bibliography"/>
        <w:rPr>
          <w:rFonts w:ascii="Calibri" w:hAnsi="Calibri" w:cs="Calibri"/>
        </w:rPr>
      </w:pPr>
      <w:r w:rsidRPr="00882CCE">
        <w:rPr>
          <w:rFonts w:ascii="Calibri" w:hAnsi="Calibri" w:cs="Calibri"/>
        </w:rPr>
        <w:t xml:space="preserve">18. </w:t>
      </w:r>
      <w:r w:rsidRPr="00882CCE">
        <w:rPr>
          <w:rFonts w:ascii="Calibri" w:hAnsi="Calibri" w:cs="Calibri"/>
        </w:rPr>
        <w:tab/>
        <w:t xml:space="preserve">Kivimäki M, Steptoe A. Effects of stress on the development and progression of cardiovascular disease. Nat Rev Cardiol. 2018 Apr;15(4):215–29. </w:t>
      </w:r>
    </w:p>
    <w:p w14:paraId="405749F5" w14:textId="77777777" w:rsidR="00D1064B" w:rsidRPr="00882CCE" w:rsidRDefault="00D1064B" w:rsidP="00D1064B">
      <w:pPr>
        <w:pStyle w:val="Bibliography"/>
        <w:rPr>
          <w:rFonts w:ascii="Calibri" w:hAnsi="Calibri" w:cs="Calibri"/>
        </w:rPr>
      </w:pPr>
      <w:r w:rsidRPr="00882CCE">
        <w:rPr>
          <w:rFonts w:ascii="Calibri" w:hAnsi="Calibri" w:cs="Calibri"/>
        </w:rPr>
        <w:t xml:space="preserve">19. </w:t>
      </w:r>
      <w:r w:rsidRPr="00882CCE">
        <w:rPr>
          <w:rFonts w:ascii="Calibri" w:hAnsi="Calibri" w:cs="Calibri"/>
        </w:rPr>
        <w:tab/>
        <w:t xml:space="preserve">Russell E, Koren G, Rieder M, Van Uum S. Hair cortisol as a biological marker of chronic stress: Current status, future directions and unanswered questions. Psychoneuroendocrinology. 2012 May 1;37(5):589–601. </w:t>
      </w:r>
    </w:p>
    <w:p w14:paraId="6FBD0F79" w14:textId="77777777" w:rsidR="00D1064B" w:rsidRPr="00882CCE" w:rsidRDefault="00D1064B" w:rsidP="00D1064B">
      <w:pPr>
        <w:pStyle w:val="Bibliography"/>
        <w:rPr>
          <w:rFonts w:ascii="Calibri" w:hAnsi="Calibri" w:cs="Calibri"/>
        </w:rPr>
      </w:pPr>
      <w:r w:rsidRPr="00882CCE">
        <w:rPr>
          <w:rFonts w:ascii="Calibri" w:hAnsi="Calibri" w:cs="Calibri"/>
        </w:rPr>
        <w:t xml:space="preserve">20. </w:t>
      </w:r>
      <w:r w:rsidRPr="00882CCE">
        <w:rPr>
          <w:rFonts w:ascii="Calibri" w:hAnsi="Calibri" w:cs="Calibri"/>
        </w:rPr>
        <w:tab/>
        <w:t xml:space="preserve">Cowley J, Kiely J, Collins D. Is there a link between self-perceived stress and physical activity levels in Scottish adolescents? Int J Adolesc Med Health. 2017 Jul 18;31(1). </w:t>
      </w:r>
    </w:p>
    <w:p w14:paraId="43079323" w14:textId="77777777" w:rsidR="00D1064B" w:rsidRPr="00882CCE" w:rsidRDefault="00D1064B" w:rsidP="00D1064B">
      <w:pPr>
        <w:pStyle w:val="Bibliography"/>
        <w:rPr>
          <w:rFonts w:ascii="Calibri" w:hAnsi="Calibri" w:cs="Calibri"/>
        </w:rPr>
      </w:pPr>
      <w:r w:rsidRPr="00882CCE">
        <w:rPr>
          <w:rFonts w:ascii="Calibri" w:hAnsi="Calibri" w:cs="Calibri"/>
        </w:rPr>
        <w:t xml:space="preserve">21. </w:t>
      </w:r>
      <w:r w:rsidRPr="00882CCE">
        <w:rPr>
          <w:rFonts w:ascii="Calibri" w:hAnsi="Calibri" w:cs="Calibri"/>
        </w:rPr>
        <w:tab/>
        <w:t xml:space="preserve">Haider S, Luger E, Kapan A, Titze S, Lackinger C, Schindler KE, et al. Associations between daily physical activity, handgrip strength, muscle mass, physical performance and quality of life in prefrail and frail community-dwelling older adults. Qual Life Res. 2016;25(12):3129–38. </w:t>
      </w:r>
    </w:p>
    <w:p w14:paraId="14A47B10" w14:textId="77777777" w:rsidR="00D1064B" w:rsidRPr="00882CCE" w:rsidRDefault="00D1064B" w:rsidP="00D1064B">
      <w:pPr>
        <w:pStyle w:val="Bibliography"/>
        <w:rPr>
          <w:rFonts w:ascii="Calibri" w:hAnsi="Calibri" w:cs="Calibri"/>
        </w:rPr>
      </w:pPr>
      <w:r w:rsidRPr="00882CCE">
        <w:rPr>
          <w:rFonts w:ascii="Calibri" w:hAnsi="Calibri" w:cs="Calibri"/>
        </w:rPr>
        <w:t xml:space="preserve">22. </w:t>
      </w:r>
      <w:r w:rsidRPr="00882CCE">
        <w:rPr>
          <w:rFonts w:ascii="Calibri" w:hAnsi="Calibri" w:cs="Calibri"/>
        </w:rPr>
        <w:tab/>
        <w:t xml:space="preserve">Peeters GMEE, Schoor NMV, Rossum EFCV, Visser M, Lips P. The relationship between cortisol, muscle mass and muscle strength in older persons and the role of genetic variations in the glucocorticoid receptor. Clin Endocrinol (Oxf). 2008 Oct 1;69(4):673–82. </w:t>
      </w:r>
    </w:p>
    <w:p w14:paraId="0511C405" w14:textId="77777777" w:rsidR="00D1064B" w:rsidRPr="00882CCE" w:rsidRDefault="00D1064B" w:rsidP="00D1064B">
      <w:pPr>
        <w:pStyle w:val="Bibliography"/>
        <w:rPr>
          <w:rFonts w:ascii="Calibri" w:hAnsi="Calibri" w:cs="Calibri"/>
        </w:rPr>
      </w:pPr>
      <w:r w:rsidRPr="00882CCE">
        <w:rPr>
          <w:rFonts w:ascii="Calibri" w:hAnsi="Calibri" w:cs="Calibri"/>
        </w:rPr>
        <w:t xml:space="preserve">23. </w:t>
      </w:r>
      <w:r w:rsidRPr="00882CCE">
        <w:rPr>
          <w:rFonts w:ascii="Calibri" w:hAnsi="Calibri" w:cs="Calibri"/>
        </w:rPr>
        <w:tab/>
        <w:t xml:space="preserve">Izquierdo M, Häkkinen K, Antón A, Garrues M, Ibañez J, Ruesta M, et al. Maximal strength and power, endurance performance, and serum hormones in middle-aged and elderly men. Med Sci Sports Exerc. 2001 Sep;33(9):1577–87. </w:t>
      </w:r>
    </w:p>
    <w:p w14:paraId="1599B7EE" w14:textId="77777777" w:rsidR="00D1064B" w:rsidRPr="00882CCE" w:rsidRDefault="00D1064B" w:rsidP="00D1064B">
      <w:pPr>
        <w:pStyle w:val="Bibliography"/>
        <w:rPr>
          <w:rFonts w:ascii="Calibri" w:hAnsi="Calibri" w:cs="Calibri"/>
        </w:rPr>
      </w:pPr>
      <w:r w:rsidRPr="00882CCE">
        <w:rPr>
          <w:rFonts w:ascii="Calibri" w:hAnsi="Calibri" w:cs="Calibri"/>
        </w:rPr>
        <w:t xml:space="preserve">24. </w:t>
      </w:r>
      <w:r w:rsidRPr="00882CCE">
        <w:rPr>
          <w:rFonts w:ascii="Calibri" w:hAnsi="Calibri" w:cs="Calibri"/>
        </w:rPr>
        <w:tab/>
        <w:t xml:space="preserve">Peeters GMEE, van Schoor NM, Visser M, Knol DL, Eekhoff EMW, de Ronde W, et al. Relationship between cortisol and physical performance in older persons. Clin Endocrinol (Oxf). 2007 Sep;67(3):398–406. </w:t>
      </w:r>
    </w:p>
    <w:p w14:paraId="4531DD35" w14:textId="77777777" w:rsidR="00D1064B" w:rsidRPr="00882CCE" w:rsidRDefault="00D1064B" w:rsidP="00D1064B">
      <w:pPr>
        <w:pStyle w:val="Bibliography"/>
        <w:rPr>
          <w:rFonts w:ascii="Calibri" w:hAnsi="Calibri" w:cs="Calibri"/>
        </w:rPr>
      </w:pPr>
      <w:r w:rsidRPr="00882CCE">
        <w:rPr>
          <w:rFonts w:ascii="Calibri" w:hAnsi="Calibri" w:cs="Calibri"/>
        </w:rPr>
        <w:t xml:space="preserve">25. </w:t>
      </w:r>
      <w:r w:rsidRPr="00882CCE">
        <w:rPr>
          <w:rFonts w:ascii="Calibri" w:hAnsi="Calibri" w:cs="Calibri"/>
        </w:rPr>
        <w:tab/>
        <w:t xml:space="preserve">Kuh D, Bassey EJ, Butterworth S, Hardy R, Wadsworth MEJ. Grip Strength, Postural Control, and Functional Leg Power in a Representative Cohort of British Men and Women: Associations With Physical Activity, Health Status, and Socioeconomic Conditions. J Gerontol Ser A. 2005 Feb 1;60(2):224–31. </w:t>
      </w:r>
    </w:p>
    <w:p w14:paraId="2500197D" w14:textId="77777777" w:rsidR="00D1064B" w:rsidRPr="00882CCE" w:rsidRDefault="00D1064B" w:rsidP="00D1064B">
      <w:pPr>
        <w:pStyle w:val="Bibliography"/>
        <w:rPr>
          <w:rFonts w:ascii="Calibri" w:hAnsi="Calibri" w:cs="Calibri"/>
        </w:rPr>
      </w:pPr>
      <w:r w:rsidRPr="00882CCE">
        <w:rPr>
          <w:rFonts w:ascii="Calibri" w:hAnsi="Calibri" w:cs="Calibri"/>
        </w:rPr>
        <w:t xml:space="preserve">26. </w:t>
      </w:r>
      <w:r w:rsidRPr="00882CCE">
        <w:rPr>
          <w:rFonts w:ascii="Calibri" w:hAnsi="Calibri" w:cs="Calibri"/>
        </w:rPr>
        <w:tab/>
        <w:t xml:space="preserve">Rantanen T, Era P, Kauppinen M, Heikkinen E. Maximal Isometric Muscle Strength and Socioeconomic Status, Health, and Physical Activity in 75-Year-Old Persons. J Aging Phys Act. 1994 Jul 1;2(3):206–20. </w:t>
      </w:r>
    </w:p>
    <w:p w14:paraId="0FDEA515" w14:textId="77777777" w:rsidR="00D1064B" w:rsidRPr="00882CCE" w:rsidRDefault="00D1064B" w:rsidP="00D1064B">
      <w:pPr>
        <w:pStyle w:val="Bibliography"/>
        <w:rPr>
          <w:rFonts w:ascii="Calibri" w:hAnsi="Calibri" w:cs="Calibri"/>
        </w:rPr>
      </w:pPr>
      <w:r w:rsidRPr="00882CCE">
        <w:rPr>
          <w:rFonts w:ascii="Calibri" w:hAnsi="Calibri" w:cs="Calibri"/>
        </w:rPr>
        <w:lastRenderedPageBreak/>
        <w:t xml:space="preserve">27. </w:t>
      </w:r>
      <w:r w:rsidRPr="00882CCE">
        <w:rPr>
          <w:rFonts w:ascii="Calibri" w:hAnsi="Calibri" w:cs="Calibri"/>
        </w:rPr>
        <w:tab/>
        <w:t xml:space="preserve">Heaney JLJ, Carroll D, Phillips AC. Physical Activity, Life Events Stress, Cortisol, and DHEA: Preliminary Findings That Physical Activity May Buffer Against the Negative Effects of Stress. J Aging Phys Act. 2014 Oct 1;22(4):465–73. </w:t>
      </w:r>
    </w:p>
    <w:p w14:paraId="6B6FD3D8" w14:textId="77777777" w:rsidR="00D1064B" w:rsidRPr="00882CCE" w:rsidRDefault="00D1064B" w:rsidP="00D1064B">
      <w:pPr>
        <w:pStyle w:val="Bibliography"/>
        <w:rPr>
          <w:rFonts w:ascii="Calibri" w:hAnsi="Calibri" w:cs="Calibri"/>
        </w:rPr>
      </w:pPr>
      <w:r w:rsidRPr="00882CCE">
        <w:rPr>
          <w:rFonts w:ascii="Calibri" w:hAnsi="Calibri" w:cs="Calibri"/>
        </w:rPr>
        <w:t xml:space="preserve">28. </w:t>
      </w:r>
      <w:r w:rsidRPr="00882CCE">
        <w:rPr>
          <w:rFonts w:ascii="Calibri" w:hAnsi="Calibri" w:cs="Calibri"/>
        </w:rPr>
        <w:tab/>
        <w:t xml:space="preserve">Rimmele U, Seiler R, Marti B, Wirtz PH, Ehlert U, Heinrichs M. The level of physical activity affects adrenal and cardiovascular reactivity to psychosocial stress. Psychoneuroendocrinology. 2009 Feb 1;34(2):190–8. </w:t>
      </w:r>
    </w:p>
    <w:p w14:paraId="3C1EEEAB" w14:textId="77777777" w:rsidR="00D1064B" w:rsidRPr="00882CCE" w:rsidRDefault="00D1064B" w:rsidP="00D1064B">
      <w:pPr>
        <w:pStyle w:val="Bibliography"/>
        <w:rPr>
          <w:rFonts w:ascii="Calibri" w:hAnsi="Calibri" w:cs="Calibri"/>
        </w:rPr>
      </w:pPr>
      <w:r w:rsidRPr="00882CCE">
        <w:rPr>
          <w:rFonts w:ascii="Calibri" w:hAnsi="Calibri" w:cs="Calibri"/>
        </w:rPr>
        <w:t xml:space="preserve">29. </w:t>
      </w:r>
      <w:r w:rsidRPr="00882CCE">
        <w:rPr>
          <w:rFonts w:ascii="Calibri" w:hAnsi="Calibri" w:cs="Calibri"/>
        </w:rPr>
        <w:tab/>
        <w:t xml:space="preserve">Sauvé B, Koren G, Walsh G, Tokmakejian S, Van Uum SHM. Measurement of cortisol in human hair as a biomarker of systemic exposure. Clin Investig Med Med Clin Exp. 2007;30(5):E183-191. </w:t>
      </w:r>
    </w:p>
    <w:p w14:paraId="09B6F0DD" w14:textId="77777777" w:rsidR="00D1064B" w:rsidRPr="00882CCE" w:rsidRDefault="00D1064B" w:rsidP="00D1064B">
      <w:pPr>
        <w:pStyle w:val="Bibliography"/>
        <w:rPr>
          <w:rFonts w:ascii="Calibri" w:hAnsi="Calibri" w:cs="Calibri"/>
        </w:rPr>
      </w:pPr>
      <w:r w:rsidRPr="00882CCE">
        <w:rPr>
          <w:rFonts w:ascii="Calibri" w:hAnsi="Calibri" w:cs="Calibri"/>
        </w:rPr>
        <w:t xml:space="preserve">30. </w:t>
      </w:r>
      <w:r w:rsidRPr="00882CCE">
        <w:rPr>
          <w:rFonts w:ascii="Calibri" w:hAnsi="Calibri" w:cs="Calibri"/>
        </w:rPr>
        <w:tab/>
        <w:t xml:space="preserve">Steptoe A, Breeze E, Banks J, Nazroo J. Cohort profile: the English Longitudinal Study of Ageing. Int J Epidemiol. 2013 Dec;42(6):1640–8. </w:t>
      </w:r>
    </w:p>
    <w:p w14:paraId="4A43007D" w14:textId="77777777" w:rsidR="00D1064B" w:rsidRPr="00882CCE" w:rsidRDefault="00D1064B" w:rsidP="00D1064B">
      <w:pPr>
        <w:pStyle w:val="Bibliography"/>
        <w:rPr>
          <w:rFonts w:ascii="Calibri" w:hAnsi="Calibri" w:cs="Calibri"/>
        </w:rPr>
      </w:pPr>
      <w:r w:rsidRPr="00882CCE">
        <w:rPr>
          <w:rFonts w:ascii="Calibri" w:hAnsi="Calibri" w:cs="Calibri"/>
        </w:rPr>
        <w:t xml:space="preserve">31. </w:t>
      </w:r>
      <w:r w:rsidRPr="00882CCE">
        <w:rPr>
          <w:rFonts w:ascii="Calibri" w:hAnsi="Calibri" w:cs="Calibri"/>
        </w:rPr>
        <w:tab/>
        <w:t xml:space="preserve">Steffick DE. Documentation of affective functioning measures in the Health and Retirement Study. HRS Documentation Report DR-005; 2000. </w:t>
      </w:r>
    </w:p>
    <w:p w14:paraId="077689B7" w14:textId="77777777" w:rsidR="00D1064B" w:rsidRPr="00882CCE" w:rsidRDefault="00D1064B" w:rsidP="00D1064B">
      <w:pPr>
        <w:pStyle w:val="Bibliography"/>
        <w:rPr>
          <w:rFonts w:ascii="Calibri" w:hAnsi="Calibri" w:cs="Calibri"/>
        </w:rPr>
      </w:pPr>
      <w:r w:rsidRPr="00882CCE">
        <w:rPr>
          <w:rFonts w:ascii="Calibri" w:hAnsi="Calibri" w:cs="Calibri"/>
        </w:rPr>
        <w:t xml:space="preserve">32. </w:t>
      </w:r>
      <w:r w:rsidRPr="00882CCE">
        <w:rPr>
          <w:rFonts w:ascii="Calibri" w:hAnsi="Calibri" w:cs="Calibri"/>
        </w:rPr>
        <w:tab/>
        <w:t xml:space="preserve">Jackson SE, Kirschbaum C, Steptoe A. Hair cortisol and adiposity in a population-based sample of 2,527 men and women aged 54 to 87 years. Obesity. 2017;25(3):539–44. </w:t>
      </w:r>
    </w:p>
    <w:p w14:paraId="698DDDD6" w14:textId="77777777" w:rsidR="00D1064B" w:rsidRPr="00882CCE" w:rsidRDefault="00D1064B" w:rsidP="00D1064B">
      <w:pPr>
        <w:pStyle w:val="Bibliography"/>
        <w:rPr>
          <w:rFonts w:ascii="Calibri" w:hAnsi="Calibri" w:cs="Calibri"/>
        </w:rPr>
      </w:pPr>
      <w:r w:rsidRPr="00882CCE">
        <w:rPr>
          <w:rFonts w:ascii="Calibri" w:hAnsi="Calibri" w:cs="Calibri"/>
        </w:rPr>
        <w:t xml:space="preserve">33. </w:t>
      </w:r>
      <w:r w:rsidRPr="00882CCE">
        <w:rPr>
          <w:rFonts w:ascii="Calibri" w:hAnsi="Calibri" w:cs="Calibri"/>
        </w:rPr>
        <w:tab/>
        <w:t xml:space="preserve">Gao W, Stalder T, Foley P, Rauh M, Deng H, Kirschbaum C. Quantitative analysis of steroid hormones in human hair using a column-switching LC-APCI-MS/MS assay. J Chromatogr B Analyt Technol Biomed Life Sci. 2013 Jun 1;928:1–8. </w:t>
      </w:r>
    </w:p>
    <w:p w14:paraId="028448F7" w14:textId="77777777" w:rsidR="00D1064B" w:rsidRPr="00882CCE" w:rsidRDefault="00D1064B" w:rsidP="00D1064B">
      <w:pPr>
        <w:pStyle w:val="Bibliography"/>
        <w:rPr>
          <w:rFonts w:ascii="Calibri" w:hAnsi="Calibri" w:cs="Calibri"/>
        </w:rPr>
      </w:pPr>
      <w:r w:rsidRPr="00882CCE">
        <w:rPr>
          <w:rFonts w:ascii="Calibri" w:hAnsi="Calibri" w:cs="Calibri"/>
        </w:rPr>
        <w:t xml:space="preserve">34. </w:t>
      </w:r>
      <w:r w:rsidRPr="00882CCE">
        <w:rPr>
          <w:rFonts w:ascii="Calibri" w:hAnsi="Calibri" w:cs="Calibri"/>
        </w:rPr>
        <w:tab/>
        <w:t xml:space="preserve">Kintz P, Villain M, Cirimele V. Hair Analysis for Drug Detection: Ther Drug Monit. 2006 Jun;28(3):442–6. </w:t>
      </w:r>
    </w:p>
    <w:p w14:paraId="27EFE6A0" w14:textId="77777777" w:rsidR="00D1064B" w:rsidRPr="00882CCE" w:rsidRDefault="00D1064B" w:rsidP="00D1064B">
      <w:pPr>
        <w:pStyle w:val="Bibliography"/>
        <w:rPr>
          <w:rFonts w:ascii="Calibri" w:hAnsi="Calibri" w:cs="Calibri"/>
        </w:rPr>
      </w:pPr>
      <w:r w:rsidRPr="00882CCE">
        <w:rPr>
          <w:rFonts w:ascii="Calibri" w:hAnsi="Calibri" w:cs="Calibri"/>
        </w:rPr>
        <w:t xml:space="preserve">35. </w:t>
      </w:r>
      <w:r w:rsidRPr="00882CCE">
        <w:rPr>
          <w:rFonts w:ascii="Calibri" w:hAnsi="Calibri" w:cs="Calibri"/>
        </w:rPr>
        <w:tab/>
        <w:t>Banks J, Karlsen S, Oldfield Z. Socio-economic position. 2003 [cited 2014 Mar 4]; Available from: http://discovery.ucl.ac.uk/15366/1/15366.pdf</w:t>
      </w:r>
    </w:p>
    <w:p w14:paraId="396F5920" w14:textId="77777777" w:rsidR="00D1064B" w:rsidRPr="00882CCE" w:rsidRDefault="00D1064B" w:rsidP="00D1064B">
      <w:pPr>
        <w:pStyle w:val="Bibliography"/>
        <w:rPr>
          <w:rFonts w:ascii="Calibri" w:hAnsi="Calibri" w:cs="Calibri"/>
        </w:rPr>
      </w:pPr>
      <w:r w:rsidRPr="00882CCE">
        <w:rPr>
          <w:rFonts w:ascii="Calibri" w:hAnsi="Calibri" w:cs="Calibri"/>
        </w:rPr>
        <w:t xml:space="preserve">36. </w:t>
      </w:r>
      <w:r w:rsidRPr="00882CCE">
        <w:rPr>
          <w:rFonts w:ascii="Calibri" w:hAnsi="Calibri" w:cs="Calibri"/>
        </w:rPr>
        <w:tab/>
        <w:t xml:space="preserve">Hamer M, Lavoie KL, Bacon SL. Taking up physical activity in later life and healthy ageing: the English longitudinal study of ageing. Br J Sports Med. 2014 Feb 1;48(3):239–43. </w:t>
      </w:r>
    </w:p>
    <w:p w14:paraId="7FBAF8AA" w14:textId="77777777" w:rsidR="00D1064B" w:rsidRPr="00882CCE" w:rsidRDefault="00D1064B" w:rsidP="00D1064B">
      <w:pPr>
        <w:pStyle w:val="Bibliography"/>
        <w:rPr>
          <w:rFonts w:ascii="Calibri" w:hAnsi="Calibri" w:cs="Calibri"/>
        </w:rPr>
      </w:pPr>
      <w:r w:rsidRPr="00882CCE">
        <w:rPr>
          <w:rFonts w:ascii="Calibri" w:hAnsi="Calibri" w:cs="Calibri"/>
        </w:rPr>
        <w:t xml:space="preserve">37. </w:t>
      </w:r>
      <w:r w:rsidRPr="00882CCE">
        <w:rPr>
          <w:rFonts w:ascii="Calibri" w:hAnsi="Calibri" w:cs="Calibri"/>
        </w:rPr>
        <w:tab/>
        <w:t xml:space="preserve">Penninx BW, Leveille S, Ferrucci L, van Eijk JT, Guralnik JM. Exploring the effect of depression on physical disability: longitudinal evidence from the established populations for epidemiologic studies of the elderly. Am J Public Health. 1999 Sep;89(9):1346–52. </w:t>
      </w:r>
    </w:p>
    <w:p w14:paraId="42E27C02" w14:textId="77777777" w:rsidR="00D1064B" w:rsidRPr="00882CCE" w:rsidRDefault="00D1064B" w:rsidP="00D1064B">
      <w:pPr>
        <w:pStyle w:val="Bibliography"/>
        <w:rPr>
          <w:rFonts w:ascii="Calibri" w:hAnsi="Calibri" w:cs="Calibri"/>
        </w:rPr>
      </w:pPr>
      <w:r w:rsidRPr="00882CCE">
        <w:rPr>
          <w:rFonts w:ascii="Calibri" w:hAnsi="Calibri" w:cs="Calibri"/>
        </w:rPr>
        <w:t xml:space="preserve">38. </w:t>
      </w:r>
      <w:r w:rsidRPr="00882CCE">
        <w:rPr>
          <w:rFonts w:ascii="Calibri" w:hAnsi="Calibri" w:cs="Calibri"/>
        </w:rPr>
        <w:tab/>
        <w:t xml:space="preserve">Lenze EJ, Rogers JC, Martire LM, Mulsant BH, Rollman BL, Dew MA, et al. The association of late-life depression and anxiety with physical disability: a review of the literature and prospectus for future research. Am J Geriatr Psychiatry Off J Am Assoc Geriatr Psychiatry. 2001;9(2):113–35. </w:t>
      </w:r>
    </w:p>
    <w:p w14:paraId="05BC2216" w14:textId="77777777" w:rsidR="00D1064B" w:rsidRPr="00882CCE" w:rsidRDefault="00D1064B" w:rsidP="00D1064B">
      <w:pPr>
        <w:pStyle w:val="Bibliography"/>
        <w:rPr>
          <w:rFonts w:ascii="Calibri" w:hAnsi="Calibri" w:cs="Calibri"/>
        </w:rPr>
      </w:pPr>
      <w:r w:rsidRPr="00882CCE">
        <w:rPr>
          <w:rFonts w:ascii="Calibri" w:hAnsi="Calibri" w:cs="Calibri"/>
        </w:rPr>
        <w:t xml:space="preserve">39. </w:t>
      </w:r>
      <w:r w:rsidRPr="00882CCE">
        <w:rPr>
          <w:rFonts w:ascii="Calibri" w:hAnsi="Calibri" w:cs="Calibri"/>
        </w:rPr>
        <w:tab/>
        <w:t xml:space="preserve">Soysal P, Veronese N, Thompson T, Kahl KG, Fernandes BS, Prina AM, et al. Relationship between depression and frailty in older adults: A systematic review and meta-analysis. Ageing Res Rev. 2017 Jul;36:78–87. </w:t>
      </w:r>
    </w:p>
    <w:p w14:paraId="1D7452CD" w14:textId="77777777" w:rsidR="00D1064B" w:rsidRPr="00882CCE" w:rsidRDefault="00D1064B" w:rsidP="00D1064B">
      <w:pPr>
        <w:pStyle w:val="Bibliography"/>
        <w:rPr>
          <w:rFonts w:ascii="Calibri" w:hAnsi="Calibri" w:cs="Calibri"/>
        </w:rPr>
      </w:pPr>
      <w:r w:rsidRPr="00882CCE">
        <w:rPr>
          <w:rFonts w:ascii="Calibri" w:hAnsi="Calibri" w:cs="Calibri"/>
        </w:rPr>
        <w:t xml:space="preserve">40. </w:t>
      </w:r>
      <w:r w:rsidRPr="00882CCE">
        <w:rPr>
          <w:rFonts w:ascii="Calibri" w:hAnsi="Calibri" w:cs="Calibri"/>
        </w:rPr>
        <w:tab/>
        <w:t xml:space="preserve">Soysal P, Stubbs B, Lucato P, Luchini C, Solmi M, Peluso R, et al. Inflammation and frailty in the elderly: A systematic review and meta-analysis. Ageing Res Rev. 2016;31:1–8. </w:t>
      </w:r>
    </w:p>
    <w:p w14:paraId="12994DC7" w14:textId="77777777" w:rsidR="00D1064B" w:rsidRPr="00882CCE" w:rsidRDefault="00D1064B" w:rsidP="00D1064B">
      <w:pPr>
        <w:pStyle w:val="Bibliography"/>
        <w:rPr>
          <w:rFonts w:ascii="Calibri" w:hAnsi="Calibri" w:cs="Calibri"/>
        </w:rPr>
      </w:pPr>
      <w:r w:rsidRPr="00882CCE">
        <w:rPr>
          <w:rFonts w:ascii="Calibri" w:hAnsi="Calibri" w:cs="Calibri"/>
        </w:rPr>
        <w:t xml:space="preserve">41. </w:t>
      </w:r>
      <w:r w:rsidRPr="00882CCE">
        <w:rPr>
          <w:rFonts w:ascii="Calibri" w:hAnsi="Calibri" w:cs="Calibri"/>
        </w:rPr>
        <w:tab/>
        <w:t xml:space="preserve">Schaap LA, Pluijm SMF, Deeg DJH, Harris TB, Kritchevsky SB, Newman AB, et al. Higher Inflammatory Marker Levels in Older Persons: Associations With 5-Year Change in Muscle Mass and Muscle Strength. J Gerontol Ser A. 2009 Nov 1;64A(11):1183–9. </w:t>
      </w:r>
    </w:p>
    <w:p w14:paraId="1E4993D3" w14:textId="77777777" w:rsidR="00D1064B" w:rsidRPr="00882CCE" w:rsidRDefault="00D1064B" w:rsidP="00D1064B">
      <w:pPr>
        <w:pStyle w:val="Bibliography"/>
        <w:rPr>
          <w:rFonts w:ascii="Calibri" w:hAnsi="Calibri" w:cs="Calibri"/>
        </w:rPr>
      </w:pPr>
      <w:r w:rsidRPr="00882CCE">
        <w:rPr>
          <w:rFonts w:ascii="Calibri" w:hAnsi="Calibri" w:cs="Calibri"/>
        </w:rPr>
        <w:lastRenderedPageBreak/>
        <w:t xml:space="preserve">42. </w:t>
      </w:r>
      <w:r w:rsidRPr="00882CCE">
        <w:rPr>
          <w:rFonts w:ascii="Calibri" w:hAnsi="Calibri" w:cs="Calibri"/>
        </w:rPr>
        <w:tab/>
        <w:t xml:space="preserve">Bano G, Trevisan C, Carraro S, Solmi M, Luchini C, Stubbs B, et al. Inflammation and sarcopenia: A systematic review and meta-analysis. Maturitas. 2017 Feb;96:10–5. </w:t>
      </w:r>
    </w:p>
    <w:p w14:paraId="07B8D8E7" w14:textId="77777777" w:rsidR="00D1064B" w:rsidRPr="00882CCE" w:rsidRDefault="00D1064B" w:rsidP="00D1064B">
      <w:pPr>
        <w:pStyle w:val="Bibliography"/>
        <w:rPr>
          <w:rFonts w:ascii="Calibri" w:hAnsi="Calibri" w:cs="Calibri"/>
        </w:rPr>
      </w:pPr>
      <w:r w:rsidRPr="00882CCE">
        <w:rPr>
          <w:rFonts w:ascii="Calibri" w:hAnsi="Calibri" w:cs="Calibri"/>
        </w:rPr>
        <w:t xml:space="preserve">43. </w:t>
      </w:r>
      <w:r w:rsidRPr="00882CCE">
        <w:rPr>
          <w:rFonts w:ascii="Calibri" w:hAnsi="Calibri" w:cs="Calibri"/>
        </w:rPr>
        <w:tab/>
        <w:t xml:space="preserve">Köhler CA, Freitas TH, Maes M, de Andrade NQ, Liu CS, Fernandes BS, et al. Peripheral cytokine and chemokine alterations in depression: a meta-analysis of 82 studies. Acta Psychiatr Scand. 2017 May;135(5):373–87. </w:t>
      </w:r>
    </w:p>
    <w:p w14:paraId="5965C1D3" w14:textId="77777777" w:rsidR="00D1064B" w:rsidRPr="00882CCE" w:rsidRDefault="00D1064B" w:rsidP="00D1064B">
      <w:pPr>
        <w:pStyle w:val="Bibliography"/>
        <w:rPr>
          <w:rFonts w:ascii="Calibri" w:hAnsi="Calibri" w:cs="Calibri"/>
        </w:rPr>
      </w:pPr>
      <w:r w:rsidRPr="00882CCE">
        <w:rPr>
          <w:rFonts w:ascii="Calibri" w:hAnsi="Calibri" w:cs="Calibri"/>
        </w:rPr>
        <w:t xml:space="preserve">44. </w:t>
      </w:r>
      <w:r w:rsidRPr="00882CCE">
        <w:rPr>
          <w:rFonts w:ascii="Calibri" w:hAnsi="Calibri" w:cs="Calibri"/>
        </w:rPr>
        <w:tab/>
        <w:t xml:space="preserve">Liu T, Zhong S, Liao X, Chen J, He T, Lai S, et al. A Meta-Analysis of Oxidative Stress Markers in Depression. PloS One. 2015;10(10):e0138904. </w:t>
      </w:r>
    </w:p>
    <w:p w14:paraId="2FC9A66D" w14:textId="77777777" w:rsidR="00D1064B" w:rsidRPr="00882CCE" w:rsidRDefault="00D1064B" w:rsidP="00D1064B">
      <w:pPr>
        <w:pStyle w:val="Bibliography"/>
        <w:rPr>
          <w:rFonts w:ascii="Calibri" w:hAnsi="Calibri" w:cs="Calibri"/>
        </w:rPr>
      </w:pPr>
      <w:r w:rsidRPr="00882CCE">
        <w:rPr>
          <w:rFonts w:ascii="Calibri" w:hAnsi="Calibri" w:cs="Calibri"/>
        </w:rPr>
        <w:t xml:space="preserve">45. </w:t>
      </w:r>
      <w:r w:rsidRPr="00882CCE">
        <w:rPr>
          <w:rFonts w:ascii="Calibri" w:hAnsi="Calibri" w:cs="Calibri"/>
        </w:rPr>
        <w:tab/>
        <w:t xml:space="preserve">Choi H, Irwin MR, Cho HJ. Impact of social isolation on behavioral health in elderly: Systematic review. World J Psychiatry. 2015 Dec 22;5(4):432–8. </w:t>
      </w:r>
    </w:p>
    <w:p w14:paraId="66027737" w14:textId="77777777" w:rsidR="00D1064B" w:rsidRPr="00882CCE" w:rsidRDefault="00D1064B" w:rsidP="00D1064B">
      <w:pPr>
        <w:pStyle w:val="Bibliography"/>
        <w:rPr>
          <w:rFonts w:ascii="Calibri" w:hAnsi="Calibri" w:cs="Calibri"/>
        </w:rPr>
      </w:pPr>
      <w:r w:rsidRPr="00882CCE">
        <w:rPr>
          <w:rFonts w:ascii="Calibri" w:hAnsi="Calibri" w:cs="Calibri"/>
        </w:rPr>
        <w:t xml:space="preserve">46. </w:t>
      </w:r>
      <w:r w:rsidRPr="00882CCE">
        <w:rPr>
          <w:rFonts w:ascii="Calibri" w:hAnsi="Calibri" w:cs="Calibri"/>
        </w:rPr>
        <w:tab/>
        <w:t xml:space="preserve">Steudte S, Stalder T, Dettenborn L, Klumbies E, Foley P, Beesdo-Baum K, et al. Decreased hair cortisol concentrations in generalised anxiety disorder. Psychiatry Res. 2011 Apr 30;186(2–3):310–4. </w:t>
      </w:r>
    </w:p>
    <w:p w14:paraId="47D9121C" w14:textId="07A46E19" w:rsidR="0066397F" w:rsidRPr="00882CCE" w:rsidRDefault="0066397F" w:rsidP="0066397F">
      <w:r w:rsidRPr="00882CCE">
        <w:fldChar w:fldCharType="end"/>
      </w:r>
    </w:p>
    <w:p w14:paraId="574C9472" w14:textId="6D0FD6D8" w:rsidR="00E46F05" w:rsidRPr="00882CCE" w:rsidRDefault="00E46F05" w:rsidP="00546AA1">
      <w:pPr>
        <w:spacing w:line="360" w:lineRule="auto"/>
        <w:sectPr w:rsidR="00E46F05" w:rsidRPr="00882CCE">
          <w:pgSz w:w="11906" w:h="16838"/>
          <w:pgMar w:top="1440" w:right="1440" w:bottom="1440" w:left="1440" w:header="708" w:footer="708" w:gutter="0"/>
          <w:cols w:space="708"/>
          <w:docGrid w:linePitch="360"/>
        </w:sectPr>
      </w:pPr>
    </w:p>
    <w:p w14:paraId="69A3A752" w14:textId="77777777" w:rsidR="00D07BA8" w:rsidRPr="00882CCE" w:rsidRDefault="00D07BA8" w:rsidP="004F2381">
      <w:pPr>
        <w:spacing w:after="0"/>
        <w:rPr>
          <w:sz w:val="20"/>
        </w:rPr>
      </w:pPr>
    </w:p>
    <w:p w14:paraId="4656E6D4" w14:textId="77777777" w:rsidR="00D07BA8" w:rsidRPr="00882CCE" w:rsidRDefault="00D07BA8" w:rsidP="004F2381">
      <w:pPr>
        <w:spacing w:after="0"/>
        <w:rPr>
          <w:sz w:val="20"/>
        </w:rPr>
      </w:pPr>
    </w:p>
    <w:tbl>
      <w:tblPr>
        <w:tblStyle w:val="TableGrid"/>
        <w:tblW w:w="8080"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
        <w:gridCol w:w="3798"/>
        <w:gridCol w:w="1383"/>
        <w:gridCol w:w="1373"/>
        <w:gridCol w:w="10"/>
        <w:gridCol w:w="1236"/>
      </w:tblGrid>
      <w:tr w:rsidR="00882CCE" w:rsidRPr="00882CCE" w14:paraId="3177881B" w14:textId="77777777" w:rsidTr="00A85065">
        <w:trPr>
          <w:trHeight w:val="242"/>
        </w:trPr>
        <w:tc>
          <w:tcPr>
            <w:tcW w:w="6834" w:type="dxa"/>
            <w:gridSpan w:val="4"/>
            <w:tcBorders>
              <w:top w:val="nil"/>
              <w:bottom w:val="single" w:sz="4" w:space="0" w:color="auto"/>
              <w:right w:val="nil"/>
            </w:tcBorders>
          </w:tcPr>
          <w:p w14:paraId="0EBDB7A5" w14:textId="77777777" w:rsidR="00882CCE" w:rsidRPr="00882CCE" w:rsidRDefault="00882CCE" w:rsidP="00A85065">
            <w:pPr>
              <w:pStyle w:val="Beforetables"/>
              <w:spacing w:line="276" w:lineRule="auto"/>
              <w:ind w:left="720" w:hanging="720"/>
              <w:rPr>
                <w:rFonts w:cs="Arial"/>
                <w:b/>
                <w:sz w:val="20"/>
              </w:rPr>
            </w:pPr>
            <w:r w:rsidRPr="00882CCE">
              <w:rPr>
                <w:rFonts w:cs="Arial"/>
                <w:b/>
                <w:sz w:val="20"/>
              </w:rPr>
              <w:t>Table 1</w:t>
            </w:r>
            <w:r w:rsidRPr="00882CCE">
              <w:rPr>
                <w:rFonts w:cs="Arial"/>
                <w:sz w:val="20"/>
              </w:rPr>
              <w:t xml:space="preserve"> Sample characteristics </w:t>
            </w:r>
          </w:p>
        </w:tc>
        <w:tc>
          <w:tcPr>
            <w:tcW w:w="1246" w:type="dxa"/>
            <w:gridSpan w:val="2"/>
            <w:tcBorders>
              <w:top w:val="nil"/>
              <w:bottom w:val="single" w:sz="4" w:space="0" w:color="auto"/>
              <w:right w:val="nil"/>
            </w:tcBorders>
          </w:tcPr>
          <w:p w14:paraId="1F3AE533" w14:textId="77777777" w:rsidR="00882CCE" w:rsidRPr="00882CCE" w:rsidRDefault="00882CCE" w:rsidP="00A85065">
            <w:pPr>
              <w:pStyle w:val="Beforetables"/>
              <w:spacing w:line="276" w:lineRule="auto"/>
              <w:ind w:left="720" w:hanging="720"/>
              <w:rPr>
                <w:rFonts w:cs="Arial"/>
                <w:b/>
                <w:sz w:val="20"/>
              </w:rPr>
            </w:pPr>
          </w:p>
        </w:tc>
      </w:tr>
      <w:tr w:rsidR="00882CCE" w:rsidRPr="00882CCE" w14:paraId="545C42FC" w14:textId="77777777" w:rsidTr="00A85065">
        <w:tc>
          <w:tcPr>
            <w:tcW w:w="4078" w:type="dxa"/>
            <w:gridSpan w:val="2"/>
            <w:tcBorders>
              <w:top w:val="single" w:sz="4" w:space="0" w:color="auto"/>
              <w:bottom w:val="single" w:sz="4" w:space="0" w:color="auto"/>
              <w:right w:val="nil"/>
            </w:tcBorders>
            <w:vAlign w:val="center"/>
          </w:tcPr>
          <w:p w14:paraId="51AD3E96" w14:textId="77777777" w:rsidR="00882CCE" w:rsidRPr="00882CCE" w:rsidRDefault="00882CCE" w:rsidP="00A85065">
            <w:pPr>
              <w:spacing w:line="276" w:lineRule="auto"/>
              <w:contextualSpacing/>
              <w:rPr>
                <w:rFonts w:cs="Arial"/>
                <w:sz w:val="20"/>
              </w:rPr>
            </w:pPr>
          </w:p>
        </w:tc>
        <w:tc>
          <w:tcPr>
            <w:tcW w:w="1383" w:type="dxa"/>
            <w:tcBorders>
              <w:top w:val="single" w:sz="4" w:space="0" w:color="auto"/>
              <w:bottom w:val="single" w:sz="4" w:space="0" w:color="auto"/>
            </w:tcBorders>
          </w:tcPr>
          <w:p w14:paraId="7E46E4F8" w14:textId="77777777" w:rsidR="00882CCE" w:rsidRPr="00882CCE" w:rsidRDefault="00882CCE" w:rsidP="00A85065">
            <w:pPr>
              <w:spacing w:line="276" w:lineRule="auto"/>
              <w:contextualSpacing/>
              <w:jc w:val="center"/>
              <w:rPr>
                <w:rFonts w:cs="Arial"/>
                <w:sz w:val="20"/>
              </w:rPr>
            </w:pPr>
            <w:r w:rsidRPr="00882CCE">
              <w:rPr>
                <w:rFonts w:cs="Arial"/>
                <w:sz w:val="20"/>
              </w:rPr>
              <w:t>ELSA Wave 6 nurse visit sample (</w:t>
            </w:r>
            <w:r w:rsidRPr="00882CCE">
              <w:rPr>
                <w:rFonts w:cs="Arial"/>
                <w:i/>
                <w:sz w:val="20"/>
              </w:rPr>
              <w:t>n</w:t>
            </w:r>
            <w:r w:rsidRPr="00882CCE">
              <w:rPr>
                <w:rFonts w:cs="Arial"/>
                <w:sz w:val="20"/>
              </w:rPr>
              <w:t>=7731)</w:t>
            </w:r>
          </w:p>
        </w:tc>
        <w:tc>
          <w:tcPr>
            <w:tcW w:w="1383" w:type="dxa"/>
            <w:gridSpan w:val="2"/>
            <w:tcBorders>
              <w:top w:val="single" w:sz="4" w:space="0" w:color="auto"/>
              <w:bottom w:val="single" w:sz="4" w:space="0" w:color="auto"/>
            </w:tcBorders>
            <w:vAlign w:val="center"/>
          </w:tcPr>
          <w:p w14:paraId="00CAEE31" w14:textId="77777777" w:rsidR="00882CCE" w:rsidRPr="00882CCE" w:rsidRDefault="00882CCE" w:rsidP="00A85065">
            <w:pPr>
              <w:spacing w:line="276" w:lineRule="auto"/>
              <w:contextualSpacing/>
              <w:jc w:val="center"/>
              <w:rPr>
                <w:rFonts w:cs="Arial"/>
                <w:sz w:val="20"/>
              </w:rPr>
            </w:pPr>
            <w:r w:rsidRPr="00882CCE">
              <w:rPr>
                <w:rFonts w:cs="Arial"/>
                <w:sz w:val="20"/>
              </w:rPr>
              <w:t>Analysed sample</w:t>
            </w:r>
          </w:p>
          <w:p w14:paraId="04207717" w14:textId="77777777" w:rsidR="00882CCE" w:rsidRPr="00882CCE" w:rsidRDefault="00882CCE" w:rsidP="00A85065">
            <w:pPr>
              <w:spacing w:line="276" w:lineRule="auto"/>
              <w:contextualSpacing/>
              <w:jc w:val="center"/>
              <w:rPr>
                <w:rFonts w:cs="Arial"/>
                <w:sz w:val="20"/>
              </w:rPr>
            </w:pPr>
            <w:r w:rsidRPr="00882CCE">
              <w:rPr>
                <w:rFonts w:cs="Arial"/>
                <w:sz w:val="20"/>
              </w:rPr>
              <w:t>(</w:t>
            </w:r>
            <w:r w:rsidRPr="00882CCE">
              <w:rPr>
                <w:rFonts w:cs="Arial"/>
                <w:i/>
                <w:sz w:val="20"/>
              </w:rPr>
              <w:t>n</w:t>
            </w:r>
            <w:r w:rsidRPr="00882CCE">
              <w:rPr>
                <w:rFonts w:cs="Arial"/>
                <w:sz w:val="20"/>
              </w:rPr>
              <w:t>=3741)</w:t>
            </w:r>
          </w:p>
        </w:tc>
        <w:tc>
          <w:tcPr>
            <w:tcW w:w="1236" w:type="dxa"/>
            <w:tcBorders>
              <w:top w:val="single" w:sz="4" w:space="0" w:color="auto"/>
              <w:bottom w:val="single" w:sz="4" w:space="0" w:color="auto"/>
            </w:tcBorders>
          </w:tcPr>
          <w:p w14:paraId="6C85640D" w14:textId="77777777" w:rsidR="00882CCE" w:rsidRPr="00882CCE" w:rsidRDefault="00882CCE" w:rsidP="00A85065">
            <w:pPr>
              <w:spacing w:line="276" w:lineRule="auto"/>
              <w:contextualSpacing/>
              <w:jc w:val="center"/>
              <w:rPr>
                <w:rFonts w:cs="Arial"/>
                <w:sz w:val="20"/>
              </w:rPr>
            </w:pPr>
            <w:r w:rsidRPr="00882CCE">
              <w:rPr>
                <w:rFonts w:cs="Arial"/>
                <w:i/>
                <w:sz w:val="20"/>
              </w:rPr>
              <w:t>p</w:t>
            </w:r>
            <w:r w:rsidRPr="00882CCE">
              <w:rPr>
                <w:rFonts w:cs="Arial"/>
                <w:sz w:val="20"/>
              </w:rPr>
              <w:t xml:space="preserve"> (analysed vs. excluded)</w:t>
            </w:r>
          </w:p>
        </w:tc>
      </w:tr>
      <w:tr w:rsidR="00882CCE" w:rsidRPr="00882CCE" w14:paraId="44B67C19" w14:textId="77777777" w:rsidTr="00A85065">
        <w:tc>
          <w:tcPr>
            <w:tcW w:w="4078" w:type="dxa"/>
            <w:gridSpan w:val="2"/>
            <w:tcBorders>
              <w:top w:val="single" w:sz="4" w:space="0" w:color="auto"/>
              <w:bottom w:val="single" w:sz="4" w:space="0" w:color="auto"/>
              <w:right w:val="nil"/>
            </w:tcBorders>
            <w:vAlign w:val="center"/>
          </w:tcPr>
          <w:p w14:paraId="7282ACAA" w14:textId="77777777" w:rsidR="00882CCE" w:rsidRPr="00882CCE" w:rsidRDefault="00882CCE" w:rsidP="00A85065">
            <w:pPr>
              <w:spacing w:line="276" w:lineRule="auto"/>
              <w:contextualSpacing/>
              <w:rPr>
                <w:rFonts w:cs="Arial"/>
                <w:sz w:val="20"/>
              </w:rPr>
            </w:pPr>
            <w:r w:rsidRPr="00882CCE">
              <w:rPr>
                <w:rFonts w:cs="Arial"/>
                <w:sz w:val="20"/>
              </w:rPr>
              <w:t>Age (years), mean (SD)</w:t>
            </w:r>
          </w:p>
        </w:tc>
        <w:tc>
          <w:tcPr>
            <w:tcW w:w="1383" w:type="dxa"/>
            <w:tcBorders>
              <w:top w:val="single" w:sz="4" w:space="0" w:color="auto"/>
              <w:bottom w:val="single" w:sz="4" w:space="0" w:color="auto"/>
            </w:tcBorders>
          </w:tcPr>
          <w:p w14:paraId="1A26DDE9" w14:textId="77777777" w:rsidR="00882CCE" w:rsidRPr="00882CCE" w:rsidRDefault="00882CCE" w:rsidP="00A85065">
            <w:pPr>
              <w:spacing w:line="276" w:lineRule="auto"/>
              <w:contextualSpacing/>
              <w:jc w:val="center"/>
              <w:rPr>
                <w:rFonts w:cs="Arial"/>
                <w:sz w:val="20"/>
              </w:rPr>
            </w:pPr>
            <w:r w:rsidRPr="00882CCE">
              <w:rPr>
                <w:rFonts w:cs="Arial"/>
                <w:sz w:val="20"/>
              </w:rPr>
              <w:t>68.53 (8.19)</w:t>
            </w:r>
          </w:p>
        </w:tc>
        <w:tc>
          <w:tcPr>
            <w:tcW w:w="1383" w:type="dxa"/>
            <w:gridSpan w:val="2"/>
            <w:tcBorders>
              <w:top w:val="single" w:sz="4" w:space="0" w:color="auto"/>
              <w:bottom w:val="single" w:sz="4" w:space="0" w:color="auto"/>
            </w:tcBorders>
            <w:vAlign w:val="center"/>
          </w:tcPr>
          <w:p w14:paraId="601BF9B3" w14:textId="77777777" w:rsidR="00882CCE" w:rsidRPr="00882CCE" w:rsidRDefault="00882CCE" w:rsidP="00A85065">
            <w:pPr>
              <w:spacing w:line="276" w:lineRule="auto"/>
              <w:contextualSpacing/>
              <w:jc w:val="center"/>
              <w:rPr>
                <w:rFonts w:cs="Arial"/>
                <w:sz w:val="20"/>
              </w:rPr>
            </w:pPr>
            <w:r w:rsidRPr="00882CCE">
              <w:rPr>
                <w:rFonts w:cs="Arial"/>
                <w:sz w:val="20"/>
              </w:rPr>
              <w:t>68.40 (7.98)</w:t>
            </w:r>
          </w:p>
        </w:tc>
        <w:tc>
          <w:tcPr>
            <w:tcW w:w="1236" w:type="dxa"/>
            <w:tcBorders>
              <w:top w:val="single" w:sz="4" w:space="0" w:color="auto"/>
              <w:bottom w:val="single" w:sz="4" w:space="0" w:color="auto"/>
            </w:tcBorders>
          </w:tcPr>
          <w:p w14:paraId="2C4741DD" w14:textId="77777777" w:rsidR="00882CCE" w:rsidRPr="00882CCE" w:rsidRDefault="00882CCE" w:rsidP="00A85065">
            <w:pPr>
              <w:spacing w:line="276" w:lineRule="auto"/>
              <w:contextualSpacing/>
              <w:jc w:val="center"/>
              <w:rPr>
                <w:rFonts w:cs="Arial"/>
                <w:sz w:val="20"/>
              </w:rPr>
            </w:pPr>
            <w:r w:rsidRPr="00882CCE">
              <w:rPr>
                <w:rFonts w:cs="Arial"/>
                <w:sz w:val="20"/>
              </w:rPr>
              <w:t>0.161</w:t>
            </w:r>
          </w:p>
        </w:tc>
      </w:tr>
      <w:tr w:rsidR="00882CCE" w:rsidRPr="00882CCE" w14:paraId="163C38F5" w14:textId="77777777" w:rsidTr="00A85065">
        <w:tc>
          <w:tcPr>
            <w:tcW w:w="4078" w:type="dxa"/>
            <w:gridSpan w:val="2"/>
            <w:tcBorders>
              <w:top w:val="single" w:sz="4" w:space="0" w:color="auto"/>
              <w:bottom w:val="nil"/>
              <w:right w:val="nil"/>
            </w:tcBorders>
          </w:tcPr>
          <w:p w14:paraId="27C3A97E" w14:textId="77777777" w:rsidR="00882CCE" w:rsidRPr="00882CCE" w:rsidRDefault="00882CCE" w:rsidP="00A85065">
            <w:pPr>
              <w:spacing w:line="276" w:lineRule="auto"/>
              <w:contextualSpacing/>
              <w:rPr>
                <w:rFonts w:cs="Arial"/>
                <w:sz w:val="20"/>
              </w:rPr>
            </w:pPr>
            <w:r w:rsidRPr="00882CCE">
              <w:rPr>
                <w:rFonts w:cs="Arial"/>
                <w:sz w:val="20"/>
              </w:rPr>
              <w:t>Sex</w:t>
            </w:r>
          </w:p>
        </w:tc>
        <w:tc>
          <w:tcPr>
            <w:tcW w:w="1383" w:type="dxa"/>
            <w:tcBorders>
              <w:top w:val="single" w:sz="4" w:space="0" w:color="auto"/>
              <w:bottom w:val="nil"/>
            </w:tcBorders>
          </w:tcPr>
          <w:p w14:paraId="184A1B85" w14:textId="77777777" w:rsidR="00882CCE" w:rsidRPr="00882CCE" w:rsidRDefault="00882CCE" w:rsidP="00A85065">
            <w:pPr>
              <w:spacing w:line="276" w:lineRule="auto"/>
              <w:contextualSpacing/>
              <w:jc w:val="center"/>
              <w:rPr>
                <w:rFonts w:cs="Arial"/>
                <w:sz w:val="20"/>
              </w:rPr>
            </w:pPr>
          </w:p>
        </w:tc>
        <w:tc>
          <w:tcPr>
            <w:tcW w:w="1383" w:type="dxa"/>
            <w:gridSpan w:val="2"/>
            <w:tcBorders>
              <w:top w:val="single" w:sz="4" w:space="0" w:color="auto"/>
              <w:bottom w:val="nil"/>
            </w:tcBorders>
            <w:vAlign w:val="center"/>
          </w:tcPr>
          <w:p w14:paraId="6E0E8180" w14:textId="77777777" w:rsidR="00882CCE" w:rsidRPr="00882CCE" w:rsidRDefault="00882CCE" w:rsidP="00A85065">
            <w:pPr>
              <w:spacing w:line="276" w:lineRule="auto"/>
              <w:contextualSpacing/>
              <w:jc w:val="center"/>
              <w:rPr>
                <w:rFonts w:cs="Arial"/>
                <w:sz w:val="20"/>
              </w:rPr>
            </w:pPr>
          </w:p>
        </w:tc>
        <w:tc>
          <w:tcPr>
            <w:tcW w:w="1236" w:type="dxa"/>
            <w:tcBorders>
              <w:top w:val="single" w:sz="4" w:space="0" w:color="auto"/>
              <w:bottom w:val="nil"/>
            </w:tcBorders>
          </w:tcPr>
          <w:p w14:paraId="3D8AF094" w14:textId="77777777" w:rsidR="00882CCE" w:rsidRPr="00882CCE" w:rsidRDefault="00882CCE" w:rsidP="00A85065">
            <w:pPr>
              <w:spacing w:line="276" w:lineRule="auto"/>
              <w:contextualSpacing/>
              <w:jc w:val="center"/>
              <w:rPr>
                <w:rFonts w:cs="Arial"/>
                <w:sz w:val="20"/>
              </w:rPr>
            </w:pPr>
          </w:p>
        </w:tc>
      </w:tr>
      <w:tr w:rsidR="00882CCE" w:rsidRPr="00882CCE" w14:paraId="53DEE929" w14:textId="77777777" w:rsidTr="00A85065">
        <w:tc>
          <w:tcPr>
            <w:tcW w:w="280" w:type="dxa"/>
            <w:tcBorders>
              <w:top w:val="nil"/>
              <w:bottom w:val="nil"/>
              <w:right w:val="nil"/>
            </w:tcBorders>
          </w:tcPr>
          <w:p w14:paraId="1F61C4A8" w14:textId="77777777" w:rsidR="00882CCE" w:rsidRPr="00882CCE" w:rsidRDefault="00882CCE" w:rsidP="00A85065">
            <w:pPr>
              <w:spacing w:line="276" w:lineRule="auto"/>
              <w:contextualSpacing/>
              <w:rPr>
                <w:rFonts w:cs="Arial"/>
                <w:sz w:val="20"/>
              </w:rPr>
            </w:pPr>
          </w:p>
        </w:tc>
        <w:tc>
          <w:tcPr>
            <w:tcW w:w="3798" w:type="dxa"/>
            <w:tcBorders>
              <w:top w:val="nil"/>
              <w:left w:val="nil"/>
              <w:bottom w:val="single" w:sz="4" w:space="0" w:color="auto"/>
              <w:right w:val="nil"/>
            </w:tcBorders>
            <w:vAlign w:val="center"/>
          </w:tcPr>
          <w:p w14:paraId="04C2169C" w14:textId="77777777" w:rsidR="00882CCE" w:rsidRPr="00882CCE" w:rsidRDefault="00882CCE" w:rsidP="00A85065">
            <w:pPr>
              <w:spacing w:line="276" w:lineRule="auto"/>
              <w:contextualSpacing/>
              <w:rPr>
                <w:rFonts w:cs="Arial"/>
                <w:sz w:val="20"/>
              </w:rPr>
            </w:pPr>
            <w:r w:rsidRPr="00882CCE">
              <w:rPr>
                <w:rFonts w:cs="Arial"/>
                <w:sz w:val="20"/>
              </w:rPr>
              <w:t>Men</w:t>
            </w:r>
          </w:p>
        </w:tc>
        <w:tc>
          <w:tcPr>
            <w:tcW w:w="1383" w:type="dxa"/>
            <w:tcBorders>
              <w:top w:val="nil"/>
              <w:left w:val="nil"/>
              <w:bottom w:val="single" w:sz="4" w:space="0" w:color="auto"/>
              <w:right w:val="nil"/>
            </w:tcBorders>
          </w:tcPr>
          <w:p w14:paraId="24EA0D47" w14:textId="77777777" w:rsidR="00882CCE" w:rsidRPr="00882CCE" w:rsidRDefault="00882CCE" w:rsidP="00A85065">
            <w:pPr>
              <w:spacing w:line="276" w:lineRule="auto"/>
              <w:contextualSpacing/>
              <w:jc w:val="center"/>
              <w:rPr>
                <w:rFonts w:cs="Arial"/>
                <w:sz w:val="20"/>
              </w:rPr>
            </w:pPr>
            <w:r w:rsidRPr="00882CCE">
              <w:rPr>
                <w:rFonts w:cs="Arial"/>
                <w:sz w:val="20"/>
              </w:rPr>
              <w:t>44.7</w:t>
            </w:r>
          </w:p>
        </w:tc>
        <w:tc>
          <w:tcPr>
            <w:tcW w:w="1383" w:type="dxa"/>
            <w:gridSpan w:val="2"/>
            <w:tcBorders>
              <w:top w:val="nil"/>
              <w:left w:val="nil"/>
              <w:bottom w:val="single" w:sz="4" w:space="0" w:color="auto"/>
              <w:right w:val="nil"/>
            </w:tcBorders>
            <w:vAlign w:val="center"/>
          </w:tcPr>
          <w:p w14:paraId="420C35E2" w14:textId="77777777" w:rsidR="00882CCE" w:rsidRPr="00882CCE" w:rsidRDefault="00882CCE" w:rsidP="00A85065">
            <w:pPr>
              <w:spacing w:line="276" w:lineRule="auto"/>
              <w:contextualSpacing/>
              <w:jc w:val="center"/>
              <w:rPr>
                <w:rFonts w:cs="Arial"/>
                <w:sz w:val="20"/>
              </w:rPr>
            </w:pPr>
            <w:r w:rsidRPr="00882CCE">
              <w:rPr>
                <w:rFonts w:cs="Arial"/>
                <w:sz w:val="20"/>
              </w:rPr>
              <w:t>33.6</w:t>
            </w:r>
          </w:p>
        </w:tc>
        <w:tc>
          <w:tcPr>
            <w:tcW w:w="1236" w:type="dxa"/>
            <w:tcBorders>
              <w:top w:val="nil"/>
              <w:left w:val="nil"/>
              <w:bottom w:val="single" w:sz="4" w:space="0" w:color="auto"/>
              <w:right w:val="nil"/>
            </w:tcBorders>
          </w:tcPr>
          <w:p w14:paraId="697BF7D1"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882CCE" w14:paraId="6E85B632" w14:textId="77777777" w:rsidTr="00A85065">
        <w:tc>
          <w:tcPr>
            <w:tcW w:w="280" w:type="dxa"/>
            <w:tcBorders>
              <w:top w:val="nil"/>
              <w:bottom w:val="single" w:sz="4" w:space="0" w:color="auto"/>
              <w:right w:val="nil"/>
            </w:tcBorders>
          </w:tcPr>
          <w:p w14:paraId="29A3BABD"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093FAD45" w14:textId="77777777" w:rsidR="00882CCE" w:rsidRPr="00882CCE" w:rsidRDefault="00882CCE" w:rsidP="00A85065">
            <w:pPr>
              <w:spacing w:line="276" w:lineRule="auto"/>
              <w:contextualSpacing/>
              <w:rPr>
                <w:rFonts w:cs="Arial"/>
                <w:sz w:val="20"/>
              </w:rPr>
            </w:pPr>
            <w:r w:rsidRPr="00882CCE">
              <w:rPr>
                <w:rFonts w:cs="Arial"/>
                <w:sz w:val="20"/>
              </w:rPr>
              <w:t>Women</w:t>
            </w:r>
          </w:p>
        </w:tc>
        <w:tc>
          <w:tcPr>
            <w:tcW w:w="1383" w:type="dxa"/>
            <w:tcBorders>
              <w:top w:val="single" w:sz="4" w:space="0" w:color="auto"/>
              <w:left w:val="nil"/>
              <w:bottom w:val="single" w:sz="4" w:space="0" w:color="auto"/>
              <w:right w:val="nil"/>
            </w:tcBorders>
          </w:tcPr>
          <w:p w14:paraId="6AE6E3EA" w14:textId="77777777" w:rsidR="00882CCE" w:rsidRPr="00882CCE" w:rsidRDefault="00882CCE" w:rsidP="00A85065">
            <w:pPr>
              <w:spacing w:line="276" w:lineRule="auto"/>
              <w:contextualSpacing/>
              <w:jc w:val="center"/>
              <w:rPr>
                <w:rFonts w:cs="Arial"/>
                <w:sz w:val="20"/>
              </w:rPr>
            </w:pPr>
            <w:r w:rsidRPr="00882CCE">
              <w:rPr>
                <w:rFonts w:cs="Arial"/>
                <w:sz w:val="20"/>
              </w:rPr>
              <w:t>55.3</w:t>
            </w:r>
          </w:p>
        </w:tc>
        <w:tc>
          <w:tcPr>
            <w:tcW w:w="1383" w:type="dxa"/>
            <w:gridSpan w:val="2"/>
            <w:tcBorders>
              <w:top w:val="single" w:sz="4" w:space="0" w:color="auto"/>
              <w:left w:val="nil"/>
              <w:bottom w:val="single" w:sz="4" w:space="0" w:color="auto"/>
              <w:right w:val="nil"/>
            </w:tcBorders>
            <w:vAlign w:val="center"/>
          </w:tcPr>
          <w:p w14:paraId="36C27C86" w14:textId="77777777" w:rsidR="00882CCE" w:rsidRPr="00882CCE" w:rsidRDefault="00882CCE" w:rsidP="00A85065">
            <w:pPr>
              <w:spacing w:line="276" w:lineRule="auto"/>
              <w:contextualSpacing/>
              <w:jc w:val="center"/>
              <w:rPr>
                <w:rFonts w:cs="Arial"/>
                <w:sz w:val="20"/>
              </w:rPr>
            </w:pPr>
            <w:r w:rsidRPr="00882CCE">
              <w:rPr>
                <w:rFonts w:cs="Arial"/>
                <w:sz w:val="20"/>
              </w:rPr>
              <w:t>66.4</w:t>
            </w:r>
          </w:p>
        </w:tc>
        <w:tc>
          <w:tcPr>
            <w:tcW w:w="1236" w:type="dxa"/>
            <w:tcBorders>
              <w:top w:val="single" w:sz="4" w:space="0" w:color="auto"/>
              <w:left w:val="nil"/>
              <w:bottom w:val="single" w:sz="4" w:space="0" w:color="auto"/>
              <w:right w:val="nil"/>
            </w:tcBorders>
          </w:tcPr>
          <w:p w14:paraId="5E2FE58A"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61C1B430" w14:textId="77777777" w:rsidTr="00A85065">
        <w:tc>
          <w:tcPr>
            <w:tcW w:w="4078" w:type="dxa"/>
            <w:gridSpan w:val="2"/>
            <w:tcBorders>
              <w:top w:val="single" w:sz="4" w:space="0" w:color="auto"/>
              <w:bottom w:val="nil"/>
              <w:right w:val="nil"/>
            </w:tcBorders>
          </w:tcPr>
          <w:p w14:paraId="1AAB9EEB" w14:textId="77777777" w:rsidR="00882CCE" w:rsidRPr="00882CCE" w:rsidRDefault="00882CCE" w:rsidP="00A85065">
            <w:pPr>
              <w:spacing w:line="276" w:lineRule="auto"/>
              <w:contextualSpacing/>
              <w:rPr>
                <w:rFonts w:cs="Arial"/>
                <w:sz w:val="20"/>
              </w:rPr>
            </w:pPr>
            <w:r w:rsidRPr="00882CCE">
              <w:rPr>
                <w:rFonts w:cs="Arial"/>
                <w:sz w:val="20"/>
              </w:rPr>
              <w:t xml:space="preserve">Ethnicity </w:t>
            </w:r>
          </w:p>
        </w:tc>
        <w:tc>
          <w:tcPr>
            <w:tcW w:w="1383" w:type="dxa"/>
            <w:tcBorders>
              <w:top w:val="single" w:sz="4" w:space="0" w:color="auto"/>
              <w:bottom w:val="nil"/>
            </w:tcBorders>
          </w:tcPr>
          <w:p w14:paraId="44FC4F80" w14:textId="77777777" w:rsidR="00882CCE" w:rsidRPr="00882CCE" w:rsidRDefault="00882CCE" w:rsidP="00A85065">
            <w:pPr>
              <w:spacing w:line="276" w:lineRule="auto"/>
              <w:contextualSpacing/>
              <w:jc w:val="center"/>
              <w:rPr>
                <w:rFonts w:cs="Arial"/>
                <w:sz w:val="20"/>
              </w:rPr>
            </w:pPr>
          </w:p>
        </w:tc>
        <w:tc>
          <w:tcPr>
            <w:tcW w:w="1383" w:type="dxa"/>
            <w:gridSpan w:val="2"/>
            <w:tcBorders>
              <w:top w:val="single" w:sz="4" w:space="0" w:color="auto"/>
              <w:bottom w:val="nil"/>
            </w:tcBorders>
            <w:vAlign w:val="center"/>
          </w:tcPr>
          <w:p w14:paraId="1E82A8D6" w14:textId="77777777" w:rsidR="00882CCE" w:rsidRPr="00882CCE" w:rsidRDefault="00882CCE" w:rsidP="00A85065">
            <w:pPr>
              <w:spacing w:line="276" w:lineRule="auto"/>
              <w:contextualSpacing/>
              <w:jc w:val="center"/>
              <w:rPr>
                <w:rFonts w:cs="Arial"/>
                <w:sz w:val="20"/>
              </w:rPr>
            </w:pPr>
          </w:p>
        </w:tc>
        <w:tc>
          <w:tcPr>
            <w:tcW w:w="1236" w:type="dxa"/>
            <w:tcBorders>
              <w:top w:val="single" w:sz="4" w:space="0" w:color="auto"/>
              <w:bottom w:val="nil"/>
            </w:tcBorders>
          </w:tcPr>
          <w:p w14:paraId="1593CA39" w14:textId="77777777" w:rsidR="00882CCE" w:rsidRPr="00882CCE" w:rsidRDefault="00882CCE" w:rsidP="00A85065">
            <w:pPr>
              <w:spacing w:line="276" w:lineRule="auto"/>
              <w:contextualSpacing/>
              <w:jc w:val="center"/>
              <w:rPr>
                <w:rFonts w:cs="Arial"/>
                <w:sz w:val="20"/>
              </w:rPr>
            </w:pPr>
          </w:p>
        </w:tc>
      </w:tr>
      <w:tr w:rsidR="00882CCE" w:rsidRPr="00882CCE" w14:paraId="0337AFF8" w14:textId="77777777" w:rsidTr="00A85065">
        <w:tc>
          <w:tcPr>
            <w:tcW w:w="280" w:type="dxa"/>
            <w:tcBorders>
              <w:top w:val="nil"/>
              <w:bottom w:val="nil"/>
              <w:right w:val="nil"/>
            </w:tcBorders>
          </w:tcPr>
          <w:p w14:paraId="5F2A7A37" w14:textId="77777777" w:rsidR="00882CCE" w:rsidRPr="00882CCE" w:rsidRDefault="00882CCE" w:rsidP="00A85065">
            <w:pPr>
              <w:spacing w:line="276" w:lineRule="auto"/>
              <w:contextualSpacing/>
              <w:rPr>
                <w:rFonts w:cs="Arial"/>
                <w:sz w:val="20"/>
              </w:rPr>
            </w:pPr>
          </w:p>
        </w:tc>
        <w:tc>
          <w:tcPr>
            <w:tcW w:w="3798" w:type="dxa"/>
            <w:tcBorders>
              <w:top w:val="nil"/>
              <w:left w:val="nil"/>
              <w:bottom w:val="single" w:sz="4" w:space="0" w:color="auto"/>
              <w:right w:val="nil"/>
            </w:tcBorders>
            <w:vAlign w:val="center"/>
          </w:tcPr>
          <w:p w14:paraId="7B9F7594" w14:textId="77777777" w:rsidR="00882CCE" w:rsidRPr="00882CCE" w:rsidRDefault="00882CCE" w:rsidP="00A85065">
            <w:pPr>
              <w:spacing w:line="276" w:lineRule="auto"/>
              <w:contextualSpacing/>
              <w:rPr>
                <w:rFonts w:cs="Arial"/>
                <w:sz w:val="20"/>
              </w:rPr>
            </w:pPr>
            <w:r w:rsidRPr="00882CCE">
              <w:rPr>
                <w:rFonts w:cs="Arial"/>
                <w:sz w:val="20"/>
              </w:rPr>
              <w:t>White</w:t>
            </w:r>
          </w:p>
        </w:tc>
        <w:tc>
          <w:tcPr>
            <w:tcW w:w="1383" w:type="dxa"/>
            <w:tcBorders>
              <w:top w:val="nil"/>
              <w:left w:val="nil"/>
              <w:bottom w:val="single" w:sz="4" w:space="0" w:color="auto"/>
              <w:right w:val="nil"/>
            </w:tcBorders>
          </w:tcPr>
          <w:p w14:paraId="2F6EBAA8" w14:textId="77777777" w:rsidR="00882CCE" w:rsidRPr="00882CCE" w:rsidRDefault="00882CCE" w:rsidP="00A85065">
            <w:pPr>
              <w:spacing w:line="276" w:lineRule="auto"/>
              <w:contextualSpacing/>
              <w:jc w:val="center"/>
              <w:rPr>
                <w:rFonts w:cs="Arial"/>
                <w:sz w:val="20"/>
              </w:rPr>
            </w:pPr>
            <w:r w:rsidRPr="00882CCE">
              <w:rPr>
                <w:rFonts w:cs="Arial"/>
                <w:sz w:val="20"/>
              </w:rPr>
              <w:t>97.1</w:t>
            </w:r>
          </w:p>
        </w:tc>
        <w:tc>
          <w:tcPr>
            <w:tcW w:w="1383" w:type="dxa"/>
            <w:gridSpan w:val="2"/>
            <w:tcBorders>
              <w:top w:val="nil"/>
              <w:left w:val="nil"/>
              <w:bottom w:val="single" w:sz="4" w:space="0" w:color="auto"/>
              <w:right w:val="nil"/>
            </w:tcBorders>
            <w:vAlign w:val="center"/>
          </w:tcPr>
          <w:p w14:paraId="45FB9DAA" w14:textId="77777777" w:rsidR="00882CCE" w:rsidRPr="00882CCE" w:rsidRDefault="00882CCE" w:rsidP="00A85065">
            <w:pPr>
              <w:spacing w:line="276" w:lineRule="auto"/>
              <w:contextualSpacing/>
              <w:jc w:val="center"/>
              <w:rPr>
                <w:rFonts w:cs="Arial"/>
                <w:sz w:val="20"/>
              </w:rPr>
            </w:pPr>
            <w:r w:rsidRPr="00882CCE">
              <w:rPr>
                <w:rFonts w:cs="Arial"/>
                <w:sz w:val="20"/>
              </w:rPr>
              <w:t>97.9</w:t>
            </w:r>
          </w:p>
        </w:tc>
        <w:tc>
          <w:tcPr>
            <w:tcW w:w="1236" w:type="dxa"/>
            <w:tcBorders>
              <w:top w:val="nil"/>
              <w:left w:val="nil"/>
              <w:bottom w:val="single" w:sz="4" w:space="0" w:color="auto"/>
              <w:right w:val="nil"/>
            </w:tcBorders>
          </w:tcPr>
          <w:p w14:paraId="60DC6C68"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882CCE" w14:paraId="29E5F528" w14:textId="77777777" w:rsidTr="00A85065">
        <w:tc>
          <w:tcPr>
            <w:tcW w:w="280" w:type="dxa"/>
            <w:tcBorders>
              <w:top w:val="nil"/>
              <w:bottom w:val="single" w:sz="4" w:space="0" w:color="auto"/>
              <w:right w:val="nil"/>
            </w:tcBorders>
          </w:tcPr>
          <w:p w14:paraId="0A667CF0"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18D3AD61" w14:textId="77777777" w:rsidR="00882CCE" w:rsidRPr="00882CCE" w:rsidRDefault="00882CCE" w:rsidP="00A85065">
            <w:pPr>
              <w:spacing w:line="276" w:lineRule="auto"/>
              <w:contextualSpacing/>
              <w:rPr>
                <w:rFonts w:cs="Arial"/>
                <w:sz w:val="20"/>
              </w:rPr>
            </w:pPr>
            <w:r w:rsidRPr="00882CCE">
              <w:rPr>
                <w:rFonts w:cs="Arial"/>
                <w:sz w:val="20"/>
              </w:rPr>
              <w:t>Non-white</w:t>
            </w:r>
          </w:p>
        </w:tc>
        <w:tc>
          <w:tcPr>
            <w:tcW w:w="1383" w:type="dxa"/>
            <w:tcBorders>
              <w:top w:val="single" w:sz="4" w:space="0" w:color="auto"/>
              <w:left w:val="nil"/>
              <w:bottom w:val="single" w:sz="4" w:space="0" w:color="auto"/>
              <w:right w:val="nil"/>
            </w:tcBorders>
          </w:tcPr>
          <w:p w14:paraId="0BAF1077" w14:textId="77777777" w:rsidR="00882CCE" w:rsidRPr="00882CCE" w:rsidRDefault="00882CCE" w:rsidP="00A85065">
            <w:pPr>
              <w:spacing w:line="276" w:lineRule="auto"/>
              <w:contextualSpacing/>
              <w:jc w:val="center"/>
              <w:rPr>
                <w:rFonts w:cs="Arial"/>
                <w:sz w:val="20"/>
              </w:rPr>
            </w:pPr>
            <w:r w:rsidRPr="00882CCE">
              <w:rPr>
                <w:rFonts w:cs="Arial"/>
                <w:sz w:val="20"/>
              </w:rPr>
              <w:t>2.9</w:t>
            </w:r>
          </w:p>
        </w:tc>
        <w:tc>
          <w:tcPr>
            <w:tcW w:w="1383" w:type="dxa"/>
            <w:gridSpan w:val="2"/>
            <w:tcBorders>
              <w:top w:val="single" w:sz="4" w:space="0" w:color="auto"/>
              <w:left w:val="nil"/>
              <w:bottom w:val="single" w:sz="4" w:space="0" w:color="auto"/>
              <w:right w:val="nil"/>
            </w:tcBorders>
            <w:vAlign w:val="center"/>
          </w:tcPr>
          <w:p w14:paraId="56174C3B" w14:textId="77777777" w:rsidR="00882CCE" w:rsidRPr="00882CCE" w:rsidRDefault="00882CCE" w:rsidP="00A85065">
            <w:pPr>
              <w:spacing w:line="276" w:lineRule="auto"/>
              <w:contextualSpacing/>
              <w:jc w:val="center"/>
              <w:rPr>
                <w:rFonts w:cs="Arial"/>
                <w:sz w:val="20"/>
              </w:rPr>
            </w:pPr>
            <w:r w:rsidRPr="00882CCE">
              <w:rPr>
                <w:rFonts w:cs="Arial"/>
                <w:sz w:val="20"/>
              </w:rPr>
              <w:t>2.1</w:t>
            </w:r>
          </w:p>
        </w:tc>
        <w:tc>
          <w:tcPr>
            <w:tcW w:w="1236" w:type="dxa"/>
            <w:tcBorders>
              <w:top w:val="single" w:sz="4" w:space="0" w:color="auto"/>
              <w:left w:val="nil"/>
              <w:bottom w:val="single" w:sz="4" w:space="0" w:color="auto"/>
              <w:right w:val="nil"/>
            </w:tcBorders>
          </w:tcPr>
          <w:p w14:paraId="56D44EF5"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3FD5361B" w14:textId="77777777" w:rsidTr="00A85065">
        <w:tc>
          <w:tcPr>
            <w:tcW w:w="4078" w:type="dxa"/>
            <w:gridSpan w:val="2"/>
            <w:tcBorders>
              <w:top w:val="single" w:sz="4" w:space="0" w:color="auto"/>
              <w:bottom w:val="nil"/>
              <w:right w:val="nil"/>
            </w:tcBorders>
          </w:tcPr>
          <w:p w14:paraId="75FAC570" w14:textId="77777777" w:rsidR="00882CCE" w:rsidRPr="00882CCE" w:rsidRDefault="00882CCE" w:rsidP="00A85065">
            <w:pPr>
              <w:spacing w:line="276" w:lineRule="auto"/>
              <w:contextualSpacing/>
              <w:rPr>
                <w:rFonts w:cs="Arial"/>
                <w:sz w:val="20"/>
              </w:rPr>
            </w:pPr>
            <w:r w:rsidRPr="00882CCE">
              <w:rPr>
                <w:rFonts w:cs="Arial"/>
                <w:sz w:val="20"/>
              </w:rPr>
              <w:t>Wealth quintile</w:t>
            </w:r>
          </w:p>
        </w:tc>
        <w:tc>
          <w:tcPr>
            <w:tcW w:w="1383" w:type="dxa"/>
            <w:tcBorders>
              <w:top w:val="single" w:sz="4" w:space="0" w:color="auto"/>
              <w:bottom w:val="nil"/>
            </w:tcBorders>
          </w:tcPr>
          <w:p w14:paraId="30754596" w14:textId="77777777" w:rsidR="00882CCE" w:rsidRPr="00882CCE" w:rsidRDefault="00882CCE" w:rsidP="00A85065">
            <w:pPr>
              <w:spacing w:line="276" w:lineRule="auto"/>
              <w:contextualSpacing/>
              <w:jc w:val="center"/>
              <w:rPr>
                <w:rFonts w:cs="Arial"/>
                <w:sz w:val="20"/>
              </w:rPr>
            </w:pPr>
          </w:p>
        </w:tc>
        <w:tc>
          <w:tcPr>
            <w:tcW w:w="1383" w:type="dxa"/>
            <w:gridSpan w:val="2"/>
            <w:tcBorders>
              <w:top w:val="single" w:sz="4" w:space="0" w:color="auto"/>
              <w:bottom w:val="nil"/>
            </w:tcBorders>
            <w:vAlign w:val="center"/>
          </w:tcPr>
          <w:p w14:paraId="1DFB548D" w14:textId="77777777" w:rsidR="00882CCE" w:rsidRPr="00882CCE" w:rsidRDefault="00882CCE" w:rsidP="00A85065">
            <w:pPr>
              <w:spacing w:line="276" w:lineRule="auto"/>
              <w:contextualSpacing/>
              <w:jc w:val="center"/>
              <w:rPr>
                <w:rFonts w:cs="Arial"/>
                <w:sz w:val="20"/>
              </w:rPr>
            </w:pPr>
          </w:p>
        </w:tc>
        <w:tc>
          <w:tcPr>
            <w:tcW w:w="1236" w:type="dxa"/>
            <w:tcBorders>
              <w:top w:val="single" w:sz="4" w:space="0" w:color="auto"/>
              <w:bottom w:val="nil"/>
            </w:tcBorders>
          </w:tcPr>
          <w:p w14:paraId="4DE75C85" w14:textId="77777777" w:rsidR="00882CCE" w:rsidRPr="00882CCE" w:rsidRDefault="00882CCE" w:rsidP="00A85065">
            <w:pPr>
              <w:spacing w:line="276" w:lineRule="auto"/>
              <w:contextualSpacing/>
              <w:jc w:val="center"/>
              <w:rPr>
                <w:rFonts w:cs="Arial"/>
                <w:sz w:val="20"/>
              </w:rPr>
            </w:pPr>
          </w:p>
        </w:tc>
      </w:tr>
      <w:tr w:rsidR="00882CCE" w:rsidRPr="00882CCE" w14:paraId="1E35745F" w14:textId="77777777" w:rsidTr="00A85065">
        <w:tc>
          <w:tcPr>
            <w:tcW w:w="280" w:type="dxa"/>
            <w:tcBorders>
              <w:top w:val="nil"/>
              <w:bottom w:val="nil"/>
              <w:right w:val="nil"/>
            </w:tcBorders>
          </w:tcPr>
          <w:p w14:paraId="718970D7" w14:textId="77777777" w:rsidR="00882CCE" w:rsidRPr="00882CCE" w:rsidRDefault="00882CCE" w:rsidP="00A85065">
            <w:pPr>
              <w:spacing w:line="276" w:lineRule="auto"/>
              <w:contextualSpacing/>
              <w:rPr>
                <w:rFonts w:cs="Arial"/>
                <w:sz w:val="20"/>
              </w:rPr>
            </w:pPr>
          </w:p>
        </w:tc>
        <w:tc>
          <w:tcPr>
            <w:tcW w:w="3798" w:type="dxa"/>
            <w:tcBorders>
              <w:top w:val="nil"/>
              <w:left w:val="nil"/>
              <w:bottom w:val="single" w:sz="4" w:space="0" w:color="auto"/>
              <w:right w:val="nil"/>
            </w:tcBorders>
            <w:vAlign w:val="center"/>
          </w:tcPr>
          <w:p w14:paraId="40BAC970" w14:textId="77777777" w:rsidR="00882CCE" w:rsidRPr="00882CCE" w:rsidRDefault="00882CCE" w:rsidP="00A85065">
            <w:pPr>
              <w:spacing w:line="276" w:lineRule="auto"/>
              <w:contextualSpacing/>
              <w:rPr>
                <w:rFonts w:cs="Arial"/>
                <w:sz w:val="20"/>
              </w:rPr>
            </w:pPr>
            <w:r w:rsidRPr="00882CCE">
              <w:rPr>
                <w:rFonts w:cs="Arial"/>
                <w:sz w:val="20"/>
              </w:rPr>
              <w:t>1 (poorest)</w:t>
            </w:r>
          </w:p>
        </w:tc>
        <w:tc>
          <w:tcPr>
            <w:tcW w:w="1383" w:type="dxa"/>
            <w:tcBorders>
              <w:top w:val="nil"/>
              <w:left w:val="nil"/>
              <w:bottom w:val="single" w:sz="4" w:space="0" w:color="auto"/>
              <w:right w:val="nil"/>
            </w:tcBorders>
          </w:tcPr>
          <w:p w14:paraId="58CEA5BA" w14:textId="77777777" w:rsidR="00882CCE" w:rsidRPr="00882CCE" w:rsidRDefault="00882CCE" w:rsidP="00A85065">
            <w:pPr>
              <w:spacing w:line="276" w:lineRule="auto"/>
              <w:contextualSpacing/>
              <w:jc w:val="center"/>
              <w:rPr>
                <w:rFonts w:cs="Arial"/>
                <w:sz w:val="20"/>
              </w:rPr>
            </w:pPr>
            <w:r w:rsidRPr="00882CCE">
              <w:rPr>
                <w:rFonts w:cs="Arial"/>
                <w:sz w:val="20"/>
              </w:rPr>
              <w:t>15.6</w:t>
            </w:r>
          </w:p>
        </w:tc>
        <w:tc>
          <w:tcPr>
            <w:tcW w:w="1383" w:type="dxa"/>
            <w:gridSpan w:val="2"/>
            <w:tcBorders>
              <w:top w:val="nil"/>
              <w:left w:val="nil"/>
              <w:bottom w:val="single" w:sz="4" w:space="0" w:color="auto"/>
              <w:right w:val="nil"/>
            </w:tcBorders>
            <w:vAlign w:val="center"/>
          </w:tcPr>
          <w:p w14:paraId="0AB8BAD2" w14:textId="77777777" w:rsidR="00882CCE" w:rsidRPr="00882CCE" w:rsidRDefault="00882CCE" w:rsidP="00A85065">
            <w:pPr>
              <w:spacing w:line="276" w:lineRule="auto"/>
              <w:contextualSpacing/>
              <w:jc w:val="center"/>
              <w:rPr>
                <w:rFonts w:cs="Arial"/>
                <w:sz w:val="20"/>
              </w:rPr>
            </w:pPr>
            <w:r w:rsidRPr="00882CCE">
              <w:rPr>
                <w:rFonts w:cs="Arial"/>
                <w:sz w:val="20"/>
              </w:rPr>
              <w:t>14.0</w:t>
            </w:r>
          </w:p>
        </w:tc>
        <w:tc>
          <w:tcPr>
            <w:tcW w:w="1236" w:type="dxa"/>
            <w:tcBorders>
              <w:top w:val="nil"/>
              <w:left w:val="nil"/>
              <w:bottom w:val="single" w:sz="4" w:space="0" w:color="auto"/>
              <w:right w:val="nil"/>
            </w:tcBorders>
          </w:tcPr>
          <w:p w14:paraId="6BE3D37E"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882CCE" w14:paraId="48F01E2F" w14:textId="77777777" w:rsidTr="00A85065">
        <w:tc>
          <w:tcPr>
            <w:tcW w:w="280" w:type="dxa"/>
            <w:tcBorders>
              <w:top w:val="nil"/>
              <w:bottom w:val="nil"/>
              <w:right w:val="nil"/>
            </w:tcBorders>
          </w:tcPr>
          <w:p w14:paraId="03BE3410"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32DFEB3B" w14:textId="77777777" w:rsidR="00882CCE" w:rsidRPr="00882CCE" w:rsidRDefault="00882CCE" w:rsidP="00A85065">
            <w:pPr>
              <w:spacing w:line="276" w:lineRule="auto"/>
              <w:contextualSpacing/>
              <w:rPr>
                <w:rFonts w:cs="Arial"/>
                <w:sz w:val="20"/>
              </w:rPr>
            </w:pPr>
            <w:r w:rsidRPr="00882CCE">
              <w:rPr>
                <w:rFonts w:cs="Arial"/>
                <w:sz w:val="20"/>
              </w:rPr>
              <w:t>2</w:t>
            </w:r>
          </w:p>
        </w:tc>
        <w:tc>
          <w:tcPr>
            <w:tcW w:w="1383" w:type="dxa"/>
            <w:tcBorders>
              <w:top w:val="single" w:sz="4" w:space="0" w:color="auto"/>
              <w:left w:val="nil"/>
              <w:bottom w:val="single" w:sz="4" w:space="0" w:color="auto"/>
              <w:right w:val="nil"/>
            </w:tcBorders>
          </w:tcPr>
          <w:p w14:paraId="535010B9" w14:textId="77777777" w:rsidR="00882CCE" w:rsidRPr="00882CCE" w:rsidRDefault="00882CCE" w:rsidP="00A85065">
            <w:pPr>
              <w:spacing w:line="276" w:lineRule="auto"/>
              <w:contextualSpacing/>
              <w:jc w:val="center"/>
              <w:rPr>
                <w:rFonts w:cs="Arial"/>
                <w:sz w:val="20"/>
              </w:rPr>
            </w:pPr>
            <w:r w:rsidRPr="00882CCE">
              <w:rPr>
                <w:rFonts w:cs="Arial"/>
                <w:sz w:val="20"/>
              </w:rPr>
              <w:t>18.3</w:t>
            </w:r>
          </w:p>
        </w:tc>
        <w:tc>
          <w:tcPr>
            <w:tcW w:w="1383" w:type="dxa"/>
            <w:gridSpan w:val="2"/>
            <w:tcBorders>
              <w:top w:val="single" w:sz="4" w:space="0" w:color="auto"/>
              <w:left w:val="nil"/>
              <w:bottom w:val="single" w:sz="4" w:space="0" w:color="auto"/>
              <w:right w:val="nil"/>
            </w:tcBorders>
            <w:vAlign w:val="center"/>
          </w:tcPr>
          <w:p w14:paraId="419E5E53" w14:textId="77777777" w:rsidR="00882CCE" w:rsidRPr="00882CCE" w:rsidRDefault="00882CCE" w:rsidP="00A85065">
            <w:pPr>
              <w:spacing w:line="276" w:lineRule="auto"/>
              <w:contextualSpacing/>
              <w:jc w:val="center"/>
              <w:rPr>
                <w:rFonts w:cs="Arial"/>
                <w:sz w:val="20"/>
              </w:rPr>
            </w:pPr>
            <w:r w:rsidRPr="00882CCE">
              <w:rPr>
                <w:rFonts w:cs="Arial"/>
                <w:sz w:val="20"/>
              </w:rPr>
              <w:t>17.9</w:t>
            </w:r>
          </w:p>
        </w:tc>
        <w:tc>
          <w:tcPr>
            <w:tcW w:w="1236" w:type="dxa"/>
            <w:tcBorders>
              <w:top w:val="single" w:sz="4" w:space="0" w:color="auto"/>
              <w:left w:val="nil"/>
              <w:bottom w:val="single" w:sz="4" w:space="0" w:color="auto"/>
              <w:right w:val="nil"/>
            </w:tcBorders>
          </w:tcPr>
          <w:p w14:paraId="73957D2D"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4B552785" w14:textId="77777777" w:rsidTr="00A85065">
        <w:tc>
          <w:tcPr>
            <w:tcW w:w="280" w:type="dxa"/>
            <w:tcBorders>
              <w:top w:val="nil"/>
              <w:bottom w:val="nil"/>
              <w:right w:val="nil"/>
            </w:tcBorders>
          </w:tcPr>
          <w:p w14:paraId="3EC2CE36"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526DBEFD" w14:textId="77777777" w:rsidR="00882CCE" w:rsidRPr="00882CCE" w:rsidRDefault="00882CCE" w:rsidP="00A85065">
            <w:pPr>
              <w:spacing w:line="276" w:lineRule="auto"/>
              <w:contextualSpacing/>
              <w:rPr>
                <w:rFonts w:cs="Arial"/>
                <w:sz w:val="20"/>
              </w:rPr>
            </w:pPr>
            <w:r w:rsidRPr="00882CCE">
              <w:rPr>
                <w:rFonts w:cs="Arial"/>
                <w:sz w:val="20"/>
              </w:rPr>
              <w:t>3</w:t>
            </w:r>
          </w:p>
        </w:tc>
        <w:tc>
          <w:tcPr>
            <w:tcW w:w="1383" w:type="dxa"/>
            <w:tcBorders>
              <w:top w:val="single" w:sz="4" w:space="0" w:color="auto"/>
              <w:left w:val="nil"/>
              <w:bottom w:val="single" w:sz="4" w:space="0" w:color="auto"/>
              <w:right w:val="nil"/>
            </w:tcBorders>
          </w:tcPr>
          <w:p w14:paraId="5744D3CA" w14:textId="77777777" w:rsidR="00882CCE" w:rsidRPr="00882CCE" w:rsidRDefault="00882CCE" w:rsidP="00A85065">
            <w:pPr>
              <w:spacing w:line="276" w:lineRule="auto"/>
              <w:contextualSpacing/>
              <w:jc w:val="center"/>
              <w:rPr>
                <w:rFonts w:cs="Arial"/>
                <w:sz w:val="20"/>
              </w:rPr>
            </w:pPr>
            <w:r w:rsidRPr="00882CCE">
              <w:rPr>
                <w:rFonts w:cs="Arial"/>
                <w:sz w:val="20"/>
              </w:rPr>
              <w:t>21.4</w:t>
            </w:r>
          </w:p>
        </w:tc>
        <w:tc>
          <w:tcPr>
            <w:tcW w:w="1383" w:type="dxa"/>
            <w:gridSpan w:val="2"/>
            <w:tcBorders>
              <w:top w:val="single" w:sz="4" w:space="0" w:color="auto"/>
              <w:left w:val="nil"/>
              <w:bottom w:val="single" w:sz="4" w:space="0" w:color="auto"/>
              <w:right w:val="nil"/>
            </w:tcBorders>
            <w:vAlign w:val="center"/>
          </w:tcPr>
          <w:p w14:paraId="067DCB19" w14:textId="77777777" w:rsidR="00882CCE" w:rsidRPr="00882CCE" w:rsidRDefault="00882CCE" w:rsidP="00A85065">
            <w:pPr>
              <w:spacing w:line="276" w:lineRule="auto"/>
              <w:contextualSpacing/>
              <w:jc w:val="center"/>
              <w:rPr>
                <w:rFonts w:cs="Arial"/>
                <w:sz w:val="20"/>
              </w:rPr>
            </w:pPr>
            <w:r w:rsidRPr="00882CCE">
              <w:rPr>
                <w:rFonts w:cs="Arial"/>
                <w:sz w:val="20"/>
              </w:rPr>
              <w:t>21.3</w:t>
            </w:r>
          </w:p>
        </w:tc>
        <w:tc>
          <w:tcPr>
            <w:tcW w:w="1236" w:type="dxa"/>
            <w:tcBorders>
              <w:top w:val="single" w:sz="4" w:space="0" w:color="auto"/>
              <w:left w:val="nil"/>
              <w:bottom w:val="single" w:sz="4" w:space="0" w:color="auto"/>
              <w:right w:val="nil"/>
            </w:tcBorders>
          </w:tcPr>
          <w:p w14:paraId="22E521FA"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11124906" w14:textId="77777777" w:rsidTr="00A85065">
        <w:tc>
          <w:tcPr>
            <w:tcW w:w="280" w:type="dxa"/>
            <w:tcBorders>
              <w:top w:val="nil"/>
              <w:bottom w:val="nil"/>
              <w:right w:val="nil"/>
            </w:tcBorders>
          </w:tcPr>
          <w:p w14:paraId="1CD9FFE5"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723AC137" w14:textId="77777777" w:rsidR="00882CCE" w:rsidRPr="00882CCE" w:rsidRDefault="00882CCE" w:rsidP="00A85065">
            <w:pPr>
              <w:spacing w:line="276" w:lineRule="auto"/>
              <w:contextualSpacing/>
              <w:rPr>
                <w:rFonts w:cs="Arial"/>
                <w:sz w:val="20"/>
              </w:rPr>
            </w:pPr>
            <w:r w:rsidRPr="00882CCE">
              <w:rPr>
                <w:rFonts w:cs="Arial"/>
                <w:sz w:val="20"/>
              </w:rPr>
              <w:t>4</w:t>
            </w:r>
          </w:p>
        </w:tc>
        <w:tc>
          <w:tcPr>
            <w:tcW w:w="1383" w:type="dxa"/>
            <w:tcBorders>
              <w:top w:val="single" w:sz="4" w:space="0" w:color="auto"/>
              <w:left w:val="nil"/>
              <w:bottom w:val="single" w:sz="4" w:space="0" w:color="auto"/>
              <w:right w:val="nil"/>
            </w:tcBorders>
          </w:tcPr>
          <w:p w14:paraId="531350B1" w14:textId="77777777" w:rsidR="00882CCE" w:rsidRPr="00882CCE" w:rsidRDefault="00882CCE" w:rsidP="00A85065">
            <w:pPr>
              <w:spacing w:line="276" w:lineRule="auto"/>
              <w:contextualSpacing/>
              <w:jc w:val="center"/>
              <w:rPr>
                <w:rFonts w:cs="Arial"/>
                <w:sz w:val="20"/>
              </w:rPr>
            </w:pPr>
            <w:r w:rsidRPr="00882CCE">
              <w:rPr>
                <w:rFonts w:cs="Arial"/>
                <w:sz w:val="20"/>
              </w:rPr>
              <w:t>22.4</w:t>
            </w:r>
          </w:p>
        </w:tc>
        <w:tc>
          <w:tcPr>
            <w:tcW w:w="1383" w:type="dxa"/>
            <w:gridSpan w:val="2"/>
            <w:tcBorders>
              <w:top w:val="single" w:sz="4" w:space="0" w:color="auto"/>
              <w:left w:val="nil"/>
              <w:bottom w:val="single" w:sz="4" w:space="0" w:color="auto"/>
              <w:right w:val="nil"/>
            </w:tcBorders>
            <w:vAlign w:val="center"/>
          </w:tcPr>
          <w:p w14:paraId="270B7DEE" w14:textId="77777777" w:rsidR="00882CCE" w:rsidRPr="00882CCE" w:rsidRDefault="00882CCE" w:rsidP="00A85065">
            <w:pPr>
              <w:spacing w:line="276" w:lineRule="auto"/>
              <w:contextualSpacing/>
              <w:jc w:val="center"/>
              <w:rPr>
                <w:rFonts w:cs="Arial"/>
                <w:sz w:val="20"/>
              </w:rPr>
            </w:pPr>
            <w:r w:rsidRPr="00882CCE">
              <w:rPr>
                <w:rFonts w:cs="Arial"/>
                <w:sz w:val="20"/>
              </w:rPr>
              <w:t>22.6</w:t>
            </w:r>
          </w:p>
        </w:tc>
        <w:tc>
          <w:tcPr>
            <w:tcW w:w="1236" w:type="dxa"/>
            <w:tcBorders>
              <w:top w:val="single" w:sz="4" w:space="0" w:color="auto"/>
              <w:left w:val="nil"/>
              <w:bottom w:val="single" w:sz="4" w:space="0" w:color="auto"/>
              <w:right w:val="nil"/>
            </w:tcBorders>
          </w:tcPr>
          <w:p w14:paraId="7EEACEF3"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468A18C6" w14:textId="77777777" w:rsidTr="00A85065">
        <w:tc>
          <w:tcPr>
            <w:tcW w:w="280" w:type="dxa"/>
            <w:tcBorders>
              <w:top w:val="nil"/>
              <w:bottom w:val="single" w:sz="4" w:space="0" w:color="auto"/>
              <w:right w:val="nil"/>
            </w:tcBorders>
          </w:tcPr>
          <w:p w14:paraId="058831B1"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54E703DA" w14:textId="77777777" w:rsidR="00882CCE" w:rsidRPr="00882CCE" w:rsidRDefault="00882CCE" w:rsidP="00A85065">
            <w:pPr>
              <w:spacing w:line="276" w:lineRule="auto"/>
              <w:contextualSpacing/>
              <w:rPr>
                <w:rFonts w:cs="Arial"/>
                <w:sz w:val="20"/>
              </w:rPr>
            </w:pPr>
            <w:r w:rsidRPr="00882CCE">
              <w:rPr>
                <w:rFonts w:cs="Arial"/>
                <w:sz w:val="20"/>
              </w:rPr>
              <w:t>5 (richest)</w:t>
            </w:r>
          </w:p>
        </w:tc>
        <w:tc>
          <w:tcPr>
            <w:tcW w:w="1383" w:type="dxa"/>
            <w:tcBorders>
              <w:top w:val="single" w:sz="4" w:space="0" w:color="auto"/>
              <w:left w:val="nil"/>
              <w:bottom w:val="single" w:sz="4" w:space="0" w:color="auto"/>
              <w:right w:val="nil"/>
            </w:tcBorders>
          </w:tcPr>
          <w:p w14:paraId="3D8BB702" w14:textId="77777777" w:rsidR="00882CCE" w:rsidRPr="00882CCE" w:rsidRDefault="00882CCE" w:rsidP="00A85065">
            <w:pPr>
              <w:spacing w:line="276" w:lineRule="auto"/>
              <w:contextualSpacing/>
              <w:jc w:val="center"/>
              <w:rPr>
                <w:rFonts w:cs="Arial"/>
                <w:sz w:val="20"/>
              </w:rPr>
            </w:pPr>
            <w:r w:rsidRPr="00882CCE">
              <w:rPr>
                <w:rFonts w:cs="Arial"/>
                <w:sz w:val="20"/>
              </w:rPr>
              <w:t>22.3</w:t>
            </w:r>
          </w:p>
        </w:tc>
        <w:tc>
          <w:tcPr>
            <w:tcW w:w="1383" w:type="dxa"/>
            <w:gridSpan w:val="2"/>
            <w:tcBorders>
              <w:top w:val="single" w:sz="4" w:space="0" w:color="auto"/>
              <w:left w:val="nil"/>
              <w:bottom w:val="single" w:sz="4" w:space="0" w:color="auto"/>
              <w:right w:val="nil"/>
            </w:tcBorders>
            <w:vAlign w:val="center"/>
          </w:tcPr>
          <w:p w14:paraId="33F8A863" w14:textId="77777777" w:rsidR="00882CCE" w:rsidRPr="00882CCE" w:rsidRDefault="00882CCE" w:rsidP="00A85065">
            <w:pPr>
              <w:spacing w:line="276" w:lineRule="auto"/>
              <w:contextualSpacing/>
              <w:jc w:val="center"/>
              <w:rPr>
                <w:rFonts w:cs="Arial"/>
                <w:sz w:val="20"/>
              </w:rPr>
            </w:pPr>
            <w:r w:rsidRPr="00882CCE">
              <w:rPr>
                <w:rFonts w:cs="Arial"/>
                <w:sz w:val="20"/>
              </w:rPr>
              <w:t>24.3</w:t>
            </w:r>
          </w:p>
        </w:tc>
        <w:tc>
          <w:tcPr>
            <w:tcW w:w="1236" w:type="dxa"/>
            <w:tcBorders>
              <w:top w:val="single" w:sz="4" w:space="0" w:color="auto"/>
              <w:left w:val="nil"/>
              <w:bottom w:val="single" w:sz="4" w:space="0" w:color="auto"/>
              <w:right w:val="nil"/>
            </w:tcBorders>
          </w:tcPr>
          <w:p w14:paraId="65609D94"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0743A54E" w14:textId="77777777" w:rsidTr="00A85065">
        <w:tc>
          <w:tcPr>
            <w:tcW w:w="4078" w:type="dxa"/>
            <w:gridSpan w:val="2"/>
            <w:tcBorders>
              <w:top w:val="single" w:sz="4" w:space="0" w:color="auto"/>
              <w:bottom w:val="nil"/>
              <w:right w:val="nil"/>
            </w:tcBorders>
          </w:tcPr>
          <w:p w14:paraId="3AE52DE2" w14:textId="77777777" w:rsidR="00882CCE" w:rsidRPr="00882CCE" w:rsidRDefault="00882CCE" w:rsidP="00A85065">
            <w:pPr>
              <w:spacing w:line="276" w:lineRule="auto"/>
              <w:contextualSpacing/>
              <w:rPr>
                <w:rFonts w:cs="Arial"/>
                <w:sz w:val="20"/>
              </w:rPr>
            </w:pPr>
            <w:r w:rsidRPr="00882CCE">
              <w:rPr>
                <w:rFonts w:cs="Arial"/>
                <w:sz w:val="20"/>
              </w:rPr>
              <w:t>Smoking status</w:t>
            </w:r>
          </w:p>
        </w:tc>
        <w:tc>
          <w:tcPr>
            <w:tcW w:w="1383" w:type="dxa"/>
            <w:tcBorders>
              <w:top w:val="single" w:sz="4" w:space="0" w:color="auto"/>
              <w:bottom w:val="nil"/>
            </w:tcBorders>
          </w:tcPr>
          <w:p w14:paraId="051E1BA9" w14:textId="77777777" w:rsidR="00882CCE" w:rsidRPr="00882CCE" w:rsidRDefault="00882CCE" w:rsidP="00A85065">
            <w:pPr>
              <w:spacing w:line="276" w:lineRule="auto"/>
              <w:contextualSpacing/>
              <w:jc w:val="center"/>
              <w:rPr>
                <w:rFonts w:cs="Arial"/>
                <w:sz w:val="20"/>
              </w:rPr>
            </w:pPr>
          </w:p>
        </w:tc>
        <w:tc>
          <w:tcPr>
            <w:tcW w:w="1383" w:type="dxa"/>
            <w:gridSpan w:val="2"/>
            <w:tcBorders>
              <w:top w:val="single" w:sz="4" w:space="0" w:color="auto"/>
              <w:bottom w:val="nil"/>
            </w:tcBorders>
            <w:vAlign w:val="center"/>
          </w:tcPr>
          <w:p w14:paraId="6F17CCBA" w14:textId="77777777" w:rsidR="00882CCE" w:rsidRPr="00882CCE" w:rsidRDefault="00882CCE" w:rsidP="00A85065">
            <w:pPr>
              <w:spacing w:line="276" w:lineRule="auto"/>
              <w:contextualSpacing/>
              <w:jc w:val="center"/>
              <w:rPr>
                <w:rFonts w:cs="Arial"/>
                <w:sz w:val="20"/>
              </w:rPr>
            </w:pPr>
          </w:p>
        </w:tc>
        <w:tc>
          <w:tcPr>
            <w:tcW w:w="1236" w:type="dxa"/>
            <w:tcBorders>
              <w:top w:val="single" w:sz="4" w:space="0" w:color="auto"/>
              <w:bottom w:val="nil"/>
            </w:tcBorders>
          </w:tcPr>
          <w:p w14:paraId="7F15ED75" w14:textId="77777777" w:rsidR="00882CCE" w:rsidRPr="00882CCE" w:rsidRDefault="00882CCE" w:rsidP="00A85065">
            <w:pPr>
              <w:spacing w:line="276" w:lineRule="auto"/>
              <w:contextualSpacing/>
              <w:jc w:val="center"/>
              <w:rPr>
                <w:rFonts w:cs="Arial"/>
                <w:sz w:val="20"/>
              </w:rPr>
            </w:pPr>
          </w:p>
        </w:tc>
      </w:tr>
      <w:tr w:rsidR="00882CCE" w:rsidRPr="00882CCE" w14:paraId="70242D3D" w14:textId="77777777" w:rsidTr="00A85065">
        <w:tc>
          <w:tcPr>
            <w:tcW w:w="280" w:type="dxa"/>
            <w:tcBorders>
              <w:top w:val="nil"/>
              <w:bottom w:val="nil"/>
              <w:right w:val="nil"/>
            </w:tcBorders>
          </w:tcPr>
          <w:p w14:paraId="4929684B" w14:textId="77777777" w:rsidR="00882CCE" w:rsidRPr="00882CCE" w:rsidRDefault="00882CCE" w:rsidP="00A85065">
            <w:pPr>
              <w:spacing w:line="276" w:lineRule="auto"/>
              <w:contextualSpacing/>
              <w:rPr>
                <w:rFonts w:cs="Arial"/>
                <w:sz w:val="20"/>
              </w:rPr>
            </w:pPr>
          </w:p>
        </w:tc>
        <w:tc>
          <w:tcPr>
            <w:tcW w:w="3798" w:type="dxa"/>
            <w:tcBorders>
              <w:top w:val="nil"/>
              <w:left w:val="nil"/>
              <w:bottom w:val="single" w:sz="4" w:space="0" w:color="auto"/>
              <w:right w:val="nil"/>
            </w:tcBorders>
            <w:vAlign w:val="center"/>
          </w:tcPr>
          <w:p w14:paraId="5492DF9C" w14:textId="77777777" w:rsidR="00882CCE" w:rsidRPr="00882CCE" w:rsidRDefault="00882CCE" w:rsidP="00A85065">
            <w:pPr>
              <w:spacing w:line="276" w:lineRule="auto"/>
              <w:contextualSpacing/>
              <w:rPr>
                <w:rFonts w:cs="Arial"/>
                <w:sz w:val="20"/>
              </w:rPr>
            </w:pPr>
            <w:r w:rsidRPr="00882CCE">
              <w:rPr>
                <w:rFonts w:cs="Arial"/>
                <w:sz w:val="20"/>
              </w:rPr>
              <w:t>Non-smoker</w:t>
            </w:r>
          </w:p>
        </w:tc>
        <w:tc>
          <w:tcPr>
            <w:tcW w:w="1383" w:type="dxa"/>
            <w:tcBorders>
              <w:top w:val="nil"/>
              <w:left w:val="nil"/>
              <w:bottom w:val="single" w:sz="4" w:space="0" w:color="auto"/>
              <w:right w:val="nil"/>
            </w:tcBorders>
          </w:tcPr>
          <w:p w14:paraId="21993FC3" w14:textId="77777777" w:rsidR="00882CCE" w:rsidRPr="00882CCE" w:rsidRDefault="00882CCE" w:rsidP="00A85065">
            <w:pPr>
              <w:spacing w:line="276" w:lineRule="auto"/>
              <w:contextualSpacing/>
              <w:jc w:val="center"/>
              <w:rPr>
                <w:rFonts w:cs="Arial"/>
                <w:sz w:val="20"/>
              </w:rPr>
            </w:pPr>
            <w:r w:rsidRPr="00882CCE">
              <w:rPr>
                <w:rFonts w:cs="Arial"/>
                <w:sz w:val="20"/>
              </w:rPr>
              <w:t>89.3</w:t>
            </w:r>
          </w:p>
        </w:tc>
        <w:tc>
          <w:tcPr>
            <w:tcW w:w="1383" w:type="dxa"/>
            <w:gridSpan w:val="2"/>
            <w:tcBorders>
              <w:top w:val="nil"/>
              <w:left w:val="nil"/>
              <w:bottom w:val="single" w:sz="4" w:space="0" w:color="auto"/>
              <w:right w:val="nil"/>
            </w:tcBorders>
            <w:vAlign w:val="center"/>
          </w:tcPr>
          <w:p w14:paraId="0F2FD863" w14:textId="77777777" w:rsidR="00882CCE" w:rsidRPr="00882CCE" w:rsidRDefault="00882CCE" w:rsidP="00A85065">
            <w:pPr>
              <w:spacing w:line="276" w:lineRule="auto"/>
              <w:contextualSpacing/>
              <w:jc w:val="center"/>
              <w:rPr>
                <w:rFonts w:cs="Arial"/>
                <w:sz w:val="20"/>
              </w:rPr>
            </w:pPr>
            <w:r w:rsidRPr="00882CCE">
              <w:rPr>
                <w:rFonts w:cs="Arial"/>
                <w:sz w:val="20"/>
              </w:rPr>
              <w:t>89.8</w:t>
            </w:r>
          </w:p>
        </w:tc>
        <w:tc>
          <w:tcPr>
            <w:tcW w:w="1236" w:type="dxa"/>
            <w:tcBorders>
              <w:top w:val="nil"/>
              <w:left w:val="nil"/>
              <w:bottom w:val="single" w:sz="4" w:space="0" w:color="auto"/>
              <w:right w:val="nil"/>
            </w:tcBorders>
          </w:tcPr>
          <w:p w14:paraId="398CF873" w14:textId="77777777" w:rsidR="00882CCE" w:rsidRPr="00882CCE" w:rsidRDefault="00882CCE" w:rsidP="00A85065">
            <w:pPr>
              <w:spacing w:line="276" w:lineRule="auto"/>
              <w:contextualSpacing/>
              <w:jc w:val="center"/>
              <w:rPr>
                <w:rFonts w:cs="Arial"/>
                <w:sz w:val="20"/>
              </w:rPr>
            </w:pPr>
            <w:r w:rsidRPr="00882CCE">
              <w:rPr>
                <w:rFonts w:cs="Arial"/>
                <w:sz w:val="20"/>
              </w:rPr>
              <w:t>0.110</w:t>
            </w:r>
          </w:p>
        </w:tc>
      </w:tr>
      <w:tr w:rsidR="00882CCE" w:rsidRPr="00882CCE" w14:paraId="3EBAF346" w14:textId="77777777" w:rsidTr="00A85065">
        <w:tc>
          <w:tcPr>
            <w:tcW w:w="280" w:type="dxa"/>
            <w:tcBorders>
              <w:top w:val="nil"/>
              <w:bottom w:val="single" w:sz="4" w:space="0" w:color="auto"/>
              <w:right w:val="nil"/>
            </w:tcBorders>
          </w:tcPr>
          <w:p w14:paraId="36E878B8"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0F6BF28E" w14:textId="77777777" w:rsidR="00882CCE" w:rsidRPr="00882CCE" w:rsidRDefault="00882CCE" w:rsidP="00A85065">
            <w:pPr>
              <w:spacing w:line="276" w:lineRule="auto"/>
              <w:contextualSpacing/>
              <w:rPr>
                <w:rFonts w:cs="Arial"/>
                <w:sz w:val="20"/>
              </w:rPr>
            </w:pPr>
            <w:r w:rsidRPr="00882CCE">
              <w:rPr>
                <w:rFonts w:cs="Arial"/>
                <w:sz w:val="20"/>
              </w:rPr>
              <w:t>Smoker</w:t>
            </w:r>
          </w:p>
        </w:tc>
        <w:tc>
          <w:tcPr>
            <w:tcW w:w="1383" w:type="dxa"/>
            <w:tcBorders>
              <w:top w:val="single" w:sz="4" w:space="0" w:color="auto"/>
              <w:left w:val="nil"/>
              <w:bottom w:val="single" w:sz="4" w:space="0" w:color="auto"/>
              <w:right w:val="nil"/>
            </w:tcBorders>
          </w:tcPr>
          <w:p w14:paraId="3B44DE8B" w14:textId="77777777" w:rsidR="00882CCE" w:rsidRPr="00882CCE" w:rsidRDefault="00882CCE" w:rsidP="00A85065">
            <w:pPr>
              <w:spacing w:line="276" w:lineRule="auto"/>
              <w:contextualSpacing/>
              <w:jc w:val="center"/>
              <w:rPr>
                <w:rFonts w:cs="Arial"/>
                <w:sz w:val="20"/>
              </w:rPr>
            </w:pPr>
            <w:r w:rsidRPr="00882CCE">
              <w:rPr>
                <w:rFonts w:cs="Arial"/>
                <w:sz w:val="20"/>
              </w:rPr>
              <w:t>10.7</w:t>
            </w:r>
          </w:p>
        </w:tc>
        <w:tc>
          <w:tcPr>
            <w:tcW w:w="1383" w:type="dxa"/>
            <w:gridSpan w:val="2"/>
            <w:tcBorders>
              <w:top w:val="single" w:sz="4" w:space="0" w:color="auto"/>
              <w:left w:val="nil"/>
              <w:bottom w:val="single" w:sz="4" w:space="0" w:color="auto"/>
              <w:right w:val="nil"/>
            </w:tcBorders>
            <w:vAlign w:val="center"/>
          </w:tcPr>
          <w:p w14:paraId="5C1A53BC" w14:textId="77777777" w:rsidR="00882CCE" w:rsidRPr="00882CCE" w:rsidRDefault="00882CCE" w:rsidP="00A85065">
            <w:pPr>
              <w:spacing w:line="276" w:lineRule="auto"/>
              <w:contextualSpacing/>
              <w:jc w:val="center"/>
              <w:rPr>
                <w:rFonts w:cs="Arial"/>
                <w:sz w:val="20"/>
              </w:rPr>
            </w:pPr>
            <w:r w:rsidRPr="00882CCE">
              <w:rPr>
                <w:rFonts w:cs="Arial"/>
                <w:sz w:val="20"/>
              </w:rPr>
              <w:t>10.2</w:t>
            </w:r>
          </w:p>
        </w:tc>
        <w:tc>
          <w:tcPr>
            <w:tcW w:w="1236" w:type="dxa"/>
            <w:tcBorders>
              <w:top w:val="single" w:sz="4" w:space="0" w:color="auto"/>
              <w:left w:val="nil"/>
              <w:bottom w:val="single" w:sz="4" w:space="0" w:color="auto"/>
              <w:right w:val="nil"/>
            </w:tcBorders>
          </w:tcPr>
          <w:p w14:paraId="790B39F2"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2745F251" w14:textId="77777777" w:rsidTr="00A85065">
        <w:tc>
          <w:tcPr>
            <w:tcW w:w="4078" w:type="dxa"/>
            <w:gridSpan w:val="2"/>
            <w:tcBorders>
              <w:top w:val="single" w:sz="4" w:space="0" w:color="auto"/>
              <w:bottom w:val="nil"/>
              <w:right w:val="nil"/>
            </w:tcBorders>
          </w:tcPr>
          <w:p w14:paraId="25138FBC" w14:textId="77777777" w:rsidR="00882CCE" w:rsidRPr="00882CCE" w:rsidRDefault="00882CCE" w:rsidP="00A85065">
            <w:pPr>
              <w:spacing w:line="276" w:lineRule="auto"/>
              <w:contextualSpacing/>
              <w:rPr>
                <w:rFonts w:cs="Arial"/>
                <w:sz w:val="20"/>
              </w:rPr>
            </w:pPr>
            <w:r w:rsidRPr="00882CCE">
              <w:rPr>
                <w:rFonts w:cs="Arial"/>
                <w:sz w:val="20"/>
              </w:rPr>
              <w:t>Physical activity</w:t>
            </w:r>
          </w:p>
        </w:tc>
        <w:tc>
          <w:tcPr>
            <w:tcW w:w="1383" w:type="dxa"/>
            <w:tcBorders>
              <w:top w:val="single" w:sz="4" w:space="0" w:color="auto"/>
              <w:bottom w:val="nil"/>
            </w:tcBorders>
          </w:tcPr>
          <w:p w14:paraId="7A7DE7D3" w14:textId="77777777" w:rsidR="00882CCE" w:rsidRPr="00882CCE" w:rsidRDefault="00882CCE" w:rsidP="00A85065">
            <w:pPr>
              <w:spacing w:line="276" w:lineRule="auto"/>
              <w:contextualSpacing/>
              <w:jc w:val="center"/>
              <w:rPr>
                <w:rFonts w:cs="Arial"/>
                <w:sz w:val="20"/>
              </w:rPr>
            </w:pPr>
          </w:p>
        </w:tc>
        <w:tc>
          <w:tcPr>
            <w:tcW w:w="1383" w:type="dxa"/>
            <w:gridSpan w:val="2"/>
            <w:tcBorders>
              <w:top w:val="single" w:sz="4" w:space="0" w:color="auto"/>
              <w:bottom w:val="nil"/>
            </w:tcBorders>
            <w:vAlign w:val="center"/>
          </w:tcPr>
          <w:p w14:paraId="4B338343" w14:textId="77777777" w:rsidR="00882CCE" w:rsidRPr="00882CCE" w:rsidRDefault="00882CCE" w:rsidP="00A85065">
            <w:pPr>
              <w:spacing w:line="276" w:lineRule="auto"/>
              <w:contextualSpacing/>
              <w:jc w:val="center"/>
              <w:rPr>
                <w:rFonts w:cs="Arial"/>
                <w:sz w:val="20"/>
              </w:rPr>
            </w:pPr>
          </w:p>
        </w:tc>
        <w:tc>
          <w:tcPr>
            <w:tcW w:w="1236" w:type="dxa"/>
            <w:tcBorders>
              <w:top w:val="single" w:sz="4" w:space="0" w:color="auto"/>
              <w:bottom w:val="nil"/>
            </w:tcBorders>
          </w:tcPr>
          <w:p w14:paraId="123F73B0" w14:textId="77777777" w:rsidR="00882CCE" w:rsidRPr="00882CCE" w:rsidRDefault="00882CCE" w:rsidP="00A85065">
            <w:pPr>
              <w:spacing w:line="276" w:lineRule="auto"/>
              <w:contextualSpacing/>
              <w:jc w:val="center"/>
              <w:rPr>
                <w:rFonts w:cs="Arial"/>
                <w:sz w:val="20"/>
              </w:rPr>
            </w:pPr>
          </w:p>
        </w:tc>
      </w:tr>
      <w:tr w:rsidR="00882CCE" w:rsidRPr="00882CCE" w14:paraId="1308EDF2" w14:textId="77777777" w:rsidTr="00A85065">
        <w:tc>
          <w:tcPr>
            <w:tcW w:w="280" w:type="dxa"/>
            <w:tcBorders>
              <w:top w:val="nil"/>
              <w:bottom w:val="nil"/>
              <w:right w:val="nil"/>
            </w:tcBorders>
          </w:tcPr>
          <w:p w14:paraId="416DDCED" w14:textId="77777777" w:rsidR="00882CCE" w:rsidRPr="00882CCE" w:rsidRDefault="00882CCE" w:rsidP="00A85065">
            <w:pPr>
              <w:spacing w:line="276" w:lineRule="auto"/>
              <w:contextualSpacing/>
              <w:rPr>
                <w:rFonts w:cs="Arial"/>
                <w:sz w:val="20"/>
              </w:rPr>
            </w:pPr>
          </w:p>
        </w:tc>
        <w:tc>
          <w:tcPr>
            <w:tcW w:w="3798" w:type="dxa"/>
            <w:tcBorders>
              <w:top w:val="nil"/>
              <w:left w:val="nil"/>
              <w:bottom w:val="single" w:sz="4" w:space="0" w:color="auto"/>
              <w:right w:val="nil"/>
            </w:tcBorders>
            <w:vAlign w:val="center"/>
          </w:tcPr>
          <w:p w14:paraId="2EC13F39" w14:textId="77777777" w:rsidR="00882CCE" w:rsidRPr="00882CCE" w:rsidRDefault="00882CCE" w:rsidP="00A85065">
            <w:pPr>
              <w:spacing w:line="276" w:lineRule="auto"/>
              <w:contextualSpacing/>
              <w:rPr>
                <w:rFonts w:cs="Arial"/>
                <w:sz w:val="20"/>
              </w:rPr>
            </w:pPr>
            <w:r w:rsidRPr="00882CCE">
              <w:rPr>
                <w:rFonts w:cs="Arial"/>
                <w:sz w:val="20"/>
              </w:rPr>
              <w:t>Inactive</w:t>
            </w:r>
          </w:p>
        </w:tc>
        <w:tc>
          <w:tcPr>
            <w:tcW w:w="1383" w:type="dxa"/>
            <w:tcBorders>
              <w:top w:val="nil"/>
              <w:left w:val="nil"/>
              <w:bottom w:val="single" w:sz="4" w:space="0" w:color="auto"/>
              <w:right w:val="nil"/>
            </w:tcBorders>
          </w:tcPr>
          <w:p w14:paraId="46A3405A" w14:textId="77777777" w:rsidR="00882CCE" w:rsidRPr="00882CCE" w:rsidRDefault="00882CCE" w:rsidP="00A85065">
            <w:pPr>
              <w:spacing w:line="276" w:lineRule="auto"/>
              <w:contextualSpacing/>
              <w:jc w:val="center"/>
              <w:rPr>
                <w:rFonts w:cs="Arial"/>
                <w:sz w:val="20"/>
              </w:rPr>
            </w:pPr>
            <w:r w:rsidRPr="00882CCE">
              <w:rPr>
                <w:rFonts w:cs="Arial"/>
                <w:sz w:val="20"/>
              </w:rPr>
              <w:t>24.4</w:t>
            </w:r>
          </w:p>
        </w:tc>
        <w:tc>
          <w:tcPr>
            <w:tcW w:w="1383" w:type="dxa"/>
            <w:gridSpan w:val="2"/>
            <w:tcBorders>
              <w:top w:val="nil"/>
              <w:left w:val="nil"/>
              <w:bottom w:val="single" w:sz="4" w:space="0" w:color="auto"/>
              <w:right w:val="nil"/>
            </w:tcBorders>
            <w:vAlign w:val="center"/>
          </w:tcPr>
          <w:p w14:paraId="7FE8A3F1" w14:textId="77777777" w:rsidR="00882CCE" w:rsidRPr="00882CCE" w:rsidRDefault="00882CCE" w:rsidP="00A85065">
            <w:pPr>
              <w:spacing w:line="276" w:lineRule="auto"/>
              <w:contextualSpacing/>
              <w:jc w:val="center"/>
              <w:rPr>
                <w:rFonts w:cs="Arial"/>
                <w:sz w:val="20"/>
              </w:rPr>
            </w:pPr>
            <w:r w:rsidRPr="00882CCE">
              <w:rPr>
                <w:rFonts w:cs="Arial"/>
                <w:sz w:val="20"/>
              </w:rPr>
              <w:t>20.7</w:t>
            </w:r>
          </w:p>
        </w:tc>
        <w:tc>
          <w:tcPr>
            <w:tcW w:w="1236" w:type="dxa"/>
            <w:tcBorders>
              <w:top w:val="nil"/>
              <w:left w:val="nil"/>
              <w:bottom w:val="single" w:sz="4" w:space="0" w:color="auto"/>
              <w:right w:val="nil"/>
            </w:tcBorders>
          </w:tcPr>
          <w:p w14:paraId="1AE6604B"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882CCE" w14:paraId="0EFF768E" w14:textId="77777777" w:rsidTr="00A85065">
        <w:tc>
          <w:tcPr>
            <w:tcW w:w="280" w:type="dxa"/>
            <w:tcBorders>
              <w:top w:val="nil"/>
              <w:bottom w:val="nil"/>
              <w:right w:val="nil"/>
            </w:tcBorders>
          </w:tcPr>
          <w:p w14:paraId="589D2871" w14:textId="77777777" w:rsidR="00882CCE" w:rsidRPr="00882CCE" w:rsidRDefault="00882CCE" w:rsidP="00A85065">
            <w:pPr>
              <w:spacing w:line="276" w:lineRule="auto"/>
              <w:contextualSpacing/>
              <w:rPr>
                <w:rFonts w:cs="Arial"/>
                <w:sz w:val="20"/>
              </w:rPr>
            </w:pPr>
          </w:p>
        </w:tc>
        <w:tc>
          <w:tcPr>
            <w:tcW w:w="3798" w:type="dxa"/>
            <w:tcBorders>
              <w:top w:val="nil"/>
              <w:left w:val="nil"/>
              <w:bottom w:val="single" w:sz="4" w:space="0" w:color="auto"/>
              <w:right w:val="nil"/>
            </w:tcBorders>
            <w:vAlign w:val="center"/>
          </w:tcPr>
          <w:p w14:paraId="2025547D" w14:textId="77777777" w:rsidR="00882CCE" w:rsidRPr="00882CCE" w:rsidRDefault="00882CCE" w:rsidP="00A85065">
            <w:pPr>
              <w:spacing w:line="276" w:lineRule="auto"/>
              <w:contextualSpacing/>
              <w:rPr>
                <w:rFonts w:cs="Arial"/>
                <w:sz w:val="20"/>
              </w:rPr>
            </w:pPr>
            <w:r w:rsidRPr="00882CCE">
              <w:rPr>
                <w:rFonts w:cs="Arial"/>
                <w:sz w:val="20"/>
              </w:rPr>
              <w:t>Moderate at least once a week</w:t>
            </w:r>
          </w:p>
        </w:tc>
        <w:tc>
          <w:tcPr>
            <w:tcW w:w="1383" w:type="dxa"/>
            <w:tcBorders>
              <w:top w:val="nil"/>
              <w:left w:val="nil"/>
              <w:bottom w:val="single" w:sz="4" w:space="0" w:color="auto"/>
              <w:right w:val="nil"/>
            </w:tcBorders>
          </w:tcPr>
          <w:p w14:paraId="5327064B" w14:textId="77777777" w:rsidR="00882CCE" w:rsidRPr="00882CCE" w:rsidRDefault="00882CCE" w:rsidP="00A85065">
            <w:pPr>
              <w:spacing w:line="276" w:lineRule="auto"/>
              <w:contextualSpacing/>
              <w:jc w:val="center"/>
              <w:rPr>
                <w:rFonts w:cs="Arial"/>
                <w:sz w:val="20"/>
              </w:rPr>
            </w:pPr>
            <w:r w:rsidRPr="00882CCE">
              <w:rPr>
                <w:rFonts w:cs="Arial"/>
                <w:sz w:val="20"/>
              </w:rPr>
              <w:t>46.6</w:t>
            </w:r>
          </w:p>
        </w:tc>
        <w:tc>
          <w:tcPr>
            <w:tcW w:w="1383" w:type="dxa"/>
            <w:gridSpan w:val="2"/>
            <w:tcBorders>
              <w:top w:val="nil"/>
              <w:left w:val="nil"/>
              <w:bottom w:val="single" w:sz="4" w:space="0" w:color="auto"/>
              <w:right w:val="nil"/>
            </w:tcBorders>
            <w:vAlign w:val="center"/>
          </w:tcPr>
          <w:p w14:paraId="1B293EA5" w14:textId="77777777" w:rsidR="00882CCE" w:rsidRPr="00882CCE" w:rsidRDefault="00882CCE" w:rsidP="00A85065">
            <w:pPr>
              <w:spacing w:line="276" w:lineRule="auto"/>
              <w:contextualSpacing/>
              <w:jc w:val="center"/>
              <w:rPr>
                <w:rFonts w:cs="Arial"/>
                <w:sz w:val="20"/>
              </w:rPr>
            </w:pPr>
            <w:r w:rsidRPr="00882CCE">
              <w:rPr>
                <w:rFonts w:cs="Arial"/>
                <w:sz w:val="20"/>
              </w:rPr>
              <w:t>48.7</w:t>
            </w:r>
          </w:p>
        </w:tc>
        <w:tc>
          <w:tcPr>
            <w:tcW w:w="1236" w:type="dxa"/>
            <w:tcBorders>
              <w:top w:val="nil"/>
              <w:left w:val="nil"/>
              <w:bottom w:val="single" w:sz="4" w:space="0" w:color="auto"/>
              <w:right w:val="nil"/>
            </w:tcBorders>
          </w:tcPr>
          <w:p w14:paraId="1854F9CA"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464D4EBE" w14:textId="77777777" w:rsidTr="00A85065">
        <w:tc>
          <w:tcPr>
            <w:tcW w:w="280" w:type="dxa"/>
            <w:tcBorders>
              <w:top w:val="nil"/>
              <w:bottom w:val="single" w:sz="4" w:space="0" w:color="auto"/>
              <w:right w:val="nil"/>
            </w:tcBorders>
          </w:tcPr>
          <w:p w14:paraId="7973D397"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6B8935EC" w14:textId="77777777" w:rsidR="00882CCE" w:rsidRPr="00882CCE" w:rsidRDefault="00882CCE" w:rsidP="00A85065">
            <w:pPr>
              <w:spacing w:line="276" w:lineRule="auto"/>
              <w:contextualSpacing/>
              <w:rPr>
                <w:rFonts w:cs="Arial"/>
                <w:sz w:val="20"/>
              </w:rPr>
            </w:pPr>
            <w:r w:rsidRPr="00882CCE">
              <w:rPr>
                <w:rFonts w:cs="Arial"/>
                <w:sz w:val="20"/>
              </w:rPr>
              <w:t>Vigorous at least once a week</w:t>
            </w:r>
          </w:p>
        </w:tc>
        <w:tc>
          <w:tcPr>
            <w:tcW w:w="1383" w:type="dxa"/>
            <w:tcBorders>
              <w:top w:val="single" w:sz="4" w:space="0" w:color="auto"/>
              <w:left w:val="nil"/>
              <w:bottom w:val="single" w:sz="4" w:space="0" w:color="auto"/>
              <w:right w:val="nil"/>
            </w:tcBorders>
          </w:tcPr>
          <w:p w14:paraId="09E6987F" w14:textId="77777777" w:rsidR="00882CCE" w:rsidRPr="00882CCE" w:rsidRDefault="00882CCE" w:rsidP="00A85065">
            <w:pPr>
              <w:spacing w:line="276" w:lineRule="auto"/>
              <w:contextualSpacing/>
              <w:jc w:val="center"/>
              <w:rPr>
                <w:rFonts w:cs="Arial"/>
                <w:sz w:val="20"/>
              </w:rPr>
            </w:pPr>
            <w:r w:rsidRPr="00882CCE">
              <w:rPr>
                <w:rFonts w:cs="Arial"/>
                <w:sz w:val="20"/>
              </w:rPr>
              <w:t>29.0</w:t>
            </w:r>
          </w:p>
        </w:tc>
        <w:tc>
          <w:tcPr>
            <w:tcW w:w="1383" w:type="dxa"/>
            <w:gridSpan w:val="2"/>
            <w:tcBorders>
              <w:top w:val="single" w:sz="4" w:space="0" w:color="auto"/>
              <w:left w:val="nil"/>
              <w:bottom w:val="single" w:sz="4" w:space="0" w:color="auto"/>
              <w:right w:val="nil"/>
            </w:tcBorders>
            <w:vAlign w:val="center"/>
          </w:tcPr>
          <w:p w14:paraId="6E74FA0E" w14:textId="77777777" w:rsidR="00882CCE" w:rsidRPr="00882CCE" w:rsidRDefault="00882CCE" w:rsidP="00A85065">
            <w:pPr>
              <w:spacing w:line="276" w:lineRule="auto"/>
              <w:contextualSpacing/>
              <w:jc w:val="center"/>
              <w:rPr>
                <w:rFonts w:cs="Arial"/>
                <w:sz w:val="20"/>
              </w:rPr>
            </w:pPr>
            <w:r w:rsidRPr="00882CCE">
              <w:rPr>
                <w:rFonts w:cs="Arial"/>
                <w:sz w:val="20"/>
              </w:rPr>
              <w:t>30.6</w:t>
            </w:r>
          </w:p>
        </w:tc>
        <w:tc>
          <w:tcPr>
            <w:tcW w:w="1236" w:type="dxa"/>
            <w:tcBorders>
              <w:top w:val="single" w:sz="4" w:space="0" w:color="auto"/>
              <w:left w:val="nil"/>
              <w:bottom w:val="single" w:sz="4" w:space="0" w:color="auto"/>
              <w:right w:val="nil"/>
            </w:tcBorders>
          </w:tcPr>
          <w:p w14:paraId="18A9D496"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2B79B3AC" w14:textId="77777777" w:rsidTr="00A85065">
        <w:tc>
          <w:tcPr>
            <w:tcW w:w="4078" w:type="dxa"/>
            <w:gridSpan w:val="2"/>
            <w:tcBorders>
              <w:top w:val="single" w:sz="4" w:space="0" w:color="auto"/>
              <w:bottom w:val="nil"/>
              <w:right w:val="nil"/>
            </w:tcBorders>
          </w:tcPr>
          <w:p w14:paraId="1ED2971B" w14:textId="77777777" w:rsidR="00882CCE" w:rsidRPr="00882CCE" w:rsidRDefault="00882CCE" w:rsidP="00A85065">
            <w:pPr>
              <w:spacing w:line="276" w:lineRule="auto"/>
              <w:contextualSpacing/>
              <w:rPr>
                <w:rFonts w:cs="Arial"/>
                <w:sz w:val="20"/>
              </w:rPr>
            </w:pPr>
            <w:proofErr w:type="gramStart"/>
            <w:r w:rsidRPr="00882CCE">
              <w:rPr>
                <w:rFonts w:cs="Arial"/>
                <w:sz w:val="20"/>
              </w:rPr>
              <w:t>Body mass index,</w:t>
            </w:r>
            <w:proofErr w:type="gramEnd"/>
            <w:r w:rsidRPr="00882CCE">
              <w:rPr>
                <w:rFonts w:cs="Arial"/>
                <w:sz w:val="20"/>
              </w:rPr>
              <w:t xml:space="preserve"> mean (SD)</w:t>
            </w:r>
          </w:p>
        </w:tc>
        <w:tc>
          <w:tcPr>
            <w:tcW w:w="1383" w:type="dxa"/>
            <w:tcBorders>
              <w:top w:val="single" w:sz="4" w:space="0" w:color="auto"/>
              <w:bottom w:val="nil"/>
            </w:tcBorders>
          </w:tcPr>
          <w:p w14:paraId="0FFBB69C" w14:textId="77777777" w:rsidR="00882CCE" w:rsidRPr="00882CCE" w:rsidRDefault="00882CCE" w:rsidP="00A85065">
            <w:pPr>
              <w:spacing w:line="276" w:lineRule="auto"/>
              <w:contextualSpacing/>
              <w:jc w:val="center"/>
              <w:rPr>
                <w:rFonts w:cs="Arial"/>
                <w:sz w:val="20"/>
              </w:rPr>
            </w:pPr>
            <w:r w:rsidRPr="00882CCE">
              <w:rPr>
                <w:rFonts w:cs="Arial"/>
                <w:sz w:val="20"/>
              </w:rPr>
              <w:t>26.98 (7.95)</w:t>
            </w:r>
          </w:p>
        </w:tc>
        <w:tc>
          <w:tcPr>
            <w:tcW w:w="1383" w:type="dxa"/>
            <w:gridSpan w:val="2"/>
            <w:tcBorders>
              <w:top w:val="single" w:sz="4" w:space="0" w:color="auto"/>
              <w:bottom w:val="nil"/>
            </w:tcBorders>
            <w:vAlign w:val="center"/>
          </w:tcPr>
          <w:p w14:paraId="4699434E" w14:textId="77777777" w:rsidR="00882CCE" w:rsidRPr="00882CCE" w:rsidRDefault="00882CCE" w:rsidP="00A85065">
            <w:pPr>
              <w:spacing w:line="276" w:lineRule="auto"/>
              <w:contextualSpacing/>
              <w:jc w:val="center"/>
              <w:rPr>
                <w:rFonts w:cs="Arial"/>
                <w:sz w:val="20"/>
              </w:rPr>
            </w:pPr>
            <w:r w:rsidRPr="00882CCE">
              <w:rPr>
                <w:rFonts w:cs="Arial"/>
                <w:sz w:val="20"/>
              </w:rPr>
              <w:t>28.29 (5.33)</w:t>
            </w:r>
          </w:p>
        </w:tc>
        <w:tc>
          <w:tcPr>
            <w:tcW w:w="1236" w:type="dxa"/>
            <w:tcBorders>
              <w:top w:val="single" w:sz="4" w:space="0" w:color="auto"/>
              <w:bottom w:val="nil"/>
            </w:tcBorders>
          </w:tcPr>
          <w:p w14:paraId="00B7EFDD"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882CCE" w14:paraId="2A65FFFC" w14:textId="77777777" w:rsidTr="00A85065">
        <w:tc>
          <w:tcPr>
            <w:tcW w:w="4078" w:type="dxa"/>
            <w:gridSpan w:val="2"/>
            <w:tcBorders>
              <w:top w:val="single" w:sz="4" w:space="0" w:color="auto"/>
              <w:bottom w:val="nil"/>
              <w:right w:val="nil"/>
            </w:tcBorders>
          </w:tcPr>
          <w:p w14:paraId="76EEA4C6" w14:textId="77777777" w:rsidR="00882CCE" w:rsidRPr="00882CCE" w:rsidRDefault="00882CCE" w:rsidP="00A85065">
            <w:pPr>
              <w:spacing w:line="276" w:lineRule="auto"/>
              <w:contextualSpacing/>
              <w:rPr>
                <w:rFonts w:cs="Arial"/>
                <w:sz w:val="20"/>
              </w:rPr>
            </w:pPr>
            <w:r w:rsidRPr="00882CCE">
              <w:rPr>
                <w:rFonts w:cs="Arial"/>
                <w:sz w:val="20"/>
              </w:rPr>
              <w:t>Limiting long-standing illness</w:t>
            </w:r>
          </w:p>
        </w:tc>
        <w:tc>
          <w:tcPr>
            <w:tcW w:w="1383" w:type="dxa"/>
            <w:tcBorders>
              <w:top w:val="single" w:sz="4" w:space="0" w:color="auto"/>
              <w:bottom w:val="nil"/>
            </w:tcBorders>
          </w:tcPr>
          <w:p w14:paraId="3C343CB9" w14:textId="77777777" w:rsidR="00882CCE" w:rsidRPr="00882CCE" w:rsidRDefault="00882CCE" w:rsidP="00A85065">
            <w:pPr>
              <w:spacing w:line="276" w:lineRule="auto"/>
              <w:contextualSpacing/>
              <w:jc w:val="center"/>
              <w:rPr>
                <w:rFonts w:cs="Arial"/>
                <w:sz w:val="20"/>
              </w:rPr>
            </w:pPr>
          </w:p>
        </w:tc>
        <w:tc>
          <w:tcPr>
            <w:tcW w:w="1383" w:type="dxa"/>
            <w:gridSpan w:val="2"/>
            <w:tcBorders>
              <w:top w:val="single" w:sz="4" w:space="0" w:color="auto"/>
              <w:bottom w:val="nil"/>
            </w:tcBorders>
            <w:vAlign w:val="center"/>
          </w:tcPr>
          <w:p w14:paraId="3B0A5FF2" w14:textId="77777777" w:rsidR="00882CCE" w:rsidRPr="00882CCE" w:rsidRDefault="00882CCE" w:rsidP="00A85065">
            <w:pPr>
              <w:spacing w:line="276" w:lineRule="auto"/>
              <w:contextualSpacing/>
              <w:jc w:val="center"/>
              <w:rPr>
                <w:rFonts w:cs="Arial"/>
                <w:sz w:val="20"/>
              </w:rPr>
            </w:pPr>
          </w:p>
        </w:tc>
        <w:tc>
          <w:tcPr>
            <w:tcW w:w="1236" w:type="dxa"/>
            <w:tcBorders>
              <w:top w:val="single" w:sz="4" w:space="0" w:color="auto"/>
              <w:bottom w:val="nil"/>
            </w:tcBorders>
          </w:tcPr>
          <w:p w14:paraId="180F9F7B" w14:textId="77777777" w:rsidR="00882CCE" w:rsidRPr="00882CCE" w:rsidRDefault="00882CCE" w:rsidP="00A85065">
            <w:pPr>
              <w:spacing w:line="276" w:lineRule="auto"/>
              <w:contextualSpacing/>
              <w:jc w:val="center"/>
              <w:rPr>
                <w:rFonts w:cs="Arial"/>
                <w:sz w:val="20"/>
              </w:rPr>
            </w:pPr>
          </w:p>
        </w:tc>
      </w:tr>
      <w:tr w:rsidR="00882CCE" w:rsidRPr="00882CCE" w14:paraId="7349708B" w14:textId="77777777" w:rsidTr="00A85065">
        <w:tc>
          <w:tcPr>
            <w:tcW w:w="280" w:type="dxa"/>
            <w:tcBorders>
              <w:top w:val="nil"/>
              <w:bottom w:val="nil"/>
              <w:right w:val="nil"/>
            </w:tcBorders>
          </w:tcPr>
          <w:p w14:paraId="261A3945" w14:textId="77777777" w:rsidR="00882CCE" w:rsidRPr="00882CCE" w:rsidRDefault="00882CCE" w:rsidP="00A85065">
            <w:pPr>
              <w:spacing w:line="276" w:lineRule="auto"/>
              <w:contextualSpacing/>
              <w:rPr>
                <w:rFonts w:cs="Arial"/>
                <w:sz w:val="20"/>
              </w:rPr>
            </w:pPr>
          </w:p>
        </w:tc>
        <w:tc>
          <w:tcPr>
            <w:tcW w:w="3798" w:type="dxa"/>
            <w:tcBorders>
              <w:top w:val="nil"/>
              <w:left w:val="nil"/>
              <w:bottom w:val="single" w:sz="4" w:space="0" w:color="auto"/>
              <w:right w:val="nil"/>
            </w:tcBorders>
            <w:vAlign w:val="center"/>
          </w:tcPr>
          <w:p w14:paraId="5713D3EC" w14:textId="77777777" w:rsidR="00882CCE" w:rsidRPr="00882CCE" w:rsidRDefault="00882CCE" w:rsidP="00A85065">
            <w:pPr>
              <w:spacing w:line="276" w:lineRule="auto"/>
              <w:contextualSpacing/>
              <w:rPr>
                <w:rFonts w:cs="Arial"/>
                <w:sz w:val="20"/>
              </w:rPr>
            </w:pPr>
            <w:r w:rsidRPr="00882CCE">
              <w:rPr>
                <w:rFonts w:cs="Arial"/>
                <w:sz w:val="20"/>
              </w:rPr>
              <w:t>No</w:t>
            </w:r>
          </w:p>
        </w:tc>
        <w:tc>
          <w:tcPr>
            <w:tcW w:w="1383" w:type="dxa"/>
            <w:tcBorders>
              <w:top w:val="nil"/>
              <w:left w:val="nil"/>
              <w:bottom w:val="single" w:sz="4" w:space="0" w:color="auto"/>
              <w:right w:val="nil"/>
            </w:tcBorders>
          </w:tcPr>
          <w:p w14:paraId="2EB5E5FE" w14:textId="77777777" w:rsidR="00882CCE" w:rsidRPr="00882CCE" w:rsidRDefault="00882CCE" w:rsidP="00A85065">
            <w:pPr>
              <w:spacing w:line="276" w:lineRule="auto"/>
              <w:contextualSpacing/>
              <w:jc w:val="center"/>
              <w:rPr>
                <w:rFonts w:cs="Arial"/>
                <w:sz w:val="20"/>
              </w:rPr>
            </w:pPr>
            <w:r w:rsidRPr="00882CCE">
              <w:rPr>
                <w:rFonts w:cs="Arial"/>
                <w:sz w:val="20"/>
              </w:rPr>
              <w:t>64.0</w:t>
            </w:r>
          </w:p>
        </w:tc>
        <w:tc>
          <w:tcPr>
            <w:tcW w:w="1383" w:type="dxa"/>
            <w:gridSpan w:val="2"/>
            <w:tcBorders>
              <w:top w:val="nil"/>
              <w:left w:val="nil"/>
              <w:bottom w:val="single" w:sz="4" w:space="0" w:color="auto"/>
              <w:right w:val="nil"/>
            </w:tcBorders>
            <w:vAlign w:val="center"/>
          </w:tcPr>
          <w:p w14:paraId="13451246" w14:textId="77777777" w:rsidR="00882CCE" w:rsidRPr="00882CCE" w:rsidRDefault="00882CCE" w:rsidP="00A85065">
            <w:pPr>
              <w:spacing w:line="276" w:lineRule="auto"/>
              <w:contextualSpacing/>
              <w:jc w:val="center"/>
              <w:rPr>
                <w:rFonts w:cs="Arial"/>
                <w:sz w:val="20"/>
              </w:rPr>
            </w:pPr>
            <w:r w:rsidRPr="00882CCE">
              <w:rPr>
                <w:rFonts w:cs="Arial"/>
                <w:sz w:val="20"/>
              </w:rPr>
              <w:t>67.5</w:t>
            </w:r>
          </w:p>
        </w:tc>
        <w:tc>
          <w:tcPr>
            <w:tcW w:w="1236" w:type="dxa"/>
            <w:tcBorders>
              <w:top w:val="nil"/>
              <w:left w:val="nil"/>
              <w:bottom w:val="single" w:sz="4" w:space="0" w:color="auto"/>
              <w:right w:val="nil"/>
            </w:tcBorders>
          </w:tcPr>
          <w:p w14:paraId="5BDAC877"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882CCE" w14:paraId="1DE60C42" w14:textId="77777777" w:rsidTr="00A85065">
        <w:tc>
          <w:tcPr>
            <w:tcW w:w="280" w:type="dxa"/>
            <w:tcBorders>
              <w:top w:val="nil"/>
              <w:bottom w:val="single" w:sz="4" w:space="0" w:color="auto"/>
              <w:right w:val="nil"/>
            </w:tcBorders>
          </w:tcPr>
          <w:p w14:paraId="636F733D"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45A4D6FB" w14:textId="77777777" w:rsidR="00882CCE" w:rsidRPr="00882CCE" w:rsidRDefault="00882CCE" w:rsidP="00A85065">
            <w:pPr>
              <w:spacing w:line="276" w:lineRule="auto"/>
              <w:contextualSpacing/>
              <w:rPr>
                <w:rFonts w:cs="Arial"/>
                <w:sz w:val="20"/>
              </w:rPr>
            </w:pPr>
            <w:r w:rsidRPr="00882CCE">
              <w:rPr>
                <w:rFonts w:cs="Arial"/>
                <w:sz w:val="20"/>
              </w:rPr>
              <w:t>Yes</w:t>
            </w:r>
          </w:p>
        </w:tc>
        <w:tc>
          <w:tcPr>
            <w:tcW w:w="1383" w:type="dxa"/>
            <w:tcBorders>
              <w:top w:val="single" w:sz="4" w:space="0" w:color="auto"/>
              <w:left w:val="nil"/>
              <w:bottom w:val="single" w:sz="4" w:space="0" w:color="auto"/>
              <w:right w:val="nil"/>
            </w:tcBorders>
          </w:tcPr>
          <w:p w14:paraId="5FD843A2" w14:textId="77777777" w:rsidR="00882CCE" w:rsidRPr="00882CCE" w:rsidRDefault="00882CCE" w:rsidP="00A85065">
            <w:pPr>
              <w:spacing w:line="276" w:lineRule="auto"/>
              <w:contextualSpacing/>
              <w:jc w:val="center"/>
              <w:rPr>
                <w:rFonts w:cs="Arial"/>
                <w:sz w:val="20"/>
              </w:rPr>
            </w:pPr>
            <w:r w:rsidRPr="00882CCE">
              <w:rPr>
                <w:rFonts w:cs="Arial"/>
                <w:sz w:val="20"/>
              </w:rPr>
              <w:t>36.0</w:t>
            </w:r>
          </w:p>
        </w:tc>
        <w:tc>
          <w:tcPr>
            <w:tcW w:w="1383" w:type="dxa"/>
            <w:gridSpan w:val="2"/>
            <w:tcBorders>
              <w:top w:val="single" w:sz="4" w:space="0" w:color="auto"/>
              <w:left w:val="nil"/>
              <w:bottom w:val="single" w:sz="4" w:space="0" w:color="auto"/>
              <w:right w:val="nil"/>
            </w:tcBorders>
            <w:vAlign w:val="center"/>
          </w:tcPr>
          <w:p w14:paraId="06A77FA3" w14:textId="77777777" w:rsidR="00882CCE" w:rsidRPr="00882CCE" w:rsidRDefault="00882CCE" w:rsidP="00A85065">
            <w:pPr>
              <w:spacing w:line="276" w:lineRule="auto"/>
              <w:contextualSpacing/>
              <w:jc w:val="center"/>
              <w:rPr>
                <w:rFonts w:cs="Arial"/>
                <w:sz w:val="20"/>
              </w:rPr>
            </w:pPr>
            <w:r w:rsidRPr="00882CCE">
              <w:rPr>
                <w:rFonts w:cs="Arial"/>
                <w:sz w:val="20"/>
              </w:rPr>
              <w:t>32.5</w:t>
            </w:r>
          </w:p>
        </w:tc>
        <w:tc>
          <w:tcPr>
            <w:tcW w:w="1236" w:type="dxa"/>
            <w:tcBorders>
              <w:top w:val="single" w:sz="4" w:space="0" w:color="auto"/>
              <w:left w:val="nil"/>
              <w:bottom w:val="single" w:sz="4" w:space="0" w:color="auto"/>
              <w:right w:val="nil"/>
            </w:tcBorders>
          </w:tcPr>
          <w:p w14:paraId="62D84543"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599A37C6" w14:textId="77777777" w:rsidTr="00A85065">
        <w:tc>
          <w:tcPr>
            <w:tcW w:w="4078" w:type="dxa"/>
            <w:gridSpan w:val="2"/>
            <w:tcBorders>
              <w:top w:val="single" w:sz="4" w:space="0" w:color="auto"/>
              <w:bottom w:val="nil"/>
              <w:right w:val="nil"/>
            </w:tcBorders>
          </w:tcPr>
          <w:p w14:paraId="1D710F8E" w14:textId="77777777" w:rsidR="00882CCE" w:rsidRPr="00882CCE" w:rsidRDefault="00882CCE" w:rsidP="00A85065">
            <w:pPr>
              <w:spacing w:line="276" w:lineRule="auto"/>
              <w:contextualSpacing/>
              <w:rPr>
                <w:rFonts w:cs="Arial"/>
                <w:sz w:val="20"/>
              </w:rPr>
            </w:pPr>
            <w:r w:rsidRPr="00882CCE">
              <w:rPr>
                <w:rFonts w:cs="Arial"/>
                <w:sz w:val="20"/>
              </w:rPr>
              <w:t>Arthritis</w:t>
            </w:r>
          </w:p>
        </w:tc>
        <w:tc>
          <w:tcPr>
            <w:tcW w:w="1383" w:type="dxa"/>
            <w:tcBorders>
              <w:top w:val="single" w:sz="4" w:space="0" w:color="auto"/>
              <w:bottom w:val="nil"/>
            </w:tcBorders>
          </w:tcPr>
          <w:p w14:paraId="156E6A51" w14:textId="77777777" w:rsidR="00882CCE" w:rsidRPr="00882CCE" w:rsidRDefault="00882CCE" w:rsidP="00A85065">
            <w:pPr>
              <w:spacing w:line="276" w:lineRule="auto"/>
              <w:contextualSpacing/>
              <w:jc w:val="center"/>
              <w:rPr>
                <w:rFonts w:cs="Arial"/>
                <w:sz w:val="20"/>
              </w:rPr>
            </w:pPr>
          </w:p>
        </w:tc>
        <w:tc>
          <w:tcPr>
            <w:tcW w:w="1383" w:type="dxa"/>
            <w:gridSpan w:val="2"/>
            <w:tcBorders>
              <w:top w:val="single" w:sz="4" w:space="0" w:color="auto"/>
              <w:bottom w:val="nil"/>
            </w:tcBorders>
            <w:vAlign w:val="center"/>
          </w:tcPr>
          <w:p w14:paraId="47F173F3" w14:textId="77777777" w:rsidR="00882CCE" w:rsidRPr="00882CCE" w:rsidRDefault="00882CCE" w:rsidP="00A85065">
            <w:pPr>
              <w:spacing w:line="276" w:lineRule="auto"/>
              <w:contextualSpacing/>
              <w:jc w:val="center"/>
              <w:rPr>
                <w:rFonts w:cs="Arial"/>
                <w:sz w:val="20"/>
              </w:rPr>
            </w:pPr>
          </w:p>
        </w:tc>
        <w:tc>
          <w:tcPr>
            <w:tcW w:w="1236" w:type="dxa"/>
            <w:tcBorders>
              <w:top w:val="single" w:sz="4" w:space="0" w:color="auto"/>
              <w:bottom w:val="nil"/>
            </w:tcBorders>
          </w:tcPr>
          <w:p w14:paraId="14FA18E8" w14:textId="77777777" w:rsidR="00882CCE" w:rsidRPr="00882CCE" w:rsidRDefault="00882CCE" w:rsidP="00A85065">
            <w:pPr>
              <w:spacing w:line="276" w:lineRule="auto"/>
              <w:contextualSpacing/>
              <w:jc w:val="center"/>
              <w:rPr>
                <w:rFonts w:cs="Arial"/>
                <w:sz w:val="20"/>
              </w:rPr>
            </w:pPr>
          </w:p>
        </w:tc>
      </w:tr>
      <w:tr w:rsidR="00882CCE" w:rsidRPr="00882CCE" w14:paraId="0C25A2B9" w14:textId="77777777" w:rsidTr="00A85065">
        <w:tc>
          <w:tcPr>
            <w:tcW w:w="280" w:type="dxa"/>
            <w:tcBorders>
              <w:top w:val="nil"/>
              <w:bottom w:val="nil"/>
              <w:right w:val="nil"/>
            </w:tcBorders>
          </w:tcPr>
          <w:p w14:paraId="0C5A8950" w14:textId="77777777" w:rsidR="00882CCE" w:rsidRPr="00882CCE" w:rsidRDefault="00882CCE" w:rsidP="00A85065">
            <w:pPr>
              <w:spacing w:line="276" w:lineRule="auto"/>
              <w:contextualSpacing/>
              <w:rPr>
                <w:rFonts w:cs="Arial"/>
                <w:sz w:val="20"/>
              </w:rPr>
            </w:pPr>
          </w:p>
        </w:tc>
        <w:tc>
          <w:tcPr>
            <w:tcW w:w="3798" w:type="dxa"/>
            <w:tcBorders>
              <w:top w:val="nil"/>
              <w:left w:val="nil"/>
              <w:bottom w:val="single" w:sz="4" w:space="0" w:color="auto"/>
              <w:right w:val="nil"/>
            </w:tcBorders>
            <w:vAlign w:val="center"/>
          </w:tcPr>
          <w:p w14:paraId="08528880" w14:textId="77777777" w:rsidR="00882CCE" w:rsidRPr="00882CCE" w:rsidRDefault="00882CCE" w:rsidP="00A85065">
            <w:pPr>
              <w:spacing w:line="276" w:lineRule="auto"/>
              <w:contextualSpacing/>
              <w:rPr>
                <w:rFonts w:cs="Arial"/>
                <w:sz w:val="20"/>
              </w:rPr>
            </w:pPr>
            <w:r w:rsidRPr="00882CCE">
              <w:rPr>
                <w:rFonts w:cs="Arial"/>
                <w:sz w:val="20"/>
              </w:rPr>
              <w:t>No</w:t>
            </w:r>
          </w:p>
        </w:tc>
        <w:tc>
          <w:tcPr>
            <w:tcW w:w="1383" w:type="dxa"/>
            <w:tcBorders>
              <w:top w:val="nil"/>
              <w:left w:val="nil"/>
              <w:bottom w:val="single" w:sz="4" w:space="0" w:color="auto"/>
              <w:right w:val="nil"/>
            </w:tcBorders>
          </w:tcPr>
          <w:p w14:paraId="614B4015" w14:textId="77777777" w:rsidR="00882CCE" w:rsidRPr="00882CCE" w:rsidRDefault="00882CCE" w:rsidP="00A85065">
            <w:pPr>
              <w:spacing w:line="276" w:lineRule="auto"/>
              <w:contextualSpacing/>
              <w:jc w:val="center"/>
              <w:rPr>
                <w:rFonts w:cs="Arial"/>
                <w:sz w:val="20"/>
              </w:rPr>
            </w:pPr>
            <w:r w:rsidRPr="00882CCE">
              <w:rPr>
                <w:rFonts w:cs="Arial"/>
                <w:sz w:val="20"/>
              </w:rPr>
              <w:t>57.2</w:t>
            </w:r>
          </w:p>
        </w:tc>
        <w:tc>
          <w:tcPr>
            <w:tcW w:w="1383" w:type="dxa"/>
            <w:gridSpan w:val="2"/>
            <w:tcBorders>
              <w:top w:val="nil"/>
              <w:left w:val="nil"/>
              <w:bottom w:val="single" w:sz="4" w:space="0" w:color="auto"/>
              <w:right w:val="nil"/>
            </w:tcBorders>
            <w:vAlign w:val="center"/>
          </w:tcPr>
          <w:p w14:paraId="1EE65E91" w14:textId="77777777" w:rsidR="00882CCE" w:rsidRPr="00882CCE" w:rsidRDefault="00882CCE" w:rsidP="00A85065">
            <w:pPr>
              <w:spacing w:line="276" w:lineRule="auto"/>
              <w:contextualSpacing/>
              <w:jc w:val="center"/>
              <w:rPr>
                <w:rFonts w:cs="Arial"/>
                <w:sz w:val="20"/>
              </w:rPr>
            </w:pPr>
            <w:r w:rsidRPr="00882CCE">
              <w:rPr>
                <w:rFonts w:cs="Arial"/>
                <w:sz w:val="20"/>
              </w:rPr>
              <w:t>58.6</w:t>
            </w:r>
          </w:p>
        </w:tc>
        <w:tc>
          <w:tcPr>
            <w:tcW w:w="1236" w:type="dxa"/>
            <w:tcBorders>
              <w:top w:val="nil"/>
              <w:left w:val="nil"/>
              <w:bottom w:val="single" w:sz="4" w:space="0" w:color="auto"/>
              <w:right w:val="nil"/>
            </w:tcBorders>
          </w:tcPr>
          <w:p w14:paraId="06C69A99" w14:textId="77777777" w:rsidR="00882CCE" w:rsidRPr="00882CCE" w:rsidRDefault="00882CCE" w:rsidP="00A85065">
            <w:pPr>
              <w:spacing w:line="276" w:lineRule="auto"/>
              <w:contextualSpacing/>
              <w:jc w:val="center"/>
              <w:rPr>
                <w:rFonts w:cs="Arial"/>
                <w:sz w:val="20"/>
              </w:rPr>
            </w:pPr>
            <w:r w:rsidRPr="00882CCE">
              <w:rPr>
                <w:rFonts w:cs="Arial"/>
                <w:sz w:val="20"/>
              </w:rPr>
              <w:t>0.010</w:t>
            </w:r>
          </w:p>
        </w:tc>
      </w:tr>
      <w:tr w:rsidR="00882CCE" w:rsidRPr="00882CCE" w14:paraId="39B674FE" w14:textId="77777777" w:rsidTr="00A85065">
        <w:tc>
          <w:tcPr>
            <w:tcW w:w="280" w:type="dxa"/>
            <w:tcBorders>
              <w:top w:val="nil"/>
              <w:bottom w:val="single" w:sz="4" w:space="0" w:color="auto"/>
              <w:right w:val="nil"/>
            </w:tcBorders>
          </w:tcPr>
          <w:p w14:paraId="1AE03D18"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279489CD" w14:textId="77777777" w:rsidR="00882CCE" w:rsidRPr="00882CCE" w:rsidRDefault="00882CCE" w:rsidP="00A85065">
            <w:pPr>
              <w:spacing w:line="276" w:lineRule="auto"/>
              <w:contextualSpacing/>
              <w:rPr>
                <w:rFonts w:cs="Arial"/>
                <w:sz w:val="20"/>
              </w:rPr>
            </w:pPr>
            <w:r w:rsidRPr="00882CCE">
              <w:rPr>
                <w:rFonts w:cs="Arial"/>
                <w:sz w:val="20"/>
              </w:rPr>
              <w:t>Yes</w:t>
            </w:r>
          </w:p>
        </w:tc>
        <w:tc>
          <w:tcPr>
            <w:tcW w:w="1383" w:type="dxa"/>
            <w:tcBorders>
              <w:top w:val="single" w:sz="4" w:space="0" w:color="auto"/>
              <w:left w:val="nil"/>
              <w:bottom w:val="single" w:sz="4" w:space="0" w:color="auto"/>
              <w:right w:val="nil"/>
            </w:tcBorders>
          </w:tcPr>
          <w:p w14:paraId="08774D46" w14:textId="77777777" w:rsidR="00882CCE" w:rsidRPr="00882CCE" w:rsidRDefault="00882CCE" w:rsidP="00A85065">
            <w:pPr>
              <w:spacing w:line="276" w:lineRule="auto"/>
              <w:contextualSpacing/>
              <w:jc w:val="center"/>
              <w:rPr>
                <w:rFonts w:cs="Arial"/>
                <w:sz w:val="20"/>
              </w:rPr>
            </w:pPr>
            <w:r w:rsidRPr="00882CCE">
              <w:rPr>
                <w:rFonts w:cs="Arial"/>
                <w:sz w:val="20"/>
              </w:rPr>
              <w:t>42.8</w:t>
            </w:r>
          </w:p>
        </w:tc>
        <w:tc>
          <w:tcPr>
            <w:tcW w:w="1383" w:type="dxa"/>
            <w:gridSpan w:val="2"/>
            <w:tcBorders>
              <w:top w:val="single" w:sz="4" w:space="0" w:color="auto"/>
              <w:left w:val="nil"/>
              <w:bottom w:val="single" w:sz="4" w:space="0" w:color="auto"/>
              <w:right w:val="nil"/>
            </w:tcBorders>
            <w:vAlign w:val="center"/>
          </w:tcPr>
          <w:p w14:paraId="63DC3B10" w14:textId="77777777" w:rsidR="00882CCE" w:rsidRPr="00882CCE" w:rsidRDefault="00882CCE" w:rsidP="00A85065">
            <w:pPr>
              <w:spacing w:line="276" w:lineRule="auto"/>
              <w:contextualSpacing/>
              <w:jc w:val="center"/>
              <w:rPr>
                <w:rFonts w:cs="Arial"/>
                <w:sz w:val="20"/>
              </w:rPr>
            </w:pPr>
            <w:r w:rsidRPr="00882CCE">
              <w:rPr>
                <w:rFonts w:cs="Arial"/>
                <w:sz w:val="20"/>
              </w:rPr>
              <w:t>41.4</w:t>
            </w:r>
          </w:p>
        </w:tc>
        <w:tc>
          <w:tcPr>
            <w:tcW w:w="1236" w:type="dxa"/>
            <w:tcBorders>
              <w:top w:val="single" w:sz="4" w:space="0" w:color="auto"/>
              <w:left w:val="nil"/>
              <w:bottom w:val="single" w:sz="4" w:space="0" w:color="auto"/>
              <w:right w:val="nil"/>
            </w:tcBorders>
          </w:tcPr>
          <w:p w14:paraId="12D2BD57"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3CF3E4D4" w14:textId="77777777" w:rsidTr="00A85065">
        <w:tc>
          <w:tcPr>
            <w:tcW w:w="4078" w:type="dxa"/>
            <w:gridSpan w:val="2"/>
            <w:tcBorders>
              <w:top w:val="single" w:sz="4" w:space="0" w:color="auto"/>
              <w:bottom w:val="nil"/>
              <w:right w:val="nil"/>
            </w:tcBorders>
          </w:tcPr>
          <w:p w14:paraId="27B30B91" w14:textId="77777777" w:rsidR="00882CCE" w:rsidRPr="00882CCE" w:rsidRDefault="00882CCE" w:rsidP="00A85065">
            <w:pPr>
              <w:spacing w:line="276" w:lineRule="auto"/>
              <w:contextualSpacing/>
              <w:rPr>
                <w:rFonts w:cs="Arial"/>
                <w:sz w:val="20"/>
              </w:rPr>
            </w:pPr>
            <w:r w:rsidRPr="00882CCE">
              <w:rPr>
                <w:rFonts w:cs="Arial"/>
                <w:sz w:val="20"/>
              </w:rPr>
              <w:t>Diabetes</w:t>
            </w:r>
          </w:p>
        </w:tc>
        <w:tc>
          <w:tcPr>
            <w:tcW w:w="1383" w:type="dxa"/>
            <w:tcBorders>
              <w:top w:val="single" w:sz="4" w:space="0" w:color="auto"/>
              <w:bottom w:val="nil"/>
            </w:tcBorders>
          </w:tcPr>
          <w:p w14:paraId="1ACF849B" w14:textId="77777777" w:rsidR="00882CCE" w:rsidRPr="00882CCE" w:rsidRDefault="00882CCE" w:rsidP="00A85065">
            <w:pPr>
              <w:spacing w:line="276" w:lineRule="auto"/>
              <w:contextualSpacing/>
              <w:jc w:val="center"/>
              <w:rPr>
                <w:rFonts w:cs="Arial"/>
                <w:sz w:val="20"/>
              </w:rPr>
            </w:pPr>
          </w:p>
        </w:tc>
        <w:tc>
          <w:tcPr>
            <w:tcW w:w="1383" w:type="dxa"/>
            <w:gridSpan w:val="2"/>
            <w:tcBorders>
              <w:top w:val="single" w:sz="4" w:space="0" w:color="auto"/>
              <w:bottom w:val="nil"/>
            </w:tcBorders>
            <w:vAlign w:val="center"/>
          </w:tcPr>
          <w:p w14:paraId="261EFA5D" w14:textId="77777777" w:rsidR="00882CCE" w:rsidRPr="00882CCE" w:rsidRDefault="00882CCE" w:rsidP="00A85065">
            <w:pPr>
              <w:spacing w:line="276" w:lineRule="auto"/>
              <w:contextualSpacing/>
              <w:jc w:val="center"/>
              <w:rPr>
                <w:rFonts w:cs="Arial"/>
                <w:sz w:val="20"/>
              </w:rPr>
            </w:pPr>
          </w:p>
        </w:tc>
        <w:tc>
          <w:tcPr>
            <w:tcW w:w="1236" w:type="dxa"/>
            <w:tcBorders>
              <w:top w:val="single" w:sz="4" w:space="0" w:color="auto"/>
              <w:bottom w:val="nil"/>
            </w:tcBorders>
          </w:tcPr>
          <w:p w14:paraId="0D778347" w14:textId="77777777" w:rsidR="00882CCE" w:rsidRPr="00882CCE" w:rsidRDefault="00882CCE" w:rsidP="00A85065">
            <w:pPr>
              <w:spacing w:line="276" w:lineRule="auto"/>
              <w:contextualSpacing/>
              <w:jc w:val="center"/>
              <w:rPr>
                <w:rFonts w:cs="Arial"/>
                <w:sz w:val="20"/>
              </w:rPr>
            </w:pPr>
          </w:p>
        </w:tc>
      </w:tr>
      <w:tr w:rsidR="00882CCE" w:rsidRPr="00882CCE" w14:paraId="062C19BB" w14:textId="77777777" w:rsidTr="00A85065">
        <w:tc>
          <w:tcPr>
            <w:tcW w:w="280" w:type="dxa"/>
            <w:tcBorders>
              <w:top w:val="nil"/>
              <w:bottom w:val="nil"/>
              <w:right w:val="nil"/>
            </w:tcBorders>
          </w:tcPr>
          <w:p w14:paraId="739E6F08" w14:textId="77777777" w:rsidR="00882CCE" w:rsidRPr="00882CCE" w:rsidRDefault="00882CCE" w:rsidP="00A85065">
            <w:pPr>
              <w:spacing w:line="276" w:lineRule="auto"/>
              <w:contextualSpacing/>
              <w:rPr>
                <w:rFonts w:cs="Arial"/>
                <w:sz w:val="20"/>
              </w:rPr>
            </w:pPr>
          </w:p>
        </w:tc>
        <w:tc>
          <w:tcPr>
            <w:tcW w:w="3798" w:type="dxa"/>
            <w:tcBorders>
              <w:top w:val="nil"/>
              <w:left w:val="nil"/>
              <w:bottom w:val="single" w:sz="4" w:space="0" w:color="auto"/>
              <w:right w:val="nil"/>
            </w:tcBorders>
            <w:vAlign w:val="center"/>
          </w:tcPr>
          <w:p w14:paraId="201673D4" w14:textId="77777777" w:rsidR="00882CCE" w:rsidRPr="00882CCE" w:rsidRDefault="00882CCE" w:rsidP="00A85065">
            <w:pPr>
              <w:spacing w:line="276" w:lineRule="auto"/>
              <w:contextualSpacing/>
              <w:rPr>
                <w:rFonts w:cs="Arial"/>
                <w:sz w:val="20"/>
              </w:rPr>
            </w:pPr>
            <w:r w:rsidRPr="00882CCE">
              <w:rPr>
                <w:rFonts w:cs="Arial"/>
                <w:sz w:val="20"/>
              </w:rPr>
              <w:t>No</w:t>
            </w:r>
          </w:p>
        </w:tc>
        <w:tc>
          <w:tcPr>
            <w:tcW w:w="1383" w:type="dxa"/>
            <w:tcBorders>
              <w:top w:val="nil"/>
              <w:left w:val="nil"/>
              <w:bottom w:val="single" w:sz="4" w:space="0" w:color="auto"/>
              <w:right w:val="nil"/>
            </w:tcBorders>
          </w:tcPr>
          <w:p w14:paraId="1866517A" w14:textId="77777777" w:rsidR="00882CCE" w:rsidRPr="00882CCE" w:rsidRDefault="00882CCE" w:rsidP="00A85065">
            <w:pPr>
              <w:spacing w:line="276" w:lineRule="auto"/>
              <w:contextualSpacing/>
              <w:jc w:val="center"/>
              <w:rPr>
                <w:rFonts w:cs="Arial"/>
                <w:sz w:val="20"/>
              </w:rPr>
            </w:pPr>
            <w:r w:rsidRPr="00882CCE">
              <w:rPr>
                <w:rFonts w:cs="Arial"/>
                <w:sz w:val="20"/>
              </w:rPr>
              <w:t>87.9</w:t>
            </w:r>
          </w:p>
        </w:tc>
        <w:tc>
          <w:tcPr>
            <w:tcW w:w="1383" w:type="dxa"/>
            <w:gridSpan w:val="2"/>
            <w:tcBorders>
              <w:top w:val="nil"/>
              <w:left w:val="nil"/>
              <w:bottom w:val="single" w:sz="4" w:space="0" w:color="auto"/>
              <w:right w:val="nil"/>
            </w:tcBorders>
            <w:vAlign w:val="center"/>
          </w:tcPr>
          <w:p w14:paraId="28507769" w14:textId="77777777" w:rsidR="00882CCE" w:rsidRPr="00882CCE" w:rsidRDefault="00882CCE" w:rsidP="00A85065">
            <w:pPr>
              <w:spacing w:line="276" w:lineRule="auto"/>
              <w:contextualSpacing/>
              <w:jc w:val="center"/>
              <w:rPr>
                <w:rFonts w:cs="Arial"/>
                <w:sz w:val="20"/>
              </w:rPr>
            </w:pPr>
            <w:r w:rsidRPr="00882CCE">
              <w:rPr>
                <w:rFonts w:cs="Arial"/>
                <w:sz w:val="20"/>
              </w:rPr>
              <w:t>89.1</w:t>
            </w:r>
          </w:p>
        </w:tc>
        <w:tc>
          <w:tcPr>
            <w:tcW w:w="1236" w:type="dxa"/>
            <w:tcBorders>
              <w:top w:val="nil"/>
              <w:left w:val="nil"/>
              <w:bottom w:val="single" w:sz="4" w:space="0" w:color="auto"/>
              <w:right w:val="nil"/>
            </w:tcBorders>
          </w:tcPr>
          <w:p w14:paraId="3201B290" w14:textId="77777777" w:rsidR="00882CCE" w:rsidRPr="00882CCE" w:rsidRDefault="00882CCE" w:rsidP="00A85065">
            <w:pPr>
              <w:spacing w:line="276" w:lineRule="auto"/>
              <w:contextualSpacing/>
              <w:jc w:val="center"/>
              <w:rPr>
                <w:rFonts w:cs="Arial"/>
                <w:sz w:val="20"/>
              </w:rPr>
            </w:pPr>
            <w:r w:rsidRPr="00882CCE">
              <w:rPr>
                <w:rFonts w:cs="Arial"/>
                <w:sz w:val="20"/>
              </w:rPr>
              <w:t>0.001</w:t>
            </w:r>
          </w:p>
        </w:tc>
      </w:tr>
      <w:tr w:rsidR="00882CCE" w:rsidRPr="00882CCE" w14:paraId="52B7D74C" w14:textId="77777777" w:rsidTr="00A85065">
        <w:tc>
          <w:tcPr>
            <w:tcW w:w="280" w:type="dxa"/>
            <w:tcBorders>
              <w:top w:val="nil"/>
              <w:bottom w:val="single" w:sz="4" w:space="0" w:color="auto"/>
              <w:right w:val="nil"/>
            </w:tcBorders>
          </w:tcPr>
          <w:p w14:paraId="64E3BF1F"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1027FE34" w14:textId="77777777" w:rsidR="00882CCE" w:rsidRPr="00882CCE" w:rsidRDefault="00882CCE" w:rsidP="00A85065">
            <w:pPr>
              <w:spacing w:line="276" w:lineRule="auto"/>
              <w:contextualSpacing/>
              <w:rPr>
                <w:rFonts w:cs="Arial"/>
                <w:sz w:val="20"/>
              </w:rPr>
            </w:pPr>
            <w:r w:rsidRPr="00882CCE">
              <w:rPr>
                <w:rFonts w:cs="Arial"/>
                <w:sz w:val="20"/>
              </w:rPr>
              <w:t>Yes</w:t>
            </w:r>
          </w:p>
        </w:tc>
        <w:tc>
          <w:tcPr>
            <w:tcW w:w="1383" w:type="dxa"/>
            <w:tcBorders>
              <w:top w:val="single" w:sz="4" w:space="0" w:color="auto"/>
              <w:left w:val="nil"/>
              <w:bottom w:val="single" w:sz="4" w:space="0" w:color="auto"/>
              <w:right w:val="nil"/>
            </w:tcBorders>
          </w:tcPr>
          <w:p w14:paraId="694FC09E" w14:textId="77777777" w:rsidR="00882CCE" w:rsidRPr="00882CCE" w:rsidRDefault="00882CCE" w:rsidP="00A85065">
            <w:pPr>
              <w:spacing w:line="276" w:lineRule="auto"/>
              <w:contextualSpacing/>
              <w:jc w:val="center"/>
              <w:rPr>
                <w:rFonts w:cs="Arial"/>
                <w:sz w:val="20"/>
              </w:rPr>
            </w:pPr>
            <w:r w:rsidRPr="00882CCE">
              <w:rPr>
                <w:rFonts w:cs="Arial"/>
                <w:sz w:val="20"/>
              </w:rPr>
              <w:t>12.1</w:t>
            </w:r>
          </w:p>
        </w:tc>
        <w:tc>
          <w:tcPr>
            <w:tcW w:w="1383" w:type="dxa"/>
            <w:gridSpan w:val="2"/>
            <w:tcBorders>
              <w:top w:val="single" w:sz="4" w:space="0" w:color="auto"/>
              <w:left w:val="nil"/>
              <w:bottom w:val="single" w:sz="4" w:space="0" w:color="auto"/>
              <w:right w:val="nil"/>
            </w:tcBorders>
            <w:vAlign w:val="center"/>
          </w:tcPr>
          <w:p w14:paraId="339D624A" w14:textId="77777777" w:rsidR="00882CCE" w:rsidRPr="00882CCE" w:rsidRDefault="00882CCE" w:rsidP="00A85065">
            <w:pPr>
              <w:spacing w:line="276" w:lineRule="auto"/>
              <w:contextualSpacing/>
              <w:jc w:val="center"/>
              <w:rPr>
                <w:rFonts w:cs="Arial"/>
                <w:sz w:val="20"/>
              </w:rPr>
            </w:pPr>
            <w:r w:rsidRPr="00882CCE">
              <w:rPr>
                <w:rFonts w:cs="Arial"/>
                <w:sz w:val="20"/>
              </w:rPr>
              <w:t>10.9</w:t>
            </w:r>
          </w:p>
        </w:tc>
        <w:tc>
          <w:tcPr>
            <w:tcW w:w="1236" w:type="dxa"/>
            <w:tcBorders>
              <w:top w:val="single" w:sz="4" w:space="0" w:color="auto"/>
              <w:left w:val="nil"/>
              <w:bottom w:val="single" w:sz="4" w:space="0" w:color="auto"/>
              <w:right w:val="nil"/>
            </w:tcBorders>
          </w:tcPr>
          <w:p w14:paraId="37D07225"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5B6DB1A6" w14:textId="77777777" w:rsidTr="00A85065">
        <w:tc>
          <w:tcPr>
            <w:tcW w:w="4078" w:type="dxa"/>
            <w:gridSpan w:val="2"/>
            <w:tcBorders>
              <w:top w:val="single" w:sz="4" w:space="0" w:color="auto"/>
              <w:bottom w:val="nil"/>
              <w:right w:val="nil"/>
            </w:tcBorders>
          </w:tcPr>
          <w:p w14:paraId="71CB60FD" w14:textId="77777777" w:rsidR="00882CCE" w:rsidRPr="00882CCE" w:rsidRDefault="00882CCE" w:rsidP="00A85065">
            <w:pPr>
              <w:spacing w:line="276" w:lineRule="auto"/>
              <w:contextualSpacing/>
              <w:rPr>
                <w:rFonts w:cs="Arial"/>
                <w:sz w:val="20"/>
              </w:rPr>
            </w:pPr>
            <w:r w:rsidRPr="00882CCE">
              <w:rPr>
                <w:rFonts w:cs="Arial"/>
                <w:sz w:val="20"/>
              </w:rPr>
              <w:t>Grip strength (kg), mean (SD)</w:t>
            </w:r>
          </w:p>
        </w:tc>
        <w:tc>
          <w:tcPr>
            <w:tcW w:w="1383" w:type="dxa"/>
            <w:tcBorders>
              <w:top w:val="single" w:sz="4" w:space="0" w:color="auto"/>
              <w:bottom w:val="nil"/>
            </w:tcBorders>
          </w:tcPr>
          <w:p w14:paraId="2254B6B5" w14:textId="77777777" w:rsidR="00882CCE" w:rsidRPr="00882CCE" w:rsidRDefault="00882CCE" w:rsidP="00A85065">
            <w:pPr>
              <w:spacing w:line="276" w:lineRule="auto"/>
              <w:contextualSpacing/>
              <w:jc w:val="center"/>
              <w:rPr>
                <w:rFonts w:cs="Arial"/>
                <w:sz w:val="20"/>
              </w:rPr>
            </w:pPr>
            <w:r w:rsidRPr="00882CCE">
              <w:rPr>
                <w:rFonts w:cs="Arial"/>
                <w:sz w:val="20"/>
              </w:rPr>
              <w:t>29.90 (11.36)</w:t>
            </w:r>
          </w:p>
        </w:tc>
        <w:tc>
          <w:tcPr>
            <w:tcW w:w="1383" w:type="dxa"/>
            <w:gridSpan w:val="2"/>
            <w:tcBorders>
              <w:top w:val="single" w:sz="4" w:space="0" w:color="auto"/>
              <w:bottom w:val="nil"/>
            </w:tcBorders>
            <w:vAlign w:val="center"/>
          </w:tcPr>
          <w:p w14:paraId="26F20DB4" w14:textId="77777777" w:rsidR="00882CCE" w:rsidRPr="00882CCE" w:rsidRDefault="00882CCE" w:rsidP="00A85065">
            <w:pPr>
              <w:spacing w:line="276" w:lineRule="auto"/>
              <w:contextualSpacing/>
              <w:jc w:val="center"/>
              <w:rPr>
                <w:rFonts w:cs="Arial"/>
                <w:sz w:val="20"/>
              </w:rPr>
            </w:pPr>
            <w:r w:rsidRPr="00882CCE">
              <w:rPr>
                <w:rFonts w:cs="Arial"/>
                <w:sz w:val="20"/>
              </w:rPr>
              <w:t>28.22 (10.47)</w:t>
            </w:r>
          </w:p>
        </w:tc>
        <w:tc>
          <w:tcPr>
            <w:tcW w:w="1236" w:type="dxa"/>
            <w:tcBorders>
              <w:top w:val="single" w:sz="4" w:space="0" w:color="auto"/>
              <w:bottom w:val="nil"/>
            </w:tcBorders>
          </w:tcPr>
          <w:p w14:paraId="2F0484F7"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882CCE" w14:paraId="30FEDB07" w14:textId="77777777" w:rsidTr="00A85065">
        <w:tc>
          <w:tcPr>
            <w:tcW w:w="4078" w:type="dxa"/>
            <w:gridSpan w:val="2"/>
            <w:tcBorders>
              <w:top w:val="single" w:sz="4" w:space="0" w:color="auto"/>
              <w:bottom w:val="nil"/>
              <w:right w:val="nil"/>
            </w:tcBorders>
          </w:tcPr>
          <w:p w14:paraId="1A4516CE" w14:textId="77777777" w:rsidR="00882CCE" w:rsidRPr="00882CCE" w:rsidRDefault="00882CCE" w:rsidP="00A85065">
            <w:pPr>
              <w:spacing w:line="276" w:lineRule="auto"/>
              <w:contextualSpacing/>
              <w:rPr>
                <w:rFonts w:cs="Arial"/>
                <w:sz w:val="20"/>
              </w:rPr>
            </w:pPr>
            <w:r w:rsidRPr="00882CCE">
              <w:rPr>
                <w:rFonts w:cs="Arial"/>
                <w:sz w:val="20"/>
              </w:rPr>
              <w:t>Depressive symptoms (range 0-8), mean (SD)</w:t>
            </w:r>
          </w:p>
        </w:tc>
        <w:tc>
          <w:tcPr>
            <w:tcW w:w="1383" w:type="dxa"/>
            <w:tcBorders>
              <w:top w:val="single" w:sz="4" w:space="0" w:color="auto"/>
              <w:bottom w:val="nil"/>
            </w:tcBorders>
          </w:tcPr>
          <w:p w14:paraId="6788AD15" w14:textId="77777777" w:rsidR="00882CCE" w:rsidRPr="00882CCE" w:rsidRDefault="00882CCE" w:rsidP="00A85065">
            <w:pPr>
              <w:spacing w:line="276" w:lineRule="auto"/>
              <w:contextualSpacing/>
              <w:jc w:val="center"/>
              <w:rPr>
                <w:rFonts w:cs="Arial"/>
                <w:sz w:val="20"/>
              </w:rPr>
            </w:pPr>
            <w:r w:rsidRPr="00882CCE">
              <w:rPr>
                <w:rFonts w:cs="Arial"/>
                <w:sz w:val="20"/>
              </w:rPr>
              <w:t>1.32 (1.87)</w:t>
            </w:r>
          </w:p>
        </w:tc>
        <w:tc>
          <w:tcPr>
            <w:tcW w:w="1383" w:type="dxa"/>
            <w:gridSpan w:val="2"/>
            <w:tcBorders>
              <w:top w:val="single" w:sz="4" w:space="0" w:color="auto"/>
              <w:bottom w:val="nil"/>
            </w:tcBorders>
            <w:vAlign w:val="center"/>
          </w:tcPr>
          <w:p w14:paraId="0164ED14" w14:textId="77777777" w:rsidR="00882CCE" w:rsidRPr="00882CCE" w:rsidRDefault="00882CCE" w:rsidP="00A85065">
            <w:pPr>
              <w:spacing w:line="276" w:lineRule="auto"/>
              <w:contextualSpacing/>
              <w:jc w:val="center"/>
              <w:rPr>
                <w:rFonts w:cs="Arial"/>
                <w:sz w:val="20"/>
              </w:rPr>
            </w:pPr>
            <w:r w:rsidRPr="00882CCE">
              <w:rPr>
                <w:rFonts w:cs="Arial"/>
                <w:sz w:val="20"/>
              </w:rPr>
              <w:t>1.23 (1.79)</w:t>
            </w:r>
          </w:p>
        </w:tc>
        <w:tc>
          <w:tcPr>
            <w:tcW w:w="1236" w:type="dxa"/>
            <w:tcBorders>
              <w:top w:val="single" w:sz="4" w:space="0" w:color="auto"/>
              <w:bottom w:val="nil"/>
            </w:tcBorders>
          </w:tcPr>
          <w:p w14:paraId="17E7C1B4"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882CCE" w14:paraId="6E27BE4D" w14:textId="77777777" w:rsidTr="00A85065">
        <w:tc>
          <w:tcPr>
            <w:tcW w:w="4078" w:type="dxa"/>
            <w:gridSpan w:val="2"/>
            <w:tcBorders>
              <w:top w:val="single" w:sz="4" w:space="0" w:color="auto"/>
              <w:bottom w:val="nil"/>
              <w:right w:val="nil"/>
            </w:tcBorders>
          </w:tcPr>
          <w:p w14:paraId="3C256935" w14:textId="77777777" w:rsidR="00882CCE" w:rsidRPr="00882CCE" w:rsidRDefault="00882CCE" w:rsidP="00A85065">
            <w:pPr>
              <w:spacing w:line="276" w:lineRule="auto"/>
              <w:contextualSpacing/>
              <w:rPr>
                <w:rFonts w:cs="Arial"/>
                <w:sz w:val="20"/>
              </w:rPr>
            </w:pPr>
            <w:r w:rsidRPr="00882CCE">
              <w:rPr>
                <w:rFonts w:cs="Arial"/>
                <w:sz w:val="20"/>
              </w:rPr>
              <w:t>Hair treatment</w:t>
            </w:r>
          </w:p>
        </w:tc>
        <w:tc>
          <w:tcPr>
            <w:tcW w:w="1383" w:type="dxa"/>
            <w:tcBorders>
              <w:top w:val="single" w:sz="4" w:space="0" w:color="auto"/>
              <w:bottom w:val="nil"/>
            </w:tcBorders>
          </w:tcPr>
          <w:p w14:paraId="0241E74B" w14:textId="77777777" w:rsidR="00882CCE" w:rsidRPr="00882CCE" w:rsidRDefault="00882CCE" w:rsidP="00A85065">
            <w:pPr>
              <w:spacing w:line="276" w:lineRule="auto"/>
              <w:contextualSpacing/>
              <w:jc w:val="center"/>
              <w:rPr>
                <w:rFonts w:cs="Arial"/>
                <w:sz w:val="20"/>
              </w:rPr>
            </w:pPr>
          </w:p>
        </w:tc>
        <w:tc>
          <w:tcPr>
            <w:tcW w:w="1383" w:type="dxa"/>
            <w:gridSpan w:val="2"/>
            <w:tcBorders>
              <w:top w:val="single" w:sz="4" w:space="0" w:color="auto"/>
              <w:bottom w:val="nil"/>
            </w:tcBorders>
            <w:vAlign w:val="center"/>
          </w:tcPr>
          <w:p w14:paraId="3552D98D" w14:textId="77777777" w:rsidR="00882CCE" w:rsidRPr="00882CCE" w:rsidRDefault="00882CCE" w:rsidP="00A85065">
            <w:pPr>
              <w:spacing w:line="276" w:lineRule="auto"/>
              <w:contextualSpacing/>
              <w:jc w:val="center"/>
              <w:rPr>
                <w:rFonts w:cs="Arial"/>
                <w:sz w:val="20"/>
              </w:rPr>
            </w:pPr>
          </w:p>
        </w:tc>
        <w:tc>
          <w:tcPr>
            <w:tcW w:w="1236" w:type="dxa"/>
            <w:tcBorders>
              <w:top w:val="single" w:sz="4" w:space="0" w:color="auto"/>
              <w:bottom w:val="nil"/>
            </w:tcBorders>
          </w:tcPr>
          <w:p w14:paraId="4670BDA2" w14:textId="77777777" w:rsidR="00882CCE" w:rsidRPr="00882CCE" w:rsidRDefault="00882CCE" w:rsidP="00A85065">
            <w:pPr>
              <w:spacing w:line="276" w:lineRule="auto"/>
              <w:contextualSpacing/>
              <w:jc w:val="center"/>
              <w:rPr>
                <w:rFonts w:cs="Arial"/>
                <w:sz w:val="20"/>
              </w:rPr>
            </w:pPr>
          </w:p>
        </w:tc>
      </w:tr>
      <w:tr w:rsidR="00882CCE" w:rsidRPr="00882CCE" w14:paraId="0F7A21CB" w14:textId="77777777" w:rsidTr="00A85065">
        <w:tc>
          <w:tcPr>
            <w:tcW w:w="280" w:type="dxa"/>
            <w:tcBorders>
              <w:top w:val="nil"/>
              <w:bottom w:val="nil"/>
              <w:right w:val="nil"/>
            </w:tcBorders>
          </w:tcPr>
          <w:p w14:paraId="05BC70A2" w14:textId="77777777" w:rsidR="00882CCE" w:rsidRPr="00882CCE" w:rsidRDefault="00882CCE" w:rsidP="00A85065">
            <w:pPr>
              <w:spacing w:line="276" w:lineRule="auto"/>
              <w:contextualSpacing/>
              <w:rPr>
                <w:rFonts w:cs="Arial"/>
                <w:sz w:val="20"/>
              </w:rPr>
            </w:pPr>
          </w:p>
        </w:tc>
        <w:tc>
          <w:tcPr>
            <w:tcW w:w="3798" w:type="dxa"/>
            <w:tcBorders>
              <w:top w:val="nil"/>
              <w:left w:val="nil"/>
              <w:bottom w:val="single" w:sz="4" w:space="0" w:color="auto"/>
              <w:right w:val="nil"/>
            </w:tcBorders>
            <w:vAlign w:val="center"/>
          </w:tcPr>
          <w:p w14:paraId="2939B69E" w14:textId="77777777" w:rsidR="00882CCE" w:rsidRPr="00882CCE" w:rsidRDefault="00882CCE" w:rsidP="00A85065">
            <w:pPr>
              <w:spacing w:line="276" w:lineRule="auto"/>
              <w:contextualSpacing/>
              <w:rPr>
                <w:rFonts w:cs="Arial"/>
                <w:sz w:val="20"/>
              </w:rPr>
            </w:pPr>
            <w:r w:rsidRPr="00882CCE">
              <w:rPr>
                <w:rFonts w:cs="Arial"/>
                <w:sz w:val="20"/>
              </w:rPr>
              <w:t>No</w:t>
            </w:r>
          </w:p>
        </w:tc>
        <w:tc>
          <w:tcPr>
            <w:tcW w:w="1383" w:type="dxa"/>
            <w:tcBorders>
              <w:top w:val="nil"/>
              <w:left w:val="nil"/>
              <w:bottom w:val="single" w:sz="4" w:space="0" w:color="auto"/>
              <w:right w:val="nil"/>
            </w:tcBorders>
          </w:tcPr>
          <w:p w14:paraId="261F94FB" w14:textId="77777777" w:rsidR="00882CCE" w:rsidRPr="00882CCE" w:rsidRDefault="00882CCE" w:rsidP="00A85065">
            <w:pPr>
              <w:spacing w:line="276" w:lineRule="auto"/>
              <w:contextualSpacing/>
              <w:jc w:val="center"/>
              <w:rPr>
                <w:rFonts w:cs="Arial"/>
                <w:sz w:val="20"/>
              </w:rPr>
            </w:pPr>
            <w:r w:rsidRPr="00882CCE">
              <w:rPr>
                <w:rFonts w:cs="Arial"/>
                <w:sz w:val="20"/>
              </w:rPr>
              <w:t>97.2</w:t>
            </w:r>
          </w:p>
        </w:tc>
        <w:tc>
          <w:tcPr>
            <w:tcW w:w="1383" w:type="dxa"/>
            <w:gridSpan w:val="2"/>
            <w:tcBorders>
              <w:top w:val="nil"/>
              <w:left w:val="nil"/>
              <w:bottom w:val="single" w:sz="4" w:space="0" w:color="auto"/>
              <w:right w:val="nil"/>
            </w:tcBorders>
            <w:vAlign w:val="center"/>
          </w:tcPr>
          <w:p w14:paraId="24A322E6" w14:textId="77777777" w:rsidR="00882CCE" w:rsidRPr="00882CCE" w:rsidRDefault="00882CCE" w:rsidP="00A85065">
            <w:pPr>
              <w:spacing w:line="276" w:lineRule="auto"/>
              <w:contextualSpacing/>
              <w:jc w:val="center"/>
              <w:rPr>
                <w:rFonts w:cs="Arial"/>
                <w:sz w:val="20"/>
              </w:rPr>
            </w:pPr>
            <w:r w:rsidRPr="00882CCE">
              <w:rPr>
                <w:rFonts w:cs="Arial"/>
                <w:sz w:val="20"/>
              </w:rPr>
              <w:t>97.1</w:t>
            </w:r>
          </w:p>
        </w:tc>
        <w:tc>
          <w:tcPr>
            <w:tcW w:w="1236" w:type="dxa"/>
            <w:tcBorders>
              <w:top w:val="nil"/>
              <w:left w:val="nil"/>
              <w:bottom w:val="single" w:sz="4" w:space="0" w:color="auto"/>
              <w:right w:val="nil"/>
            </w:tcBorders>
          </w:tcPr>
          <w:p w14:paraId="217E907F" w14:textId="77777777" w:rsidR="00882CCE" w:rsidRPr="00882CCE" w:rsidRDefault="00882CCE" w:rsidP="00A85065">
            <w:pPr>
              <w:spacing w:line="276" w:lineRule="auto"/>
              <w:contextualSpacing/>
              <w:jc w:val="center"/>
              <w:rPr>
                <w:rFonts w:cs="Arial"/>
                <w:sz w:val="20"/>
              </w:rPr>
            </w:pPr>
            <w:r w:rsidRPr="00882CCE">
              <w:rPr>
                <w:rFonts w:cs="Arial"/>
                <w:sz w:val="20"/>
              </w:rPr>
              <w:t>0.368</w:t>
            </w:r>
          </w:p>
        </w:tc>
      </w:tr>
      <w:tr w:rsidR="00882CCE" w:rsidRPr="00882CCE" w14:paraId="4CBCE84C" w14:textId="77777777" w:rsidTr="00A85065">
        <w:tc>
          <w:tcPr>
            <w:tcW w:w="280" w:type="dxa"/>
            <w:tcBorders>
              <w:top w:val="nil"/>
              <w:bottom w:val="single" w:sz="4" w:space="0" w:color="auto"/>
              <w:right w:val="nil"/>
            </w:tcBorders>
          </w:tcPr>
          <w:p w14:paraId="5B6F316D" w14:textId="77777777" w:rsidR="00882CCE" w:rsidRPr="00882CCE" w:rsidRDefault="00882CCE" w:rsidP="00A85065">
            <w:pPr>
              <w:spacing w:line="276" w:lineRule="auto"/>
              <w:contextualSpacing/>
              <w:rPr>
                <w:rFonts w:cs="Arial"/>
                <w:sz w:val="20"/>
              </w:rPr>
            </w:pPr>
          </w:p>
        </w:tc>
        <w:tc>
          <w:tcPr>
            <w:tcW w:w="3798" w:type="dxa"/>
            <w:tcBorders>
              <w:top w:val="single" w:sz="4" w:space="0" w:color="auto"/>
              <w:left w:val="nil"/>
              <w:bottom w:val="single" w:sz="4" w:space="0" w:color="auto"/>
              <w:right w:val="nil"/>
            </w:tcBorders>
            <w:vAlign w:val="center"/>
          </w:tcPr>
          <w:p w14:paraId="53C803C7" w14:textId="77777777" w:rsidR="00882CCE" w:rsidRPr="00882CCE" w:rsidRDefault="00882CCE" w:rsidP="00A85065">
            <w:pPr>
              <w:spacing w:line="276" w:lineRule="auto"/>
              <w:contextualSpacing/>
              <w:rPr>
                <w:rFonts w:cs="Arial"/>
                <w:sz w:val="20"/>
              </w:rPr>
            </w:pPr>
            <w:r w:rsidRPr="00882CCE">
              <w:rPr>
                <w:rFonts w:cs="Arial"/>
                <w:sz w:val="20"/>
              </w:rPr>
              <w:t>Yes</w:t>
            </w:r>
          </w:p>
        </w:tc>
        <w:tc>
          <w:tcPr>
            <w:tcW w:w="1383" w:type="dxa"/>
            <w:tcBorders>
              <w:top w:val="single" w:sz="4" w:space="0" w:color="auto"/>
              <w:left w:val="nil"/>
              <w:bottom w:val="single" w:sz="4" w:space="0" w:color="auto"/>
              <w:right w:val="nil"/>
            </w:tcBorders>
          </w:tcPr>
          <w:p w14:paraId="3B45D9B0" w14:textId="77777777" w:rsidR="00882CCE" w:rsidRPr="00882CCE" w:rsidRDefault="00882CCE" w:rsidP="00A85065">
            <w:pPr>
              <w:spacing w:line="276" w:lineRule="auto"/>
              <w:contextualSpacing/>
              <w:jc w:val="center"/>
              <w:rPr>
                <w:rFonts w:cs="Arial"/>
                <w:sz w:val="20"/>
              </w:rPr>
            </w:pPr>
            <w:r w:rsidRPr="00882CCE">
              <w:rPr>
                <w:rFonts w:cs="Arial"/>
                <w:sz w:val="20"/>
              </w:rPr>
              <w:t>2.8</w:t>
            </w:r>
          </w:p>
        </w:tc>
        <w:tc>
          <w:tcPr>
            <w:tcW w:w="1383" w:type="dxa"/>
            <w:gridSpan w:val="2"/>
            <w:tcBorders>
              <w:top w:val="single" w:sz="4" w:space="0" w:color="auto"/>
              <w:left w:val="nil"/>
              <w:bottom w:val="single" w:sz="4" w:space="0" w:color="auto"/>
              <w:right w:val="nil"/>
            </w:tcBorders>
            <w:vAlign w:val="center"/>
          </w:tcPr>
          <w:p w14:paraId="01BCFA1A" w14:textId="77777777" w:rsidR="00882CCE" w:rsidRPr="00882CCE" w:rsidRDefault="00882CCE" w:rsidP="00A85065">
            <w:pPr>
              <w:spacing w:line="276" w:lineRule="auto"/>
              <w:contextualSpacing/>
              <w:jc w:val="center"/>
              <w:rPr>
                <w:rFonts w:cs="Arial"/>
                <w:sz w:val="20"/>
              </w:rPr>
            </w:pPr>
            <w:r w:rsidRPr="00882CCE">
              <w:rPr>
                <w:rFonts w:cs="Arial"/>
                <w:sz w:val="20"/>
              </w:rPr>
              <w:t>2.9</w:t>
            </w:r>
          </w:p>
        </w:tc>
        <w:tc>
          <w:tcPr>
            <w:tcW w:w="1236" w:type="dxa"/>
            <w:tcBorders>
              <w:top w:val="single" w:sz="4" w:space="0" w:color="auto"/>
              <w:left w:val="nil"/>
              <w:bottom w:val="single" w:sz="4" w:space="0" w:color="auto"/>
              <w:right w:val="nil"/>
            </w:tcBorders>
          </w:tcPr>
          <w:p w14:paraId="49D35DA9" w14:textId="77777777" w:rsidR="00882CCE" w:rsidRPr="00882CCE" w:rsidRDefault="00882CCE" w:rsidP="00A85065">
            <w:pPr>
              <w:spacing w:line="276" w:lineRule="auto"/>
              <w:contextualSpacing/>
              <w:jc w:val="center"/>
              <w:rPr>
                <w:rFonts w:cs="Arial"/>
                <w:sz w:val="20"/>
              </w:rPr>
            </w:pPr>
            <w:r w:rsidRPr="00882CCE">
              <w:rPr>
                <w:rFonts w:cs="Arial"/>
                <w:sz w:val="20"/>
              </w:rPr>
              <w:t>-</w:t>
            </w:r>
          </w:p>
        </w:tc>
      </w:tr>
      <w:tr w:rsidR="00882CCE" w:rsidRPr="00882CCE" w14:paraId="1E7DA43D" w14:textId="77777777" w:rsidTr="00A85065">
        <w:tc>
          <w:tcPr>
            <w:tcW w:w="4078" w:type="dxa"/>
            <w:gridSpan w:val="2"/>
            <w:tcBorders>
              <w:top w:val="single" w:sz="4" w:space="0" w:color="auto"/>
              <w:bottom w:val="nil"/>
              <w:right w:val="nil"/>
            </w:tcBorders>
          </w:tcPr>
          <w:p w14:paraId="06289C88" w14:textId="77777777" w:rsidR="00882CCE" w:rsidRPr="00882CCE" w:rsidRDefault="00882CCE" w:rsidP="00A85065">
            <w:pPr>
              <w:spacing w:line="276" w:lineRule="auto"/>
              <w:contextualSpacing/>
              <w:rPr>
                <w:rFonts w:cs="Arial"/>
                <w:sz w:val="20"/>
              </w:rPr>
            </w:pPr>
            <w:r w:rsidRPr="00882CCE">
              <w:rPr>
                <w:rFonts w:cs="Arial"/>
                <w:sz w:val="20"/>
              </w:rPr>
              <w:t>Hair cortisol concentration (</w:t>
            </w:r>
            <w:proofErr w:type="spellStart"/>
            <w:r w:rsidRPr="00882CCE">
              <w:rPr>
                <w:rFonts w:cs="Arial"/>
                <w:sz w:val="20"/>
              </w:rPr>
              <w:t>pg</w:t>
            </w:r>
            <w:proofErr w:type="spellEnd"/>
            <w:r w:rsidRPr="00882CCE">
              <w:rPr>
                <w:rFonts w:cs="Arial"/>
                <w:sz w:val="20"/>
              </w:rPr>
              <w:t>/mg), mean (SD)</w:t>
            </w:r>
          </w:p>
        </w:tc>
        <w:tc>
          <w:tcPr>
            <w:tcW w:w="1383" w:type="dxa"/>
            <w:tcBorders>
              <w:top w:val="single" w:sz="4" w:space="0" w:color="auto"/>
              <w:bottom w:val="nil"/>
            </w:tcBorders>
          </w:tcPr>
          <w:p w14:paraId="5F09B69E" w14:textId="77777777" w:rsidR="00882CCE" w:rsidRPr="00882CCE" w:rsidRDefault="00882CCE" w:rsidP="00A85065">
            <w:pPr>
              <w:spacing w:line="276" w:lineRule="auto"/>
              <w:contextualSpacing/>
              <w:jc w:val="center"/>
              <w:rPr>
                <w:rFonts w:cs="Arial"/>
                <w:sz w:val="20"/>
              </w:rPr>
            </w:pPr>
            <w:r w:rsidRPr="00882CCE">
              <w:rPr>
                <w:rFonts w:cs="Arial"/>
                <w:sz w:val="20"/>
              </w:rPr>
              <w:t>26.30 (69.26)</w:t>
            </w:r>
          </w:p>
        </w:tc>
        <w:tc>
          <w:tcPr>
            <w:tcW w:w="1383" w:type="dxa"/>
            <w:gridSpan w:val="2"/>
            <w:tcBorders>
              <w:top w:val="single" w:sz="4" w:space="0" w:color="auto"/>
              <w:bottom w:val="nil"/>
            </w:tcBorders>
            <w:vAlign w:val="center"/>
          </w:tcPr>
          <w:p w14:paraId="12AFA17E" w14:textId="77777777" w:rsidR="00882CCE" w:rsidRPr="00882CCE" w:rsidRDefault="00882CCE" w:rsidP="00A85065">
            <w:pPr>
              <w:spacing w:line="276" w:lineRule="auto"/>
              <w:contextualSpacing/>
              <w:jc w:val="center"/>
              <w:rPr>
                <w:rFonts w:cs="Arial"/>
                <w:sz w:val="20"/>
              </w:rPr>
            </w:pPr>
            <w:r w:rsidRPr="00882CCE">
              <w:rPr>
                <w:rFonts w:cs="Arial"/>
                <w:sz w:val="20"/>
              </w:rPr>
              <w:t>26.21 (68.83)</w:t>
            </w:r>
          </w:p>
        </w:tc>
        <w:tc>
          <w:tcPr>
            <w:tcW w:w="1236" w:type="dxa"/>
            <w:tcBorders>
              <w:top w:val="single" w:sz="4" w:space="0" w:color="auto"/>
              <w:bottom w:val="nil"/>
            </w:tcBorders>
          </w:tcPr>
          <w:p w14:paraId="76D32D4C" w14:textId="77777777" w:rsidR="00882CCE" w:rsidRPr="00882CCE" w:rsidRDefault="00882CCE" w:rsidP="00A85065">
            <w:pPr>
              <w:spacing w:line="276" w:lineRule="auto"/>
              <w:contextualSpacing/>
              <w:jc w:val="center"/>
              <w:rPr>
                <w:rFonts w:cs="Arial"/>
                <w:sz w:val="20"/>
              </w:rPr>
            </w:pPr>
            <w:r w:rsidRPr="00882CCE">
              <w:rPr>
                <w:rFonts w:cs="Arial"/>
                <w:sz w:val="20"/>
              </w:rPr>
              <w:t>0.838</w:t>
            </w:r>
          </w:p>
        </w:tc>
      </w:tr>
      <w:tr w:rsidR="00882CCE" w:rsidRPr="00882CCE" w14:paraId="3E14130C" w14:textId="77777777" w:rsidTr="00A85065">
        <w:tc>
          <w:tcPr>
            <w:tcW w:w="8080" w:type="dxa"/>
            <w:gridSpan w:val="6"/>
            <w:tcBorders>
              <w:top w:val="single" w:sz="4" w:space="0" w:color="auto"/>
              <w:bottom w:val="nil"/>
              <w:right w:val="nil"/>
            </w:tcBorders>
          </w:tcPr>
          <w:p w14:paraId="551273BA" w14:textId="77777777" w:rsidR="00882CCE" w:rsidRPr="00882CCE" w:rsidRDefault="00882CCE" w:rsidP="00A85065">
            <w:pPr>
              <w:rPr>
                <w:rFonts w:cs="Arial"/>
                <w:sz w:val="20"/>
                <w:szCs w:val="18"/>
                <w:lang w:val="en-US"/>
              </w:rPr>
            </w:pPr>
            <w:r w:rsidRPr="00882CCE">
              <w:rPr>
                <w:rFonts w:cs="Arial"/>
                <w:sz w:val="20"/>
                <w:szCs w:val="18"/>
                <w:lang w:val="en-US"/>
              </w:rPr>
              <w:t>Values are percentages unless otherwise stated. Means and percentages for the total Wave 6 nurse visit sample are provided for participants with available data.</w:t>
            </w:r>
          </w:p>
          <w:p w14:paraId="3FEE8FEB" w14:textId="77777777" w:rsidR="00882CCE" w:rsidRPr="00882CCE" w:rsidRDefault="00882CCE" w:rsidP="00A85065">
            <w:pPr>
              <w:rPr>
                <w:rFonts w:cs="Arial"/>
                <w:sz w:val="20"/>
                <w:szCs w:val="18"/>
                <w:lang w:val="en-US"/>
              </w:rPr>
            </w:pPr>
            <w:r w:rsidRPr="00882CCE">
              <w:rPr>
                <w:rFonts w:cs="Arial"/>
                <w:sz w:val="20"/>
                <w:szCs w:val="18"/>
                <w:lang w:val="en-US"/>
              </w:rPr>
              <w:t>SD = standard deviation.</w:t>
            </w:r>
          </w:p>
        </w:tc>
      </w:tr>
    </w:tbl>
    <w:p w14:paraId="0EE23E64" w14:textId="232B83AF" w:rsidR="00E86FCC" w:rsidRDefault="00E86FCC" w:rsidP="004F2381">
      <w:pPr>
        <w:spacing w:after="0"/>
        <w:rPr>
          <w:sz w:val="20"/>
        </w:rPr>
      </w:pPr>
    </w:p>
    <w:p w14:paraId="57679F9F" w14:textId="3D6388CE" w:rsidR="00882CCE" w:rsidRDefault="00882CCE" w:rsidP="004F2381">
      <w:pPr>
        <w:spacing w:after="0"/>
        <w:rPr>
          <w:sz w:val="20"/>
        </w:rPr>
      </w:pPr>
    </w:p>
    <w:p w14:paraId="12BD374D" w14:textId="77777777" w:rsidR="00882CCE" w:rsidRDefault="00882CCE" w:rsidP="004F2381">
      <w:pPr>
        <w:spacing w:after="0"/>
        <w:rPr>
          <w:sz w:val="20"/>
        </w:rPr>
        <w:sectPr w:rsidR="00882CCE" w:rsidSect="00DB669C">
          <w:pgSz w:w="11906" w:h="16838"/>
          <w:pgMar w:top="1440" w:right="1440" w:bottom="1440" w:left="1440" w:header="708" w:footer="708" w:gutter="0"/>
          <w:cols w:space="708"/>
          <w:docGrid w:linePitch="360"/>
        </w:sectPr>
      </w:pPr>
    </w:p>
    <w:tbl>
      <w:tblPr>
        <w:tblStyle w:val="TableGrid"/>
        <w:tblW w:w="14706" w:type="dxa"/>
        <w:tblInd w:w="-2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4"/>
        <w:gridCol w:w="851"/>
        <w:gridCol w:w="708"/>
        <w:gridCol w:w="1383"/>
        <w:gridCol w:w="885"/>
        <w:gridCol w:w="236"/>
        <w:gridCol w:w="757"/>
        <w:gridCol w:w="708"/>
        <w:gridCol w:w="1418"/>
        <w:gridCol w:w="850"/>
        <w:gridCol w:w="236"/>
        <w:gridCol w:w="821"/>
        <w:gridCol w:w="851"/>
        <w:gridCol w:w="1417"/>
        <w:gridCol w:w="891"/>
      </w:tblGrid>
      <w:tr w:rsidR="00882CCE" w:rsidRPr="00793B7F" w14:paraId="7FF4051D" w14:textId="77777777" w:rsidTr="00A85065">
        <w:trPr>
          <w:trHeight w:val="242"/>
        </w:trPr>
        <w:tc>
          <w:tcPr>
            <w:tcW w:w="14706" w:type="dxa"/>
            <w:gridSpan w:val="15"/>
            <w:tcBorders>
              <w:top w:val="nil"/>
              <w:bottom w:val="single" w:sz="4" w:space="0" w:color="auto"/>
              <w:right w:val="nil"/>
            </w:tcBorders>
          </w:tcPr>
          <w:p w14:paraId="7FFF4B2D" w14:textId="77777777" w:rsidR="00882CCE" w:rsidRPr="00882CCE" w:rsidRDefault="00882CCE" w:rsidP="00A85065">
            <w:pPr>
              <w:pStyle w:val="Beforetables"/>
              <w:spacing w:line="276" w:lineRule="auto"/>
              <w:ind w:left="720" w:hanging="720"/>
              <w:rPr>
                <w:rFonts w:cs="Arial"/>
                <w:b/>
                <w:sz w:val="20"/>
              </w:rPr>
            </w:pPr>
            <w:r w:rsidRPr="00882CCE">
              <w:rPr>
                <w:rFonts w:cs="Arial"/>
                <w:b/>
                <w:sz w:val="20"/>
              </w:rPr>
              <w:lastRenderedPageBreak/>
              <w:t>Table 2</w:t>
            </w:r>
            <w:r w:rsidRPr="00882CCE">
              <w:rPr>
                <w:rFonts w:cs="Arial"/>
                <w:sz w:val="20"/>
              </w:rPr>
              <w:t xml:space="preserve"> Associations between grip strength and depressive symptoms </w:t>
            </w:r>
          </w:p>
        </w:tc>
      </w:tr>
      <w:tr w:rsidR="00882CCE" w:rsidRPr="00793B7F" w14:paraId="6547F91C" w14:textId="77777777" w:rsidTr="00A85065">
        <w:tc>
          <w:tcPr>
            <w:tcW w:w="2694" w:type="dxa"/>
            <w:tcBorders>
              <w:top w:val="single" w:sz="4" w:space="0" w:color="auto"/>
              <w:bottom w:val="nil"/>
              <w:right w:val="nil"/>
            </w:tcBorders>
            <w:vAlign w:val="center"/>
          </w:tcPr>
          <w:p w14:paraId="4F752ED5" w14:textId="77777777" w:rsidR="00882CCE" w:rsidRPr="00882CCE" w:rsidRDefault="00882CCE" w:rsidP="00A85065">
            <w:pPr>
              <w:spacing w:line="276" w:lineRule="auto"/>
              <w:contextualSpacing/>
              <w:rPr>
                <w:rFonts w:cs="Arial"/>
                <w:sz w:val="20"/>
              </w:rPr>
            </w:pPr>
          </w:p>
        </w:tc>
        <w:tc>
          <w:tcPr>
            <w:tcW w:w="3827" w:type="dxa"/>
            <w:gridSpan w:val="4"/>
            <w:tcBorders>
              <w:top w:val="single" w:sz="4" w:space="0" w:color="auto"/>
              <w:bottom w:val="single" w:sz="4" w:space="0" w:color="auto"/>
            </w:tcBorders>
          </w:tcPr>
          <w:p w14:paraId="5D92809C" w14:textId="77777777" w:rsidR="00882CCE" w:rsidRPr="00882CCE" w:rsidRDefault="00882CCE" w:rsidP="00A85065">
            <w:pPr>
              <w:spacing w:line="276" w:lineRule="auto"/>
              <w:contextualSpacing/>
              <w:jc w:val="center"/>
              <w:rPr>
                <w:rFonts w:cs="Arial"/>
                <w:sz w:val="20"/>
              </w:rPr>
            </w:pPr>
            <w:r w:rsidRPr="00882CCE">
              <w:rPr>
                <w:rFonts w:cs="Arial"/>
                <w:sz w:val="20"/>
              </w:rPr>
              <w:t>Model 1</w:t>
            </w:r>
          </w:p>
        </w:tc>
        <w:tc>
          <w:tcPr>
            <w:tcW w:w="236" w:type="dxa"/>
            <w:tcBorders>
              <w:top w:val="single" w:sz="4" w:space="0" w:color="auto"/>
              <w:bottom w:val="nil"/>
            </w:tcBorders>
          </w:tcPr>
          <w:p w14:paraId="585CDBB4" w14:textId="77777777" w:rsidR="00882CCE" w:rsidRPr="00882CCE" w:rsidRDefault="00882CCE" w:rsidP="00A85065">
            <w:pPr>
              <w:spacing w:line="276" w:lineRule="auto"/>
              <w:contextualSpacing/>
              <w:jc w:val="center"/>
              <w:rPr>
                <w:rFonts w:cs="Arial"/>
                <w:sz w:val="20"/>
              </w:rPr>
            </w:pPr>
          </w:p>
        </w:tc>
        <w:tc>
          <w:tcPr>
            <w:tcW w:w="3733" w:type="dxa"/>
            <w:gridSpan w:val="4"/>
            <w:tcBorders>
              <w:top w:val="single" w:sz="4" w:space="0" w:color="auto"/>
              <w:bottom w:val="single" w:sz="4" w:space="0" w:color="auto"/>
            </w:tcBorders>
          </w:tcPr>
          <w:p w14:paraId="7D656BF8" w14:textId="77777777" w:rsidR="00882CCE" w:rsidRPr="00882CCE" w:rsidRDefault="00882CCE" w:rsidP="00A85065">
            <w:pPr>
              <w:spacing w:line="276" w:lineRule="auto"/>
              <w:contextualSpacing/>
              <w:jc w:val="center"/>
              <w:rPr>
                <w:rFonts w:cs="Arial"/>
                <w:sz w:val="20"/>
              </w:rPr>
            </w:pPr>
            <w:r w:rsidRPr="00882CCE">
              <w:rPr>
                <w:rFonts w:cs="Arial"/>
                <w:sz w:val="20"/>
              </w:rPr>
              <w:t>Model 2</w:t>
            </w:r>
          </w:p>
        </w:tc>
        <w:tc>
          <w:tcPr>
            <w:tcW w:w="236" w:type="dxa"/>
            <w:tcBorders>
              <w:top w:val="single" w:sz="4" w:space="0" w:color="auto"/>
              <w:bottom w:val="nil"/>
            </w:tcBorders>
          </w:tcPr>
          <w:p w14:paraId="36EBF24B" w14:textId="77777777" w:rsidR="00882CCE" w:rsidRPr="00882CCE" w:rsidRDefault="00882CCE" w:rsidP="00A85065">
            <w:pPr>
              <w:spacing w:line="276" w:lineRule="auto"/>
              <w:contextualSpacing/>
              <w:jc w:val="center"/>
              <w:rPr>
                <w:rFonts w:cs="Arial"/>
                <w:sz w:val="20"/>
              </w:rPr>
            </w:pPr>
          </w:p>
        </w:tc>
        <w:tc>
          <w:tcPr>
            <w:tcW w:w="3980" w:type="dxa"/>
            <w:gridSpan w:val="4"/>
            <w:tcBorders>
              <w:top w:val="single" w:sz="4" w:space="0" w:color="auto"/>
              <w:bottom w:val="single" w:sz="4" w:space="0" w:color="auto"/>
            </w:tcBorders>
          </w:tcPr>
          <w:p w14:paraId="14BB01FD" w14:textId="77777777" w:rsidR="00882CCE" w:rsidRPr="00882CCE" w:rsidRDefault="00882CCE" w:rsidP="00A85065">
            <w:pPr>
              <w:spacing w:line="276" w:lineRule="auto"/>
              <w:contextualSpacing/>
              <w:jc w:val="center"/>
              <w:rPr>
                <w:rFonts w:cs="Arial"/>
                <w:sz w:val="20"/>
              </w:rPr>
            </w:pPr>
            <w:r w:rsidRPr="00882CCE">
              <w:rPr>
                <w:rFonts w:cs="Arial"/>
                <w:sz w:val="20"/>
              </w:rPr>
              <w:t>Model 3</w:t>
            </w:r>
          </w:p>
        </w:tc>
      </w:tr>
      <w:tr w:rsidR="00882CCE" w:rsidRPr="00793B7F" w14:paraId="71516F20" w14:textId="77777777" w:rsidTr="00A85065">
        <w:tc>
          <w:tcPr>
            <w:tcW w:w="2694" w:type="dxa"/>
            <w:tcBorders>
              <w:top w:val="nil"/>
              <w:bottom w:val="single" w:sz="4" w:space="0" w:color="auto"/>
              <w:right w:val="nil"/>
            </w:tcBorders>
            <w:vAlign w:val="center"/>
          </w:tcPr>
          <w:p w14:paraId="152C9BD7" w14:textId="77777777" w:rsidR="00882CCE" w:rsidRPr="00882CCE" w:rsidRDefault="00882CCE" w:rsidP="00A85065">
            <w:pPr>
              <w:spacing w:line="276" w:lineRule="auto"/>
              <w:contextualSpacing/>
              <w:rPr>
                <w:rFonts w:cs="Arial"/>
                <w:sz w:val="20"/>
              </w:rPr>
            </w:pPr>
          </w:p>
        </w:tc>
        <w:tc>
          <w:tcPr>
            <w:tcW w:w="851" w:type="dxa"/>
            <w:tcBorders>
              <w:top w:val="single" w:sz="4" w:space="0" w:color="auto"/>
              <w:bottom w:val="single" w:sz="4" w:space="0" w:color="auto"/>
            </w:tcBorders>
          </w:tcPr>
          <w:p w14:paraId="6B633376" w14:textId="77777777" w:rsidR="00882CCE" w:rsidRPr="00882CCE" w:rsidRDefault="00882CCE" w:rsidP="00A85065">
            <w:pPr>
              <w:spacing w:line="276" w:lineRule="auto"/>
              <w:contextualSpacing/>
              <w:jc w:val="center"/>
              <w:rPr>
                <w:rFonts w:cs="Arial"/>
                <w:sz w:val="20"/>
              </w:rPr>
            </w:pPr>
            <w:r w:rsidRPr="00882CCE">
              <w:rPr>
                <w:rFonts w:cs="Arial"/>
                <w:i/>
                <w:sz w:val="20"/>
              </w:rPr>
              <w:t>B</w:t>
            </w:r>
          </w:p>
        </w:tc>
        <w:tc>
          <w:tcPr>
            <w:tcW w:w="708" w:type="dxa"/>
            <w:tcBorders>
              <w:top w:val="single" w:sz="4" w:space="0" w:color="auto"/>
              <w:bottom w:val="single" w:sz="4" w:space="0" w:color="auto"/>
            </w:tcBorders>
          </w:tcPr>
          <w:p w14:paraId="57BA2416" w14:textId="77777777" w:rsidR="00882CCE" w:rsidRPr="00882CCE" w:rsidRDefault="00882CCE" w:rsidP="00A85065">
            <w:pPr>
              <w:spacing w:line="276" w:lineRule="auto"/>
              <w:contextualSpacing/>
              <w:jc w:val="center"/>
              <w:rPr>
                <w:rFonts w:cs="Arial"/>
                <w:sz w:val="20"/>
              </w:rPr>
            </w:pPr>
            <w:r w:rsidRPr="00882CCE">
              <w:rPr>
                <w:rFonts w:cs="Arial"/>
                <w:sz w:val="20"/>
              </w:rPr>
              <w:t>SE</w:t>
            </w:r>
          </w:p>
        </w:tc>
        <w:tc>
          <w:tcPr>
            <w:tcW w:w="1383" w:type="dxa"/>
            <w:tcBorders>
              <w:top w:val="single" w:sz="4" w:space="0" w:color="auto"/>
              <w:bottom w:val="single" w:sz="4" w:space="0" w:color="auto"/>
            </w:tcBorders>
          </w:tcPr>
          <w:p w14:paraId="1B074154" w14:textId="77777777" w:rsidR="00882CCE" w:rsidRPr="00882CCE" w:rsidRDefault="00882CCE" w:rsidP="00A85065">
            <w:pPr>
              <w:spacing w:line="276" w:lineRule="auto"/>
              <w:contextualSpacing/>
              <w:jc w:val="center"/>
              <w:rPr>
                <w:rFonts w:cs="Arial"/>
                <w:sz w:val="20"/>
              </w:rPr>
            </w:pPr>
            <w:r w:rsidRPr="00882CCE">
              <w:rPr>
                <w:rFonts w:cs="Arial"/>
                <w:sz w:val="20"/>
              </w:rPr>
              <w:t>95% CI</w:t>
            </w:r>
          </w:p>
        </w:tc>
        <w:tc>
          <w:tcPr>
            <w:tcW w:w="885" w:type="dxa"/>
            <w:tcBorders>
              <w:top w:val="single" w:sz="4" w:space="0" w:color="auto"/>
              <w:bottom w:val="single" w:sz="4" w:space="0" w:color="auto"/>
            </w:tcBorders>
            <w:vAlign w:val="center"/>
          </w:tcPr>
          <w:p w14:paraId="0061E51F" w14:textId="77777777" w:rsidR="00882CCE" w:rsidRPr="00882CCE" w:rsidRDefault="00882CCE" w:rsidP="00A85065">
            <w:pPr>
              <w:spacing w:line="276" w:lineRule="auto"/>
              <w:contextualSpacing/>
              <w:jc w:val="center"/>
              <w:rPr>
                <w:rFonts w:cs="Arial"/>
                <w:sz w:val="20"/>
              </w:rPr>
            </w:pPr>
            <w:r w:rsidRPr="00882CCE">
              <w:rPr>
                <w:rFonts w:cs="Arial"/>
                <w:i/>
                <w:sz w:val="20"/>
              </w:rPr>
              <w:t>p</w:t>
            </w:r>
          </w:p>
        </w:tc>
        <w:tc>
          <w:tcPr>
            <w:tcW w:w="236" w:type="dxa"/>
            <w:tcBorders>
              <w:top w:val="nil"/>
              <w:bottom w:val="single" w:sz="4" w:space="0" w:color="auto"/>
            </w:tcBorders>
          </w:tcPr>
          <w:p w14:paraId="469F932E"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single" w:sz="4" w:space="0" w:color="auto"/>
            </w:tcBorders>
          </w:tcPr>
          <w:p w14:paraId="72DE1909" w14:textId="77777777" w:rsidR="00882CCE" w:rsidRPr="00882CCE" w:rsidRDefault="00882CCE" w:rsidP="00A85065">
            <w:pPr>
              <w:spacing w:line="276" w:lineRule="auto"/>
              <w:contextualSpacing/>
              <w:jc w:val="center"/>
              <w:rPr>
                <w:rFonts w:cs="Arial"/>
                <w:sz w:val="20"/>
              </w:rPr>
            </w:pPr>
            <w:r w:rsidRPr="00882CCE">
              <w:rPr>
                <w:rFonts w:cs="Arial"/>
                <w:i/>
                <w:sz w:val="20"/>
              </w:rPr>
              <w:t>B</w:t>
            </w:r>
          </w:p>
        </w:tc>
        <w:tc>
          <w:tcPr>
            <w:tcW w:w="708" w:type="dxa"/>
            <w:tcBorders>
              <w:top w:val="single" w:sz="4" w:space="0" w:color="auto"/>
              <w:bottom w:val="single" w:sz="4" w:space="0" w:color="auto"/>
            </w:tcBorders>
          </w:tcPr>
          <w:p w14:paraId="4D7367E1" w14:textId="77777777" w:rsidR="00882CCE" w:rsidRPr="00882CCE" w:rsidRDefault="00882CCE" w:rsidP="00A85065">
            <w:pPr>
              <w:spacing w:line="276" w:lineRule="auto"/>
              <w:contextualSpacing/>
              <w:jc w:val="center"/>
              <w:rPr>
                <w:rFonts w:cs="Arial"/>
                <w:sz w:val="20"/>
              </w:rPr>
            </w:pPr>
            <w:r w:rsidRPr="00882CCE">
              <w:rPr>
                <w:rFonts w:cs="Arial"/>
                <w:sz w:val="20"/>
              </w:rPr>
              <w:t>SE</w:t>
            </w:r>
          </w:p>
        </w:tc>
        <w:tc>
          <w:tcPr>
            <w:tcW w:w="1418" w:type="dxa"/>
            <w:tcBorders>
              <w:top w:val="single" w:sz="4" w:space="0" w:color="auto"/>
              <w:bottom w:val="single" w:sz="4" w:space="0" w:color="auto"/>
            </w:tcBorders>
          </w:tcPr>
          <w:p w14:paraId="5F64F515" w14:textId="77777777" w:rsidR="00882CCE" w:rsidRPr="00882CCE" w:rsidRDefault="00882CCE" w:rsidP="00A85065">
            <w:pPr>
              <w:spacing w:line="276" w:lineRule="auto"/>
              <w:contextualSpacing/>
              <w:jc w:val="center"/>
              <w:rPr>
                <w:rFonts w:cs="Arial"/>
                <w:sz w:val="20"/>
              </w:rPr>
            </w:pPr>
            <w:r w:rsidRPr="00882CCE">
              <w:rPr>
                <w:rFonts w:cs="Arial"/>
                <w:sz w:val="20"/>
              </w:rPr>
              <w:t>95% CI</w:t>
            </w:r>
          </w:p>
        </w:tc>
        <w:tc>
          <w:tcPr>
            <w:tcW w:w="850" w:type="dxa"/>
            <w:tcBorders>
              <w:top w:val="single" w:sz="4" w:space="0" w:color="auto"/>
              <w:bottom w:val="single" w:sz="4" w:space="0" w:color="auto"/>
            </w:tcBorders>
            <w:vAlign w:val="center"/>
          </w:tcPr>
          <w:p w14:paraId="3F1B185F" w14:textId="77777777" w:rsidR="00882CCE" w:rsidRPr="00882CCE" w:rsidRDefault="00882CCE" w:rsidP="00A85065">
            <w:pPr>
              <w:spacing w:line="276" w:lineRule="auto"/>
              <w:contextualSpacing/>
              <w:jc w:val="center"/>
              <w:rPr>
                <w:rFonts w:cs="Arial"/>
                <w:i/>
                <w:sz w:val="20"/>
              </w:rPr>
            </w:pPr>
            <w:r w:rsidRPr="00882CCE">
              <w:rPr>
                <w:rFonts w:cs="Arial"/>
                <w:i/>
                <w:sz w:val="20"/>
              </w:rPr>
              <w:t>p</w:t>
            </w:r>
          </w:p>
        </w:tc>
        <w:tc>
          <w:tcPr>
            <w:tcW w:w="236" w:type="dxa"/>
            <w:tcBorders>
              <w:top w:val="nil"/>
              <w:bottom w:val="single" w:sz="4" w:space="0" w:color="auto"/>
            </w:tcBorders>
          </w:tcPr>
          <w:p w14:paraId="0D82C404" w14:textId="77777777" w:rsidR="00882CCE" w:rsidRPr="00882CCE" w:rsidRDefault="00882CCE" w:rsidP="00A85065">
            <w:pPr>
              <w:spacing w:line="276" w:lineRule="auto"/>
              <w:contextualSpacing/>
              <w:jc w:val="center"/>
              <w:rPr>
                <w:rFonts w:cs="Arial"/>
                <w:i/>
                <w:sz w:val="20"/>
              </w:rPr>
            </w:pPr>
          </w:p>
        </w:tc>
        <w:tc>
          <w:tcPr>
            <w:tcW w:w="821" w:type="dxa"/>
            <w:tcBorders>
              <w:top w:val="single" w:sz="4" w:space="0" w:color="auto"/>
              <w:bottom w:val="single" w:sz="4" w:space="0" w:color="auto"/>
            </w:tcBorders>
          </w:tcPr>
          <w:p w14:paraId="6CA67636" w14:textId="77777777" w:rsidR="00882CCE" w:rsidRPr="00882CCE" w:rsidRDefault="00882CCE" w:rsidP="00A85065">
            <w:pPr>
              <w:spacing w:line="276" w:lineRule="auto"/>
              <w:contextualSpacing/>
              <w:jc w:val="center"/>
              <w:rPr>
                <w:rFonts w:cs="Arial"/>
                <w:sz w:val="20"/>
              </w:rPr>
            </w:pPr>
            <w:r w:rsidRPr="00882CCE">
              <w:rPr>
                <w:rFonts w:cs="Arial"/>
                <w:i/>
                <w:sz w:val="20"/>
              </w:rPr>
              <w:t>B</w:t>
            </w:r>
          </w:p>
        </w:tc>
        <w:tc>
          <w:tcPr>
            <w:tcW w:w="851" w:type="dxa"/>
            <w:tcBorders>
              <w:top w:val="single" w:sz="4" w:space="0" w:color="auto"/>
              <w:bottom w:val="single" w:sz="4" w:space="0" w:color="auto"/>
            </w:tcBorders>
          </w:tcPr>
          <w:p w14:paraId="4911EEA0" w14:textId="77777777" w:rsidR="00882CCE" w:rsidRPr="00882CCE" w:rsidRDefault="00882CCE" w:rsidP="00A85065">
            <w:pPr>
              <w:spacing w:line="276" w:lineRule="auto"/>
              <w:contextualSpacing/>
              <w:jc w:val="center"/>
              <w:rPr>
                <w:rFonts w:cs="Arial"/>
                <w:sz w:val="20"/>
              </w:rPr>
            </w:pPr>
            <w:r w:rsidRPr="00882CCE">
              <w:rPr>
                <w:rFonts w:cs="Arial"/>
                <w:sz w:val="20"/>
              </w:rPr>
              <w:t>SE</w:t>
            </w:r>
          </w:p>
        </w:tc>
        <w:tc>
          <w:tcPr>
            <w:tcW w:w="1417" w:type="dxa"/>
            <w:tcBorders>
              <w:top w:val="single" w:sz="4" w:space="0" w:color="auto"/>
              <w:bottom w:val="single" w:sz="4" w:space="0" w:color="auto"/>
            </w:tcBorders>
          </w:tcPr>
          <w:p w14:paraId="4FFC5773" w14:textId="77777777" w:rsidR="00882CCE" w:rsidRPr="00882CCE" w:rsidRDefault="00882CCE" w:rsidP="00A85065">
            <w:pPr>
              <w:spacing w:line="276" w:lineRule="auto"/>
              <w:contextualSpacing/>
              <w:jc w:val="center"/>
              <w:rPr>
                <w:rFonts w:cs="Arial"/>
                <w:sz w:val="20"/>
              </w:rPr>
            </w:pPr>
            <w:r w:rsidRPr="00882CCE">
              <w:rPr>
                <w:rFonts w:cs="Arial"/>
                <w:sz w:val="20"/>
              </w:rPr>
              <w:t>95% CI</w:t>
            </w:r>
          </w:p>
        </w:tc>
        <w:tc>
          <w:tcPr>
            <w:tcW w:w="891" w:type="dxa"/>
            <w:tcBorders>
              <w:top w:val="single" w:sz="4" w:space="0" w:color="auto"/>
              <w:bottom w:val="single" w:sz="4" w:space="0" w:color="auto"/>
            </w:tcBorders>
            <w:vAlign w:val="center"/>
          </w:tcPr>
          <w:p w14:paraId="1EB3C320" w14:textId="77777777" w:rsidR="00882CCE" w:rsidRPr="00882CCE" w:rsidRDefault="00882CCE" w:rsidP="00A85065">
            <w:pPr>
              <w:spacing w:line="276" w:lineRule="auto"/>
              <w:contextualSpacing/>
              <w:jc w:val="center"/>
              <w:rPr>
                <w:rFonts w:cs="Arial"/>
                <w:i/>
                <w:sz w:val="20"/>
              </w:rPr>
            </w:pPr>
            <w:r w:rsidRPr="00882CCE">
              <w:rPr>
                <w:rFonts w:cs="Arial"/>
                <w:i/>
                <w:sz w:val="20"/>
              </w:rPr>
              <w:t>p</w:t>
            </w:r>
          </w:p>
        </w:tc>
      </w:tr>
      <w:tr w:rsidR="00882CCE" w:rsidRPr="00793B7F" w14:paraId="1F3B2DC6" w14:textId="77777777" w:rsidTr="00A85065">
        <w:tc>
          <w:tcPr>
            <w:tcW w:w="2694" w:type="dxa"/>
            <w:tcBorders>
              <w:top w:val="nil"/>
              <w:bottom w:val="single" w:sz="4" w:space="0" w:color="auto"/>
              <w:right w:val="nil"/>
            </w:tcBorders>
            <w:vAlign w:val="center"/>
          </w:tcPr>
          <w:p w14:paraId="5C2109EC" w14:textId="77777777" w:rsidR="00882CCE" w:rsidRPr="00882CCE" w:rsidRDefault="00882CCE" w:rsidP="00A85065">
            <w:pPr>
              <w:spacing w:line="276" w:lineRule="auto"/>
              <w:contextualSpacing/>
              <w:rPr>
                <w:rFonts w:cs="Arial"/>
                <w:sz w:val="20"/>
              </w:rPr>
            </w:pPr>
            <w:r w:rsidRPr="00882CCE">
              <w:rPr>
                <w:rFonts w:cs="Arial"/>
                <w:sz w:val="20"/>
              </w:rPr>
              <w:t>Grip strength</w:t>
            </w:r>
          </w:p>
        </w:tc>
        <w:tc>
          <w:tcPr>
            <w:tcW w:w="851" w:type="dxa"/>
            <w:tcBorders>
              <w:top w:val="single" w:sz="4" w:space="0" w:color="auto"/>
              <w:bottom w:val="single" w:sz="4" w:space="0" w:color="auto"/>
            </w:tcBorders>
          </w:tcPr>
          <w:p w14:paraId="7A8680C4" w14:textId="77777777" w:rsidR="00882CCE" w:rsidRPr="00882CCE" w:rsidRDefault="00882CCE" w:rsidP="00A85065">
            <w:pPr>
              <w:spacing w:line="276" w:lineRule="auto"/>
              <w:contextualSpacing/>
              <w:jc w:val="center"/>
              <w:rPr>
                <w:rFonts w:cs="Arial"/>
                <w:sz w:val="20"/>
              </w:rPr>
            </w:pPr>
            <w:r w:rsidRPr="00882CCE">
              <w:rPr>
                <w:rFonts w:cs="Arial"/>
                <w:sz w:val="20"/>
              </w:rPr>
              <w:t>-0.038</w:t>
            </w:r>
          </w:p>
        </w:tc>
        <w:tc>
          <w:tcPr>
            <w:tcW w:w="708" w:type="dxa"/>
            <w:tcBorders>
              <w:top w:val="single" w:sz="4" w:space="0" w:color="auto"/>
              <w:bottom w:val="single" w:sz="4" w:space="0" w:color="auto"/>
            </w:tcBorders>
          </w:tcPr>
          <w:p w14:paraId="1506DDD6" w14:textId="77777777" w:rsidR="00882CCE" w:rsidRPr="00882CCE" w:rsidRDefault="00882CCE" w:rsidP="00A85065">
            <w:pPr>
              <w:spacing w:line="276" w:lineRule="auto"/>
              <w:contextualSpacing/>
              <w:jc w:val="center"/>
              <w:rPr>
                <w:rFonts w:cs="Arial"/>
                <w:sz w:val="20"/>
              </w:rPr>
            </w:pPr>
            <w:r w:rsidRPr="00882CCE">
              <w:rPr>
                <w:rFonts w:cs="Arial"/>
                <w:sz w:val="20"/>
              </w:rPr>
              <w:t>0.004</w:t>
            </w:r>
          </w:p>
        </w:tc>
        <w:tc>
          <w:tcPr>
            <w:tcW w:w="1383" w:type="dxa"/>
            <w:tcBorders>
              <w:top w:val="single" w:sz="4" w:space="0" w:color="auto"/>
              <w:bottom w:val="single" w:sz="4" w:space="0" w:color="auto"/>
            </w:tcBorders>
          </w:tcPr>
          <w:p w14:paraId="43790D52" w14:textId="77777777" w:rsidR="00882CCE" w:rsidRPr="00882CCE" w:rsidRDefault="00882CCE" w:rsidP="00A85065">
            <w:pPr>
              <w:spacing w:line="276" w:lineRule="auto"/>
              <w:contextualSpacing/>
              <w:jc w:val="center"/>
              <w:rPr>
                <w:rFonts w:cs="Arial"/>
                <w:sz w:val="20"/>
              </w:rPr>
            </w:pPr>
            <w:r w:rsidRPr="00882CCE">
              <w:rPr>
                <w:rFonts w:cs="Arial"/>
                <w:sz w:val="20"/>
              </w:rPr>
              <w:t>-0.047; -0.030</w:t>
            </w:r>
          </w:p>
        </w:tc>
        <w:tc>
          <w:tcPr>
            <w:tcW w:w="885" w:type="dxa"/>
            <w:tcBorders>
              <w:top w:val="single" w:sz="4" w:space="0" w:color="auto"/>
              <w:bottom w:val="single" w:sz="4" w:space="0" w:color="auto"/>
            </w:tcBorders>
            <w:vAlign w:val="center"/>
          </w:tcPr>
          <w:p w14:paraId="1600CD92"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c>
          <w:tcPr>
            <w:tcW w:w="236" w:type="dxa"/>
            <w:tcBorders>
              <w:top w:val="nil"/>
              <w:bottom w:val="single" w:sz="4" w:space="0" w:color="auto"/>
            </w:tcBorders>
          </w:tcPr>
          <w:p w14:paraId="37DB1828"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single" w:sz="4" w:space="0" w:color="auto"/>
            </w:tcBorders>
          </w:tcPr>
          <w:p w14:paraId="6B3A8042" w14:textId="77777777" w:rsidR="00882CCE" w:rsidRPr="00882CCE" w:rsidRDefault="00882CCE" w:rsidP="00A85065">
            <w:pPr>
              <w:spacing w:line="276" w:lineRule="auto"/>
              <w:contextualSpacing/>
              <w:jc w:val="center"/>
              <w:rPr>
                <w:rFonts w:cs="Arial"/>
                <w:sz w:val="20"/>
              </w:rPr>
            </w:pPr>
            <w:r w:rsidRPr="00882CCE">
              <w:rPr>
                <w:rFonts w:cs="Arial"/>
                <w:sz w:val="20"/>
              </w:rPr>
              <w:t>-0.030</w:t>
            </w:r>
          </w:p>
        </w:tc>
        <w:tc>
          <w:tcPr>
            <w:tcW w:w="708" w:type="dxa"/>
            <w:tcBorders>
              <w:top w:val="single" w:sz="4" w:space="0" w:color="auto"/>
              <w:bottom w:val="single" w:sz="4" w:space="0" w:color="auto"/>
            </w:tcBorders>
          </w:tcPr>
          <w:p w14:paraId="3E5759FD" w14:textId="77777777" w:rsidR="00882CCE" w:rsidRPr="00882CCE" w:rsidRDefault="00882CCE" w:rsidP="00A85065">
            <w:pPr>
              <w:spacing w:line="276" w:lineRule="auto"/>
              <w:contextualSpacing/>
              <w:jc w:val="center"/>
              <w:rPr>
                <w:rFonts w:cs="Arial"/>
                <w:sz w:val="20"/>
              </w:rPr>
            </w:pPr>
            <w:r w:rsidRPr="00882CCE">
              <w:rPr>
                <w:rFonts w:cs="Arial"/>
                <w:sz w:val="20"/>
              </w:rPr>
              <w:t>0.004</w:t>
            </w:r>
          </w:p>
        </w:tc>
        <w:tc>
          <w:tcPr>
            <w:tcW w:w="1418" w:type="dxa"/>
            <w:tcBorders>
              <w:top w:val="single" w:sz="4" w:space="0" w:color="auto"/>
              <w:bottom w:val="single" w:sz="4" w:space="0" w:color="auto"/>
            </w:tcBorders>
          </w:tcPr>
          <w:p w14:paraId="38241C0C" w14:textId="77777777" w:rsidR="00882CCE" w:rsidRPr="00882CCE" w:rsidRDefault="00882CCE" w:rsidP="00A85065">
            <w:pPr>
              <w:spacing w:line="276" w:lineRule="auto"/>
              <w:contextualSpacing/>
              <w:jc w:val="center"/>
              <w:rPr>
                <w:rFonts w:cs="Arial"/>
                <w:sz w:val="20"/>
              </w:rPr>
            </w:pPr>
            <w:r w:rsidRPr="00882CCE">
              <w:rPr>
                <w:rFonts w:cs="Arial"/>
                <w:sz w:val="20"/>
              </w:rPr>
              <w:t>-0.038; -0.022</w:t>
            </w:r>
          </w:p>
        </w:tc>
        <w:tc>
          <w:tcPr>
            <w:tcW w:w="850" w:type="dxa"/>
            <w:tcBorders>
              <w:top w:val="single" w:sz="4" w:space="0" w:color="auto"/>
              <w:bottom w:val="single" w:sz="4" w:space="0" w:color="auto"/>
            </w:tcBorders>
            <w:vAlign w:val="center"/>
          </w:tcPr>
          <w:p w14:paraId="5C54C9BB"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c>
          <w:tcPr>
            <w:tcW w:w="236" w:type="dxa"/>
            <w:tcBorders>
              <w:top w:val="single" w:sz="4" w:space="0" w:color="auto"/>
              <w:bottom w:val="single" w:sz="4" w:space="0" w:color="auto"/>
            </w:tcBorders>
          </w:tcPr>
          <w:p w14:paraId="3BCBEED0" w14:textId="77777777" w:rsidR="00882CCE" w:rsidRPr="00882CCE" w:rsidRDefault="00882CCE" w:rsidP="00A85065">
            <w:pPr>
              <w:spacing w:line="276" w:lineRule="auto"/>
              <w:contextualSpacing/>
              <w:jc w:val="center"/>
              <w:rPr>
                <w:rFonts w:cs="Arial"/>
                <w:i/>
                <w:sz w:val="20"/>
              </w:rPr>
            </w:pPr>
          </w:p>
        </w:tc>
        <w:tc>
          <w:tcPr>
            <w:tcW w:w="821" w:type="dxa"/>
            <w:tcBorders>
              <w:top w:val="single" w:sz="4" w:space="0" w:color="auto"/>
              <w:bottom w:val="single" w:sz="4" w:space="0" w:color="auto"/>
            </w:tcBorders>
          </w:tcPr>
          <w:p w14:paraId="19958046" w14:textId="77777777" w:rsidR="00882CCE" w:rsidRPr="00882CCE" w:rsidRDefault="00882CCE" w:rsidP="00A85065">
            <w:pPr>
              <w:spacing w:line="276" w:lineRule="auto"/>
              <w:contextualSpacing/>
              <w:jc w:val="center"/>
              <w:rPr>
                <w:rFonts w:cs="Arial"/>
                <w:sz w:val="20"/>
              </w:rPr>
            </w:pPr>
            <w:r w:rsidRPr="00882CCE">
              <w:rPr>
                <w:rFonts w:cs="Arial"/>
                <w:sz w:val="20"/>
              </w:rPr>
              <w:t>-0.015</w:t>
            </w:r>
          </w:p>
        </w:tc>
        <w:tc>
          <w:tcPr>
            <w:tcW w:w="851" w:type="dxa"/>
            <w:tcBorders>
              <w:top w:val="single" w:sz="4" w:space="0" w:color="auto"/>
              <w:bottom w:val="single" w:sz="4" w:space="0" w:color="auto"/>
            </w:tcBorders>
          </w:tcPr>
          <w:p w14:paraId="1766C7B0" w14:textId="77777777" w:rsidR="00882CCE" w:rsidRPr="00882CCE" w:rsidRDefault="00882CCE" w:rsidP="00A85065">
            <w:pPr>
              <w:spacing w:line="276" w:lineRule="auto"/>
              <w:contextualSpacing/>
              <w:jc w:val="center"/>
              <w:rPr>
                <w:rFonts w:cs="Arial"/>
                <w:sz w:val="20"/>
              </w:rPr>
            </w:pPr>
            <w:r w:rsidRPr="00882CCE">
              <w:rPr>
                <w:rFonts w:cs="Arial"/>
                <w:sz w:val="20"/>
              </w:rPr>
              <w:t>0.004</w:t>
            </w:r>
          </w:p>
        </w:tc>
        <w:tc>
          <w:tcPr>
            <w:tcW w:w="1417" w:type="dxa"/>
            <w:tcBorders>
              <w:top w:val="single" w:sz="4" w:space="0" w:color="auto"/>
              <w:bottom w:val="single" w:sz="4" w:space="0" w:color="auto"/>
            </w:tcBorders>
          </w:tcPr>
          <w:p w14:paraId="5D075EA3" w14:textId="77777777" w:rsidR="00882CCE" w:rsidRPr="00882CCE" w:rsidRDefault="00882CCE" w:rsidP="00A85065">
            <w:pPr>
              <w:spacing w:line="276" w:lineRule="auto"/>
              <w:contextualSpacing/>
              <w:jc w:val="center"/>
              <w:rPr>
                <w:rFonts w:cs="Arial"/>
                <w:sz w:val="20"/>
              </w:rPr>
            </w:pPr>
            <w:r w:rsidRPr="00882CCE">
              <w:rPr>
                <w:rFonts w:cs="Arial"/>
                <w:sz w:val="20"/>
              </w:rPr>
              <w:t>-0.023; -0.007</w:t>
            </w:r>
          </w:p>
        </w:tc>
        <w:tc>
          <w:tcPr>
            <w:tcW w:w="891" w:type="dxa"/>
            <w:tcBorders>
              <w:top w:val="single" w:sz="4" w:space="0" w:color="auto"/>
              <w:bottom w:val="single" w:sz="4" w:space="0" w:color="auto"/>
            </w:tcBorders>
            <w:vAlign w:val="center"/>
          </w:tcPr>
          <w:p w14:paraId="7EC679CA"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793B7F" w14:paraId="6D04B68A" w14:textId="77777777" w:rsidTr="00A85065">
        <w:tc>
          <w:tcPr>
            <w:tcW w:w="2694" w:type="dxa"/>
            <w:tcBorders>
              <w:top w:val="single" w:sz="4" w:space="0" w:color="auto"/>
              <w:bottom w:val="single" w:sz="4" w:space="0" w:color="auto"/>
              <w:right w:val="nil"/>
            </w:tcBorders>
            <w:vAlign w:val="center"/>
          </w:tcPr>
          <w:p w14:paraId="3C57D448" w14:textId="77777777" w:rsidR="00882CCE" w:rsidRPr="00882CCE" w:rsidRDefault="00882CCE" w:rsidP="00A85065">
            <w:pPr>
              <w:spacing w:line="276" w:lineRule="auto"/>
              <w:contextualSpacing/>
              <w:rPr>
                <w:rFonts w:cs="Arial"/>
                <w:sz w:val="20"/>
              </w:rPr>
            </w:pPr>
            <w:r w:rsidRPr="00882CCE">
              <w:rPr>
                <w:rFonts w:cs="Arial"/>
                <w:sz w:val="20"/>
              </w:rPr>
              <w:t>Age</w:t>
            </w:r>
          </w:p>
        </w:tc>
        <w:tc>
          <w:tcPr>
            <w:tcW w:w="851" w:type="dxa"/>
            <w:tcBorders>
              <w:top w:val="single" w:sz="4" w:space="0" w:color="auto"/>
              <w:bottom w:val="single" w:sz="4" w:space="0" w:color="auto"/>
            </w:tcBorders>
          </w:tcPr>
          <w:p w14:paraId="10778F59" w14:textId="77777777" w:rsidR="00882CCE" w:rsidRPr="00882CCE" w:rsidRDefault="00882CCE" w:rsidP="00A85065">
            <w:pPr>
              <w:spacing w:line="276" w:lineRule="auto"/>
              <w:contextualSpacing/>
              <w:jc w:val="center"/>
              <w:rPr>
                <w:rFonts w:cs="Arial"/>
                <w:sz w:val="20"/>
              </w:rPr>
            </w:pPr>
            <w:r w:rsidRPr="00882CCE">
              <w:rPr>
                <w:rFonts w:cs="Arial"/>
                <w:sz w:val="20"/>
              </w:rPr>
              <w:t>-0.013</w:t>
            </w:r>
          </w:p>
        </w:tc>
        <w:tc>
          <w:tcPr>
            <w:tcW w:w="708" w:type="dxa"/>
            <w:tcBorders>
              <w:top w:val="single" w:sz="4" w:space="0" w:color="auto"/>
              <w:bottom w:val="single" w:sz="4" w:space="0" w:color="auto"/>
            </w:tcBorders>
          </w:tcPr>
          <w:p w14:paraId="55C2FDDB" w14:textId="77777777" w:rsidR="00882CCE" w:rsidRPr="00882CCE" w:rsidRDefault="00882CCE" w:rsidP="00A85065">
            <w:pPr>
              <w:spacing w:line="276" w:lineRule="auto"/>
              <w:contextualSpacing/>
              <w:jc w:val="center"/>
              <w:rPr>
                <w:rFonts w:cs="Arial"/>
                <w:sz w:val="20"/>
              </w:rPr>
            </w:pPr>
            <w:r w:rsidRPr="00882CCE">
              <w:rPr>
                <w:rFonts w:cs="Arial"/>
                <w:sz w:val="20"/>
              </w:rPr>
              <w:t>0.004</w:t>
            </w:r>
          </w:p>
        </w:tc>
        <w:tc>
          <w:tcPr>
            <w:tcW w:w="1383" w:type="dxa"/>
            <w:tcBorders>
              <w:top w:val="single" w:sz="4" w:space="0" w:color="auto"/>
              <w:bottom w:val="single" w:sz="4" w:space="0" w:color="auto"/>
            </w:tcBorders>
          </w:tcPr>
          <w:p w14:paraId="3491A110" w14:textId="77777777" w:rsidR="00882CCE" w:rsidRPr="00882CCE" w:rsidRDefault="00882CCE" w:rsidP="00A85065">
            <w:pPr>
              <w:spacing w:line="276" w:lineRule="auto"/>
              <w:contextualSpacing/>
              <w:jc w:val="center"/>
              <w:rPr>
                <w:rFonts w:cs="Arial"/>
                <w:sz w:val="20"/>
              </w:rPr>
            </w:pPr>
            <w:r w:rsidRPr="00882CCE">
              <w:rPr>
                <w:rFonts w:cs="Arial"/>
                <w:sz w:val="20"/>
              </w:rPr>
              <w:t>-0.020; -0.005</w:t>
            </w:r>
          </w:p>
        </w:tc>
        <w:tc>
          <w:tcPr>
            <w:tcW w:w="885" w:type="dxa"/>
            <w:tcBorders>
              <w:top w:val="single" w:sz="4" w:space="0" w:color="auto"/>
              <w:bottom w:val="single" w:sz="4" w:space="0" w:color="auto"/>
            </w:tcBorders>
            <w:vAlign w:val="center"/>
          </w:tcPr>
          <w:p w14:paraId="51DCA8DF" w14:textId="77777777" w:rsidR="00882CCE" w:rsidRPr="00882CCE" w:rsidRDefault="00882CCE" w:rsidP="00A85065">
            <w:pPr>
              <w:spacing w:line="276" w:lineRule="auto"/>
              <w:contextualSpacing/>
              <w:jc w:val="center"/>
              <w:rPr>
                <w:rFonts w:cs="Arial"/>
                <w:sz w:val="20"/>
              </w:rPr>
            </w:pPr>
            <w:r w:rsidRPr="00882CCE">
              <w:rPr>
                <w:rFonts w:cs="Arial"/>
                <w:sz w:val="20"/>
              </w:rPr>
              <w:t>0.001</w:t>
            </w:r>
          </w:p>
        </w:tc>
        <w:tc>
          <w:tcPr>
            <w:tcW w:w="236" w:type="dxa"/>
            <w:tcBorders>
              <w:top w:val="single" w:sz="4" w:space="0" w:color="auto"/>
              <w:bottom w:val="single" w:sz="4" w:space="0" w:color="auto"/>
            </w:tcBorders>
          </w:tcPr>
          <w:p w14:paraId="1947467C"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single" w:sz="4" w:space="0" w:color="auto"/>
            </w:tcBorders>
          </w:tcPr>
          <w:p w14:paraId="5E67C3DC" w14:textId="77777777" w:rsidR="00882CCE" w:rsidRPr="00882CCE" w:rsidRDefault="00882CCE" w:rsidP="00A85065">
            <w:pPr>
              <w:spacing w:line="276" w:lineRule="auto"/>
              <w:contextualSpacing/>
              <w:jc w:val="center"/>
              <w:rPr>
                <w:rFonts w:cs="Arial"/>
                <w:sz w:val="20"/>
              </w:rPr>
            </w:pPr>
            <w:r w:rsidRPr="00882CCE">
              <w:rPr>
                <w:rFonts w:cs="Arial"/>
                <w:sz w:val="20"/>
              </w:rPr>
              <w:t>-0.016</w:t>
            </w:r>
          </w:p>
        </w:tc>
        <w:tc>
          <w:tcPr>
            <w:tcW w:w="708" w:type="dxa"/>
            <w:tcBorders>
              <w:top w:val="single" w:sz="4" w:space="0" w:color="auto"/>
              <w:bottom w:val="single" w:sz="4" w:space="0" w:color="auto"/>
            </w:tcBorders>
          </w:tcPr>
          <w:p w14:paraId="4DD1AD55" w14:textId="77777777" w:rsidR="00882CCE" w:rsidRPr="00882CCE" w:rsidRDefault="00882CCE" w:rsidP="00A85065">
            <w:pPr>
              <w:spacing w:line="276" w:lineRule="auto"/>
              <w:contextualSpacing/>
              <w:jc w:val="center"/>
              <w:rPr>
                <w:rFonts w:cs="Arial"/>
                <w:sz w:val="20"/>
              </w:rPr>
            </w:pPr>
            <w:r w:rsidRPr="00882CCE">
              <w:rPr>
                <w:rFonts w:cs="Arial"/>
                <w:sz w:val="20"/>
              </w:rPr>
              <w:t>0.004</w:t>
            </w:r>
          </w:p>
        </w:tc>
        <w:tc>
          <w:tcPr>
            <w:tcW w:w="1418" w:type="dxa"/>
            <w:tcBorders>
              <w:top w:val="single" w:sz="4" w:space="0" w:color="auto"/>
              <w:bottom w:val="single" w:sz="4" w:space="0" w:color="auto"/>
            </w:tcBorders>
          </w:tcPr>
          <w:p w14:paraId="7FF36A9F" w14:textId="77777777" w:rsidR="00882CCE" w:rsidRPr="00882CCE" w:rsidRDefault="00882CCE" w:rsidP="00A85065">
            <w:pPr>
              <w:spacing w:line="276" w:lineRule="auto"/>
              <w:contextualSpacing/>
              <w:jc w:val="center"/>
              <w:rPr>
                <w:rFonts w:cs="Arial"/>
                <w:sz w:val="20"/>
              </w:rPr>
            </w:pPr>
            <w:r w:rsidRPr="00882CCE">
              <w:rPr>
                <w:rFonts w:cs="Arial"/>
                <w:sz w:val="20"/>
              </w:rPr>
              <w:t>-0.024; -0.009</w:t>
            </w:r>
          </w:p>
        </w:tc>
        <w:tc>
          <w:tcPr>
            <w:tcW w:w="850" w:type="dxa"/>
            <w:tcBorders>
              <w:top w:val="single" w:sz="4" w:space="0" w:color="auto"/>
              <w:bottom w:val="single" w:sz="4" w:space="0" w:color="auto"/>
            </w:tcBorders>
          </w:tcPr>
          <w:p w14:paraId="384E4050"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c>
          <w:tcPr>
            <w:tcW w:w="236" w:type="dxa"/>
            <w:tcBorders>
              <w:top w:val="single" w:sz="4" w:space="0" w:color="auto"/>
              <w:bottom w:val="single" w:sz="4" w:space="0" w:color="auto"/>
            </w:tcBorders>
          </w:tcPr>
          <w:p w14:paraId="2D05FBEE" w14:textId="77777777" w:rsidR="00882CCE" w:rsidRPr="00882CCE" w:rsidRDefault="00882CCE" w:rsidP="00A85065">
            <w:pPr>
              <w:spacing w:line="276" w:lineRule="auto"/>
              <w:contextualSpacing/>
              <w:jc w:val="center"/>
              <w:rPr>
                <w:rFonts w:cs="Arial"/>
                <w:sz w:val="20"/>
              </w:rPr>
            </w:pPr>
          </w:p>
        </w:tc>
        <w:tc>
          <w:tcPr>
            <w:tcW w:w="821" w:type="dxa"/>
            <w:tcBorders>
              <w:top w:val="single" w:sz="4" w:space="0" w:color="auto"/>
              <w:bottom w:val="single" w:sz="4" w:space="0" w:color="auto"/>
            </w:tcBorders>
          </w:tcPr>
          <w:p w14:paraId="599E9C25" w14:textId="77777777" w:rsidR="00882CCE" w:rsidRPr="00882CCE" w:rsidRDefault="00882CCE" w:rsidP="00A85065">
            <w:pPr>
              <w:spacing w:line="276" w:lineRule="auto"/>
              <w:contextualSpacing/>
              <w:jc w:val="center"/>
              <w:rPr>
                <w:rFonts w:cs="Arial"/>
                <w:sz w:val="20"/>
              </w:rPr>
            </w:pPr>
            <w:r w:rsidRPr="00882CCE">
              <w:rPr>
                <w:rFonts w:cs="Arial"/>
                <w:sz w:val="20"/>
              </w:rPr>
              <w:t>-0.018</w:t>
            </w:r>
          </w:p>
        </w:tc>
        <w:tc>
          <w:tcPr>
            <w:tcW w:w="851" w:type="dxa"/>
            <w:tcBorders>
              <w:top w:val="single" w:sz="4" w:space="0" w:color="auto"/>
              <w:bottom w:val="single" w:sz="4" w:space="0" w:color="auto"/>
            </w:tcBorders>
          </w:tcPr>
          <w:p w14:paraId="34D92A9B" w14:textId="77777777" w:rsidR="00882CCE" w:rsidRPr="00882CCE" w:rsidRDefault="00882CCE" w:rsidP="00A85065">
            <w:pPr>
              <w:spacing w:line="276" w:lineRule="auto"/>
              <w:contextualSpacing/>
              <w:jc w:val="center"/>
              <w:rPr>
                <w:rFonts w:cs="Arial"/>
                <w:sz w:val="20"/>
              </w:rPr>
            </w:pPr>
            <w:r w:rsidRPr="00882CCE">
              <w:rPr>
                <w:rFonts w:cs="Arial"/>
                <w:sz w:val="20"/>
              </w:rPr>
              <w:t>0.004</w:t>
            </w:r>
          </w:p>
        </w:tc>
        <w:tc>
          <w:tcPr>
            <w:tcW w:w="1417" w:type="dxa"/>
            <w:tcBorders>
              <w:top w:val="single" w:sz="4" w:space="0" w:color="auto"/>
              <w:bottom w:val="single" w:sz="4" w:space="0" w:color="auto"/>
            </w:tcBorders>
          </w:tcPr>
          <w:p w14:paraId="0A445D1F" w14:textId="77777777" w:rsidR="00882CCE" w:rsidRPr="00882CCE" w:rsidRDefault="00882CCE" w:rsidP="00A85065">
            <w:pPr>
              <w:spacing w:line="276" w:lineRule="auto"/>
              <w:contextualSpacing/>
              <w:jc w:val="center"/>
              <w:rPr>
                <w:rFonts w:cs="Arial"/>
                <w:sz w:val="20"/>
              </w:rPr>
            </w:pPr>
            <w:r w:rsidRPr="00882CCE">
              <w:rPr>
                <w:rFonts w:cs="Arial"/>
                <w:sz w:val="20"/>
              </w:rPr>
              <w:t>-0.026; -0.011</w:t>
            </w:r>
          </w:p>
        </w:tc>
        <w:tc>
          <w:tcPr>
            <w:tcW w:w="891" w:type="dxa"/>
            <w:tcBorders>
              <w:top w:val="single" w:sz="4" w:space="0" w:color="auto"/>
              <w:bottom w:val="single" w:sz="4" w:space="0" w:color="auto"/>
            </w:tcBorders>
          </w:tcPr>
          <w:p w14:paraId="7BB51572"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793B7F" w14:paraId="25266DF4" w14:textId="77777777" w:rsidTr="00A85065">
        <w:tc>
          <w:tcPr>
            <w:tcW w:w="2694" w:type="dxa"/>
            <w:tcBorders>
              <w:top w:val="single" w:sz="4" w:space="0" w:color="auto"/>
              <w:bottom w:val="nil"/>
              <w:right w:val="nil"/>
            </w:tcBorders>
          </w:tcPr>
          <w:p w14:paraId="68DBBD59" w14:textId="77777777" w:rsidR="00882CCE" w:rsidRPr="00882CCE" w:rsidRDefault="00882CCE" w:rsidP="00A85065">
            <w:pPr>
              <w:spacing w:line="276" w:lineRule="auto"/>
              <w:contextualSpacing/>
              <w:rPr>
                <w:rFonts w:cs="Arial"/>
                <w:sz w:val="20"/>
              </w:rPr>
            </w:pPr>
            <w:r w:rsidRPr="00882CCE">
              <w:rPr>
                <w:rFonts w:cs="Arial"/>
                <w:sz w:val="20"/>
              </w:rPr>
              <w:t>Female sex</w:t>
            </w:r>
          </w:p>
        </w:tc>
        <w:tc>
          <w:tcPr>
            <w:tcW w:w="851" w:type="dxa"/>
            <w:tcBorders>
              <w:top w:val="single" w:sz="4" w:space="0" w:color="auto"/>
              <w:bottom w:val="nil"/>
            </w:tcBorders>
          </w:tcPr>
          <w:p w14:paraId="50FBEADA" w14:textId="77777777" w:rsidR="00882CCE" w:rsidRPr="00882CCE" w:rsidRDefault="00882CCE" w:rsidP="00A85065">
            <w:pPr>
              <w:spacing w:line="276" w:lineRule="auto"/>
              <w:contextualSpacing/>
              <w:jc w:val="center"/>
              <w:rPr>
                <w:rFonts w:cs="Arial"/>
                <w:sz w:val="20"/>
              </w:rPr>
            </w:pPr>
            <w:r w:rsidRPr="00882CCE">
              <w:rPr>
                <w:rFonts w:cs="Arial"/>
                <w:sz w:val="20"/>
              </w:rPr>
              <w:t>-0.040</w:t>
            </w:r>
          </w:p>
        </w:tc>
        <w:tc>
          <w:tcPr>
            <w:tcW w:w="708" w:type="dxa"/>
            <w:tcBorders>
              <w:top w:val="single" w:sz="4" w:space="0" w:color="auto"/>
              <w:bottom w:val="nil"/>
            </w:tcBorders>
          </w:tcPr>
          <w:p w14:paraId="6B6DA022" w14:textId="77777777" w:rsidR="00882CCE" w:rsidRPr="00882CCE" w:rsidRDefault="00882CCE" w:rsidP="00A85065">
            <w:pPr>
              <w:spacing w:line="276" w:lineRule="auto"/>
              <w:contextualSpacing/>
              <w:jc w:val="center"/>
              <w:rPr>
                <w:rFonts w:cs="Arial"/>
                <w:sz w:val="20"/>
              </w:rPr>
            </w:pPr>
            <w:r w:rsidRPr="00882CCE">
              <w:rPr>
                <w:rFonts w:cs="Arial"/>
                <w:sz w:val="20"/>
              </w:rPr>
              <w:t>0.088</w:t>
            </w:r>
          </w:p>
        </w:tc>
        <w:tc>
          <w:tcPr>
            <w:tcW w:w="1383" w:type="dxa"/>
            <w:tcBorders>
              <w:top w:val="single" w:sz="4" w:space="0" w:color="auto"/>
              <w:bottom w:val="nil"/>
            </w:tcBorders>
          </w:tcPr>
          <w:p w14:paraId="67A52A9D" w14:textId="77777777" w:rsidR="00882CCE" w:rsidRPr="00882CCE" w:rsidRDefault="00882CCE" w:rsidP="00A85065">
            <w:pPr>
              <w:spacing w:line="276" w:lineRule="auto"/>
              <w:contextualSpacing/>
              <w:jc w:val="center"/>
              <w:rPr>
                <w:rFonts w:cs="Arial"/>
                <w:sz w:val="20"/>
              </w:rPr>
            </w:pPr>
            <w:r w:rsidRPr="00882CCE">
              <w:rPr>
                <w:rFonts w:cs="Arial"/>
                <w:sz w:val="20"/>
              </w:rPr>
              <w:t>-0.213; 0.133</w:t>
            </w:r>
          </w:p>
        </w:tc>
        <w:tc>
          <w:tcPr>
            <w:tcW w:w="885" w:type="dxa"/>
            <w:tcBorders>
              <w:top w:val="single" w:sz="4" w:space="0" w:color="auto"/>
              <w:bottom w:val="nil"/>
            </w:tcBorders>
            <w:vAlign w:val="center"/>
          </w:tcPr>
          <w:p w14:paraId="4660C963" w14:textId="77777777" w:rsidR="00882CCE" w:rsidRPr="00882CCE" w:rsidRDefault="00882CCE" w:rsidP="00A85065">
            <w:pPr>
              <w:spacing w:line="276" w:lineRule="auto"/>
              <w:contextualSpacing/>
              <w:jc w:val="center"/>
              <w:rPr>
                <w:rFonts w:cs="Arial"/>
                <w:sz w:val="20"/>
              </w:rPr>
            </w:pPr>
            <w:r w:rsidRPr="00882CCE">
              <w:rPr>
                <w:rFonts w:cs="Arial"/>
                <w:sz w:val="20"/>
              </w:rPr>
              <w:t>0.651</w:t>
            </w:r>
          </w:p>
        </w:tc>
        <w:tc>
          <w:tcPr>
            <w:tcW w:w="236" w:type="dxa"/>
            <w:tcBorders>
              <w:top w:val="single" w:sz="4" w:space="0" w:color="auto"/>
              <w:bottom w:val="nil"/>
            </w:tcBorders>
          </w:tcPr>
          <w:p w14:paraId="0A1ABA94"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nil"/>
            </w:tcBorders>
          </w:tcPr>
          <w:p w14:paraId="3E746A8D" w14:textId="77777777" w:rsidR="00882CCE" w:rsidRPr="00882CCE" w:rsidRDefault="00882CCE" w:rsidP="00A85065">
            <w:pPr>
              <w:spacing w:line="276" w:lineRule="auto"/>
              <w:contextualSpacing/>
              <w:jc w:val="center"/>
              <w:rPr>
                <w:rFonts w:cs="Arial"/>
                <w:sz w:val="20"/>
              </w:rPr>
            </w:pPr>
            <w:r w:rsidRPr="00882CCE">
              <w:rPr>
                <w:rFonts w:cs="Arial"/>
                <w:sz w:val="20"/>
              </w:rPr>
              <w:t>-0.012</w:t>
            </w:r>
          </w:p>
        </w:tc>
        <w:tc>
          <w:tcPr>
            <w:tcW w:w="708" w:type="dxa"/>
            <w:tcBorders>
              <w:top w:val="single" w:sz="4" w:space="0" w:color="auto"/>
              <w:bottom w:val="nil"/>
            </w:tcBorders>
          </w:tcPr>
          <w:p w14:paraId="13287233" w14:textId="77777777" w:rsidR="00882CCE" w:rsidRPr="00882CCE" w:rsidRDefault="00882CCE" w:rsidP="00A85065">
            <w:pPr>
              <w:spacing w:line="276" w:lineRule="auto"/>
              <w:contextualSpacing/>
              <w:jc w:val="center"/>
              <w:rPr>
                <w:rFonts w:cs="Arial"/>
                <w:sz w:val="20"/>
              </w:rPr>
            </w:pPr>
            <w:r w:rsidRPr="00882CCE">
              <w:rPr>
                <w:rFonts w:cs="Arial"/>
                <w:sz w:val="20"/>
              </w:rPr>
              <w:t>0.086</w:t>
            </w:r>
          </w:p>
        </w:tc>
        <w:tc>
          <w:tcPr>
            <w:tcW w:w="1418" w:type="dxa"/>
            <w:tcBorders>
              <w:top w:val="single" w:sz="4" w:space="0" w:color="auto"/>
              <w:bottom w:val="nil"/>
            </w:tcBorders>
          </w:tcPr>
          <w:p w14:paraId="11B1D33D" w14:textId="77777777" w:rsidR="00882CCE" w:rsidRPr="00882CCE" w:rsidRDefault="00882CCE" w:rsidP="00A85065">
            <w:pPr>
              <w:spacing w:line="276" w:lineRule="auto"/>
              <w:contextualSpacing/>
              <w:jc w:val="center"/>
              <w:rPr>
                <w:rFonts w:cs="Arial"/>
                <w:sz w:val="20"/>
              </w:rPr>
            </w:pPr>
            <w:r w:rsidRPr="00882CCE">
              <w:rPr>
                <w:rFonts w:cs="Arial"/>
                <w:sz w:val="20"/>
              </w:rPr>
              <w:t>-0.180; 0.156</w:t>
            </w:r>
          </w:p>
        </w:tc>
        <w:tc>
          <w:tcPr>
            <w:tcW w:w="850" w:type="dxa"/>
            <w:tcBorders>
              <w:top w:val="single" w:sz="4" w:space="0" w:color="auto"/>
              <w:bottom w:val="nil"/>
            </w:tcBorders>
          </w:tcPr>
          <w:p w14:paraId="6E01944A" w14:textId="77777777" w:rsidR="00882CCE" w:rsidRPr="00882CCE" w:rsidRDefault="00882CCE" w:rsidP="00A85065">
            <w:pPr>
              <w:spacing w:line="276" w:lineRule="auto"/>
              <w:contextualSpacing/>
              <w:jc w:val="center"/>
              <w:rPr>
                <w:rFonts w:cs="Arial"/>
                <w:sz w:val="20"/>
              </w:rPr>
            </w:pPr>
            <w:r w:rsidRPr="00882CCE">
              <w:rPr>
                <w:rFonts w:cs="Arial"/>
                <w:sz w:val="20"/>
              </w:rPr>
              <w:t>0.889</w:t>
            </w:r>
          </w:p>
        </w:tc>
        <w:tc>
          <w:tcPr>
            <w:tcW w:w="236" w:type="dxa"/>
            <w:tcBorders>
              <w:top w:val="single" w:sz="4" w:space="0" w:color="auto"/>
              <w:bottom w:val="nil"/>
            </w:tcBorders>
          </w:tcPr>
          <w:p w14:paraId="4DA2BF83" w14:textId="77777777" w:rsidR="00882CCE" w:rsidRPr="00882CCE" w:rsidRDefault="00882CCE" w:rsidP="00A85065">
            <w:pPr>
              <w:spacing w:line="276" w:lineRule="auto"/>
              <w:contextualSpacing/>
              <w:jc w:val="center"/>
              <w:rPr>
                <w:rFonts w:cs="Arial"/>
                <w:sz w:val="20"/>
              </w:rPr>
            </w:pPr>
          </w:p>
        </w:tc>
        <w:tc>
          <w:tcPr>
            <w:tcW w:w="821" w:type="dxa"/>
            <w:tcBorders>
              <w:top w:val="single" w:sz="4" w:space="0" w:color="auto"/>
              <w:bottom w:val="nil"/>
            </w:tcBorders>
          </w:tcPr>
          <w:p w14:paraId="7799DC54" w14:textId="77777777" w:rsidR="00882CCE" w:rsidRPr="00882CCE" w:rsidRDefault="00882CCE" w:rsidP="00A85065">
            <w:pPr>
              <w:spacing w:line="276" w:lineRule="auto"/>
              <w:contextualSpacing/>
              <w:jc w:val="center"/>
              <w:rPr>
                <w:rFonts w:cs="Arial"/>
                <w:sz w:val="20"/>
              </w:rPr>
            </w:pPr>
            <w:r w:rsidRPr="00882CCE">
              <w:rPr>
                <w:rFonts w:cs="Arial"/>
                <w:sz w:val="20"/>
              </w:rPr>
              <w:t>0.123</w:t>
            </w:r>
          </w:p>
        </w:tc>
        <w:tc>
          <w:tcPr>
            <w:tcW w:w="851" w:type="dxa"/>
            <w:tcBorders>
              <w:top w:val="single" w:sz="4" w:space="0" w:color="auto"/>
              <w:bottom w:val="nil"/>
            </w:tcBorders>
          </w:tcPr>
          <w:p w14:paraId="64A67741" w14:textId="77777777" w:rsidR="00882CCE" w:rsidRPr="00882CCE" w:rsidRDefault="00882CCE" w:rsidP="00A85065">
            <w:pPr>
              <w:spacing w:line="276" w:lineRule="auto"/>
              <w:contextualSpacing/>
              <w:jc w:val="center"/>
              <w:rPr>
                <w:rFonts w:cs="Arial"/>
                <w:sz w:val="20"/>
              </w:rPr>
            </w:pPr>
            <w:r w:rsidRPr="00882CCE">
              <w:rPr>
                <w:rFonts w:cs="Arial"/>
                <w:sz w:val="20"/>
              </w:rPr>
              <w:t>0.084</w:t>
            </w:r>
          </w:p>
        </w:tc>
        <w:tc>
          <w:tcPr>
            <w:tcW w:w="1417" w:type="dxa"/>
            <w:tcBorders>
              <w:top w:val="single" w:sz="4" w:space="0" w:color="auto"/>
              <w:bottom w:val="nil"/>
            </w:tcBorders>
          </w:tcPr>
          <w:p w14:paraId="6139D273" w14:textId="77777777" w:rsidR="00882CCE" w:rsidRPr="00882CCE" w:rsidRDefault="00882CCE" w:rsidP="00A85065">
            <w:pPr>
              <w:spacing w:line="276" w:lineRule="auto"/>
              <w:contextualSpacing/>
              <w:jc w:val="center"/>
              <w:rPr>
                <w:rFonts w:cs="Arial"/>
                <w:sz w:val="20"/>
              </w:rPr>
            </w:pPr>
            <w:r w:rsidRPr="00882CCE">
              <w:rPr>
                <w:rFonts w:cs="Arial"/>
                <w:sz w:val="20"/>
              </w:rPr>
              <w:t>-0.043; 0.288</w:t>
            </w:r>
          </w:p>
        </w:tc>
        <w:tc>
          <w:tcPr>
            <w:tcW w:w="891" w:type="dxa"/>
            <w:tcBorders>
              <w:top w:val="single" w:sz="4" w:space="0" w:color="auto"/>
              <w:bottom w:val="nil"/>
            </w:tcBorders>
          </w:tcPr>
          <w:p w14:paraId="024B7DD1" w14:textId="77777777" w:rsidR="00882CCE" w:rsidRPr="00882CCE" w:rsidRDefault="00882CCE" w:rsidP="00A85065">
            <w:pPr>
              <w:spacing w:line="276" w:lineRule="auto"/>
              <w:contextualSpacing/>
              <w:jc w:val="center"/>
              <w:rPr>
                <w:rFonts w:cs="Arial"/>
                <w:sz w:val="20"/>
              </w:rPr>
            </w:pPr>
            <w:r w:rsidRPr="00882CCE">
              <w:rPr>
                <w:rFonts w:cs="Arial"/>
                <w:sz w:val="20"/>
              </w:rPr>
              <w:t>0.146</w:t>
            </w:r>
          </w:p>
        </w:tc>
      </w:tr>
      <w:tr w:rsidR="00882CCE" w:rsidRPr="00793B7F" w14:paraId="12E225D3" w14:textId="77777777" w:rsidTr="00A85065">
        <w:tc>
          <w:tcPr>
            <w:tcW w:w="2694" w:type="dxa"/>
            <w:tcBorders>
              <w:top w:val="single" w:sz="4" w:space="0" w:color="auto"/>
              <w:bottom w:val="nil"/>
              <w:right w:val="nil"/>
            </w:tcBorders>
          </w:tcPr>
          <w:p w14:paraId="4E54F7DE" w14:textId="77777777" w:rsidR="00882CCE" w:rsidRPr="00882CCE" w:rsidRDefault="00882CCE" w:rsidP="00A85065">
            <w:pPr>
              <w:spacing w:line="276" w:lineRule="auto"/>
              <w:contextualSpacing/>
              <w:rPr>
                <w:rFonts w:cs="Arial"/>
                <w:sz w:val="20"/>
              </w:rPr>
            </w:pPr>
            <w:r w:rsidRPr="00882CCE">
              <w:rPr>
                <w:rFonts w:cs="Arial"/>
                <w:sz w:val="20"/>
              </w:rPr>
              <w:t>Current smoker</w:t>
            </w:r>
          </w:p>
        </w:tc>
        <w:tc>
          <w:tcPr>
            <w:tcW w:w="851" w:type="dxa"/>
            <w:tcBorders>
              <w:top w:val="single" w:sz="4" w:space="0" w:color="auto"/>
              <w:bottom w:val="nil"/>
            </w:tcBorders>
          </w:tcPr>
          <w:p w14:paraId="2CB5E268"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58BB72B1"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383" w:type="dxa"/>
            <w:tcBorders>
              <w:top w:val="single" w:sz="4" w:space="0" w:color="auto"/>
              <w:bottom w:val="nil"/>
            </w:tcBorders>
          </w:tcPr>
          <w:p w14:paraId="2A2BD202"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85" w:type="dxa"/>
            <w:tcBorders>
              <w:top w:val="single" w:sz="4" w:space="0" w:color="auto"/>
              <w:bottom w:val="nil"/>
            </w:tcBorders>
          </w:tcPr>
          <w:p w14:paraId="6E246B2B"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063045AA"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nil"/>
            </w:tcBorders>
          </w:tcPr>
          <w:p w14:paraId="04ED33BF" w14:textId="77777777" w:rsidR="00882CCE" w:rsidRPr="00882CCE" w:rsidRDefault="00882CCE" w:rsidP="00A85065">
            <w:pPr>
              <w:spacing w:line="276" w:lineRule="auto"/>
              <w:contextualSpacing/>
              <w:jc w:val="center"/>
              <w:rPr>
                <w:rFonts w:cs="Arial"/>
                <w:sz w:val="20"/>
              </w:rPr>
            </w:pPr>
            <w:r w:rsidRPr="00882CCE">
              <w:rPr>
                <w:rFonts w:cs="Arial"/>
                <w:sz w:val="20"/>
              </w:rPr>
              <w:t>0.607</w:t>
            </w:r>
          </w:p>
        </w:tc>
        <w:tc>
          <w:tcPr>
            <w:tcW w:w="708" w:type="dxa"/>
            <w:tcBorders>
              <w:top w:val="single" w:sz="4" w:space="0" w:color="auto"/>
              <w:bottom w:val="nil"/>
            </w:tcBorders>
          </w:tcPr>
          <w:p w14:paraId="1AE6E794" w14:textId="77777777" w:rsidR="00882CCE" w:rsidRPr="00882CCE" w:rsidRDefault="00882CCE" w:rsidP="00A85065">
            <w:pPr>
              <w:spacing w:line="276" w:lineRule="auto"/>
              <w:contextualSpacing/>
              <w:jc w:val="center"/>
              <w:rPr>
                <w:rFonts w:cs="Arial"/>
                <w:sz w:val="20"/>
              </w:rPr>
            </w:pPr>
            <w:r w:rsidRPr="00882CCE">
              <w:rPr>
                <w:rFonts w:cs="Arial"/>
                <w:sz w:val="20"/>
              </w:rPr>
              <w:t>0.094</w:t>
            </w:r>
          </w:p>
        </w:tc>
        <w:tc>
          <w:tcPr>
            <w:tcW w:w="1418" w:type="dxa"/>
            <w:tcBorders>
              <w:top w:val="single" w:sz="4" w:space="0" w:color="auto"/>
              <w:bottom w:val="nil"/>
            </w:tcBorders>
          </w:tcPr>
          <w:p w14:paraId="274ECD4B" w14:textId="77777777" w:rsidR="00882CCE" w:rsidRPr="00882CCE" w:rsidRDefault="00882CCE" w:rsidP="00A85065">
            <w:pPr>
              <w:spacing w:line="276" w:lineRule="auto"/>
              <w:contextualSpacing/>
              <w:jc w:val="center"/>
              <w:rPr>
                <w:rFonts w:cs="Arial"/>
                <w:sz w:val="20"/>
              </w:rPr>
            </w:pPr>
            <w:r w:rsidRPr="00882CCE">
              <w:rPr>
                <w:rFonts w:cs="Arial"/>
                <w:sz w:val="20"/>
              </w:rPr>
              <w:t>0.422; 0.791</w:t>
            </w:r>
          </w:p>
        </w:tc>
        <w:tc>
          <w:tcPr>
            <w:tcW w:w="850" w:type="dxa"/>
            <w:tcBorders>
              <w:top w:val="single" w:sz="4" w:space="0" w:color="auto"/>
              <w:bottom w:val="nil"/>
            </w:tcBorders>
          </w:tcPr>
          <w:p w14:paraId="15267663"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c>
          <w:tcPr>
            <w:tcW w:w="236" w:type="dxa"/>
            <w:tcBorders>
              <w:top w:val="single" w:sz="4" w:space="0" w:color="auto"/>
              <w:bottom w:val="nil"/>
            </w:tcBorders>
          </w:tcPr>
          <w:p w14:paraId="7F987A05" w14:textId="77777777" w:rsidR="00882CCE" w:rsidRPr="00882CCE" w:rsidRDefault="00882CCE" w:rsidP="00A85065">
            <w:pPr>
              <w:spacing w:line="276" w:lineRule="auto"/>
              <w:contextualSpacing/>
              <w:jc w:val="center"/>
              <w:rPr>
                <w:rFonts w:cs="Arial"/>
                <w:sz w:val="20"/>
              </w:rPr>
            </w:pPr>
          </w:p>
        </w:tc>
        <w:tc>
          <w:tcPr>
            <w:tcW w:w="821" w:type="dxa"/>
            <w:tcBorders>
              <w:top w:val="single" w:sz="4" w:space="0" w:color="auto"/>
              <w:bottom w:val="nil"/>
            </w:tcBorders>
          </w:tcPr>
          <w:p w14:paraId="178E0BA7" w14:textId="77777777" w:rsidR="00882CCE" w:rsidRPr="00882CCE" w:rsidRDefault="00882CCE" w:rsidP="00A85065">
            <w:pPr>
              <w:spacing w:line="276" w:lineRule="auto"/>
              <w:contextualSpacing/>
              <w:jc w:val="center"/>
              <w:rPr>
                <w:rFonts w:cs="Arial"/>
                <w:sz w:val="20"/>
              </w:rPr>
            </w:pPr>
            <w:r w:rsidRPr="00882CCE">
              <w:rPr>
                <w:rFonts w:cs="Arial"/>
                <w:sz w:val="20"/>
              </w:rPr>
              <w:t>0.438</w:t>
            </w:r>
          </w:p>
        </w:tc>
        <w:tc>
          <w:tcPr>
            <w:tcW w:w="851" w:type="dxa"/>
            <w:tcBorders>
              <w:top w:val="single" w:sz="4" w:space="0" w:color="auto"/>
              <w:bottom w:val="nil"/>
            </w:tcBorders>
          </w:tcPr>
          <w:p w14:paraId="3F61C6A2" w14:textId="77777777" w:rsidR="00882CCE" w:rsidRPr="00882CCE" w:rsidRDefault="00882CCE" w:rsidP="00A85065">
            <w:pPr>
              <w:spacing w:line="276" w:lineRule="auto"/>
              <w:contextualSpacing/>
              <w:jc w:val="center"/>
              <w:rPr>
                <w:rFonts w:cs="Arial"/>
                <w:sz w:val="20"/>
              </w:rPr>
            </w:pPr>
            <w:r w:rsidRPr="00882CCE">
              <w:rPr>
                <w:rFonts w:cs="Arial"/>
                <w:sz w:val="20"/>
              </w:rPr>
              <w:t>0.093</w:t>
            </w:r>
          </w:p>
        </w:tc>
        <w:tc>
          <w:tcPr>
            <w:tcW w:w="1417" w:type="dxa"/>
            <w:tcBorders>
              <w:top w:val="single" w:sz="4" w:space="0" w:color="auto"/>
              <w:bottom w:val="nil"/>
            </w:tcBorders>
          </w:tcPr>
          <w:p w14:paraId="250DFAD6" w14:textId="77777777" w:rsidR="00882CCE" w:rsidRPr="00882CCE" w:rsidRDefault="00882CCE" w:rsidP="00A85065">
            <w:pPr>
              <w:spacing w:line="276" w:lineRule="auto"/>
              <w:contextualSpacing/>
              <w:jc w:val="center"/>
              <w:rPr>
                <w:rFonts w:cs="Arial"/>
                <w:sz w:val="20"/>
              </w:rPr>
            </w:pPr>
            <w:r w:rsidRPr="00882CCE">
              <w:rPr>
                <w:rFonts w:cs="Arial"/>
                <w:sz w:val="20"/>
              </w:rPr>
              <w:t>0.255; 0.620</w:t>
            </w:r>
          </w:p>
        </w:tc>
        <w:tc>
          <w:tcPr>
            <w:tcW w:w="891" w:type="dxa"/>
            <w:tcBorders>
              <w:top w:val="single" w:sz="4" w:space="0" w:color="auto"/>
              <w:bottom w:val="nil"/>
            </w:tcBorders>
          </w:tcPr>
          <w:p w14:paraId="245CB03F"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793B7F" w14:paraId="4F5CD332" w14:textId="77777777" w:rsidTr="00A85065">
        <w:tc>
          <w:tcPr>
            <w:tcW w:w="2694" w:type="dxa"/>
            <w:tcBorders>
              <w:top w:val="single" w:sz="4" w:space="0" w:color="auto"/>
              <w:bottom w:val="nil"/>
              <w:right w:val="nil"/>
            </w:tcBorders>
          </w:tcPr>
          <w:p w14:paraId="08D1C754" w14:textId="77777777" w:rsidR="00882CCE" w:rsidRPr="00882CCE" w:rsidRDefault="00882CCE" w:rsidP="00A85065">
            <w:pPr>
              <w:spacing w:line="276" w:lineRule="auto"/>
              <w:contextualSpacing/>
              <w:rPr>
                <w:rFonts w:cs="Arial"/>
                <w:sz w:val="20"/>
              </w:rPr>
            </w:pPr>
            <w:r w:rsidRPr="00882CCE">
              <w:rPr>
                <w:rFonts w:cs="Arial"/>
                <w:sz w:val="20"/>
              </w:rPr>
              <w:t>Physical activity</w:t>
            </w:r>
          </w:p>
        </w:tc>
        <w:tc>
          <w:tcPr>
            <w:tcW w:w="851" w:type="dxa"/>
            <w:tcBorders>
              <w:top w:val="single" w:sz="4" w:space="0" w:color="auto"/>
              <w:bottom w:val="nil"/>
            </w:tcBorders>
          </w:tcPr>
          <w:p w14:paraId="72D8936A"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799C48A8"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383" w:type="dxa"/>
            <w:tcBorders>
              <w:top w:val="single" w:sz="4" w:space="0" w:color="auto"/>
              <w:bottom w:val="nil"/>
            </w:tcBorders>
          </w:tcPr>
          <w:p w14:paraId="7B9C5EAC"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85" w:type="dxa"/>
            <w:tcBorders>
              <w:top w:val="single" w:sz="4" w:space="0" w:color="auto"/>
              <w:bottom w:val="nil"/>
            </w:tcBorders>
          </w:tcPr>
          <w:p w14:paraId="38E8E040"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58EFC327"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nil"/>
            </w:tcBorders>
          </w:tcPr>
          <w:p w14:paraId="011E8916" w14:textId="77777777" w:rsidR="00882CCE" w:rsidRPr="00882CCE" w:rsidRDefault="00882CCE" w:rsidP="00A85065">
            <w:pPr>
              <w:spacing w:line="276" w:lineRule="auto"/>
              <w:contextualSpacing/>
              <w:jc w:val="center"/>
              <w:rPr>
                <w:rFonts w:cs="Arial"/>
                <w:sz w:val="20"/>
              </w:rPr>
            </w:pPr>
            <w:r w:rsidRPr="00882CCE">
              <w:rPr>
                <w:rFonts w:cs="Arial"/>
                <w:sz w:val="20"/>
              </w:rPr>
              <w:t>-0.467</w:t>
            </w:r>
          </w:p>
        </w:tc>
        <w:tc>
          <w:tcPr>
            <w:tcW w:w="708" w:type="dxa"/>
            <w:tcBorders>
              <w:top w:val="single" w:sz="4" w:space="0" w:color="auto"/>
              <w:bottom w:val="nil"/>
            </w:tcBorders>
          </w:tcPr>
          <w:p w14:paraId="0B7DC346" w14:textId="77777777" w:rsidR="00882CCE" w:rsidRPr="00882CCE" w:rsidRDefault="00882CCE" w:rsidP="00A85065">
            <w:pPr>
              <w:spacing w:line="276" w:lineRule="auto"/>
              <w:contextualSpacing/>
              <w:jc w:val="center"/>
              <w:rPr>
                <w:rFonts w:cs="Arial"/>
                <w:sz w:val="20"/>
              </w:rPr>
            </w:pPr>
            <w:r w:rsidRPr="00882CCE">
              <w:rPr>
                <w:rFonts w:cs="Arial"/>
                <w:sz w:val="20"/>
              </w:rPr>
              <w:t>0.043</w:t>
            </w:r>
          </w:p>
        </w:tc>
        <w:tc>
          <w:tcPr>
            <w:tcW w:w="1418" w:type="dxa"/>
            <w:tcBorders>
              <w:top w:val="single" w:sz="4" w:space="0" w:color="auto"/>
              <w:bottom w:val="nil"/>
            </w:tcBorders>
          </w:tcPr>
          <w:p w14:paraId="72B90355" w14:textId="77777777" w:rsidR="00882CCE" w:rsidRPr="00882CCE" w:rsidRDefault="00882CCE" w:rsidP="00A85065">
            <w:pPr>
              <w:spacing w:line="276" w:lineRule="auto"/>
              <w:contextualSpacing/>
              <w:jc w:val="center"/>
              <w:rPr>
                <w:rFonts w:cs="Arial"/>
                <w:sz w:val="20"/>
              </w:rPr>
            </w:pPr>
            <w:r w:rsidRPr="00882CCE">
              <w:rPr>
                <w:rFonts w:cs="Arial"/>
                <w:sz w:val="20"/>
              </w:rPr>
              <w:t>-0.551; -0.382</w:t>
            </w:r>
          </w:p>
        </w:tc>
        <w:tc>
          <w:tcPr>
            <w:tcW w:w="850" w:type="dxa"/>
            <w:tcBorders>
              <w:top w:val="single" w:sz="4" w:space="0" w:color="auto"/>
              <w:bottom w:val="nil"/>
            </w:tcBorders>
          </w:tcPr>
          <w:p w14:paraId="3EC1D458"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c>
          <w:tcPr>
            <w:tcW w:w="236" w:type="dxa"/>
            <w:tcBorders>
              <w:top w:val="single" w:sz="4" w:space="0" w:color="auto"/>
              <w:bottom w:val="nil"/>
            </w:tcBorders>
          </w:tcPr>
          <w:p w14:paraId="2CFC0AF6" w14:textId="77777777" w:rsidR="00882CCE" w:rsidRPr="00882CCE" w:rsidRDefault="00882CCE" w:rsidP="00A85065">
            <w:pPr>
              <w:spacing w:line="276" w:lineRule="auto"/>
              <w:contextualSpacing/>
              <w:jc w:val="center"/>
              <w:rPr>
                <w:rFonts w:cs="Arial"/>
                <w:sz w:val="20"/>
              </w:rPr>
            </w:pPr>
          </w:p>
        </w:tc>
        <w:tc>
          <w:tcPr>
            <w:tcW w:w="821" w:type="dxa"/>
            <w:tcBorders>
              <w:top w:val="single" w:sz="4" w:space="0" w:color="auto"/>
              <w:bottom w:val="nil"/>
            </w:tcBorders>
          </w:tcPr>
          <w:p w14:paraId="5C3D54C9" w14:textId="77777777" w:rsidR="00882CCE" w:rsidRPr="00882CCE" w:rsidRDefault="00882CCE" w:rsidP="00A85065">
            <w:pPr>
              <w:spacing w:line="276" w:lineRule="auto"/>
              <w:contextualSpacing/>
              <w:jc w:val="center"/>
              <w:rPr>
                <w:rFonts w:cs="Arial"/>
                <w:sz w:val="20"/>
              </w:rPr>
            </w:pPr>
            <w:r w:rsidRPr="00882CCE">
              <w:rPr>
                <w:rFonts w:cs="Arial"/>
                <w:sz w:val="20"/>
              </w:rPr>
              <w:t>-0.286</w:t>
            </w:r>
          </w:p>
        </w:tc>
        <w:tc>
          <w:tcPr>
            <w:tcW w:w="851" w:type="dxa"/>
            <w:tcBorders>
              <w:top w:val="single" w:sz="4" w:space="0" w:color="auto"/>
              <w:bottom w:val="nil"/>
            </w:tcBorders>
          </w:tcPr>
          <w:p w14:paraId="37EA7F8F" w14:textId="77777777" w:rsidR="00882CCE" w:rsidRPr="00882CCE" w:rsidRDefault="00882CCE" w:rsidP="00A85065">
            <w:pPr>
              <w:spacing w:line="276" w:lineRule="auto"/>
              <w:contextualSpacing/>
              <w:jc w:val="center"/>
              <w:rPr>
                <w:rFonts w:cs="Arial"/>
                <w:sz w:val="20"/>
              </w:rPr>
            </w:pPr>
            <w:r w:rsidRPr="00882CCE">
              <w:rPr>
                <w:rFonts w:cs="Arial"/>
                <w:sz w:val="20"/>
              </w:rPr>
              <w:t>0.043</w:t>
            </w:r>
          </w:p>
        </w:tc>
        <w:tc>
          <w:tcPr>
            <w:tcW w:w="1417" w:type="dxa"/>
            <w:tcBorders>
              <w:top w:val="single" w:sz="4" w:space="0" w:color="auto"/>
              <w:bottom w:val="nil"/>
            </w:tcBorders>
          </w:tcPr>
          <w:p w14:paraId="3A2C50F0" w14:textId="77777777" w:rsidR="00882CCE" w:rsidRPr="00882CCE" w:rsidRDefault="00882CCE" w:rsidP="00A85065">
            <w:pPr>
              <w:spacing w:line="276" w:lineRule="auto"/>
              <w:contextualSpacing/>
              <w:jc w:val="center"/>
              <w:rPr>
                <w:rFonts w:cs="Arial"/>
                <w:sz w:val="20"/>
              </w:rPr>
            </w:pPr>
            <w:r w:rsidRPr="00882CCE">
              <w:rPr>
                <w:rFonts w:cs="Arial"/>
                <w:sz w:val="20"/>
              </w:rPr>
              <w:t>-0.371; -0.201</w:t>
            </w:r>
          </w:p>
        </w:tc>
        <w:tc>
          <w:tcPr>
            <w:tcW w:w="891" w:type="dxa"/>
            <w:tcBorders>
              <w:top w:val="single" w:sz="4" w:space="0" w:color="auto"/>
              <w:bottom w:val="nil"/>
            </w:tcBorders>
          </w:tcPr>
          <w:p w14:paraId="5129E5AC"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793B7F" w14:paraId="38CF3E42" w14:textId="77777777" w:rsidTr="00A85065">
        <w:tc>
          <w:tcPr>
            <w:tcW w:w="2694" w:type="dxa"/>
            <w:tcBorders>
              <w:top w:val="single" w:sz="4" w:space="0" w:color="auto"/>
              <w:bottom w:val="nil"/>
              <w:right w:val="nil"/>
            </w:tcBorders>
          </w:tcPr>
          <w:p w14:paraId="371F0B98" w14:textId="77777777" w:rsidR="00882CCE" w:rsidRPr="00882CCE" w:rsidRDefault="00882CCE" w:rsidP="00A85065">
            <w:pPr>
              <w:spacing w:line="276" w:lineRule="auto"/>
              <w:contextualSpacing/>
              <w:rPr>
                <w:rFonts w:cs="Arial"/>
                <w:sz w:val="20"/>
              </w:rPr>
            </w:pPr>
            <w:r w:rsidRPr="00882CCE">
              <w:rPr>
                <w:rFonts w:cs="Arial"/>
                <w:sz w:val="20"/>
              </w:rPr>
              <w:t>Body mass index</w:t>
            </w:r>
          </w:p>
        </w:tc>
        <w:tc>
          <w:tcPr>
            <w:tcW w:w="851" w:type="dxa"/>
            <w:tcBorders>
              <w:top w:val="single" w:sz="4" w:space="0" w:color="auto"/>
              <w:bottom w:val="nil"/>
            </w:tcBorders>
          </w:tcPr>
          <w:p w14:paraId="3D0C854F"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2462FF4B"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383" w:type="dxa"/>
            <w:tcBorders>
              <w:top w:val="single" w:sz="4" w:space="0" w:color="auto"/>
              <w:bottom w:val="nil"/>
            </w:tcBorders>
          </w:tcPr>
          <w:p w14:paraId="04E8A0B0"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85" w:type="dxa"/>
            <w:tcBorders>
              <w:top w:val="single" w:sz="4" w:space="0" w:color="auto"/>
              <w:bottom w:val="nil"/>
            </w:tcBorders>
          </w:tcPr>
          <w:p w14:paraId="6B693B81"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3F1CAD36"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nil"/>
            </w:tcBorders>
          </w:tcPr>
          <w:p w14:paraId="4A2DD971" w14:textId="77777777" w:rsidR="00882CCE" w:rsidRPr="00882CCE" w:rsidRDefault="00882CCE" w:rsidP="00A85065">
            <w:pPr>
              <w:spacing w:line="276" w:lineRule="auto"/>
              <w:contextualSpacing/>
              <w:jc w:val="center"/>
              <w:rPr>
                <w:rFonts w:cs="Arial"/>
                <w:sz w:val="20"/>
              </w:rPr>
            </w:pPr>
            <w:r w:rsidRPr="00882CCE">
              <w:rPr>
                <w:rFonts w:cs="Arial"/>
                <w:sz w:val="20"/>
              </w:rPr>
              <w:t>-0.025</w:t>
            </w:r>
          </w:p>
        </w:tc>
        <w:tc>
          <w:tcPr>
            <w:tcW w:w="708" w:type="dxa"/>
            <w:tcBorders>
              <w:top w:val="single" w:sz="4" w:space="0" w:color="auto"/>
              <w:bottom w:val="nil"/>
            </w:tcBorders>
          </w:tcPr>
          <w:p w14:paraId="5BFBA24F" w14:textId="77777777" w:rsidR="00882CCE" w:rsidRPr="00882CCE" w:rsidRDefault="00882CCE" w:rsidP="00A85065">
            <w:pPr>
              <w:spacing w:line="276" w:lineRule="auto"/>
              <w:contextualSpacing/>
              <w:jc w:val="center"/>
              <w:rPr>
                <w:rFonts w:cs="Arial"/>
                <w:sz w:val="20"/>
              </w:rPr>
            </w:pPr>
            <w:r w:rsidRPr="00882CCE">
              <w:rPr>
                <w:rFonts w:cs="Arial"/>
                <w:sz w:val="20"/>
              </w:rPr>
              <w:t>0.005</w:t>
            </w:r>
          </w:p>
        </w:tc>
        <w:tc>
          <w:tcPr>
            <w:tcW w:w="1418" w:type="dxa"/>
            <w:tcBorders>
              <w:top w:val="single" w:sz="4" w:space="0" w:color="auto"/>
              <w:bottom w:val="nil"/>
            </w:tcBorders>
          </w:tcPr>
          <w:p w14:paraId="5F8E9DDE" w14:textId="77777777" w:rsidR="00882CCE" w:rsidRPr="00882CCE" w:rsidRDefault="00882CCE" w:rsidP="00A85065">
            <w:pPr>
              <w:spacing w:line="276" w:lineRule="auto"/>
              <w:contextualSpacing/>
              <w:jc w:val="center"/>
              <w:rPr>
                <w:rFonts w:cs="Arial"/>
                <w:sz w:val="20"/>
              </w:rPr>
            </w:pPr>
            <w:r w:rsidRPr="00882CCE">
              <w:rPr>
                <w:rFonts w:cs="Arial"/>
                <w:sz w:val="20"/>
              </w:rPr>
              <w:t>0.015; 0.036</w:t>
            </w:r>
          </w:p>
        </w:tc>
        <w:tc>
          <w:tcPr>
            <w:tcW w:w="850" w:type="dxa"/>
            <w:tcBorders>
              <w:top w:val="single" w:sz="4" w:space="0" w:color="auto"/>
              <w:bottom w:val="nil"/>
            </w:tcBorders>
          </w:tcPr>
          <w:p w14:paraId="7D4B406F"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c>
          <w:tcPr>
            <w:tcW w:w="236" w:type="dxa"/>
            <w:tcBorders>
              <w:top w:val="single" w:sz="4" w:space="0" w:color="auto"/>
              <w:bottom w:val="nil"/>
            </w:tcBorders>
          </w:tcPr>
          <w:p w14:paraId="4AF3ED04" w14:textId="77777777" w:rsidR="00882CCE" w:rsidRPr="00882CCE" w:rsidRDefault="00882CCE" w:rsidP="00A85065">
            <w:pPr>
              <w:spacing w:line="276" w:lineRule="auto"/>
              <w:contextualSpacing/>
              <w:jc w:val="center"/>
              <w:rPr>
                <w:rFonts w:cs="Arial"/>
                <w:sz w:val="20"/>
              </w:rPr>
            </w:pPr>
          </w:p>
        </w:tc>
        <w:tc>
          <w:tcPr>
            <w:tcW w:w="821" w:type="dxa"/>
            <w:tcBorders>
              <w:top w:val="single" w:sz="4" w:space="0" w:color="auto"/>
              <w:bottom w:val="nil"/>
            </w:tcBorders>
          </w:tcPr>
          <w:p w14:paraId="0AD894B0" w14:textId="77777777" w:rsidR="00882CCE" w:rsidRPr="00882CCE" w:rsidRDefault="00882CCE" w:rsidP="00A85065">
            <w:pPr>
              <w:spacing w:line="276" w:lineRule="auto"/>
              <w:contextualSpacing/>
              <w:jc w:val="center"/>
              <w:rPr>
                <w:rFonts w:cs="Arial"/>
                <w:sz w:val="20"/>
              </w:rPr>
            </w:pPr>
            <w:r w:rsidRPr="00882CCE">
              <w:rPr>
                <w:rFonts w:cs="Arial"/>
                <w:sz w:val="20"/>
              </w:rPr>
              <w:t>0.005</w:t>
            </w:r>
          </w:p>
        </w:tc>
        <w:tc>
          <w:tcPr>
            <w:tcW w:w="851" w:type="dxa"/>
            <w:tcBorders>
              <w:top w:val="single" w:sz="4" w:space="0" w:color="auto"/>
              <w:bottom w:val="nil"/>
            </w:tcBorders>
          </w:tcPr>
          <w:p w14:paraId="31CCDC6F" w14:textId="77777777" w:rsidR="00882CCE" w:rsidRPr="00882CCE" w:rsidRDefault="00882CCE" w:rsidP="00A85065">
            <w:pPr>
              <w:spacing w:line="276" w:lineRule="auto"/>
              <w:contextualSpacing/>
              <w:jc w:val="center"/>
              <w:rPr>
                <w:rFonts w:cs="Arial"/>
                <w:sz w:val="20"/>
              </w:rPr>
            </w:pPr>
            <w:r w:rsidRPr="00882CCE">
              <w:rPr>
                <w:rFonts w:cs="Arial"/>
                <w:sz w:val="20"/>
              </w:rPr>
              <w:t>0.005</w:t>
            </w:r>
          </w:p>
        </w:tc>
        <w:tc>
          <w:tcPr>
            <w:tcW w:w="1417" w:type="dxa"/>
            <w:tcBorders>
              <w:top w:val="single" w:sz="4" w:space="0" w:color="auto"/>
              <w:bottom w:val="nil"/>
            </w:tcBorders>
          </w:tcPr>
          <w:p w14:paraId="1B316684" w14:textId="77777777" w:rsidR="00882CCE" w:rsidRPr="00882CCE" w:rsidRDefault="00882CCE" w:rsidP="00A85065">
            <w:pPr>
              <w:spacing w:line="276" w:lineRule="auto"/>
              <w:contextualSpacing/>
              <w:jc w:val="center"/>
              <w:rPr>
                <w:rFonts w:cs="Arial"/>
                <w:sz w:val="20"/>
              </w:rPr>
            </w:pPr>
            <w:r w:rsidRPr="00882CCE">
              <w:rPr>
                <w:rFonts w:cs="Arial"/>
                <w:sz w:val="20"/>
              </w:rPr>
              <w:t>-0.005; 0.016</w:t>
            </w:r>
          </w:p>
        </w:tc>
        <w:tc>
          <w:tcPr>
            <w:tcW w:w="891" w:type="dxa"/>
            <w:tcBorders>
              <w:top w:val="single" w:sz="4" w:space="0" w:color="auto"/>
              <w:bottom w:val="nil"/>
            </w:tcBorders>
          </w:tcPr>
          <w:p w14:paraId="5136A7C6" w14:textId="77777777" w:rsidR="00882CCE" w:rsidRPr="00882CCE" w:rsidRDefault="00882CCE" w:rsidP="00A85065">
            <w:pPr>
              <w:spacing w:line="276" w:lineRule="auto"/>
              <w:contextualSpacing/>
              <w:jc w:val="center"/>
              <w:rPr>
                <w:rFonts w:cs="Arial"/>
                <w:sz w:val="20"/>
              </w:rPr>
            </w:pPr>
            <w:r w:rsidRPr="00882CCE">
              <w:rPr>
                <w:rFonts w:cs="Arial"/>
                <w:sz w:val="20"/>
              </w:rPr>
              <w:t>0.317</w:t>
            </w:r>
          </w:p>
        </w:tc>
      </w:tr>
      <w:tr w:rsidR="00882CCE" w:rsidRPr="00793B7F" w14:paraId="722DD24A" w14:textId="77777777" w:rsidTr="00A85065">
        <w:tc>
          <w:tcPr>
            <w:tcW w:w="2694" w:type="dxa"/>
            <w:tcBorders>
              <w:top w:val="single" w:sz="4" w:space="0" w:color="auto"/>
              <w:bottom w:val="nil"/>
              <w:right w:val="nil"/>
            </w:tcBorders>
          </w:tcPr>
          <w:p w14:paraId="01942FF7" w14:textId="77777777" w:rsidR="00882CCE" w:rsidRPr="00882CCE" w:rsidRDefault="00882CCE" w:rsidP="00A85065">
            <w:pPr>
              <w:spacing w:line="276" w:lineRule="auto"/>
              <w:contextualSpacing/>
              <w:rPr>
                <w:rFonts w:cs="Arial"/>
                <w:sz w:val="20"/>
              </w:rPr>
            </w:pPr>
            <w:r w:rsidRPr="00882CCE">
              <w:rPr>
                <w:rFonts w:cs="Arial"/>
                <w:sz w:val="20"/>
              </w:rPr>
              <w:t xml:space="preserve">Non-white ethnicity </w:t>
            </w:r>
          </w:p>
        </w:tc>
        <w:tc>
          <w:tcPr>
            <w:tcW w:w="851" w:type="dxa"/>
            <w:tcBorders>
              <w:top w:val="single" w:sz="4" w:space="0" w:color="auto"/>
              <w:bottom w:val="nil"/>
            </w:tcBorders>
          </w:tcPr>
          <w:p w14:paraId="2D00BCDF"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105A7BF3"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383" w:type="dxa"/>
            <w:tcBorders>
              <w:top w:val="single" w:sz="4" w:space="0" w:color="auto"/>
              <w:bottom w:val="nil"/>
            </w:tcBorders>
          </w:tcPr>
          <w:p w14:paraId="7A51DC73"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85" w:type="dxa"/>
            <w:tcBorders>
              <w:top w:val="single" w:sz="4" w:space="0" w:color="auto"/>
              <w:bottom w:val="nil"/>
            </w:tcBorders>
          </w:tcPr>
          <w:p w14:paraId="31830EB1"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0BD7758B"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nil"/>
            </w:tcBorders>
          </w:tcPr>
          <w:p w14:paraId="63C515C8"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1AE19404"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418" w:type="dxa"/>
            <w:tcBorders>
              <w:top w:val="single" w:sz="4" w:space="0" w:color="auto"/>
              <w:bottom w:val="nil"/>
            </w:tcBorders>
          </w:tcPr>
          <w:p w14:paraId="5AF828AE"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50" w:type="dxa"/>
            <w:tcBorders>
              <w:top w:val="single" w:sz="4" w:space="0" w:color="auto"/>
              <w:bottom w:val="nil"/>
            </w:tcBorders>
          </w:tcPr>
          <w:p w14:paraId="7D3D8322"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3BDCAD15" w14:textId="77777777" w:rsidR="00882CCE" w:rsidRPr="00882CCE" w:rsidRDefault="00882CCE" w:rsidP="00A85065">
            <w:pPr>
              <w:spacing w:line="276" w:lineRule="auto"/>
              <w:contextualSpacing/>
              <w:jc w:val="center"/>
              <w:rPr>
                <w:rFonts w:cs="Arial"/>
                <w:sz w:val="20"/>
              </w:rPr>
            </w:pPr>
          </w:p>
        </w:tc>
        <w:tc>
          <w:tcPr>
            <w:tcW w:w="821" w:type="dxa"/>
            <w:tcBorders>
              <w:top w:val="single" w:sz="4" w:space="0" w:color="auto"/>
              <w:bottom w:val="nil"/>
            </w:tcBorders>
          </w:tcPr>
          <w:p w14:paraId="1BE8D0AE" w14:textId="77777777" w:rsidR="00882CCE" w:rsidRPr="00882CCE" w:rsidRDefault="00882CCE" w:rsidP="00A85065">
            <w:pPr>
              <w:spacing w:line="276" w:lineRule="auto"/>
              <w:contextualSpacing/>
              <w:jc w:val="center"/>
              <w:rPr>
                <w:rFonts w:cs="Arial"/>
                <w:sz w:val="20"/>
              </w:rPr>
            </w:pPr>
            <w:r w:rsidRPr="00882CCE">
              <w:rPr>
                <w:rFonts w:cs="Arial"/>
                <w:sz w:val="20"/>
              </w:rPr>
              <w:t>0.341</w:t>
            </w:r>
          </w:p>
        </w:tc>
        <w:tc>
          <w:tcPr>
            <w:tcW w:w="851" w:type="dxa"/>
            <w:tcBorders>
              <w:top w:val="single" w:sz="4" w:space="0" w:color="auto"/>
              <w:bottom w:val="nil"/>
            </w:tcBorders>
          </w:tcPr>
          <w:p w14:paraId="4D9A52B7" w14:textId="77777777" w:rsidR="00882CCE" w:rsidRPr="00882CCE" w:rsidRDefault="00882CCE" w:rsidP="00A85065">
            <w:pPr>
              <w:spacing w:line="276" w:lineRule="auto"/>
              <w:contextualSpacing/>
              <w:jc w:val="center"/>
              <w:rPr>
                <w:rFonts w:cs="Arial"/>
                <w:sz w:val="20"/>
              </w:rPr>
            </w:pPr>
            <w:r w:rsidRPr="00882CCE">
              <w:rPr>
                <w:rFonts w:cs="Arial"/>
                <w:sz w:val="20"/>
              </w:rPr>
              <w:t>0.189</w:t>
            </w:r>
          </w:p>
        </w:tc>
        <w:tc>
          <w:tcPr>
            <w:tcW w:w="1417" w:type="dxa"/>
            <w:tcBorders>
              <w:top w:val="single" w:sz="4" w:space="0" w:color="auto"/>
              <w:bottom w:val="nil"/>
            </w:tcBorders>
          </w:tcPr>
          <w:p w14:paraId="34641677" w14:textId="77777777" w:rsidR="00882CCE" w:rsidRPr="00882CCE" w:rsidRDefault="00882CCE" w:rsidP="00A85065">
            <w:pPr>
              <w:spacing w:line="276" w:lineRule="auto"/>
              <w:contextualSpacing/>
              <w:jc w:val="center"/>
              <w:rPr>
                <w:rFonts w:cs="Arial"/>
                <w:sz w:val="20"/>
              </w:rPr>
            </w:pPr>
            <w:r w:rsidRPr="00882CCE">
              <w:rPr>
                <w:rFonts w:cs="Arial"/>
                <w:sz w:val="20"/>
              </w:rPr>
              <w:t>-0.030; 0.711</w:t>
            </w:r>
          </w:p>
        </w:tc>
        <w:tc>
          <w:tcPr>
            <w:tcW w:w="891" w:type="dxa"/>
            <w:tcBorders>
              <w:top w:val="single" w:sz="4" w:space="0" w:color="auto"/>
              <w:bottom w:val="nil"/>
            </w:tcBorders>
          </w:tcPr>
          <w:p w14:paraId="7EBEA0DA" w14:textId="77777777" w:rsidR="00882CCE" w:rsidRPr="00882CCE" w:rsidRDefault="00882CCE" w:rsidP="00A85065">
            <w:pPr>
              <w:spacing w:line="276" w:lineRule="auto"/>
              <w:contextualSpacing/>
              <w:jc w:val="center"/>
              <w:rPr>
                <w:rFonts w:cs="Arial"/>
                <w:sz w:val="20"/>
              </w:rPr>
            </w:pPr>
            <w:r w:rsidRPr="00882CCE">
              <w:rPr>
                <w:rFonts w:cs="Arial"/>
                <w:sz w:val="20"/>
              </w:rPr>
              <w:t>0.072</w:t>
            </w:r>
          </w:p>
        </w:tc>
      </w:tr>
      <w:tr w:rsidR="00882CCE" w:rsidRPr="00793B7F" w14:paraId="3DFEC2E9" w14:textId="77777777" w:rsidTr="00A85065">
        <w:tc>
          <w:tcPr>
            <w:tcW w:w="2694" w:type="dxa"/>
            <w:tcBorders>
              <w:top w:val="single" w:sz="4" w:space="0" w:color="auto"/>
              <w:bottom w:val="nil"/>
              <w:right w:val="nil"/>
            </w:tcBorders>
          </w:tcPr>
          <w:p w14:paraId="62E94DE7" w14:textId="77777777" w:rsidR="00882CCE" w:rsidRPr="00882CCE" w:rsidRDefault="00882CCE" w:rsidP="00A85065">
            <w:pPr>
              <w:spacing w:line="276" w:lineRule="auto"/>
              <w:contextualSpacing/>
              <w:rPr>
                <w:rFonts w:cs="Arial"/>
                <w:sz w:val="20"/>
              </w:rPr>
            </w:pPr>
            <w:r w:rsidRPr="00882CCE">
              <w:rPr>
                <w:rFonts w:cs="Arial"/>
                <w:sz w:val="20"/>
              </w:rPr>
              <w:t>Wealth</w:t>
            </w:r>
          </w:p>
        </w:tc>
        <w:tc>
          <w:tcPr>
            <w:tcW w:w="851" w:type="dxa"/>
            <w:tcBorders>
              <w:top w:val="single" w:sz="4" w:space="0" w:color="auto"/>
              <w:bottom w:val="nil"/>
            </w:tcBorders>
          </w:tcPr>
          <w:p w14:paraId="2B5E7BD9"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62C20102"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383" w:type="dxa"/>
            <w:tcBorders>
              <w:top w:val="single" w:sz="4" w:space="0" w:color="auto"/>
              <w:bottom w:val="nil"/>
            </w:tcBorders>
          </w:tcPr>
          <w:p w14:paraId="47AD8703"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85" w:type="dxa"/>
            <w:tcBorders>
              <w:top w:val="single" w:sz="4" w:space="0" w:color="auto"/>
              <w:bottom w:val="nil"/>
            </w:tcBorders>
          </w:tcPr>
          <w:p w14:paraId="67215D66"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0608EDB2"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nil"/>
            </w:tcBorders>
          </w:tcPr>
          <w:p w14:paraId="1F937EC3"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7872C20C"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418" w:type="dxa"/>
            <w:tcBorders>
              <w:top w:val="single" w:sz="4" w:space="0" w:color="auto"/>
              <w:bottom w:val="nil"/>
            </w:tcBorders>
          </w:tcPr>
          <w:p w14:paraId="658B43F0"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50" w:type="dxa"/>
            <w:tcBorders>
              <w:top w:val="single" w:sz="4" w:space="0" w:color="auto"/>
              <w:bottom w:val="nil"/>
            </w:tcBorders>
          </w:tcPr>
          <w:p w14:paraId="2ABA3883"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4516C9C3" w14:textId="77777777" w:rsidR="00882CCE" w:rsidRPr="00882CCE" w:rsidRDefault="00882CCE" w:rsidP="00A85065">
            <w:pPr>
              <w:spacing w:line="276" w:lineRule="auto"/>
              <w:contextualSpacing/>
              <w:jc w:val="center"/>
              <w:rPr>
                <w:rFonts w:cs="Arial"/>
                <w:sz w:val="20"/>
              </w:rPr>
            </w:pPr>
          </w:p>
        </w:tc>
        <w:tc>
          <w:tcPr>
            <w:tcW w:w="821" w:type="dxa"/>
            <w:tcBorders>
              <w:top w:val="single" w:sz="4" w:space="0" w:color="auto"/>
              <w:bottom w:val="nil"/>
            </w:tcBorders>
          </w:tcPr>
          <w:p w14:paraId="16472552" w14:textId="77777777" w:rsidR="00882CCE" w:rsidRPr="00882CCE" w:rsidRDefault="00882CCE" w:rsidP="00A85065">
            <w:pPr>
              <w:spacing w:line="276" w:lineRule="auto"/>
              <w:contextualSpacing/>
              <w:jc w:val="center"/>
              <w:rPr>
                <w:rFonts w:cs="Arial"/>
                <w:sz w:val="20"/>
              </w:rPr>
            </w:pPr>
            <w:r w:rsidRPr="00882CCE">
              <w:rPr>
                <w:rFonts w:cs="Arial"/>
                <w:sz w:val="20"/>
              </w:rPr>
              <w:t>-0.153</w:t>
            </w:r>
          </w:p>
        </w:tc>
        <w:tc>
          <w:tcPr>
            <w:tcW w:w="851" w:type="dxa"/>
            <w:tcBorders>
              <w:top w:val="single" w:sz="4" w:space="0" w:color="auto"/>
              <w:bottom w:val="nil"/>
            </w:tcBorders>
          </w:tcPr>
          <w:p w14:paraId="426F6858" w14:textId="77777777" w:rsidR="00882CCE" w:rsidRPr="00882CCE" w:rsidRDefault="00882CCE" w:rsidP="00A85065">
            <w:pPr>
              <w:spacing w:line="276" w:lineRule="auto"/>
              <w:contextualSpacing/>
              <w:jc w:val="center"/>
              <w:rPr>
                <w:rFonts w:cs="Arial"/>
                <w:sz w:val="20"/>
              </w:rPr>
            </w:pPr>
            <w:r w:rsidRPr="00882CCE">
              <w:rPr>
                <w:rFonts w:cs="Arial"/>
                <w:sz w:val="20"/>
              </w:rPr>
              <w:t>0.021</w:t>
            </w:r>
          </w:p>
        </w:tc>
        <w:tc>
          <w:tcPr>
            <w:tcW w:w="1417" w:type="dxa"/>
            <w:tcBorders>
              <w:top w:val="single" w:sz="4" w:space="0" w:color="auto"/>
              <w:bottom w:val="nil"/>
            </w:tcBorders>
          </w:tcPr>
          <w:p w14:paraId="4702E297" w14:textId="77777777" w:rsidR="00882CCE" w:rsidRPr="00882CCE" w:rsidRDefault="00882CCE" w:rsidP="00A85065">
            <w:pPr>
              <w:spacing w:line="276" w:lineRule="auto"/>
              <w:contextualSpacing/>
              <w:jc w:val="center"/>
              <w:rPr>
                <w:rFonts w:cs="Arial"/>
                <w:sz w:val="20"/>
              </w:rPr>
            </w:pPr>
            <w:r w:rsidRPr="00882CCE">
              <w:rPr>
                <w:rFonts w:cs="Arial"/>
                <w:sz w:val="20"/>
              </w:rPr>
              <w:t>-0.195; -0.111</w:t>
            </w:r>
          </w:p>
        </w:tc>
        <w:tc>
          <w:tcPr>
            <w:tcW w:w="891" w:type="dxa"/>
            <w:tcBorders>
              <w:top w:val="single" w:sz="4" w:space="0" w:color="auto"/>
              <w:bottom w:val="nil"/>
            </w:tcBorders>
          </w:tcPr>
          <w:p w14:paraId="54BBA6E7"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793B7F" w14:paraId="641398F6" w14:textId="77777777" w:rsidTr="00A85065">
        <w:tc>
          <w:tcPr>
            <w:tcW w:w="2694" w:type="dxa"/>
            <w:tcBorders>
              <w:top w:val="single" w:sz="4" w:space="0" w:color="auto"/>
              <w:bottom w:val="nil"/>
              <w:right w:val="nil"/>
            </w:tcBorders>
          </w:tcPr>
          <w:p w14:paraId="71883A0F" w14:textId="77777777" w:rsidR="00882CCE" w:rsidRPr="00882CCE" w:rsidRDefault="00882CCE" w:rsidP="00A85065">
            <w:pPr>
              <w:spacing w:line="276" w:lineRule="auto"/>
              <w:contextualSpacing/>
              <w:rPr>
                <w:rFonts w:cs="Arial"/>
                <w:sz w:val="20"/>
              </w:rPr>
            </w:pPr>
            <w:r w:rsidRPr="00882CCE">
              <w:rPr>
                <w:rFonts w:cs="Arial"/>
                <w:sz w:val="20"/>
              </w:rPr>
              <w:t>Limiting long-standing illness</w:t>
            </w:r>
          </w:p>
        </w:tc>
        <w:tc>
          <w:tcPr>
            <w:tcW w:w="851" w:type="dxa"/>
            <w:tcBorders>
              <w:top w:val="single" w:sz="4" w:space="0" w:color="auto"/>
              <w:bottom w:val="nil"/>
            </w:tcBorders>
          </w:tcPr>
          <w:p w14:paraId="1228545A"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3038C0C3"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383" w:type="dxa"/>
            <w:tcBorders>
              <w:top w:val="single" w:sz="4" w:space="0" w:color="auto"/>
              <w:bottom w:val="nil"/>
            </w:tcBorders>
          </w:tcPr>
          <w:p w14:paraId="0C47B7EF"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85" w:type="dxa"/>
            <w:tcBorders>
              <w:top w:val="single" w:sz="4" w:space="0" w:color="auto"/>
              <w:bottom w:val="nil"/>
            </w:tcBorders>
          </w:tcPr>
          <w:p w14:paraId="3667FD0E"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4E63C286"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nil"/>
            </w:tcBorders>
          </w:tcPr>
          <w:p w14:paraId="642A709C"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4B2EFA05"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418" w:type="dxa"/>
            <w:tcBorders>
              <w:top w:val="single" w:sz="4" w:space="0" w:color="auto"/>
              <w:bottom w:val="nil"/>
            </w:tcBorders>
          </w:tcPr>
          <w:p w14:paraId="643A7A7D"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50" w:type="dxa"/>
            <w:tcBorders>
              <w:top w:val="single" w:sz="4" w:space="0" w:color="auto"/>
              <w:bottom w:val="nil"/>
            </w:tcBorders>
          </w:tcPr>
          <w:p w14:paraId="327A0419"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0DFC0222" w14:textId="77777777" w:rsidR="00882CCE" w:rsidRPr="00882CCE" w:rsidRDefault="00882CCE" w:rsidP="00A85065">
            <w:pPr>
              <w:spacing w:line="276" w:lineRule="auto"/>
              <w:contextualSpacing/>
              <w:jc w:val="center"/>
              <w:rPr>
                <w:rFonts w:cs="Arial"/>
                <w:sz w:val="20"/>
              </w:rPr>
            </w:pPr>
          </w:p>
        </w:tc>
        <w:tc>
          <w:tcPr>
            <w:tcW w:w="821" w:type="dxa"/>
            <w:tcBorders>
              <w:top w:val="single" w:sz="4" w:space="0" w:color="auto"/>
              <w:bottom w:val="nil"/>
            </w:tcBorders>
          </w:tcPr>
          <w:p w14:paraId="17EA9E08" w14:textId="77777777" w:rsidR="00882CCE" w:rsidRPr="00882CCE" w:rsidRDefault="00882CCE" w:rsidP="00A85065">
            <w:pPr>
              <w:spacing w:line="276" w:lineRule="auto"/>
              <w:contextualSpacing/>
              <w:jc w:val="center"/>
              <w:rPr>
                <w:rFonts w:cs="Arial"/>
                <w:sz w:val="20"/>
              </w:rPr>
            </w:pPr>
            <w:r w:rsidRPr="00882CCE">
              <w:rPr>
                <w:rFonts w:cs="Arial"/>
                <w:sz w:val="20"/>
              </w:rPr>
              <w:t>0.715</w:t>
            </w:r>
          </w:p>
        </w:tc>
        <w:tc>
          <w:tcPr>
            <w:tcW w:w="851" w:type="dxa"/>
            <w:tcBorders>
              <w:top w:val="single" w:sz="4" w:space="0" w:color="auto"/>
              <w:bottom w:val="nil"/>
            </w:tcBorders>
          </w:tcPr>
          <w:p w14:paraId="1EBD5DEB" w14:textId="77777777" w:rsidR="00882CCE" w:rsidRPr="00882CCE" w:rsidRDefault="00882CCE" w:rsidP="00A85065">
            <w:pPr>
              <w:spacing w:line="276" w:lineRule="auto"/>
              <w:contextualSpacing/>
              <w:jc w:val="center"/>
              <w:rPr>
                <w:rFonts w:cs="Arial"/>
                <w:sz w:val="20"/>
              </w:rPr>
            </w:pPr>
            <w:r w:rsidRPr="00882CCE">
              <w:rPr>
                <w:rFonts w:cs="Arial"/>
                <w:sz w:val="20"/>
              </w:rPr>
              <w:t>0.064</w:t>
            </w:r>
          </w:p>
        </w:tc>
        <w:tc>
          <w:tcPr>
            <w:tcW w:w="1417" w:type="dxa"/>
            <w:tcBorders>
              <w:top w:val="single" w:sz="4" w:space="0" w:color="auto"/>
              <w:bottom w:val="nil"/>
            </w:tcBorders>
          </w:tcPr>
          <w:p w14:paraId="61C8BF02" w14:textId="77777777" w:rsidR="00882CCE" w:rsidRPr="00882CCE" w:rsidRDefault="00882CCE" w:rsidP="00A85065">
            <w:pPr>
              <w:spacing w:line="276" w:lineRule="auto"/>
              <w:contextualSpacing/>
              <w:jc w:val="center"/>
              <w:rPr>
                <w:rFonts w:cs="Arial"/>
                <w:sz w:val="20"/>
              </w:rPr>
            </w:pPr>
            <w:r w:rsidRPr="00882CCE">
              <w:rPr>
                <w:rFonts w:cs="Arial"/>
                <w:sz w:val="20"/>
              </w:rPr>
              <w:t>0.589; 0.840</w:t>
            </w:r>
          </w:p>
        </w:tc>
        <w:tc>
          <w:tcPr>
            <w:tcW w:w="891" w:type="dxa"/>
            <w:tcBorders>
              <w:top w:val="single" w:sz="4" w:space="0" w:color="auto"/>
              <w:bottom w:val="nil"/>
            </w:tcBorders>
          </w:tcPr>
          <w:p w14:paraId="6D54AA3B" w14:textId="77777777" w:rsidR="00882CCE" w:rsidRPr="00882CCE" w:rsidRDefault="00882CCE" w:rsidP="00A85065">
            <w:pPr>
              <w:spacing w:line="276" w:lineRule="auto"/>
              <w:contextualSpacing/>
              <w:jc w:val="center"/>
              <w:rPr>
                <w:rFonts w:cs="Arial"/>
                <w:sz w:val="20"/>
              </w:rPr>
            </w:pPr>
            <w:r w:rsidRPr="00882CCE">
              <w:rPr>
                <w:rFonts w:cs="Arial"/>
                <w:sz w:val="20"/>
              </w:rPr>
              <w:t>&lt;0.001</w:t>
            </w:r>
          </w:p>
        </w:tc>
      </w:tr>
      <w:tr w:rsidR="00882CCE" w:rsidRPr="00793B7F" w14:paraId="310E0679" w14:textId="77777777" w:rsidTr="00A85065">
        <w:tc>
          <w:tcPr>
            <w:tcW w:w="2694" w:type="dxa"/>
            <w:tcBorders>
              <w:top w:val="single" w:sz="4" w:space="0" w:color="auto"/>
              <w:bottom w:val="nil"/>
              <w:right w:val="nil"/>
            </w:tcBorders>
          </w:tcPr>
          <w:p w14:paraId="5EDFF533" w14:textId="77777777" w:rsidR="00882CCE" w:rsidRPr="00882CCE" w:rsidRDefault="00882CCE" w:rsidP="00A85065">
            <w:pPr>
              <w:spacing w:line="276" w:lineRule="auto"/>
              <w:contextualSpacing/>
              <w:rPr>
                <w:rFonts w:cs="Arial"/>
                <w:sz w:val="20"/>
              </w:rPr>
            </w:pPr>
            <w:r w:rsidRPr="00882CCE">
              <w:rPr>
                <w:rFonts w:cs="Arial"/>
                <w:sz w:val="20"/>
              </w:rPr>
              <w:t>Arthritis</w:t>
            </w:r>
          </w:p>
        </w:tc>
        <w:tc>
          <w:tcPr>
            <w:tcW w:w="851" w:type="dxa"/>
            <w:tcBorders>
              <w:top w:val="single" w:sz="4" w:space="0" w:color="auto"/>
              <w:bottom w:val="nil"/>
            </w:tcBorders>
          </w:tcPr>
          <w:p w14:paraId="50CE8B94"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1ECD95BE"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383" w:type="dxa"/>
            <w:tcBorders>
              <w:top w:val="single" w:sz="4" w:space="0" w:color="auto"/>
              <w:bottom w:val="nil"/>
            </w:tcBorders>
          </w:tcPr>
          <w:p w14:paraId="4FF65FDB"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85" w:type="dxa"/>
            <w:tcBorders>
              <w:top w:val="single" w:sz="4" w:space="0" w:color="auto"/>
              <w:bottom w:val="nil"/>
            </w:tcBorders>
          </w:tcPr>
          <w:p w14:paraId="39C8397D"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51523D96"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nil"/>
            </w:tcBorders>
          </w:tcPr>
          <w:p w14:paraId="5B1180C7"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4986319A"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418" w:type="dxa"/>
            <w:tcBorders>
              <w:top w:val="single" w:sz="4" w:space="0" w:color="auto"/>
              <w:bottom w:val="nil"/>
            </w:tcBorders>
          </w:tcPr>
          <w:p w14:paraId="3C29BC95"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50" w:type="dxa"/>
            <w:tcBorders>
              <w:top w:val="single" w:sz="4" w:space="0" w:color="auto"/>
              <w:bottom w:val="nil"/>
            </w:tcBorders>
          </w:tcPr>
          <w:p w14:paraId="28347F97"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010F8712" w14:textId="77777777" w:rsidR="00882CCE" w:rsidRPr="00882CCE" w:rsidRDefault="00882CCE" w:rsidP="00A85065">
            <w:pPr>
              <w:spacing w:line="276" w:lineRule="auto"/>
              <w:contextualSpacing/>
              <w:jc w:val="center"/>
              <w:rPr>
                <w:rFonts w:cs="Arial"/>
                <w:sz w:val="20"/>
              </w:rPr>
            </w:pPr>
          </w:p>
        </w:tc>
        <w:tc>
          <w:tcPr>
            <w:tcW w:w="821" w:type="dxa"/>
            <w:tcBorders>
              <w:top w:val="single" w:sz="4" w:space="0" w:color="auto"/>
              <w:bottom w:val="nil"/>
            </w:tcBorders>
          </w:tcPr>
          <w:p w14:paraId="4BBD6E64" w14:textId="77777777" w:rsidR="00882CCE" w:rsidRPr="00882CCE" w:rsidRDefault="00882CCE" w:rsidP="00A85065">
            <w:pPr>
              <w:spacing w:line="276" w:lineRule="auto"/>
              <w:contextualSpacing/>
              <w:jc w:val="center"/>
              <w:rPr>
                <w:rFonts w:cs="Arial"/>
                <w:sz w:val="20"/>
              </w:rPr>
            </w:pPr>
            <w:r w:rsidRPr="00882CCE">
              <w:rPr>
                <w:rFonts w:cs="Arial"/>
                <w:sz w:val="20"/>
              </w:rPr>
              <w:t>0.199</w:t>
            </w:r>
          </w:p>
        </w:tc>
        <w:tc>
          <w:tcPr>
            <w:tcW w:w="851" w:type="dxa"/>
            <w:tcBorders>
              <w:top w:val="single" w:sz="4" w:space="0" w:color="auto"/>
              <w:bottom w:val="nil"/>
            </w:tcBorders>
          </w:tcPr>
          <w:p w14:paraId="3D40DCA7" w14:textId="77777777" w:rsidR="00882CCE" w:rsidRPr="00882CCE" w:rsidRDefault="00882CCE" w:rsidP="00A85065">
            <w:pPr>
              <w:spacing w:line="276" w:lineRule="auto"/>
              <w:contextualSpacing/>
              <w:jc w:val="center"/>
              <w:rPr>
                <w:rFonts w:cs="Arial"/>
                <w:sz w:val="20"/>
              </w:rPr>
            </w:pPr>
            <w:r w:rsidRPr="00882CCE">
              <w:rPr>
                <w:rFonts w:cs="Arial"/>
                <w:sz w:val="20"/>
              </w:rPr>
              <w:t>0.059</w:t>
            </w:r>
          </w:p>
        </w:tc>
        <w:tc>
          <w:tcPr>
            <w:tcW w:w="1417" w:type="dxa"/>
            <w:tcBorders>
              <w:top w:val="single" w:sz="4" w:space="0" w:color="auto"/>
              <w:bottom w:val="nil"/>
            </w:tcBorders>
          </w:tcPr>
          <w:p w14:paraId="7C5DCE4D" w14:textId="77777777" w:rsidR="00882CCE" w:rsidRPr="00882CCE" w:rsidRDefault="00882CCE" w:rsidP="00A85065">
            <w:pPr>
              <w:spacing w:line="276" w:lineRule="auto"/>
              <w:contextualSpacing/>
              <w:jc w:val="center"/>
              <w:rPr>
                <w:rFonts w:cs="Arial"/>
                <w:sz w:val="20"/>
              </w:rPr>
            </w:pPr>
            <w:r w:rsidRPr="00882CCE">
              <w:rPr>
                <w:rFonts w:cs="Arial"/>
                <w:sz w:val="20"/>
              </w:rPr>
              <w:t>0.082; 0.315</w:t>
            </w:r>
          </w:p>
        </w:tc>
        <w:tc>
          <w:tcPr>
            <w:tcW w:w="891" w:type="dxa"/>
            <w:tcBorders>
              <w:top w:val="single" w:sz="4" w:space="0" w:color="auto"/>
              <w:bottom w:val="nil"/>
            </w:tcBorders>
          </w:tcPr>
          <w:p w14:paraId="35C065CC" w14:textId="77777777" w:rsidR="00882CCE" w:rsidRPr="00882CCE" w:rsidRDefault="00882CCE" w:rsidP="00A85065">
            <w:pPr>
              <w:spacing w:line="276" w:lineRule="auto"/>
              <w:contextualSpacing/>
              <w:jc w:val="center"/>
              <w:rPr>
                <w:rFonts w:cs="Arial"/>
                <w:sz w:val="20"/>
              </w:rPr>
            </w:pPr>
            <w:r w:rsidRPr="00882CCE">
              <w:rPr>
                <w:rFonts w:cs="Arial"/>
                <w:sz w:val="20"/>
              </w:rPr>
              <w:t>0.001</w:t>
            </w:r>
          </w:p>
        </w:tc>
      </w:tr>
      <w:tr w:rsidR="00882CCE" w:rsidRPr="00793B7F" w14:paraId="7AD865B4" w14:textId="77777777" w:rsidTr="00A85065">
        <w:tc>
          <w:tcPr>
            <w:tcW w:w="2694" w:type="dxa"/>
            <w:tcBorders>
              <w:top w:val="single" w:sz="4" w:space="0" w:color="auto"/>
              <w:bottom w:val="nil"/>
              <w:right w:val="nil"/>
            </w:tcBorders>
          </w:tcPr>
          <w:p w14:paraId="021B0EC0" w14:textId="77777777" w:rsidR="00882CCE" w:rsidRPr="00882CCE" w:rsidRDefault="00882CCE" w:rsidP="00A85065">
            <w:pPr>
              <w:spacing w:line="276" w:lineRule="auto"/>
              <w:contextualSpacing/>
              <w:rPr>
                <w:rFonts w:cs="Arial"/>
                <w:sz w:val="20"/>
              </w:rPr>
            </w:pPr>
            <w:r w:rsidRPr="00882CCE">
              <w:rPr>
                <w:rFonts w:cs="Arial"/>
                <w:sz w:val="20"/>
              </w:rPr>
              <w:t>Diabetes</w:t>
            </w:r>
          </w:p>
        </w:tc>
        <w:tc>
          <w:tcPr>
            <w:tcW w:w="851" w:type="dxa"/>
            <w:tcBorders>
              <w:top w:val="single" w:sz="4" w:space="0" w:color="auto"/>
              <w:bottom w:val="nil"/>
            </w:tcBorders>
          </w:tcPr>
          <w:p w14:paraId="63119777"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34ECA785"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383" w:type="dxa"/>
            <w:tcBorders>
              <w:top w:val="single" w:sz="4" w:space="0" w:color="auto"/>
              <w:bottom w:val="nil"/>
            </w:tcBorders>
          </w:tcPr>
          <w:p w14:paraId="75E36A63"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85" w:type="dxa"/>
            <w:tcBorders>
              <w:top w:val="single" w:sz="4" w:space="0" w:color="auto"/>
              <w:bottom w:val="nil"/>
            </w:tcBorders>
          </w:tcPr>
          <w:p w14:paraId="30754656"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1E181A26"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nil"/>
            </w:tcBorders>
          </w:tcPr>
          <w:p w14:paraId="1DAFF388"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021E6614"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418" w:type="dxa"/>
            <w:tcBorders>
              <w:top w:val="single" w:sz="4" w:space="0" w:color="auto"/>
              <w:bottom w:val="nil"/>
            </w:tcBorders>
          </w:tcPr>
          <w:p w14:paraId="633EAD2F"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50" w:type="dxa"/>
            <w:tcBorders>
              <w:top w:val="single" w:sz="4" w:space="0" w:color="auto"/>
              <w:bottom w:val="nil"/>
            </w:tcBorders>
          </w:tcPr>
          <w:p w14:paraId="7686CC73"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2C5E4998" w14:textId="77777777" w:rsidR="00882CCE" w:rsidRPr="00882CCE" w:rsidRDefault="00882CCE" w:rsidP="00A85065">
            <w:pPr>
              <w:spacing w:line="276" w:lineRule="auto"/>
              <w:contextualSpacing/>
              <w:jc w:val="center"/>
              <w:rPr>
                <w:rFonts w:cs="Arial"/>
                <w:sz w:val="20"/>
              </w:rPr>
            </w:pPr>
          </w:p>
        </w:tc>
        <w:tc>
          <w:tcPr>
            <w:tcW w:w="821" w:type="dxa"/>
            <w:tcBorders>
              <w:top w:val="single" w:sz="4" w:space="0" w:color="auto"/>
              <w:bottom w:val="nil"/>
            </w:tcBorders>
          </w:tcPr>
          <w:p w14:paraId="383A22C3" w14:textId="77777777" w:rsidR="00882CCE" w:rsidRPr="00882CCE" w:rsidRDefault="00882CCE" w:rsidP="00A85065">
            <w:pPr>
              <w:spacing w:line="276" w:lineRule="auto"/>
              <w:contextualSpacing/>
              <w:jc w:val="center"/>
              <w:rPr>
                <w:rFonts w:cs="Arial"/>
                <w:sz w:val="20"/>
              </w:rPr>
            </w:pPr>
            <w:r w:rsidRPr="00882CCE">
              <w:rPr>
                <w:rFonts w:cs="Arial"/>
                <w:sz w:val="20"/>
              </w:rPr>
              <w:t>0.268</w:t>
            </w:r>
          </w:p>
        </w:tc>
        <w:tc>
          <w:tcPr>
            <w:tcW w:w="851" w:type="dxa"/>
            <w:tcBorders>
              <w:top w:val="single" w:sz="4" w:space="0" w:color="auto"/>
              <w:bottom w:val="nil"/>
            </w:tcBorders>
          </w:tcPr>
          <w:p w14:paraId="295464D0" w14:textId="77777777" w:rsidR="00882CCE" w:rsidRPr="00882CCE" w:rsidRDefault="00882CCE" w:rsidP="00A85065">
            <w:pPr>
              <w:spacing w:line="276" w:lineRule="auto"/>
              <w:contextualSpacing/>
              <w:jc w:val="center"/>
              <w:rPr>
                <w:rFonts w:cs="Arial"/>
                <w:sz w:val="20"/>
              </w:rPr>
            </w:pPr>
            <w:r w:rsidRPr="00882CCE">
              <w:rPr>
                <w:rFonts w:cs="Arial"/>
                <w:sz w:val="20"/>
              </w:rPr>
              <w:t>0.090</w:t>
            </w:r>
          </w:p>
        </w:tc>
        <w:tc>
          <w:tcPr>
            <w:tcW w:w="1417" w:type="dxa"/>
            <w:tcBorders>
              <w:top w:val="single" w:sz="4" w:space="0" w:color="auto"/>
              <w:bottom w:val="nil"/>
            </w:tcBorders>
          </w:tcPr>
          <w:p w14:paraId="25AC4E77" w14:textId="77777777" w:rsidR="00882CCE" w:rsidRPr="00882CCE" w:rsidRDefault="00882CCE" w:rsidP="00A85065">
            <w:pPr>
              <w:spacing w:line="276" w:lineRule="auto"/>
              <w:contextualSpacing/>
              <w:jc w:val="center"/>
              <w:rPr>
                <w:rFonts w:cs="Arial"/>
                <w:sz w:val="20"/>
              </w:rPr>
            </w:pPr>
            <w:r w:rsidRPr="00882CCE">
              <w:rPr>
                <w:rFonts w:cs="Arial"/>
                <w:sz w:val="20"/>
              </w:rPr>
              <w:t>0.092; 0.444</w:t>
            </w:r>
          </w:p>
        </w:tc>
        <w:tc>
          <w:tcPr>
            <w:tcW w:w="891" w:type="dxa"/>
            <w:tcBorders>
              <w:top w:val="single" w:sz="4" w:space="0" w:color="auto"/>
              <w:bottom w:val="nil"/>
            </w:tcBorders>
          </w:tcPr>
          <w:p w14:paraId="5E4AE8F8" w14:textId="77777777" w:rsidR="00882CCE" w:rsidRPr="00882CCE" w:rsidRDefault="00882CCE" w:rsidP="00A85065">
            <w:pPr>
              <w:spacing w:line="276" w:lineRule="auto"/>
              <w:contextualSpacing/>
              <w:jc w:val="center"/>
              <w:rPr>
                <w:rFonts w:cs="Arial"/>
                <w:sz w:val="20"/>
              </w:rPr>
            </w:pPr>
            <w:r w:rsidRPr="00882CCE">
              <w:rPr>
                <w:rFonts w:cs="Arial"/>
                <w:sz w:val="20"/>
              </w:rPr>
              <w:t>0.003</w:t>
            </w:r>
          </w:p>
        </w:tc>
      </w:tr>
      <w:tr w:rsidR="00882CCE" w:rsidRPr="00793B7F" w14:paraId="16B07D8E" w14:textId="77777777" w:rsidTr="00A85065">
        <w:tc>
          <w:tcPr>
            <w:tcW w:w="2694" w:type="dxa"/>
            <w:tcBorders>
              <w:top w:val="single" w:sz="4" w:space="0" w:color="auto"/>
              <w:bottom w:val="nil"/>
              <w:right w:val="nil"/>
            </w:tcBorders>
          </w:tcPr>
          <w:p w14:paraId="5AC2B502" w14:textId="77777777" w:rsidR="00882CCE" w:rsidRPr="00882CCE" w:rsidRDefault="00882CCE" w:rsidP="00A85065">
            <w:pPr>
              <w:spacing w:line="276" w:lineRule="auto"/>
              <w:contextualSpacing/>
              <w:rPr>
                <w:rFonts w:cs="Arial"/>
                <w:sz w:val="20"/>
              </w:rPr>
            </w:pPr>
            <w:r w:rsidRPr="00882CCE">
              <w:rPr>
                <w:rFonts w:cs="Arial"/>
                <w:sz w:val="20"/>
              </w:rPr>
              <w:t>Hair treatment</w:t>
            </w:r>
          </w:p>
        </w:tc>
        <w:tc>
          <w:tcPr>
            <w:tcW w:w="851" w:type="dxa"/>
            <w:tcBorders>
              <w:top w:val="single" w:sz="4" w:space="0" w:color="auto"/>
              <w:bottom w:val="nil"/>
            </w:tcBorders>
          </w:tcPr>
          <w:p w14:paraId="7AA6E910"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7047F4C2"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383" w:type="dxa"/>
            <w:tcBorders>
              <w:top w:val="single" w:sz="4" w:space="0" w:color="auto"/>
              <w:bottom w:val="nil"/>
            </w:tcBorders>
          </w:tcPr>
          <w:p w14:paraId="1385B0B0"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85" w:type="dxa"/>
            <w:tcBorders>
              <w:top w:val="single" w:sz="4" w:space="0" w:color="auto"/>
              <w:bottom w:val="nil"/>
            </w:tcBorders>
          </w:tcPr>
          <w:p w14:paraId="0AD80D4F"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1D833A1C" w14:textId="77777777" w:rsidR="00882CCE" w:rsidRPr="00882CCE" w:rsidRDefault="00882CCE" w:rsidP="00A85065">
            <w:pPr>
              <w:spacing w:line="276" w:lineRule="auto"/>
              <w:contextualSpacing/>
              <w:jc w:val="center"/>
              <w:rPr>
                <w:rFonts w:cs="Arial"/>
                <w:sz w:val="20"/>
              </w:rPr>
            </w:pPr>
          </w:p>
        </w:tc>
        <w:tc>
          <w:tcPr>
            <w:tcW w:w="757" w:type="dxa"/>
            <w:tcBorders>
              <w:top w:val="single" w:sz="4" w:space="0" w:color="auto"/>
              <w:bottom w:val="nil"/>
            </w:tcBorders>
          </w:tcPr>
          <w:p w14:paraId="4E5916AB"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708" w:type="dxa"/>
            <w:tcBorders>
              <w:top w:val="single" w:sz="4" w:space="0" w:color="auto"/>
              <w:bottom w:val="nil"/>
            </w:tcBorders>
          </w:tcPr>
          <w:p w14:paraId="4AC7776F"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1418" w:type="dxa"/>
            <w:tcBorders>
              <w:top w:val="single" w:sz="4" w:space="0" w:color="auto"/>
              <w:bottom w:val="nil"/>
            </w:tcBorders>
          </w:tcPr>
          <w:p w14:paraId="613DCAF1"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850" w:type="dxa"/>
            <w:tcBorders>
              <w:top w:val="single" w:sz="4" w:space="0" w:color="auto"/>
              <w:bottom w:val="nil"/>
            </w:tcBorders>
          </w:tcPr>
          <w:p w14:paraId="1A9F75CA" w14:textId="77777777" w:rsidR="00882CCE" w:rsidRPr="00882CCE" w:rsidRDefault="00882CCE" w:rsidP="00A85065">
            <w:pPr>
              <w:spacing w:line="276" w:lineRule="auto"/>
              <w:contextualSpacing/>
              <w:jc w:val="center"/>
              <w:rPr>
                <w:rFonts w:cs="Arial"/>
                <w:sz w:val="20"/>
              </w:rPr>
            </w:pPr>
            <w:r w:rsidRPr="00882CCE">
              <w:rPr>
                <w:rFonts w:cs="Arial"/>
                <w:sz w:val="20"/>
              </w:rPr>
              <w:t>-</w:t>
            </w:r>
          </w:p>
        </w:tc>
        <w:tc>
          <w:tcPr>
            <w:tcW w:w="236" w:type="dxa"/>
            <w:tcBorders>
              <w:top w:val="single" w:sz="4" w:space="0" w:color="auto"/>
              <w:bottom w:val="nil"/>
            </w:tcBorders>
          </w:tcPr>
          <w:p w14:paraId="727691FC" w14:textId="77777777" w:rsidR="00882CCE" w:rsidRPr="00882CCE" w:rsidRDefault="00882CCE" w:rsidP="00A85065">
            <w:pPr>
              <w:spacing w:line="276" w:lineRule="auto"/>
              <w:contextualSpacing/>
              <w:jc w:val="center"/>
              <w:rPr>
                <w:rFonts w:cs="Arial"/>
                <w:sz w:val="20"/>
              </w:rPr>
            </w:pPr>
          </w:p>
        </w:tc>
        <w:tc>
          <w:tcPr>
            <w:tcW w:w="821" w:type="dxa"/>
            <w:tcBorders>
              <w:top w:val="single" w:sz="4" w:space="0" w:color="auto"/>
              <w:bottom w:val="nil"/>
            </w:tcBorders>
          </w:tcPr>
          <w:p w14:paraId="49CB54F3" w14:textId="77777777" w:rsidR="00882CCE" w:rsidRPr="00882CCE" w:rsidRDefault="00882CCE" w:rsidP="00A85065">
            <w:pPr>
              <w:spacing w:line="276" w:lineRule="auto"/>
              <w:contextualSpacing/>
              <w:jc w:val="center"/>
              <w:rPr>
                <w:rFonts w:cs="Arial"/>
                <w:sz w:val="20"/>
              </w:rPr>
            </w:pPr>
            <w:r w:rsidRPr="00882CCE">
              <w:rPr>
                <w:rFonts w:cs="Arial"/>
                <w:sz w:val="20"/>
              </w:rPr>
              <w:t>0.421</w:t>
            </w:r>
          </w:p>
        </w:tc>
        <w:tc>
          <w:tcPr>
            <w:tcW w:w="851" w:type="dxa"/>
            <w:tcBorders>
              <w:top w:val="single" w:sz="4" w:space="0" w:color="auto"/>
              <w:bottom w:val="nil"/>
            </w:tcBorders>
          </w:tcPr>
          <w:p w14:paraId="1886D768" w14:textId="77777777" w:rsidR="00882CCE" w:rsidRPr="00882CCE" w:rsidRDefault="00882CCE" w:rsidP="00A85065">
            <w:pPr>
              <w:spacing w:line="276" w:lineRule="auto"/>
              <w:contextualSpacing/>
              <w:jc w:val="center"/>
              <w:rPr>
                <w:rFonts w:cs="Arial"/>
                <w:sz w:val="20"/>
              </w:rPr>
            </w:pPr>
            <w:r w:rsidRPr="00882CCE">
              <w:rPr>
                <w:rFonts w:cs="Arial"/>
                <w:sz w:val="20"/>
              </w:rPr>
              <w:t>0.162</w:t>
            </w:r>
          </w:p>
        </w:tc>
        <w:tc>
          <w:tcPr>
            <w:tcW w:w="1417" w:type="dxa"/>
            <w:tcBorders>
              <w:top w:val="single" w:sz="4" w:space="0" w:color="auto"/>
              <w:bottom w:val="nil"/>
            </w:tcBorders>
          </w:tcPr>
          <w:p w14:paraId="08025E31" w14:textId="77777777" w:rsidR="00882CCE" w:rsidRPr="00882CCE" w:rsidRDefault="00882CCE" w:rsidP="00A85065">
            <w:pPr>
              <w:spacing w:line="276" w:lineRule="auto"/>
              <w:contextualSpacing/>
              <w:jc w:val="center"/>
              <w:rPr>
                <w:rFonts w:cs="Arial"/>
                <w:sz w:val="20"/>
              </w:rPr>
            </w:pPr>
            <w:r w:rsidRPr="00882CCE">
              <w:rPr>
                <w:rFonts w:cs="Arial"/>
                <w:sz w:val="20"/>
              </w:rPr>
              <w:t>0.103; 0.739</w:t>
            </w:r>
          </w:p>
        </w:tc>
        <w:tc>
          <w:tcPr>
            <w:tcW w:w="891" w:type="dxa"/>
            <w:tcBorders>
              <w:top w:val="single" w:sz="4" w:space="0" w:color="auto"/>
              <w:bottom w:val="nil"/>
            </w:tcBorders>
          </w:tcPr>
          <w:p w14:paraId="5DE4341F" w14:textId="77777777" w:rsidR="00882CCE" w:rsidRPr="00882CCE" w:rsidRDefault="00882CCE" w:rsidP="00A85065">
            <w:pPr>
              <w:spacing w:line="276" w:lineRule="auto"/>
              <w:contextualSpacing/>
              <w:jc w:val="center"/>
              <w:rPr>
                <w:rFonts w:cs="Arial"/>
                <w:sz w:val="20"/>
              </w:rPr>
            </w:pPr>
            <w:r w:rsidRPr="00882CCE">
              <w:rPr>
                <w:rFonts w:cs="Arial"/>
                <w:sz w:val="20"/>
              </w:rPr>
              <w:t>0.009</w:t>
            </w:r>
          </w:p>
        </w:tc>
      </w:tr>
      <w:tr w:rsidR="00882CCE" w:rsidRPr="009C543E" w14:paraId="321D0E0D" w14:textId="77777777" w:rsidTr="00A85065">
        <w:tc>
          <w:tcPr>
            <w:tcW w:w="14706" w:type="dxa"/>
            <w:gridSpan w:val="15"/>
            <w:tcBorders>
              <w:top w:val="single" w:sz="4" w:space="0" w:color="auto"/>
              <w:bottom w:val="nil"/>
              <w:right w:val="nil"/>
            </w:tcBorders>
          </w:tcPr>
          <w:p w14:paraId="0BCD6078" w14:textId="77777777" w:rsidR="00882CCE" w:rsidRPr="00882CCE" w:rsidRDefault="00882CCE" w:rsidP="00A85065">
            <w:pPr>
              <w:rPr>
                <w:rFonts w:cs="Arial"/>
                <w:sz w:val="20"/>
                <w:szCs w:val="18"/>
                <w:lang w:val="en-US"/>
              </w:rPr>
            </w:pPr>
            <w:r w:rsidRPr="00882CCE">
              <w:rPr>
                <w:rFonts w:cs="Arial"/>
                <w:sz w:val="20"/>
                <w:szCs w:val="18"/>
                <w:lang w:val="en-US"/>
              </w:rPr>
              <w:t>SE = standard error; CI = confidence interval.</w:t>
            </w:r>
          </w:p>
          <w:p w14:paraId="60FA91B1" w14:textId="77777777" w:rsidR="00882CCE" w:rsidRPr="00882CCE" w:rsidRDefault="00882CCE" w:rsidP="00A85065">
            <w:pPr>
              <w:rPr>
                <w:rFonts w:cs="Arial"/>
                <w:sz w:val="20"/>
                <w:szCs w:val="18"/>
                <w:lang w:val="en-US"/>
              </w:rPr>
            </w:pPr>
            <w:r w:rsidRPr="00882CCE">
              <w:rPr>
                <w:rFonts w:cs="Arial"/>
                <w:sz w:val="20"/>
                <w:szCs w:val="18"/>
                <w:lang w:val="en-US"/>
              </w:rPr>
              <w:t>Model 1 was adjusted for age and sex.</w:t>
            </w:r>
          </w:p>
          <w:p w14:paraId="07B412B0" w14:textId="77777777" w:rsidR="00882CCE" w:rsidRPr="00882CCE" w:rsidRDefault="00882CCE" w:rsidP="00A85065">
            <w:pPr>
              <w:rPr>
                <w:rFonts w:cs="Arial"/>
                <w:sz w:val="20"/>
                <w:szCs w:val="18"/>
                <w:lang w:val="en-US"/>
              </w:rPr>
            </w:pPr>
            <w:r w:rsidRPr="00882CCE">
              <w:rPr>
                <w:rFonts w:cs="Arial"/>
                <w:sz w:val="20"/>
                <w:szCs w:val="18"/>
                <w:lang w:val="en-US"/>
              </w:rPr>
              <w:t>Model 2 was adjusted for age, sex, smoking status, physical activity, and body mass index.</w:t>
            </w:r>
          </w:p>
          <w:p w14:paraId="223DA62F" w14:textId="77777777" w:rsidR="00882CCE" w:rsidRPr="00882CCE" w:rsidRDefault="00882CCE" w:rsidP="00A85065">
            <w:pPr>
              <w:rPr>
                <w:rFonts w:cs="Arial"/>
                <w:sz w:val="20"/>
                <w:szCs w:val="18"/>
                <w:lang w:val="en-US"/>
              </w:rPr>
            </w:pPr>
            <w:r w:rsidRPr="00882CCE">
              <w:rPr>
                <w:rFonts w:cs="Arial"/>
                <w:sz w:val="20"/>
                <w:szCs w:val="18"/>
                <w:lang w:val="en-US"/>
              </w:rPr>
              <w:t>Model 3 was adjusted for age, sex, smoking status, physical activity, body mass index, ethnicity, wealth, limiting long-standing illness, arthritis, diabetes, and hair treatment.</w:t>
            </w:r>
          </w:p>
        </w:tc>
      </w:tr>
    </w:tbl>
    <w:p w14:paraId="2E840BD9" w14:textId="1FB0CC4F" w:rsidR="00882CCE" w:rsidRDefault="00882CCE" w:rsidP="004F2381">
      <w:pPr>
        <w:spacing w:after="0"/>
        <w:rPr>
          <w:sz w:val="20"/>
        </w:rPr>
      </w:pPr>
    </w:p>
    <w:p w14:paraId="5C9AC665" w14:textId="38B9E669" w:rsidR="00882CCE" w:rsidRDefault="00882CCE" w:rsidP="004F2381">
      <w:pPr>
        <w:spacing w:after="0"/>
        <w:rPr>
          <w:sz w:val="20"/>
        </w:rPr>
      </w:pPr>
    </w:p>
    <w:p w14:paraId="4EC91C31" w14:textId="144B59AC" w:rsidR="00882CCE" w:rsidRDefault="00882CCE" w:rsidP="004F2381">
      <w:pPr>
        <w:spacing w:after="0"/>
        <w:rPr>
          <w:sz w:val="20"/>
        </w:rPr>
      </w:pPr>
    </w:p>
    <w:p w14:paraId="29BBD51B" w14:textId="25EB3A70" w:rsidR="00882CCE" w:rsidRDefault="00882CCE" w:rsidP="004F2381">
      <w:pPr>
        <w:spacing w:after="0"/>
        <w:rPr>
          <w:sz w:val="20"/>
        </w:rPr>
      </w:pPr>
    </w:p>
    <w:p w14:paraId="4C2D950E" w14:textId="0BBC2709" w:rsidR="00882CCE" w:rsidRDefault="00882CCE" w:rsidP="004F2381">
      <w:pPr>
        <w:spacing w:after="0"/>
        <w:rPr>
          <w:sz w:val="20"/>
        </w:rPr>
      </w:pPr>
    </w:p>
    <w:p w14:paraId="4C323BCA" w14:textId="3E2CA513" w:rsidR="00882CCE" w:rsidRDefault="00882CCE" w:rsidP="004F2381">
      <w:pPr>
        <w:spacing w:after="0"/>
        <w:rPr>
          <w:sz w:val="20"/>
        </w:rPr>
      </w:pPr>
    </w:p>
    <w:p w14:paraId="51C5AAEF" w14:textId="273B7548" w:rsidR="00882CCE" w:rsidRDefault="00882CCE" w:rsidP="004F2381">
      <w:pPr>
        <w:spacing w:after="0"/>
        <w:rPr>
          <w:sz w:val="20"/>
        </w:rPr>
      </w:pPr>
    </w:p>
    <w:p w14:paraId="2F0F188F" w14:textId="712DF1C6" w:rsidR="00882CCE" w:rsidRDefault="00882CCE" w:rsidP="004F2381">
      <w:pPr>
        <w:spacing w:after="0"/>
        <w:rPr>
          <w:sz w:val="20"/>
        </w:rPr>
      </w:pPr>
    </w:p>
    <w:p w14:paraId="0AA1323E" w14:textId="65112AFF" w:rsidR="00882CCE" w:rsidRDefault="00882CCE" w:rsidP="004F2381">
      <w:pPr>
        <w:spacing w:after="0"/>
        <w:rPr>
          <w:sz w:val="20"/>
        </w:rPr>
      </w:pPr>
    </w:p>
    <w:p w14:paraId="5EAB547F" w14:textId="6DD5807F" w:rsidR="00882CCE" w:rsidRDefault="00882CCE" w:rsidP="004F2381">
      <w:pPr>
        <w:spacing w:after="0"/>
        <w:rPr>
          <w:sz w:val="20"/>
        </w:rPr>
      </w:pPr>
    </w:p>
    <w:p w14:paraId="32AF8BB6" w14:textId="138F9D76" w:rsidR="00882CCE" w:rsidRDefault="00882CCE" w:rsidP="004F2381">
      <w:pPr>
        <w:spacing w:after="0"/>
        <w:rPr>
          <w:sz w:val="20"/>
        </w:rPr>
      </w:pPr>
    </w:p>
    <w:p w14:paraId="07987144" w14:textId="7E3DF66C" w:rsidR="00882CCE" w:rsidRDefault="00882CCE" w:rsidP="004F2381">
      <w:pPr>
        <w:spacing w:after="0"/>
        <w:rPr>
          <w:sz w:val="20"/>
        </w:rPr>
      </w:pPr>
    </w:p>
    <w:p w14:paraId="2A237A55" w14:textId="2E18D457" w:rsidR="00882CCE" w:rsidRDefault="00882CCE" w:rsidP="004F2381">
      <w:pPr>
        <w:spacing w:after="0"/>
        <w:rPr>
          <w:sz w:val="20"/>
        </w:rPr>
      </w:pPr>
    </w:p>
    <w:p w14:paraId="0996CFB2" w14:textId="79AA9B14" w:rsidR="00882CCE" w:rsidRDefault="00882CCE" w:rsidP="004F2381">
      <w:pPr>
        <w:spacing w:after="0"/>
        <w:rPr>
          <w:sz w:val="20"/>
        </w:rPr>
      </w:pPr>
    </w:p>
    <w:tbl>
      <w:tblPr>
        <w:tblStyle w:val="TableGrid"/>
        <w:tblW w:w="14706" w:type="dxa"/>
        <w:tblInd w:w="-2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4"/>
        <w:gridCol w:w="851"/>
        <w:gridCol w:w="708"/>
        <w:gridCol w:w="1383"/>
        <w:gridCol w:w="885"/>
        <w:gridCol w:w="236"/>
        <w:gridCol w:w="757"/>
        <w:gridCol w:w="708"/>
        <w:gridCol w:w="1418"/>
        <w:gridCol w:w="850"/>
        <w:gridCol w:w="236"/>
        <w:gridCol w:w="821"/>
        <w:gridCol w:w="851"/>
        <w:gridCol w:w="1417"/>
        <w:gridCol w:w="891"/>
      </w:tblGrid>
      <w:tr w:rsidR="00882CCE" w:rsidRPr="00882CCE" w14:paraId="7D56DB56" w14:textId="77777777" w:rsidTr="00A85065">
        <w:trPr>
          <w:trHeight w:val="242"/>
        </w:trPr>
        <w:tc>
          <w:tcPr>
            <w:tcW w:w="14706" w:type="dxa"/>
            <w:gridSpan w:val="15"/>
            <w:tcBorders>
              <w:top w:val="nil"/>
              <w:bottom w:val="single" w:sz="4" w:space="0" w:color="auto"/>
              <w:right w:val="nil"/>
            </w:tcBorders>
          </w:tcPr>
          <w:p w14:paraId="486C49C5" w14:textId="77777777" w:rsidR="00882CCE" w:rsidRPr="00882CCE" w:rsidRDefault="00882CCE" w:rsidP="00882CCE">
            <w:pPr>
              <w:spacing w:line="276" w:lineRule="auto"/>
              <w:ind w:left="720" w:hanging="720"/>
              <w:rPr>
                <w:rFonts w:ascii="Calibri" w:eastAsia="Times New Roman" w:hAnsi="Calibri" w:cs="Arial"/>
                <w:b/>
                <w:sz w:val="20"/>
                <w:szCs w:val="8"/>
              </w:rPr>
            </w:pPr>
            <w:r w:rsidRPr="00882CCE">
              <w:rPr>
                <w:rFonts w:ascii="Calibri" w:eastAsia="Times New Roman" w:hAnsi="Calibri" w:cs="Arial"/>
                <w:b/>
                <w:sz w:val="20"/>
                <w:szCs w:val="8"/>
              </w:rPr>
              <w:lastRenderedPageBreak/>
              <w:t>Table 3</w:t>
            </w:r>
            <w:r w:rsidRPr="00882CCE">
              <w:rPr>
                <w:rFonts w:ascii="Calibri" w:eastAsia="Times New Roman" w:hAnsi="Calibri" w:cs="Arial"/>
                <w:sz w:val="20"/>
                <w:szCs w:val="8"/>
              </w:rPr>
              <w:t xml:space="preserve"> Associations between grip strength and hair cortisol </w:t>
            </w:r>
          </w:p>
        </w:tc>
      </w:tr>
      <w:tr w:rsidR="00882CCE" w:rsidRPr="00882CCE" w14:paraId="1C8A8927" w14:textId="77777777" w:rsidTr="00A85065">
        <w:tc>
          <w:tcPr>
            <w:tcW w:w="2694" w:type="dxa"/>
            <w:tcBorders>
              <w:top w:val="single" w:sz="4" w:space="0" w:color="auto"/>
              <w:bottom w:val="nil"/>
              <w:right w:val="nil"/>
            </w:tcBorders>
            <w:vAlign w:val="center"/>
          </w:tcPr>
          <w:p w14:paraId="08296B1B" w14:textId="77777777" w:rsidR="00882CCE" w:rsidRPr="00882CCE" w:rsidRDefault="00882CCE" w:rsidP="00882CCE">
            <w:pPr>
              <w:spacing w:line="276" w:lineRule="auto"/>
              <w:contextualSpacing/>
              <w:rPr>
                <w:rFonts w:ascii="Calibri" w:eastAsia="Calibri" w:hAnsi="Calibri" w:cs="Arial"/>
                <w:sz w:val="20"/>
              </w:rPr>
            </w:pPr>
          </w:p>
        </w:tc>
        <w:tc>
          <w:tcPr>
            <w:tcW w:w="3827" w:type="dxa"/>
            <w:gridSpan w:val="4"/>
            <w:tcBorders>
              <w:top w:val="single" w:sz="4" w:space="0" w:color="auto"/>
              <w:bottom w:val="single" w:sz="4" w:space="0" w:color="auto"/>
            </w:tcBorders>
          </w:tcPr>
          <w:p w14:paraId="37FE9DD6"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Model 1</w:t>
            </w:r>
          </w:p>
        </w:tc>
        <w:tc>
          <w:tcPr>
            <w:tcW w:w="236" w:type="dxa"/>
            <w:tcBorders>
              <w:top w:val="single" w:sz="4" w:space="0" w:color="auto"/>
              <w:bottom w:val="nil"/>
            </w:tcBorders>
          </w:tcPr>
          <w:p w14:paraId="3DF9E8F8" w14:textId="77777777" w:rsidR="00882CCE" w:rsidRPr="00882CCE" w:rsidRDefault="00882CCE" w:rsidP="00882CCE">
            <w:pPr>
              <w:spacing w:line="276" w:lineRule="auto"/>
              <w:contextualSpacing/>
              <w:jc w:val="center"/>
              <w:rPr>
                <w:rFonts w:ascii="Calibri" w:eastAsia="Calibri" w:hAnsi="Calibri" w:cs="Arial"/>
                <w:sz w:val="20"/>
              </w:rPr>
            </w:pPr>
          </w:p>
        </w:tc>
        <w:tc>
          <w:tcPr>
            <w:tcW w:w="3733" w:type="dxa"/>
            <w:gridSpan w:val="4"/>
            <w:tcBorders>
              <w:top w:val="single" w:sz="4" w:space="0" w:color="auto"/>
              <w:bottom w:val="single" w:sz="4" w:space="0" w:color="auto"/>
            </w:tcBorders>
          </w:tcPr>
          <w:p w14:paraId="376B3DD9"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Model 2</w:t>
            </w:r>
          </w:p>
        </w:tc>
        <w:tc>
          <w:tcPr>
            <w:tcW w:w="236" w:type="dxa"/>
            <w:tcBorders>
              <w:top w:val="single" w:sz="4" w:space="0" w:color="auto"/>
              <w:bottom w:val="nil"/>
            </w:tcBorders>
          </w:tcPr>
          <w:p w14:paraId="283079D0" w14:textId="77777777" w:rsidR="00882CCE" w:rsidRPr="00882CCE" w:rsidRDefault="00882CCE" w:rsidP="00882CCE">
            <w:pPr>
              <w:spacing w:line="276" w:lineRule="auto"/>
              <w:contextualSpacing/>
              <w:jc w:val="center"/>
              <w:rPr>
                <w:rFonts w:ascii="Calibri" w:eastAsia="Calibri" w:hAnsi="Calibri" w:cs="Arial"/>
                <w:sz w:val="20"/>
              </w:rPr>
            </w:pPr>
          </w:p>
        </w:tc>
        <w:tc>
          <w:tcPr>
            <w:tcW w:w="3980" w:type="dxa"/>
            <w:gridSpan w:val="4"/>
            <w:tcBorders>
              <w:top w:val="single" w:sz="4" w:space="0" w:color="auto"/>
              <w:bottom w:val="single" w:sz="4" w:space="0" w:color="auto"/>
            </w:tcBorders>
          </w:tcPr>
          <w:p w14:paraId="66BDDB14"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Model 3</w:t>
            </w:r>
          </w:p>
        </w:tc>
      </w:tr>
      <w:tr w:rsidR="00882CCE" w:rsidRPr="00882CCE" w14:paraId="3A9A1B97" w14:textId="77777777" w:rsidTr="00A85065">
        <w:tc>
          <w:tcPr>
            <w:tcW w:w="2694" w:type="dxa"/>
            <w:tcBorders>
              <w:top w:val="nil"/>
              <w:bottom w:val="single" w:sz="4" w:space="0" w:color="auto"/>
              <w:right w:val="nil"/>
            </w:tcBorders>
            <w:vAlign w:val="center"/>
          </w:tcPr>
          <w:p w14:paraId="09BC4C74" w14:textId="77777777" w:rsidR="00882CCE" w:rsidRPr="00882CCE" w:rsidRDefault="00882CCE" w:rsidP="00882CCE">
            <w:pPr>
              <w:spacing w:line="276" w:lineRule="auto"/>
              <w:contextualSpacing/>
              <w:rPr>
                <w:rFonts w:ascii="Calibri" w:eastAsia="Calibri" w:hAnsi="Calibri" w:cs="Arial"/>
                <w:sz w:val="20"/>
              </w:rPr>
            </w:pPr>
          </w:p>
        </w:tc>
        <w:tc>
          <w:tcPr>
            <w:tcW w:w="851" w:type="dxa"/>
            <w:tcBorders>
              <w:top w:val="single" w:sz="4" w:space="0" w:color="auto"/>
              <w:bottom w:val="single" w:sz="4" w:space="0" w:color="auto"/>
            </w:tcBorders>
          </w:tcPr>
          <w:p w14:paraId="17CDA2D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i/>
                <w:sz w:val="20"/>
              </w:rPr>
              <w:t>B</w:t>
            </w:r>
          </w:p>
        </w:tc>
        <w:tc>
          <w:tcPr>
            <w:tcW w:w="708" w:type="dxa"/>
            <w:tcBorders>
              <w:top w:val="single" w:sz="4" w:space="0" w:color="auto"/>
              <w:bottom w:val="single" w:sz="4" w:space="0" w:color="auto"/>
            </w:tcBorders>
          </w:tcPr>
          <w:p w14:paraId="46ED858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SE</w:t>
            </w:r>
          </w:p>
        </w:tc>
        <w:tc>
          <w:tcPr>
            <w:tcW w:w="1383" w:type="dxa"/>
            <w:tcBorders>
              <w:top w:val="single" w:sz="4" w:space="0" w:color="auto"/>
              <w:bottom w:val="single" w:sz="4" w:space="0" w:color="auto"/>
            </w:tcBorders>
          </w:tcPr>
          <w:p w14:paraId="21292B78"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95% CI</w:t>
            </w:r>
          </w:p>
        </w:tc>
        <w:tc>
          <w:tcPr>
            <w:tcW w:w="885" w:type="dxa"/>
            <w:tcBorders>
              <w:top w:val="single" w:sz="4" w:space="0" w:color="auto"/>
              <w:bottom w:val="single" w:sz="4" w:space="0" w:color="auto"/>
            </w:tcBorders>
            <w:vAlign w:val="center"/>
          </w:tcPr>
          <w:p w14:paraId="43756BBE"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i/>
                <w:sz w:val="20"/>
              </w:rPr>
              <w:t>p</w:t>
            </w:r>
          </w:p>
        </w:tc>
        <w:tc>
          <w:tcPr>
            <w:tcW w:w="236" w:type="dxa"/>
            <w:tcBorders>
              <w:top w:val="nil"/>
              <w:bottom w:val="single" w:sz="4" w:space="0" w:color="auto"/>
            </w:tcBorders>
          </w:tcPr>
          <w:p w14:paraId="0AB32700"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single" w:sz="4" w:space="0" w:color="auto"/>
            </w:tcBorders>
          </w:tcPr>
          <w:p w14:paraId="15EBEFB6"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i/>
                <w:sz w:val="20"/>
              </w:rPr>
              <w:t>B</w:t>
            </w:r>
          </w:p>
        </w:tc>
        <w:tc>
          <w:tcPr>
            <w:tcW w:w="708" w:type="dxa"/>
            <w:tcBorders>
              <w:top w:val="single" w:sz="4" w:space="0" w:color="auto"/>
              <w:bottom w:val="single" w:sz="4" w:space="0" w:color="auto"/>
            </w:tcBorders>
          </w:tcPr>
          <w:p w14:paraId="1757E24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SE</w:t>
            </w:r>
          </w:p>
        </w:tc>
        <w:tc>
          <w:tcPr>
            <w:tcW w:w="1418" w:type="dxa"/>
            <w:tcBorders>
              <w:top w:val="single" w:sz="4" w:space="0" w:color="auto"/>
              <w:bottom w:val="single" w:sz="4" w:space="0" w:color="auto"/>
            </w:tcBorders>
          </w:tcPr>
          <w:p w14:paraId="218F6F85"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95% CI</w:t>
            </w:r>
          </w:p>
        </w:tc>
        <w:tc>
          <w:tcPr>
            <w:tcW w:w="850" w:type="dxa"/>
            <w:tcBorders>
              <w:top w:val="single" w:sz="4" w:space="0" w:color="auto"/>
              <w:bottom w:val="single" w:sz="4" w:space="0" w:color="auto"/>
            </w:tcBorders>
            <w:vAlign w:val="center"/>
          </w:tcPr>
          <w:p w14:paraId="16B5F29F" w14:textId="77777777" w:rsidR="00882CCE" w:rsidRPr="00882CCE" w:rsidRDefault="00882CCE" w:rsidP="00882CCE">
            <w:pPr>
              <w:spacing w:line="276" w:lineRule="auto"/>
              <w:contextualSpacing/>
              <w:jc w:val="center"/>
              <w:rPr>
                <w:rFonts w:ascii="Calibri" w:eastAsia="Calibri" w:hAnsi="Calibri" w:cs="Arial"/>
                <w:i/>
                <w:sz w:val="20"/>
              </w:rPr>
            </w:pPr>
            <w:r w:rsidRPr="00882CCE">
              <w:rPr>
                <w:rFonts w:ascii="Calibri" w:eastAsia="Calibri" w:hAnsi="Calibri" w:cs="Arial"/>
                <w:i/>
                <w:sz w:val="20"/>
              </w:rPr>
              <w:t>p</w:t>
            </w:r>
          </w:p>
        </w:tc>
        <w:tc>
          <w:tcPr>
            <w:tcW w:w="236" w:type="dxa"/>
            <w:tcBorders>
              <w:top w:val="nil"/>
              <w:bottom w:val="single" w:sz="4" w:space="0" w:color="auto"/>
            </w:tcBorders>
          </w:tcPr>
          <w:p w14:paraId="5D29852B" w14:textId="77777777" w:rsidR="00882CCE" w:rsidRPr="00882CCE" w:rsidRDefault="00882CCE" w:rsidP="00882CCE">
            <w:pPr>
              <w:spacing w:line="276" w:lineRule="auto"/>
              <w:contextualSpacing/>
              <w:jc w:val="center"/>
              <w:rPr>
                <w:rFonts w:ascii="Calibri" w:eastAsia="Calibri" w:hAnsi="Calibri" w:cs="Arial"/>
                <w:i/>
                <w:sz w:val="20"/>
              </w:rPr>
            </w:pPr>
          </w:p>
        </w:tc>
        <w:tc>
          <w:tcPr>
            <w:tcW w:w="821" w:type="dxa"/>
            <w:tcBorders>
              <w:top w:val="single" w:sz="4" w:space="0" w:color="auto"/>
              <w:bottom w:val="single" w:sz="4" w:space="0" w:color="auto"/>
            </w:tcBorders>
          </w:tcPr>
          <w:p w14:paraId="1CE6A06F"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i/>
                <w:sz w:val="20"/>
              </w:rPr>
              <w:t>B</w:t>
            </w:r>
          </w:p>
        </w:tc>
        <w:tc>
          <w:tcPr>
            <w:tcW w:w="851" w:type="dxa"/>
            <w:tcBorders>
              <w:top w:val="single" w:sz="4" w:space="0" w:color="auto"/>
              <w:bottom w:val="single" w:sz="4" w:space="0" w:color="auto"/>
            </w:tcBorders>
          </w:tcPr>
          <w:p w14:paraId="56A585AF"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SE</w:t>
            </w:r>
          </w:p>
        </w:tc>
        <w:tc>
          <w:tcPr>
            <w:tcW w:w="1417" w:type="dxa"/>
            <w:tcBorders>
              <w:top w:val="single" w:sz="4" w:space="0" w:color="auto"/>
              <w:bottom w:val="single" w:sz="4" w:space="0" w:color="auto"/>
            </w:tcBorders>
          </w:tcPr>
          <w:p w14:paraId="27066FB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95% CI</w:t>
            </w:r>
          </w:p>
        </w:tc>
        <w:tc>
          <w:tcPr>
            <w:tcW w:w="891" w:type="dxa"/>
            <w:tcBorders>
              <w:top w:val="single" w:sz="4" w:space="0" w:color="auto"/>
              <w:bottom w:val="single" w:sz="4" w:space="0" w:color="auto"/>
            </w:tcBorders>
            <w:vAlign w:val="center"/>
          </w:tcPr>
          <w:p w14:paraId="3CF914A7" w14:textId="77777777" w:rsidR="00882CCE" w:rsidRPr="00882CCE" w:rsidRDefault="00882CCE" w:rsidP="00882CCE">
            <w:pPr>
              <w:spacing w:line="276" w:lineRule="auto"/>
              <w:contextualSpacing/>
              <w:jc w:val="center"/>
              <w:rPr>
                <w:rFonts w:ascii="Calibri" w:eastAsia="Calibri" w:hAnsi="Calibri" w:cs="Arial"/>
                <w:i/>
                <w:sz w:val="20"/>
              </w:rPr>
            </w:pPr>
            <w:r w:rsidRPr="00882CCE">
              <w:rPr>
                <w:rFonts w:ascii="Calibri" w:eastAsia="Calibri" w:hAnsi="Calibri" w:cs="Arial"/>
                <w:i/>
                <w:sz w:val="20"/>
              </w:rPr>
              <w:t>p</w:t>
            </w:r>
          </w:p>
        </w:tc>
      </w:tr>
      <w:tr w:rsidR="00882CCE" w:rsidRPr="00882CCE" w14:paraId="6FEC2451" w14:textId="77777777" w:rsidTr="00A85065">
        <w:tc>
          <w:tcPr>
            <w:tcW w:w="2694" w:type="dxa"/>
            <w:tcBorders>
              <w:top w:val="nil"/>
              <w:bottom w:val="single" w:sz="4" w:space="0" w:color="auto"/>
              <w:right w:val="nil"/>
            </w:tcBorders>
            <w:vAlign w:val="center"/>
          </w:tcPr>
          <w:p w14:paraId="4521504A"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Grip strength</w:t>
            </w:r>
          </w:p>
        </w:tc>
        <w:tc>
          <w:tcPr>
            <w:tcW w:w="851" w:type="dxa"/>
            <w:tcBorders>
              <w:top w:val="single" w:sz="4" w:space="0" w:color="auto"/>
              <w:bottom w:val="single" w:sz="4" w:space="0" w:color="auto"/>
            </w:tcBorders>
          </w:tcPr>
          <w:p w14:paraId="2A11F7F5"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-0.003</w:t>
            </w:r>
          </w:p>
        </w:tc>
        <w:tc>
          <w:tcPr>
            <w:tcW w:w="708" w:type="dxa"/>
            <w:tcBorders>
              <w:top w:val="single" w:sz="4" w:space="0" w:color="auto"/>
              <w:bottom w:val="single" w:sz="4" w:space="0" w:color="auto"/>
            </w:tcBorders>
          </w:tcPr>
          <w:p w14:paraId="0E623A03"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0.001</w:t>
            </w:r>
          </w:p>
        </w:tc>
        <w:tc>
          <w:tcPr>
            <w:tcW w:w="1383" w:type="dxa"/>
            <w:tcBorders>
              <w:top w:val="single" w:sz="4" w:space="0" w:color="auto"/>
              <w:bottom w:val="single" w:sz="4" w:space="0" w:color="auto"/>
            </w:tcBorders>
          </w:tcPr>
          <w:p w14:paraId="69584DE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-0.006; 0.000</w:t>
            </w:r>
          </w:p>
        </w:tc>
        <w:tc>
          <w:tcPr>
            <w:tcW w:w="885" w:type="dxa"/>
            <w:tcBorders>
              <w:top w:val="single" w:sz="4" w:space="0" w:color="auto"/>
              <w:bottom w:val="single" w:sz="4" w:space="0" w:color="auto"/>
            </w:tcBorders>
            <w:vAlign w:val="center"/>
          </w:tcPr>
          <w:p w14:paraId="7BB21F7D"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0.029</w:t>
            </w:r>
          </w:p>
        </w:tc>
        <w:tc>
          <w:tcPr>
            <w:tcW w:w="236" w:type="dxa"/>
            <w:tcBorders>
              <w:top w:val="nil"/>
              <w:bottom w:val="single" w:sz="4" w:space="0" w:color="auto"/>
            </w:tcBorders>
          </w:tcPr>
          <w:p w14:paraId="7B6EE68F"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single" w:sz="4" w:space="0" w:color="auto"/>
            </w:tcBorders>
          </w:tcPr>
          <w:p w14:paraId="688FE85E"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-0.003</w:t>
            </w:r>
          </w:p>
        </w:tc>
        <w:tc>
          <w:tcPr>
            <w:tcW w:w="708" w:type="dxa"/>
            <w:tcBorders>
              <w:top w:val="single" w:sz="4" w:space="0" w:color="auto"/>
              <w:bottom w:val="single" w:sz="4" w:space="0" w:color="auto"/>
            </w:tcBorders>
          </w:tcPr>
          <w:p w14:paraId="73D2580E"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0.001</w:t>
            </w:r>
          </w:p>
        </w:tc>
        <w:tc>
          <w:tcPr>
            <w:tcW w:w="1418" w:type="dxa"/>
            <w:tcBorders>
              <w:top w:val="single" w:sz="4" w:space="0" w:color="auto"/>
              <w:bottom w:val="single" w:sz="4" w:space="0" w:color="auto"/>
            </w:tcBorders>
          </w:tcPr>
          <w:p w14:paraId="6788FF3A"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-0.006; 0.000</w:t>
            </w:r>
          </w:p>
        </w:tc>
        <w:tc>
          <w:tcPr>
            <w:tcW w:w="850" w:type="dxa"/>
            <w:tcBorders>
              <w:top w:val="single" w:sz="4" w:space="0" w:color="auto"/>
              <w:bottom w:val="single" w:sz="4" w:space="0" w:color="auto"/>
            </w:tcBorders>
            <w:vAlign w:val="center"/>
          </w:tcPr>
          <w:p w14:paraId="0DB454E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0.036</w:t>
            </w:r>
          </w:p>
        </w:tc>
        <w:tc>
          <w:tcPr>
            <w:tcW w:w="236" w:type="dxa"/>
            <w:tcBorders>
              <w:top w:val="single" w:sz="4" w:space="0" w:color="auto"/>
              <w:bottom w:val="single" w:sz="4" w:space="0" w:color="auto"/>
            </w:tcBorders>
          </w:tcPr>
          <w:p w14:paraId="5A28D211" w14:textId="77777777" w:rsidR="00882CCE" w:rsidRPr="00882CCE" w:rsidRDefault="00882CCE" w:rsidP="00882CCE">
            <w:pPr>
              <w:spacing w:line="276" w:lineRule="auto"/>
              <w:contextualSpacing/>
              <w:jc w:val="center"/>
              <w:rPr>
                <w:rFonts w:ascii="Calibri" w:eastAsia="Calibri" w:hAnsi="Calibri" w:cs="Arial"/>
                <w:i/>
                <w:sz w:val="20"/>
              </w:rPr>
            </w:pPr>
          </w:p>
        </w:tc>
        <w:tc>
          <w:tcPr>
            <w:tcW w:w="821" w:type="dxa"/>
            <w:tcBorders>
              <w:top w:val="single" w:sz="4" w:space="0" w:color="auto"/>
              <w:bottom w:val="single" w:sz="4" w:space="0" w:color="auto"/>
            </w:tcBorders>
          </w:tcPr>
          <w:p w14:paraId="6B0FB4F5"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-0.002</w:t>
            </w:r>
          </w:p>
        </w:tc>
        <w:tc>
          <w:tcPr>
            <w:tcW w:w="851" w:type="dxa"/>
            <w:tcBorders>
              <w:top w:val="single" w:sz="4" w:space="0" w:color="auto"/>
              <w:bottom w:val="single" w:sz="4" w:space="0" w:color="auto"/>
            </w:tcBorders>
          </w:tcPr>
          <w:p w14:paraId="549E129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0.001</w:t>
            </w:r>
          </w:p>
        </w:tc>
        <w:tc>
          <w:tcPr>
            <w:tcW w:w="1417" w:type="dxa"/>
            <w:tcBorders>
              <w:top w:val="single" w:sz="4" w:space="0" w:color="auto"/>
              <w:bottom w:val="single" w:sz="4" w:space="0" w:color="auto"/>
            </w:tcBorders>
          </w:tcPr>
          <w:p w14:paraId="4F3C00C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-0.005; 0.000</w:t>
            </w:r>
          </w:p>
        </w:tc>
        <w:tc>
          <w:tcPr>
            <w:tcW w:w="891" w:type="dxa"/>
            <w:tcBorders>
              <w:top w:val="single" w:sz="4" w:space="0" w:color="auto"/>
              <w:bottom w:val="single" w:sz="4" w:space="0" w:color="auto"/>
            </w:tcBorders>
            <w:vAlign w:val="center"/>
          </w:tcPr>
          <w:p w14:paraId="4BF7790F"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0.088</w:t>
            </w:r>
          </w:p>
        </w:tc>
      </w:tr>
      <w:tr w:rsidR="00882CCE" w:rsidRPr="00882CCE" w14:paraId="6F1BED2B" w14:textId="77777777" w:rsidTr="00A85065">
        <w:tc>
          <w:tcPr>
            <w:tcW w:w="2694" w:type="dxa"/>
            <w:tcBorders>
              <w:top w:val="single" w:sz="4" w:space="0" w:color="auto"/>
              <w:bottom w:val="single" w:sz="4" w:space="0" w:color="auto"/>
              <w:right w:val="nil"/>
            </w:tcBorders>
            <w:vAlign w:val="center"/>
          </w:tcPr>
          <w:p w14:paraId="513A1888"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Age</w:t>
            </w:r>
          </w:p>
        </w:tc>
        <w:tc>
          <w:tcPr>
            <w:tcW w:w="851" w:type="dxa"/>
            <w:tcBorders>
              <w:top w:val="single" w:sz="4" w:space="0" w:color="auto"/>
              <w:bottom w:val="single" w:sz="4" w:space="0" w:color="auto"/>
            </w:tcBorders>
          </w:tcPr>
          <w:p w14:paraId="3CCC02D5"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0.001</w:t>
            </w:r>
          </w:p>
        </w:tc>
        <w:tc>
          <w:tcPr>
            <w:tcW w:w="708" w:type="dxa"/>
            <w:tcBorders>
              <w:top w:val="single" w:sz="4" w:space="0" w:color="auto"/>
              <w:bottom w:val="single" w:sz="4" w:space="0" w:color="auto"/>
            </w:tcBorders>
          </w:tcPr>
          <w:p w14:paraId="79956EA8"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0.001</w:t>
            </w:r>
          </w:p>
        </w:tc>
        <w:tc>
          <w:tcPr>
            <w:tcW w:w="1383" w:type="dxa"/>
            <w:tcBorders>
              <w:top w:val="single" w:sz="4" w:space="0" w:color="auto"/>
              <w:bottom w:val="single" w:sz="4" w:space="0" w:color="auto"/>
            </w:tcBorders>
          </w:tcPr>
          <w:p w14:paraId="74C31598"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-0.001; 0.004</w:t>
            </w:r>
          </w:p>
        </w:tc>
        <w:tc>
          <w:tcPr>
            <w:tcW w:w="885" w:type="dxa"/>
            <w:tcBorders>
              <w:top w:val="single" w:sz="4" w:space="0" w:color="auto"/>
              <w:bottom w:val="single" w:sz="4" w:space="0" w:color="auto"/>
            </w:tcBorders>
            <w:vAlign w:val="center"/>
          </w:tcPr>
          <w:p w14:paraId="7B205E14"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0.402</w:t>
            </w:r>
          </w:p>
        </w:tc>
        <w:tc>
          <w:tcPr>
            <w:tcW w:w="236" w:type="dxa"/>
            <w:tcBorders>
              <w:top w:val="single" w:sz="4" w:space="0" w:color="auto"/>
              <w:bottom w:val="single" w:sz="4" w:space="0" w:color="auto"/>
            </w:tcBorders>
          </w:tcPr>
          <w:p w14:paraId="23C61AD5"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single" w:sz="4" w:space="0" w:color="auto"/>
            </w:tcBorders>
          </w:tcPr>
          <w:p w14:paraId="020010B5"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0.002</w:t>
            </w:r>
          </w:p>
        </w:tc>
        <w:tc>
          <w:tcPr>
            <w:tcW w:w="708" w:type="dxa"/>
            <w:tcBorders>
              <w:top w:val="single" w:sz="4" w:space="0" w:color="auto"/>
              <w:bottom w:val="single" w:sz="4" w:space="0" w:color="auto"/>
            </w:tcBorders>
          </w:tcPr>
          <w:p w14:paraId="578DB37D"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0.001</w:t>
            </w:r>
          </w:p>
        </w:tc>
        <w:tc>
          <w:tcPr>
            <w:tcW w:w="1418" w:type="dxa"/>
            <w:tcBorders>
              <w:top w:val="single" w:sz="4" w:space="0" w:color="auto"/>
              <w:bottom w:val="single" w:sz="4" w:space="0" w:color="auto"/>
            </w:tcBorders>
          </w:tcPr>
          <w:p w14:paraId="722BA40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-0.001; 0.004</w:t>
            </w:r>
          </w:p>
        </w:tc>
        <w:tc>
          <w:tcPr>
            <w:tcW w:w="850" w:type="dxa"/>
            <w:tcBorders>
              <w:top w:val="single" w:sz="4" w:space="0" w:color="auto"/>
              <w:bottom w:val="single" w:sz="4" w:space="0" w:color="auto"/>
            </w:tcBorders>
          </w:tcPr>
          <w:p w14:paraId="0F411E7A"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0.248</w:t>
            </w:r>
          </w:p>
        </w:tc>
        <w:tc>
          <w:tcPr>
            <w:tcW w:w="236" w:type="dxa"/>
            <w:tcBorders>
              <w:top w:val="single" w:sz="4" w:space="0" w:color="auto"/>
              <w:bottom w:val="single" w:sz="4" w:space="0" w:color="auto"/>
            </w:tcBorders>
          </w:tcPr>
          <w:p w14:paraId="503AF820" w14:textId="77777777" w:rsidR="00882CCE" w:rsidRPr="00882CCE" w:rsidRDefault="00882CCE" w:rsidP="00882CCE">
            <w:pPr>
              <w:spacing w:line="276" w:lineRule="auto"/>
              <w:contextualSpacing/>
              <w:jc w:val="center"/>
              <w:rPr>
                <w:rFonts w:ascii="Calibri" w:eastAsia="Calibri" w:hAnsi="Calibri" w:cs="Arial"/>
                <w:sz w:val="20"/>
              </w:rPr>
            </w:pPr>
          </w:p>
        </w:tc>
        <w:tc>
          <w:tcPr>
            <w:tcW w:w="821" w:type="dxa"/>
            <w:tcBorders>
              <w:top w:val="single" w:sz="4" w:space="0" w:color="auto"/>
              <w:bottom w:val="single" w:sz="4" w:space="0" w:color="auto"/>
            </w:tcBorders>
          </w:tcPr>
          <w:p w14:paraId="014DBA3F"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0.001</w:t>
            </w:r>
          </w:p>
        </w:tc>
        <w:tc>
          <w:tcPr>
            <w:tcW w:w="851" w:type="dxa"/>
            <w:tcBorders>
              <w:top w:val="single" w:sz="4" w:space="0" w:color="auto"/>
              <w:bottom w:val="single" w:sz="4" w:space="0" w:color="auto"/>
            </w:tcBorders>
          </w:tcPr>
          <w:p w14:paraId="1DEEB57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0.001</w:t>
            </w:r>
          </w:p>
        </w:tc>
        <w:tc>
          <w:tcPr>
            <w:tcW w:w="1417" w:type="dxa"/>
            <w:tcBorders>
              <w:top w:val="single" w:sz="4" w:space="0" w:color="auto"/>
              <w:bottom w:val="single" w:sz="4" w:space="0" w:color="auto"/>
            </w:tcBorders>
          </w:tcPr>
          <w:p w14:paraId="69B46102"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-0.001; 0.004</w:t>
            </w:r>
          </w:p>
        </w:tc>
        <w:tc>
          <w:tcPr>
            <w:tcW w:w="891" w:type="dxa"/>
            <w:tcBorders>
              <w:top w:val="single" w:sz="4" w:space="0" w:color="auto"/>
              <w:bottom w:val="single" w:sz="4" w:space="0" w:color="auto"/>
            </w:tcBorders>
          </w:tcPr>
          <w:p w14:paraId="47FA79B5"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0.263</w:t>
            </w:r>
          </w:p>
        </w:tc>
      </w:tr>
      <w:tr w:rsidR="00882CCE" w:rsidRPr="00882CCE" w14:paraId="0BF1526B" w14:textId="77777777" w:rsidTr="00A85065">
        <w:tc>
          <w:tcPr>
            <w:tcW w:w="2694" w:type="dxa"/>
            <w:tcBorders>
              <w:top w:val="single" w:sz="4" w:space="0" w:color="auto"/>
              <w:bottom w:val="nil"/>
              <w:right w:val="nil"/>
            </w:tcBorders>
          </w:tcPr>
          <w:p w14:paraId="1D66715A"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Female sex</w:t>
            </w:r>
          </w:p>
        </w:tc>
        <w:tc>
          <w:tcPr>
            <w:tcW w:w="851" w:type="dxa"/>
            <w:tcBorders>
              <w:top w:val="single" w:sz="4" w:space="0" w:color="auto"/>
              <w:bottom w:val="nil"/>
            </w:tcBorders>
          </w:tcPr>
          <w:p w14:paraId="7E173E5E"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-0.103</w:t>
            </w:r>
          </w:p>
        </w:tc>
        <w:tc>
          <w:tcPr>
            <w:tcW w:w="708" w:type="dxa"/>
            <w:tcBorders>
              <w:top w:val="single" w:sz="4" w:space="0" w:color="auto"/>
              <w:bottom w:val="nil"/>
            </w:tcBorders>
          </w:tcPr>
          <w:p w14:paraId="5CC09096"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0.029</w:t>
            </w:r>
          </w:p>
        </w:tc>
        <w:tc>
          <w:tcPr>
            <w:tcW w:w="1383" w:type="dxa"/>
            <w:tcBorders>
              <w:top w:val="single" w:sz="4" w:space="0" w:color="auto"/>
              <w:bottom w:val="nil"/>
            </w:tcBorders>
          </w:tcPr>
          <w:p w14:paraId="6277AED2"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-0.159; -0.047</w:t>
            </w:r>
          </w:p>
        </w:tc>
        <w:tc>
          <w:tcPr>
            <w:tcW w:w="885" w:type="dxa"/>
            <w:tcBorders>
              <w:top w:val="single" w:sz="4" w:space="0" w:color="auto"/>
              <w:bottom w:val="nil"/>
            </w:tcBorders>
            <w:vAlign w:val="center"/>
          </w:tcPr>
          <w:p w14:paraId="247A9072"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&lt;0.001</w:t>
            </w:r>
          </w:p>
        </w:tc>
        <w:tc>
          <w:tcPr>
            <w:tcW w:w="236" w:type="dxa"/>
            <w:tcBorders>
              <w:top w:val="single" w:sz="4" w:space="0" w:color="auto"/>
              <w:bottom w:val="nil"/>
            </w:tcBorders>
          </w:tcPr>
          <w:p w14:paraId="0D043D4F"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nil"/>
            </w:tcBorders>
          </w:tcPr>
          <w:p w14:paraId="76B0B5A5"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-0.109</w:t>
            </w:r>
          </w:p>
        </w:tc>
        <w:tc>
          <w:tcPr>
            <w:tcW w:w="708" w:type="dxa"/>
            <w:tcBorders>
              <w:top w:val="single" w:sz="4" w:space="0" w:color="auto"/>
              <w:bottom w:val="nil"/>
            </w:tcBorders>
          </w:tcPr>
          <w:p w14:paraId="743572C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0.029</w:t>
            </w:r>
          </w:p>
        </w:tc>
        <w:tc>
          <w:tcPr>
            <w:tcW w:w="1418" w:type="dxa"/>
            <w:tcBorders>
              <w:top w:val="single" w:sz="4" w:space="0" w:color="auto"/>
              <w:bottom w:val="nil"/>
            </w:tcBorders>
          </w:tcPr>
          <w:p w14:paraId="41801AA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-0.165; -0.053</w:t>
            </w:r>
          </w:p>
        </w:tc>
        <w:tc>
          <w:tcPr>
            <w:tcW w:w="850" w:type="dxa"/>
            <w:tcBorders>
              <w:top w:val="single" w:sz="4" w:space="0" w:color="auto"/>
              <w:bottom w:val="nil"/>
            </w:tcBorders>
          </w:tcPr>
          <w:p w14:paraId="6A8C1A1D"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&lt;0.001</w:t>
            </w:r>
          </w:p>
        </w:tc>
        <w:tc>
          <w:tcPr>
            <w:tcW w:w="236" w:type="dxa"/>
            <w:tcBorders>
              <w:top w:val="single" w:sz="4" w:space="0" w:color="auto"/>
              <w:bottom w:val="nil"/>
            </w:tcBorders>
          </w:tcPr>
          <w:p w14:paraId="1BD2BE60" w14:textId="77777777" w:rsidR="00882CCE" w:rsidRPr="00882CCE" w:rsidRDefault="00882CCE" w:rsidP="00882CCE">
            <w:pPr>
              <w:spacing w:line="276" w:lineRule="auto"/>
              <w:contextualSpacing/>
              <w:jc w:val="center"/>
              <w:rPr>
                <w:rFonts w:ascii="Calibri" w:eastAsia="Calibri" w:hAnsi="Calibri" w:cs="Arial"/>
                <w:sz w:val="20"/>
              </w:rPr>
            </w:pPr>
          </w:p>
        </w:tc>
        <w:tc>
          <w:tcPr>
            <w:tcW w:w="821" w:type="dxa"/>
            <w:tcBorders>
              <w:top w:val="single" w:sz="4" w:space="0" w:color="auto"/>
              <w:bottom w:val="nil"/>
            </w:tcBorders>
          </w:tcPr>
          <w:p w14:paraId="7EDE3BA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-0.104</w:t>
            </w:r>
          </w:p>
        </w:tc>
        <w:tc>
          <w:tcPr>
            <w:tcW w:w="851" w:type="dxa"/>
            <w:tcBorders>
              <w:top w:val="single" w:sz="4" w:space="0" w:color="auto"/>
              <w:bottom w:val="nil"/>
            </w:tcBorders>
          </w:tcPr>
          <w:p w14:paraId="2EA4044F"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0.029</w:t>
            </w:r>
          </w:p>
        </w:tc>
        <w:tc>
          <w:tcPr>
            <w:tcW w:w="1417" w:type="dxa"/>
            <w:tcBorders>
              <w:top w:val="single" w:sz="4" w:space="0" w:color="auto"/>
              <w:bottom w:val="nil"/>
            </w:tcBorders>
          </w:tcPr>
          <w:p w14:paraId="654627D5"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-0.160; -0.047</w:t>
            </w:r>
          </w:p>
        </w:tc>
        <w:tc>
          <w:tcPr>
            <w:tcW w:w="891" w:type="dxa"/>
            <w:tcBorders>
              <w:top w:val="single" w:sz="4" w:space="0" w:color="auto"/>
              <w:bottom w:val="nil"/>
            </w:tcBorders>
          </w:tcPr>
          <w:p w14:paraId="4F730E1D"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&lt;0.001</w:t>
            </w:r>
          </w:p>
        </w:tc>
      </w:tr>
      <w:tr w:rsidR="00882CCE" w:rsidRPr="00882CCE" w14:paraId="04612AFC" w14:textId="77777777" w:rsidTr="00A85065">
        <w:tc>
          <w:tcPr>
            <w:tcW w:w="2694" w:type="dxa"/>
            <w:tcBorders>
              <w:top w:val="single" w:sz="4" w:space="0" w:color="auto"/>
              <w:bottom w:val="nil"/>
              <w:right w:val="nil"/>
            </w:tcBorders>
          </w:tcPr>
          <w:p w14:paraId="43F38B38"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Current smoker</w:t>
            </w:r>
          </w:p>
        </w:tc>
        <w:tc>
          <w:tcPr>
            <w:tcW w:w="851" w:type="dxa"/>
            <w:tcBorders>
              <w:top w:val="single" w:sz="4" w:space="0" w:color="auto"/>
              <w:bottom w:val="nil"/>
            </w:tcBorders>
          </w:tcPr>
          <w:p w14:paraId="7130AD98"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7380A0A5"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383" w:type="dxa"/>
            <w:tcBorders>
              <w:top w:val="single" w:sz="4" w:space="0" w:color="auto"/>
              <w:bottom w:val="nil"/>
            </w:tcBorders>
          </w:tcPr>
          <w:p w14:paraId="289FC0A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85" w:type="dxa"/>
            <w:tcBorders>
              <w:top w:val="single" w:sz="4" w:space="0" w:color="auto"/>
              <w:bottom w:val="nil"/>
            </w:tcBorders>
          </w:tcPr>
          <w:p w14:paraId="13AF3B29"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447D61F8"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nil"/>
            </w:tcBorders>
          </w:tcPr>
          <w:p w14:paraId="19244B4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0.064</w:t>
            </w:r>
          </w:p>
        </w:tc>
        <w:tc>
          <w:tcPr>
            <w:tcW w:w="708" w:type="dxa"/>
            <w:tcBorders>
              <w:top w:val="single" w:sz="4" w:space="0" w:color="auto"/>
              <w:bottom w:val="nil"/>
            </w:tcBorders>
          </w:tcPr>
          <w:p w14:paraId="206890A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0.031</w:t>
            </w:r>
          </w:p>
        </w:tc>
        <w:tc>
          <w:tcPr>
            <w:tcW w:w="1418" w:type="dxa"/>
            <w:tcBorders>
              <w:top w:val="single" w:sz="4" w:space="0" w:color="auto"/>
              <w:bottom w:val="nil"/>
            </w:tcBorders>
          </w:tcPr>
          <w:p w14:paraId="6682107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0.003; 0.125</w:t>
            </w:r>
          </w:p>
        </w:tc>
        <w:tc>
          <w:tcPr>
            <w:tcW w:w="850" w:type="dxa"/>
            <w:tcBorders>
              <w:top w:val="single" w:sz="4" w:space="0" w:color="auto"/>
              <w:bottom w:val="nil"/>
            </w:tcBorders>
          </w:tcPr>
          <w:p w14:paraId="26BD744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0.041</w:t>
            </w:r>
          </w:p>
        </w:tc>
        <w:tc>
          <w:tcPr>
            <w:tcW w:w="236" w:type="dxa"/>
            <w:tcBorders>
              <w:top w:val="single" w:sz="4" w:space="0" w:color="auto"/>
              <w:bottom w:val="nil"/>
            </w:tcBorders>
          </w:tcPr>
          <w:p w14:paraId="4D2193BD" w14:textId="77777777" w:rsidR="00882CCE" w:rsidRPr="00882CCE" w:rsidRDefault="00882CCE" w:rsidP="00882CCE">
            <w:pPr>
              <w:spacing w:line="276" w:lineRule="auto"/>
              <w:contextualSpacing/>
              <w:jc w:val="center"/>
              <w:rPr>
                <w:rFonts w:ascii="Calibri" w:eastAsia="Calibri" w:hAnsi="Calibri" w:cs="Arial"/>
                <w:sz w:val="20"/>
              </w:rPr>
            </w:pPr>
          </w:p>
        </w:tc>
        <w:tc>
          <w:tcPr>
            <w:tcW w:w="821" w:type="dxa"/>
            <w:tcBorders>
              <w:top w:val="single" w:sz="4" w:space="0" w:color="auto"/>
              <w:bottom w:val="nil"/>
            </w:tcBorders>
          </w:tcPr>
          <w:p w14:paraId="1C2DA75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0.058</w:t>
            </w:r>
          </w:p>
        </w:tc>
        <w:tc>
          <w:tcPr>
            <w:tcW w:w="851" w:type="dxa"/>
            <w:tcBorders>
              <w:top w:val="single" w:sz="4" w:space="0" w:color="auto"/>
              <w:bottom w:val="nil"/>
            </w:tcBorders>
          </w:tcPr>
          <w:p w14:paraId="1E7A24E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0.032</w:t>
            </w:r>
          </w:p>
        </w:tc>
        <w:tc>
          <w:tcPr>
            <w:tcW w:w="1417" w:type="dxa"/>
            <w:tcBorders>
              <w:top w:val="single" w:sz="4" w:space="0" w:color="auto"/>
              <w:bottom w:val="nil"/>
            </w:tcBorders>
          </w:tcPr>
          <w:p w14:paraId="4EE67966"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-0.005; 0.121</w:t>
            </w:r>
          </w:p>
        </w:tc>
        <w:tc>
          <w:tcPr>
            <w:tcW w:w="891" w:type="dxa"/>
            <w:tcBorders>
              <w:top w:val="single" w:sz="4" w:space="0" w:color="auto"/>
              <w:bottom w:val="nil"/>
            </w:tcBorders>
          </w:tcPr>
          <w:p w14:paraId="7ACC22D4"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0.069</w:t>
            </w:r>
          </w:p>
        </w:tc>
      </w:tr>
      <w:tr w:rsidR="00882CCE" w:rsidRPr="00882CCE" w14:paraId="05B0DB97" w14:textId="77777777" w:rsidTr="00A85065">
        <w:tc>
          <w:tcPr>
            <w:tcW w:w="2694" w:type="dxa"/>
            <w:tcBorders>
              <w:top w:val="single" w:sz="4" w:space="0" w:color="auto"/>
              <w:bottom w:val="nil"/>
              <w:right w:val="nil"/>
            </w:tcBorders>
          </w:tcPr>
          <w:p w14:paraId="1EBAC4B7"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Physical activity</w:t>
            </w:r>
          </w:p>
        </w:tc>
        <w:tc>
          <w:tcPr>
            <w:tcW w:w="851" w:type="dxa"/>
            <w:tcBorders>
              <w:top w:val="single" w:sz="4" w:space="0" w:color="auto"/>
              <w:bottom w:val="nil"/>
            </w:tcBorders>
          </w:tcPr>
          <w:p w14:paraId="7E1958A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2D6BC788"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383" w:type="dxa"/>
            <w:tcBorders>
              <w:top w:val="single" w:sz="4" w:space="0" w:color="auto"/>
              <w:bottom w:val="nil"/>
            </w:tcBorders>
          </w:tcPr>
          <w:p w14:paraId="1AD2686D"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85" w:type="dxa"/>
            <w:tcBorders>
              <w:top w:val="single" w:sz="4" w:space="0" w:color="auto"/>
              <w:bottom w:val="nil"/>
            </w:tcBorders>
          </w:tcPr>
          <w:p w14:paraId="14FCE409"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44C4D6DB"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nil"/>
            </w:tcBorders>
          </w:tcPr>
          <w:p w14:paraId="4E736221"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-0.010</w:t>
            </w:r>
          </w:p>
        </w:tc>
        <w:tc>
          <w:tcPr>
            <w:tcW w:w="708" w:type="dxa"/>
            <w:tcBorders>
              <w:top w:val="single" w:sz="4" w:space="0" w:color="auto"/>
              <w:bottom w:val="nil"/>
            </w:tcBorders>
          </w:tcPr>
          <w:p w14:paraId="3B886C46"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0.014</w:t>
            </w:r>
          </w:p>
        </w:tc>
        <w:tc>
          <w:tcPr>
            <w:tcW w:w="1418" w:type="dxa"/>
            <w:tcBorders>
              <w:top w:val="single" w:sz="4" w:space="0" w:color="auto"/>
              <w:bottom w:val="nil"/>
            </w:tcBorders>
          </w:tcPr>
          <w:p w14:paraId="7BAE7C9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-0.038; 0.018</w:t>
            </w:r>
          </w:p>
        </w:tc>
        <w:tc>
          <w:tcPr>
            <w:tcW w:w="850" w:type="dxa"/>
            <w:tcBorders>
              <w:top w:val="single" w:sz="4" w:space="0" w:color="auto"/>
              <w:bottom w:val="nil"/>
            </w:tcBorders>
          </w:tcPr>
          <w:p w14:paraId="6FED96E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0.492</w:t>
            </w:r>
          </w:p>
        </w:tc>
        <w:tc>
          <w:tcPr>
            <w:tcW w:w="236" w:type="dxa"/>
            <w:tcBorders>
              <w:top w:val="single" w:sz="4" w:space="0" w:color="auto"/>
              <w:bottom w:val="nil"/>
            </w:tcBorders>
          </w:tcPr>
          <w:p w14:paraId="08C3CA42" w14:textId="77777777" w:rsidR="00882CCE" w:rsidRPr="00882CCE" w:rsidRDefault="00882CCE" w:rsidP="00882CCE">
            <w:pPr>
              <w:spacing w:line="276" w:lineRule="auto"/>
              <w:contextualSpacing/>
              <w:jc w:val="center"/>
              <w:rPr>
                <w:rFonts w:ascii="Calibri" w:eastAsia="Calibri" w:hAnsi="Calibri" w:cs="Arial"/>
                <w:sz w:val="20"/>
              </w:rPr>
            </w:pPr>
          </w:p>
        </w:tc>
        <w:tc>
          <w:tcPr>
            <w:tcW w:w="821" w:type="dxa"/>
            <w:tcBorders>
              <w:top w:val="single" w:sz="4" w:space="0" w:color="auto"/>
              <w:bottom w:val="nil"/>
            </w:tcBorders>
          </w:tcPr>
          <w:p w14:paraId="5A32F674"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-0.004</w:t>
            </w:r>
          </w:p>
        </w:tc>
        <w:tc>
          <w:tcPr>
            <w:tcW w:w="851" w:type="dxa"/>
            <w:tcBorders>
              <w:top w:val="single" w:sz="4" w:space="0" w:color="auto"/>
              <w:bottom w:val="nil"/>
            </w:tcBorders>
          </w:tcPr>
          <w:p w14:paraId="7025ADF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0.015</w:t>
            </w:r>
          </w:p>
        </w:tc>
        <w:tc>
          <w:tcPr>
            <w:tcW w:w="1417" w:type="dxa"/>
            <w:tcBorders>
              <w:top w:val="single" w:sz="4" w:space="0" w:color="auto"/>
              <w:bottom w:val="nil"/>
            </w:tcBorders>
          </w:tcPr>
          <w:p w14:paraId="70908153"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-0.033; 0.026</w:t>
            </w:r>
          </w:p>
        </w:tc>
        <w:tc>
          <w:tcPr>
            <w:tcW w:w="891" w:type="dxa"/>
            <w:tcBorders>
              <w:top w:val="single" w:sz="4" w:space="0" w:color="auto"/>
              <w:bottom w:val="nil"/>
            </w:tcBorders>
          </w:tcPr>
          <w:p w14:paraId="72BE32D4"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0.806</w:t>
            </w:r>
          </w:p>
        </w:tc>
      </w:tr>
      <w:tr w:rsidR="00882CCE" w:rsidRPr="00882CCE" w14:paraId="0CC747CD" w14:textId="77777777" w:rsidTr="00A85065">
        <w:tc>
          <w:tcPr>
            <w:tcW w:w="2694" w:type="dxa"/>
            <w:tcBorders>
              <w:top w:val="single" w:sz="4" w:space="0" w:color="auto"/>
              <w:bottom w:val="nil"/>
              <w:right w:val="nil"/>
            </w:tcBorders>
          </w:tcPr>
          <w:p w14:paraId="6CE4EAF9"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Body mass index</w:t>
            </w:r>
          </w:p>
        </w:tc>
        <w:tc>
          <w:tcPr>
            <w:tcW w:w="851" w:type="dxa"/>
            <w:tcBorders>
              <w:top w:val="single" w:sz="4" w:space="0" w:color="auto"/>
              <w:bottom w:val="nil"/>
            </w:tcBorders>
          </w:tcPr>
          <w:p w14:paraId="2517385D"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06D9FC7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383" w:type="dxa"/>
            <w:tcBorders>
              <w:top w:val="single" w:sz="4" w:space="0" w:color="auto"/>
              <w:bottom w:val="nil"/>
            </w:tcBorders>
          </w:tcPr>
          <w:p w14:paraId="73B708F1"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85" w:type="dxa"/>
            <w:tcBorders>
              <w:top w:val="single" w:sz="4" w:space="0" w:color="auto"/>
              <w:bottom w:val="nil"/>
            </w:tcBorders>
          </w:tcPr>
          <w:p w14:paraId="4FDEE9B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35B97F3B"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nil"/>
            </w:tcBorders>
          </w:tcPr>
          <w:p w14:paraId="2852BB2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0.010</w:t>
            </w:r>
          </w:p>
        </w:tc>
        <w:tc>
          <w:tcPr>
            <w:tcW w:w="708" w:type="dxa"/>
            <w:tcBorders>
              <w:top w:val="single" w:sz="4" w:space="0" w:color="auto"/>
              <w:bottom w:val="nil"/>
            </w:tcBorders>
          </w:tcPr>
          <w:p w14:paraId="08E35E6E"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0.002</w:t>
            </w:r>
          </w:p>
        </w:tc>
        <w:tc>
          <w:tcPr>
            <w:tcW w:w="1418" w:type="dxa"/>
            <w:tcBorders>
              <w:top w:val="single" w:sz="4" w:space="0" w:color="auto"/>
              <w:bottom w:val="nil"/>
            </w:tcBorders>
          </w:tcPr>
          <w:p w14:paraId="15AA547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0.006; 0.013</w:t>
            </w:r>
          </w:p>
        </w:tc>
        <w:tc>
          <w:tcPr>
            <w:tcW w:w="850" w:type="dxa"/>
            <w:tcBorders>
              <w:top w:val="single" w:sz="4" w:space="0" w:color="auto"/>
              <w:bottom w:val="nil"/>
            </w:tcBorders>
          </w:tcPr>
          <w:p w14:paraId="42771D0A"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&lt;0.001</w:t>
            </w:r>
          </w:p>
        </w:tc>
        <w:tc>
          <w:tcPr>
            <w:tcW w:w="236" w:type="dxa"/>
            <w:tcBorders>
              <w:top w:val="single" w:sz="4" w:space="0" w:color="auto"/>
              <w:bottom w:val="nil"/>
            </w:tcBorders>
          </w:tcPr>
          <w:p w14:paraId="6EA1F13B" w14:textId="77777777" w:rsidR="00882CCE" w:rsidRPr="00882CCE" w:rsidRDefault="00882CCE" w:rsidP="00882CCE">
            <w:pPr>
              <w:spacing w:line="276" w:lineRule="auto"/>
              <w:contextualSpacing/>
              <w:jc w:val="center"/>
              <w:rPr>
                <w:rFonts w:ascii="Calibri" w:eastAsia="Calibri" w:hAnsi="Calibri" w:cs="Arial"/>
                <w:sz w:val="20"/>
              </w:rPr>
            </w:pPr>
          </w:p>
        </w:tc>
        <w:tc>
          <w:tcPr>
            <w:tcW w:w="821" w:type="dxa"/>
            <w:tcBorders>
              <w:top w:val="single" w:sz="4" w:space="0" w:color="auto"/>
              <w:bottom w:val="nil"/>
            </w:tcBorders>
          </w:tcPr>
          <w:p w14:paraId="55B0542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0.009</w:t>
            </w:r>
          </w:p>
        </w:tc>
        <w:tc>
          <w:tcPr>
            <w:tcW w:w="851" w:type="dxa"/>
            <w:tcBorders>
              <w:top w:val="single" w:sz="4" w:space="0" w:color="auto"/>
              <w:bottom w:val="nil"/>
            </w:tcBorders>
          </w:tcPr>
          <w:p w14:paraId="68992F69"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0.002</w:t>
            </w:r>
          </w:p>
        </w:tc>
        <w:tc>
          <w:tcPr>
            <w:tcW w:w="1417" w:type="dxa"/>
            <w:tcBorders>
              <w:top w:val="single" w:sz="4" w:space="0" w:color="auto"/>
              <w:bottom w:val="nil"/>
            </w:tcBorders>
          </w:tcPr>
          <w:p w14:paraId="57BCC7C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0.005; 0.013</w:t>
            </w:r>
          </w:p>
        </w:tc>
        <w:tc>
          <w:tcPr>
            <w:tcW w:w="891" w:type="dxa"/>
            <w:tcBorders>
              <w:top w:val="single" w:sz="4" w:space="0" w:color="auto"/>
              <w:bottom w:val="nil"/>
            </w:tcBorders>
          </w:tcPr>
          <w:p w14:paraId="00490812"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&lt;0.001</w:t>
            </w:r>
          </w:p>
        </w:tc>
      </w:tr>
      <w:tr w:rsidR="00882CCE" w:rsidRPr="00882CCE" w14:paraId="7C24D4EB" w14:textId="77777777" w:rsidTr="00A85065">
        <w:tc>
          <w:tcPr>
            <w:tcW w:w="2694" w:type="dxa"/>
            <w:tcBorders>
              <w:top w:val="single" w:sz="4" w:space="0" w:color="auto"/>
              <w:bottom w:val="nil"/>
              <w:right w:val="nil"/>
            </w:tcBorders>
          </w:tcPr>
          <w:p w14:paraId="541A2BDC"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 xml:space="preserve">Non-white ethnicity </w:t>
            </w:r>
          </w:p>
        </w:tc>
        <w:tc>
          <w:tcPr>
            <w:tcW w:w="851" w:type="dxa"/>
            <w:tcBorders>
              <w:top w:val="single" w:sz="4" w:space="0" w:color="auto"/>
              <w:bottom w:val="nil"/>
            </w:tcBorders>
          </w:tcPr>
          <w:p w14:paraId="0B117B78"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38BA6C02"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383" w:type="dxa"/>
            <w:tcBorders>
              <w:top w:val="single" w:sz="4" w:space="0" w:color="auto"/>
              <w:bottom w:val="nil"/>
            </w:tcBorders>
          </w:tcPr>
          <w:p w14:paraId="62CE5228"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85" w:type="dxa"/>
            <w:tcBorders>
              <w:top w:val="single" w:sz="4" w:space="0" w:color="auto"/>
              <w:bottom w:val="nil"/>
            </w:tcBorders>
          </w:tcPr>
          <w:p w14:paraId="2032A2A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519767AA"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nil"/>
            </w:tcBorders>
          </w:tcPr>
          <w:p w14:paraId="3870D40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5B82E044"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418" w:type="dxa"/>
            <w:tcBorders>
              <w:top w:val="single" w:sz="4" w:space="0" w:color="auto"/>
              <w:bottom w:val="nil"/>
            </w:tcBorders>
          </w:tcPr>
          <w:p w14:paraId="46E274B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50" w:type="dxa"/>
            <w:tcBorders>
              <w:top w:val="single" w:sz="4" w:space="0" w:color="auto"/>
              <w:bottom w:val="nil"/>
            </w:tcBorders>
          </w:tcPr>
          <w:p w14:paraId="78A51694"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70601423" w14:textId="77777777" w:rsidR="00882CCE" w:rsidRPr="00882CCE" w:rsidRDefault="00882CCE" w:rsidP="00882CCE">
            <w:pPr>
              <w:spacing w:line="276" w:lineRule="auto"/>
              <w:contextualSpacing/>
              <w:jc w:val="center"/>
              <w:rPr>
                <w:rFonts w:ascii="Calibri" w:eastAsia="Calibri" w:hAnsi="Calibri" w:cs="Arial"/>
                <w:sz w:val="20"/>
              </w:rPr>
            </w:pPr>
          </w:p>
        </w:tc>
        <w:tc>
          <w:tcPr>
            <w:tcW w:w="821" w:type="dxa"/>
            <w:tcBorders>
              <w:top w:val="single" w:sz="4" w:space="0" w:color="auto"/>
              <w:bottom w:val="nil"/>
            </w:tcBorders>
          </w:tcPr>
          <w:p w14:paraId="30F183F8"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0.025</w:t>
            </w:r>
          </w:p>
        </w:tc>
        <w:tc>
          <w:tcPr>
            <w:tcW w:w="851" w:type="dxa"/>
            <w:tcBorders>
              <w:top w:val="single" w:sz="4" w:space="0" w:color="auto"/>
              <w:bottom w:val="nil"/>
            </w:tcBorders>
          </w:tcPr>
          <w:p w14:paraId="3C60814F"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0.065</w:t>
            </w:r>
          </w:p>
        </w:tc>
        <w:tc>
          <w:tcPr>
            <w:tcW w:w="1417" w:type="dxa"/>
            <w:tcBorders>
              <w:top w:val="single" w:sz="4" w:space="0" w:color="auto"/>
              <w:bottom w:val="nil"/>
            </w:tcBorders>
          </w:tcPr>
          <w:p w14:paraId="5D4D80B9"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-0.102; 0.153</w:t>
            </w:r>
          </w:p>
        </w:tc>
        <w:tc>
          <w:tcPr>
            <w:tcW w:w="891" w:type="dxa"/>
            <w:tcBorders>
              <w:top w:val="single" w:sz="4" w:space="0" w:color="auto"/>
              <w:bottom w:val="nil"/>
            </w:tcBorders>
          </w:tcPr>
          <w:p w14:paraId="01502EE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0.695</w:t>
            </w:r>
          </w:p>
        </w:tc>
      </w:tr>
      <w:tr w:rsidR="00882CCE" w:rsidRPr="00882CCE" w14:paraId="1DAD5C64" w14:textId="77777777" w:rsidTr="00A85065">
        <w:tc>
          <w:tcPr>
            <w:tcW w:w="2694" w:type="dxa"/>
            <w:tcBorders>
              <w:top w:val="single" w:sz="4" w:space="0" w:color="auto"/>
              <w:bottom w:val="nil"/>
              <w:right w:val="nil"/>
            </w:tcBorders>
          </w:tcPr>
          <w:p w14:paraId="2C093CA0"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Wealth</w:t>
            </w:r>
          </w:p>
        </w:tc>
        <w:tc>
          <w:tcPr>
            <w:tcW w:w="851" w:type="dxa"/>
            <w:tcBorders>
              <w:top w:val="single" w:sz="4" w:space="0" w:color="auto"/>
              <w:bottom w:val="nil"/>
            </w:tcBorders>
          </w:tcPr>
          <w:p w14:paraId="796791E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155430B8"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383" w:type="dxa"/>
            <w:tcBorders>
              <w:top w:val="single" w:sz="4" w:space="0" w:color="auto"/>
              <w:bottom w:val="nil"/>
            </w:tcBorders>
          </w:tcPr>
          <w:p w14:paraId="59DDBD83"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85" w:type="dxa"/>
            <w:tcBorders>
              <w:top w:val="single" w:sz="4" w:space="0" w:color="auto"/>
              <w:bottom w:val="nil"/>
            </w:tcBorders>
          </w:tcPr>
          <w:p w14:paraId="2ABC2D0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1018F2C3"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nil"/>
            </w:tcBorders>
          </w:tcPr>
          <w:p w14:paraId="2825EEA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5241E911"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418" w:type="dxa"/>
            <w:tcBorders>
              <w:top w:val="single" w:sz="4" w:space="0" w:color="auto"/>
              <w:bottom w:val="nil"/>
            </w:tcBorders>
          </w:tcPr>
          <w:p w14:paraId="45970DF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50" w:type="dxa"/>
            <w:tcBorders>
              <w:top w:val="single" w:sz="4" w:space="0" w:color="auto"/>
              <w:bottom w:val="nil"/>
            </w:tcBorders>
          </w:tcPr>
          <w:p w14:paraId="4EFE8515"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154448C1" w14:textId="77777777" w:rsidR="00882CCE" w:rsidRPr="00882CCE" w:rsidRDefault="00882CCE" w:rsidP="00882CCE">
            <w:pPr>
              <w:spacing w:line="276" w:lineRule="auto"/>
              <w:contextualSpacing/>
              <w:jc w:val="center"/>
              <w:rPr>
                <w:rFonts w:ascii="Calibri" w:eastAsia="Calibri" w:hAnsi="Calibri" w:cs="Arial"/>
                <w:sz w:val="20"/>
              </w:rPr>
            </w:pPr>
          </w:p>
        </w:tc>
        <w:tc>
          <w:tcPr>
            <w:tcW w:w="821" w:type="dxa"/>
            <w:tcBorders>
              <w:top w:val="single" w:sz="4" w:space="0" w:color="auto"/>
              <w:bottom w:val="nil"/>
            </w:tcBorders>
          </w:tcPr>
          <w:p w14:paraId="77A7CA95"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-0.006</w:t>
            </w:r>
          </w:p>
        </w:tc>
        <w:tc>
          <w:tcPr>
            <w:tcW w:w="851" w:type="dxa"/>
            <w:tcBorders>
              <w:top w:val="single" w:sz="4" w:space="0" w:color="auto"/>
              <w:bottom w:val="nil"/>
            </w:tcBorders>
          </w:tcPr>
          <w:p w14:paraId="7B13B85A"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0.007</w:t>
            </w:r>
          </w:p>
        </w:tc>
        <w:tc>
          <w:tcPr>
            <w:tcW w:w="1417" w:type="dxa"/>
            <w:tcBorders>
              <w:top w:val="single" w:sz="4" w:space="0" w:color="auto"/>
              <w:bottom w:val="nil"/>
            </w:tcBorders>
          </w:tcPr>
          <w:p w14:paraId="3E944936"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-0.020; 0.008</w:t>
            </w:r>
          </w:p>
        </w:tc>
        <w:tc>
          <w:tcPr>
            <w:tcW w:w="891" w:type="dxa"/>
            <w:tcBorders>
              <w:top w:val="single" w:sz="4" w:space="0" w:color="auto"/>
              <w:bottom w:val="nil"/>
            </w:tcBorders>
          </w:tcPr>
          <w:p w14:paraId="59C9617A"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0.420</w:t>
            </w:r>
          </w:p>
        </w:tc>
      </w:tr>
      <w:tr w:rsidR="00882CCE" w:rsidRPr="00882CCE" w14:paraId="22F2E7B9" w14:textId="77777777" w:rsidTr="00A85065">
        <w:tc>
          <w:tcPr>
            <w:tcW w:w="2694" w:type="dxa"/>
            <w:tcBorders>
              <w:top w:val="single" w:sz="4" w:space="0" w:color="auto"/>
              <w:bottom w:val="nil"/>
              <w:right w:val="nil"/>
            </w:tcBorders>
          </w:tcPr>
          <w:p w14:paraId="1EBE1E5B"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Limiting long-standing illness</w:t>
            </w:r>
          </w:p>
        </w:tc>
        <w:tc>
          <w:tcPr>
            <w:tcW w:w="851" w:type="dxa"/>
            <w:tcBorders>
              <w:top w:val="single" w:sz="4" w:space="0" w:color="auto"/>
              <w:bottom w:val="nil"/>
            </w:tcBorders>
          </w:tcPr>
          <w:p w14:paraId="7E9F3B1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3DAB87E6"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383" w:type="dxa"/>
            <w:tcBorders>
              <w:top w:val="single" w:sz="4" w:space="0" w:color="auto"/>
              <w:bottom w:val="nil"/>
            </w:tcBorders>
          </w:tcPr>
          <w:p w14:paraId="78895D9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85" w:type="dxa"/>
            <w:tcBorders>
              <w:top w:val="single" w:sz="4" w:space="0" w:color="auto"/>
              <w:bottom w:val="nil"/>
            </w:tcBorders>
          </w:tcPr>
          <w:p w14:paraId="48D85E4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2FA64794"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nil"/>
            </w:tcBorders>
          </w:tcPr>
          <w:p w14:paraId="1914B49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4A5FA9D7"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418" w:type="dxa"/>
            <w:tcBorders>
              <w:top w:val="single" w:sz="4" w:space="0" w:color="auto"/>
              <w:bottom w:val="nil"/>
            </w:tcBorders>
          </w:tcPr>
          <w:p w14:paraId="5303796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50" w:type="dxa"/>
            <w:tcBorders>
              <w:top w:val="single" w:sz="4" w:space="0" w:color="auto"/>
              <w:bottom w:val="nil"/>
            </w:tcBorders>
          </w:tcPr>
          <w:p w14:paraId="4755CF51"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41FF4146" w14:textId="77777777" w:rsidR="00882CCE" w:rsidRPr="00882CCE" w:rsidRDefault="00882CCE" w:rsidP="00882CCE">
            <w:pPr>
              <w:spacing w:line="276" w:lineRule="auto"/>
              <w:contextualSpacing/>
              <w:jc w:val="center"/>
              <w:rPr>
                <w:rFonts w:ascii="Calibri" w:eastAsia="Calibri" w:hAnsi="Calibri" w:cs="Arial"/>
                <w:sz w:val="20"/>
              </w:rPr>
            </w:pPr>
          </w:p>
        </w:tc>
        <w:tc>
          <w:tcPr>
            <w:tcW w:w="821" w:type="dxa"/>
            <w:tcBorders>
              <w:top w:val="single" w:sz="4" w:space="0" w:color="auto"/>
              <w:bottom w:val="nil"/>
            </w:tcBorders>
          </w:tcPr>
          <w:p w14:paraId="7877F504"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0.020</w:t>
            </w:r>
          </w:p>
        </w:tc>
        <w:tc>
          <w:tcPr>
            <w:tcW w:w="851" w:type="dxa"/>
            <w:tcBorders>
              <w:top w:val="single" w:sz="4" w:space="0" w:color="auto"/>
              <w:bottom w:val="nil"/>
            </w:tcBorders>
          </w:tcPr>
          <w:p w14:paraId="2CFF8B72"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0.022</w:t>
            </w:r>
          </w:p>
        </w:tc>
        <w:tc>
          <w:tcPr>
            <w:tcW w:w="1417" w:type="dxa"/>
            <w:tcBorders>
              <w:top w:val="single" w:sz="4" w:space="0" w:color="auto"/>
              <w:bottom w:val="nil"/>
            </w:tcBorders>
          </w:tcPr>
          <w:p w14:paraId="62956AF4"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-0.023; 0.063</w:t>
            </w:r>
          </w:p>
        </w:tc>
        <w:tc>
          <w:tcPr>
            <w:tcW w:w="891" w:type="dxa"/>
            <w:tcBorders>
              <w:top w:val="single" w:sz="4" w:space="0" w:color="auto"/>
              <w:bottom w:val="nil"/>
            </w:tcBorders>
          </w:tcPr>
          <w:p w14:paraId="19350AFA"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0.370</w:t>
            </w:r>
          </w:p>
        </w:tc>
      </w:tr>
      <w:tr w:rsidR="00882CCE" w:rsidRPr="00882CCE" w14:paraId="5F6FD1F3" w14:textId="77777777" w:rsidTr="00A85065">
        <w:tc>
          <w:tcPr>
            <w:tcW w:w="2694" w:type="dxa"/>
            <w:tcBorders>
              <w:top w:val="single" w:sz="4" w:space="0" w:color="auto"/>
              <w:bottom w:val="nil"/>
              <w:right w:val="nil"/>
            </w:tcBorders>
          </w:tcPr>
          <w:p w14:paraId="5BB061F2"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Arthritis</w:t>
            </w:r>
          </w:p>
        </w:tc>
        <w:tc>
          <w:tcPr>
            <w:tcW w:w="851" w:type="dxa"/>
            <w:tcBorders>
              <w:top w:val="single" w:sz="4" w:space="0" w:color="auto"/>
              <w:bottom w:val="nil"/>
            </w:tcBorders>
          </w:tcPr>
          <w:p w14:paraId="18AA7488"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5E45434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383" w:type="dxa"/>
            <w:tcBorders>
              <w:top w:val="single" w:sz="4" w:space="0" w:color="auto"/>
              <w:bottom w:val="nil"/>
            </w:tcBorders>
          </w:tcPr>
          <w:p w14:paraId="223395CD"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85" w:type="dxa"/>
            <w:tcBorders>
              <w:top w:val="single" w:sz="4" w:space="0" w:color="auto"/>
              <w:bottom w:val="nil"/>
            </w:tcBorders>
          </w:tcPr>
          <w:p w14:paraId="30068F1F"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06AD7434"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nil"/>
            </w:tcBorders>
          </w:tcPr>
          <w:p w14:paraId="474F9D7F"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5459EA3A"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418" w:type="dxa"/>
            <w:tcBorders>
              <w:top w:val="single" w:sz="4" w:space="0" w:color="auto"/>
              <w:bottom w:val="nil"/>
            </w:tcBorders>
          </w:tcPr>
          <w:p w14:paraId="187B8BCA"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50" w:type="dxa"/>
            <w:tcBorders>
              <w:top w:val="single" w:sz="4" w:space="0" w:color="auto"/>
              <w:bottom w:val="nil"/>
            </w:tcBorders>
          </w:tcPr>
          <w:p w14:paraId="56AE7A41"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7E950074" w14:textId="77777777" w:rsidR="00882CCE" w:rsidRPr="00882CCE" w:rsidRDefault="00882CCE" w:rsidP="00882CCE">
            <w:pPr>
              <w:spacing w:line="276" w:lineRule="auto"/>
              <w:contextualSpacing/>
              <w:jc w:val="center"/>
              <w:rPr>
                <w:rFonts w:ascii="Calibri" w:eastAsia="Calibri" w:hAnsi="Calibri" w:cs="Arial"/>
                <w:sz w:val="20"/>
              </w:rPr>
            </w:pPr>
          </w:p>
        </w:tc>
        <w:tc>
          <w:tcPr>
            <w:tcW w:w="821" w:type="dxa"/>
            <w:tcBorders>
              <w:top w:val="single" w:sz="4" w:space="0" w:color="auto"/>
              <w:bottom w:val="nil"/>
            </w:tcBorders>
          </w:tcPr>
          <w:p w14:paraId="353F511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0.002</w:t>
            </w:r>
          </w:p>
        </w:tc>
        <w:tc>
          <w:tcPr>
            <w:tcW w:w="851" w:type="dxa"/>
            <w:tcBorders>
              <w:top w:val="single" w:sz="4" w:space="0" w:color="auto"/>
              <w:bottom w:val="nil"/>
            </w:tcBorders>
          </w:tcPr>
          <w:p w14:paraId="59177976"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0.020</w:t>
            </w:r>
          </w:p>
        </w:tc>
        <w:tc>
          <w:tcPr>
            <w:tcW w:w="1417" w:type="dxa"/>
            <w:tcBorders>
              <w:top w:val="single" w:sz="4" w:space="0" w:color="auto"/>
              <w:bottom w:val="nil"/>
            </w:tcBorders>
          </w:tcPr>
          <w:p w14:paraId="749B78F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-0.038; 0.042</w:t>
            </w:r>
          </w:p>
        </w:tc>
        <w:tc>
          <w:tcPr>
            <w:tcW w:w="891" w:type="dxa"/>
            <w:tcBorders>
              <w:top w:val="single" w:sz="4" w:space="0" w:color="auto"/>
              <w:bottom w:val="nil"/>
            </w:tcBorders>
          </w:tcPr>
          <w:p w14:paraId="0B7D4294"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0.921</w:t>
            </w:r>
          </w:p>
        </w:tc>
      </w:tr>
      <w:tr w:rsidR="00882CCE" w:rsidRPr="00882CCE" w14:paraId="7C9F3C5D" w14:textId="77777777" w:rsidTr="00A85065">
        <w:tc>
          <w:tcPr>
            <w:tcW w:w="2694" w:type="dxa"/>
            <w:tcBorders>
              <w:top w:val="single" w:sz="4" w:space="0" w:color="auto"/>
              <w:bottom w:val="nil"/>
              <w:right w:val="nil"/>
            </w:tcBorders>
          </w:tcPr>
          <w:p w14:paraId="5FD63B3B"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Diabetes</w:t>
            </w:r>
          </w:p>
        </w:tc>
        <w:tc>
          <w:tcPr>
            <w:tcW w:w="851" w:type="dxa"/>
            <w:tcBorders>
              <w:top w:val="single" w:sz="4" w:space="0" w:color="auto"/>
              <w:bottom w:val="nil"/>
            </w:tcBorders>
          </w:tcPr>
          <w:p w14:paraId="38AB2C1D"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19C81AA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383" w:type="dxa"/>
            <w:tcBorders>
              <w:top w:val="single" w:sz="4" w:space="0" w:color="auto"/>
              <w:bottom w:val="nil"/>
            </w:tcBorders>
          </w:tcPr>
          <w:p w14:paraId="2CB3EC9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85" w:type="dxa"/>
            <w:tcBorders>
              <w:top w:val="single" w:sz="4" w:space="0" w:color="auto"/>
              <w:bottom w:val="nil"/>
            </w:tcBorders>
          </w:tcPr>
          <w:p w14:paraId="0D870D02"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110ABE27"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nil"/>
            </w:tcBorders>
          </w:tcPr>
          <w:p w14:paraId="642D8906"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41EEA77C"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418" w:type="dxa"/>
            <w:tcBorders>
              <w:top w:val="single" w:sz="4" w:space="0" w:color="auto"/>
              <w:bottom w:val="nil"/>
            </w:tcBorders>
          </w:tcPr>
          <w:p w14:paraId="7B9C26FF"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50" w:type="dxa"/>
            <w:tcBorders>
              <w:top w:val="single" w:sz="4" w:space="0" w:color="auto"/>
              <w:bottom w:val="nil"/>
            </w:tcBorders>
          </w:tcPr>
          <w:p w14:paraId="3090F482"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4400DA0C" w14:textId="77777777" w:rsidR="00882CCE" w:rsidRPr="00882CCE" w:rsidRDefault="00882CCE" w:rsidP="00882CCE">
            <w:pPr>
              <w:spacing w:line="276" w:lineRule="auto"/>
              <w:contextualSpacing/>
              <w:jc w:val="center"/>
              <w:rPr>
                <w:rFonts w:ascii="Calibri" w:eastAsia="Calibri" w:hAnsi="Calibri" w:cs="Arial"/>
                <w:sz w:val="20"/>
              </w:rPr>
            </w:pPr>
          </w:p>
        </w:tc>
        <w:tc>
          <w:tcPr>
            <w:tcW w:w="821" w:type="dxa"/>
            <w:tcBorders>
              <w:top w:val="single" w:sz="4" w:space="0" w:color="auto"/>
              <w:bottom w:val="nil"/>
            </w:tcBorders>
          </w:tcPr>
          <w:p w14:paraId="6FB9C863"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0.023</w:t>
            </w:r>
          </w:p>
        </w:tc>
        <w:tc>
          <w:tcPr>
            <w:tcW w:w="851" w:type="dxa"/>
            <w:tcBorders>
              <w:top w:val="single" w:sz="4" w:space="0" w:color="auto"/>
              <w:bottom w:val="nil"/>
            </w:tcBorders>
          </w:tcPr>
          <w:p w14:paraId="4549697D"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0.031</w:t>
            </w:r>
          </w:p>
        </w:tc>
        <w:tc>
          <w:tcPr>
            <w:tcW w:w="1417" w:type="dxa"/>
            <w:tcBorders>
              <w:top w:val="single" w:sz="4" w:space="0" w:color="auto"/>
              <w:bottom w:val="nil"/>
            </w:tcBorders>
          </w:tcPr>
          <w:p w14:paraId="2C60AD1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-0.038; 0.083</w:t>
            </w:r>
          </w:p>
        </w:tc>
        <w:tc>
          <w:tcPr>
            <w:tcW w:w="891" w:type="dxa"/>
            <w:tcBorders>
              <w:top w:val="single" w:sz="4" w:space="0" w:color="auto"/>
              <w:bottom w:val="nil"/>
            </w:tcBorders>
          </w:tcPr>
          <w:p w14:paraId="13DC11B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0.461</w:t>
            </w:r>
          </w:p>
        </w:tc>
      </w:tr>
      <w:tr w:rsidR="00882CCE" w:rsidRPr="00882CCE" w14:paraId="2DFD83AE" w14:textId="77777777" w:rsidTr="00A85065">
        <w:tc>
          <w:tcPr>
            <w:tcW w:w="2694" w:type="dxa"/>
            <w:tcBorders>
              <w:top w:val="single" w:sz="4" w:space="0" w:color="auto"/>
              <w:bottom w:val="nil"/>
              <w:right w:val="nil"/>
            </w:tcBorders>
          </w:tcPr>
          <w:p w14:paraId="03DBBB2B" w14:textId="77777777" w:rsidR="00882CCE" w:rsidRPr="00882CCE" w:rsidRDefault="00882CCE" w:rsidP="00882CCE">
            <w:pPr>
              <w:spacing w:line="276" w:lineRule="auto"/>
              <w:contextualSpacing/>
              <w:rPr>
                <w:rFonts w:ascii="Calibri" w:eastAsia="Calibri" w:hAnsi="Calibri" w:cs="Arial"/>
                <w:sz w:val="20"/>
              </w:rPr>
            </w:pPr>
            <w:r w:rsidRPr="00882CCE">
              <w:rPr>
                <w:rFonts w:ascii="Calibri" w:eastAsia="Calibri" w:hAnsi="Calibri" w:cs="Arial"/>
                <w:sz w:val="20"/>
              </w:rPr>
              <w:t>Hair treatment</w:t>
            </w:r>
          </w:p>
        </w:tc>
        <w:tc>
          <w:tcPr>
            <w:tcW w:w="851" w:type="dxa"/>
            <w:tcBorders>
              <w:top w:val="single" w:sz="4" w:space="0" w:color="auto"/>
              <w:bottom w:val="nil"/>
            </w:tcBorders>
          </w:tcPr>
          <w:p w14:paraId="1FA80C02"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0CE162B9"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383" w:type="dxa"/>
            <w:tcBorders>
              <w:top w:val="single" w:sz="4" w:space="0" w:color="auto"/>
              <w:bottom w:val="nil"/>
            </w:tcBorders>
          </w:tcPr>
          <w:p w14:paraId="3D951D50"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85" w:type="dxa"/>
            <w:tcBorders>
              <w:top w:val="single" w:sz="4" w:space="0" w:color="auto"/>
              <w:bottom w:val="nil"/>
            </w:tcBorders>
          </w:tcPr>
          <w:p w14:paraId="1C925231"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3467EA42" w14:textId="77777777" w:rsidR="00882CCE" w:rsidRPr="00882CCE" w:rsidRDefault="00882CCE" w:rsidP="00882CCE">
            <w:pPr>
              <w:spacing w:line="276" w:lineRule="auto"/>
              <w:contextualSpacing/>
              <w:jc w:val="center"/>
              <w:rPr>
                <w:rFonts w:ascii="Calibri" w:eastAsia="Calibri" w:hAnsi="Calibri" w:cs="Arial"/>
                <w:sz w:val="20"/>
              </w:rPr>
            </w:pPr>
          </w:p>
        </w:tc>
        <w:tc>
          <w:tcPr>
            <w:tcW w:w="757" w:type="dxa"/>
            <w:tcBorders>
              <w:top w:val="single" w:sz="4" w:space="0" w:color="auto"/>
              <w:bottom w:val="nil"/>
            </w:tcBorders>
          </w:tcPr>
          <w:p w14:paraId="1192B242"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708" w:type="dxa"/>
            <w:tcBorders>
              <w:top w:val="single" w:sz="4" w:space="0" w:color="auto"/>
              <w:bottom w:val="nil"/>
            </w:tcBorders>
          </w:tcPr>
          <w:p w14:paraId="43CD3E01"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1418" w:type="dxa"/>
            <w:tcBorders>
              <w:top w:val="single" w:sz="4" w:space="0" w:color="auto"/>
              <w:bottom w:val="nil"/>
            </w:tcBorders>
          </w:tcPr>
          <w:p w14:paraId="33D096C3"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850" w:type="dxa"/>
            <w:tcBorders>
              <w:top w:val="single" w:sz="4" w:space="0" w:color="auto"/>
              <w:bottom w:val="nil"/>
            </w:tcBorders>
          </w:tcPr>
          <w:p w14:paraId="64348DFB"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w:t>
            </w:r>
          </w:p>
        </w:tc>
        <w:tc>
          <w:tcPr>
            <w:tcW w:w="236" w:type="dxa"/>
            <w:tcBorders>
              <w:top w:val="single" w:sz="4" w:space="0" w:color="auto"/>
              <w:bottom w:val="nil"/>
            </w:tcBorders>
          </w:tcPr>
          <w:p w14:paraId="4F37B98A" w14:textId="77777777" w:rsidR="00882CCE" w:rsidRPr="00882CCE" w:rsidRDefault="00882CCE" w:rsidP="00882CCE">
            <w:pPr>
              <w:spacing w:line="276" w:lineRule="auto"/>
              <w:contextualSpacing/>
              <w:jc w:val="center"/>
              <w:rPr>
                <w:rFonts w:ascii="Calibri" w:eastAsia="Calibri" w:hAnsi="Calibri" w:cs="Arial"/>
                <w:sz w:val="20"/>
              </w:rPr>
            </w:pPr>
          </w:p>
        </w:tc>
        <w:tc>
          <w:tcPr>
            <w:tcW w:w="821" w:type="dxa"/>
            <w:tcBorders>
              <w:top w:val="single" w:sz="4" w:space="0" w:color="auto"/>
              <w:bottom w:val="nil"/>
            </w:tcBorders>
          </w:tcPr>
          <w:p w14:paraId="27D5B76E"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0.016</w:t>
            </w:r>
          </w:p>
        </w:tc>
        <w:tc>
          <w:tcPr>
            <w:tcW w:w="851" w:type="dxa"/>
            <w:tcBorders>
              <w:top w:val="single" w:sz="4" w:space="0" w:color="auto"/>
              <w:bottom w:val="nil"/>
            </w:tcBorders>
          </w:tcPr>
          <w:p w14:paraId="4CEAB7B3"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0.056</w:t>
            </w:r>
          </w:p>
        </w:tc>
        <w:tc>
          <w:tcPr>
            <w:tcW w:w="1417" w:type="dxa"/>
            <w:tcBorders>
              <w:top w:val="single" w:sz="4" w:space="0" w:color="auto"/>
              <w:bottom w:val="nil"/>
            </w:tcBorders>
          </w:tcPr>
          <w:p w14:paraId="63962578"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-0.094; 0.125</w:t>
            </w:r>
          </w:p>
        </w:tc>
        <w:tc>
          <w:tcPr>
            <w:tcW w:w="891" w:type="dxa"/>
            <w:tcBorders>
              <w:top w:val="single" w:sz="4" w:space="0" w:color="auto"/>
              <w:bottom w:val="nil"/>
            </w:tcBorders>
          </w:tcPr>
          <w:p w14:paraId="12284576" w14:textId="77777777" w:rsidR="00882CCE" w:rsidRPr="00882CCE" w:rsidRDefault="00882CCE" w:rsidP="00882CCE">
            <w:pPr>
              <w:spacing w:line="276" w:lineRule="auto"/>
              <w:contextualSpacing/>
              <w:jc w:val="center"/>
              <w:rPr>
                <w:rFonts w:ascii="Calibri" w:eastAsia="Calibri" w:hAnsi="Calibri" w:cs="Arial"/>
                <w:sz w:val="20"/>
              </w:rPr>
            </w:pPr>
            <w:r w:rsidRPr="00882CCE">
              <w:rPr>
                <w:rFonts w:ascii="Calibri" w:eastAsia="Calibri" w:hAnsi="Calibri" w:cs="Arial"/>
                <w:sz w:val="20"/>
              </w:rPr>
              <w:t>0.779</w:t>
            </w:r>
          </w:p>
        </w:tc>
      </w:tr>
      <w:tr w:rsidR="00882CCE" w:rsidRPr="00882CCE" w14:paraId="64DFC0F7" w14:textId="77777777" w:rsidTr="00A85065">
        <w:tc>
          <w:tcPr>
            <w:tcW w:w="14706" w:type="dxa"/>
            <w:gridSpan w:val="15"/>
            <w:tcBorders>
              <w:top w:val="single" w:sz="4" w:space="0" w:color="auto"/>
              <w:bottom w:val="nil"/>
              <w:right w:val="nil"/>
            </w:tcBorders>
          </w:tcPr>
          <w:p w14:paraId="71B16C72" w14:textId="77777777" w:rsidR="00882CCE" w:rsidRPr="00882CCE" w:rsidRDefault="00882CCE" w:rsidP="00882CCE">
            <w:pPr>
              <w:rPr>
                <w:rFonts w:ascii="Calibri" w:eastAsia="Calibri" w:hAnsi="Calibri" w:cs="Arial"/>
                <w:sz w:val="20"/>
                <w:szCs w:val="18"/>
                <w:lang w:val="en-US"/>
              </w:rPr>
            </w:pPr>
            <w:r w:rsidRPr="00882CCE">
              <w:rPr>
                <w:rFonts w:ascii="Calibri" w:eastAsia="Calibri" w:hAnsi="Calibri" w:cs="Arial"/>
                <w:sz w:val="20"/>
                <w:szCs w:val="18"/>
                <w:lang w:val="en-US"/>
              </w:rPr>
              <w:t>SE = standard error; CI = confidence interval.</w:t>
            </w:r>
          </w:p>
          <w:p w14:paraId="3E9A4122" w14:textId="77777777" w:rsidR="00882CCE" w:rsidRPr="00882CCE" w:rsidRDefault="00882CCE" w:rsidP="00882CCE">
            <w:pPr>
              <w:rPr>
                <w:rFonts w:ascii="Calibri" w:eastAsia="Calibri" w:hAnsi="Calibri" w:cs="Arial"/>
                <w:sz w:val="20"/>
                <w:szCs w:val="18"/>
                <w:lang w:val="en-US"/>
              </w:rPr>
            </w:pPr>
            <w:r w:rsidRPr="00882CCE">
              <w:rPr>
                <w:rFonts w:ascii="Calibri" w:eastAsia="Calibri" w:hAnsi="Calibri" w:cs="Arial"/>
                <w:sz w:val="20"/>
                <w:szCs w:val="18"/>
                <w:lang w:val="en-US"/>
              </w:rPr>
              <w:t>Model 1 was adjusted for age and sex.</w:t>
            </w:r>
          </w:p>
          <w:p w14:paraId="3EC18899" w14:textId="77777777" w:rsidR="00882CCE" w:rsidRPr="00882CCE" w:rsidRDefault="00882CCE" w:rsidP="00882CCE">
            <w:pPr>
              <w:rPr>
                <w:rFonts w:ascii="Calibri" w:eastAsia="Calibri" w:hAnsi="Calibri" w:cs="Arial"/>
                <w:sz w:val="20"/>
                <w:szCs w:val="18"/>
                <w:lang w:val="en-US"/>
              </w:rPr>
            </w:pPr>
            <w:r w:rsidRPr="00882CCE">
              <w:rPr>
                <w:rFonts w:ascii="Calibri" w:eastAsia="Calibri" w:hAnsi="Calibri" w:cs="Arial"/>
                <w:sz w:val="20"/>
                <w:szCs w:val="18"/>
                <w:lang w:val="en-US"/>
              </w:rPr>
              <w:t>Model 2 was adjusted for age, sex, smoking status, physical activity, and body mass index.</w:t>
            </w:r>
          </w:p>
          <w:p w14:paraId="21A227DB" w14:textId="77777777" w:rsidR="00882CCE" w:rsidRPr="00882CCE" w:rsidRDefault="00882CCE" w:rsidP="00882CCE">
            <w:pPr>
              <w:rPr>
                <w:rFonts w:ascii="Calibri" w:eastAsia="Calibri" w:hAnsi="Calibri" w:cs="Arial"/>
                <w:sz w:val="20"/>
                <w:szCs w:val="18"/>
                <w:lang w:val="en-US"/>
              </w:rPr>
            </w:pPr>
            <w:r w:rsidRPr="00882CCE">
              <w:rPr>
                <w:rFonts w:ascii="Calibri" w:eastAsia="Calibri" w:hAnsi="Calibri" w:cs="Arial"/>
                <w:sz w:val="20"/>
                <w:szCs w:val="18"/>
                <w:lang w:val="en-US"/>
              </w:rPr>
              <w:t>Model 3 was adjusted for age, sex, smoking status, physical activity, body mass index, ethnicity, wealth, limiting long-standing illness, arthritis, diabetes, and hair treatment.</w:t>
            </w:r>
          </w:p>
        </w:tc>
      </w:tr>
    </w:tbl>
    <w:p w14:paraId="76FABDB6" w14:textId="77777777" w:rsidR="00882CCE" w:rsidRPr="00882CCE" w:rsidRDefault="00882CCE" w:rsidP="00882CCE">
      <w:pPr>
        <w:rPr>
          <w:rFonts w:ascii="Calibri" w:eastAsia="Calibri" w:hAnsi="Calibri" w:cs="Times New Roman"/>
        </w:rPr>
      </w:pPr>
    </w:p>
    <w:p w14:paraId="4DBB70CC" w14:textId="77777777" w:rsidR="00882CCE" w:rsidRPr="00882CCE" w:rsidRDefault="00882CCE" w:rsidP="004F2381">
      <w:pPr>
        <w:spacing w:after="0"/>
        <w:rPr>
          <w:sz w:val="20"/>
        </w:rPr>
      </w:pPr>
      <w:bookmarkStart w:id="2" w:name="_GoBack"/>
      <w:bookmarkEnd w:id="2"/>
    </w:p>
    <w:sectPr w:rsidR="00882CCE" w:rsidRPr="00882CCE" w:rsidSect="00882C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FAF5" w14:textId="77777777" w:rsidR="00034420" w:rsidRDefault="00034420" w:rsidP="00E86FCC">
      <w:pPr>
        <w:spacing w:after="0" w:line="240" w:lineRule="auto"/>
      </w:pPr>
      <w:r>
        <w:separator/>
      </w:r>
    </w:p>
  </w:endnote>
  <w:endnote w:type="continuationSeparator" w:id="0">
    <w:p w14:paraId="7C08AC14" w14:textId="77777777" w:rsidR="00034420" w:rsidRDefault="00034420" w:rsidP="00E8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D3B5" w14:textId="77777777" w:rsidR="00034420" w:rsidRDefault="00034420" w:rsidP="00E86FCC">
      <w:pPr>
        <w:spacing w:after="0" w:line="240" w:lineRule="auto"/>
      </w:pPr>
      <w:r>
        <w:separator/>
      </w:r>
    </w:p>
  </w:footnote>
  <w:footnote w:type="continuationSeparator" w:id="0">
    <w:p w14:paraId="7C03CFA6" w14:textId="77777777" w:rsidR="00034420" w:rsidRDefault="00034420" w:rsidP="00E86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A62AA"/>
    <w:multiLevelType w:val="hybridMultilevel"/>
    <w:tmpl w:val="C02A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psw9zfo5z2wuex0fkvwsr6pewsdxxrsrx5&quot;&gt;My EndNote Library&lt;record-ids&gt;&lt;item&gt;9828&lt;/item&gt;&lt;item&gt;9829&lt;/item&gt;&lt;/record-ids&gt;&lt;/item&gt;&lt;/Libraries&gt;"/>
  </w:docVars>
  <w:rsids>
    <w:rsidRoot w:val="00306A5D"/>
    <w:rsid w:val="00002BC0"/>
    <w:rsid w:val="0000402B"/>
    <w:rsid w:val="0000709D"/>
    <w:rsid w:val="00007EC7"/>
    <w:rsid w:val="0001037D"/>
    <w:rsid w:val="00010524"/>
    <w:rsid w:val="00011696"/>
    <w:rsid w:val="00012909"/>
    <w:rsid w:val="0001376B"/>
    <w:rsid w:val="00014E83"/>
    <w:rsid w:val="00020371"/>
    <w:rsid w:val="00020655"/>
    <w:rsid w:val="000263F4"/>
    <w:rsid w:val="000320E7"/>
    <w:rsid w:val="00033A20"/>
    <w:rsid w:val="00034420"/>
    <w:rsid w:val="00042CD4"/>
    <w:rsid w:val="00045ADA"/>
    <w:rsid w:val="000513F3"/>
    <w:rsid w:val="00053A49"/>
    <w:rsid w:val="00054910"/>
    <w:rsid w:val="00057465"/>
    <w:rsid w:val="00057D73"/>
    <w:rsid w:val="00060B4C"/>
    <w:rsid w:val="00061FA6"/>
    <w:rsid w:val="00066F5F"/>
    <w:rsid w:val="00067B8F"/>
    <w:rsid w:val="000701D5"/>
    <w:rsid w:val="00070947"/>
    <w:rsid w:val="000711E2"/>
    <w:rsid w:val="00071EB1"/>
    <w:rsid w:val="00075B90"/>
    <w:rsid w:val="00075BD7"/>
    <w:rsid w:val="0008043C"/>
    <w:rsid w:val="00080BE7"/>
    <w:rsid w:val="00083237"/>
    <w:rsid w:val="00087F77"/>
    <w:rsid w:val="00093227"/>
    <w:rsid w:val="00093656"/>
    <w:rsid w:val="00093682"/>
    <w:rsid w:val="000947FB"/>
    <w:rsid w:val="0009511A"/>
    <w:rsid w:val="000B5C2A"/>
    <w:rsid w:val="000B6728"/>
    <w:rsid w:val="000C0C45"/>
    <w:rsid w:val="000D10B8"/>
    <w:rsid w:val="000D16E0"/>
    <w:rsid w:val="000D36E4"/>
    <w:rsid w:val="000E2EAD"/>
    <w:rsid w:val="000E3B03"/>
    <w:rsid w:val="000E4CC1"/>
    <w:rsid w:val="000E5874"/>
    <w:rsid w:val="000E7705"/>
    <w:rsid w:val="000F08AC"/>
    <w:rsid w:val="000F09E9"/>
    <w:rsid w:val="000F1314"/>
    <w:rsid w:val="000F25DC"/>
    <w:rsid w:val="00100225"/>
    <w:rsid w:val="00104EB3"/>
    <w:rsid w:val="0011354C"/>
    <w:rsid w:val="00114495"/>
    <w:rsid w:val="0011763B"/>
    <w:rsid w:val="0012254C"/>
    <w:rsid w:val="0012450D"/>
    <w:rsid w:val="00130285"/>
    <w:rsid w:val="00132927"/>
    <w:rsid w:val="00132CCE"/>
    <w:rsid w:val="00140563"/>
    <w:rsid w:val="00142AF5"/>
    <w:rsid w:val="0014430E"/>
    <w:rsid w:val="00144AB2"/>
    <w:rsid w:val="00154F40"/>
    <w:rsid w:val="00155105"/>
    <w:rsid w:val="00155841"/>
    <w:rsid w:val="00155AFE"/>
    <w:rsid w:val="00157B5E"/>
    <w:rsid w:val="00157D92"/>
    <w:rsid w:val="00160856"/>
    <w:rsid w:val="001609DE"/>
    <w:rsid w:val="00166A4B"/>
    <w:rsid w:val="00166CAF"/>
    <w:rsid w:val="00172A7E"/>
    <w:rsid w:val="00173143"/>
    <w:rsid w:val="00177051"/>
    <w:rsid w:val="0018183E"/>
    <w:rsid w:val="001915C4"/>
    <w:rsid w:val="0019250D"/>
    <w:rsid w:val="0019583A"/>
    <w:rsid w:val="001961B1"/>
    <w:rsid w:val="001971D2"/>
    <w:rsid w:val="001A063D"/>
    <w:rsid w:val="001A34C9"/>
    <w:rsid w:val="001A414E"/>
    <w:rsid w:val="001B1571"/>
    <w:rsid w:val="001B4346"/>
    <w:rsid w:val="001B5086"/>
    <w:rsid w:val="001B7D7F"/>
    <w:rsid w:val="001C095D"/>
    <w:rsid w:val="001C13F6"/>
    <w:rsid w:val="001D1CBA"/>
    <w:rsid w:val="001D329C"/>
    <w:rsid w:val="001D55F5"/>
    <w:rsid w:val="001D7175"/>
    <w:rsid w:val="001D79D8"/>
    <w:rsid w:val="001E1627"/>
    <w:rsid w:val="001E1F5A"/>
    <w:rsid w:val="001E2A7F"/>
    <w:rsid w:val="001E34CF"/>
    <w:rsid w:val="001E430F"/>
    <w:rsid w:val="001F12AC"/>
    <w:rsid w:val="001F38B6"/>
    <w:rsid w:val="001F509F"/>
    <w:rsid w:val="001F5571"/>
    <w:rsid w:val="001F6314"/>
    <w:rsid w:val="002001F8"/>
    <w:rsid w:val="002030A9"/>
    <w:rsid w:val="002065B4"/>
    <w:rsid w:val="00206728"/>
    <w:rsid w:val="00210E03"/>
    <w:rsid w:val="00214C7A"/>
    <w:rsid w:val="002236CD"/>
    <w:rsid w:val="002242EC"/>
    <w:rsid w:val="00230B14"/>
    <w:rsid w:val="0023236D"/>
    <w:rsid w:val="002377E4"/>
    <w:rsid w:val="00241B57"/>
    <w:rsid w:val="00244350"/>
    <w:rsid w:val="00247210"/>
    <w:rsid w:val="00251986"/>
    <w:rsid w:val="00251D8A"/>
    <w:rsid w:val="002703B2"/>
    <w:rsid w:val="00270CDF"/>
    <w:rsid w:val="00270E0D"/>
    <w:rsid w:val="002714FF"/>
    <w:rsid w:val="00271583"/>
    <w:rsid w:val="00274876"/>
    <w:rsid w:val="00274D33"/>
    <w:rsid w:val="002751E5"/>
    <w:rsid w:val="002829A2"/>
    <w:rsid w:val="00282F12"/>
    <w:rsid w:val="00286A90"/>
    <w:rsid w:val="002A26E9"/>
    <w:rsid w:val="002B08E6"/>
    <w:rsid w:val="002B7FC1"/>
    <w:rsid w:val="002C27DA"/>
    <w:rsid w:val="002C59D4"/>
    <w:rsid w:val="002D1290"/>
    <w:rsid w:val="002D312F"/>
    <w:rsid w:val="002D45EA"/>
    <w:rsid w:val="002F1EA4"/>
    <w:rsid w:val="002F2C6C"/>
    <w:rsid w:val="002F48AE"/>
    <w:rsid w:val="002F4D53"/>
    <w:rsid w:val="002F63F0"/>
    <w:rsid w:val="002F642B"/>
    <w:rsid w:val="002F65B8"/>
    <w:rsid w:val="002F709D"/>
    <w:rsid w:val="0030132B"/>
    <w:rsid w:val="003013E0"/>
    <w:rsid w:val="00301A95"/>
    <w:rsid w:val="00302433"/>
    <w:rsid w:val="00304379"/>
    <w:rsid w:val="00305EE0"/>
    <w:rsid w:val="00306A5D"/>
    <w:rsid w:val="003074EA"/>
    <w:rsid w:val="00314855"/>
    <w:rsid w:val="00320A91"/>
    <w:rsid w:val="0032232F"/>
    <w:rsid w:val="0032312A"/>
    <w:rsid w:val="00323B20"/>
    <w:rsid w:val="00323D87"/>
    <w:rsid w:val="00323F64"/>
    <w:rsid w:val="00333BA8"/>
    <w:rsid w:val="00344114"/>
    <w:rsid w:val="0034538B"/>
    <w:rsid w:val="003456C1"/>
    <w:rsid w:val="0036110A"/>
    <w:rsid w:val="003613AB"/>
    <w:rsid w:val="00364E54"/>
    <w:rsid w:val="00367400"/>
    <w:rsid w:val="00370981"/>
    <w:rsid w:val="00376ED4"/>
    <w:rsid w:val="00377AFD"/>
    <w:rsid w:val="00380D35"/>
    <w:rsid w:val="003858D3"/>
    <w:rsid w:val="003902BD"/>
    <w:rsid w:val="0039077C"/>
    <w:rsid w:val="00391BF6"/>
    <w:rsid w:val="003932FA"/>
    <w:rsid w:val="00393919"/>
    <w:rsid w:val="00393E76"/>
    <w:rsid w:val="003A2DAF"/>
    <w:rsid w:val="003A4DD4"/>
    <w:rsid w:val="003A6368"/>
    <w:rsid w:val="003A6540"/>
    <w:rsid w:val="003A76ED"/>
    <w:rsid w:val="003A77FB"/>
    <w:rsid w:val="003B32AF"/>
    <w:rsid w:val="003B6629"/>
    <w:rsid w:val="003C26FE"/>
    <w:rsid w:val="003C44CD"/>
    <w:rsid w:val="003D2AC6"/>
    <w:rsid w:val="003D2D22"/>
    <w:rsid w:val="003D2D2A"/>
    <w:rsid w:val="003D49C8"/>
    <w:rsid w:val="003D5B49"/>
    <w:rsid w:val="003E26D7"/>
    <w:rsid w:val="003E45FB"/>
    <w:rsid w:val="003E51DE"/>
    <w:rsid w:val="003E6B90"/>
    <w:rsid w:val="003F453B"/>
    <w:rsid w:val="004078E4"/>
    <w:rsid w:val="00410B99"/>
    <w:rsid w:val="00411C9C"/>
    <w:rsid w:val="00412152"/>
    <w:rsid w:val="00414BE3"/>
    <w:rsid w:val="00415096"/>
    <w:rsid w:val="00416833"/>
    <w:rsid w:val="00425B39"/>
    <w:rsid w:val="004268EF"/>
    <w:rsid w:val="00430802"/>
    <w:rsid w:val="004341C1"/>
    <w:rsid w:val="004376C8"/>
    <w:rsid w:val="00440574"/>
    <w:rsid w:val="004460C9"/>
    <w:rsid w:val="0044700D"/>
    <w:rsid w:val="00447DA2"/>
    <w:rsid w:val="00456346"/>
    <w:rsid w:val="00461053"/>
    <w:rsid w:val="00462393"/>
    <w:rsid w:val="00467C8F"/>
    <w:rsid w:val="00482080"/>
    <w:rsid w:val="00484E9D"/>
    <w:rsid w:val="00485235"/>
    <w:rsid w:val="00496F28"/>
    <w:rsid w:val="0049789F"/>
    <w:rsid w:val="004A2723"/>
    <w:rsid w:val="004A35A4"/>
    <w:rsid w:val="004A4000"/>
    <w:rsid w:val="004A4362"/>
    <w:rsid w:val="004A4D0E"/>
    <w:rsid w:val="004B0B4D"/>
    <w:rsid w:val="004B310A"/>
    <w:rsid w:val="004B352C"/>
    <w:rsid w:val="004B516C"/>
    <w:rsid w:val="004C01FF"/>
    <w:rsid w:val="004C35BA"/>
    <w:rsid w:val="004C6B0E"/>
    <w:rsid w:val="004D1845"/>
    <w:rsid w:val="004D27BD"/>
    <w:rsid w:val="004E3F60"/>
    <w:rsid w:val="004E483B"/>
    <w:rsid w:val="004E7E84"/>
    <w:rsid w:val="004F0358"/>
    <w:rsid w:val="004F2381"/>
    <w:rsid w:val="004F432A"/>
    <w:rsid w:val="004F46D6"/>
    <w:rsid w:val="004F5336"/>
    <w:rsid w:val="005063A9"/>
    <w:rsid w:val="00510213"/>
    <w:rsid w:val="005110C0"/>
    <w:rsid w:val="00511DD5"/>
    <w:rsid w:val="0051399B"/>
    <w:rsid w:val="0053041F"/>
    <w:rsid w:val="00534E70"/>
    <w:rsid w:val="005363CA"/>
    <w:rsid w:val="00542FF7"/>
    <w:rsid w:val="00546AA1"/>
    <w:rsid w:val="005502F3"/>
    <w:rsid w:val="00565D9D"/>
    <w:rsid w:val="0056785D"/>
    <w:rsid w:val="00571E4D"/>
    <w:rsid w:val="00577224"/>
    <w:rsid w:val="005807F9"/>
    <w:rsid w:val="00581AA3"/>
    <w:rsid w:val="00582475"/>
    <w:rsid w:val="005832D1"/>
    <w:rsid w:val="00595EB2"/>
    <w:rsid w:val="005974CE"/>
    <w:rsid w:val="00597C87"/>
    <w:rsid w:val="005A06B0"/>
    <w:rsid w:val="005A2100"/>
    <w:rsid w:val="005A23AA"/>
    <w:rsid w:val="005A2670"/>
    <w:rsid w:val="005A470F"/>
    <w:rsid w:val="005A6D2B"/>
    <w:rsid w:val="005A74C7"/>
    <w:rsid w:val="005C5F5D"/>
    <w:rsid w:val="005C7F78"/>
    <w:rsid w:val="005D17B4"/>
    <w:rsid w:val="005D1BA1"/>
    <w:rsid w:val="005D764B"/>
    <w:rsid w:val="005D7E19"/>
    <w:rsid w:val="005E60A0"/>
    <w:rsid w:val="005E75A0"/>
    <w:rsid w:val="005F0625"/>
    <w:rsid w:val="005F0F4F"/>
    <w:rsid w:val="005F3421"/>
    <w:rsid w:val="005F545B"/>
    <w:rsid w:val="006013D7"/>
    <w:rsid w:val="00601C8E"/>
    <w:rsid w:val="0060364C"/>
    <w:rsid w:val="00603FDD"/>
    <w:rsid w:val="00610870"/>
    <w:rsid w:val="0062413E"/>
    <w:rsid w:val="00624F7B"/>
    <w:rsid w:val="00630871"/>
    <w:rsid w:val="00632D8D"/>
    <w:rsid w:val="006351CC"/>
    <w:rsid w:val="00635A84"/>
    <w:rsid w:val="00636DFB"/>
    <w:rsid w:val="0064104B"/>
    <w:rsid w:val="00642F82"/>
    <w:rsid w:val="00644314"/>
    <w:rsid w:val="006448A6"/>
    <w:rsid w:val="00646291"/>
    <w:rsid w:val="00647BC2"/>
    <w:rsid w:val="006504D5"/>
    <w:rsid w:val="00651AB8"/>
    <w:rsid w:val="0065240E"/>
    <w:rsid w:val="00654508"/>
    <w:rsid w:val="00662C79"/>
    <w:rsid w:val="0066397F"/>
    <w:rsid w:val="00664DC2"/>
    <w:rsid w:val="00664F8D"/>
    <w:rsid w:val="006719A6"/>
    <w:rsid w:val="00673C1D"/>
    <w:rsid w:val="006753FD"/>
    <w:rsid w:val="00682D10"/>
    <w:rsid w:val="00684042"/>
    <w:rsid w:val="00693338"/>
    <w:rsid w:val="00694A07"/>
    <w:rsid w:val="006A054A"/>
    <w:rsid w:val="006A1B2F"/>
    <w:rsid w:val="006A1FA8"/>
    <w:rsid w:val="006C2A67"/>
    <w:rsid w:val="006C3148"/>
    <w:rsid w:val="006C63AF"/>
    <w:rsid w:val="006C6D9B"/>
    <w:rsid w:val="006D6348"/>
    <w:rsid w:val="006D6C10"/>
    <w:rsid w:val="006E4099"/>
    <w:rsid w:val="006E6C61"/>
    <w:rsid w:val="006E6D1A"/>
    <w:rsid w:val="006F0CBF"/>
    <w:rsid w:val="006F4C49"/>
    <w:rsid w:val="006F59F6"/>
    <w:rsid w:val="006F7A7A"/>
    <w:rsid w:val="00702393"/>
    <w:rsid w:val="00710A2D"/>
    <w:rsid w:val="00713F11"/>
    <w:rsid w:val="0071654D"/>
    <w:rsid w:val="0071688F"/>
    <w:rsid w:val="00722BE9"/>
    <w:rsid w:val="007311B8"/>
    <w:rsid w:val="00732549"/>
    <w:rsid w:val="00734EC4"/>
    <w:rsid w:val="00736BD4"/>
    <w:rsid w:val="007415EB"/>
    <w:rsid w:val="00745EBB"/>
    <w:rsid w:val="0074621F"/>
    <w:rsid w:val="00747A3F"/>
    <w:rsid w:val="00750A7D"/>
    <w:rsid w:val="0075556E"/>
    <w:rsid w:val="00757043"/>
    <w:rsid w:val="00760F4A"/>
    <w:rsid w:val="00762654"/>
    <w:rsid w:val="0076346F"/>
    <w:rsid w:val="00765430"/>
    <w:rsid w:val="00772175"/>
    <w:rsid w:val="00772354"/>
    <w:rsid w:val="00772E3D"/>
    <w:rsid w:val="007811F0"/>
    <w:rsid w:val="00782C04"/>
    <w:rsid w:val="00782F55"/>
    <w:rsid w:val="007831C9"/>
    <w:rsid w:val="00783B97"/>
    <w:rsid w:val="00783D23"/>
    <w:rsid w:val="00784FA4"/>
    <w:rsid w:val="00786495"/>
    <w:rsid w:val="00787FE7"/>
    <w:rsid w:val="0079337B"/>
    <w:rsid w:val="00793E4E"/>
    <w:rsid w:val="0079600C"/>
    <w:rsid w:val="007A0FA8"/>
    <w:rsid w:val="007A1434"/>
    <w:rsid w:val="007A173A"/>
    <w:rsid w:val="007A5CA6"/>
    <w:rsid w:val="007A694E"/>
    <w:rsid w:val="007B1BCB"/>
    <w:rsid w:val="007B34CE"/>
    <w:rsid w:val="007C1CFD"/>
    <w:rsid w:val="007C79AD"/>
    <w:rsid w:val="007D080F"/>
    <w:rsid w:val="007D2766"/>
    <w:rsid w:val="007D3E86"/>
    <w:rsid w:val="007D79BE"/>
    <w:rsid w:val="007E6187"/>
    <w:rsid w:val="008014A6"/>
    <w:rsid w:val="00802E8C"/>
    <w:rsid w:val="00802F45"/>
    <w:rsid w:val="00810A79"/>
    <w:rsid w:val="00814140"/>
    <w:rsid w:val="00814C7A"/>
    <w:rsid w:val="0083760D"/>
    <w:rsid w:val="00840B44"/>
    <w:rsid w:val="008431D8"/>
    <w:rsid w:val="00846432"/>
    <w:rsid w:val="00846798"/>
    <w:rsid w:val="00854338"/>
    <w:rsid w:val="008547F9"/>
    <w:rsid w:val="00857A15"/>
    <w:rsid w:val="0086333A"/>
    <w:rsid w:val="00863B3B"/>
    <w:rsid w:val="00865ABD"/>
    <w:rsid w:val="00866BFF"/>
    <w:rsid w:val="0087098B"/>
    <w:rsid w:val="008724AF"/>
    <w:rsid w:val="00880DA6"/>
    <w:rsid w:val="00882CCE"/>
    <w:rsid w:val="008846B7"/>
    <w:rsid w:val="00885132"/>
    <w:rsid w:val="00886D1D"/>
    <w:rsid w:val="00886F31"/>
    <w:rsid w:val="008913E5"/>
    <w:rsid w:val="00891E83"/>
    <w:rsid w:val="00896BF0"/>
    <w:rsid w:val="008A1417"/>
    <w:rsid w:val="008A1B08"/>
    <w:rsid w:val="008A30D6"/>
    <w:rsid w:val="008A32CF"/>
    <w:rsid w:val="008A3BA0"/>
    <w:rsid w:val="008A3CC7"/>
    <w:rsid w:val="008A60DC"/>
    <w:rsid w:val="008A781E"/>
    <w:rsid w:val="008B1102"/>
    <w:rsid w:val="008B21E4"/>
    <w:rsid w:val="008B4279"/>
    <w:rsid w:val="008B5552"/>
    <w:rsid w:val="008B56E9"/>
    <w:rsid w:val="008C1EE0"/>
    <w:rsid w:val="008C7A18"/>
    <w:rsid w:val="008D3CA0"/>
    <w:rsid w:val="008D4223"/>
    <w:rsid w:val="008E3108"/>
    <w:rsid w:val="008E5A71"/>
    <w:rsid w:val="008E7F66"/>
    <w:rsid w:val="008F4656"/>
    <w:rsid w:val="008F4A77"/>
    <w:rsid w:val="009063BF"/>
    <w:rsid w:val="00906C96"/>
    <w:rsid w:val="009102B1"/>
    <w:rsid w:val="00913914"/>
    <w:rsid w:val="0092122C"/>
    <w:rsid w:val="009255CF"/>
    <w:rsid w:val="00927D16"/>
    <w:rsid w:val="00930223"/>
    <w:rsid w:val="00931BC3"/>
    <w:rsid w:val="00932554"/>
    <w:rsid w:val="00934DF8"/>
    <w:rsid w:val="0093519D"/>
    <w:rsid w:val="0094562E"/>
    <w:rsid w:val="00953204"/>
    <w:rsid w:val="00954168"/>
    <w:rsid w:val="00962038"/>
    <w:rsid w:val="0097306B"/>
    <w:rsid w:val="0097414D"/>
    <w:rsid w:val="00976717"/>
    <w:rsid w:val="00977E73"/>
    <w:rsid w:val="0098597D"/>
    <w:rsid w:val="00985C94"/>
    <w:rsid w:val="009865FD"/>
    <w:rsid w:val="00994656"/>
    <w:rsid w:val="00995DBD"/>
    <w:rsid w:val="009A0DF2"/>
    <w:rsid w:val="009A148A"/>
    <w:rsid w:val="009A2491"/>
    <w:rsid w:val="009A27AF"/>
    <w:rsid w:val="009A4425"/>
    <w:rsid w:val="009B4D89"/>
    <w:rsid w:val="009B5A92"/>
    <w:rsid w:val="009B68CC"/>
    <w:rsid w:val="009B7512"/>
    <w:rsid w:val="009C14A6"/>
    <w:rsid w:val="009C340E"/>
    <w:rsid w:val="009C53C2"/>
    <w:rsid w:val="009C7D2A"/>
    <w:rsid w:val="009D0DC3"/>
    <w:rsid w:val="009D4EC2"/>
    <w:rsid w:val="009D5DFC"/>
    <w:rsid w:val="009D6203"/>
    <w:rsid w:val="009E1BCF"/>
    <w:rsid w:val="009E2494"/>
    <w:rsid w:val="009E5E0F"/>
    <w:rsid w:val="009E6413"/>
    <w:rsid w:val="009E7C30"/>
    <w:rsid w:val="009F27B1"/>
    <w:rsid w:val="009F3B84"/>
    <w:rsid w:val="009F757A"/>
    <w:rsid w:val="00A00985"/>
    <w:rsid w:val="00A00F98"/>
    <w:rsid w:val="00A0389C"/>
    <w:rsid w:val="00A045EF"/>
    <w:rsid w:val="00A05346"/>
    <w:rsid w:val="00A070B7"/>
    <w:rsid w:val="00A10D24"/>
    <w:rsid w:val="00A1211E"/>
    <w:rsid w:val="00A155E6"/>
    <w:rsid w:val="00A16E0D"/>
    <w:rsid w:val="00A222BD"/>
    <w:rsid w:val="00A30C1A"/>
    <w:rsid w:val="00A364E8"/>
    <w:rsid w:val="00A42EE9"/>
    <w:rsid w:val="00A50011"/>
    <w:rsid w:val="00A5248C"/>
    <w:rsid w:val="00A55723"/>
    <w:rsid w:val="00A56E39"/>
    <w:rsid w:val="00A73F35"/>
    <w:rsid w:val="00A77925"/>
    <w:rsid w:val="00A823B7"/>
    <w:rsid w:val="00A83C0D"/>
    <w:rsid w:val="00A8541D"/>
    <w:rsid w:val="00A86B0B"/>
    <w:rsid w:val="00A9138B"/>
    <w:rsid w:val="00A91812"/>
    <w:rsid w:val="00A93FE6"/>
    <w:rsid w:val="00A95CEC"/>
    <w:rsid w:val="00A9661B"/>
    <w:rsid w:val="00AA785D"/>
    <w:rsid w:val="00AB3B2F"/>
    <w:rsid w:val="00AB424C"/>
    <w:rsid w:val="00AB6B2C"/>
    <w:rsid w:val="00AB76B4"/>
    <w:rsid w:val="00AC069C"/>
    <w:rsid w:val="00AC2FFA"/>
    <w:rsid w:val="00AC34CF"/>
    <w:rsid w:val="00AC3D14"/>
    <w:rsid w:val="00AC5DAC"/>
    <w:rsid w:val="00AC7521"/>
    <w:rsid w:val="00AD5EDC"/>
    <w:rsid w:val="00AD6F03"/>
    <w:rsid w:val="00AE0002"/>
    <w:rsid w:val="00AE1181"/>
    <w:rsid w:val="00AE3171"/>
    <w:rsid w:val="00AE3439"/>
    <w:rsid w:val="00AE4396"/>
    <w:rsid w:val="00AE633B"/>
    <w:rsid w:val="00AE7F39"/>
    <w:rsid w:val="00AF3080"/>
    <w:rsid w:val="00AF3A3C"/>
    <w:rsid w:val="00B06268"/>
    <w:rsid w:val="00B104A2"/>
    <w:rsid w:val="00B12349"/>
    <w:rsid w:val="00B127F2"/>
    <w:rsid w:val="00B13BA4"/>
    <w:rsid w:val="00B1651F"/>
    <w:rsid w:val="00B245A1"/>
    <w:rsid w:val="00B2572D"/>
    <w:rsid w:val="00B25FC5"/>
    <w:rsid w:val="00B2761D"/>
    <w:rsid w:val="00B308FE"/>
    <w:rsid w:val="00B36C0C"/>
    <w:rsid w:val="00B429E8"/>
    <w:rsid w:val="00B42E09"/>
    <w:rsid w:val="00B44DEF"/>
    <w:rsid w:val="00B4676F"/>
    <w:rsid w:val="00B5104E"/>
    <w:rsid w:val="00B52DDD"/>
    <w:rsid w:val="00B530D0"/>
    <w:rsid w:val="00B576B3"/>
    <w:rsid w:val="00B61D66"/>
    <w:rsid w:val="00B71628"/>
    <w:rsid w:val="00B73485"/>
    <w:rsid w:val="00B756D9"/>
    <w:rsid w:val="00B75F4A"/>
    <w:rsid w:val="00B822D0"/>
    <w:rsid w:val="00B83059"/>
    <w:rsid w:val="00B83583"/>
    <w:rsid w:val="00B84EE8"/>
    <w:rsid w:val="00B853CD"/>
    <w:rsid w:val="00B9279A"/>
    <w:rsid w:val="00B93238"/>
    <w:rsid w:val="00B9488D"/>
    <w:rsid w:val="00B94F7E"/>
    <w:rsid w:val="00B978FE"/>
    <w:rsid w:val="00BA1B5A"/>
    <w:rsid w:val="00BA2970"/>
    <w:rsid w:val="00BA5506"/>
    <w:rsid w:val="00BB1497"/>
    <w:rsid w:val="00BB220E"/>
    <w:rsid w:val="00BB44CC"/>
    <w:rsid w:val="00BB51A2"/>
    <w:rsid w:val="00BB7A10"/>
    <w:rsid w:val="00BC0533"/>
    <w:rsid w:val="00BC462B"/>
    <w:rsid w:val="00BC6892"/>
    <w:rsid w:val="00BD4E01"/>
    <w:rsid w:val="00BE236A"/>
    <w:rsid w:val="00BE2989"/>
    <w:rsid w:val="00BE614D"/>
    <w:rsid w:val="00BF109C"/>
    <w:rsid w:val="00BF47E5"/>
    <w:rsid w:val="00BF52CD"/>
    <w:rsid w:val="00BF73DF"/>
    <w:rsid w:val="00C05B06"/>
    <w:rsid w:val="00C0658E"/>
    <w:rsid w:val="00C154E4"/>
    <w:rsid w:val="00C162F1"/>
    <w:rsid w:val="00C16540"/>
    <w:rsid w:val="00C201E9"/>
    <w:rsid w:val="00C233B3"/>
    <w:rsid w:val="00C251E0"/>
    <w:rsid w:val="00C25AEB"/>
    <w:rsid w:val="00C27B7B"/>
    <w:rsid w:val="00C3069A"/>
    <w:rsid w:val="00C32A84"/>
    <w:rsid w:val="00C339BC"/>
    <w:rsid w:val="00C41A90"/>
    <w:rsid w:val="00C41F92"/>
    <w:rsid w:val="00C4242B"/>
    <w:rsid w:val="00C4370A"/>
    <w:rsid w:val="00C52FA1"/>
    <w:rsid w:val="00C555BD"/>
    <w:rsid w:val="00C57F8B"/>
    <w:rsid w:val="00C61225"/>
    <w:rsid w:val="00C61CB3"/>
    <w:rsid w:val="00C62EF3"/>
    <w:rsid w:val="00C715D4"/>
    <w:rsid w:val="00C75A16"/>
    <w:rsid w:val="00C858C6"/>
    <w:rsid w:val="00C926C4"/>
    <w:rsid w:val="00C94417"/>
    <w:rsid w:val="00C95F29"/>
    <w:rsid w:val="00C9761F"/>
    <w:rsid w:val="00CA1ACB"/>
    <w:rsid w:val="00CA5A5B"/>
    <w:rsid w:val="00CB1304"/>
    <w:rsid w:val="00CB1686"/>
    <w:rsid w:val="00CB22B5"/>
    <w:rsid w:val="00CB25C6"/>
    <w:rsid w:val="00CB4996"/>
    <w:rsid w:val="00CB7C9F"/>
    <w:rsid w:val="00CC1516"/>
    <w:rsid w:val="00CC1B92"/>
    <w:rsid w:val="00CD0F11"/>
    <w:rsid w:val="00CD20A2"/>
    <w:rsid w:val="00CD3CA5"/>
    <w:rsid w:val="00CD4546"/>
    <w:rsid w:val="00CE54C8"/>
    <w:rsid w:val="00CF1D69"/>
    <w:rsid w:val="00CF2EEA"/>
    <w:rsid w:val="00CF53A0"/>
    <w:rsid w:val="00D02027"/>
    <w:rsid w:val="00D02374"/>
    <w:rsid w:val="00D06544"/>
    <w:rsid w:val="00D07BA8"/>
    <w:rsid w:val="00D1064B"/>
    <w:rsid w:val="00D122C4"/>
    <w:rsid w:val="00D22505"/>
    <w:rsid w:val="00D27B7F"/>
    <w:rsid w:val="00D3022D"/>
    <w:rsid w:val="00D307D2"/>
    <w:rsid w:val="00D345ED"/>
    <w:rsid w:val="00D4309B"/>
    <w:rsid w:val="00D44B8D"/>
    <w:rsid w:val="00D50375"/>
    <w:rsid w:val="00D54859"/>
    <w:rsid w:val="00D55EB7"/>
    <w:rsid w:val="00D57138"/>
    <w:rsid w:val="00D62175"/>
    <w:rsid w:val="00D63B34"/>
    <w:rsid w:val="00D65779"/>
    <w:rsid w:val="00D77A42"/>
    <w:rsid w:val="00D85597"/>
    <w:rsid w:val="00D869A5"/>
    <w:rsid w:val="00D87DD6"/>
    <w:rsid w:val="00D91E25"/>
    <w:rsid w:val="00D92996"/>
    <w:rsid w:val="00D92DF9"/>
    <w:rsid w:val="00D95C95"/>
    <w:rsid w:val="00D95ED9"/>
    <w:rsid w:val="00D963C7"/>
    <w:rsid w:val="00DA164B"/>
    <w:rsid w:val="00DA1DFF"/>
    <w:rsid w:val="00DA3A69"/>
    <w:rsid w:val="00DA59C8"/>
    <w:rsid w:val="00DA694E"/>
    <w:rsid w:val="00DB2DF0"/>
    <w:rsid w:val="00DB6631"/>
    <w:rsid w:val="00DB669C"/>
    <w:rsid w:val="00DC1CAF"/>
    <w:rsid w:val="00DC2851"/>
    <w:rsid w:val="00DC5100"/>
    <w:rsid w:val="00DC7FD0"/>
    <w:rsid w:val="00DD1ABC"/>
    <w:rsid w:val="00DD4A29"/>
    <w:rsid w:val="00DD5734"/>
    <w:rsid w:val="00DD5FE5"/>
    <w:rsid w:val="00DD6446"/>
    <w:rsid w:val="00DD7798"/>
    <w:rsid w:val="00DE0150"/>
    <w:rsid w:val="00DF242D"/>
    <w:rsid w:val="00DF4043"/>
    <w:rsid w:val="00E0154F"/>
    <w:rsid w:val="00E01C27"/>
    <w:rsid w:val="00E07695"/>
    <w:rsid w:val="00E14797"/>
    <w:rsid w:val="00E25AB0"/>
    <w:rsid w:val="00E265EC"/>
    <w:rsid w:val="00E26885"/>
    <w:rsid w:val="00E31235"/>
    <w:rsid w:val="00E33812"/>
    <w:rsid w:val="00E35D88"/>
    <w:rsid w:val="00E41F73"/>
    <w:rsid w:val="00E43975"/>
    <w:rsid w:val="00E43B72"/>
    <w:rsid w:val="00E4583E"/>
    <w:rsid w:val="00E460C7"/>
    <w:rsid w:val="00E46F05"/>
    <w:rsid w:val="00E52799"/>
    <w:rsid w:val="00E574D3"/>
    <w:rsid w:val="00E71A4F"/>
    <w:rsid w:val="00E733A8"/>
    <w:rsid w:val="00E754FF"/>
    <w:rsid w:val="00E81600"/>
    <w:rsid w:val="00E83B98"/>
    <w:rsid w:val="00E86FCC"/>
    <w:rsid w:val="00E90298"/>
    <w:rsid w:val="00E9153A"/>
    <w:rsid w:val="00E93BA4"/>
    <w:rsid w:val="00E9529E"/>
    <w:rsid w:val="00E9559C"/>
    <w:rsid w:val="00E96385"/>
    <w:rsid w:val="00E9785A"/>
    <w:rsid w:val="00EA1CD5"/>
    <w:rsid w:val="00EA3E8F"/>
    <w:rsid w:val="00EA7ECF"/>
    <w:rsid w:val="00EB0107"/>
    <w:rsid w:val="00EB01E6"/>
    <w:rsid w:val="00EB35ED"/>
    <w:rsid w:val="00EB38DC"/>
    <w:rsid w:val="00EB42CF"/>
    <w:rsid w:val="00EB6C75"/>
    <w:rsid w:val="00EB72AB"/>
    <w:rsid w:val="00EC177E"/>
    <w:rsid w:val="00EC428C"/>
    <w:rsid w:val="00EC5003"/>
    <w:rsid w:val="00EC5640"/>
    <w:rsid w:val="00EC6179"/>
    <w:rsid w:val="00EC73E7"/>
    <w:rsid w:val="00ED0444"/>
    <w:rsid w:val="00ED06E7"/>
    <w:rsid w:val="00EE4B30"/>
    <w:rsid w:val="00EE59BA"/>
    <w:rsid w:val="00EF4335"/>
    <w:rsid w:val="00EF6C35"/>
    <w:rsid w:val="00F02EDD"/>
    <w:rsid w:val="00F11767"/>
    <w:rsid w:val="00F15A2E"/>
    <w:rsid w:val="00F20608"/>
    <w:rsid w:val="00F21501"/>
    <w:rsid w:val="00F242B2"/>
    <w:rsid w:val="00F25DDA"/>
    <w:rsid w:val="00F26323"/>
    <w:rsid w:val="00F2751D"/>
    <w:rsid w:val="00F30EB8"/>
    <w:rsid w:val="00F30FB8"/>
    <w:rsid w:val="00F31D32"/>
    <w:rsid w:val="00F3228C"/>
    <w:rsid w:val="00F32EBA"/>
    <w:rsid w:val="00F365E0"/>
    <w:rsid w:val="00F36CFC"/>
    <w:rsid w:val="00F37112"/>
    <w:rsid w:val="00F41A48"/>
    <w:rsid w:val="00F42755"/>
    <w:rsid w:val="00F45949"/>
    <w:rsid w:val="00F46FC1"/>
    <w:rsid w:val="00F50F5F"/>
    <w:rsid w:val="00F51648"/>
    <w:rsid w:val="00F517A3"/>
    <w:rsid w:val="00F537A9"/>
    <w:rsid w:val="00F56E45"/>
    <w:rsid w:val="00F57F43"/>
    <w:rsid w:val="00F62234"/>
    <w:rsid w:val="00F639B1"/>
    <w:rsid w:val="00F63DF7"/>
    <w:rsid w:val="00F65C92"/>
    <w:rsid w:val="00F720AD"/>
    <w:rsid w:val="00F75014"/>
    <w:rsid w:val="00F76D95"/>
    <w:rsid w:val="00F90F8A"/>
    <w:rsid w:val="00F93733"/>
    <w:rsid w:val="00F94937"/>
    <w:rsid w:val="00F96263"/>
    <w:rsid w:val="00FA335B"/>
    <w:rsid w:val="00FA4135"/>
    <w:rsid w:val="00FB11E8"/>
    <w:rsid w:val="00FB223A"/>
    <w:rsid w:val="00FB5B08"/>
    <w:rsid w:val="00FC0398"/>
    <w:rsid w:val="00FC3706"/>
    <w:rsid w:val="00FC772A"/>
    <w:rsid w:val="00FD0AEA"/>
    <w:rsid w:val="00FD37F1"/>
    <w:rsid w:val="00FE438B"/>
    <w:rsid w:val="00FE7090"/>
    <w:rsid w:val="00FF03B0"/>
    <w:rsid w:val="00FF3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21927"/>
  <w15:docId w15:val="{6504FD2D-346F-44F9-A3E0-5C919BDB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6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3914"/>
    <w:pPr>
      <w:spacing w:line="360" w:lineRule="auto"/>
      <w:outlineLvl w:val="1"/>
    </w:pPr>
    <w:rPr>
      <w:b/>
      <w:sz w:val="24"/>
    </w:rPr>
  </w:style>
  <w:style w:type="paragraph" w:styleId="Heading3">
    <w:name w:val="heading 3"/>
    <w:basedOn w:val="Normal"/>
    <w:link w:val="Heading3Char"/>
    <w:uiPriority w:val="9"/>
    <w:qFormat/>
    <w:rsid w:val="00913914"/>
    <w:pPr>
      <w:spacing w:line="36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3B"/>
    <w:rPr>
      <w:color w:val="0000FF"/>
      <w:u w:val="single"/>
    </w:rPr>
  </w:style>
  <w:style w:type="character" w:customStyle="1" w:styleId="Heading3Char">
    <w:name w:val="Heading 3 Char"/>
    <w:basedOn w:val="DefaultParagraphFont"/>
    <w:link w:val="Heading3"/>
    <w:uiPriority w:val="9"/>
    <w:rsid w:val="00913914"/>
    <w:rPr>
      <w:b/>
    </w:rPr>
  </w:style>
  <w:style w:type="paragraph" w:styleId="NormalWeb">
    <w:name w:val="Normal (Web)"/>
    <w:basedOn w:val="Normal"/>
    <w:uiPriority w:val="99"/>
    <w:semiHidden/>
    <w:unhideWhenUsed/>
    <w:rsid w:val="00AE63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971D2"/>
    <w:rPr>
      <w:color w:val="808080"/>
      <w:shd w:val="clear" w:color="auto" w:fill="E6E6E6"/>
    </w:rPr>
  </w:style>
  <w:style w:type="table" w:styleId="TableGrid">
    <w:name w:val="Table Grid"/>
    <w:basedOn w:val="TableNormal"/>
    <w:uiPriority w:val="59"/>
    <w:rsid w:val="00F7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FCC"/>
  </w:style>
  <w:style w:type="paragraph" w:styleId="Footer">
    <w:name w:val="footer"/>
    <w:basedOn w:val="Normal"/>
    <w:link w:val="FooterChar"/>
    <w:uiPriority w:val="99"/>
    <w:unhideWhenUsed/>
    <w:rsid w:val="00E86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FCC"/>
  </w:style>
  <w:style w:type="character" w:customStyle="1" w:styleId="Heading2Char">
    <w:name w:val="Heading 2 Char"/>
    <w:basedOn w:val="DefaultParagraphFont"/>
    <w:link w:val="Heading2"/>
    <w:uiPriority w:val="9"/>
    <w:rsid w:val="00913914"/>
    <w:rPr>
      <w:b/>
      <w:sz w:val="24"/>
    </w:rPr>
  </w:style>
  <w:style w:type="character" w:styleId="FollowedHyperlink">
    <w:name w:val="FollowedHyperlink"/>
    <w:basedOn w:val="DefaultParagraphFont"/>
    <w:uiPriority w:val="99"/>
    <w:semiHidden/>
    <w:unhideWhenUsed/>
    <w:rsid w:val="009C7D2A"/>
    <w:rPr>
      <w:color w:val="954F72" w:themeColor="followedHyperlink"/>
      <w:u w:val="single"/>
    </w:rPr>
  </w:style>
  <w:style w:type="paragraph" w:styleId="ListParagraph">
    <w:name w:val="List Paragraph"/>
    <w:basedOn w:val="Normal"/>
    <w:uiPriority w:val="34"/>
    <w:qFormat/>
    <w:rsid w:val="002B7FC1"/>
    <w:pPr>
      <w:ind w:left="720"/>
      <w:contextualSpacing/>
    </w:pPr>
  </w:style>
  <w:style w:type="character" w:customStyle="1" w:styleId="UnresolvedMention2">
    <w:name w:val="Unresolved Mention2"/>
    <w:basedOn w:val="DefaultParagraphFont"/>
    <w:uiPriority w:val="99"/>
    <w:semiHidden/>
    <w:unhideWhenUsed/>
    <w:rsid w:val="00EA1CD5"/>
    <w:rPr>
      <w:color w:val="605E5C"/>
      <w:shd w:val="clear" w:color="auto" w:fill="E1DFDD"/>
    </w:rPr>
  </w:style>
  <w:style w:type="paragraph" w:styleId="Bibliography">
    <w:name w:val="Bibliography"/>
    <w:basedOn w:val="Normal"/>
    <w:next w:val="Normal"/>
    <w:uiPriority w:val="37"/>
    <w:unhideWhenUsed/>
    <w:rsid w:val="0066397F"/>
    <w:pPr>
      <w:tabs>
        <w:tab w:val="left" w:pos="504"/>
      </w:tabs>
      <w:spacing w:after="240" w:line="240" w:lineRule="auto"/>
      <w:ind w:left="504" w:hanging="504"/>
    </w:pPr>
  </w:style>
  <w:style w:type="character" w:styleId="Emphasis">
    <w:name w:val="Emphasis"/>
    <w:basedOn w:val="DefaultParagraphFont"/>
    <w:uiPriority w:val="20"/>
    <w:qFormat/>
    <w:rsid w:val="004A2723"/>
    <w:rPr>
      <w:i/>
      <w:iCs/>
    </w:rPr>
  </w:style>
  <w:style w:type="character" w:styleId="CommentReference">
    <w:name w:val="annotation reference"/>
    <w:basedOn w:val="DefaultParagraphFont"/>
    <w:uiPriority w:val="99"/>
    <w:semiHidden/>
    <w:unhideWhenUsed/>
    <w:rsid w:val="00750A7D"/>
    <w:rPr>
      <w:sz w:val="18"/>
      <w:szCs w:val="18"/>
    </w:rPr>
  </w:style>
  <w:style w:type="paragraph" w:styleId="CommentText">
    <w:name w:val="annotation text"/>
    <w:basedOn w:val="Normal"/>
    <w:link w:val="CommentTextChar"/>
    <w:uiPriority w:val="99"/>
    <w:semiHidden/>
    <w:unhideWhenUsed/>
    <w:rsid w:val="00750A7D"/>
    <w:pPr>
      <w:spacing w:line="240" w:lineRule="auto"/>
    </w:pPr>
    <w:rPr>
      <w:sz w:val="24"/>
      <w:szCs w:val="24"/>
    </w:rPr>
  </w:style>
  <w:style w:type="character" w:customStyle="1" w:styleId="CommentTextChar">
    <w:name w:val="Comment Text Char"/>
    <w:basedOn w:val="DefaultParagraphFont"/>
    <w:link w:val="CommentText"/>
    <w:uiPriority w:val="99"/>
    <w:semiHidden/>
    <w:rsid w:val="00750A7D"/>
    <w:rPr>
      <w:sz w:val="24"/>
      <w:szCs w:val="24"/>
    </w:rPr>
  </w:style>
  <w:style w:type="paragraph" w:styleId="CommentSubject">
    <w:name w:val="annotation subject"/>
    <w:basedOn w:val="CommentText"/>
    <w:next w:val="CommentText"/>
    <w:link w:val="CommentSubjectChar"/>
    <w:uiPriority w:val="99"/>
    <w:semiHidden/>
    <w:unhideWhenUsed/>
    <w:rsid w:val="00750A7D"/>
    <w:rPr>
      <w:b/>
      <w:bCs/>
      <w:sz w:val="20"/>
      <w:szCs w:val="20"/>
    </w:rPr>
  </w:style>
  <w:style w:type="character" w:customStyle="1" w:styleId="CommentSubjectChar">
    <w:name w:val="Comment Subject Char"/>
    <w:basedOn w:val="CommentTextChar"/>
    <w:link w:val="CommentSubject"/>
    <w:uiPriority w:val="99"/>
    <w:semiHidden/>
    <w:rsid w:val="00750A7D"/>
    <w:rPr>
      <w:b/>
      <w:bCs/>
      <w:sz w:val="20"/>
      <w:szCs w:val="20"/>
    </w:rPr>
  </w:style>
  <w:style w:type="paragraph" w:styleId="BalloonText">
    <w:name w:val="Balloon Text"/>
    <w:basedOn w:val="Normal"/>
    <w:link w:val="BalloonTextChar"/>
    <w:uiPriority w:val="99"/>
    <w:semiHidden/>
    <w:unhideWhenUsed/>
    <w:rsid w:val="00750A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A7D"/>
    <w:rPr>
      <w:rFonts w:ascii="Lucida Grande" w:hAnsi="Lucida Grande" w:cs="Lucida Grande"/>
      <w:sz w:val="18"/>
      <w:szCs w:val="18"/>
    </w:rPr>
  </w:style>
  <w:style w:type="paragraph" w:customStyle="1" w:styleId="Beforetables">
    <w:name w:val="Before tables"/>
    <w:basedOn w:val="Normal"/>
    <w:link w:val="BeforetablesChar"/>
    <w:qFormat/>
    <w:rsid w:val="00DB669C"/>
    <w:pPr>
      <w:spacing w:after="0" w:line="360" w:lineRule="auto"/>
    </w:pPr>
    <w:rPr>
      <w:rFonts w:eastAsiaTheme="minorEastAsia"/>
      <w:sz w:val="8"/>
      <w:szCs w:val="8"/>
    </w:rPr>
  </w:style>
  <w:style w:type="character" w:customStyle="1" w:styleId="BeforetablesChar">
    <w:name w:val="Before tables Char"/>
    <w:basedOn w:val="DefaultParagraphFont"/>
    <w:link w:val="Beforetables"/>
    <w:rsid w:val="00DB669C"/>
    <w:rPr>
      <w:rFonts w:eastAsiaTheme="minorEastAsia"/>
      <w:sz w:val="8"/>
      <w:szCs w:val="8"/>
    </w:rPr>
  </w:style>
  <w:style w:type="character" w:customStyle="1" w:styleId="UnresolvedMention3">
    <w:name w:val="Unresolved Mention3"/>
    <w:basedOn w:val="DefaultParagraphFont"/>
    <w:uiPriority w:val="99"/>
    <w:semiHidden/>
    <w:unhideWhenUsed/>
    <w:rsid w:val="00782C04"/>
    <w:rPr>
      <w:color w:val="605E5C"/>
      <w:shd w:val="clear" w:color="auto" w:fill="E1DFDD"/>
    </w:rPr>
  </w:style>
  <w:style w:type="paragraph" w:customStyle="1" w:styleId="EndNoteBibliographyTitle">
    <w:name w:val="EndNote Bibliography Title"/>
    <w:basedOn w:val="Normal"/>
    <w:rsid w:val="00D07BA8"/>
    <w:pPr>
      <w:spacing w:after="0"/>
      <w:jc w:val="center"/>
    </w:pPr>
    <w:rPr>
      <w:rFonts w:ascii="Calibri" w:hAnsi="Calibri"/>
      <w:lang w:val="en-US"/>
    </w:rPr>
  </w:style>
  <w:style w:type="paragraph" w:customStyle="1" w:styleId="EndNoteBibliography">
    <w:name w:val="EndNote Bibliography"/>
    <w:basedOn w:val="Normal"/>
    <w:rsid w:val="00D07BA8"/>
    <w:pPr>
      <w:spacing w:line="240" w:lineRule="auto"/>
    </w:pPr>
    <w:rPr>
      <w:rFonts w:ascii="Calibri" w:hAnsi="Calibri"/>
      <w:lang w:val="en-US"/>
    </w:rPr>
  </w:style>
  <w:style w:type="paragraph" w:customStyle="1" w:styleId="MDPI16affiliation">
    <w:name w:val="MDPI_1.6_affiliation"/>
    <w:basedOn w:val="Normal"/>
    <w:qFormat/>
    <w:rsid w:val="00485235"/>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character" w:customStyle="1" w:styleId="Heading1Char">
    <w:name w:val="Heading 1 Char"/>
    <w:basedOn w:val="DefaultParagraphFont"/>
    <w:link w:val="Heading1"/>
    <w:uiPriority w:val="9"/>
    <w:rsid w:val="00ED06E7"/>
    <w:rPr>
      <w:rFonts w:asciiTheme="majorHAnsi" w:eastAsiaTheme="majorEastAsia" w:hAnsiTheme="majorHAnsi" w:cstheme="majorBidi"/>
      <w:color w:val="2F5496" w:themeColor="accent1" w:themeShade="BF"/>
      <w:sz w:val="32"/>
      <w:szCs w:val="32"/>
    </w:rPr>
  </w:style>
  <w:style w:type="character" w:customStyle="1" w:styleId="highlight">
    <w:name w:val="highlight"/>
    <w:basedOn w:val="DefaultParagraphFont"/>
    <w:rsid w:val="00ED06E7"/>
  </w:style>
  <w:style w:type="paragraph" w:customStyle="1" w:styleId="KonuBal1">
    <w:name w:val="Konu Başlığı1"/>
    <w:basedOn w:val="Normal"/>
    <w:rsid w:val="00B61D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B61D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B61D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B61D66"/>
  </w:style>
  <w:style w:type="character" w:customStyle="1" w:styleId="UnresolvedMention4">
    <w:name w:val="Unresolved Mention4"/>
    <w:basedOn w:val="DefaultParagraphFont"/>
    <w:uiPriority w:val="99"/>
    <w:semiHidden/>
    <w:unhideWhenUsed/>
    <w:rsid w:val="00B61D66"/>
    <w:rPr>
      <w:color w:val="808080"/>
      <w:shd w:val="clear" w:color="auto" w:fill="E6E6E6"/>
    </w:rPr>
  </w:style>
  <w:style w:type="character" w:styleId="UnresolvedMention">
    <w:name w:val="Unresolved Mention"/>
    <w:basedOn w:val="DefaultParagraphFont"/>
    <w:uiPriority w:val="99"/>
    <w:semiHidden/>
    <w:unhideWhenUsed/>
    <w:rsid w:val="00840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97395">
      <w:bodyDiv w:val="1"/>
      <w:marLeft w:val="0"/>
      <w:marRight w:val="0"/>
      <w:marTop w:val="0"/>
      <w:marBottom w:val="0"/>
      <w:divBdr>
        <w:top w:val="none" w:sz="0" w:space="0" w:color="auto"/>
        <w:left w:val="none" w:sz="0" w:space="0" w:color="auto"/>
        <w:bottom w:val="none" w:sz="0" w:space="0" w:color="auto"/>
        <w:right w:val="none" w:sz="0" w:space="0" w:color="auto"/>
      </w:divBdr>
      <w:divsChild>
        <w:div w:id="715272756">
          <w:marLeft w:val="0"/>
          <w:marRight w:val="0"/>
          <w:marTop w:val="34"/>
          <w:marBottom w:val="34"/>
          <w:divBdr>
            <w:top w:val="none" w:sz="0" w:space="0" w:color="auto"/>
            <w:left w:val="none" w:sz="0" w:space="0" w:color="auto"/>
            <w:bottom w:val="none" w:sz="0" w:space="0" w:color="auto"/>
            <w:right w:val="none" w:sz="0" w:space="0" w:color="auto"/>
          </w:divBdr>
        </w:div>
      </w:divsChild>
    </w:div>
    <w:div w:id="726533215">
      <w:bodyDiv w:val="1"/>
      <w:marLeft w:val="0"/>
      <w:marRight w:val="0"/>
      <w:marTop w:val="0"/>
      <w:marBottom w:val="0"/>
      <w:divBdr>
        <w:top w:val="none" w:sz="0" w:space="0" w:color="auto"/>
        <w:left w:val="none" w:sz="0" w:space="0" w:color="auto"/>
        <w:bottom w:val="none" w:sz="0" w:space="0" w:color="auto"/>
        <w:right w:val="none" w:sz="0" w:space="0" w:color="auto"/>
      </w:divBdr>
    </w:div>
    <w:div w:id="897478636">
      <w:bodyDiv w:val="1"/>
      <w:marLeft w:val="0"/>
      <w:marRight w:val="0"/>
      <w:marTop w:val="0"/>
      <w:marBottom w:val="0"/>
      <w:divBdr>
        <w:top w:val="none" w:sz="0" w:space="0" w:color="auto"/>
        <w:left w:val="none" w:sz="0" w:space="0" w:color="auto"/>
        <w:bottom w:val="none" w:sz="0" w:space="0" w:color="auto"/>
        <w:right w:val="none" w:sz="0" w:space="0" w:color="auto"/>
      </w:divBdr>
    </w:div>
    <w:div w:id="1063481175">
      <w:bodyDiv w:val="1"/>
      <w:marLeft w:val="0"/>
      <w:marRight w:val="0"/>
      <w:marTop w:val="0"/>
      <w:marBottom w:val="0"/>
      <w:divBdr>
        <w:top w:val="none" w:sz="0" w:space="0" w:color="auto"/>
        <w:left w:val="none" w:sz="0" w:space="0" w:color="auto"/>
        <w:bottom w:val="none" w:sz="0" w:space="0" w:color="auto"/>
        <w:right w:val="none" w:sz="0" w:space="0" w:color="auto"/>
      </w:divBdr>
    </w:div>
    <w:div w:id="1128284485">
      <w:bodyDiv w:val="1"/>
      <w:marLeft w:val="0"/>
      <w:marRight w:val="0"/>
      <w:marTop w:val="0"/>
      <w:marBottom w:val="0"/>
      <w:divBdr>
        <w:top w:val="none" w:sz="0" w:space="0" w:color="auto"/>
        <w:left w:val="none" w:sz="0" w:space="0" w:color="auto"/>
        <w:bottom w:val="none" w:sz="0" w:space="0" w:color="auto"/>
        <w:right w:val="none" w:sz="0" w:space="0" w:color="auto"/>
      </w:divBdr>
    </w:div>
    <w:div w:id="1476602506">
      <w:bodyDiv w:val="1"/>
      <w:marLeft w:val="0"/>
      <w:marRight w:val="0"/>
      <w:marTop w:val="0"/>
      <w:marBottom w:val="0"/>
      <w:divBdr>
        <w:top w:val="none" w:sz="0" w:space="0" w:color="auto"/>
        <w:left w:val="none" w:sz="0" w:space="0" w:color="auto"/>
        <w:bottom w:val="none" w:sz="0" w:space="0" w:color="auto"/>
        <w:right w:val="none" w:sz="0" w:space="0" w:color="auto"/>
      </w:divBdr>
    </w:div>
    <w:div w:id="1678144649">
      <w:bodyDiv w:val="1"/>
      <w:marLeft w:val="0"/>
      <w:marRight w:val="0"/>
      <w:marTop w:val="0"/>
      <w:marBottom w:val="0"/>
      <w:divBdr>
        <w:top w:val="none" w:sz="0" w:space="0" w:color="auto"/>
        <w:left w:val="none" w:sz="0" w:space="0" w:color="auto"/>
        <w:bottom w:val="none" w:sz="0" w:space="0" w:color="auto"/>
        <w:right w:val="none" w:sz="0" w:space="0" w:color="auto"/>
      </w:divBdr>
      <w:divsChild>
        <w:div w:id="291519481">
          <w:marLeft w:val="0"/>
          <w:marRight w:val="0"/>
          <w:marTop w:val="34"/>
          <w:marBottom w:val="34"/>
          <w:divBdr>
            <w:top w:val="none" w:sz="0" w:space="0" w:color="auto"/>
            <w:left w:val="none" w:sz="0" w:space="0" w:color="auto"/>
            <w:bottom w:val="none" w:sz="0" w:space="0" w:color="auto"/>
            <w:right w:val="none" w:sz="0" w:space="0" w:color="auto"/>
          </w:divBdr>
        </w:div>
      </w:divsChild>
    </w:div>
    <w:div w:id="1694529774">
      <w:bodyDiv w:val="1"/>
      <w:marLeft w:val="0"/>
      <w:marRight w:val="0"/>
      <w:marTop w:val="0"/>
      <w:marBottom w:val="0"/>
      <w:divBdr>
        <w:top w:val="none" w:sz="0" w:space="0" w:color="auto"/>
        <w:left w:val="none" w:sz="0" w:space="0" w:color="auto"/>
        <w:bottom w:val="none" w:sz="0" w:space="0" w:color="auto"/>
        <w:right w:val="none" w:sz="0" w:space="0" w:color="auto"/>
      </w:divBdr>
      <w:divsChild>
        <w:div w:id="1673530852">
          <w:marLeft w:val="0"/>
          <w:marRight w:val="0"/>
          <w:marTop w:val="34"/>
          <w:marBottom w:val="34"/>
          <w:divBdr>
            <w:top w:val="none" w:sz="0" w:space="0" w:color="auto"/>
            <w:left w:val="none" w:sz="0" w:space="0" w:color="auto"/>
            <w:bottom w:val="none" w:sz="0" w:space="0" w:color="auto"/>
            <w:right w:val="none" w:sz="0" w:space="0" w:color="auto"/>
          </w:divBdr>
        </w:div>
      </w:divsChild>
    </w:div>
    <w:div w:id="1966154699">
      <w:bodyDiv w:val="1"/>
      <w:marLeft w:val="0"/>
      <w:marRight w:val="0"/>
      <w:marTop w:val="0"/>
      <w:marBottom w:val="0"/>
      <w:divBdr>
        <w:top w:val="none" w:sz="0" w:space="0" w:color="auto"/>
        <w:left w:val="none" w:sz="0" w:space="0" w:color="auto"/>
        <w:bottom w:val="none" w:sz="0" w:space="0" w:color="auto"/>
        <w:right w:val="none" w:sz="0" w:space="0" w:color="auto"/>
      </w:divBdr>
      <w:divsChild>
        <w:div w:id="536353814">
          <w:marLeft w:val="0"/>
          <w:marRight w:val="0"/>
          <w:marTop w:val="34"/>
          <w:marBottom w:val="34"/>
          <w:divBdr>
            <w:top w:val="none" w:sz="0" w:space="0" w:color="auto"/>
            <w:left w:val="none" w:sz="0" w:space="0" w:color="auto"/>
            <w:bottom w:val="none" w:sz="0" w:space="0" w:color="auto"/>
            <w:right w:val="none" w:sz="0" w:space="0" w:color="auto"/>
          </w:divBdr>
        </w:div>
      </w:divsChild>
    </w:div>
    <w:div w:id="20083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smith@angli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library.wiley.com/doi/full/10.1002/oby.21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1ED5-B9CF-4A37-B699-BC7C6C87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29664</Words>
  <Characters>169091</Characters>
  <Application>Microsoft Office Word</Application>
  <DocSecurity>0</DocSecurity>
  <Lines>1409</Lines>
  <Paragraphs>396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Jackson</dc:creator>
  <cp:keywords/>
  <dc:description/>
  <cp:lastModifiedBy>Lee Smith</cp:lastModifiedBy>
  <cp:revision>2</cp:revision>
  <cp:lastPrinted>2019-02-17T07:50:00Z</cp:lastPrinted>
  <dcterms:created xsi:type="dcterms:W3CDTF">2019-06-10T11:25:00Z</dcterms:created>
  <dcterms:modified xsi:type="dcterms:W3CDTF">2019-06-10T11:25:00Z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id="sDyxWhEt"/&gt;&lt;style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