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3C5A9" w14:textId="77777777" w:rsidR="00A37667" w:rsidRPr="0082240B" w:rsidRDefault="00A37667" w:rsidP="00A37667">
      <w:r w:rsidRPr="0082240B">
        <w:t xml:space="preserve">Running head: </w:t>
      </w:r>
      <w:r>
        <w:t>FUNCTIONALITY APPRECIATION SCALE</w:t>
      </w:r>
    </w:p>
    <w:p w14:paraId="5332CB58" w14:textId="77777777" w:rsidR="00A37667" w:rsidRPr="0082240B" w:rsidRDefault="00A37667" w:rsidP="00A37667"/>
    <w:p w14:paraId="5EAFDEFC" w14:textId="77777777" w:rsidR="00A37667" w:rsidRDefault="00A37667" w:rsidP="00A37667">
      <w:pPr>
        <w:spacing w:line="480" w:lineRule="auto"/>
      </w:pPr>
    </w:p>
    <w:p w14:paraId="1C0A5898" w14:textId="77777777" w:rsidR="00A37667" w:rsidRDefault="00A37667" w:rsidP="00A37667">
      <w:pPr>
        <w:spacing w:line="480" w:lineRule="auto"/>
      </w:pPr>
    </w:p>
    <w:p w14:paraId="53F57A09" w14:textId="77777777" w:rsidR="00A37667" w:rsidRPr="0082240B" w:rsidRDefault="00A37667" w:rsidP="00A37667">
      <w:pPr>
        <w:spacing w:line="480" w:lineRule="auto"/>
      </w:pPr>
    </w:p>
    <w:p w14:paraId="0B579BAA" w14:textId="77777777" w:rsidR="00A37667" w:rsidRPr="0082240B" w:rsidRDefault="00A37667" w:rsidP="00A37667">
      <w:pPr>
        <w:spacing w:line="480" w:lineRule="auto"/>
        <w:jc w:val="center"/>
      </w:pPr>
      <w:r>
        <w:t>Translation and Validation of a Bahasa Malaysia (Malay) Version of the Functionality Appreciation Scale</w:t>
      </w:r>
    </w:p>
    <w:p w14:paraId="3AFB8DEB" w14:textId="77777777" w:rsidR="00A37667" w:rsidRPr="0082240B" w:rsidRDefault="00A37667" w:rsidP="00A37667">
      <w:pPr>
        <w:spacing w:line="480" w:lineRule="auto"/>
        <w:jc w:val="center"/>
      </w:pPr>
      <w:r w:rsidRPr="0082240B">
        <w:tab/>
      </w:r>
    </w:p>
    <w:p w14:paraId="5F803CF2" w14:textId="77777777" w:rsidR="00A37667" w:rsidRPr="0082240B" w:rsidRDefault="00A37667" w:rsidP="00A37667">
      <w:pPr>
        <w:spacing w:line="480" w:lineRule="auto"/>
        <w:jc w:val="center"/>
        <w:rPr>
          <w:vertAlign w:val="superscript"/>
        </w:rPr>
      </w:pPr>
      <w:r w:rsidRPr="0082240B">
        <w:t xml:space="preserve">Viren </w:t>
      </w:r>
      <w:r w:rsidRPr="0082240B">
        <w:rPr>
          <w:u w:val="single"/>
        </w:rPr>
        <w:t>Swami</w:t>
      </w:r>
      <w:r w:rsidRPr="0082240B">
        <w:rPr>
          <w:vertAlign w:val="superscript"/>
        </w:rPr>
        <w:t>1-2</w:t>
      </w:r>
      <w:r w:rsidRPr="0082240B">
        <w:t xml:space="preserve">, Jennifer </w:t>
      </w:r>
      <w:r w:rsidRPr="0082240B">
        <w:rPr>
          <w:u w:val="single"/>
        </w:rPr>
        <w:t>Todd</w:t>
      </w:r>
      <w:r w:rsidRPr="0082240B">
        <w:rPr>
          <w:vertAlign w:val="superscript"/>
        </w:rPr>
        <w:t>1</w:t>
      </w:r>
      <w:r w:rsidRPr="0082240B">
        <w:t>,</w:t>
      </w:r>
      <w:r>
        <w:t xml:space="preserve"> Jane E. </w:t>
      </w:r>
      <w:r w:rsidRPr="005F21C4">
        <w:rPr>
          <w:u w:val="single"/>
        </w:rPr>
        <w:t>Aspell</w:t>
      </w:r>
      <w:r>
        <w:rPr>
          <w:vertAlign w:val="superscript"/>
        </w:rPr>
        <w:t>1</w:t>
      </w:r>
      <w:r>
        <w:t>,</w:t>
      </w:r>
      <w:r w:rsidRPr="0082240B">
        <w:t xml:space="preserve"> Nor </w:t>
      </w:r>
      <w:proofErr w:type="spellStart"/>
      <w:r w:rsidRPr="0082240B">
        <w:t>Azzatunnisak</w:t>
      </w:r>
      <w:proofErr w:type="spellEnd"/>
      <w:r w:rsidRPr="0082240B">
        <w:t xml:space="preserve"> </w:t>
      </w:r>
      <w:proofErr w:type="spellStart"/>
      <w:r w:rsidRPr="0082240B">
        <w:rPr>
          <w:u w:val="single"/>
        </w:rPr>
        <w:t>Mohd</w:t>
      </w:r>
      <w:proofErr w:type="spellEnd"/>
      <w:r w:rsidRPr="0082240B">
        <w:rPr>
          <w:u w:val="single"/>
        </w:rPr>
        <w:t>. Khatib</w:t>
      </w:r>
      <w:r w:rsidRPr="0082240B">
        <w:rPr>
          <w:vertAlign w:val="superscript"/>
        </w:rPr>
        <w:t>2*</w:t>
      </w:r>
      <w:r w:rsidRPr="0082240B">
        <w:t xml:space="preserve">, Evelyn Kheng Lin </w:t>
      </w:r>
      <w:r w:rsidRPr="0082240B">
        <w:rPr>
          <w:u w:val="single"/>
        </w:rPr>
        <w:t>Toh</w:t>
      </w:r>
      <w:r w:rsidRPr="0082240B">
        <w:rPr>
          <w:vertAlign w:val="superscript"/>
        </w:rPr>
        <w:t>2*</w:t>
      </w:r>
      <w:r w:rsidRPr="0082240B">
        <w:t xml:space="preserve">, </w:t>
      </w:r>
      <w:proofErr w:type="spellStart"/>
      <w:r w:rsidRPr="0082240B">
        <w:t>Hanoor</w:t>
      </w:r>
      <w:proofErr w:type="spellEnd"/>
      <w:r w:rsidRPr="0082240B">
        <w:t xml:space="preserve"> </w:t>
      </w:r>
      <w:proofErr w:type="spellStart"/>
      <w:r w:rsidRPr="0082240B">
        <w:t>Syahirah</w:t>
      </w:r>
      <w:proofErr w:type="spellEnd"/>
      <w:r w:rsidRPr="0082240B">
        <w:t xml:space="preserve"> </w:t>
      </w:r>
      <w:r w:rsidRPr="0082240B">
        <w:rPr>
          <w:u w:val="single"/>
        </w:rPr>
        <w:t>Zahari</w:t>
      </w:r>
      <w:r w:rsidRPr="0082240B">
        <w:rPr>
          <w:vertAlign w:val="superscript"/>
        </w:rPr>
        <w:t>2*</w:t>
      </w:r>
      <w:r w:rsidRPr="0082240B">
        <w:t>,</w:t>
      </w:r>
      <w:r>
        <w:t xml:space="preserve"> </w:t>
      </w:r>
      <w:r w:rsidRPr="0082240B">
        <w:t xml:space="preserve">&amp; David </w:t>
      </w:r>
      <w:r w:rsidRPr="0082240B">
        <w:rPr>
          <w:u w:val="single"/>
        </w:rPr>
        <w:t>Barron</w:t>
      </w:r>
      <w:r w:rsidRPr="0082240B">
        <w:rPr>
          <w:vertAlign w:val="superscript"/>
        </w:rPr>
        <w:t>2</w:t>
      </w:r>
    </w:p>
    <w:p w14:paraId="55AF022E" w14:textId="77777777" w:rsidR="00A37667" w:rsidRPr="0082240B" w:rsidRDefault="00A37667" w:rsidP="00A37667">
      <w:pPr>
        <w:spacing w:line="480" w:lineRule="auto"/>
        <w:jc w:val="center"/>
        <w:rPr>
          <w:vertAlign w:val="superscript"/>
        </w:rPr>
      </w:pPr>
    </w:p>
    <w:p w14:paraId="35F378A0" w14:textId="77777777" w:rsidR="00A37667" w:rsidRPr="0082240B" w:rsidRDefault="00A37667" w:rsidP="00A37667">
      <w:pPr>
        <w:spacing w:line="480" w:lineRule="auto"/>
        <w:jc w:val="center"/>
      </w:pPr>
      <w:r w:rsidRPr="0082240B">
        <w:rPr>
          <w:vertAlign w:val="superscript"/>
        </w:rPr>
        <w:t>1</w:t>
      </w:r>
      <w:r w:rsidRPr="0082240B">
        <w:t>School of Psychology and Sport Science, Anglia Ruskin University, Cambridge, UK</w:t>
      </w:r>
    </w:p>
    <w:p w14:paraId="58676AC4" w14:textId="77777777" w:rsidR="00A37667" w:rsidRPr="0082240B" w:rsidRDefault="00A37667" w:rsidP="00A37667">
      <w:pPr>
        <w:spacing w:line="480" w:lineRule="auto"/>
        <w:jc w:val="center"/>
      </w:pPr>
      <w:r w:rsidRPr="0082240B">
        <w:rPr>
          <w:vertAlign w:val="superscript"/>
        </w:rPr>
        <w:t>2</w:t>
      </w:r>
      <w:r w:rsidRPr="0082240B">
        <w:t>Centre for Psychological Medicine, Perdana University, Serdang, Malaysia</w:t>
      </w:r>
    </w:p>
    <w:p w14:paraId="1277B67A" w14:textId="77777777" w:rsidR="00A37667" w:rsidRPr="0082240B" w:rsidRDefault="00A37667" w:rsidP="00A37667">
      <w:pPr>
        <w:spacing w:line="480" w:lineRule="auto"/>
        <w:jc w:val="center"/>
      </w:pPr>
    </w:p>
    <w:p w14:paraId="15A00E8F" w14:textId="77777777" w:rsidR="00A37667" w:rsidRPr="0082240B" w:rsidRDefault="00A37667" w:rsidP="00A37667">
      <w:pPr>
        <w:spacing w:line="480" w:lineRule="auto"/>
        <w:jc w:val="center"/>
      </w:pPr>
    </w:p>
    <w:p w14:paraId="385B4C2E" w14:textId="77777777" w:rsidR="00A37667" w:rsidRPr="0082240B" w:rsidRDefault="00A37667" w:rsidP="00A37667">
      <w:pPr>
        <w:spacing w:line="480" w:lineRule="auto"/>
        <w:jc w:val="center"/>
      </w:pPr>
    </w:p>
    <w:p w14:paraId="21865E73" w14:textId="77777777" w:rsidR="00A37667" w:rsidRPr="0082240B" w:rsidRDefault="00A37667" w:rsidP="00A37667">
      <w:pPr>
        <w:spacing w:line="480" w:lineRule="auto"/>
      </w:pPr>
      <w:r w:rsidRPr="0082240B">
        <w:t>* Indicates equal contribution</w:t>
      </w:r>
      <w:r>
        <w:t xml:space="preserve"> to, and authorship of,</w:t>
      </w:r>
      <w:r w:rsidRPr="0082240B">
        <w:t xml:space="preserve"> the manuscript.</w:t>
      </w:r>
    </w:p>
    <w:p w14:paraId="3AE21E2C" w14:textId="77777777" w:rsidR="00A37667" w:rsidRPr="0082240B" w:rsidRDefault="00A37667" w:rsidP="00A37667">
      <w:pPr>
        <w:spacing w:line="480" w:lineRule="auto"/>
        <w:jc w:val="center"/>
      </w:pPr>
    </w:p>
    <w:p w14:paraId="0FAC40E6" w14:textId="77777777" w:rsidR="00A37667" w:rsidRPr="0082240B" w:rsidRDefault="00A37667" w:rsidP="00A37667">
      <w:pPr>
        <w:spacing w:line="480" w:lineRule="auto"/>
        <w:jc w:val="center"/>
      </w:pPr>
    </w:p>
    <w:p w14:paraId="5E4272E5" w14:textId="77777777" w:rsidR="00A37667" w:rsidRPr="0082240B" w:rsidRDefault="00A37667" w:rsidP="00A37667">
      <w:pPr>
        <w:spacing w:line="480" w:lineRule="auto"/>
      </w:pPr>
    </w:p>
    <w:p w14:paraId="363EB600" w14:textId="77777777" w:rsidR="00A37667" w:rsidRDefault="00A37667" w:rsidP="00A37667">
      <w:pPr>
        <w:spacing w:line="480" w:lineRule="auto"/>
      </w:pPr>
    </w:p>
    <w:p w14:paraId="1ED8ECAD" w14:textId="77777777" w:rsidR="00A37667" w:rsidRDefault="00A37667" w:rsidP="00A37667">
      <w:pPr>
        <w:spacing w:line="480" w:lineRule="auto"/>
      </w:pPr>
      <w:r w:rsidRPr="0082240B">
        <w:t>Address correspondence to: Prof. Viren Swami, Division of Psychology, School of Psychology and Sport Science, Anglia Ruskin University, East Road, Cambridge, Cambridgeshire CB1 1PT, UK. Email: viren.swami@anglia.ac.uk.</w:t>
      </w:r>
    </w:p>
    <w:p w14:paraId="4ECF7E21" w14:textId="77777777" w:rsidR="0082240B" w:rsidRPr="0082240B" w:rsidRDefault="0082240B" w:rsidP="0082240B">
      <w:pPr>
        <w:spacing w:line="480" w:lineRule="auto"/>
        <w:jc w:val="center"/>
      </w:pPr>
      <w:r w:rsidRPr="0082240B">
        <w:tab/>
      </w:r>
    </w:p>
    <w:p w14:paraId="03817F2C" w14:textId="77777777" w:rsidR="0082240B" w:rsidRDefault="0082240B">
      <w:r>
        <w:br w:type="page"/>
      </w:r>
    </w:p>
    <w:p w14:paraId="19F86C84" w14:textId="77777777" w:rsidR="0082240B" w:rsidRDefault="005F21C4" w:rsidP="005F21C4">
      <w:pPr>
        <w:spacing w:line="480" w:lineRule="auto"/>
        <w:jc w:val="center"/>
        <w:rPr>
          <w:b/>
        </w:rPr>
      </w:pPr>
      <w:r>
        <w:rPr>
          <w:b/>
        </w:rPr>
        <w:lastRenderedPageBreak/>
        <w:t>Abstract</w:t>
      </w:r>
    </w:p>
    <w:p w14:paraId="2BD56EA2" w14:textId="02FC780D" w:rsidR="005F21C4" w:rsidRPr="004E162F" w:rsidRDefault="004E162F" w:rsidP="005F21C4">
      <w:pPr>
        <w:spacing w:line="480" w:lineRule="auto"/>
      </w:pPr>
      <w:r>
        <w:t>The Functionality Appreciation Scale (FAS</w:t>
      </w:r>
      <w:r w:rsidR="00DB6F8B">
        <w:t xml:space="preserve">; Alleva, Tylka, &amp; Kroon </w:t>
      </w:r>
      <w:r w:rsidR="00FE0B65">
        <w:t>V</w:t>
      </w:r>
      <w:r w:rsidR="00DB6F8B">
        <w:t xml:space="preserve">an </w:t>
      </w:r>
      <w:proofErr w:type="spellStart"/>
      <w:r w:rsidR="00DB6F8B">
        <w:t>Diest</w:t>
      </w:r>
      <w:proofErr w:type="spellEnd"/>
      <w:r w:rsidR="00DB6F8B">
        <w:t>, 2017</w:t>
      </w:r>
      <w:r>
        <w:t>) is a 7-item measure of an individual’s appreciation of their body for what it can do and is capable of doing. To date, its psychometric properties have not been examined beyond the parent study and outside English-speaking samples. To rectify this, we examined the psychometric</w:t>
      </w:r>
      <w:r w:rsidR="00DB6F8B">
        <w:t xml:space="preserve"> properties</w:t>
      </w:r>
      <w:r>
        <w:t xml:space="preserve"> of a Bahasa Malaysia (Malay) translation of the FAS. An online sample of 815 Malaysia citizens completed a Malay translation of the FAS, along with validated measures of body appreciation, weight discrepancy, drive for muscularity, perceived pressure from and internalisation of appearance ideals, self-esteem, and trait mindfulness. Exploratory factor analyses support</w:t>
      </w:r>
      <w:r w:rsidR="00DB6F8B">
        <w:t>ed</w:t>
      </w:r>
      <w:r>
        <w:t xml:space="preserve"> </w:t>
      </w:r>
      <w:r w:rsidR="00DB6F8B">
        <w:t>a</w:t>
      </w:r>
      <w:r>
        <w:t xml:space="preserve"> 1-dimensional factor structure of FAS scores, which was upheld using confirmatory factor analysis. FAS scores were also invariant across sex and there was no significant sex difference in scores. Construct validity was generally supported through significant associations with the additional measures included in the study. Incremental validity was also established insofar as functionality appreciation predicted self-esteem over-and-above the variance accounted for by other body image measures. The availability of the Malay FAS will be of use to scholars in Malaysia, but establishing cross-linguistic invariance will be an important next step.  </w:t>
      </w:r>
    </w:p>
    <w:p w14:paraId="36021771" w14:textId="126CDE31" w:rsidR="005F21C4" w:rsidRPr="004E162F" w:rsidRDefault="005F21C4" w:rsidP="005F21C4">
      <w:pPr>
        <w:spacing w:line="480" w:lineRule="auto"/>
        <w:ind w:firstLine="720"/>
      </w:pPr>
      <w:r>
        <w:rPr>
          <w:b/>
        </w:rPr>
        <w:t>Keywords:</w:t>
      </w:r>
      <w:r w:rsidR="004E162F">
        <w:t xml:space="preserve"> Functionality appreciation; Positive body image; Factor structure; Psychometrics; Malaysia</w:t>
      </w:r>
    </w:p>
    <w:p w14:paraId="094A14AF" w14:textId="77777777" w:rsidR="005F21C4" w:rsidRDefault="005F21C4">
      <w:pPr>
        <w:rPr>
          <w:b/>
        </w:rPr>
      </w:pPr>
      <w:r>
        <w:rPr>
          <w:b/>
        </w:rPr>
        <w:br w:type="page"/>
      </w:r>
    </w:p>
    <w:p w14:paraId="7A082DC0" w14:textId="77777777" w:rsidR="005F21C4" w:rsidRDefault="005F21C4" w:rsidP="005F21C4">
      <w:pPr>
        <w:spacing w:line="480" w:lineRule="auto"/>
        <w:jc w:val="center"/>
        <w:rPr>
          <w:b/>
        </w:rPr>
      </w:pPr>
      <w:r>
        <w:rPr>
          <w:b/>
        </w:rPr>
        <w:lastRenderedPageBreak/>
        <w:t>1. Introduction</w:t>
      </w:r>
    </w:p>
    <w:p w14:paraId="26D01716" w14:textId="567DA7C8" w:rsidR="005F21C4" w:rsidRDefault="005F21C4" w:rsidP="005F21C4">
      <w:pPr>
        <w:spacing w:line="480" w:lineRule="auto"/>
      </w:pPr>
      <w:r>
        <w:tab/>
      </w:r>
      <w:r w:rsidRPr="5CC888CF">
        <w:rPr>
          <w:i/>
          <w:iCs/>
        </w:rPr>
        <w:t>Body functionality</w:t>
      </w:r>
      <w:r>
        <w:t xml:space="preserve"> refers to everything that one’s body can do or is capable of doing, and includes physical capacities, internal processes, bodily senses and perceptions, creative efforts, interpersonal communication, and self-care (Alleva, Martijn, van Breukelen, Jansen, &amp; Karos, 2015). Body functionality can be affected by a range of issues (e.g., physical injury) and, for this reason, body image scholars sometimes focus on an individual’s appreciation for the functionality and capabilities of their bodies</w:t>
      </w:r>
      <w:r w:rsidR="007F20B8">
        <w:t xml:space="preserve"> </w:t>
      </w:r>
      <w:r>
        <w:t>(</w:t>
      </w:r>
      <w:proofErr w:type="spellStart"/>
      <w:r>
        <w:t>Franzoi</w:t>
      </w:r>
      <w:proofErr w:type="spellEnd"/>
      <w:r>
        <w:t xml:space="preserve">, 1995). This is now referred to as </w:t>
      </w:r>
      <w:r w:rsidRPr="5CC888CF">
        <w:rPr>
          <w:i/>
          <w:iCs/>
        </w:rPr>
        <w:t xml:space="preserve">functionality appreciation </w:t>
      </w:r>
      <w:r>
        <w:t>(Alleva, Tylka, &amp; Kroon van Diest, 2017), which more precisely refers to an individual’s “appreciation of, respect for, and honouring of their body for what it can do and is capable of doing” (Tylka, 2018, p. 15). Th</w:t>
      </w:r>
      <w:r w:rsidR="004E162F">
        <w:t>e</w:t>
      </w:r>
      <w:r>
        <w:t xml:space="preserve"> focus on functionality appreciation is important because it provides a more comprehensive account of the construct of positive body image, going beyond a focus on aesthetic qualities to focus on cognitions and feelings about one’s corporeal capabilities (Alleva et al., 2015). </w:t>
      </w:r>
    </w:p>
    <w:p w14:paraId="1812760B" w14:textId="12AC5582" w:rsidR="005F21C4" w:rsidRDefault="005F21C4" w:rsidP="005F21C4">
      <w:pPr>
        <w:spacing w:line="480" w:lineRule="auto"/>
      </w:pPr>
      <w:r>
        <w:tab/>
        <w:t>To measure the construct of functionality appreciation, Alleva and colleagues (2017) developed the 7-item Functionality Appreciation Scale (FAS). Scores on the FAS have been shown, through exploratory and confirmatory factor analysis</w:t>
      </w:r>
      <w:r w:rsidR="007F20B8">
        <w:t xml:space="preserve"> with U.S. adults</w:t>
      </w:r>
      <w:r>
        <w:t xml:space="preserve">, to have a </w:t>
      </w:r>
      <w:r w:rsidR="007F20B8">
        <w:t>1</w:t>
      </w:r>
      <w:r>
        <w:t xml:space="preserve">-dimensional factor structure (Alleva et al., 2017). Adequate internal consistency (Cronbach </w:t>
      </w:r>
      <w:r>
        <w:sym w:font="Symbol" w:char="F061"/>
      </w:r>
      <w:r>
        <w:t xml:space="preserve"> = .86-.91) </w:t>
      </w:r>
      <w:r w:rsidR="00FE0B65">
        <w:t xml:space="preserve">and 3-week test-retest reliability </w:t>
      </w:r>
      <w:r>
        <w:t>was also evidenced. FAS scores were also reported to be fully invariant across sex and between-group comparisons indicated no significant differences between women and men (</w:t>
      </w:r>
      <w:r>
        <w:rPr>
          <w:i/>
        </w:rPr>
        <w:t>d</w:t>
      </w:r>
      <w:r>
        <w:t>s = 0.05-0.28). Construct validity was established through significant associations with scores on measures of body image (e.g., body appreciation, body surveillance), psychological well-being (e.g., self-esteem, life satisfaction, depressive symptomatology), and positive self-care (e.g., self-compassion).</w:t>
      </w:r>
      <w:r w:rsidR="00375163">
        <w:t xml:space="preserve"> In addition, FAS scores predicted indices of psychological well-being over-and-above scores on other body image measures, providing evidence of incremental validity.</w:t>
      </w:r>
      <w:r>
        <w:t xml:space="preserve"> </w:t>
      </w:r>
      <w:r w:rsidR="007F20B8">
        <w:t xml:space="preserve">Given its </w:t>
      </w:r>
      <w:r w:rsidR="007F20B8">
        <w:lastRenderedPageBreak/>
        <w:t>psychometric qualities, it is unsurprising that</w:t>
      </w:r>
      <w:r>
        <w:t xml:space="preserve"> the FAS is increasingly used by scholars seeking to provide broader coverage of the positive body image construct (e.g., </w:t>
      </w:r>
      <w:proofErr w:type="spellStart"/>
      <w:r>
        <w:t>Soulliard</w:t>
      </w:r>
      <w:proofErr w:type="spellEnd"/>
      <w:r>
        <w:t xml:space="preserve">, Kauffman, </w:t>
      </w:r>
      <w:proofErr w:type="spellStart"/>
      <w:r>
        <w:t>Fitterman</w:t>
      </w:r>
      <w:proofErr w:type="spellEnd"/>
      <w:r>
        <w:t xml:space="preserve">-Harris, Perry, &amp; Ross, 2019; Todd, </w:t>
      </w:r>
      <w:proofErr w:type="spellStart"/>
      <w:r>
        <w:t>Aspell</w:t>
      </w:r>
      <w:proofErr w:type="spellEnd"/>
      <w:r>
        <w:t>, Barron, &amp; Swami, 2019) and</w:t>
      </w:r>
      <w:r w:rsidR="007F20B8">
        <w:t xml:space="preserve"> </w:t>
      </w:r>
      <w:r w:rsidR="004E162F">
        <w:t>included</w:t>
      </w:r>
      <w:r>
        <w:t xml:space="preserve"> in interventionist studies (e.g., Alleva et al., 2018). </w:t>
      </w:r>
    </w:p>
    <w:p w14:paraId="61D3628A" w14:textId="5B622283" w:rsidR="00732BCD" w:rsidRDefault="005F21C4" w:rsidP="005F21C4">
      <w:pPr>
        <w:spacing w:line="480" w:lineRule="auto"/>
      </w:pPr>
      <w:r>
        <w:tab/>
        <w:t xml:space="preserve">To date, however, </w:t>
      </w:r>
      <w:r w:rsidR="007F20B8">
        <w:t>use</w:t>
      </w:r>
      <w:r>
        <w:t xml:space="preserve"> of the FAS have been limited to populations from North America and Western Europe, and it is unclear to what extent the instrument</w:t>
      </w:r>
      <w:r w:rsidR="007F20B8">
        <w:t>’</w:t>
      </w:r>
      <w:r>
        <w:t>s psychometric properties will be upheld in other populations. To rectify this oversight, the present study sought to examine the factor structure of FAS scores in a sample of Malaysia</w:t>
      </w:r>
      <w:r w:rsidR="00E13326">
        <w:t>n Malay</w:t>
      </w:r>
      <w:r>
        <w:t xml:space="preserve"> adults. Beyond merely examining the psychometric properties of the FAS in a new, non-English-speaking population, availability of a Malay translation of the FAS would also facilitate the development of body image research in a relatively neglected national context (Swami &amp; Barron, 2017). As a preliminary hypothesis, we expected that scores on a Bahasa Malaysia (Malay) translation of the FAS would demonstrate a </w:t>
      </w:r>
      <w:r w:rsidR="004E162F">
        <w:t>1</w:t>
      </w:r>
      <w:r>
        <w:t xml:space="preserve">-dimensional factor structure in both exploratory and confirmatory factor analyses, which would be invariant across sex. </w:t>
      </w:r>
      <w:r w:rsidR="004E162F">
        <w:t xml:space="preserve">Based on the findings of Alleva and colleagues (2017), we also hypothesised that there would be no sex difference between women and men in functionality appreciation scores. </w:t>
      </w:r>
    </w:p>
    <w:p w14:paraId="62055ABE" w14:textId="01CCA294" w:rsidR="00732BCD" w:rsidRDefault="005F21C4" w:rsidP="00732BCD">
      <w:pPr>
        <w:spacing w:line="480" w:lineRule="auto"/>
        <w:ind w:firstLine="720"/>
      </w:pPr>
      <w:r>
        <w:t xml:space="preserve">Beyond examining its factor structure, we also conducted a preliminary assessment of the construct validity of FAS scores through assessments of associations with indices of body image (body appreciation, drive for muscularity in men, and weight discrepancy in women), </w:t>
      </w:r>
      <w:r w:rsidR="003666BF">
        <w:t xml:space="preserve">perceived pressure from and </w:t>
      </w:r>
      <w:r>
        <w:t xml:space="preserve">internalisation of appearance ideals, self-esteem, and trait mindfulness. </w:t>
      </w:r>
      <w:r w:rsidR="007F20B8">
        <w:t>Evidence of construct validity would be established through positive associations with body appreciation, self-esteem, and trait mindfulness, and negative associations</w:t>
      </w:r>
      <w:r w:rsidR="008055E7">
        <w:t xml:space="preserve"> with</w:t>
      </w:r>
      <w:r w:rsidR="007F20B8">
        <w:t xml:space="preserve"> drive for muscularity, weight discrepancy, and internalisation of appearance ideals.</w:t>
      </w:r>
      <w:r w:rsidR="00DB6F8B">
        <w:t xml:space="preserve"> This expectation was broadly based on the findings of Alleva and colleagues (2017) and the broader literature on correlates of positive body image (for reviews, see Tylka, 2018, </w:t>
      </w:r>
      <w:r w:rsidR="00DB6F8B">
        <w:lastRenderedPageBreak/>
        <w:t>2019).</w:t>
      </w:r>
      <w:r w:rsidR="00732BCD">
        <w:t xml:space="preserve"> Finally, we also conducted a preliminary test of incremental validity by assessing whether functionality appreciation would predict self-esteem above-and-beyond the variance of the other body image measures included in the study. This is important as it would help</w:t>
      </w:r>
      <w:r w:rsidR="00375163">
        <w:t xml:space="preserve"> provide additional evidence of incremental validity and would also help</w:t>
      </w:r>
      <w:r w:rsidR="00732BCD">
        <w:t xml:space="preserve"> establish the extent to which functionality appreciation scores are conceptually distinct from other body image measures, particularly the construct of body appreciation. </w:t>
      </w:r>
    </w:p>
    <w:p w14:paraId="25C864DC" w14:textId="77777777" w:rsidR="005F21C4" w:rsidRDefault="005F21C4" w:rsidP="005F21C4">
      <w:pPr>
        <w:spacing w:line="480" w:lineRule="auto"/>
        <w:jc w:val="center"/>
        <w:rPr>
          <w:b/>
        </w:rPr>
      </w:pPr>
      <w:r>
        <w:rPr>
          <w:b/>
        </w:rPr>
        <w:t>2. Method</w:t>
      </w:r>
    </w:p>
    <w:p w14:paraId="13D20A91" w14:textId="77777777" w:rsidR="005F21C4" w:rsidRDefault="005F21C4" w:rsidP="005F21C4">
      <w:pPr>
        <w:spacing w:line="480" w:lineRule="auto"/>
        <w:rPr>
          <w:b/>
        </w:rPr>
      </w:pPr>
      <w:r>
        <w:rPr>
          <w:b/>
        </w:rPr>
        <w:t>2.1. Participants</w:t>
      </w:r>
    </w:p>
    <w:p w14:paraId="7BEC0A74" w14:textId="4934684D" w:rsidR="001A6E4E" w:rsidRPr="00A616DE" w:rsidRDefault="001A6E4E" w:rsidP="005F21C4">
      <w:pPr>
        <w:spacing w:line="480" w:lineRule="auto"/>
      </w:pPr>
      <w:r>
        <w:tab/>
      </w:r>
      <w:r w:rsidR="00A616DE">
        <w:t xml:space="preserve">The participants of this study were 815 Malaysian citizens (women </w:t>
      </w:r>
      <w:r w:rsidR="00A616DE">
        <w:rPr>
          <w:i/>
        </w:rPr>
        <w:t>n</w:t>
      </w:r>
      <w:r w:rsidR="00A616DE">
        <w:t xml:space="preserve"> = 403, men </w:t>
      </w:r>
      <w:r w:rsidR="00A616DE">
        <w:rPr>
          <w:i/>
        </w:rPr>
        <w:t>n</w:t>
      </w:r>
      <w:r w:rsidR="00A616DE">
        <w:t xml:space="preserve"> = 412). All participants were of Malay ancestry, representing the </w:t>
      </w:r>
      <w:r w:rsidR="004E162F">
        <w:t>majority</w:t>
      </w:r>
      <w:r w:rsidR="00A616DE">
        <w:t xml:space="preserve"> ethnic group in Malaysia, and all Malays are considered Muslim b</w:t>
      </w:r>
      <w:r w:rsidR="004E162F">
        <w:t>ased on</w:t>
      </w:r>
      <w:r w:rsidR="00A616DE">
        <w:t xml:space="preserve"> Malaysian constitutional law. Participants ranged in age from 18 to 69 years (</w:t>
      </w:r>
      <w:r w:rsidR="00A616DE">
        <w:rPr>
          <w:i/>
        </w:rPr>
        <w:t>M</w:t>
      </w:r>
      <w:r w:rsidR="00A616DE">
        <w:t xml:space="preserve"> = 33.89, </w:t>
      </w:r>
      <w:r w:rsidR="00A616DE">
        <w:rPr>
          <w:i/>
        </w:rPr>
        <w:t>SD</w:t>
      </w:r>
      <w:r w:rsidR="00A616DE">
        <w:t xml:space="preserve"> = 8.80) and in self-reported body mass index (BMI) from 13.26 to 49.86 kg/m</w:t>
      </w:r>
      <w:r w:rsidR="00A616DE">
        <w:rPr>
          <w:vertAlign w:val="superscript"/>
        </w:rPr>
        <w:t>2</w:t>
      </w:r>
      <w:r w:rsidR="00A616DE">
        <w:t xml:space="preserve"> (</w:t>
      </w:r>
      <w:r w:rsidR="00A616DE">
        <w:rPr>
          <w:i/>
        </w:rPr>
        <w:t>M</w:t>
      </w:r>
      <w:r w:rsidR="00A616DE">
        <w:t xml:space="preserve"> = 24.82, </w:t>
      </w:r>
      <w:r w:rsidR="00A616DE">
        <w:rPr>
          <w:i/>
        </w:rPr>
        <w:t>SD</w:t>
      </w:r>
      <w:r w:rsidR="00A616DE">
        <w:t xml:space="preserve"> = 5.48). In terms of educational qualifications, 32.1% had completed secondary schooling, 39.4% had an undergraduate degree, 18.7% had a postgraduate degree, and the remainder had some other qualification. </w:t>
      </w:r>
      <w:r w:rsidR="007F20B8">
        <w:t>Of the total sample</w:t>
      </w:r>
      <w:r w:rsidR="00A616DE">
        <w:t xml:space="preserve">, 34.6% were single, 62.7% were married, 2.3% were divorced, and 0.4% had some other marital status. </w:t>
      </w:r>
    </w:p>
    <w:p w14:paraId="295A03AC" w14:textId="77777777" w:rsidR="005F21C4" w:rsidRDefault="005F21C4" w:rsidP="005F21C4">
      <w:pPr>
        <w:spacing w:line="480" w:lineRule="auto"/>
        <w:rPr>
          <w:b/>
        </w:rPr>
      </w:pPr>
      <w:r>
        <w:rPr>
          <w:b/>
        </w:rPr>
        <w:t>2.2. Measures</w:t>
      </w:r>
    </w:p>
    <w:p w14:paraId="7D4B96F3" w14:textId="740E061D" w:rsidR="000B70F2" w:rsidRDefault="005F21C4" w:rsidP="005F21C4">
      <w:pPr>
        <w:spacing w:line="480" w:lineRule="auto"/>
        <w:rPr>
          <w:color w:val="000000" w:themeColor="text1"/>
        </w:rPr>
      </w:pPr>
      <w:r>
        <w:rPr>
          <w:b/>
        </w:rPr>
        <w:tab/>
        <w:t>2.2.1. Functionality appreciation</w:t>
      </w:r>
      <w:r>
        <w:t xml:space="preserve">. </w:t>
      </w:r>
      <w:r w:rsidRPr="005F21C4">
        <w:t>Participants completed a Bahasa Malaysia (Malay) translation of the 7-item FAS (Alleva et al., 2017)</w:t>
      </w:r>
      <w:r>
        <w:t xml:space="preserve">, with items rated on a 5-point scale (1 = </w:t>
      </w:r>
      <w:r>
        <w:rPr>
          <w:i/>
        </w:rPr>
        <w:t>strongly disagree</w:t>
      </w:r>
      <w:r>
        <w:t xml:space="preserve">, 5 = </w:t>
      </w:r>
      <w:r>
        <w:rPr>
          <w:i/>
        </w:rPr>
        <w:t>strongly agree</w:t>
      </w:r>
      <w:r>
        <w:t>)</w:t>
      </w:r>
      <w:r w:rsidRPr="005F21C4">
        <w:t xml:space="preserve">. The FAS was </w:t>
      </w:r>
      <w:r w:rsidR="004E162F">
        <w:t>translated into</w:t>
      </w:r>
      <w:r w:rsidRPr="005F21C4">
        <w:t xml:space="preserve"> Malay using Beaton, Bombardier, Guillemin, and </w:t>
      </w:r>
      <w:proofErr w:type="spellStart"/>
      <w:r w:rsidRPr="005F21C4">
        <w:t>Ferraz’s</w:t>
      </w:r>
      <w:proofErr w:type="spellEnd"/>
      <w:r w:rsidRPr="005F21C4">
        <w:t xml:space="preserve"> (2000) five-stage procedure, </w:t>
      </w:r>
      <w:r w:rsidR="004E162F">
        <w:t xml:space="preserve">which has been </w:t>
      </w:r>
      <w:r w:rsidRPr="005F21C4">
        <w:t xml:space="preserve">recommended for test </w:t>
      </w:r>
      <w:r w:rsidR="004E162F">
        <w:t>adaptation of body image instruments</w:t>
      </w:r>
      <w:r w:rsidRPr="005F21C4">
        <w:t xml:space="preserve"> (Swami &amp; Barron, 2019)</w:t>
      </w:r>
      <w:r w:rsidR="00996F92">
        <w:t>. This procedure</w:t>
      </w:r>
      <w:r w:rsidRPr="005F21C4">
        <w:t xml:space="preserve"> involved</w:t>
      </w:r>
      <w:r w:rsidR="007F20B8">
        <w:t xml:space="preserve"> independent</w:t>
      </w:r>
      <w:r w:rsidRPr="005F21C4">
        <w:t xml:space="preserve"> forward</w:t>
      </w:r>
      <w:r w:rsidR="004E162F">
        <w:t>-</w:t>
      </w:r>
      <w:r w:rsidRPr="005F21C4">
        <w:t>translation</w:t>
      </w:r>
      <w:r>
        <w:t xml:space="preserve"> of the FAS</w:t>
      </w:r>
      <w:r w:rsidRPr="005F21C4">
        <w:t xml:space="preserve"> by two bilinguals, production of a synthesised forward-translation, back-translation by two new bilinguals</w:t>
      </w:r>
      <w:r w:rsidR="007F20B8">
        <w:t xml:space="preserve"> working </w:t>
      </w:r>
      <w:r w:rsidR="007F20B8">
        <w:lastRenderedPageBreak/>
        <w:t>independently</w:t>
      </w:r>
      <w:r w:rsidRPr="005F21C4">
        <w:t>, and committee</w:t>
      </w:r>
      <w:r>
        <w:t xml:space="preserve"> evaluation</w:t>
      </w:r>
      <w:r w:rsidRPr="005F21C4">
        <w:t xml:space="preserve"> of the forward- and back-translations. No major translational issues were identified, so in a fifth step, a pre-final version was tested for understanding (1 = </w:t>
      </w:r>
      <w:r w:rsidRPr="005F21C4">
        <w:rPr>
          <w:i/>
        </w:rPr>
        <w:t>do not understand at all</w:t>
      </w:r>
      <w:r w:rsidRPr="005F21C4">
        <w:t xml:space="preserve">, 5 = </w:t>
      </w:r>
      <w:r w:rsidRPr="005F21C4">
        <w:rPr>
          <w:i/>
        </w:rPr>
        <w:t>understand completely</w:t>
      </w:r>
      <w:r w:rsidR="000B70F2">
        <w:t>) in a</w:t>
      </w:r>
      <w:r w:rsidR="00440969">
        <w:t xml:space="preserve"> community</w:t>
      </w:r>
      <w:r w:rsidR="000B70F2">
        <w:t xml:space="preserve"> sample of 42</w:t>
      </w:r>
      <w:r w:rsidRPr="005F21C4">
        <w:t xml:space="preserve"> </w:t>
      </w:r>
      <w:r w:rsidR="000B70F2">
        <w:t>Malaysian Malays (women = 54.8</w:t>
      </w:r>
      <w:r w:rsidRPr="005F21C4">
        <w:t xml:space="preserve">%). </w:t>
      </w:r>
      <w:r w:rsidRPr="005F21C4">
        <w:rPr>
          <w:color w:val="000000" w:themeColor="text1"/>
        </w:rPr>
        <w:t xml:space="preserve">The mean responses per item were assessed (overall </w:t>
      </w:r>
      <w:r w:rsidRPr="005F21C4">
        <w:rPr>
          <w:i/>
          <w:color w:val="000000" w:themeColor="text1"/>
        </w:rPr>
        <w:t xml:space="preserve">M </w:t>
      </w:r>
      <w:r w:rsidR="000B70F2">
        <w:rPr>
          <w:color w:val="000000" w:themeColor="text1"/>
        </w:rPr>
        <w:t>= 4.29</w:t>
      </w:r>
      <w:r w:rsidRPr="005F21C4">
        <w:rPr>
          <w:color w:val="000000" w:themeColor="text1"/>
        </w:rPr>
        <w:t xml:space="preserve">, </w:t>
      </w:r>
      <w:r w:rsidRPr="005F21C4">
        <w:rPr>
          <w:i/>
          <w:color w:val="000000" w:themeColor="text1"/>
        </w:rPr>
        <w:t>SD</w:t>
      </w:r>
      <w:r w:rsidR="000B70F2">
        <w:rPr>
          <w:color w:val="000000" w:themeColor="text1"/>
        </w:rPr>
        <w:t xml:space="preserve"> = 0.57, range = 4.17-4.52</w:t>
      </w:r>
      <w:r w:rsidRPr="005F21C4">
        <w:rPr>
          <w:color w:val="000000" w:themeColor="text1"/>
        </w:rPr>
        <w:t xml:space="preserve">) </w:t>
      </w:r>
      <w:r w:rsidR="000B70F2">
        <w:rPr>
          <w:color w:val="000000" w:themeColor="text1"/>
        </w:rPr>
        <w:t>and were suggestive of a high degree of understanding of the translated items. As such, the committee approved the final version of the Malay FAS without any further revisions</w:t>
      </w:r>
      <w:r w:rsidRPr="005F21C4">
        <w:rPr>
          <w:color w:val="000000" w:themeColor="text1"/>
        </w:rPr>
        <w:t>. The items of the final translation are reported in Table 1</w:t>
      </w:r>
      <w:r w:rsidR="007F20B8">
        <w:rPr>
          <w:color w:val="000000" w:themeColor="text1"/>
        </w:rPr>
        <w:t xml:space="preserve"> alongside the items in English</w:t>
      </w:r>
      <w:r w:rsidR="00DB6F8B">
        <w:rPr>
          <w:color w:val="000000" w:themeColor="text1"/>
        </w:rPr>
        <w:t xml:space="preserve"> and scoring information is considered in the Results. </w:t>
      </w:r>
    </w:p>
    <w:p w14:paraId="57EAF4B1" w14:textId="2285A763" w:rsidR="00E13326" w:rsidRDefault="005F21C4" w:rsidP="005F21C4">
      <w:pPr>
        <w:spacing w:line="480" w:lineRule="auto"/>
        <w:rPr>
          <w:bCs/>
          <w:color w:val="222222"/>
        </w:rPr>
      </w:pPr>
      <w:r>
        <w:tab/>
      </w:r>
      <w:r>
        <w:rPr>
          <w:b/>
        </w:rPr>
        <w:t>2.2.2. Body appreciation</w:t>
      </w:r>
      <w:r>
        <w:t>. Participants were asked to complete the Body Appreciation Scale-2 (BAS-2; Tylka &amp; Wood-Barcalow, 2015; Malay translation: Swami</w:t>
      </w:r>
      <w:r w:rsidR="00D700C4">
        <w:t xml:space="preserve"> </w:t>
      </w:r>
      <w:r>
        <w:t xml:space="preserve">et al., 2019). The BAS-2 is a 10-item scale </w:t>
      </w:r>
      <w:r w:rsidRPr="00AA39FB">
        <w:t>that assesses acceptance of one’s body, respect and care for one’s body, and protection of one’s body from unrealistic beauty standards</w:t>
      </w:r>
      <w:r>
        <w:t xml:space="preserve"> (sample item: “I respect my body”)</w:t>
      </w:r>
      <w:r w:rsidRPr="00AA39FB">
        <w:t>. All items were rated on a 5-point scale, ranging from 1 (</w:t>
      </w:r>
      <w:r w:rsidR="004E162F">
        <w:rPr>
          <w:i/>
        </w:rPr>
        <w:t>n</w:t>
      </w:r>
      <w:r w:rsidRPr="00AA39FB">
        <w:rPr>
          <w:i/>
        </w:rPr>
        <w:t>ever</w:t>
      </w:r>
      <w:r w:rsidRPr="00AA39FB">
        <w:t>) to 5 (</w:t>
      </w:r>
      <w:r w:rsidR="004E162F">
        <w:rPr>
          <w:i/>
        </w:rPr>
        <w:t>a</w:t>
      </w:r>
      <w:r w:rsidRPr="00AA39FB">
        <w:rPr>
          <w:i/>
        </w:rPr>
        <w:t>lways</w:t>
      </w:r>
      <w:r w:rsidRPr="00AA39FB">
        <w:t xml:space="preserve">), and an overall score was computed as the mean of all items. Higher scores on this scale reflect greater body appreciation. </w:t>
      </w:r>
      <w:r>
        <w:t xml:space="preserve">Scores on the Malay version of the BAS-2 have been shown to have a </w:t>
      </w:r>
      <w:r w:rsidR="007F20B8">
        <w:t>1</w:t>
      </w:r>
      <w:r>
        <w:t>-dimensional factor structure, adequate internal consistency, and good construct and incremental validity (Swami</w:t>
      </w:r>
      <w:r w:rsidR="00D700C4">
        <w:t xml:space="preserve"> </w:t>
      </w:r>
      <w:r>
        <w:t xml:space="preserve">et </w:t>
      </w:r>
      <w:r w:rsidRPr="005F21C4">
        <w:t xml:space="preserve">al., 2019). In the present study, </w:t>
      </w:r>
      <w:r w:rsidRPr="005F21C4">
        <w:rPr>
          <w:bCs/>
          <w:color w:val="222222"/>
        </w:rPr>
        <w:t>ω</w:t>
      </w:r>
      <w:r w:rsidR="000B70F2">
        <w:rPr>
          <w:bCs/>
          <w:color w:val="222222"/>
        </w:rPr>
        <w:t xml:space="preserve"> for BAS-2 scores was .92 (95% CI = .91</w:t>
      </w:r>
      <w:r w:rsidR="00FE0B65">
        <w:rPr>
          <w:bCs/>
          <w:color w:val="222222"/>
        </w:rPr>
        <w:t xml:space="preserve">, </w:t>
      </w:r>
      <w:r w:rsidR="000B70F2">
        <w:rPr>
          <w:bCs/>
          <w:color w:val="222222"/>
        </w:rPr>
        <w:t>.93</w:t>
      </w:r>
      <w:r>
        <w:rPr>
          <w:bCs/>
          <w:color w:val="222222"/>
        </w:rPr>
        <w:t xml:space="preserve">). </w:t>
      </w:r>
    </w:p>
    <w:p w14:paraId="6BBA136C" w14:textId="08BEA7F9" w:rsidR="005F21C4" w:rsidRDefault="005F21C4" w:rsidP="00D700C4">
      <w:pPr>
        <w:spacing w:line="480" w:lineRule="auto"/>
        <w:ind w:firstLine="720"/>
        <w:rPr>
          <w:bCs/>
          <w:color w:val="222222"/>
        </w:rPr>
      </w:pPr>
      <w:r>
        <w:rPr>
          <w:b/>
          <w:color w:val="000000" w:themeColor="text1"/>
        </w:rPr>
        <w:t xml:space="preserve">2.2.3. Weight discrepancy. </w:t>
      </w:r>
      <w:r w:rsidRPr="00F32C58">
        <w:t xml:space="preserve">Women </w:t>
      </w:r>
      <w:r>
        <w:t xml:space="preserve">were asked to </w:t>
      </w:r>
      <w:r w:rsidRPr="00F32C58">
        <w:t xml:space="preserve">complete the Photographic Figure Rating Scale (PFRS; Swami, Salem, Furnham, &amp; </w:t>
      </w:r>
      <w:proofErr w:type="spellStart"/>
      <w:r w:rsidRPr="00F32C58">
        <w:t>Tovée</w:t>
      </w:r>
      <w:proofErr w:type="spellEnd"/>
      <w:r w:rsidRPr="00F32C58">
        <w:t xml:space="preserve">, 2008; </w:t>
      </w:r>
      <w:r>
        <w:t>Malay</w:t>
      </w:r>
      <w:r w:rsidRPr="00F32C58">
        <w:t xml:space="preserve"> translation: </w:t>
      </w:r>
      <w:r>
        <w:t>Swami</w:t>
      </w:r>
      <w:r w:rsidR="00D700C4">
        <w:t xml:space="preserve">, </w:t>
      </w:r>
      <w:proofErr w:type="spellStart"/>
      <w:r w:rsidR="00D700C4">
        <w:t>Tovée</w:t>
      </w:r>
      <w:proofErr w:type="spellEnd"/>
      <w:r w:rsidR="00D700C4">
        <w:t>, &amp; Harris,</w:t>
      </w:r>
      <w:r>
        <w:t xml:space="preserve"> 2013</w:t>
      </w:r>
      <w:r w:rsidRPr="00F32C58">
        <w:t xml:space="preserve">), a figural rating scale that </w:t>
      </w:r>
      <w:r w:rsidR="004E162F">
        <w:t>presents</w:t>
      </w:r>
      <w:r w:rsidRPr="00F32C58">
        <w:t xml:space="preserve"> 10 photographic images of women ranging from emaciated to obese. Participants were asked to select the figure that most closely matched their own body and the figure that they would most like to possess on a 10-point scale</w:t>
      </w:r>
      <w:r>
        <w:t>, ranging from 1</w:t>
      </w:r>
      <w:r w:rsidRPr="00F32C58">
        <w:t xml:space="preserve"> </w:t>
      </w:r>
      <w:r>
        <w:t>(</w:t>
      </w:r>
      <w:r>
        <w:rPr>
          <w:i/>
        </w:rPr>
        <w:t>f</w:t>
      </w:r>
      <w:r w:rsidRPr="00F32C58">
        <w:rPr>
          <w:i/>
        </w:rPr>
        <w:t>igure with the smallest body size</w:t>
      </w:r>
      <w:r>
        <w:t>) to</w:t>
      </w:r>
      <w:r w:rsidRPr="00F32C58">
        <w:t xml:space="preserve"> 10 </w:t>
      </w:r>
      <w:r>
        <w:t>(</w:t>
      </w:r>
      <w:r>
        <w:rPr>
          <w:i/>
        </w:rPr>
        <w:t>f</w:t>
      </w:r>
      <w:r w:rsidRPr="00F32C58">
        <w:rPr>
          <w:i/>
        </w:rPr>
        <w:t xml:space="preserve">igure with largest body </w:t>
      </w:r>
      <w:r w:rsidRPr="00F32C58">
        <w:rPr>
          <w:i/>
        </w:rPr>
        <w:lastRenderedPageBreak/>
        <w:t>size</w:t>
      </w:r>
      <w:r w:rsidRPr="00F32C58">
        <w:t xml:space="preserve">). </w:t>
      </w:r>
      <w:r w:rsidR="007F20B8">
        <w:t>A</w:t>
      </w:r>
      <w:r w:rsidRPr="00F32C58">
        <w:t>ctual-ideal weight discrepancy was computed as the difference between absolute current and ideal ratings</w:t>
      </w:r>
      <w:r w:rsidR="004E162F">
        <w:t>. H</w:t>
      </w:r>
      <w:r w:rsidRPr="00F32C58">
        <w:t>igher scores</w:t>
      </w:r>
      <w:r w:rsidR="004E162F">
        <w:t>, therefore,</w:t>
      </w:r>
      <w:r w:rsidRPr="00F32C58">
        <w:t xml:space="preserve"> reflect greater weight discrepancy. Previous work has shown that the PFRS has </w:t>
      </w:r>
      <w:r>
        <w:t>adequate patterns of construct validity</w:t>
      </w:r>
      <w:r w:rsidRPr="00F32C58">
        <w:t xml:space="preserve"> (Swami</w:t>
      </w:r>
      <w:r w:rsidR="00D700C4">
        <w:t xml:space="preserve"> </w:t>
      </w:r>
      <w:r w:rsidRPr="00F32C58">
        <w:t>et al., 2012)</w:t>
      </w:r>
      <w:r>
        <w:t>, including in Malaysian women (Swami et al., 2013)</w:t>
      </w:r>
      <w:r w:rsidRPr="00F32C58">
        <w:t xml:space="preserve">. </w:t>
      </w:r>
      <w:r>
        <w:t>Men did not complete the PFRS because no male version of the PFRS is available.</w:t>
      </w:r>
    </w:p>
    <w:p w14:paraId="5C88105E" w14:textId="7C734D77" w:rsidR="005F21C4" w:rsidRDefault="005F21C4" w:rsidP="00D700C4">
      <w:pPr>
        <w:spacing w:line="480" w:lineRule="auto"/>
        <w:ind w:firstLine="720"/>
        <w:rPr>
          <w:color w:val="000000" w:themeColor="text1"/>
        </w:rPr>
      </w:pPr>
      <w:r>
        <w:rPr>
          <w:b/>
          <w:color w:val="000000" w:themeColor="text1"/>
        </w:rPr>
        <w:t xml:space="preserve">2.2.4. Drive for muscularity. </w:t>
      </w:r>
      <w:r>
        <w:rPr>
          <w:color w:val="000000" w:themeColor="text1"/>
        </w:rPr>
        <w:t xml:space="preserve">Men were asked to complete the Drive for Muscularity Scale (DMS; McCreary &amp; </w:t>
      </w:r>
      <w:proofErr w:type="spellStart"/>
      <w:r>
        <w:rPr>
          <w:color w:val="000000" w:themeColor="text1"/>
        </w:rPr>
        <w:t>Sasse</w:t>
      </w:r>
      <w:proofErr w:type="spellEnd"/>
      <w:r>
        <w:rPr>
          <w:color w:val="000000" w:themeColor="text1"/>
        </w:rPr>
        <w:t>, 2000; Malay translation: Swami, Barron, Lau, &amp; Jaafar, 2016)</w:t>
      </w:r>
      <w:r w:rsidR="00D700C4">
        <w:rPr>
          <w:color w:val="000000" w:themeColor="text1"/>
        </w:rPr>
        <w:t>, a</w:t>
      </w:r>
      <w:r>
        <w:rPr>
          <w:color w:val="000000" w:themeColor="text1"/>
        </w:rPr>
        <w:t xml:space="preserve"> 1</w:t>
      </w:r>
      <w:r w:rsidR="00D700C4">
        <w:rPr>
          <w:color w:val="000000" w:themeColor="text1"/>
        </w:rPr>
        <w:t>5-</w:t>
      </w:r>
      <w:r>
        <w:rPr>
          <w:color w:val="000000" w:themeColor="text1"/>
        </w:rPr>
        <w:t>item</w:t>
      </w:r>
      <w:r w:rsidR="00D700C4">
        <w:rPr>
          <w:color w:val="000000" w:themeColor="text1"/>
        </w:rPr>
        <w:t xml:space="preserve"> scale</w:t>
      </w:r>
      <w:r>
        <w:rPr>
          <w:color w:val="000000" w:themeColor="text1"/>
        </w:rPr>
        <w:t xml:space="preserve"> that measure</w:t>
      </w:r>
      <w:r w:rsidR="00DB6F8B">
        <w:rPr>
          <w:color w:val="000000" w:themeColor="text1"/>
        </w:rPr>
        <w:t>s</w:t>
      </w:r>
      <w:r>
        <w:rPr>
          <w:color w:val="000000" w:themeColor="text1"/>
        </w:rPr>
        <w:t xml:space="preserve"> an individual’s desire to have a more muscular body (sample item: “I wish that I were more muscular”). All items were rated on a 6-point scale (1 = </w:t>
      </w:r>
      <w:r>
        <w:rPr>
          <w:i/>
          <w:color w:val="000000" w:themeColor="text1"/>
        </w:rPr>
        <w:t>always</w:t>
      </w:r>
      <w:r>
        <w:rPr>
          <w:color w:val="000000" w:themeColor="text1"/>
        </w:rPr>
        <w:t xml:space="preserve">, 6 = </w:t>
      </w:r>
      <w:r>
        <w:rPr>
          <w:i/>
          <w:color w:val="000000" w:themeColor="text1"/>
        </w:rPr>
        <w:t>never</w:t>
      </w:r>
      <w:r>
        <w:rPr>
          <w:color w:val="000000" w:themeColor="text1"/>
        </w:rPr>
        <w:t>), and scores were reverse-coded so that higher scores reflect greater drive for muscularity. Like the parent English version, scores on the Malay translation of the DMS ha</w:t>
      </w:r>
      <w:r w:rsidR="004E162F">
        <w:rPr>
          <w:color w:val="000000" w:themeColor="text1"/>
        </w:rPr>
        <w:t>ve</w:t>
      </w:r>
      <w:r>
        <w:rPr>
          <w:color w:val="000000" w:themeColor="text1"/>
        </w:rPr>
        <w:t xml:space="preserve"> been found to reduce to two highly-correlated factors (Swami</w:t>
      </w:r>
      <w:r w:rsidR="00D700C4">
        <w:rPr>
          <w:color w:val="000000" w:themeColor="text1"/>
        </w:rPr>
        <w:t xml:space="preserve"> </w:t>
      </w:r>
      <w:r>
        <w:rPr>
          <w:color w:val="000000" w:themeColor="text1"/>
        </w:rPr>
        <w:t xml:space="preserve">et al., 2016), both of </w:t>
      </w:r>
      <w:r w:rsidRPr="00831C91">
        <w:rPr>
          <w:color w:val="000000" w:themeColor="text1"/>
        </w:rPr>
        <w:t xml:space="preserve">which load on to a higher-order drive for muscularity dimension (present study subscale </w:t>
      </w:r>
      <w:r w:rsidRPr="00831C91">
        <w:rPr>
          <w:i/>
          <w:color w:val="000000" w:themeColor="text1"/>
        </w:rPr>
        <w:t>r</w:t>
      </w:r>
      <w:r w:rsidRPr="00831C91">
        <w:rPr>
          <w:color w:val="000000" w:themeColor="text1"/>
        </w:rPr>
        <w:t xml:space="preserve"> = .</w:t>
      </w:r>
      <w:r w:rsidR="007F20B8">
        <w:rPr>
          <w:color w:val="000000" w:themeColor="text1"/>
        </w:rPr>
        <w:t>70</w:t>
      </w:r>
      <w:r w:rsidRPr="00831C91">
        <w:rPr>
          <w:color w:val="000000" w:themeColor="text1"/>
        </w:rPr>
        <w:t>). For this reason</w:t>
      </w:r>
      <w:r>
        <w:rPr>
          <w:color w:val="000000" w:themeColor="text1"/>
        </w:rPr>
        <w:t xml:space="preserve">, we computed an overall DMS score </w:t>
      </w:r>
      <w:r w:rsidR="00DB6F8B">
        <w:rPr>
          <w:color w:val="000000" w:themeColor="text1"/>
        </w:rPr>
        <w:t>as the mean of all items</w:t>
      </w:r>
      <w:r>
        <w:rPr>
          <w:color w:val="000000" w:themeColor="text1"/>
        </w:rPr>
        <w:t>. Scores on the Malay version of the DMS evidence adequate internal consistency and good convergent validity in Malaysian men (Swami</w:t>
      </w:r>
      <w:r w:rsidR="00D700C4">
        <w:rPr>
          <w:color w:val="000000" w:themeColor="text1"/>
        </w:rPr>
        <w:t xml:space="preserve"> </w:t>
      </w:r>
      <w:r>
        <w:rPr>
          <w:color w:val="000000" w:themeColor="text1"/>
        </w:rPr>
        <w:t>et al., 2016)</w:t>
      </w:r>
      <w:r w:rsidR="004E162F">
        <w:rPr>
          <w:color w:val="000000" w:themeColor="text1"/>
        </w:rPr>
        <w:t>, but its psychometric properties have not been examined in Malaysian women</w:t>
      </w:r>
      <w:r w:rsidRPr="00396EF9">
        <w:rPr>
          <w:color w:val="000000" w:themeColor="text1"/>
        </w:rPr>
        <w:t xml:space="preserve">. In the present study, </w:t>
      </w:r>
      <w:r w:rsidR="00D700C4" w:rsidRPr="005F21C4">
        <w:rPr>
          <w:bCs/>
          <w:color w:val="222222"/>
        </w:rPr>
        <w:t>ω</w:t>
      </w:r>
      <w:r w:rsidRPr="00396EF9">
        <w:rPr>
          <w:color w:val="000000" w:themeColor="text1"/>
        </w:rPr>
        <w:t xml:space="preserve"> for the overall DMS scores </w:t>
      </w:r>
      <w:r>
        <w:rPr>
          <w:color w:val="000000" w:themeColor="text1"/>
        </w:rPr>
        <w:t xml:space="preserve">in men </w:t>
      </w:r>
      <w:r w:rsidRPr="00396EF9">
        <w:rPr>
          <w:color w:val="000000" w:themeColor="text1"/>
        </w:rPr>
        <w:t>was .</w:t>
      </w:r>
      <w:r w:rsidR="000B70F2">
        <w:rPr>
          <w:color w:val="000000" w:themeColor="text1"/>
        </w:rPr>
        <w:t>94</w:t>
      </w:r>
      <w:r w:rsidRPr="00396EF9">
        <w:rPr>
          <w:color w:val="000000" w:themeColor="text1"/>
        </w:rPr>
        <w:t xml:space="preserve"> (95% CI = .</w:t>
      </w:r>
      <w:r w:rsidR="000B70F2">
        <w:rPr>
          <w:color w:val="000000" w:themeColor="text1"/>
        </w:rPr>
        <w:t>93</w:t>
      </w:r>
      <w:r w:rsidR="00FE0B65">
        <w:rPr>
          <w:color w:val="000000" w:themeColor="text1"/>
        </w:rPr>
        <w:t xml:space="preserve">, </w:t>
      </w:r>
      <w:r w:rsidRPr="00396EF9">
        <w:rPr>
          <w:color w:val="000000" w:themeColor="text1"/>
        </w:rPr>
        <w:t>.</w:t>
      </w:r>
      <w:r w:rsidR="000B70F2">
        <w:rPr>
          <w:color w:val="000000" w:themeColor="text1"/>
        </w:rPr>
        <w:t>95</w:t>
      </w:r>
      <w:r w:rsidRPr="00396EF9">
        <w:rPr>
          <w:color w:val="000000" w:themeColor="text1"/>
        </w:rPr>
        <w:t>).</w:t>
      </w:r>
    </w:p>
    <w:p w14:paraId="6AE8C2FB" w14:textId="3AA684D1" w:rsidR="00D700C4" w:rsidRDefault="00D700C4" w:rsidP="00D700C4">
      <w:pPr>
        <w:spacing w:line="480" w:lineRule="auto"/>
      </w:pPr>
      <w:r>
        <w:rPr>
          <w:b/>
          <w:color w:val="000000" w:themeColor="text1"/>
        </w:rPr>
        <w:tab/>
        <w:t>2.2.5. Appearance ideals.</w:t>
      </w:r>
      <w:r>
        <w:rPr>
          <w:color w:val="000000" w:themeColor="text1"/>
        </w:rPr>
        <w:t xml:space="preserve"> All participants were asked to complete the Sociocultural Attitudes Toward Appearance Questionnaire-3 (SATAQ-3; Thompson, van den Berg, </w:t>
      </w:r>
      <w:proofErr w:type="spellStart"/>
      <w:r>
        <w:rPr>
          <w:color w:val="000000" w:themeColor="text1"/>
        </w:rPr>
        <w:t>Roehrig</w:t>
      </w:r>
      <w:proofErr w:type="spellEnd"/>
      <w:r>
        <w:rPr>
          <w:color w:val="000000" w:themeColor="text1"/>
        </w:rPr>
        <w:t xml:space="preserve">, </w:t>
      </w:r>
      <w:proofErr w:type="spellStart"/>
      <w:r>
        <w:rPr>
          <w:color w:val="000000" w:themeColor="text1"/>
        </w:rPr>
        <w:t>Guarda</w:t>
      </w:r>
      <w:proofErr w:type="spellEnd"/>
      <w:r>
        <w:rPr>
          <w:color w:val="000000" w:themeColor="text1"/>
        </w:rPr>
        <w:t xml:space="preserve">, &amp; </w:t>
      </w:r>
      <w:proofErr w:type="spellStart"/>
      <w:r>
        <w:rPr>
          <w:color w:val="000000" w:themeColor="text1"/>
        </w:rPr>
        <w:t>Heinberg</w:t>
      </w:r>
      <w:proofErr w:type="spellEnd"/>
      <w:r>
        <w:rPr>
          <w:color w:val="000000" w:themeColor="text1"/>
        </w:rPr>
        <w:t xml:space="preserve">, 2004; Malay translation: Swami, 2009). This is a 30-item scale measuring the multidimensional impact of sociocultural influences on body image, with items rated on a 5-point scale (1 = </w:t>
      </w:r>
      <w:r>
        <w:rPr>
          <w:i/>
          <w:color w:val="000000" w:themeColor="text1"/>
        </w:rPr>
        <w:t>definitely disagree</w:t>
      </w:r>
      <w:r>
        <w:rPr>
          <w:color w:val="000000" w:themeColor="text1"/>
        </w:rPr>
        <w:t xml:space="preserve">, 5 = </w:t>
      </w:r>
      <w:r>
        <w:rPr>
          <w:i/>
          <w:color w:val="000000" w:themeColor="text1"/>
        </w:rPr>
        <w:t>definitely agree</w:t>
      </w:r>
      <w:r>
        <w:rPr>
          <w:color w:val="000000" w:themeColor="text1"/>
        </w:rPr>
        <w:t xml:space="preserve">). Although scores on the English version of the scale reduce to four </w:t>
      </w:r>
      <w:r w:rsidR="004E162F">
        <w:rPr>
          <w:color w:val="000000" w:themeColor="text1"/>
        </w:rPr>
        <w:t>factors</w:t>
      </w:r>
      <w:r>
        <w:rPr>
          <w:color w:val="000000" w:themeColor="text1"/>
        </w:rPr>
        <w:t xml:space="preserve">, Swami (2009) </w:t>
      </w:r>
      <w:r w:rsidR="004E162F">
        <w:rPr>
          <w:color w:val="000000" w:themeColor="text1"/>
        </w:rPr>
        <w:t>found</w:t>
      </w:r>
      <w:r>
        <w:rPr>
          <w:color w:val="000000" w:themeColor="text1"/>
        </w:rPr>
        <w:t xml:space="preserve"> that scores on the Malay version consist</w:t>
      </w:r>
      <w:r w:rsidR="004E162F">
        <w:rPr>
          <w:color w:val="000000" w:themeColor="text1"/>
        </w:rPr>
        <w:t>ed</w:t>
      </w:r>
      <w:r>
        <w:rPr>
          <w:color w:val="000000" w:themeColor="text1"/>
        </w:rPr>
        <w:t xml:space="preserve"> of three dimensions tapping perceived pressure and general </w:t>
      </w:r>
      <w:r>
        <w:rPr>
          <w:color w:val="000000" w:themeColor="text1"/>
        </w:rPr>
        <w:lastRenderedPageBreak/>
        <w:t>internalisation</w:t>
      </w:r>
      <w:r w:rsidR="00B125BA">
        <w:rPr>
          <w:color w:val="000000" w:themeColor="text1"/>
        </w:rPr>
        <w:t xml:space="preserve"> of appearance ideals (14 items</w:t>
      </w:r>
      <w:r>
        <w:rPr>
          <w:color w:val="000000" w:themeColor="text1"/>
        </w:rPr>
        <w:t xml:space="preserve">), the extent to which different sources of information are </w:t>
      </w:r>
      <w:r w:rsidRPr="00455657">
        <w:rPr>
          <w:color w:val="000000" w:themeColor="text1"/>
        </w:rPr>
        <w:t>considered important in terms of appearance ideals (9 items</w:t>
      </w:r>
      <w:r>
        <w:rPr>
          <w:rFonts w:eastAsiaTheme="minorHAnsi"/>
          <w:lang w:val="en-US"/>
        </w:rPr>
        <w:t xml:space="preserve">), and </w:t>
      </w:r>
      <w:proofErr w:type="spellStart"/>
      <w:r>
        <w:rPr>
          <w:rFonts w:eastAsiaTheme="minorHAnsi"/>
          <w:lang w:val="en-US"/>
        </w:rPr>
        <w:t>internalisatio</w:t>
      </w:r>
      <w:r w:rsidR="00B125BA">
        <w:rPr>
          <w:rFonts w:eastAsiaTheme="minorHAnsi"/>
          <w:lang w:val="en-US"/>
        </w:rPr>
        <w:t>n</w:t>
      </w:r>
      <w:proofErr w:type="spellEnd"/>
      <w:r w:rsidR="00B125BA">
        <w:rPr>
          <w:rFonts w:eastAsiaTheme="minorHAnsi"/>
          <w:lang w:val="en-US"/>
        </w:rPr>
        <w:t xml:space="preserve"> of an athletic ideal (5 items</w:t>
      </w:r>
      <w:r>
        <w:rPr>
          <w:rFonts w:eastAsiaTheme="minorHAnsi"/>
          <w:lang w:val="en-US"/>
        </w:rPr>
        <w:t>). In the present study, participants were o</w:t>
      </w:r>
      <w:r w:rsidR="00B125BA">
        <w:rPr>
          <w:rFonts w:eastAsiaTheme="minorHAnsi"/>
          <w:lang w:val="en-US"/>
        </w:rPr>
        <w:t>nly asked to complete the</w:t>
      </w:r>
      <w:r w:rsidR="00375163">
        <w:rPr>
          <w:rFonts w:eastAsiaTheme="minorHAnsi"/>
          <w:lang w:val="en-US"/>
        </w:rPr>
        <w:t xml:space="preserve"> 14-item</w:t>
      </w:r>
      <w:r w:rsidR="00B125BA">
        <w:rPr>
          <w:rFonts w:eastAsiaTheme="minorHAnsi"/>
          <w:lang w:val="en-US"/>
        </w:rPr>
        <w:t xml:space="preserve"> Pressure and </w:t>
      </w:r>
      <w:proofErr w:type="spellStart"/>
      <w:r w:rsidR="00B125BA">
        <w:rPr>
          <w:rFonts w:eastAsiaTheme="minorHAnsi"/>
          <w:lang w:val="en-US"/>
        </w:rPr>
        <w:t>Internalisation</w:t>
      </w:r>
      <w:proofErr w:type="spellEnd"/>
      <w:r w:rsidR="00B125BA">
        <w:rPr>
          <w:rFonts w:eastAsiaTheme="minorHAnsi"/>
          <w:lang w:val="en-US"/>
        </w:rPr>
        <w:t>-General subscale</w:t>
      </w:r>
      <w:r>
        <w:rPr>
          <w:rFonts w:eastAsiaTheme="minorHAnsi"/>
          <w:lang w:val="en-US"/>
        </w:rPr>
        <w:t xml:space="preserve"> of the Malay SATAQ-3 and subscale scores were computed as the mean of all </w:t>
      </w:r>
      <w:r w:rsidR="00505620">
        <w:rPr>
          <w:rFonts w:eastAsiaTheme="minorHAnsi"/>
          <w:lang w:val="en-US"/>
        </w:rPr>
        <w:t>14</w:t>
      </w:r>
      <w:r>
        <w:rPr>
          <w:rFonts w:eastAsiaTheme="minorHAnsi"/>
          <w:lang w:val="en-US"/>
        </w:rPr>
        <w:t xml:space="preserve"> items. Scores on the Malay version of the SATAQ-3 </w:t>
      </w:r>
      <w:r w:rsidR="004E162F">
        <w:rPr>
          <w:rFonts w:eastAsiaTheme="minorHAnsi"/>
          <w:lang w:val="en-US"/>
        </w:rPr>
        <w:t>evidence</w:t>
      </w:r>
      <w:r>
        <w:rPr>
          <w:rFonts w:eastAsiaTheme="minorHAnsi"/>
          <w:lang w:val="en-US"/>
        </w:rPr>
        <w:t xml:space="preserve"> adequate internal consistency coefficients and convergent validity (Swami, 2009). In the present study, </w:t>
      </w:r>
      <w:r w:rsidRPr="005F21C4">
        <w:rPr>
          <w:bCs/>
          <w:color w:val="222222"/>
        </w:rPr>
        <w:t>ω</w:t>
      </w:r>
      <w:r>
        <w:t xml:space="preserve"> was </w:t>
      </w:r>
      <w:r w:rsidRPr="00396EF9">
        <w:rPr>
          <w:color w:val="000000" w:themeColor="text1"/>
        </w:rPr>
        <w:t>.</w:t>
      </w:r>
      <w:r w:rsidR="000B70F2">
        <w:rPr>
          <w:color w:val="000000" w:themeColor="text1"/>
        </w:rPr>
        <w:t>86</w:t>
      </w:r>
      <w:r w:rsidRPr="00396EF9">
        <w:rPr>
          <w:color w:val="000000" w:themeColor="text1"/>
        </w:rPr>
        <w:t xml:space="preserve"> (95% CI = .</w:t>
      </w:r>
      <w:r w:rsidR="000B70F2">
        <w:rPr>
          <w:color w:val="000000" w:themeColor="text1"/>
        </w:rPr>
        <w:t>83</w:t>
      </w:r>
      <w:r w:rsidR="00FE0B65">
        <w:rPr>
          <w:color w:val="000000" w:themeColor="text1"/>
        </w:rPr>
        <w:t xml:space="preserve">, </w:t>
      </w:r>
      <w:r w:rsidRPr="00396EF9">
        <w:rPr>
          <w:color w:val="000000" w:themeColor="text1"/>
        </w:rPr>
        <w:t>.</w:t>
      </w:r>
      <w:r w:rsidR="000B70F2">
        <w:rPr>
          <w:color w:val="000000" w:themeColor="text1"/>
        </w:rPr>
        <w:t>89</w:t>
      </w:r>
      <w:r w:rsidRPr="00396EF9">
        <w:rPr>
          <w:color w:val="000000" w:themeColor="text1"/>
        </w:rPr>
        <w:t>) for Pressure and Internalisation-General</w:t>
      </w:r>
      <w:r>
        <w:t xml:space="preserve">. </w:t>
      </w:r>
    </w:p>
    <w:p w14:paraId="7E8D1968" w14:textId="2813D94A" w:rsidR="00D700C4" w:rsidRDefault="00D700C4" w:rsidP="00D700C4">
      <w:pPr>
        <w:spacing w:line="480" w:lineRule="auto"/>
        <w:ind w:firstLine="720"/>
      </w:pPr>
      <w:r>
        <w:rPr>
          <w:b/>
          <w:color w:val="000000" w:themeColor="text1"/>
        </w:rPr>
        <w:t xml:space="preserve">2.2.6. Self-esteem. </w:t>
      </w:r>
      <w:r>
        <w:rPr>
          <w:color w:val="000000" w:themeColor="text1"/>
        </w:rPr>
        <w:t xml:space="preserve">To measure self-esteem, we used the 10-item </w:t>
      </w:r>
      <w:r>
        <w:t>Rosenberg Self-Esteem Scale (RSES; Rosenberg, 1965; Malay translation: Swami, 2011), which measures participants’ overall sense of self-worth (</w:t>
      </w:r>
      <w:r w:rsidRPr="001D7AE0">
        <w:t>sample item: “</w:t>
      </w:r>
      <w:r w:rsidRPr="001D7AE0">
        <w:rPr>
          <w:color w:val="000000"/>
          <w:shd w:val="clear" w:color="auto" w:fill="FFFFFF"/>
        </w:rPr>
        <w:t>I feel that I have a number of good qualities</w:t>
      </w:r>
      <w:r>
        <w:rPr>
          <w:color w:val="000000"/>
          <w:shd w:val="clear" w:color="auto" w:fill="FFFFFF"/>
        </w:rPr>
        <w:t>”)</w:t>
      </w:r>
      <w:r w:rsidRPr="001D7AE0">
        <w:t>.</w:t>
      </w:r>
      <w:r>
        <w:t xml:space="preserve"> Items were rated on a 4-point scale ranging from 1 (</w:t>
      </w:r>
      <w:r w:rsidR="004E162F">
        <w:rPr>
          <w:i/>
        </w:rPr>
        <w:t>s</w:t>
      </w:r>
      <w:r>
        <w:rPr>
          <w:i/>
        </w:rPr>
        <w:t>trongly disagree</w:t>
      </w:r>
      <w:r>
        <w:t>) to 4 (</w:t>
      </w:r>
      <w:r w:rsidR="004E162F">
        <w:rPr>
          <w:i/>
        </w:rPr>
        <w:t>s</w:t>
      </w:r>
      <w:r>
        <w:rPr>
          <w:i/>
        </w:rPr>
        <w:t>trongly agree</w:t>
      </w:r>
      <w:r>
        <w:t>). In its English version, five items are reverse-coded prior to analysis</w:t>
      </w:r>
      <w:r w:rsidR="004E162F">
        <w:t>, but</w:t>
      </w:r>
      <w:r>
        <w:t xml:space="preserve"> </w:t>
      </w:r>
      <w:r w:rsidR="004E162F">
        <w:t>i</w:t>
      </w:r>
      <w:r>
        <w:t>n the Malay form, one of these reverse-coded items (#8) loads negatively</w:t>
      </w:r>
      <w:r w:rsidR="004E162F">
        <w:t xml:space="preserve">. Therefore, </w:t>
      </w:r>
      <w:r>
        <w:t>following Swami’s (2011) recommendation, this item was included here in its non-reversed format. A total RSES score was, therefore</w:t>
      </w:r>
      <w:r w:rsidR="007F20B8">
        <w:t>,</w:t>
      </w:r>
      <w:r>
        <w:t xml:space="preserve"> computed following reverse-coding of four items, with higher scores reflecting higher self-esteem. </w:t>
      </w:r>
      <w:r w:rsidR="007F20B8">
        <w:t>Scores on the</w:t>
      </w:r>
      <w:r>
        <w:t xml:space="preserve"> Malay version of the RSES ha</w:t>
      </w:r>
      <w:r w:rsidR="007F20B8">
        <w:t>ve a 1-dimensional factor structure,</w:t>
      </w:r>
      <w:r>
        <w:t xml:space="preserve"> adequate internal consistency, good test-retest reliability after 5 weeks, and good patterns of convergent and discriminant validity (Swami, 2011). In the present study, </w:t>
      </w:r>
      <w:r w:rsidRPr="005F21C4">
        <w:rPr>
          <w:bCs/>
          <w:color w:val="222222"/>
        </w:rPr>
        <w:t>ω</w:t>
      </w:r>
      <w:r>
        <w:t xml:space="preserve"> was </w:t>
      </w:r>
      <w:r w:rsidRPr="00396EF9">
        <w:rPr>
          <w:color w:val="000000" w:themeColor="text1"/>
        </w:rPr>
        <w:t>.</w:t>
      </w:r>
      <w:r w:rsidR="000B70F2">
        <w:rPr>
          <w:color w:val="000000" w:themeColor="text1"/>
        </w:rPr>
        <w:t>74</w:t>
      </w:r>
      <w:r w:rsidRPr="00396EF9">
        <w:rPr>
          <w:color w:val="000000" w:themeColor="text1"/>
        </w:rPr>
        <w:t xml:space="preserve"> (95% CI = .</w:t>
      </w:r>
      <w:r w:rsidR="000B70F2">
        <w:rPr>
          <w:color w:val="000000" w:themeColor="text1"/>
        </w:rPr>
        <w:t>72</w:t>
      </w:r>
      <w:r w:rsidR="00FE0B65">
        <w:rPr>
          <w:color w:val="000000" w:themeColor="text1"/>
        </w:rPr>
        <w:t xml:space="preserve">, </w:t>
      </w:r>
      <w:r w:rsidRPr="00396EF9">
        <w:rPr>
          <w:color w:val="000000" w:themeColor="text1"/>
        </w:rPr>
        <w:t>.</w:t>
      </w:r>
      <w:r w:rsidR="000B70F2">
        <w:rPr>
          <w:color w:val="000000" w:themeColor="text1"/>
        </w:rPr>
        <w:t>76</w:t>
      </w:r>
      <w:r w:rsidRPr="00396EF9">
        <w:rPr>
          <w:color w:val="000000" w:themeColor="text1"/>
        </w:rPr>
        <w:t>)</w:t>
      </w:r>
      <w:r>
        <w:t>.</w:t>
      </w:r>
    </w:p>
    <w:p w14:paraId="06149F4C" w14:textId="671F85C7" w:rsidR="005F21C4" w:rsidRPr="00D91372" w:rsidRDefault="00D700C4" w:rsidP="002E064F">
      <w:pPr>
        <w:spacing w:line="480" w:lineRule="auto"/>
        <w:ind w:firstLine="720"/>
      </w:pPr>
      <w:r>
        <w:rPr>
          <w:b/>
        </w:rPr>
        <w:t>2.2.7.</w:t>
      </w:r>
      <w:r w:rsidR="00732BCD">
        <w:rPr>
          <w:b/>
        </w:rPr>
        <w:t xml:space="preserve"> Mindfulness.</w:t>
      </w:r>
      <w:r>
        <w:rPr>
          <w:b/>
        </w:rPr>
        <w:t xml:space="preserve"> </w:t>
      </w:r>
      <w:r>
        <w:t xml:space="preserve">Trait mindfulness was assessed using the </w:t>
      </w:r>
      <w:bookmarkStart w:id="0" w:name="OLE_LINK1"/>
      <w:bookmarkStart w:id="1" w:name="OLE_LINK2"/>
      <w:r>
        <w:t xml:space="preserve">Mindful Attention Awareness Scale </w:t>
      </w:r>
      <w:bookmarkEnd w:id="0"/>
      <w:bookmarkEnd w:id="1"/>
      <w:r>
        <w:t>(MAAS; Brown &amp; Ryan, 2003</w:t>
      </w:r>
      <w:r w:rsidR="002E064F">
        <w:t xml:space="preserve">; Malay translation: </w:t>
      </w:r>
      <w:proofErr w:type="spellStart"/>
      <w:r w:rsidR="002E064F">
        <w:t>Phang</w:t>
      </w:r>
      <w:proofErr w:type="spellEnd"/>
      <w:r w:rsidR="002E064F">
        <w:t xml:space="preserve">, Mukhtar, Ibrahim, &amp; </w:t>
      </w:r>
      <w:proofErr w:type="spellStart"/>
      <w:r w:rsidR="002E064F">
        <w:t>Mohd</w:t>
      </w:r>
      <w:proofErr w:type="spellEnd"/>
      <w:r w:rsidR="002E064F">
        <w:t xml:space="preserve">. </w:t>
      </w:r>
      <w:proofErr w:type="spellStart"/>
      <w:r w:rsidR="002E064F">
        <w:t>Sidik</w:t>
      </w:r>
      <w:proofErr w:type="spellEnd"/>
      <w:r w:rsidR="002E064F">
        <w:t>, 2015</w:t>
      </w:r>
      <w:r>
        <w:t>). This is a 15-item trait measure of the tendency to be attentive to, and aware of</w:t>
      </w:r>
      <w:r w:rsidR="002E064F">
        <w:t>,</w:t>
      </w:r>
      <w:r>
        <w:t xml:space="preserve"> present moment experiences in everyday activities (sample item: </w:t>
      </w:r>
      <w:r w:rsidR="002E064F">
        <w:t>“I find it difficult to stay focused on what’s happening in the present”</w:t>
      </w:r>
      <w:r w:rsidR="004E162F">
        <w:t>)</w:t>
      </w:r>
      <w:r w:rsidR="002E064F">
        <w:t>. All items were rated on a 6-</w:t>
      </w:r>
      <w:r w:rsidR="002E064F">
        <w:lastRenderedPageBreak/>
        <w:t>point scale (</w:t>
      </w:r>
      <w:r w:rsidR="00375163">
        <w:t>1</w:t>
      </w:r>
      <w:r w:rsidR="002E064F">
        <w:t xml:space="preserve"> = </w:t>
      </w:r>
      <w:r w:rsidR="002E064F">
        <w:rPr>
          <w:i/>
        </w:rPr>
        <w:t>almost always</w:t>
      </w:r>
      <w:r w:rsidR="002E064F">
        <w:t xml:space="preserve">, 6 = </w:t>
      </w:r>
      <w:r w:rsidR="002E064F">
        <w:rPr>
          <w:i/>
        </w:rPr>
        <w:t>almost never</w:t>
      </w:r>
      <w:r w:rsidR="002E064F">
        <w:t xml:space="preserve">) and scores were reverse-coded so that higher-scores reflect greater trait mindfulness. The Malay version of the MAAS has been shown to have a </w:t>
      </w:r>
      <w:r w:rsidR="007F20B8">
        <w:t>1</w:t>
      </w:r>
      <w:r w:rsidR="002E064F">
        <w:t>-dimensional factor structure, with adequate internal consistency, and good patterns of convergent validity (</w:t>
      </w:r>
      <w:proofErr w:type="spellStart"/>
      <w:r w:rsidR="002E064F">
        <w:t>Phang</w:t>
      </w:r>
      <w:proofErr w:type="spellEnd"/>
      <w:r w:rsidR="002E064F">
        <w:t xml:space="preserve"> et al., 2015). In the present study, </w:t>
      </w:r>
      <w:r w:rsidR="002E064F" w:rsidRPr="005F21C4">
        <w:rPr>
          <w:bCs/>
          <w:color w:val="222222"/>
        </w:rPr>
        <w:t>ω</w:t>
      </w:r>
      <w:r w:rsidR="002E064F">
        <w:t xml:space="preserve"> for MAAS scores was </w:t>
      </w:r>
      <w:r w:rsidR="002E064F" w:rsidRPr="00396EF9">
        <w:rPr>
          <w:color w:val="000000" w:themeColor="text1"/>
        </w:rPr>
        <w:t>.</w:t>
      </w:r>
      <w:r w:rsidR="000B70F2">
        <w:rPr>
          <w:color w:val="000000" w:themeColor="text1"/>
        </w:rPr>
        <w:t>93</w:t>
      </w:r>
      <w:r w:rsidR="002E064F" w:rsidRPr="00396EF9">
        <w:rPr>
          <w:color w:val="000000" w:themeColor="text1"/>
        </w:rPr>
        <w:t xml:space="preserve"> (95% CI = .</w:t>
      </w:r>
      <w:r w:rsidR="000B70F2">
        <w:rPr>
          <w:color w:val="000000" w:themeColor="text1"/>
        </w:rPr>
        <w:t>92</w:t>
      </w:r>
      <w:r w:rsidR="00FE0B65">
        <w:rPr>
          <w:color w:val="000000" w:themeColor="text1"/>
        </w:rPr>
        <w:t xml:space="preserve">, </w:t>
      </w:r>
      <w:r w:rsidR="002E064F" w:rsidRPr="00396EF9">
        <w:rPr>
          <w:color w:val="000000" w:themeColor="text1"/>
        </w:rPr>
        <w:t>.</w:t>
      </w:r>
      <w:r w:rsidR="000B70F2">
        <w:rPr>
          <w:color w:val="000000" w:themeColor="text1"/>
        </w:rPr>
        <w:t>94</w:t>
      </w:r>
      <w:r w:rsidR="002E064F" w:rsidRPr="00396EF9">
        <w:rPr>
          <w:color w:val="000000" w:themeColor="text1"/>
        </w:rPr>
        <w:t>)</w:t>
      </w:r>
      <w:r w:rsidR="002E064F">
        <w:t>.</w:t>
      </w:r>
    </w:p>
    <w:p w14:paraId="602FEB78" w14:textId="77777777" w:rsidR="002E064F" w:rsidRPr="002E064F" w:rsidRDefault="005F21C4" w:rsidP="005F21C4">
      <w:pPr>
        <w:spacing w:line="480" w:lineRule="auto"/>
      </w:pPr>
      <w:r>
        <w:tab/>
      </w:r>
      <w:r w:rsidRPr="00BC7536">
        <w:rPr>
          <w:b/>
        </w:rPr>
        <w:t>2.2.</w:t>
      </w:r>
      <w:r w:rsidR="002E064F">
        <w:rPr>
          <w:b/>
        </w:rPr>
        <w:t>8</w:t>
      </w:r>
      <w:r w:rsidRPr="00BC7536">
        <w:rPr>
          <w:b/>
        </w:rPr>
        <w:t xml:space="preserve">. </w:t>
      </w:r>
      <w:r>
        <w:rPr>
          <w:b/>
        </w:rPr>
        <w:t>Demographics</w:t>
      </w:r>
      <w:r>
        <w:t>: Participants were asked to provide their demographic details consisting of sex, age, highest educational attainment,</w:t>
      </w:r>
      <w:r w:rsidR="007F20B8">
        <w:t xml:space="preserve"> marital status,</w:t>
      </w:r>
      <w:r>
        <w:t xml:space="preserve"> height, and weight. </w:t>
      </w:r>
      <w:r w:rsidR="002E064F">
        <w:t>Height and weight data were used to compute self-reported BMI as kg/m</w:t>
      </w:r>
      <w:r w:rsidR="002E064F">
        <w:rPr>
          <w:vertAlign w:val="superscript"/>
        </w:rPr>
        <w:t>2</w:t>
      </w:r>
      <w:r w:rsidR="002E064F">
        <w:t xml:space="preserve">, which is highly correlated with actual measurements in Malaysian samples (Kee et al., 2017). </w:t>
      </w:r>
    </w:p>
    <w:p w14:paraId="296931AA" w14:textId="77777777" w:rsidR="002E064F" w:rsidRDefault="002E064F" w:rsidP="002E064F">
      <w:pPr>
        <w:spacing w:line="480" w:lineRule="auto"/>
        <w:rPr>
          <w:b/>
          <w:color w:val="000000" w:themeColor="text1"/>
        </w:rPr>
      </w:pPr>
      <w:r>
        <w:rPr>
          <w:b/>
          <w:color w:val="000000" w:themeColor="text1"/>
        </w:rPr>
        <w:t>2.3. Procedures</w:t>
      </w:r>
    </w:p>
    <w:p w14:paraId="43A2FCC8" w14:textId="3F5C2418" w:rsidR="002E064F" w:rsidRPr="002E064F" w:rsidRDefault="002E064F" w:rsidP="004D0226">
      <w:pPr>
        <w:spacing w:line="480" w:lineRule="auto"/>
      </w:pPr>
      <w:r>
        <w:rPr>
          <w:b/>
          <w:color w:val="000000" w:themeColor="text1"/>
        </w:rPr>
        <w:tab/>
      </w:r>
      <w:r>
        <w:rPr>
          <w:color w:val="000000" w:themeColor="text1"/>
        </w:rPr>
        <w:t>Prior to beginning the project, ethics approval was obtained from the divisional ethics committee at the first author’s primary institution (approval code:</w:t>
      </w:r>
      <w:r w:rsidR="004D0226">
        <w:rPr>
          <w:color w:val="000000" w:themeColor="text1"/>
        </w:rPr>
        <w:t xml:space="preserve"> </w:t>
      </w:r>
      <w:r w:rsidR="004D0226" w:rsidRPr="004D0226">
        <w:rPr>
          <w:color w:val="000000"/>
          <w:lang w:eastAsia="en-GB"/>
        </w:rPr>
        <w:t>EHPGR-13</w:t>
      </w:r>
      <w:r>
        <w:rPr>
          <w:color w:val="000000" w:themeColor="text1"/>
        </w:rPr>
        <w:t xml:space="preserve">). All data were collected in March-April 2019 via </w:t>
      </w:r>
      <w:r>
        <w:t xml:space="preserve">a </w:t>
      </w:r>
      <w:proofErr w:type="spellStart"/>
      <w:r>
        <w:t>Qualtrics</w:t>
      </w:r>
      <w:r>
        <w:rPr>
          <w:vertAlign w:val="superscript"/>
        </w:rPr>
        <w:t>TM</w:t>
      </w:r>
      <w:proofErr w:type="spellEnd"/>
      <w:r>
        <w:t xml:space="preserve"> (www.qualtrics.com) research panel, which is an online survey platform available to researchers to facilitate participant recruitment and online data collection. Inclusion criteria for the study included being of adult age </w:t>
      </w:r>
      <w:r w:rsidRPr="00F41929">
        <w:t>(</w:t>
      </w:r>
      <w:r w:rsidRPr="00F41929">
        <w:rPr>
          <w:color w:val="222222"/>
          <w:shd w:val="clear" w:color="auto" w:fill="FFFFFF"/>
        </w:rPr>
        <w:t>≥</w:t>
      </w:r>
      <w:r>
        <w:rPr>
          <w:color w:val="222222"/>
          <w:shd w:val="clear" w:color="auto" w:fill="FFFFFF"/>
        </w:rPr>
        <w:t xml:space="preserve"> 18 years), a citizen of Malaysia, of Malay ancestry, and fluent in Malay. The project was advertised as a study on “attitudes toward the body” and included an estimated duration (15 minutes). </w:t>
      </w:r>
      <w:r w:rsidRPr="00633A38">
        <w:rPr>
          <w:color w:val="000000" w:themeColor="text1"/>
        </w:rPr>
        <w:t xml:space="preserve">After providing </w:t>
      </w:r>
      <w:r>
        <w:t>digital</w:t>
      </w:r>
      <w:r w:rsidRPr="00AA39FB">
        <w:t xml:space="preserve"> informed consent, participants </w:t>
      </w:r>
      <w:r>
        <w:t>were asked to complete the measures described above, as well as a Malay translation of the Multidimensional Assessment of Interoceptive Awareness (</w:t>
      </w:r>
      <w:r w:rsidR="002F09C5">
        <w:t xml:space="preserve">MAIA; </w:t>
      </w:r>
      <w:proofErr w:type="spellStart"/>
      <w:r>
        <w:t>Mehling</w:t>
      </w:r>
      <w:proofErr w:type="spellEnd"/>
      <w:r>
        <w:t xml:space="preserve"> et al., 2012)</w:t>
      </w:r>
      <w:r w:rsidR="002F09C5">
        <w:t>. The translation and validation of a Malay version of the MAIA is reported in a separate paper (Todd et al., 2019), which also includes the RSES and MAAS; it was not included here as we wished to only include validated measures to determine the construct validity of FAS scores</w:t>
      </w:r>
      <w:r>
        <w:t xml:space="preserve">. The order of presentation of the scales was counterbalanced for each participant. IP addresses were checked to ensure that no participant completed the survey more than once. </w:t>
      </w:r>
      <w:r w:rsidRPr="00AA39FB">
        <w:t xml:space="preserve">In exchange for </w:t>
      </w:r>
      <w:r w:rsidRPr="00AA39FB">
        <w:lastRenderedPageBreak/>
        <w:t xml:space="preserve">completing the survey, participants were paid </w:t>
      </w:r>
      <w:r>
        <w:t>AUD 2.00. A</w:t>
      </w:r>
      <w:r w:rsidRPr="00AA39FB">
        <w:t>ll participants received debriefing information at the end of the survey.</w:t>
      </w:r>
    </w:p>
    <w:p w14:paraId="5EC85D12" w14:textId="77777777" w:rsidR="002E064F" w:rsidRDefault="002E064F" w:rsidP="002E064F">
      <w:pPr>
        <w:spacing w:line="480" w:lineRule="auto"/>
        <w:rPr>
          <w:b/>
          <w:color w:val="000000" w:themeColor="text1"/>
        </w:rPr>
      </w:pPr>
      <w:r>
        <w:rPr>
          <w:b/>
          <w:color w:val="000000" w:themeColor="text1"/>
        </w:rPr>
        <w:t>2.4. Analytic Strategy</w:t>
      </w:r>
    </w:p>
    <w:p w14:paraId="47A76244" w14:textId="0A7BD3BF" w:rsidR="002E064F" w:rsidRPr="002E064F" w:rsidRDefault="002E064F" w:rsidP="5CC888CF">
      <w:pPr>
        <w:spacing w:line="480" w:lineRule="auto"/>
        <w:rPr>
          <w:color w:val="000000" w:themeColor="text1"/>
        </w:rPr>
      </w:pPr>
      <w:r>
        <w:rPr>
          <w:b/>
          <w:color w:val="000000" w:themeColor="text1"/>
        </w:rPr>
        <w:tab/>
      </w:r>
      <w:r>
        <w:rPr>
          <w:color w:val="000000" w:themeColor="text1"/>
        </w:rPr>
        <w:t xml:space="preserve">Missing data, which accounted for less than 1.0% of the total dataset, </w:t>
      </w:r>
      <w:r>
        <w:rPr>
          <w:rFonts w:eastAsia="Arial Unicode MS"/>
        </w:rPr>
        <w:t xml:space="preserve">were replaced </w:t>
      </w:r>
      <w:r w:rsidRPr="00C0113A">
        <w:rPr>
          <w:rFonts w:eastAsia="Arial Unicode MS"/>
        </w:rPr>
        <w:t>using the multiple imputation technique</w:t>
      </w:r>
      <w:r w:rsidR="00506A28">
        <w:rPr>
          <w:rFonts w:eastAsia="Arial Unicode MS"/>
        </w:rPr>
        <w:t xml:space="preserve"> (Rubin, 2004)</w:t>
      </w:r>
      <w:r w:rsidRPr="00C0113A">
        <w:rPr>
          <w:rFonts w:eastAsia="Arial Unicode MS"/>
        </w:rPr>
        <w:t xml:space="preserve">. </w:t>
      </w:r>
      <w:r>
        <w:rPr>
          <w:rFonts w:eastAsia="Arial Unicode MS"/>
        </w:rPr>
        <w:t xml:space="preserve">The factor structure of the Malay FAS was examined using a two-step process that involved exploratory factor analysis (EFA) in the first step and confirmatory factor analysis (CFA) in the second (see Swami &amp; Barron, 2019). </w:t>
      </w:r>
      <w:r>
        <w:rPr>
          <w:color w:val="000000" w:themeColor="text1"/>
        </w:rPr>
        <w:t xml:space="preserve">To ensure adequate sample sizes for both steps, the total sample was split using a computer-generated random seed, resulting in one split-half for EFA (women </w:t>
      </w:r>
      <w:r w:rsidRPr="5CC888CF">
        <w:rPr>
          <w:i/>
          <w:iCs/>
          <w:color w:val="000000" w:themeColor="text1"/>
        </w:rPr>
        <w:t>n</w:t>
      </w:r>
      <w:r w:rsidR="009F6F98">
        <w:rPr>
          <w:color w:val="000000" w:themeColor="text1"/>
        </w:rPr>
        <w:t xml:space="preserve"> = 187</w:t>
      </w:r>
      <w:r>
        <w:rPr>
          <w:color w:val="000000" w:themeColor="text1"/>
        </w:rPr>
        <w:t xml:space="preserve">, men </w:t>
      </w:r>
      <w:r w:rsidRPr="5CC888CF">
        <w:rPr>
          <w:i/>
          <w:iCs/>
          <w:color w:val="000000" w:themeColor="text1"/>
        </w:rPr>
        <w:t>n</w:t>
      </w:r>
      <w:r w:rsidR="009F6F98">
        <w:rPr>
          <w:color w:val="000000" w:themeColor="text1"/>
        </w:rPr>
        <w:t xml:space="preserve"> = 190</w:t>
      </w:r>
      <w:r>
        <w:rPr>
          <w:color w:val="000000" w:themeColor="text1"/>
        </w:rPr>
        <w:t xml:space="preserve">) and a second split-half for CFA (women </w:t>
      </w:r>
      <w:r w:rsidRPr="5CC888CF">
        <w:rPr>
          <w:i/>
          <w:iCs/>
          <w:color w:val="000000" w:themeColor="text1"/>
        </w:rPr>
        <w:t>n</w:t>
      </w:r>
      <w:r w:rsidR="009F6F98">
        <w:rPr>
          <w:color w:val="000000" w:themeColor="text1"/>
        </w:rPr>
        <w:t xml:space="preserve"> = 216</w:t>
      </w:r>
      <w:r>
        <w:rPr>
          <w:color w:val="000000" w:themeColor="text1"/>
        </w:rPr>
        <w:t xml:space="preserve">, men </w:t>
      </w:r>
      <w:r w:rsidRPr="5CC888CF">
        <w:rPr>
          <w:i/>
          <w:iCs/>
          <w:color w:val="000000" w:themeColor="text1"/>
        </w:rPr>
        <w:t>n</w:t>
      </w:r>
      <w:r w:rsidR="009F6F98">
        <w:rPr>
          <w:color w:val="000000" w:themeColor="text1"/>
        </w:rPr>
        <w:t xml:space="preserve"> = 222</w:t>
      </w:r>
      <w:r>
        <w:rPr>
          <w:color w:val="000000" w:themeColor="text1"/>
        </w:rPr>
        <w:t>). With data from the first split-half, we conducted principal</w:t>
      </w:r>
      <w:r w:rsidR="004E162F">
        <w:rPr>
          <w:color w:val="000000" w:themeColor="text1"/>
        </w:rPr>
        <w:t>-</w:t>
      </w:r>
      <w:r>
        <w:rPr>
          <w:color w:val="000000" w:themeColor="text1"/>
        </w:rPr>
        <w:t xml:space="preserve">axis EFAs separately for women and men in IBM SPSS Statistics v. 24. Sample sizes met Worthington and Whittaker’s (2006) item-communality requirements, as well as assumptions for EFA based on item </w:t>
      </w:r>
      <w:r>
        <w:rPr>
          <w:color w:val="000000" w:themeColor="text1"/>
          <w:shd w:val="clear" w:color="auto" w:fill="FFFFFF"/>
        </w:rPr>
        <w:t xml:space="preserve">distributions, average item correlations, and item-total correlations (Clark &amp; Watson, 1995). </w:t>
      </w:r>
    </w:p>
    <w:p w14:paraId="7B71A5AA" w14:textId="3D36F756" w:rsidR="002E064F" w:rsidRPr="00A4372D" w:rsidRDefault="002E064F" w:rsidP="002E064F">
      <w:pPr>
        <w:spacing w:line="480" w:lineRule="auto"/>
        <w:ind w:firstLine="720"/>
        <w:rPr>
          <w:color w:val="000000" w:themeColor="text1"/>
          <w:shd w:val="clear" w:color="auto" w:fill="FFFFFF"/>
        </w:rPr>
      </w:pPr>
      <w:r>
        <w:rPr>
          <w:color w:val="000000" w:themeColor="text1"/>
          <w:shd w:val="clear" w:color="auto" w:fill="FFFFFF"/>
        </w:rPr>
        <w:t xml:space="preserve">The </w:t>
      </w:r>
      <w:r w:rsidRPr="000E1101">
        <w:rPr>
          <w:color w:val="000000" w:themeColor="text1"/>
        </w:rPr>
        <w:t xml:space="preserve">Kaiser-Meyer-Olkin </w:t>
      </w:r>
      <w:r>
        <w:rPr>
          <w:color w:val="000000" w:themeColor="text1"/>
        </w:rPr>
        <w:t xml:space="preserve">(KMO) </w:t>
      </w:r>
      <w:r w:rsidRPr="000E1101">
        <w:rPr>
          <w:color w:val="000000" w:themeColor="text1"/>
        </w:rPr>
        <w:t xml:space="preserve">measure of sampling adequacy (which should </w:t>
      </w:r>
      <w:r>
        <w:rPr>
          <w:color w:val="000000" w:themeColor="text1"/>
        </w:rPr>
        <w:t xml:space="preserve">ideally </w:t>
      </w:r>
      <w:r w:rsidRPr="000E1101">
        <w:rPr>
          <w:color w:val="000000" w:themeColor="text1"/>
        </w:rPr>
        <w:t xml:space="preserve">be </w:t>
      </w:r>
      <w:r w:rsidRPr="000E1101">
        <w:rPr>
          <w:color w:val="000000" w:themeColor="text1"/>
          <w:shd w:val="clear" w:color="auto" w:fill="FFFFFF"/>
        </w:rPr>
        <w:t>≥ .80; Kaiser, 1974) and Bartlett’s test of sphericity (which should be significant)</w:t>
      </w:r>
      <w:r>
        <w:rPr>
          <w:color w:val="000000" w:themeColor="text1"/>
          <w:shd w:val="clear" w:color="auto" w:fill="FFFFFF"/>
        </w:rPr>
        <w:t xml:space="preserve"> were computed to determine whether our data were factorable</w:t>
      </w:r>
      <w:r w:rsidRPr="000E1101">
        <w:rPr>
          <w:color w:val="000000" w:themeColor="text1"/>
          <w:shd w:val="clear" w:color="auto" w:fill="FFFFFF"/>
        </w:rPr>
        <w:t xml:space="preserve">. </w:t>
      </w:r>
      <w:r>
        <w:rPr>
          <w:color w:val="000000" w:themeColor="text1"/>
          <w:shd w:val="clear" w:color="auto" w:fill="FFFFFF"/>
        </w:rPr>
        <w:t>Following Alleva and colleagues (2017), we used a Varimax rotation for the EFA and the number of factor</w:t>
      </w:r>
      <w:r w:rsidR="00CD191A">
        <w:rPr>
          <w:color w:val="000000" w:themeColor="text1"/>
          <w:shd w:val="clear" w:color="auto" w:fill="FFFFFF"/>
        </w:rPr>
        <w:t>s</w:t>
      </w:r>
      <w:r>
        <w:rPr>
          <w:color w:val="000000" w:themeColor="text1"/>
          <w:shd w:val="clear" w:color="auto" w:fill="FFFFFF"/>
        </w:rPr>
        <w:t xml:space="preserve"> to be extracted was based on the eigenvalue &gt; 1.0 criterion. </w:t>
      </w:r>
      <w:r>
        <w:rPr>
          <w:color w:val="000000" w:themeColor="text1"/>
        </w:rPr>
        <w:t xml:space="preserve">Item retention was based on </w:t>
      </w:r>
      <w:proofErr w:type="spellStart"/>
      <w:r>
        <w:rPr>
          <w:color w:val="000000" w:themeColor="text1"/>
        </w:rPr>
        <w:t>Comrey</w:t>
      </w:r>
      <w:proofErr w:type="spellEnd"/>
      <w:r>
        <w:rPr>
          <w:color w:val="000000" w:themeColor="text1"/>
        </w:rPr>
        <w:t xml:space="preserve"> and Lee’s (1992) recommendation that items with “fair” loadings (</w:t>
      </w:r>
      <w:r w:rsidRPr="009039D8">
        <w:rPr>
          <w:color w:val="000000" w:themeColor="text1"/>
        </w:rPr>
        <w:t xml:space="preserve">i.e., </w:t>
      </w:r>
      <w:r w:rsidRPr="009039D8">
        <w:rPr>
          <w:color w:val="000000" w:themeColor="text1"/>
          <w:shd w:val="clear" w:color="auto" w:fill="FFFFFF"/>
        </w:rPr>
        <w:t>≥ .33)</w:t>
      </w:r>
      <w:r>
        <w:rPr>
          <w:color w:val="000000" w:themeColor="text1"/>
          <w:shd w:val="clear" w:color="auto" w:fill="FFFFFF"/>
        </w:rPr>
        <w:t xml:space="preserve"> should be retained. </w:t>
      </w:r>
      <w:r w:rsidR="007F20B8">
        <w:rPr>
          <w:color w:val="000000" w:themeColor="text1"/>
          <w:shd w:val="clear" w:color="auto" w:fill="FFFFFF"/>
        </w:rPr>
        <w:t>T</w:t>
      </w:r>
      <w:r>
        <w:rPr>
          <w:color w:val="000000" w:themeColor="text1"/>
          <w:shd w:val="clear" w:color="auto" w:fill="FFFFFF"/>
        </w:rPr>
        <w:t xml:space="preserve">he degree of factor similarity across women and men was assessed using Tucker’s (1951) </w:t>
      </w:r>
      <w:r w:rsidRPr="006A1E8E">
        <w:rPr>
          <w:color w:val="000000" w:themeColor="text1"/>
        </w:rPr>
        <w:t>congruence coefficient</w:t>
      </w:r>
      <w:r>
        <w:rPr>
          <w:color w:val="000000" w:themeColor="text1"/>
        </w:rPr>
        <w:t xml:space="preserve">, with values </w:t>
      </w:r>
      <w:r w:rsidRPr="006A1E8E">
        <w:rPr>
          <w:color w:val="000000" w:themeColor="text1"/>
        </w:rPr>
        <w:t>between .85 and .94 correspond</w:t>
      </w:r>
      <w:r>
        <w:rPr>
          <w:color w:val="000000" w:themeColor="text1"/>
        </w:rPr>
        <w:t>ing</w:t>
      </w:r>
      <w:r w:rsidRPr="006A1E8E">
        <w:rPr>
          <w:color w:val="000000" w:themeColor="text1"/>
        </w:rPr>
        <w:t xml:space="preserve"> to fair similarity across groups</w:t>
      </w:r>
      <w:r>
        <w:rPr>
          <w:color w:val="000000" w:themeColor="text1"/>
        </w:rPr>
        <w:t xml:space="preserve"> and </w:t>
      </w:r>
      <w:r w:rsidRPr="006A1E8E">
        <w:rPr>
          <w:color w:val="000000" w:themeColor="text1"/>
        </w:rPr>
        <w:t xml:space="preserve">values </w:t>
      </w:r>
      <w:r w:rsidRPr="006A1E8E">
        <w:rPr>
          <w:color w:val="000000" w:themeColor="text1"/>
          <w:shd w:val="clear" w:color="auto" w:fill="FFFFFF"/>
        </w:rPr>
        <w:t>≥ .95 suggest</w:t>
      </w:r>
      <w:r>
        <w:rPr>
          <w:color w:val="000000" w:themeColor="text1"/>
          <w:shd w:val="clear" w:color="auto" w:fill="FFFFFF"/>
        </w:rPr>
        <w:t>ing</w:t>
      </w:r>
      <w:r w:rsidRPr="006A1E8E">
        <w:rPr>
          <w:color w:val="000000" w:themeColor="text1"/>
          <w:shd w:val="clear" w:color="auto" w:fill="FFFFFF"/>
        </w:rPr>
        <w:t xml:space="preserve"> that factor structures can be considered equal across groups</w:t>
      </w:r>
      <w:r>
        <w:rPr>
          <w:color w:val="000000" w:themeColor="text1"/>
          <w:shd w:val="clear" w:color="auto" w:fill="FFFFFF"/>
        </w:rPr>
        <w:t xml:space="preserve"> (Lorenzo-</w:t>
      </w:r>
      <w:proofErr w:type="spellStart"/>
      <w:r>
        <w:rPr>
          <w:color w:val="000000" w:themeColor="text1"/>
          <w:shd w:val="clear" w:color="auto" w:fill="FFFFFF"/>
        </w:rPr>
        <w:t>Seva</w:t>
      </w:r>
      <w:proofErr w:type="spellEnd"/>
      <w:r>
        <w:rPr>
          <w:color w:val="000000" w:themeColor="text1"/>
          <w:shd w:val="clear" w:color="auto" w:fill="FFFFFF"/>
        </w:rPr>
        <w:t xml:space="preserve"> &amp; ten Berge, 2006). </w:t>
      </w:r>
    </w:p>
    <w:p w14:paraId="51ED583A" w14:textId="77777777" w:rsidR="002E064F" w:rsidRPr="002E064F" w:rsidRDefault="002E064F" w:rsidP="002E064F">
      <w:pPr>
        <w:spacing w:line="480" w:lineRule="auto"/>
        <w:ind w:firstLine="720"/>
        <w:rPr>
          <w:color w:val="4472C4" w:themeColor="accent1"/>
          <w:shd w:val="clear" w:color="auto" w:fill="FFFFFF"/>
        </w:rPr>
      </w:pPr>
      <w:r>
        <w:rPr>
          <w:color w:val="000000" w:themeColor="text1"/>
          <w:shd w:val="clear" w:color="auto" w:fill="FFFFFF"/>
        </w:rPr>
        <w:lastRenderedPageBreak/>
        <w:t>With data from the second split-half, we co</w:t>
      </w:r>
      <w:r w:rsidR="007F20B8">
        <w:rPr>
          <w:color w:val="000000" w:themeColor="text1"/>
          <w:shd w:val="clear" w:color="auto" w:fill="FFFFFF"/>
        </w:rPr>
        <w:t>n</w:t>
      </w:r>
      <w:r>
        <w:rPr>
          <w:color w:val="000000" w:themeColor="text1"/>
          <w:shd w:val="clear" w:color="auto" w:fill="FFFFFF"/>
        </w:rPr>
        <w:t xml:space="preserve">ducted CFA using the </w:t>
      </w:r>
      <w:proofErr w:type="spellStart"/>
      <w:r>
        <w:rPr>
          <w:color w:val="000000" w:themeColor="text1"/>
          <w:shd w:val="clear" w:color="auto" w:fill="FFFFFF"/>
        </w:rPr>
        <w:t>lavaan</w:t>
      </w:r>
      <w:proofErr w:type="spellEnd"/>
      <w:r>
        <w:rPr>
          <w:color w:val="000000" w:themeColor="text1"/>
          <w:shd w:val="clear" w:color="auto" w:fill="FFFFFF"/>
        </w:rPr>
        <w:t xml:space="preserve"> (</w:t>
      </w:r>
      <w:proofErr w:type="spellStart"/>
      <w:r>
        <w:rPr>
          <w:color w:val="000000" w:themeColor="text1"/>
          <w:shd w:val="clear" w:color="auto" w:fill="FFFFFF"/>
        </w:rPr>
        <w:t>Rosseel</w:t>
      </w:r>
      <w:proofErr w:type="spellEnd"/>
      <w:r>
        <w:rPr>
          <w:color w:val="000000" w:themeColor="text1"/>
          <w:shd w:val="clear" w:color="auto" w:fill="FFFFFF"/>
        </w:rPr>
        <w:t xml:space="preserve">, 2012), </w:t>
      </w:r>
      <w:proofErr w:type="spellStart"/>
      <w:r>
        <w:rPr>
          <w:color w:val="000000" w:themeColor="text1"/>
          <w:shd w:val="clear" w:color="auto" w:fill="FFFFFF"/>
        </w:rPr>
        <w:t>semTools</w:t>
      </w:r>
      <w:proofErr w:type="spellEnd"/>
      <w:r>
        <w:rPr>
          <w:color w:val="000000" w:themeColor="text1"/>
          <w:shd w:val="clear" w:color="auto" w:fill="FFFFFF"/>
        </w:rPr>
        <w:t xml:space="preserve"> (Jorgensen, </w:t>
      </w:r>
      <w:proofErr w:type="spellStart"/>
      <w:r>
        <w:rPr>
          <w:color w:val="000000" w:themeColor="text1"/>
          <w:shd w:val="clear" w:color="auto" w:fill="FFFFFF"/>
        </w:rPr>
        <w:t>Pornprasertmanit</w:t>
      </w:r>
      <w:proofErr w:type="spellEnd"/>
      <w:r>
        <w:rPr>
          <w:color w:val="000000" w:themeColor="text1"/>
          <w:shd w:val="clear" w:color="auto" w:fill="FFFFFF"/>
        </w:rPr>
        <w:t xml:space="preserve">, </w:t>
      </w:r>
      <w:proofErr w:type="spellStart"/>
      <w:r>
        <w:rPr>
          <w:color w:val="000000" w:themeColor="text1"/>
          <w:shd w:val="clear" w:color="auto" w:fill="FFFFFF"/>
        </w:rPr>
        <w:t>Schoerman</w:t>
      </w:r>
      <w:proofErr w:type="spellEnd"/>
      <w:r>
        <w:rPr>
          <w:color w:val="000000" w:themeColor="text1"/>
          <w:shd w:val="clear" w:color="auto" w:fill="FFFFFF"/>
        </w:rPr>
        <w:t xml:space="preserve">, &amp; </w:t>
      </w:r>
      <w:proofErr w:type="spellStart"/>
      <w:r>
        <w:rPr>
          <w:color w:val="000000" w:themeColor="text1"/>
          <w:shd w:val="clear" w:color="auto" w:fill="FFFFFF"/>
        </w:rPr>
        <w:t>Rosseel</w:t>
      </w:r>
      <w:proofErr w:type="spellEnd"/>
      <w:r>
        <w:rPr>
          <w:color w:val="000000" w:themeColor="text1"/>
          <w:shd w:val="clear" w:color="auto" w:fill="FFFFFF"/>
        </w:rPr>
        <w:t>, 2018), and MVN packages (</w:t>
      </w:r>
      <w:proofErr w:type="spellStart"/>
      <w:r>
        <w:rPr>
          <w:color w:val="000000" w:themeColor="text1"/>
          <w:shd w:val="clear" w:color="auto" w:fill="FFFFFF"/>
        </w:rPr>
        <w:t>Korkmaz</w:t>
      </w:r>
      <w:proofErr w:type="spellEnd"/>
      <w:r>
        <w:rPr>
          <w:color w:val="000000" w:themeColor="text1"/>
          <w:shd w:val="clear" w:color="auto" w:fill="FFFFFF"/>
        </w:rPr>
        <w:t xml:space="preserve">, </w:t>
      </w:r>
      <w:proofErr w:type="spellStart"/>
      <w:r>
        <w:rPr>
          <w:color w:val="000000" w:themeColor="text1"/>
          <w:shd w:val="clear" w:color="auto" w:fill="FFFFFF"/>
        </w:rPr>
        <w:t>Goksuluk</w:t>
      </w:r>
      <w:proofErr w:type="spellEnd"/>
      <w:r>
        <w:rPr>
          <w:color w:val="000000" w:themeColor="text1"/>
          <w:shd w:val="clear" w:color="auto" w:fill="FFFFFF"/>
        </w:rPr>
        <w:t xml:space="preserve">, &amp; </w:t>
      </w:r>
      <w:proofErr w:type="spellStart"/>
      <w:r>
        <w:rPr>
          <w:color w:val="000000" w:themeColor="text1"/>
          <w:shd w:val="clear" w:color="auto" w:fill="FFFFFF"/>
        </w:rPr>
        <w:t>Zararsiz</w:t>
      </w:r>
      <w:proofErr w:type="spellEnd"/>
      <w:r>
        <w:rPr>
          <w:color w:val="000000" w:themeColor="text1"/>
          <w:shd w:val="clear" w:color="auto" w:fill="FFFFFF"/>
        </w:rPr>
        <w:t xml:space="preserve">, 2014) with </w:t>
      </w:r>
      <w:r>
        <w:rPr>
          <w:i/>
          <w:color w:val="000000" w:themeColor="text1"/>
          <w:shd w:val="clear" w:color="auto" w:fill="FFFFFF"/>
        </w:rPr>
        <w:t>R</w:t>
      </w:r>
      <w:r>
        <w:rPr>
          <w:color w:val="000000" w:themeColor="text1"/>
          <w:shd w:val="clear" w:color="auto" w:fill="FFFFFF"/>
        </w:rPr>
        <w:t xml:space="preserve"> (</w:t>
      </w:r>
      <w:r>
        <w:rPr>
          <w:i/>
          <w:color w:val="000000" w:themeColor="text1"/>
          <w:shd w:val="clear" w:color="auto" w:fill="FFFFFF"/>
        </w:rPr>
        <w:t>R</w:t>
      </w:r>
      <w:r>
        <w:rPr>
          <w:color w:val="000000" w:themeColor="text1"/>
          <w:shd w:val="clear" w:color="auto" w:fill="FFFFFF"/>
        </w:rPr>
        <w:t xml:space="preserve"> Development Core Team, 2014). </w:t>
      </w:r>
      <w:r w:rsidRPr="00633A38">
        <w:rPr>
          <w:color w:val="000000" w:themeColor="text1"/>
          <w:shd w:val="clear" w:color="auto" w:fill="FFFFFF"/>
        </w:rPr>
        <w:t>Proactive Monte Carlo simulations (</w:t>
      </w:r>
      <w:proofErr w:type="spellStart"/>
      <w:r w:rsidRPr="00633A38">
        <w:rPr>
          <w:color w:val="000000" w:themeColor="text1"/>
          <w:shd w:val="clear" w:color="auto" w:fill="FFFFFF"/>
        </w:rPr>
        <w:t>Marcoulides</w:t>
      </w:r>
      <w:proofErr w:type="spellEnd"/>
      <w:r w:rsidRPr="00633A38">
        <w:rPr>
          <w:color w:val="000000" w:themeColor="text1"/>
          <w:shd w:val="clear" w:color="auto" w:fill="FFFFFF"/>
        </w:rPr>
        <w:t xml:space="preserve"> &amp; Chin, 2013) indicated that a sample size of </w:t>
      </w:r>
      <w:r>
        <w:rPr>
          <w:color w:val="000000" w:themeColor="text1"/>
          <w:shd w:val="clear" w:color="auto" w:fill="FFFFFF"/>
        </w:rPr>
        <w:t>186</w:t>
      </w:r>
      <w:r w:rsidRPr="00633A38">
        <w:rPr>
          <w:color w:val="000000" w:themeColor="text1"/>
          <w:shd w:val="clear" w:color="auto" w:fill="FFFFFF"/>
        </w:rPr>
        <w:t xml:space="preserve"> would </w:t>
      </w:r>
      <w:r>
        <w:rPr>
          <w:color w:val="000000" w:themeColor="text1"/>
          <w:shd w:val="clear" w:color="auto" w:fill="FFFFFF"/>
        </w:rPr>
        <w:t xml:space="preserve">be sufficient for this analysis, which was surpassed in our study. Our aim was to test the </w:t>
      </w:r>
      <w:r w:rsidR="007F20B8">
        <w:rPr>
          <w:color w:val="000000" w:themeColor="text1"/>
          <w:shd w:val="clear" w:color="auto" w:fill="FFFFFF"/>
        </w:rPr>
        <w:t>1</w:t>
      </w:r>
      <w:r>
        <w:rPr>
          <w:color w:val="000000" w:themeColor="text1"/>
          <w:shd w:val="clear" w:color="auto" w:fill="FFFFFF"/>
        </w:rPr>
        <w:t xml:space="preserve">-dimensional model proposed by Alleva and colleagues (2017) and, if discrepant, the model suggested by our EFA results. </w:t>
      </w:r>
      <w:r w:rsidRPr="00DA63A8">
        <w:rPr>
          <w:color w:val="000000" w:themeColor="text1"/>
          <w:shd w:val="clear" w:color="auto" w:fill="FFFFFF"/>
        </w:rPr>
        <w:t>Assessment of the present data for normality indicated that they were neither univariate (</w:t>
      </w:r>
      <w:proofErr w:type="spellStart"/>
      <w:r w:rsidRPr="00DA63A8">
        <w:rPr>
          <w:color w:val="000000" w:themeColor="text1"/>
          <w:shd w:val="clear" w:color="auto" w:fill="FFFFFF"/>
        </w:rPr>
        <w:t>Sharipo</w:t>
      </w:r>
      <w:proofErr w:type="spellEnd"/>
      <w:r w:rsidRPr="00DA63A8">
        <w:rPr>
          <w:color w:val="000000" w:themeColor="text1"/>
          <w:shd w:val="clear" w:color="auto" w:fill="FFFFFF"/>
        </w:rPr>
        <w:t xml:space="preserve">-Wilks </w:t>
      </w:r>
      <w:r w:rsidRPr="00DA63A8">
        <w:rPr>
          <w:i/>
          <w:color w:val="000000" w:themeColor="text1"/>
          <w:shd w:val="clear" w:color="auto" w:fill="FFFFFF"/>
        </w:rPr>
        <w:t>p</w:t>
      </w:r>
      <w:r w:rsidRPr="00DA63A8">
        <w:rPr>
          <w:color w:val="000000" w:themeColor="text1"/>
          <w:shd w:val="clear" w:color="auto" w:fill="FFFFFF"/>
        </w:rPr>
        <w:t xml:space="preserve"> &lt; .001) nor multivariate no</w:t>
      </w:r>
      <w:r w:rsidR="000D294D" w:rsidRPr="00DA63A8">
        <w:rPr>
          <w:color w:val="000000" w:themeColor="text1"/>
          <w:shd w:val="clear" w:color="auto" w:fill="FFFFFF"/>
        </w:rPr>
        <w:t>rmal (</w:t>
      </w:r>
      <w:proofErr w:type="spellStart"/>
      <w:r w:rsidR="000D294D" w:rsidRPr="00DA63A8">
        <w:rPr>
          <w:color w:val="000000" w:themeColor="text1"/>
          <w:shd w:val="clear" w:color="auto" w:fill="FFFFFF"/>
        </w:rPr>
        <w:t>Mardia’s</w:t>
      </w:r>
      <w:proofErr w:type="spellEnd"/>
      <w:r w:rsidR="000D294D" w:rsidRPr="00DA63A8">
        <w:rPr>
          <w:color w:val="000000" w:themeColor="text1"/>
          <w:shd w:val="clear" w:color="auto" w:fill="FFFFFF"/>
        </w:rPr>
        <w:t xml:space="preserve"> skewness = 1294.</w:t>
      </w:r>
      <w:r w:rsidR="00DA63A8" w:rsidRPr="00DA63A8">
        <w:rPr>
          <w:color w:val="000000" w:themeColor="text1"/>
          <w:shd w:val="clear" w:color="auto" w:fill="FFFFFF"/>
        </w:rPr>
        <w:t>76</w:t>
      </w:r>
      <w:r w:rsidRPr="00DA63A8">
        <w:rPr>
          <w:color w:val="000000" w:themeColor="text1"/>
          <w:shd w:val="clear" w:color="auto" w:fill="FFFFFF"/>
        </w:rPr>
        <w:t xml:space="preserve">, </w:t>
      </w:r>
      <w:r w:rsidRPr="00DA63A8">
        <w:rPr>
          <w:i/>
          <w:color w:val="000000" w:themeColor="text1"/>
          <w:shd w:val="clear" w:color="auto" w:fill="FFFFFF"/>
        </w:rPr>
        <w:t>p</w:t>
      </w:r>
      <w:r w:rsidR="00DA63A8" w:rsidRPr="00DA63A8">
        <w:rPr>
          <w:color w:val="000000" w:themeColor="text1"/>
          <w:shd w:val="clear" w:color="auto" w:fill="FFFFFF"/>
        </w:rPr>
        <w:t xml:space="preserve"> &lt; .001, </w:t>
      </w:r>
      <w:proofErr w:type="spellStart"/>
      <w:r w:rsidR="00DA63A8" w:rsidRPr="00DA63A8">
        <w:rPr>
          <w:color w:val="000000" w:themeColor="text1"/>
          <w:shd w:val="clear" w:color="auto" w:fill="FFFFFF"/>
        </w:rPr>
        <w:t>Mardia’s</w:t>
      </w:r>
      <w:proofErr w:type="spellEnd"/>
      <w:r w:rsidR="00DA63A8" w:rsidRPr="00DA63A8">
        <w:rPr>
          <w:color w:val="000000" w:themeColor="text1"/>
          <w:shd w:val="clear" w:color="auto" w:fill="FFFFFF"/>
        </w:rPr>
        <w:t xml:space="preserve"> kurtosis = 54.93</w:t>
      </w:r>
      <w:r w:rsidRPr="00DA63A8">
        <w:rPr>
          <w:color w:val="000000" w:themeColor="text1"/>
          <w:shd w:val="clear" w:color="auto" w:fill="FFFFFF"/>
        </w:rPr>
        <w:t xml:space="preserve">, </w:t>
      </w:r>
      <w:r w:rsidRPr="00DA63A8">
        <w:rPr>
          <w:i/>
          <w:color w:val="000000" w:themeColor="text1"/>
          <w:shd w:val="clear" w:color="auto" w:fill="FFFFFF"/>
        </w:rPr>
        <w:t>p</w:t>
      </w:r>
      <w:r w:rsidRPr="00DA63A8">
        <w:rPr>
          <w:color w:val="000000" w:themeColor="text1"/>
          <w:shd w:val="clear" w:color="auto" w:fill="FFFFFF"/>
        </w:rPr>
        <w:t xml:space="preserve"> &lt; .001), so parameter estimates were obtained using the robust maximum likelihood method with </w:t>
      </w:r>
      <w:r w:rsidRPr="00DA63A8">
        <w:rPr>
          <w:rFonts w:asciiTheme="majorBidi" w:hAnsiTheme="majorBidi" w:cstheme="majorBidi"/>
          <w:color w:val="000000" w:themeColor="text1"/>
        </w:rPr>
        <w:t xml:space="preserve">the </w:t>
      </w:r>
      <w:proofErr w:type="spellStart"/>
      <w:r w:rsidRPr="00DA63A8">
        <w:rPr>
          <w:rFonts w:asciiTheme="majorBidi" w:hAnsiTheme="majorBidi" w:cstheme="majorBidi"/>
          <w:color w:val="000000" w:themeColor="text1"/>
        </w:rPr>
        <w:t>Satorra-Bentler</w:t>
      </w:r>
      <w:proofErr w:type="spellEnd"/>
      <w:r w:rsidRPr="00DA63A8">
        <w:rPr>
          <w:rFonts w:asciiTheme="majorBidi" w:hAnsiTheme="majorBidi" w:cstheme="majorBidi"/>
          <w:color w:val="000000" w:themeColor="text1"/>
        </w:rPr>
        <w:t xml:space="preserve"> correction </w:t>
      </w:r>
      <w:r w:rsidRPr="00DA63A8">
        <w:rPr>
          <w:color w:val="000000" w:themeColor="text1"/>
          <w:lang w:val="en-US"/>
        </w:rPr>
        <w:t>(</w:t>
      </w:r>
      <w:proofErr w:type="spellStart"/>
      <w:r w:rsidRPr="00DA63A8">
        <w:rPr>
          <w:color w:val="000000" w:themeColor="text1"/>
          <w:lang w:val="en-US"/>
        </w:rPr>
        <w:t>Satorra</w:t>
      </w:r>
      <w:proofErr w:type="spellEnd"/>
      <w:r w:rsidRPr="00DA63A8">
        <w:rPr>
          <w:color w:val="000000" w:themeColor="text1"/>
          <w:lang w:val="en-US"/>
        </w:rPr>
        <w:t xml:space="preserve"> &amp; </w:t>
      </w:r>
      <w:proofErr w:type="spellStart"/>
      <w:r w:rsidRPr="00DA63A8">
        <w:rPr>
          <w:color w:val="000000" w:themeColor="text1"/>
          <w:lang w:val="en-US"/>
        </w:rPr>
        <w:t>Bentler</w:t>
      </w:r>
      <w:proofErr w:type="spellEnd"/>
      <w:r w:rsidRPr="00DA63A8">
        <w:rPr>
          <w:color w:val="000000" w:themeColor="text1"/>
          <w:lang w:val="en-US"/>
        </w:rPr>
        <w:t xml:space="preserve">, 2001). </w:t>
      </w:r>
      <w:r w:rsidRPr="007F20B8">
        <w:rPr>
          <w:color w:val="000000" w:themeColor="text1"/>
          <w:lang w:val="en-US"/>
        </w:rPr>
        <w:t>To assess goodness-of-fit, we used the normed model chi-square (</w:t>
      </w:r>
      <w:r w:rsidRPr="007F20B8">
        <w:rPr>
          <w:bCs/>
          <w:iCs/>
          <w:color w:val="000000" w:themeColor="text1"/>
          <w:shd w:val="clear" w:color="auto" w:fill="FFFFFF"/>
        </w:rPr>
        <w:t>χ</w:t>
      </w:r>
      <w:r w:rsidRPr="007F20B8">
        <w:rPr>
          <w:bCs/>
          <w:color w:val="000000" w:themeColor="text1"/>
          <w:shd w:val="clear" w:color="auto" w:fill="FFFFFF"/>
        </w:rPr>
        <w:t>²</w:t>
      </w:r>
      <w:r w:rsidRPr="007F20B8">
        <w:rPr>
          <w:color w:val="000000" w:themeColor="text1"/>
        </w:rPr>
        <w:t>/</w:t>
      </w:r>
      <w:proofErr w:type="spellStart"/>
      <w:r w:rsidRPr="007F20B8">
        <w:rPr>
          <w:color w:val="000000" w:themeColor="text1"/>
        </w:rPr>
        <w:t>df</w:t>
      </w:r>
      <w:proofErr w:type="spellEnd"/>
      <w:r w:rsidRPr="007F20B8">
        <w:rPr>
          <w:color w:val="000000" w:themeColor="text1"/>
        </w:rPr>
        <w:t xml:space="preserve">; values &lt; 3.0 considered indicative of good fit; Hu &amp; </w:t>
      </w:r>
      <w:proofErr w:type="spellStart"/>
      <w:r w:rsidRPr="007F20B8">
        <w:rPr>
          <w:color w:val="000000" w:themeColor="text1"/>
        </w:rPr>
        <w:t>Bentler</w:t>
      </w:r>
      <w:proofErr w:type="spellEnd"/>
      <w:r w:rsidRPr="007F20B8">
        <w:rPr>
          <w:color w:val="000000" w:themeColor="text1"/>
        </w:rPr>
        <w:t xml:space="preserve">, 1999), the </w:t>
      </w:r>
      <w:proofErr w:type="spellStart"/>
      <w:r w:rsidRPr="007F20B8">
        <w:rPr>
          <w:rFonts w:asciiTheme="majorBidi" w:eastAsia="Arial Unicode MS" w:hAnsiTheme="majorBidi" w:cstheme="majorBidi"/>
          <w:color w:val="000000" w:themeColor="text1"/>
        </w:rPr>
        <w:t>Steiger</w:t>
      </w:r>
      <w:proofErr w:type="spellEnd"/>
      <w:r w:rsidRPr="007F20B8">
        <w:rPr>
          <w:rFonts w:asciiTheme="majorBidi" w:eastAsia="Arial Unicode MS" w:hAnsiTheme="majorBidi" w:cstheme="majorBidi"/>
          <w:color w:val="000000" w:themeColor="text1"/>
        </w:rPr>
        <w:t xml:space="preserve">-Lind root mean square error of approximation (RMSEA) and its 90% CI (values close to .06 considered to be indicative of good fit and up to .08 indicative of adequate fit; </w:t>
      </w:r>
      <w:proofErr w:type="spellStart"/>
      <w:r w:rsidRPr="007F20B8">
        <w:rPr>
          <w:rFonts w:asciiTheme="majorBidi" w:eastAsia="Arial Unicode MS" w:hAnsiTheme="majorBidi" w:cstheme="majorBidi"/>
          <w:color w:val="000000" w:themeColor="text1"/>
        </w:rPr>
        <w:t>Steiger</w:t>
      </w:r>
      <w:proofErr w:type="spellEnd"/>
      <w:r w:rsidRPr="007F20B8">
        <w:rPr>
          <w:rFonts w:asciiTheme="majorBidi" w:eastAsia="Arial Unicode MS" w:hAnsiTheme="majorBidi" w:cstheme="majorBidi"/>
          <w:color w:val="000000" w:themeColor="text1"/>
        </w:rPr>
        <w:t xml:space="preserve">, 2007), the standardised root mean square residual (SRMR; values &lt; .09 indicative of good fit; Hu &amp; </w:t>
      </w:r>
      <w:proofErr w:type="spellStart"/>
      <w:r w:rsidRPr="007F20B8">
        <w:rPr>
          <w:rFonts w:asciiTheme="majorBidi" w:eastAsia="Arial Unicode MS" w:hAnsiTheme="majorBidi" w:cstheme="majorBidi"/>
          <w:color w:val="000000" w:themeColor="text1"/>
        </w:rPr>
        <w:t>Bentler</w:t>
      </w:r>
      <w:proofErr w:type="spellEnd"/>
      <w:r w:rsidRPr="007F20B8">
        <w:rPr>
          <w:rFonts w:asciiTheme="majorBidi" w:eastAsia="Arial Unicode MS" w:hAnsiTheme="majorBidi" w:cstheme="majorBidi"/>
          <w:color w:val="000000" w:themeColor="text1"/>
        </w:rPr>
        <w:t xml:space="preserve">, 1999), the comparative fit index (CFI; values close to or &gt; .95 indicative of adequate fit; Hu &amp; </w:t>
      </w:r>
      <w:proofErr w:type="spellStart"/>
      <w:r w:rsidRPr="007F20B8">
        <w:rPr>
          <w:rFonts w:asciiTheme="majorBidi" w:eastAsia="Arial Unicode MS" w:hAnsiTheme="majorBidi" w:cstheme="majorBidi"/>
          <w:color w:val="000000" w:themeColor="text1"/>
        </w:rPr>
        <w:t>Bentler</w:t>
      </w:r>
      <w:proofErr w:type="spellEnd"/>
      <w:r w:rsidRPr="007F20B8">
        <w:rPr>
          <w:rFonts w:asciiTheme="majorBidi" w:eastAsia="Arial Unicode MS" w:hAnsiTheme="majorBidi" w:cstheme="majorBidi"/>
          <w:color w:val="000000" w:themeColor="text1"/>
        </w:rPr>
        <w:t xml:space="preserve">, 1999), the Tucker-Lewis index (TLI; values close to or &gt; .95 indicative of good fit; Hu &amp; </w:t>
      </w:r>
      <w:proofErr w:type="spellStart"/>
      <w:r w:rsidRPr="007F20B8">
        <w:rPr>
          <w:rFonts w:asciiTheme="majorBidi" w:eastAsia="Arial Unicode MS" w:hAnsiTheme="majorBidi" w:cstheme="majorBidi"/>
          <w:color w:val="000000" w:themeColor="text1"/>
        </w:rPr>
        <w:t>Bentler</w:t>
      </w:r>
      <w:proofErr w:type="spellEnd"/>
      <w:r w:rsidRPr="007F20B8">
        <w:rPr>
          <w:rFonts w:asciiTheme="majorBidi" w:eastAsia="Arial Unicode MS" w:hAnsiTheme="majorBidi" w:cstheme="majorBidi"/>
          <w:color w:val="000000" w:themeColor="text1"/>
        </w:rPr>
        <w:t xml:space="preserve">, 1999), and </w:t>
      </w:r>
      <w:proofErr w:type="spellStart"/>
      <w:r w:rsidRPr="007F20B8">
        <w:rPr>
          <w:color w:val="000000" w:themeColor="text1"/>
          <w:lang w:val="en-US"/>
        </w:rPr>
        <w:t>Bollen’s</w:t>
      </w:r>
      <w:proofErr w:type="spellEnd"/>
      <w:r w:rsidRPr="007F20B8">
        <w:rPr>
          <w:color w:val="000000" w:themeColor="text1"/>
          <w:lang w:val="en-US"/>
        </w:rPr>
        <w:t xml:space="preserve"> Incremental Fit Index (BL89; values close to or &gt; .95 indicative of good fit; </w:t>
      </w:r>
      <w:r w:rsidRPr="007F20B8">
        <w:rPr>
          <w:rFonts w:asciiTheme="majorBidi" w:eastAsia="Arial Unicode MS" w:hAnsiTheme="majorBidi" w:cstheme="majorBidi"/>
          <w:noProof/>
          <w:color w:val="000000" w:themeColor="text1"/>
        </w:rPr>
        <w:t>Hu &amp; Bentler, 1999</w:t>
      </w:r>
      <w:r w:rsidRPr="002E064F">
        <w:rPr>
          <w:rFonts w:asciiTheme="majorBidi" w:eastAsia="Arial Unicode MS" w:hAnsiTheme="majorBidi" w:cstheme="majorBidi"/>
          <w:noProof/>
          <w:color w:val="4472C4" w:themeColor="accent1"/>
        </w:rPr>
        <w:t xml:space="preserve">). </w:t>
      </w:r>
    </w:p>
    <w:p w14:paraId="195E9173" w14:textId="77777777" w:rsidR="002E064F" w:rsidRPr="007F20B8" w:rsidRDefault="002E064F" w:rsidP="002E064F">
      <w:pPr>
        <w:spacing w:line="480" w:lineRule="auto"/>
        <w:ind w:firstLine="720"/>
        <w:rPr>
          <w:rFonts w:eastAsia="Arial Unicode MS"/>
          <w:color w:val="000000" w:themeColor="text1"/>
          <w:shd w:val="clear" w:color="auto" w:fill="FFFFFF"/>
        </w:rPr>
      </w:pPr>
      <w:r w:rsidRPr="007F20B8">
        <w:rPr>
          <w:rFonts w:asciiTheme="majorBidi" w:eastAsia="Arial Unicode MS" w:hAnsiTheme="majorBidi" w:cstheme="majorBidi"/>
          <w:color w:val="000000" w:themeColor="text1"/>
        </w:rPr>
        <w:t xml:space="preserve">In the second split-half, we also used multi-group CFA (Chen, 2007) to assess measurement invariance at the configural, metric, and scalar levels between women and men. </w:t>
      </w:r>
      <w:r w:rsidRPr="007F20B8">
        <w:rPr>
          <w:color w:val="000000" w:themeColor="text1"/>
        </w:rPr>
        <w:t xml:space="preserve">Configural invariance implies that the latent FAS variable(s) and the pattern of loadings of the latent variables on indicators are similar across groups (i.e., the unconstrained latent model should fit the data well in all groups). Metric invariance implies that the magnitude of the loadings is similar across groups and is tested by comparing two nested models consisting </w:t>
      </w:r>
      <w:r w:rsidRPr="007F20B8">
        <w:rPr>
          <w:color w:val="000000" w:themeColor="text1"/>
        </w:rPr>
        <w:lastRenderedPageBreak/>
        <w:t xml:space="preserve">of a baseline model and an invariance model. Because the </w:t>
      </w:r>
      <w:r w:rsidRPr="007F20B8">
        <w:rPr>
          <w:rFonts w:eastAsia="Arial Unicode MS"/>
          <w:color w:val="000000" w:themeColor="text1"/>
          <w:shd w:val="clear" w:color="auto" w:fill="FFFFFF"/>
        </w:rPr>
        <w:t>Δ</w:t>
      </w:r>
      <w:r w:rsidRPr="007F20B8">
        <w:rPr>
          <w:bCs/>
          <w:i/>
          <w:iCs/>
          <w:color w:val="000000" w:themeColor="text1"/>
          <w:shd w:val="clear" w:color="auto" w:fill="FFFFFF"/>
        </w:rPr>
        <w:t>χ</w:t>
      </w:r>
      <w:r w:rsidRPr="007F20B8">
        <w:rPr>
          <w:bCs/>
          <w:color w:val="000000" w:themeColor="text1"/>
          <w:shd w:val="clear" w:color="auto" w:fill="FFFFFF"/>
        </w:rPr>
        <w:t xml:space="preserve">² statistic is overly stringent criterion invariance (Meade, Johnson, &amp; </w:t>
      </w:r>
      <w:proofErr w:type="spellStart"/>
      <w:r w:rsidRPr="007F20B8">
        <w:rPr>
          <w:bCs/>
          <w:color w:val="000000" w:themeColor="text1"/>
          <w:shd w:val="clear" w:color="auto" w:fill="FFFFFF"/>
        </w:rPr>
        <w:t>Braddy</w:t>
      </w:r>
      <w:proofErr w:type="spellEnd"/>
      <w:r w:rsidRPr="007F20B8">
        <w:rPr>
          <w:bCs/>
          <w:color w:val="000000" w:themeColor="text1"/>
          <w:shd w:val="clear" w:color="auto" w:fill="FFFFFF"/>
        </w:rPr>
        <w:t xml:space="preserve">, 2008), we used </w:t>
      </w:r>
      <w:r w:rsidRPr="007F20B8">
        <w:rPr>
          <w:rFonts w:eastAsia="Arial Unicode MS"/>
          <w:color w:val="000000" w:themeColor="text1"/>
          <w:shd w:val="clear" w:color="auto" w:fill="FFFFFF"/>
        </w:rPr>
        <w:t>ΔCFI &lt; .01 as an indicator of metric invariance (</w:t>
      </w:r>
      <w:r w:rsidRPr="007F20B8">
        <w:rPr>
          <w:bCs/>
          <w:color w:val="000000" w:themeColor="text1"/>
          <w:shd w:val="clear" w:color="auto" w:fill="FFFFFF"/>
        </w:rPr>
        <w:t xml:space="preserve">Cheung &amp; </w:t>
      </w:r>
      <w:proofErr w:type="spellStart"/>
      <w:r w:rsidRPr="007F20B8">
        <w:rPr>
          <w:bCs/>
          <w:color w:val="000000" w:themeColor="text1"/>
          <w:shd w:val="clear" w:color="auto" w:fill="FFFFFF"/>
        </w:rPr>
        <w:t>Rensvold</w:t>
      </w:r>
      <w:proofErr w:type="spellEnd"/>
      <w:r w:rsidRPr="007F20B8">
        <w:rPr>
          <w:bCs/>
          <w:color w:val="000000" w:themeColor="text1"/>
          <w:shd w:val="clear" w:color="auto" w:fill="FFFFFF"/>
        </w:rPr>
        <w:t xml:space="preserve">, 2002). </w:t>
      </w:r>
      <w:r w:rsidRPr="007F20B8">
        <w:rPr>
          <w:color w:val="000000" w:themeColor="text1"/>
        </w:rPr>
        <w:t xml:space="preserve">Finally, scalar invariance implies that both the item loadings and item intercepts are similar across groups and is examined using the same nested-model comparison strategy as with metric invariance (Chen, 2007). </w:t>
      </w:r>
      <w:r w:rsidRPr="007F20B8">
        <w:rPr>
          <w:bCs/>
          <w:color w:val="000000" w:themeColor="text1"/>
          <w:shd w:val="clear" w:color="auto" w:fill="FFFFFF"/>
        </w:rPr>
        <w:t xml:space="preserve">For scalar invariance, Chen (2007) suggested that invariance is supported when </w:t>
      </w:r>
      <w:r w:rsidRPr="007F20B8">
        <w:rPr>
          <w:rFonts w:eastAsia="Arial Unicode MS"/>
          <w:color w:val="000000" w:themeColor="text1"/>
          <w:shd w:val="clear" w:color="auto" w:fill="FFFFFF"/>
        </w:rPr>
        <w:t xml:space="preserve">ΔCFI &lt; .01 </w:t>
      </w:r>
      <w:r w:rsidRPr="007F20B8">
        <w:rPr>
          <w:rFonts w:eastAsia="Arial Unicode MS"/>
          <w:i/>
          <w:color w:val="000000" w:themeColor="text1"/>
          <w:shd w:val="clear" w:color="auto" w:fill="FFFFFF"/>
        </w:rPr>
        <w:t>and</w:t>
      </w:r>
      <w:r w:rsidRPr="007F20B8">
        <w:rPr>
          <w:rFonts w:eastAsia="Arial Unicode MS"/>
          <w:color w:val="000000" w:themeColor="text1"/>
          <w:shd w:val="clear" w:color="auto" w:fill="FFFFFF"/>
        </w:rPr>
        <w:t xml:space="preserve"> ΔRMSEA &lt; .015 </w:t>
      </w:r>
      <w:r w:rsidRPr="007F20B8">
        <w:rPr>
          <w:rFonts w:eastAsia="Arial Unicode MS"/>
          <w:i/>
          <w:color w:val="000000" w:themeColor="text1"/>
          <w:shd w:val="clear" w:color="auto" w:fill="FFFFFF"/>
        </w:rPr>
        <w:t>or</w:t>
      </w:r>
      <w:r w:rsidRPr="007F20B8">
        <w:rPr>
          <w:rFonts w:eastAsia="Arial Unicode MS"/>
          <w:color w:val="000000" w:themeColor="text1"/>
          <w:shd w:val="clear" w:color="auto" w:fill="FFFFFF"/>
        </w:rPr>
        <w:t xml:space="preserve"> ΔSRMR &lt; .030, although other scholars suggest that ΔCFI &lt; .01 is sufficient (Cheung &amp; </w:t>
      </w:r>
      <w:proofErr w:type="spellStart"/>
      <w:r w:rsidRPr="007F20B8">
        <w:rPr>
          <w:rFonts w:eastAsia="Arial Unicode MS"/>
          <w:color w:val="000000" w:themeColor="text1"/>
          <w:shd w:val="clear" w:color="auto" w:fill="FFFFFF"/>
        </w:rPr>
        <w:t>Rensvold</w:t>
      </w:r>
      <w:proofErr w:type="spellEnd"/>
      <w:r w:rsidRPr="007F20B8">
        <w:rPr>
          <w:rFonts w:eastAsia="Arial Unicode MS"/>
          <w:color w:val="000000" w:themeColor="text1"/>
          <w:shd w:val="clear" w:color="auto" w:fill="FFFFFF"/>
        </w:rPr>
        <w:t xml:space="preserve">, 2002). </w:t>
      </w:r>
    </w:p>
    <w:p w14:paraId="02409FD8" w14:textId="65D90387" w:rsidR="00732BCD" w:rsidRPr="007F20B8" w:rsidRDefault="002E064F" w:rsidP="00732BCD">
      <w:pPr>
        <w:spacing w:line="480" w:lineRule="auto"/>
        <w:ind w:firstLine="720"/>
        <w:rPr>
          <w:color w:val="000000" w:themeColor="text1"/>
        </w:rPr>
      </w:pPr>
      <w:r w:rsidRPr="007F20B8">
        <w:rPr>
          <w:rFonts w:eastAsia="Arial Unicode MS"/>
          <w:color w:val="000000" w:themeColor="text1"/>
          <w:shd w:val="clear" w:color="auto" w:fill="FFFFFF"/>
        </w:rPr>
        <w:t xml:space="preserve">To assess internal consistency, we computed </w:t>
      </w:r>
      <w:r w:rsidRPr="007F20B8">
        <w:rPr>
          <w:bCs/>
          <w:color w:val="000000" w:themeColor="text1"/>
        </w:rPr>
        <w:t>ω</w:t>
      </w:r>
      <w:r w:rsidRPr="007F20B8">
        <w:rPr>
          <w:rFonts w:eastAsia="Arial Unicode MS"/>
          <w:color w:val="000000" w:themeColor="text1"/>
          <w:shd w:val="clear" w:color="auto" w:fill="FFFFFF"/>
        </w:rPr>
        <w:t xml:space="preserve"> </w:t>
      </w:r>
      <w:r w:rsidRPr="007F20B8">
        <w:rPr>
          <w:rFonts w:asciiTheme="majorBidi" w:eastAsia="Arial Unicode MS" w:hAnsiTheme="majorBidi" w:cstheme="majorBidi"/>
          <w:color w:val="000000" w:themeColor="text1"/>
        </w:rPr>
        <w:t xml:space="preserve">and its associated 95% CI, with values greater than </w:t>
      </w:r>
      <w:r w:rsidRPr="007F20B8">
        <w:rPr>
          <w:rFonts w:asciiTheme="majorBidi" w:hAnsiTheme="majorBidi" w:cstheme="majorBidi"/>
          <w:color w:val="000000" w:themeColor="text1"/>
        </w:rPr>
        <w:t xml:space="preserve">.70 reflecting adequate internal reliability </w:t>
      </w:r>
      <w:r w:rsidRPr="007F20B8">
        <w:rPr>
          <w:rFonts w:asciiTheme="majorBidi" w:hAnsiTheme="majorBidi" w:cstheme="majorBidi"/>
          <w:noProof/>
          <w:color w:val="000000" w:themeColor="text1"/>
        </w:rPr>
        <w:t>(Dunn, Baguley, &amp; Brunsden, 2014).</w:t>
      </w:r>
      <w:r w:rsidRPr="007F20B8">
        <w:rPr>
          <w:rFonts w:asciiTheme="majorBidi" w:hAnsiTheme="majorBidi" w:cstheme="majorBidi"/>
          <w:color w:val="000000" w:themeColor="text1"/>
        </w:rPr>
        <w:t xml:space="preserve"> </w:t>
      </w:r>
      <w:r w:rsidRPr="005B27D0">
        <w:rPr>
          <w:rFonts w:asciiTheme="majorBidi" w:hAnsiTheme="majorBidi" w:cstheme="majorBidi"/>
          <w:color w:val="000000" w:themeColor="text1"/>
        </w:rPr>
        <w:t>In the CFA portion of the dataset</w:t>
      </w:r>
      <w:r w:rsidRPr="005B27D0">
        <w:rPr>
          <w:color w:val="000000" w:themeColor="text1"/>
        </w:rPr>
        <w:t xml:space="preserve">, evidence of convergent validity was assessed using the </w:t>
      </w:r>
      <w:proofErr w:type="spellStart"/>
      <w:r w:rsidRPr="005B27D0">
        <w:rPr>
          <w:color w:val="000000" w:themeColor="text1"/>
          <w:shd w:val="clear" w:color="auto" w:fill="FFFFFF"/>
        </w:rPr>
        <w:t>Fornell-Larcker</w:t>
      </w:r>
      <w:proofErr w:type="spellEnd"/>
      <w:r w:rsidRPr="005B27D0">
        <w:rPr>
          <w:color w:val="000000" w:themeColor="text1"/>
          <w:shd w:val="clear" w:color="auto" w:fill="FFFFFF"/>
        </w:rPr>
        <w:t xml:space="preserve"> criterion (</w:t>
      </w:r>
      <w:proofErr w:type="spellStart"/>
      <w:r w:rsidRPr="005B27D0">
        <w:rPr>
          <w:color w:val="000000" w:themeColor="text1"/>
          <w:shd w:val="clear" w:color="auto" w:fill="FFFFFF"/>
        </w:rPr>
        <w:t>Fornell</w:t>
      </w:r>
      <w:proofErr w:type="spellEnd"/>
      <w:r w:rsidRPr="005B27D0">
        <w:rPr>
          <w:color w:val="000000" w:themeColor="text1"/>
          <w:shd w:val="clear" w:color="auto" w:fill="FFFFFF"/>
        </w:rPr>
        <w:t xml:space="preserve"> &amp; </w:t>
      </w:r>
      <w:proofErr w:type="spellStart"/>
      <w:r w:rsidRPr="005B27D0">
        <w:rPr>
          <w:color w:val="000000" w:themeColor="text1"/>
          <w:shd w:val="clear" w:color="auto" w:fill="FFFFFF"/>
        </w:rPr>
        <w:t>Larcker</w:t>
      </w:r>
      <w:proofErr w:type="spellEnd"/>
      <w:r w:rsidRPr="005B27D0">
        <w:rPr>
          <w:color w:val="000000" w:themeColor="text1"/>
          <w:shd w:val="clear" w:color="auto" w:fill="FFFFFF"/>
        </w:rPr>
        <w:t xml:space="preserve">, 1981), with average variance extracted (AVE) values of ≥ .50 considered adequate (Malhotra &amp; Dash, 2011). </w:t>
      </w:r>
      <w:r w:rsidRPr="007F20B8">
        <w:rPr>
          <w:rFonts w:eastAsia="Arial Unicode MS"/>
          <w:color w:val="000000" w:themeColor="text1"/>
          <w:shd w:val="clear" w:color="auto" w:fill="FFFFFF"/>
        </w:rPr>
        <w:t>Sex differences in FAS scores w</w:t>
      </w:r>
      <w:r w:rsidR="00732BCD">
        <w:rPr>
          <w:rFonts w:eastAsia="Arial Unicode MS"/>
          <w:color w:val="000000" w:themeColor="text1"/>
          <w:shd w:val="clear" w:color="auto" w:fill="FFFFFF"/>
        </w:rPr>
        <w:t>ould</w:t>
      </w:r>
      <w:r w:rsidRPr="007F20B8">
        <w:rPr>
          <w:rFonts w:eastAsia="Arial Unicode MS"/>
          <w:color w:val="000000" w:themeColor="text1"/>
          <w:shd w:val="clear" w:color="auto" w:fill="FFFFFF"/>
        </w:rPr>
        <w:t xml:space="preserve"> only</w:t>
      </w:r>
      <w:r w:rsidR="00732BCD">
        <w:rPr>
          <w:rFonts w:eastAsia="Arial Unicode MS"/>
          <w:color w:val="000000" w:themeColor="text1"/>
          <w:shd w:val="clear" w:color="auto" w:fill="FFFFFF"/>
        </w:rPr>
        <w:t xml:space="preserve"> be</w:t>
      </w:r>
      <w:r w:rsidRPr="007F20B8">
        <w:rPr>
          <w:rFonts w:eastAsia="Arial Unicode MS"/>
          <w:color w:val="000000" w:themeColor="text1"/>
          <w:shd w:val="clear" w:color="auto" w:fill="FFFFFF"/>
        </w:rPr>
        <w:t xml:space="preserve"> investigated</w:t>
      </w:r>
      <w:r w:rsidR="004E162F">
        <w:rPr>
          <w:rFonts w:eastAsia="Arial Unicode MS"/>
          <w:color w:val="000000" w:themeColor="text1"/>
          <w:shd w:val="clear" w:color="auto" w:fill="FFFFFF"/>
        </w:rPr>
        <w:t xml:space="preserve"> using an independent-samples </w:t>
      </w:r>
      <w:r w:rsidR="004E162F">
        <w:rPr>
          <w:rFonts w:eastAsia="Arial Unicode MS"/>
          <w:i/>
          <w:color w:val="000000" w:themeColor="text1"/>
          <w:shd w:val="clear" w:color="auto" w:fill="FFFFFF"/>
        </w:rPr>
        <w:t>t</w:t>
      </w:r>
      <w:r w:rsidR="004E162F">
        <w:rPr>
          <w:rFonts w:eastAsia="Arial Unicode MS"/>
          <w:color w:val="000000" w:themeColor="text1"/>
          <w:shd w:val="clear" w:color="auto" w:fill="FFFFFF"/>
        </w:rPr>
        <w:t>-test</w:t>
      </w:r>
      <w:r w:rsidRPr="007F20B8">
        <w:rPr>
          <w:rFonts w:eastAsia="Arial Unicode MS"/>
          <w:color w:val="000000" w:themeColor="text1"/>
          <w:shd w:val="clear" w:color="auto" w:fill="FFFFFF"/>
        </w:rPr>
        <w:t xml:space="preserve"> should scalar or partial scalar invariance be established</w:t>
      </w:r>
      <w:r w:rsidRPr="007F20B8">
        <w:rPr>
          <w:color w:val="000000" w:themeColor="text1"/>
        </w:rPr>
        <w:t xml:space="preserve">. </w:t>
      </w:r>
      <w:r w:rsidR="004E162F">
        <w:rPr>
          <w:color w:val="000000" w:themeColor="text1"/>
        </w:rPr>
        <w:t>T</w:t>
      </w:r>
      <w:r w:rsidRPr="007F20B8">
        <w:rPr>
          <w:color w:val="000000" w:themeColor="text1"/>
        </w:rPr>
        <w:t xml:space="preserve">o assess convergent validity, we used the total sample and examined bivariate correlations between FAS scores and scores on the additional measures included in the survey. </w:t>
      </w:r>
      <w:r w:rsidR="004E162F">
        <w:rPr>
          <w:color w:val="000000" w:themeColor="text1"/>
        </w:rPr>
        <w:t>Finally, i</w:t>
      </w:r>
      <w:r w:rsidR="00732BCD">
        <w:rPr>
          <w:color w:val="000000" w:themeColor="text1"/>
        </w:rPr>
        <w:t xml:space="preserve">ncremental validity was assessed by conducting a hierarchical regression to determine whether functionality appreciation significantly predicted self-esteem over-and-above the variance accounted for by body appreciation, weight discrepancy, and drive for muscularity.  </w:t>
      </w:r>
    </w:p>
    <w:p w14:paraId="51E2999A" w14:textId="77777777" w:rsidR="009F6F98" w:rsidRDefault="009F6F98" w:rsidP="009F6F98">
      <w:pPr>
        <w:spacing w:line="480" w:lineRule="auto"/>
        <w:jc w:val="center"/>
        <w:rPr>
          <w:b/>
          <w:color w:val="000000" w:themeColor="text1"/>
        </w:rPr>
      </w:pPr>
      <w:r>
        <w:rPr>
          <w:b/>
          <w:color w:val="000000" w:themeColor="text1"/>
        </w:rPr>
        <w:t>3. Results</w:t>
      </w:r>
    </w:p>
    <w:p w14:paraId="7D2B997C" w14:textId="77777777" w:rsidR="009F6F98" w:rsidRDefault="009F6F98" w:rsidP="009F6F98">
      <w:pPr>
        <w:spacing w:line="480" w:lineRule="auto"/>
        <w:rPr>
          <w:b/>
          <w:color w:val="000000" w:themeColor="text1"/>
        </w:rPr>
      </w:pPr>
      <w:r>
        <w:rPr>
          <w:b/>
          <w:color w:val="000000" w:themeColor="text1"/>
        </w:rPr>
        <w:t>3.1. Exploratory Factor Analysis</w:t>
      </w:r>
    </w:p>
    <w:p w14:paraId="0CAC2382" w14:textId="04557DB8" w:rsidR="0050203B" w:rsidRDefault="0050203B" w:rsidP="0050203B">
      <w:pPr>
        <w:spacing w:line="480" w:lineRule="auto"/>
      </w:pPr>
      <w:r>
        <w:rPr>
          <w:b/>
          <w:color w:val="000000" w:themeColor="text1"/>
        </w:rPr>
        <w:tab/>
      </w:r>
      <w:r>
        <w:rPr>
          <w:color w:val="000000" w:themeColor="text1"/>
        </w:rPr>
        <w:t xml:space="preserve">In the female subsample from the first split-half, Bartlett’s test of sphericity returned a significant result, </w:t>
      </w:r>
      <w:r>
        <w:t>χ</w:t>
      </w:r>
      <w:r>
        <w:rPr>
          <w:vertAlign w:val="superscript"/>
        </w:rPr>
        <w:t>2</w:t>
      </w:r>
      <w:r>
        <w:t>(21) = 636.94</w:t>
      </w:r>
      <w:r w:rsidR="00F17692">
        <w:t>,</w:t>
      </w:r>
      <w:r>
        <w:t xml:space="preserve"> </w:t>
      </w:r>
      <w:r>
        <w:rPr>
          <w:i/>
        </w:rPr>
        <w:t>p</w:t>
      </w:r>
      <w:r>
        <w:t xml:space="preserve"> &lt; .001, and KMO = .90. This suggested that the FAS</w:t>
      </w:r>
      <w:r w:rsidR="004E162F">
        <w:t xml:space="preserve"> items</w:t>
      </w:r>
      <w:r>
        <w:t xml:space="preserve"> had adequate common variance for factor analysis. Principal axis EFA indicated that </w:t>
      </w:r>
      <w:r>
        <w:lastRenderedPageBreak/>
        <w:t>only a single factor (λ = 4.21), which explained 60.1% of common variance</w:t>
      </w:r>
      <w:r w:rsidR="004E162F">
        <w:t>, should be extracted.</w:t>
      </w:r>
      <w:r>
        <w:t xml:space="preserve"> Factor loadings, reported in Table 1, indicated that all seven items should be extracted. </w:t>
      </w:r>
      <w:r w:rsidR="00F17692">
        <w:t>In the male subsample, the FAS items were also factorable</w:t>
      </w:r>
      <w:r w:rsidR="00F17692">
        <w:rPr>
          <w:color w:val="000000" w:themeColor="text1"/>
        </w:rPr>
        <w:t xml:space="preserve">, with Bartlett’s test of sphericity returning a significant result, </w:t>
      </w:r>
      <w:r w:rsidR="00F17692">
        <w:t>χ</w:t>
      </w:r>
      <w:r w:rsidR="00F17692">
        <w:rPr>
          <w:vertAlign w:val="superscript"/>
        </w:rPr>
        <w:t>2</w:t>
      </w:r>
      <w:r w:rsidR="00F17692">
        <w:t xml:space="preserve">(21) = 901.43, </w:t>
      </w:r>
      <w:r w:rsidR="00F17692">
        <w:rPr>
          <w:i/>
        </w:rPr>
        <w:t>p</w:t>
      </w:r>
      <w:r w:rsidR="00F17692">
        <w:t xml:space="preserve"> &lt; .001, and KMO = .92. The results of the EFA again suggested only a single factor should be extracted (λ = 4.81). This factor explained </w:t>
      </w:r>
      <w:r w:rsidR="00326EB9">
        <w:t xml:space="preserve">68.7% of the common variance and all items could be extracted (see Table 1). Tucker’s congruence coefficient was .96, suggesting that the factor structures were </w:t>
      </w:r>
      <w:r w:rsidR="004E162F">
        <w:t>equal</w:t>
      </w:r>
      <w:r w:rsidR="00326EB9">
        <w:t xml:space="preserve"> in women and men. Based on these results, we computed mean FAS scores using all 7 items, which had adequate internal consistency in women (</w:t>
      </w:r>
      <w:r w:rsidR="00326EB9" w:rsidRPr="005F21C4">
        <w:rPr>
          <w:bCs/>
          <w:color w:val="222222"/>
        </w:rPr>
        <w:t>ω</w:t>
      </w:r>
      <w:r w:rsidR="00326EB9">
        <w:rPr>
          <w:bCs/>
          <w:color w:val="222222"/>
        </w:rPr>
        <w:t xml:space="preserve"> = .89, 95% CI = .86</w:t>
      </w:r>
      <w:r w:rsidR="00FE0B65">
        <w:rPr>
          <w:bCs/>
          <w:color w:val="222222"/>
        </w:rPr>
        <w:t xml:space="preserve">, </w:t>
      </w:r>
      <w:r w:rsidR="00326EB9">
        <w:rPr>
          <w:bCs/>
          <w:color w:val="222222"/>
        </w:rPr>
        <w:t>.91) and in men (</w:t>
      </w:r>
      <w:r w:rsidR="00326EB9" w:rsidRPr="005F21C4">
        <w:rPr>
          <w:bCs/>
          <w:color w:val="222222"/>
        </w:rPr>
        <w:t>ω</w:t>
      </w:r>
      <w:r w:rsidR="00326EB9">
        <w:rPr>
          <w:bCs/>
          <w:color w:val="222222"/>
        </w:rPr>
        <w:t xml:space="preserve"> = .92, 95% CI = .90</w:t>
      </w:r>
      <w:r w:rsidR="00FE0B65">
        <w:rPr>
          <w:bCs/>
          <w:color w:val="222222"/>
        </w:rPr>
        <w:t xml:space="preserve">, </w:t>
      </w:r>
      <w:r w:rsidR="00326EB9">
        <w:rPr>
          <w:bCs/>
          <w:color w:val="222222"/>
        </w:rPr>
        <w:t xml:space="preserve">.94). </w:t>
      </w:r>
    </w:p>
    <w:p w14:paraId="42DAF6A3" w14:textId="77777777" w:rsidR="0050203B" w:rsidRPr="00605C00" w:rsidRDefault="0050203B" w:rsidP="0050203B">
      <w:pPr>
        <w:spacing w:line="480" w:lineRule="auto"/>
        <w:rPr>
          <w:b/>
          <w:color w:val="000000" w:themeColor="text1"/>
        </w:rPr>
      </w:pPr>
      <w:r>
        <w:rPr>
          <w:b/>
          <w:color w:val="000000" w:themeColor="text1"/>
        </w:rPr>
        <w:t xml:space="preserve">3.2. </w:t>
      </w:r>
      <w:r w:rsidRPr="00605C00">
        <w:rPr>
          <w:b/>
          <w:color w:val="000000" w:themeColor="text1"/>
        </w:rPr>
        <w:t>Confirmatory Factor Analysis</w:t>
      </w:r>
      <w:r>
        <w:rPr>
          <w:b/>
          <w:color w:val="000000" w:themeColor="text1"/>
        </w:rPr>
        <w:t xml:space="preserve"> and Sex Invariance</w:t>
      </w:r>
    </w:p>
    <w:p w14:paraId="616C2C08" w14:textId="523E2CD4" w:rsidR="00B125BA" w:rsidRPr="00B125BA" w:rsidRDefault="0050203B" w:rsidP="5CC888CF">
      <w:pPr>
        <w:spacing w:line="480" w:lineRule="auto"/>
        <w:rPr>
          <w:color w:val="000000" w:themeColor="text1"/>
          <w:lang w:eastAsia="en-GB"/>
        </w:rPr>
      </w:pPr>
      <w:r w:rsidRPr="00DF7499">
        <w:rPr>
          <w:color w:val="FF0000"/>
        </w:rPr>
        <w:tab/>
      </w:r>
      <w:r w:rsidRPr="5CC888CF">
        <w:rPr>
          <w:rFonts w:eastAsiaTheme="minorEastAsia"/>
          <w:color w:val="4472C4" w:themeColor="accent1"/>
        </w:rPr>
        <w:t xml:space="preserve"> </w:t>
      </w:r>
      <w:r w:rsidR="009A5ED9" w:rsidRPr="009A5ED9">
        <w:rPr>
          <w:lang w:eastAsia="en-GB"/>
        </w:rPr>
        <w:t>In the seco</w:t>
      </w:r>
      <w:r w:rsidR="009A5ED9">
        <w:rPr>
          <w:lang w:eastAsia="en-GB"/>
        </w:rPr>
        <w:t>nd split-half subsample (</w:t>
      </w:r>
      <w:r w:rsidR="009A5ED9" w:rsidRPr="5CC888CF">
        <w:rPr>
          <w:i/>
          <w:iCs/>
          <w:lang w:eastAsia="en-GB"/>
        </w:rPr>
        <w:t>n</w:t>
      </w:r>
      <w:r w:rsidR="009A5ED9">
        <w:rPr>
          <w:lang w:eastAsia="en-GB"/>
        </w:rPr>
        <w:t xml:space="preserve"> = 438</w:t>
      </w:r>
      <w:r w:rsidR="009A5ED9" w:rsidRPr="009A5ED9">
        <w:rPr>
          <w:lang w:eastAsia="en-GB"/>
        </w:rPr>
        <w:t>), we examined the fi</w:t>
      </w:r>
      <w:r w:rsidR="009A5ED9">
        <w:rPr>
          <w:lang w:eastAsia="en-GB"/>
        </w:rPr>
        <w:t xml:space="preserve">t of </w:t>
      </w:r>
      <w:r w:rsidR="00732BCD">
        <w:rPr>
          <w:lang w:eastAsia="en-GB"/>
        </w:rPr>
        <w:t>the</w:t>
      </w:r>
      <w:r w:rsidR="009A5ED9">
        <w:rPr>
          <w:lang w:eastAsia="en-GB"/>
        </w:rPr>
        <w:t xml:space="preserve"> </w:t>
      </w:r>
      <w:r w:rsidR="00732BCD">
        <w:rPr>
          <w:lang w:eastAsia="en-GB"/>
        </w:rPr>
        <w:t>1</w:t>
      </w:r>
      <w:r w:rsidR="009A5ED9">
        <w:rPr>
          <w:lang w:eastAsia="en-GB"/>
        </w:rPr>
        <w:t>-factor model of FAS</w:t>
      </w:r>
      <w:r w:rsidR="009A5ED9" w:rsidRPr="009A5ED9">
        <w:rPr>
          <w:lang w:eastAsia="en-GB"/>
        </w:rPr>
        <w:t xml:space="preserve"> </w:t>
      </w:r>
      <w:r w:rsidR="009A5ED9">
        <w:rPr>
          <w:lang w:eastAsia="en-GB"/>
        </w:rPr>
        <w:t>scores</w:t>
      </w:r>
      <w:r w:rsidR="00732BCD">
        <w:rPr>
          <w:lang w:eastAsia="en-GB"/>
        </w:rPr>
        <w:t xml:space="preserve"> developed by Allev</w:t>
      </w:r>
      <w:r w:rsidR="00506A28">
        <w:rPr>
          <w:lang w:eastAsia="en-GB"/>
        </w:rPr>
        <w:t>a</w:t>
      </w:r>
      <w:r w:rsidR="00732BCD">
        <w:rPr>
          <w:lang w:eastAsia="en-GB"/>
        </w:rPr>
        <w:t xml:space="preserve"> and colleagues (2017) and supported by the EFAs</w:t>
      </w:r>
      <w:r w:rsidR="009A5ED9">
        <w:rPr>
          <w:lang w:eastAsia="en-GB"/>
        </w:rPr>
        <w:t>. Fit indices were</w:t>
      </w:r>
      <w:r w:rsidR="004E162F">
        <w:rPr>
          <w:lang w:eastAsia="en-GB"/>
        </w:rPr>
        <w:t xml:space="preserve"> adequate</w:t>
      </w:r>
      <w:r w:rsidR="009A5ED9">
        <w:rPr>
          <w:lang w:eastAsia="en-GB"/>
        </w:rPr>
        <w:t>: SB</w:t>
      </w:r>
      <w:r w:rsidR="009A5ED9">
        <w:t>χ</w:t>
      </w:r>
      <w:proofErr w:type="gramStart"/>
      <w:r w:rsidR="009A5ED9">
        <w:t>²</w:t>
      </w:r>
      <w:r w:rsidR="009A5ED9">
        <w:rPr>
          <w:lang w:eastAsia="en-GB"/>
        </w:rPr>
        <w:t>(</w:t>
      </w:r>
      <w:proofErr w:type="gramEnd"/>
      <w:r w:rsidR="009A5ED9">
        <w:rPr>
          <w:lang w:eastAsia="en-GB"/>
        </w:rPr>
        <w:t xml:space="preserve">14) = 26.808, </w:t>
      </w:r>
      <w:r w:rsidR="009A5ED9" w:rsidRPr="5CC888CF">
        <w:t>SBχ²</w:t>
      </w:r>
      <w:r w:rsidR="009A5ED9" w:rsidRPr="5CC888CF">
        <w:rPr>
          <w:vertAlign w:val="subscript"/>
        </w:rPr>
        <w:t>normed</w:t>
      </w:r>
      <w:r w:rsidR="009A5ED9">
        <w:rPr>
          <w:lang w:eastAsia="en-GB"/>
        </w:rPr>
        <w:t xml:space="preserve"> = 1.92, robust RMSEA</w:t>
      </w:r>
      <w:r w:rsidR="00732BCD">
        <w:rPr>
          <w:lang w:eastAsia="en-GB"/>
        </w:rPr>
        <w:t xml:space="preserve"> </w:t>
      </w:r>
      <w:r w:rsidR="009A5ED9">
        <w:rPr>
          <w:lang w:eastAsia="en-GB"/>
        </w:rPr>
        <w:t>= .046 (90% CI = .027</w:t>
      </w:r>
      <w:r w:rsidR="00FE0B65">
        <w:rPr>
          <w:lang w:eastAsia="en-GB"/>
        </w:rPr>
        <w:t xml:space="preserve">, </w:t>
      </w:r>
      <w:r w:rsidR="009A5ED9">
        <w:rPr>
          <w:lang w:eastAsia="en-GB"/>
        </w:rPr>
        <w:t>.064), SRMR = .025, robust CFI = .985, robust TLI = .978</w:t>
      </w:r>
      <w:r w:rsidR="00E22E2A">
        <w:rPr>
          <w:lang w:eastAsia="en-GB"/>
        </w:rPr>
        <w:t>, BL89 = .978</w:t>
      </w:r>
      <w:r w:rsidR="009A5ED9" w:rsidRPr="009A5ED9">
        <w:rPr>
          <w:lang w:eastAsia="en-GB"/>
        </w:rPr>
        <w:t xml:space="preserve">. The standardised estimates of factor loadings </w:t>
      </w:r>
      <w:r w:rsidR="00B125BA">
        <w:rPr>
          <w:lang w:eastAsia="en-GB"/>
        </w:rPr>
        <w:t>ranged from</w:t>
      </w:r>
      <w:r w:rsidR="00FB1B2E">
        <w:rPr>
          <w:color w:val="222222"/>
          <w:shd w:val="clear" w:color="auto" w:fill="FFFFFF"/>
        </w:rPr>
        <w:t xml:space="preserve"> </w:t>
      </w:r>
      <w:r w:rsidR="00FB1B2E" w:rsidRPr="5CC888CF">
        <w:rPr>
          <w:shd w:val="clear" w:color="auto" w:fill="FFFFFF"/>
        </w:rPr>
        <w:t>.</w:t>
      </w:r>
      <w:r w:rsidR="00FB1B2E" w:rsidRPr="00725893">
        <w:rPr>
          <w:color w:val="000000" w:themeColor="text1"/>
          <w:shd w:val="clear" w:color="auto" w:fill="FFFFFF"/>
        </w:rPr>
        <w:t>66</w:t>
      </w:r>
      <w:r w:rsidR="00B125BA" w:rsidRPr="00725893">
        <w:rPr>
          <w:color w:val="000000" w:themeColor="text1"/>
          <w:shd w:val="clear" w:color="auto" w:fill="FFFFFF"/>
        </w:rPr>
        <w:t xml:space="preserve"> to .81</w:t>
      </w:r>
      <w:r w:rsidR="00FB1B2E" w:rsidRPr="00725893">
        <w:rPr>
          <w:color w:val="000000" w:themeColor="text1"/>
          <w:shd w:val="clear" w:color="auto" w:fill="FFFFFF"/>
        </w:rPr>
        <w:t xml:space="preserve">. </w:t>
      </w:r>
      <w:r w:rsidR="009A5ED9" w:rsidRPr="009A5ED9">
        <w:rPr>
          <w:lang w:eastAsia="en-GB"/>
        </w:rPr>
        <w:t>The convergent validity for this model was a</w:t>
      </w:r>
      <w:r w:rsidR="004E162F">
        <w:rPr>
          <w:lang w:eastAsia="en-GB"/>
        </w:rPr>
        <w:t>cceptable</w:t>
      </w:r>
      <w:r w:rsidR="009A5ED9" w:rsidRPr="009A5ED9">
        <w:rPr>
          <w:lang w:eastAsia="en-GB"/>
        </w:rPr>
        <w:t>, as AVE</w:t>
      </w:r>
      <w:r w:rsidR="00362539">
        <w:rPr>
          <w:lang w:eastAsia="en-GB"/>
        </w:rPr>
        <w:t xml:space="preserve"> was greater than .50 (AVE = .</w:t>
      </w:r>
      <w:r w:rsidR="00732BCD">
        <w:rPr>
          <w:lang w:eastAsia="en-GB"/>
        </w:rPr>
        <w:t>60</w:t>
      </w:r>
      <w:r w:rsidR="00F056DB">
        <w:rPr>
          <w:lang w:eastAsia="en-GB"/>
        </w:rPr>
        <w:t xml:space="preserve">). </w:t>
      </w:r>
      <w:r w:rsidR="00732BCD">
        <w:rPr>
          <w:lang w:eastAsia="en-GB"/>
        </w:rPr>
        <w:t>Internal consistency coefficients for FAS scores were adequate for women (</w:t>
      </w:r>
      <w:r w:rsidR="00732BCD" w:rsidRPr="5CC888CF">
        <w:rPr>
          <w:color w:val="222222"/>
        </w:rPr>
        <w:t>ω</w:t>
      </w:r>
      <w:r w:rsidR="00B125BA" w:rsidRPr="5CC888CF">
        <w:rPr>
          <w:color w:val="222222"/>
        </w:rPr>
        <w:t xml:space="preserve"> = .91, 95% CI = .89</w:t>
      </w:r>
      <w:r w:rsidR="00FE0B65">
        <w:rPr>
          <w:color w:val="222222"/>
        </w:rPr>
        <w:t xml:space="preserve">, </w:t>
      </w:r>
      <w:r w:rsidR="00B125BA" w:rsidRPr="5CC888CF">
        <w:rPr>
          <w:color w:val="222222"/>
        </w:rPr>
        <w:t>.93</w:t>
      </w:r>
      <w:r w:rsidR="00732BCD" w:rsidRPr="5CC888CF">
        <w:rPr>
          <w:color w:val="222222"/>
        </w:rPr>
        <w:t>) and men (ω</w:t>
      </w:r>
      <w:r w:rsidR="00B125BA" w:rsidRPr="5CC888CF">
        <w:rPr>
          <w:color w:val="222222"/>
        </w:rPr>
        <w:t xml:space="preserve"> = .92, 95% CI = .90</w:t>
      </w:r>
      <w:r w:rsidR="00FE0B65">
        <w:rPr>
          <w:color w:val="222222"/>
        </w:rPr>
        <w:t xml:space="preserve">, </w:t>
      </w:r>
      <w:r w:rsidR="00B125BA" w:rsidRPr="5CC888CF">
        <w:rPr>
          <w:color w:val="222222"/>
        </w:rPr>
        <w:t>.93</w:t>
      </w:r>
      <w:r w:rsidR="00732BCD" w:rsidRPr="5CC888CF">
        <w:rPr>
          <w:color w:val="222222"/>
        </w:rPr>
        <w:t xml:space="preserve">) in this split-half subsample. </w:t>
      </w:r>
      <w:r w:rsidR="00565530" w:rsidRPr="00565530">
        <w:rPr>
          <w:color w:val="000000" w:themeColor="text1"/>
          <w:lang w:eastAsia="en-GB"/>
        </w:rPr>
        <w:t>Next, we tested for measurement across sex for the full subsample</w:t>
      </w:r>
      <w:r w:rsidR="00565530" w:rsidRPr="00F056DB">
        <w:rPr>
          <w:color w:val="000000" w:themeColor="text1"/>
          <w:lang w:eastAsia="en-GB"/>
        </w:rPr>
        <w:t>.</w:t>
      </w:r>
      <w:r w:rsidR="00732BCD">
        <w:rPr>
          <w:color w:val="000000" w:themeColor="text1"/>
          <w:lang w:eastAsia="en-GB"/>
        </w:rPr>
        <w:t xml:space="preserve"> As reported in Table 2, indices indicated that configural, metric, and scalar invariance were all supported. An independent-samples </w:t>
      </w:r>
      <w:r w:rsidR="00732BCD" w:rsidRPr="5CC888CF">
        <w:rPr>
          <w:i/>
          <w:iCs/>
          <w:color w:val="000000" w:themeColor="text1"/>
          <w:lang w:eastAsia="en-GB"/>
        </w:rPr>
        <w:t>t</w:t>
      </w:r>
      <w:r w:rsidR="00732BCD">
        <w:rPr>
          <w:color w:val="000000" w:themeColor="text1"/>
          <w:lang w:eastAsia="en-GB"/>
        </w:rPr>
        <w:t xml:space="preserve">-test </w:t>
      </w:r>
      <w:r w:rsidR="004E162F">
        <w:rPr>
          <w:color w:val="000000" w:themeColor="text1"/>
          <w:lang w:eastAsia="en-GB"/>
        </w:rPr>
        <w:t>showed</w:t>
      </w:r>
      <w:r w:rsidR="00732BCD">
        <w:rPr>
          <w:color w:val="000000" w:themeColor="text1"/>
          <w:lang w:eastAsia="en-GB"/>
        </w:rPr>
        <w:t xml:space="preserve"> that there was no sex difference in FAS scores in this split-half (women </w:t>
      </w:r>
      <w:r w:rsidR="00732BCD" w:rsidRPr="5CC888CF">
        <w:rPr>
          <w:i/>
          <w:iCs/>
          <w:color w:val="000000" w:themeColor="text1"/>
          <w:lang w:eastAsia="en-GB"/>
        </w:rPr>
        <w:t>M</w:t>
      </w:r>
      <w:r w:rsidR="00B125BA">
        <w:rPr>
          <w:color w:val="000000" w:themeColor="text1"/>
          <w:lang w:eastAsia="en-GB"/>
        </w:rPr>
        <w:t xml:space="preserve"> = 4.44</w:t>
      </w:r>
      <w:r w:rsidR="00732BCD">
        <w:rPr>
          <w:color w:val="000000" w:themeColor="text1"/>
          <w:lang w:eastAsia="en-GB"/>
        </w:rPr>
        <w:t xml:space="preserve">, </w:t>
      </w:r>
      <w:r w:rsidR="00732BCD" w:rsidRPr="5CC888CF">
        <w:rPr>
          <w:i/>
          <w:iCs/>
          <w:color w:val="000000" w:themeColor="text1"/>
          <w:lang w:eastAsia="en-GB"/>
        </w:rPr>
        <w:t>SD</w:t>
      </w:r>
      <w:r w:rsidR="00B125BA">
        <w:rPr>
          <w:color w:val="000000" w:themeColor="text1"/>
          <w:lang w:eastAsia="en-GB"/>
        </w:rPr>
        <w:t xml:space="preserve"> = 0.61</w:t>
      </w:r>
      <w:r w:rsidR="00732BCD">
        <w:rPr>
          <w:color w:val="000000" w:themeColor="text1"/>
          <w:lang w:eastAsia="en-GB"/>
        </w:rPr>
        <w:t xml:space="preserve">; men </w:t>
      </w:r>
      <w:r w:rsidR="00732BCD" w:rsidRPr="5CC888CF">
        <w:rPr>
          <w:i/>
          <w:iCs/>
          <w:color w:val="000000" w:themeColor="text1"/>
          <w:lang w:eastAsia="en-GB"/>
        </w:rPr>
        <w:t>M</w:t>
      </w:r>
      <w:r w:rsidR="00B125BA">
        <w:rPr>
          <w:color w:val="000000" w:themeColor="text1"/>
          <w:lang w:eastAsia="en-GB"/>
        </w:rPr>
        <w:t xml:space="preserve"> = 4.38</w:t>
      </w:r>
      <w:r w:rsidR="00732BCD">
        <w:rPr>
          <w:color w:val="000000" w:themeColor="text1"/>
          <w:lang w:eastAsia="en-GB"/>
        </w:rPr>
        <w:t xml:space="preserve">, </w:t>
      </w:r>
      <w:r w:rsidR="00732BCD" w:rsidRPr="5CC888CF">
        <w:rPr>
          <w:i/>
          <w:iCs/>
          <w:color w:val="000000" w:themeColor="text1"/>
          <w:lang w:eastAsia="en-GB"/>
        </w:rPr>
        <w:t>SD</w:t>
      </w:r>
      <w:r w:rsidR="00B125BA">
        <w:rPr>
          <w:color w:val="000000" w:themeColor="text1"/>
          <w:lang w:eastAsia="en-GB"/>
        </w:rPr>
        <w:t xml:space="preserve"> = 0.68</w:t>
      </w:r>
      <w:r w:rsidR="00732BCD">
        <w:rPr>
          <w:color w:val="000000" w:themeColor="text1"/>
          <w:lang w:eastAsia="en-GB"/>
        </w:rPr>
        <w:t xml:space="preserve">), </w:t>
      </w:r>
      <w:proofErr w:type="gramStart"/>
      <w:r w:rsidR="00732BCD" w:rsidRPr="5CC888CF">
        <w:rPr>
          <w:i/>
          <w:iCs/>
          <w:color w:val="000000" w:themeColor="text1"/>
          <w:lang w:eastAsia="en-GB"/>
        </w:rPr>
        <w:t>t</w:t>
      </w:r>
      <w:r w:rsidR="00B125BA">
        <w:rPr>
          <w:color w:val="000000" w:themeColor="text1"/>
          <w:lang w:eastAsia="en-GB"/>
        </w:rPr>
        <w:t>(</w:t>
      </w:r>
      <w:proofErr w:type="gramEnd"/>
      <w:r w:rsidR="00B125BA">
        <w:rPr>
          <w:color w:val="000000" w:themeColor="text1"/>
          <w:lang w:eastAsia="en-GB"/>
        </w:rPr>
        <w:t>436) = 0.88</w:t>
      </w:r>
      <w:r w:rsidR="00732BCD">
        <w:rPr>
          <w:color w:val="000000" w:themeColor="text1"/>
          <w:lang w:eastAsia="en-GB"/>
        </w:rPr>
        <w:t xml:space="preserve">, </w:t>
      </w:r>
      <w:r w:rsidR="00732BCD" w:rsidRPr="5CC888CF">
        <w:rPr>
          <w:i/>
          <w:iCs/>
          <w:color w:val="000000" w:themeColor="text1"/>
          <w:lang w:eastAsia="en-GB"/>
        </w:rPr>
        <w:t>p</w:t>
      </w:r>
      <w:r w:rsidR="00B125BA">
        <w:rPr>
          <w:color w:val="000000" w:themeColor="text1"/>
          <w:lang w:eastAsia="en-GB"/>
        </w:rPr>
        <w:t xml:space="preserve"> = .380</w:t>
      </w:r>
      <w:r w:rsidR="00732BCD">
        <w:rPr>
          <w:color w:val="000000" w:themeColor="text1"/>
          <w:lang w:eastAsia="en-GB"/>
        </w:rPr>
        <w:t xml:space="preserve">, </w:t>
      </w:r>
      <w:r w:rsidR="00732BCD" w:rsidRPr="5CC888CF">
        <w:rPr>
          <w:i/>
          <w:iCs/>
          <w:color w:val="000000" w:themeColor="text1"/>
          <w:lang w:eastAsia="en-GB"/>
        </w:rPr>
        <w:t>d</w:t>
      </w:r>
      <w:r w:rsidR="00B125BA">
        <w:rPr>
          <w:color w:val="000000" w:themeColor="text1"/>
          <w:lang w:eastAsia="en-GB"/>
        </w:rPr>
        <w:t xml:space="preserve"> = 0.08</w:t>
      </w:r>
      <w:r w:rsidR="00732BCD">
        <w:rPr>
          <w:color w:val="000000" w:themeColor="text1"/>
          <w:lang w:eastAsia="en-GB"/>
        </w:rPr>
        <w:t xml:space="preserve">. </w:t>
      </w:r>
      <w:r w:rsidR="00565530" w:rsidRPr="00F056DB">
        <w:rPr>
          <w:color w:val="000000" w:themeColor="text1"/>
          <w:lang w:eastAsia="en-GB"/>
        </w:rPr>
        <w:t xml:space="preserve"> </w:t>
      </w:r>
    </w:p>
    <w:p w14:paraId="54A325F1" w14:textId="7B057243" w:rsidR="0050203B" w:rsidRDefault="0050203B" w:rsidP="0050203B">
      <w:pPr>
        <w:spacing w:line="480" w:lineRule="auto"/>
        <w:rPr>
          <w:b/>
          <w:color w:val="000000" w:themeColor="text1"/>
        </w:rPr>
      </w:pPr>
      <w:r>
        <w:rPr>
          <w:b/>
          <w:color w:val="000000" w:themeColor="text1"/>
        </w:rPr>
        <w:t xml:space="preserve">3.3. </w:t>
      </w:r>
      <w:r w:rsidRPr="006876C9">
        <w:rPr>
          <w:b/>
          <w:color w:val="000000" w:themeColor="text1"/>
        </w:rPr>
        <w:t>Construct Validity</w:t>
      </w:r>
    </w:p>
    <w:p w14:paraId="1AFD7B23" w14:textId="3B441A9F" w:rsidR="00732BCD" w:rsidRDefault="00732BCD" w:rsidP="0050203B">
      <w:pPr>
        <w:spacing w:line="480" w:lineRule="auto"/>
        <w:rPr>
          <w:color w:val="000000" w:themeColor="text1"/>
        </w:rPr>
      </w:pPr>
      <w:r>
        <w:rPr>
          <w:color w:val="000000" w:themeColor="text1"/>
        </w:rPr>
        <w:lastRenderedPageBreak/>
        <w:tab/>
        <w:t>To assess the convergent validity of FAS scores, we examined bivariate correlations with all other measures included in the present study separately for women and men using the total sam</w:t>
      </w:r>
      <w:r w:rsidR="00D40C3F">
        <w:rPr>
          <w:color w:val="000000" w:themeColor="text1"/>
        </w:rPr>
        <w:t>ple. As can be seen in Table 3, in women, functionality appreciation was significantly and positively correlated with body appreciation, self-esteem, and trait mindfulness, and negatively correlated with pressure from and internalisation of appearance ideals and actual-ideal weight discrepancy. In men, functionality appreciation was significantly and positively associated with body appreciation and self-esteem. The associations between functionality appreciation and pressure from and internalisation of appearance ideals and drive for muscularity, respectively, did not reach significanc</w:t>
      </w:r>
      <w:r w:rsidR="004E162F">
        <w:rPr>
          <w:color w:val="000000" w:themeColor="text1"/>
        </w:rPr>
        <w:t>e</w:t>
      </w:r>
      <w:r>
        <w:rPr>
          <w:color w:val="000000" w:themeColor="text1"/>
        </w:rPr>
        <w:t>. Table 3 also presents associations between functionality appreciation scores, BMI, and age for descriptive purposes. As can be see</w:t>
      </w:r>
      <w:r w:rsidR="00D40C3F">
        <w:rPr>
          <w:color w:val="000000" w:themeColor="text1"/>
        </w:rPr>
        <w:t xml:space="preserve">n, the only significant association was a weak, positive association between functionality appreciation and age in men. </w:t>
      </w:r>
    </w:p>
    <w:p w14:paraId="11F3640C" w14:textId="6CF8357E" w:rsidR="007F20B8" w:rsidRPr="00BB3F1E" w:rsidRDefault="00732BCD" w:rsidP="0050203B">
      <w:pPr>
        <w:spacing w:line="480" w:lineRule="auto"/>
        <w:rPr>
          <w:i/>
          <w:color w:val="000000" w:themeColor="text1"/>
        </w:rPr>
      </w:pPr>
      <w:r>
        <w:rPr>
          <w:color w:val="000000" w:themeColor="text1"/>
        </w:rPr>
        <w:tab/>
        <w:t xml:space="preserve">Finally, to test for incremental validity, we conducted hierarchical regressions (separately for women and men) in which self-esteem was the criterion variable. For women, body appreciation, </w:t>
      </w:r>
      <w:r w:rsidR="00D40C3F">
        <w:rPr>
          <w:color w:val="000000" w:themeColor="text1"/>
        </w:rPr>
        <w:t>pressure from and internalisation of appearance ideals</w:t>
      </w:r>
      <w:r>
        <w:rPr>
          <w:color w:val="000000" w:themeColor="text1"/>
        </w:rPr>
        <w:t>, and weight discrepancy were entered</w:t>
      </w:r>
      <w:r w:rsidR="004E162F">
        <w:rPr>
          <w:color w:val="000000" w:themeColor="text1"/>
        </w:rPr>
        <w:t xml:space="preserve"> as predictors</w:t>
      </w:r>
      <w:r>
        <w:rPr>
          <w:color w:val="000000" w:themeColor="text1"/>
        </w:rPr>
        <w:t xml:space="preserve"> in a first step and functionality appreciation was included in a second step. The same regression was repeated for men, but with weight discrepancy replaced by dr</w:t>
      </w:r>
      <w:r w:rsidR="0021779C">
        <w:rPr>
          <w:color w:val="000000" w:themeColor="text1"/>
        </w:rPr>
        <w:t xml:space="preserve">ive for muscularity. In women, the first step of the regression was significant, </w:t>
      </w:r>
      <w:proofErr w:type="gramStart"/>
      <w:r w:rsidR="0021779C">
        <w:rPr>
          <w:i/>
          <w:color w:val="000000" w:themeColor="text1"/>
        </w:rPr>
        <w:t>F</w:t>
      </w:r>
      <w:r w:rsidR="0021779C">
        <w:rPr>
          <w:color w:val="000000" w:themeColor="text1"/>
        </w:rPr>
        <w:t>(</w:t>
      </w:r>
      <w:proofErr w:type="gramEnd"/>
      <w:r w:rsidR="0021779C">
        <w:rPr>
          <w:color w:val="000000" w:themeColor="text1"/>
        </w:rPr>
        <w:t xml:space="preserve">3, 399) = 75.93, </w:t>
      </w:r>
      <w:r w:rsidR="0021779C">
        <w:rPr>
          <w:i/>
          <w:color w:val="000000" w:themeColor="text1"/>
        </w:rPr>
        <w:t>p</w:t>
      </w:r>
      <w:r w:rsidR="0021779C">
        <w:rPr>
          <w:color w:val="000000" w:themeColor="text1"/>
        </w:rPr>
        <w:t xml:space="preserve"> &lt; .001, Adj. </w:t>
      </w:r>
      <w:r w:rsidR="0021779C">
        <w:rPr>
          <w:i/>
          <w:color w:val="000000" w:themeColor="text1"/>
        </w:rPr>
        <w:t>R</w:t>
      </w:r>
      <w:r w:rsidR="0021779C">
        <w:rPr>
          <w:color w:val="000000" w:themeColor="text1"/>
          <w:vertAlign w:val="superscript"/>
        </w:rPr>
        <w:t>2</w:t>
      </w:r>
      <w:r w:rsidR="0021779C">
        <w:rPr>
          <w:color w:val="000000" w:themeColor="text1"/>
        </w:rPr>
        <w:t xml:space="preserve"> = .35. The second step of the regression was also significant, </w:t>
      </w:r>
      <w:proofErr w:type="gramStart"/>
      <w:r w:rsidR="0021779C">
        <w:rPr>
          <w:i/>
          <w:color w:val="000000" w:themeColor="text1"/>
        </w:rPr>
        <w:t>F</w:t>
      </w:r>
      <w:r w:rsidR="00BB3F1E">
        <w:rPr>
          <w:color w:val="000000" w:themeColor="text1"/>
        </w:rPr>
        <w:t>(</w:t>
      </w:r>
      <w:proofErr w:type="gramEnd"/>
      <w:r w:rsidR="00BB3F1E">
        <w:rPr>
          <w:color w:val="000000" w:themeColor="text1"/>
        </w:rPr>
        <w:t xml:space="preserve">4, 398) = 61.42, </w:t>
      </w:r>
      <w:r w:rsidR="00BB3F1E">
        <w:rPr>
          <w:i/>
          <w:color w:val="000000" w:themeColor="text1"/>
        </w:rPr>
        <w:t>p</w:t>
      </w:r>
      <w:r w:rsidR="00BB3F1E">
        <w:rPr>
          <w:color w:val="000000" w:themeColor="text1"/>
        </w:rPr>
        <w:t xml:space="preserve"> &lt; .001, Adj. </w:t>
      </w:r>
      <w:r w:rsidR="00BB3F1E">
        <w:rPr>
          <w:i/>
          <w:color w:val="000000" w:themeColor="text1"/>
        </w:rPr>
        <w:t>R</w:t>
      </w:r>
      <w:r w:rsidR="00BB3F1E">
        <w:rPr>
          <w:color w:val="000000" w:themeColor="text1"/>
          <w:vertAlign w:val="superscript"/>
        </w:rPr>
        <w:t>2</w:t>
      </w:r>
      <w:r w:rsidR="00BB3F1E">
        <w:rPr>
          <w:color w:val="000000" w:themeColor="text1"/>
        </w:rPr>
        <w:t xml:space="preserve"> </w:t>
      </w:r>
      <w:r w:rsidR="00BB3F1E" w:rsidRPr="00BB3F1E">
        <w:rPr>
          <w:color w:val="000000" w:themeColor="text1"/>
        </w:rPr>
        <w:t xml:space="preserve">= .38, </w:t>
      </w:r>
      <w:r w:rsidR="00BB3F1E" w:rsidRPr="00BB3F1E">
        <w:rPr>
          <w:bCs/>
          <w:color w:val="222222"/>
          <w:shd w:val="clear" w:color="auto" w:fill="FFFFFF"/>
        </w:rPr>
        <w:t>Δ</w:t>
      </w:r>
      <w:r w:rsidR="00BB3F1E">
        <w:rPr>
          <w:bCs/>
          <w:i/>
          <w:color w:val="222222"/>
          <w:shd w:val="clear" w:color="auto" w:fill="FFFFFF"/>
        </w:rPr>
        <w:t>R</w:t>
      </w:r>
      <w:r w:rsidR="00BB3F1E">
        <w:rPr>
          <w:bCs/>
          <w:color w:val="222222"/>
          <w:shd w:val="clear" w:color="auto" w:fill="FFFFFF"/>
          <w:vertAlign w:val="superscript"/>
        </w:rPr>
        <w:t>2</w:t>
      </w:r>
      <w:r w:rsidR="00BB3F1E">
        <w:rPr>
          <w:bCs/>
          <w:color w:val="222222"/>
          <w:shd w:val="clear" w:color="auto" w:fill="FFFFFF"/>
        </w:rPr>
        <w:t xml:space="preserve"> = .03, </w:t>
      </w:r>
      <w:r w:rsidR="00BB3F1E">
        <w:rPr>
          <w:bCs/>
          <w:i/>
          <w:color w:val="222222"/>
          <w:shd w:val="clear" w:color="auto" w:fill="FFFFFF"/>
        </w:rPr>
        <w:t>p</w:t>
      </w:r>
      <w:r w:rsidR="00BB3F1E">
        <w:rPr>
          <w:bCs/>
          <w:color w:val="222222"/>
          <w:shd w:val="clear" w:color="auto" w:fill="FFFFFF"/>
        </w:rPr>
        <w:t xml:space="preserve"> = .001. Functionality appreciation was a significant predictor of self-esteem (B = .13, </w:t>
      </w:r>
      <w:r w:rsidR="00BB3F1E" w:rsidRPr="00506A28">
        <w:rPr>
          <w:bCs/>
          <w:i/>
          <w:color w:val="222222"/>
          <w:shd w:val="clear" w:color="auto" w:fill="FFFFFF"/>
        </w:rPr>
        <w:t>SE</w:t>
      </w:r>
      <w:r w:rsidR="00BB3F1E">
        <w:rPr>
          <w:bCs/>
          <w:color w:val="222222"/>
          <w:shd w:val="clear" w:color="auto" w:fill="FFFFFF"/>
        </w:rPr>
        <w:t xml:space="preserve"> = .04, β = .16, </w:t>
      </w:r>
      <w:r w:rsidR="00BB3F1E">
        <w:rPr>
          <w:bCs/>
          <w:i/>
          <w:color w:val="222222"/>
          <w:shd w:val="clear" w:color="auto" w:fill="FFFFFF"/>
        </w:rPr>
        <w:t>t</w:t>
      </w:r>
      <w:r w:rsidR="00BB3F1E">
        <w:rPr>
          <w:bCs/>
          <w:color w:val="222222"/>
          <w:shd w:val="clear" w:color="auto" w:fill="FFFFFF"/>
        </w:rPr>
        <w:t xml:space="preserve"> = 3.43, </w:t>
      </w:r>
      <w:r w:rsidR="00BB3F1E">
        <w:rPr>
          <w:bCs/>
          <w:i/>
          <w:color w:val="222222"/>
          <w:shd w:val="clear" w:color="auto" w:fill="FFFFFF"/>
        </w:rPr>
        <w:t>p</w:t>
      </w:r>
      <w:r w:rsidR="00BB3F1E">
        <w:rPr>
          <w:bCs/>
          <w:color w:val="222222"/>
          <w:shd w:val="clear" w:color="auto" w:fill="FFFFFF"/>
        </w:rPr>
        <w:t xml:space="preserve"> = .001) in the second step, as were body appreciation (B = .27, </w:t>
      </w:r>
      <w:r w:rsidR="00BB3F1E" w:rsidRPr="00506A28">
        <w:rPr>
          <w:bCs/>
          <w:i/>
          <w:color w:val="222222"/>
          <w:shd w:val="clear" w:color="auto" w:fill="FFFFFF"/>
        </w:rPr>
        <w:t>SE</w:t>
      </w:r>
      <w:r w:rsidR="00BB3F1E">
        <w:rPr>
          <w:bCs/>
          <w:color w:val="222222"/>
          <w:shd w:val="clear" w:color="auto" w:fill="FFFFFF"/>
        </w:rPr>
        <w:t xml:space="preserve"> = .04, β = .36, </w:t>
      </w:r>
      <w:r w:rsidR="00BB3F1E">
        <w:rPr>
          <w:bCs/>
          <w:i/>
          <w:color w:val="222222"/>
          <w:shd w:val="clear" w:color="auto" w:fill="FFFFFF"/>
        </w:rPr>
        <w:t>t</w:t>
      </w:r>
      <w:r w:rsidR="00BB3F1E">
        <w:rPr>
          <w:bCs/>
          <w:color w:val="222222"/>
          <w:shd w:val="clear" w:color="auto" w:fill="FFFFFF"/>
        </w:rPr>
        <w:t xml:space="preserve"> = 7.30, </w:t>
      </w:r>
      <w:r w:rsidR="00BB3F1E">
        <w:rPr>
          <w:bCs/>
          <w:i/>
          <w:color w:val="222222"/>
          <w:shd w:val="clear" w:color="auto" w:fill="FFFFFF"/>
        </w:rPr>
        <w:t>p</w:t>
      </w:r>
      <w:r w:rsidR="00BB3F1E">
        <w:rPr>
          <w:bCs/>
          <w:color w:val="222222"/>
          <w:shd w:val="clear" w:color="auto" w:fill="FFFFFF"/>
        </w:rPr>
        <w:t xml:space="preserve"> &lt; .001) and pressure from and internalisation of appearance ideals (B = -.15, </w:t>
      </w:r>
      <w:r w:rsidR="00BB3F1E" w:rsidRPr="00506A28">
        <w:rPr>
          <w:bCs/>
          <w:i/>
          <w:color w:val="222222"/>
          <w:shd w:val="clear" w:color="auto" w:fill="FFFFFF"/>
        </w:rPr>
        <w:t>SE</w:t>
      </w:r>
      <w:r w:rsidR="00BB3F1E">
        <w:rPr>
          <w:bCs/>
          <w:color w:val="222222"/>
          <w:shd w:val="clear" w:color="auto" w:fill="FFFFFF"/>
        </w:rPr>
        <w:t xml:space="preserve"> = .03, β = -.24, </w:t>
      </w:r>
      <w:r w:rsidR="00BB3F1E">
        <w:rPr>
          <w:bCs/>
          <w:i/>
          <w:color w:val="222222"/>
          <w:shd w:val="clear" w:color="auto" w:fill="FFFFFF"/>
        </w:rPr>
        <w:t>t</w:t>
      </w:r>
      <w:r w:rsidR="00BB3F1E">
        <w:rPr>
          <w:bCs/>
          <w:color w:val="222222"/>
          <w:shd w:val="clear" w:color="auto" w:fill="FFFFFF"/>
        </w:rPr>
        <w:t xml:space="preserve"> = -5.83, </w:t>
      </w:r>
      <w:r w:rsidR="00BB3F1E">
        <w:rPr>
          <w:bCs/>
          <w:i/>
          <w:color w:val="222222"/>
          <w:shd w:val="clear" w:color="auto" w:fill="FFFFFF"/>
        </w:rPr>
        <w:t>p</w:t>
      </w:r>
      <w:r w:rsidR="00BB3F1E">
        <w:rPr>
          <w:bCs/>
          <w:color w:val="222222"/>
          <w:shd w:val="clear" w:color="auto" w:fill="FFFFFF"/>
        </w:rPr>
        <w:t xml:space="preserve"> &lt; .001). In men, the first step of the regression was significant, </w:t>
      </w:r>
      <w:proofErr w:type="gramStart"/>
      <w:r w:rsidR="00BB3F1E">
        <w:rPr>
          <w:i/>
          <w:color w:val="000000" w:themeColor="text1"/>
        </w:rPr>
        <w:t>F</w:t>
      </w:r>
      <w:r w:rsidR="00BB3F1E">
        <w:rPr>
          <w:color w:val="000000" w:themeColor="text1"/>
        </w:rPr>
        <w:t>(</w:t>
      </w:r>
      <w:proofErr w:type="gramEnd"/>
      <w:r w:rsidR="00BB3F1E">
        <w:rPr>
          <w:color w:val="000000" w:themeColor="text1"/>
        </w:rPr>
        <w:t xml:space="preserve">4, 408) = 74.53, </w:t>
      </w:r>
      <w:r w:rsidR="00BB3F1E">
        <w:rPr>
          <w:i/>
          <w:color w:val="000000" w:themeColor="text1"/>
        </w:rPr>
        <w:t>p</w:t>
      </w:r>
      <w:r w:rsidR="00BB3F1E">
        <w:rPr>
          <w:color w:val="000000" w:themeColor="text1"/>
        </w:rPr>
        <w:t xml:space="preserve"> &lt; .001, Adj. </w:t>
      </w:r>
      <w:r w:rsidR="00BB3F1E">
        <w:rPr>
          <w:i/>
          <w:color w:val="000000" w:themeColor="text1"/>
        </w:rPr>
        <w:t>R</w:t>
      </w:r>
      <w:r w:rsidR="00BB3F1E">
        <w:rPr>
          <w:color w:val="000000" w:themeColor="text1"/>
          <w:vertAlign w:val="superscript"/>
        </w:rPr>
        <w:t>2</w:t>
      </w:r>
      <w:r w:rsidR="00BB3F1E">
        <w:rPr>
          <w:color w:val="000000" w:themeColor="text1"/>
        </w:rPr>
        <w:t xml:space="preserve"> </w:t>
      </w:r>
      <w:r w:rsidR="00BB3F1E" w:rsidRPr="00BB3F1E">
        <w:rPr>
          <w:color w:val="000000" w:themeColor="text1"/>
        </w:rPr>
        <w:t xml:space="preserve">= </w:t>
      </w:r>
      <w:r w:rsidR="00BB3F1E">
        <w:rPr>
          <w:color w:val="000000" w:themeColor="text1"/>
        </w:rPr>
        <w:t xml:space="preserve">.35, as was the second step, </w:t>
      </w:r>
      <w:r w:rsidR="00BB3F1E">
        <w:rPr>
          <w:i/>
          <w:color w:val="000000" w:themeColor="text1"/>
        </w:rPr>
        <w:t>F</w:t>
      </w:r>
      <w:r w:rsidR="00BB3F1E">
        <w:rPr>
          <w:color w:val="000000" w:themeColor="text1"/>
        </w:rPr>
        <w:t xml:space="preserve">(4, 407) = 62.45, </w:t>
      </w:r>
      <w:r w:rsidR="00BB3F1E">
        <w:rPr>
          <w:i/>
          <w:color w:val="000000" w:themeColor="text1"/>
        </w:rPr>
        <w:t>p</w:t>
      </w:r>
      <w:r w:rsidR="00BB3F1E">
        <w:rPr>
          <w:color w:val="000000" w:themeColor="text1"/>
        </w:rPr>
        <w:t xml:space="preserve"> &lt; .001, Adj. </w:t>
      </w:r>
      <w:r w:rsidR="00BB3F1E">
        <w:rPr>
          <w:i/>
          <w:color w:val="000000" w:themeColor="text1"/>
        </w:rPr>
        <w:t>R</w:t>
      </w:r>
      <w:r w:rsidR="00BB3F1E">
        <w:rPr>
          <w:color w:val="000000" w:themeColor="text1"/>
          <w:vertAlign w:val="superscript"/>
        </w:rPr>
        <w:t>2</w:t>
      </w:r>
      <w:r w:rsidR="00BB3F1E">
        <w:rPr>
          <w:color w:val="000000" w:themeColor="text1"/>
        </w:rPr>
        <w:t xml:space="preserve"> </w:t>
      </w:r>
      <w:r w:rsidR="00BB3F1E" w:rsidRPr="00BB3F1E">
        <w:rPr>
          <w:color w:val="000000" w:themeColor="text1"/>
        </w:rPr>
        <w:t xml:space="preserve">= </w:t>
      </w:r>
      <w:r w:rsidR="00BB3F1E">
        <w:rPr>
          <w:color w:val="000000" w:themeColor="text1"/>
        </w:rPr>
        <w:t>.37</w:t>
      </w:r>
      <w:r w:rsidR="00BB3F1E" w:rsidRPr="00BB3F1E">
        <w:rPr>
          <w:color w:val="000000" w:themeColor="text1"/>
        </w:rPr>
        <w:t xml:space="preserve">, </w:t>
      </w:r>
      <w:r w:rsidR="00BB3F1E" w:rsidRPr="00BB3F1E">
        <w:rPr>
          <w:bCs/>
          <w:color w:val="222222"/>
          <w:shd w:val="clear" w:color="auto" w:fill="FFFFFF"/>
        </w:rPr>
        <w:lastRenderedPageBreak/>
        <w:t>Δ</w:t>
      </w:r>
      <w:r w:rsidR="00BB3F1E">
        <w:rPr>
          <w:bCs/>
          <w:i/>
          <w:color w:val="222222"/>
          <w:shd w:val="clear" w:color="auto" w:fill="FFFFFF"/>
        </w:rPr>
        <w:t>R</w:t>
      </w:r>
      <w:r w:rsidR="00BB3F1E">
        <w:rPr>
          <w:bCs/>
          <w:color w:val="222222"/>
          <w:shd w:val="clear" w:color="auto" w:fill="FFFFFF"/>
          <w:vertAlign w:val="superscript"/>
        </w:rPr>
        <w:t>2</w:t>
      </w:r>
      <w:r w:rsidR="00BB3F1E">
        <w:rPr>
          <w:bCs/>
          <w:color w:val="222222"/>
          <w:shd w:val="clear" w:color="auto" w:fill="FFFFFF"/>
        </w:rPr>
        <w:t xml:space="preserve"> = .02, </w:t>
      </w:r>
      <w:r w:rsidR="00BB3F1E">
        <w:rPr>
          <w:bCs/>
          <w:i/>
          <w:color w:val="222222"/>
          <w:shd w:val="clear" w:color="auto" w:fill="FFFFFF"/>
        </w:rPr>
        <w:t>p</w:t>
      </w:r>
      <w:r w:rsidR="00BB3F1E">
        <w:rPr>
          <w:bCs/>
          <w:color w:val="222222"/>
          <w:shd w:val="clear" w:color="auto" w:fill="FFFFFF"/>
        </w:rPr>
        <w:t xml:space="preserve"> &lt; .001. In the second step of the regression, functionality appreciation emerged as a significant predictor of self-esteem (B = .12, </w:t>
      </w:r>
      <w:r w:rsidR="00BB3F1E" w:rsidRPr="00506A28">
        <w:rPr>
          <w:bCs/>
          <w:i/>
          <w:color w:val="222222"/>
          <w:shd w:val="clear" w:color="auto" w:fill="FFFFFF"/>
        </w:rPr>
        <w:t>SE</w:t>
      </w:r>
      <w:r w:rsidR="00BB3F1E">
        <w:rPr>
          <w:bCs/>
          <w:color w:val="222222"/>
          <w:shd w:val="clear" w:color="auto" w:fill="FFFFFF"/>
        </w:rPr>
        <w:t xml:space="preserve"> = .03, β = .18, </w:t>
      </w:r>
      <w:r w:rsidR="00BB3F1E">
        <w:rPr>
          <w:bCs/>
          <w:i/>
          <w:color w:val="222222"/>
          <w:shd w:val="clear" w:color="auto" w:fill="FFFFFF"/>
        </w:rPr>
        <w:t>t</w:t>
      </w:r>
      <w:r w:rsidR="00BB3F1E">
        <w:rPr>
          <w:bCs/>
          <w:color w:val="222222"/>
          <w:shd w:val="clear" w:color="auto" w:fill="FFFFFF"/>
        </w:rPr>
        <w:t xml:space="preserve"> = 4.16, </w:t>
      </w:r>
      <w:r w:rsidR="00BB3F1E">
        <w:rPr>
          <w:bCs/>
          <w:i/>
          <w:color w:val="222222"/>
          <w:shd w:val="clear" w:color="auto" w:fill="FFFFFF"/>
        </w:rPr>
        <w:t>p</w:t>
      </w:r>
      <w:r w:rsidR="00BB3F1E">
        <w:rPr>
          <w:bCs/>
          <w:color w:val="222222"/>
          <w:shd w:val="clear" w:color="auto" w:fill="FFFFFF"/>
        </w:rPr>
        <w:t xml:space="preserve"> &lt; .001), as did body appreciation (B = .30, </w:t>
      </w:r>
      <w:r w:rsidR="00BB3F1E" w:rsidRPr="00506A28">
        <w:rPr>
          <w:bCs/>
          <w:i/>
          <w:color w:val="222222"/>
          <w:shd w:val="clear" w:color="auto" w:fill="FFFFFF"/>
        </w:rPr>
        <w:t xml:space="preserve">SE </w:t>
      </w:r>
      <w:r w:rsidR="00BB3F1E">
        <w:rPr>
          <w:bCs/>
          <w:color w:val="222222"/>
          <w:shd w:val="clear" w:color="auto" w:fill="FFFFFF"/>
        </w:rPr>
        <w:t xml:space="preserve">= .03, β = .47, </w:t>
      </w:r>
      <w:r w:rsidR="00BB3F1E">
        <w:rPr>
          <w:bCs/>
          <w:i/>
          <w:color w:val="222222"/>
          <w:shd w:val="clear" w:color="auto" w:fill="FFFFFF"/>
        </w:rPr>
        <w:t>t</w:t>
      </w:r>
      <w:r w:rsidR="00BB3F1E">
        <w:rPr>
          <w:bCs/>
          <w:color w:val="222222"/>
          <w:shd w:val="clear" w:color="auto" w:fill="FFFFFF"/>
        </w:rPr>
        <w:t xml:space="preserve"> = 10.71, </w:t>
      </w:r>
      <w:r w:rsidR="00BB3F1E">
        <w:rPr>
          <w:bCs/>
          <w:i/>
          <w:color w:val="222222"/>
          <w:shd w:val="clear" w:color="auto" w:fill="FFFFFF"/>
        </w:rPr>
        <w:t>p</w:t>
      </w:r>
      <w:r w:rsidR="00BB3F1E">
        <w:rPr>
          <w:bCs/>
          <w:color w:val="222222"/>
          <w:shd w:val="clear" w:color="auto" w:fill="FFFFFF"/>
        </w:rPr>
        <w:t xml:space="preserve"> &lt; .001) and pressure from and internalisation of appearance ideals</w:t>
      </w:r>
      <w:r w:rsidR="00BB3F1E" w:rsidRPr="00BB3F1E">
        <w:rPr>
          <w:bCs/>
          <w:color w:val="222222"/>
          <w:shd w:val="clear" w:color="auto" w:fill="FFFFFF"/>
        </w:rPr>
        <w:t xml:space="preserve"> </w:t>
      </w:r>
      <w:r w:rsidR="00BB3F1E">
        <w:rPr>
          <w:bCs/>
          <w:color w:val="222222"/>
          <w:shd w:val="clear" w:color="auto" w:fill="FFFFFF"/>
        </w:rPr>
        <w:t xml:space="preserve">(B = -.15, </w:t>
      </w:r>
      <w:r w:rsidR="00BB3F1E" w:rsidRPr="00506A28">
        <w:rPr>
          <w:bCs/>
          <w:i/>
          <w:color w:val="222222"/>
          <w:shd w:val="clear" w:color="auto" w:fill="FFFFFF"/>
        </w:rPr>
        <w:t>SE</w:t>
      </w:r>
      <w:r w:rsidR="00BB3F1E">
        <w:rPr>
          <w:bCs/>
          <w:color w:val="222222"/>
          <w:shd w:val="clear" w:color="auto" w:fill="FFFFFF"/>
        </w:rPr>
        <w:t xml:space="preserve"> = .02, β = -.29, </w:t>
      </w:r>
      <w:r w:rsidR="00BB3F1E">
        <w:rPr>
          <w:bCs/>
          <w:i/>
          <w:color w:val="222222"/>
          <w:shd w:val="clear" w:color="auto" w:fill="FFFFFF"/>
        </w:rPr>
        <w:t>t</w:t>
      </w:r>
      <w:r w:rsidR="00BB3F1E">
        <w:rPr>
          <w:bCs/>
          <w:color w:val="222222"/>
          <w:shd w:val="clear" w:color="auto" w:fill="FFFFFF"/>
        </w:rPr>
        <w:t xml:space="preserve"> = -7.31, </w:t>
      </w:r>
      <w:r w:rsidR="00BB3F1E">
        <w:rPr>
          <w:bCs/>
          <w:i/>
          <w:color w:val="222222"/>
          <w:shd w:val="clear" w:color="auto" w:fill="FFFFFF"/>
        </w:rPr>
        <w:t>p</w:t>
      </w:r>
      <w:r w:rsidR="00BB3F1E">
        <w:rPr>
          <w:bCs/>
          <w:color w:val="222222"/>
          <w:shd w:val="clear" w:color="auto" w:fill="FFFFFF"/>
        </w:rPr>
        <w:t xml:space="preserve"> &lt; .001)</w:t>
      </w:r>
      <w:r w:rsidR="00440969">
        <w:rPr>
          <w:bCs/>
          <w:color w:val="222222"/>
          <w:shd w:val="clear" w:color="auto" w:fill="FFFFFF"/>
        </w:rPr>
        <w:t>.</w:t>
      </w:r>
    </w:p>
    <w:p w14:paraId="4151DD80" w14:textId="77777777" w:rsidR="0050203B" w:rsidRPr="007F20B8" w:rsidRDefault="007F20B8" w:rsidP="007F20B8">
      <w:pPr>
        <w:spacing w:line="480" w:lineRule="auto"/>
        <w:jc w:val="center"/>
        <w:rPr>
          <w:rFonts w:eastAsiaTheme="minorEastAsia"/>
          <w:b/>
          <w:color w:val="000000" w:themeColor="text1"/>
        </w:rPr>
      </w:pPr>
      <w:r>
        <w:rPr>
          <w:rFonts w:eastAsiaTheme="minorEastAsia"/>
          <w:b/>
          <w:color w:val="000000" w:themeColor="text1"/>
        </w:rPr>
        <w:t>4. Discussion</w:t>
      </w:r>
    </w:p>
    <w:p w14:paraId="43E9EDDB" w14:textId="57C9995F" w:rsidR="004E162F" w:rsidRDefault="004E162F" w:rsidP="009F6F98">
      <w:pPr>
        <w:spacing w:line="480" w:lineRule="auto"/>
        <w:rPr>
          <w:color w:val="000000" w:themeColor="text1"/>
        </w:rPr>
      </w:pPr>
      <w:r>
        <w:rPr>
          <w:b/>
          <w:color w:val="000000" w:themeColor="text1"/>
        </w:rPr>
        <w:tab/>
      </w:r>
      <w:r>
        <w:rPr>
          <w:color w:val="000000" w:themeColor="text1"/>
        </w:rPr>
        <w:t xml:space="preserve">The FAS, developed to measure one’s appreciation of what the body can do and is capable to doing, has been shown to have good psychometric properties in English-speaking samples (Alleva et al., 2017). However, its psychometric properties have not previously been tested in non-English-speaking samples, which we sought to rectify in the present study. In broad outline, our findings with Malaysian Malay adults suggest that Malay FAS scores can be considered to be psychometrically robust. In terms of the dimensionality of FAS scores, for example, we were able to confirm a 1-dimensional factor structure identical to that proposed in the parent study. Indeed, factor loadings were very high, suggesting that this factor structure is robust. Moreover, the 1-factor structure of FAS scores was equal across women and men in the EFA and sex invariant in </w:t>
      </w:r>
      <w:r w:rsidR="00440969">
        <w:rPr>
          <w:color w:val="000000" w:themeColor="text1"/>
        </w:rPr>
        <w:t>our multi-group</w:t>
      </w:r>
      <w:r>
        <w:rPr>
          <w:color w:val="000000" w:themeColor="text1"/>
        </w:rPr>
        <w:t xml:space="preserve"> CFA</w:t>
      </w:r>
      <w:r w:rsidR="00440969">
        <w:rPr>
          <w:color w:val="000000" w:themeColor="text1"/>
        </w:rPr>
        <w:t xml:space="preserve"> analysis</w:t>
      </w:r>
      <w:r>
        <w:rPr>
          <w:color w:val="000000" w:themeColor="text1"/>
        </w:rPr>
        <w:t xml:space="preserve">. Overall, these results support Alleva and colleagues’ assertion that functionality appreciation is </w:t>
      </w:r>
      <w:r w:rsidR="00440969">
        <w:rPr>
          <w:color w:val="000000" w:themeColor="text1"/>
        </w:rPr>
        <w:t>a 1</w:t>
      </w:r>
      <w:r>
        <w:rPr>
          <w:color w:val="000000" w:themeColor="text1"/>
        </w:rPr>
        <w:t xml:space="preserve">-dimensional construct. </w:t>
      </w:r>
    </w:p>
    <w:p w14:paraId="6C5169B4" w14:textId="11E74FB4" w:rsidR="008A3AFD" w:rsidRDefault="004E162F" w:rsidP="5CC888CF">
      <w:pPr>
        <w:spacing w:line="480" w:lineRule="auto"/>
        <w:rPr>
          <w:color w:val="222222"/>
        </w:rPr>
      </w:pPr>
      <w:r>
        <w:rPr>
          <w:color w:val="000000" w:themeColor="text1"/>
        </w:rPr>
        <w:tab/>
        <w:t xml:space="preserve">Our analyses also indicated that FAS scores evidenced adequate internal consistency, as indexed by </w:t>
      </w:r>
      <w:r w:rsidRPr="5CC888CF">
        <w:rPr>
          <w:color w:val="222222"/>
        </w:rPr>
        <w:t>ω. Our results also generally support the construct validity of Malay FAS scores, insofar as scores were significantly correlated with scores of body appreciation, self-esteem, and trait mindfulness. Importantly, functionality appreciation and body appreciation were only moderately correlated in women and men, suggestive that these are indeed distinct constructs. In addition, FAS scores were also significantly and negatively correlated with actual-</w:t>
      </w:r>
      <w:r w:rsidR="00B67CBD">
        <w:rPr>
          <w:color w:val="222222"/>
        </w:rPr>
        <w:t xml:space="preserve">ideal </w:t>
      </w:r>
      <w:r w:rsidRPr="5CC888CF">
        <w:rPr>
          <w:color w:val="222222"/>
        </w:rPr>
        <w:t xml:space="preserve">weight discrepancy, and perceived pressure from and internalisation of appearance ideals in women, which supports the measure’s construct validity. </w:t>
      </w:r>
      <w:r w:rsidR="008A3AFD">
        <w:rPr>
          <w:color w:val="222222"/>
        </w:rPr>
        <w:t xml:space="preserve">In broad </w:t>
      </w:r>
      <w:r w:rsidR="008A3AFD">
        <w:rPr>
          <w:color w:val="222222"/>
        </w:rPr>
        <w:lastRenderedPageBreak/>
        <w:t xml:space="preserve">outline, these findings are consistent with the conclusion of Alleva and colleagues (2017) that functionality appreciation is a unique construct that is associated with healthier body image and psychological well-being. </w:t>
      </w:r>
      <w:r w:rsidR="009678BE">
        <w:rPr>
          <w:color w:val="222222"/>
        </w:rPr>
        <w:t xml:space="preserve">This is important because it is suggestive of possible interventionist routes that leverage functionality appreciation, perhaps alongside other facets of positive body image, to assist individuals </w:t>
      </w:r>
      <w:r w:rsidR="00B67CBD">
        <w:rPr>
          <w:color w:val="222222"/>
        </w:rPr>
        <w:t xml:space="preserve">to </w:t>
      </w:r>
      <w:r w:rsidR="009678BE">
        <w:rPr>
          <w:color w:val="222222"/>
        </w:rPr>
        <w:t xml:space="preserve">achieve better emotional well-being and achieve a flourishing state of being (e.g., Alleva et al., 2015; see also Swami, Weis, Barron, &amp; Furnham, 2018). </w:t>
      </w:r>
    </w:p>
    <w:p w14:paraId="32B1298E" w14:textId="5AA2CA21" w:rsidR="00D577BE" w:rsidRDefault="004E162F" w:rsidP="00D577BE">
      <w:pPr>
        <w:spacing w:line="480" w:lineRule="auto"/>
        <w:ind w:firstLine="720"/>
        <w:rPr>
          <w:color w:val="222222"/>
        </w:rPr>
      </w:pPr>
      <w:r w:rsidRPr="5CC888CF">
        <w:rPr>
          <w:color w:val="222222"/>
        </w:rPr>
        <w:t xml:space="preserve">Conversely, the associations between functionality appreciation and, respectively drive for muscularity and perceived pressure from and internalisation of appearance ideals did not reach significance in men. </w:t>
      </w:r>
      <w:r w:rsidR="00D76C3F">
        <w:rPr>
          <w:color w:val="222222"/>
        </w:rPr>
        <w:t xml:space="preserve">One possibility here is that functionality appreciation in men is relatively divorced from the body’s aesthetics. For example, Rosenman and Kaplan (2014) have discussed how traditional or hegemonic masculine ideologies require a male body that is fully functional, so as to assert dominance over oneself and one’s environment, but that this pragmatic and instrumental view of the body (i.e., the body as a machine) cultivates an insensitivity to bodily sensations. From this point-of-view, it is possible that men who strive toward hegemonic masculinity appreciate their bodies as functional machines, but that such appreciation is distinct from broader cognitions about what the body looks like (see also </w:t>
      </w:r>
      <w:proofErr w:type="spellStart"/>
      <w:r w:rsidR="00D76C3F">
        <w:rPr>
          <w:color w:val="222222"/>
        </w:rPr>
        <w:t>Franzoi</w:t>
      </w:r>
      <w:proofErr w:type="spellEnd"/>
      <w:r w:rsidR="00D76C3F">
        <w:rPr>
          <w:color w:val="222222"/>
        </w:rPr>
        <w:t>, 1995; Robertson, 2006; Watson, 2000)</w:t>
      </w:r>
      <w:r w:rsidR="00CA304C">
        <w:rPr>
          <w:color w:val="222222"/>
        </w:rPr>
        <w:t xml:space="preserve">. </w:t>
      </w:r>
      <w:r w:rsidR="00D577BE">
        <w:rPr>
          <w:color w:val="222222"/>
        </w:rPr>
        <w:t xml:space="preserve">Of course, it is also worth noting that the associations between body appreciation and </w:t>
      </w:r>
      <w:r w:rsidR="00D577BE" w:rsidRPr="5CC888CF">
        <w:rPr>
          <w:color w:val="222222"/>
        </w:rPr>
        <w:t>drive for muscularity and perceived pressure from and internalisation of appearance ideals</w:t>
      </w:r>
      <w:r w:rsidR="00D577BE">
        <w:rPr>
          <w:color w:val="222222"/>
        </w:rPr>
        <w:t xml:space="preserve">, respectively, </w:t>
      </w:r>
      <w:r w:rsidR="00D577BE">
        <w:rPr>
          <w:color w:val="222222"/>
        </w:rPr>
        <w:t xml:space="preserve">were likewise weak </w:t>
      </w:r>
      <w:r w:rsidR="00B67CBD">
        <w:rPr>
          <w:color w:val="222222"/>
        </w:rPr>
        <w:t xml:space="preserve">and </w:t>
      </w:r>
      <w:proofErr w:type="spellStart"/>
      <w:r w:rsidR="00B67CBD">
        <w:rPr>
          <w:color w:val="222222"/>
        </w:rPr>
        <w:t>nonsigniciant</w:t>
      </w:r>
      <w:proofErr w:type="spellEnd"/>
      <w:r w:rsidR="00B67CBD">
        <w:rPr>
          <w:color w:val="222222"/>
        </w:rPr>
        <w:t xml:space="preserve"> </w:t>
      </w:r>
      <w:r w:rsidR="00D577BE">
        <w:rPr>
          <w:color w:val="222222"/>
        </w:rPr>
        <w:t>in the present study</w:t>
      </w:r>
      <w:r w:rsidRPr="5CC888CF">
        <w:rPr>
          <w:color w:val="222222"/>
        </w:rPr>
        <w:t xml:space="preserve">. </w:t>
      </w:r>
    </w:p>
    <w:p w14:paraId="6CFFF791" w14:textId="757E1D3C" w:rsidR="00EF5C5A" w:rsidRDefault="004E162F" w:rsidP="00996F92">
      <w:pPr>
        <w:spacing w:line="480" w:lineRule="auto"/>
        <w:ind w:firstLine="720"/>
        <w:rPr>
          <w:color w:val="222222"/>
        </w:rPr>
      </w:pPr>
      <w:r w:rsidRPr="5CC888CF">
        <w:rPr>
          <w:color w:val="222222"/>
        </w:rPr>
        <w:t>Also consistent with the findings of Alleva and colleagues (2017), functionality appreciation was only weakly correlated with age and BMI, and associations did not reach significance in most cases. Finally, and also in line with the findings of Alleva and colleagues</w:t>
      </w:r>
      <w:r w:rsidR="00996F92">
        <w:rPr>
          <w:color w:val="222222"/>
        </w:rPr>
        <w:t xml:space="preserve"> (2017)</w:t>
      </w:r>
      <w:r w:rsidRPr="5CC888CF">
        <w:rPr>
          <w:color w:val="222222"/>
        </w:rPr>
        <w:t>, we found no sex difference in FAS scores.</w:t>
      </w:r>
      <w:r w:rsidR="00EF5C5A">
        <w:rPr>
          <w:color w:val="222222"/>
        </w:rPr>
        <w:t xml:space="preserve"> In terms of the scores specifically, it was </w:t>
      </w:r>
      <w:r w:rsidR="00EF5C5A">
        <w:rPr>
          <w:color w:val="222222"/>
        </w:rPr>
        <w:lastRenderedPageBreak/>
        <w:t>notable that mean FAS scores were relatively high in both women (</w:t>
      </w:r>
      <w:r w:rsidR="00EF5C5A">
        <w:rPr>
          <w:i/>
          <w:color w:val="222222"/>
        </w:rPr>
        <w:t>M</w:t>
      </w:r>
      <w:r w:rsidR="00EF5C5A">
        <w:rPr>
          <w:color w:val="222222"/>
        </w:rPr>
        <w:t xml:space="preserve"> = 4.43) and men (</w:t>
      </w:r>
      <w:r w:rsidR="00EF5C5A">
        <w:rPr>
          <w:i/>
          <w:color w:val="222222"/>
        </w:rPr>
        <w:t>M</w:t>
      </w:r>
      <w:r w:rsidR="00EF5C5A">
        <w:rPr>
          <w:color w:val="222222"/>
        </w:rPr>
        <w:t xml:space="preserve"> = 4.38) – indeed, they were much higher that the scale mid-point and </w:t>
      </w:r>
      <w:r w:rsidR="00996F92">
        <w:rPr>
          <w:color w:val="222222"/>
        </w:rPr>
        <w:t>are suggestive of a ceiling effect</w:t>
      </w:r>
      <w:r w:rsidR="00EF5C5A">
        <w:rPr>
          <w:color w:val="222222"/>
        </w:rPr>
        <w:t>. Although Alleva and colleagues (2017) reported similarly high means in U.S. samples (</w:t>
      </w:r>
      <w:r w:rsidR="00EF5C5A">
        <w:rPr>
          <w:i/>
          <w:color w:val="222222"/>
        </w:rPr>
        <w:t>M</w:t>
      </w:r>
      <w:r w:rsidR="00EF5C5A">
        <w:rPr>
          <w:color w:val="222222"/>
        </w:rPr>
        <w:t xml:space="preserve">s = 3.98-4.18), it is worth considering to what extent such high scores are artefactual. For example, because the FAS items were designed to be generally applicable (Alleva et al., 2017, p. 42), it may be that it is difficult for individuals to disagree with the FAS statements. </w:t>
      </w:r>
      <w:r w:rsidR="00996F92">
        <w:rPr>
          <w:color w:val="222222"/>
        </w:rPr>
        <w:t xml:space="preserve">One way of </w:t>
      </w:r>
      <w:r w:rsidR="00B67CBD">
        <w:rPr>
          <w:color w:val="222222"/>
        </w:rPr>
        <w:t xml:space="preserve">potentially solving </w:t>
      </w:r>
      <w:r w:rsidR="00996F92">
        <w:rPr>
          <w:color w:val="222222"/>
        </w:rPr>
        <w:t xml:space="preserve">this issue would be to alter the response scale for the FAS from a 5-point scale to a 7- or 9-point scale, which is considered a useful way of minimising ceiling effects in satisfaction instruments (Crow et al., 2002). </w:t>
      </w:r>
      <w:r w:rsidR="00ED01BD">
        <w:rPr>
          <w:color w:val="222222"/>
        </w:rPr>
        <w:t>If researchers desire to change the response scale, it is important to contact the FAS authors (Alleva et al., 2017) for permission.</w:t>
      </w:r>
    </w:p>
    <w:p w14:paraId="1DEFB721" w14:textId="3C73DCF9" w:rsidR="00350E42" w:rsidRPr="00350E42" w:rsidRDefault="004E162F" w:rsidP="009F6F98">
      <w:pPr>
        <w:spacing w:line="480" w:lineRule="auto"/>
        <w:rPr>
          <w:bCs/>
          <w:color w:val="222222"/>
        </w:rPr>
      </w:pPr>
      <w:r>
        <w:rPr>
          <w:bCs/>
          <w:color w:val="222222"/>
        </w:rPr>
        <w:tab/>
        <w:t>A number of limitations of the present study should be considered. First, our sampling was limited to Malaysian Malays. Although Malays are the majority ethnic group in Malaysia, it will be important to determine to what extent the psychometric properties of the Malay FAS are upheld in other Malaysian ethnic groups. A second limitation of the present study was the fact that we did not examine test-retest reliability, which should be rectified in future work. In addition, our assessment of the construct validity of FAS scores should be considered preliminary. Here, we were limited by the dearth of psychometrically-valid tools available for use in Malay-speaking populations. Finally, it should be noted that the approach adopted in the present study was to validate a measure that was originally developed with English-speaking participants. In this sense, it is possible that the FAS does not capture elements of functionality appreciation that are specific to the local context. Adopting a</w:t>
      </w:r>
      <w:r w:rsidR="00350E42">
        <w:rPr>
          <w:bCs/>
          <w:color w:val="222222"/>
        </w:rPr>
        <w:t xml:space="preserve">n </w:t>
      </w:r>
      <w:r>
        <w:rPr>
          <w:bCs/>
          <w:color w:val="222222"/>
        </w:rPr>
        <w:t>emic approach</w:t>
      </w:r>
      <w:r w:rsidR="00350E42">
        <w:rPr>
          <w:bCs/>
          <w:color w:val="222222"/>
        </w:rPr>
        <w:t xml:space="preserve"> (</w:t>
      </w:r>
      <w:proofErr w:type="spellStart"/>
      <w:r w:rsidR="00350E42" w:rsidRPr="009039D8">
        <w:rPr>
          <w:color w:val="000000" w:themeColor="text1"/>
        </w:rPr>
        <w:t>Brislin</w:t>
      </w:r>
      <w:proofErr w:type="spellEnd"/>
      <w:r w:rsidR="00350E42" w:rsidRPr="009039D8">
        <w:rPr>
          <w:color w:val="000000" w:themeColor="text1"/>
        </w:rPr>
        <w:t xml:space="preserve">, </w:t>
      </w:r>
      <w:proofErr w:type="spellStart"/>
      <w:r w:rsidR="00350E42" w:rsidRPr="009039D8">
        <w:rPr>
          <w:color w:val="000000" w:themeColor="text1"/>
        </w:rPr>
        <w:t>Lonner</w:t>
      </w:r>
      <w:proofErr w:type="spellEnd"/>
      <w:r w:rsidR="00350E42" w:rsidRPr="009039D8">
        <w:rPr>
          <w:color w:val="000000" w:themeColor="text1"/>
        </w:rPr>
        <w:t>, &amp; Thorndike, 1973</w:t>
      </w:r>
      <w:r w:rsidR="00350E42">
        <w:rPr>
          <w:color w:val="000000" w:themeColor="text1"/>
        </w:rPr>
        <w:t>)</w:t>
      </w:r>
      <w:r>
        <w:rPr>
          <w:bCs/>
          <w:color w:val="222222"/>
        </w:rPr>
        <w:t xml:space="preserve"> </w:t>
      </w:r>
      <w:r w:rsidR="00350E42">
        <w:rPr>
          <w:bCs/>
          <w:color w:val="222222"/>
        </w:rPr>
        <w:t xml:space="preserve">– in which item content relevant to a particular group or groups is developed and considered in conjunction with existing FAS items – </w:t>
      </w:r>
      <w:r>
        <w:rPr>
          <w:bCs/>
          <w:color w:val="222222"/>
        </w:rPr>
        <w:t>may be useful in the future</w:t>
      </w:r>
      <w:r w:rsidR="00350E42">
        <w:rPr>
          <w:bCs/>
          <w:color w:val="222222"/>
        </w:rPr>
        <w:t>.</w:t>
      </w:r>
    </w:p>
    <w:p w14:paraId="493284C2" w14:textId="3459DAAE" w:rsidR="00350E42" w:rsidRDefault="00350E42" w:rsidP="00350E42">
      <w:pPr>
        <w:spacing w:line="480" w:lineRule="auto"/>
        <w:ind w:firstLine="720"/>
        <w:rPr>
          <w:bCs/>
          <w:color w:val="222222"/>
        </w:rPr>
      </w:pPr>
      <w:r>
        <w:rPr>
          <w:bCs/>
          <w:color w:val="222222"/>
        </w:rPr>
        <w:lastRenderedPageBreak/>
        <w:t>Such an approach would require a thorough understanding of the ways in which issues related to body functionality, and appreciation of body functionality, are affected by the sociocultural factors (e.g., cultural and religious beliefs, traditions, customs) within a social identity group</w:t>
      </w:r>
      <w:bookmarkStart w:id="2" w:name="_GoBack"/>
      <w:bookmarkEnd w:id="2"/>
      <w:r>
        <w:rPr>
          <w:bCs/>
          <w:color w:val="222222"/>
        </w:rPr>
        <w:t xml:space="preserve"> (Nettleton, 2013). Several examples may help to illustrate this point. First, qualitative research with </w:t>
      </w:r>
      <w:proofErr w:type="spellStart"/>
      <w:r>
        <w:rPr>
          <w:bCs/>
          <w:color w:val="222222"/>
        </w:rPr>
        <w:t>Bamiléké</w:t>
      </w:r>
      <w:proofErr w:type="spellEnd"/>
      <w:r>
        <w:rPr>
          <w:bCs/>
          <w:color w:val="222222"/>
        </w:rPr>
        <w:t xml:space="preserve"> adults in Cameroon has found body functionality in this group </w:t>
      </w:r>
      <w:r w:rsidR="00E66E80">
        <w:rPr>
          <w:bCs/>
          <w:color w:val="222222"/>
        </w:rPr>
        <w:t>to be</w:t>
      </w:r>
      <w:r>
        <w:rPr>
          <w:bCs/>
          <w:color w:val="222222"/>
        </w:rPr>
        <w:t xml:space="preserve"> highly related to body aesthetics, such that someone attractive is also someone who is physically functional and able to fulfil societal roles and expectations (Cohen, </w:t>
      </w:r>
      <w:proofErr w:type="spellStart"/>
      <w:r>
        <w:rPr>
          <w:bCs/>
          <w:color w:val="222222"/>
        </w:rPr>
        <w:t>Boetsch</w:t>
      </w:r>
      <w:proofErr w:type="spellEnd"/>
      <w:r>
        <w:rPr>
          <w:bCs/>
          <w:color w:val="222222"/>
        </w:rPr>
        <w:t xml:space="preserve">, </w:t>
      </w:r>
      <w:proofErr w:type="spellStart"/>
      <w:r>
        <w:rPr>
          <w:bCs/>
          <w:color w:val="222222"/>
        </w:rPr>
        <w:t>Palstra</w:t>
      </w:r>
      <w:proofErr w:type="spellEnd"/>
      <w:r>
        <w:rPr>
          <w:bCs/>
          <w:color w:val="222222"/>
        </w:rPr>
        <w:t xml:space="preserve">, &amp; </w:t>
      </w:r>
      <w:proofErr w:type="spellStart"/>
      <w:r>
        <w:rPr>
          <w:bCs/>
          <w:color w:val="222222"/>
        </w:rPr>
        <w:t>Pasquet</w:t>
      </w:r>
      <w:proofErr w:type="spellEnd"/>
      <w:r>
        <w:rPr>
          <w:bCs/>
          <w:color w:val="222222"/>
        </w:rPr>
        <w:t>, 2013). Similar findings have been reported in rural Brazil, where a sense of good body functionality was derived through being of use to one’s family and the wider community (e.g., working in agriculture or fishing</w:t>
      </w:r>
      <w:r w:rsidR="00B67CBD">
        <w:rPr>
          <w:bCs/>
          <w:color w:val="222222"/>
        </w:rPr>
        <w:t xml:space="preserve">; </w:t>
      </w:r>
      <w:r>
        <w:rPr>
          <w:bCs/>
          <w:color w:val="222222"/>
        </w:rPr>
        <w:t xml:space="preserve">do Nascimento, de Oliveira, Cardoso, dos Santos, da Silva Pinto, &amp; </w:t>
      </w:r>
      <w:proofErr w:type="spellStart"/>
      <w:r>
        <w:rPr>
          <w:bCs/>
          <w:color w:val="222222"/>
        </w:rPr>
        <w:t>Magalhães</w:t>
      </w:r>
      <w:proofErr w:type="spellEnd"/>
      <w:r>
        <w:rPr>
          <w:bCs/>
          <w:color w:val="222222"/>
        </w:rPr>
        <w:t xml:space="preserve">, 2016). Finally, functional perceptions of the body among </w:t>
      </w:r>
      <w:proofErr w:type="spellStart"/>
      <w:r>
        <w:rPr>
          <w:bCs/>
          <w:color w:val="222222"/>
        </w:rPr>
        <w:t>Oraon</w:t>
      </w:r>
      <w:proofErr w:type="spellEnd"/>
      <w:r>
        <w:rPr>
          <w:bCs/>
          <w:color w:val="222222"/>
        </w:rPr>
        <w:t xml:space="preserve"> adolescents in India appear to be heavily tied to work performativity (e.g., being able to work without fail, being able to earn an income) or social roles (e.g., being able to comply with gender role norms, such as being a</w:t>
      </w:r>
      <w:r w:rsidR="00E66E80">
        <w:rPr>
          <w:bCs/>
          <w:color w:val="222222"/>
        </w:rPr>
        <w:t xml:space="preserve"> good</w:t>
      </w:r>
      <w:r>
        <w:rPr>
          <w:bCs/>
          <w:color w:val="222222"/>
        </w:rPr>
        <w:t xml:space="preserve"> mother</w:t>
      </w:r>
      <w:r w:rsidR="00B67CBD">
        <w:rPr>
          <w:bCs/>
          <w:color w:val="222222"/>
        </w:rPr>
        <w:t xml:space="preserve">; </w:t>
      </w:r>
      <w:r>
        <w:rPr>
          <w:bCs/>
          <w:color w:val="222222"/>
        </w:rPr>
        <w:t>Raj &amp; Nayak, 2018).</w:t>
      </w:r>
    </w:p>
    <w:p w14:paraId="527B7D93" w14:textId="52B762BD" w:rsidR="00350E42" w:rsidRDefault="00350E42" w:rsidP="00350E42">
      <w:pPr>
        <w:spacing w:line="480" w:lineRule="auto"/>
        <w:ind w:firstLine="720"/>
        <w:rPr>
          <w:bCs/>
          <w:color w:val="222222"/>
        </w:rPr>
      </w:pPr>
      <w:r>
        <w:rPr>
          <w:bCs/>
          <w:color w:val="222222"/>
        </w:rPr>
        <w:t xml:space="preserve">For these social identity groups, then, the item-content of the FAS may be too general to allow for an in-depth understanding of the nature and meaning of functionality appreciation in context. Of course, this is not to say that the FAS is not a useful measurement tool for such communities; rather, because of its generalist content, it may be less adept at uncovering the nuances of lived experiences </w:t>
      </w:r>
      <w:r>
        <w:rPr>
          <w:bCs/>
          <w:i/>
          <w:color w:val="222222"/>
        </w:rPr>
        <w:t>vis-à-vis</w:t>
      </w:r>
      <w:r>
        <w:rPr>
          <w:bCs/>
          <w:color w:val="222222"/>
        </w:rPr>
        <w:t xml:space="preserve"> functionality appreciation or may not fully capture the meaning of the construct in different social groups. From a practical point-of-view, developing additional item content that is relevant to specific social identity groups may help to determine the extent to which there are aspects of functionality appreciation that are </w:t>
      </w:r>
      <w:r w:rsidR="00B67CBD">
        <w:rPr>
          <w:bCs/>
          <w:color w:val="222222"/>
        </w:rPr>
        <w:t xml:space="preserve">not (fully) captured </w:t>
      </w:r>
      <w:r>
        <w:rPr>
          <w:bCs/>
          <w:color w:val="222222"/>
        </w:rPr>
        <w:t xml:space="preserve">by the FAS in existing item-content. Of course, such an emic approach will need to be balanced with the fact that additional item content may also reduce </w:t>
      </w:r>
      <w:r>
        <w:rPr>
          <w:bCs/>
          <w:color w:val="222222"/>
        </w:rPr>
        <w:lastRenderedPageBreak/>
        <w:t>the generalisability of FAS item-content: while new items may provide a fuller understanding of concepts relevant to one culture or group, those items may not be relevant to other or all cultural groups.</w:t>
      </w:r>
    </w:p>
    <w:p w14:paraId="7F7FB3F9" w14:textId="357BF164" w:rsidR="00E66E80" w:rsidRDefault="004E162F" w:rsidP="004E162F">
      <w:pPr>
        <w:spacing w:line="480" w:lineRule="auto"/>
        <w:rPr>
          <w:bCs/>
          <w:color w:val="222222"/>
        </w:rPr>
      </w:pPr>
      <w:r>
        <w:rPr>
          <w:bCs/>
          <w:color w:val="222222"/>
        </w:rPr>
        <w:tab/>
        <w:t xml:space="preserve">Despite these limiting issues, the present work provides evidence that Malay FAS scores are 1-dimensional, internally consistent, and have adequate construct validity in Malaysian Malay adults. As such, the FAS may prove to be very useful for examining specific research questions that are of importance in the Malaysian context. For example, </w:t>
      </w:r>
      <w:r w:rsidR="00440969">
        <w:rPr>
          <w:bCs/>
          <w:color w:val="222222"/>
        </w:rPr>
        <w:t xml:space="preserve">some </w:t>
      </w:r>
      <w:r>
        <w:rPr>
          <w:bCs/>
          <w:color w:val="222222"/>
        </w:rPr>
        <w:t xml:space="preserve">scholars have noted that aging is an important concern in Malaysia, but that the nation is ill-prepared for the transition to becoming an aging society (Ming, </w:t>
      </w:r>
      <w:proofErr w:type="spellStart"/>
      <w:r>
        <w:rPr>
          <w:bCs/>
          <w:color w:val="222222"/>
        </w:rPr>
        <w:t>Hau</w:t>
      </w:r>
      <w:proofErr w:type="spellEnd"/>
      <w:r>
        <w:rPr>
          <w:bCs/>
          <w:color w:val="222222"/>
        </w:rPr>
        <w:t xml:space="preserve">, &amp; Wai, 2016). Understanding issues such as mobility and quality of life in an aging society will undoubtedly be aided by the availability of the Malay FAS. </w:t>
      </w:r>
      <w:r w:rsidR="00B67CBD">
        <w:rPr>
          <w:bCs/>
          <w:color w:val="222222"/>
        </w:rPr>
        <w:t xml:space="preserve">Likewise, national surveys have indicated a transition </w:t>
      </w:r>
      <w:r w:rsidR="005C550B">
        <w:rPr>
          <w:bCs/>
          <w:color w:val="222222"/>
        </w:rPr>
        <w:t xml:space="preserve">toward </w:t>
      </w:r>
      <w:r w:rsidR="00B67CBD">
        <w:rPr>
          <w:bCs/>
          <w:color w:val="222222"/>
        </w:rPr>
        <w:t>less physically-active lifestyle</w:t>
      </w:r>
      <w:r w:rsidR="005C550B">
        <w:rPr>
          <w:bCs/>
          <w:color w:val="222222"/>
        </w:rPr>
        <w:t>s</w:t>
      </w:r>
      <w:r w:rsidR="00B67CBD">
        <w:rPr>
          <w:bCs/>
          <w:color w:val="222222"/>
        </w:rPr>
        <w:t xml:space="preserve"> and less healthy eating behaviours in Malaysia (Institute of Public Health, 2008). Developing a fuller understanding of functionality appreciation in the context of a nation underdoing a lifestyle </w:t>
      </w:r>
      <w:r w:rsidR="005C550B">
        <w:rPr>
          <w:bCs/>
          <w:color w:val="222222"/>
        </w:rPr>
        <w:t xml:space="preserve">and nutrition </w:t>
      </w:r>
      <w:r w:rsidR="00B67CBD">
        <w:rPr>
          <w:bCs/>
          <w:color w:val="222222"/>
        </w:rPr>
        <w:t>transition may help to address these issues, particularly if it facilitates interventionist work aimed at promo</w:t>
      </w:r>
      <w:r w:rsidR="005C550B">
        <w:rPr>
          <w:bCs/>
          <w:color w:val="222222"/>
        </w:rPr>
        <w:t xml:space="preserve">ting healthier lifestyles in tandem with more positive body image. </w:t>
      </w:r>
    </w:p>
    <w:p w14:paraId="4E82C57D" w14:textId="77777777" w:rsidR="00440969" w:rsidRDefault="00440969">
      <w:pPr>
        <w:rPr>
          <w:b/>
        </w:rPr>
      </w:pPr>
      <w:r>
        <w:rPr>
          <w:b/>
        </w:rPr>
        <w:br w:type="page"/>
      </w:r>
    </w:p>
    <w:p w14:paraId="2B2A0C7A" w14:textId="7F6E88CB" w:rsidR="005F21C4" w:rsidRDefault="005F21C4" w:rsidP="005F21C4">
      <w:pPr>
        <w:spacing w:line="480" w:lineRule="auto"/>
        <w:jc w:val="center"/>
        <w:rPr>
          <w:b/>
        </w:rPr>
      </w:pPr>
      <w:r>
        <w:rPr>
          <w:b/>
        </w:rPr>
        <w:lastRenderedPageBreak/>
        <w:t>References</w:t>
      </w:r>
    </w:p>
    <w:p w14:paraId="072D69C8" w14:textId="77777777" w:rsidR="005F21C4" w:rsidRPr="005F21C4" w:rsidRDefault="005F21C4" w:rsidP="005F21C4">
      <w:pPr>
        <w:spacing w:line="480" w:lineRule="auto"/>
        <w:ind w:left="567" w:hanging="567"/>
      </w:pPr>
      <w:r>
        <w:t xml:space="preserve">Alleva, J. M., Diedrichs, P. C., Halliwell, E., Martijn, C., Stuijfzand, B. G., </w:t>
      </w:r>
      <w:proofErr w:type="spellStart"/>
      <w:r>
        <w:t>Treneman</w:t>
      </w:r>
      <w:proofErr w:type="spellEnd"/>
      <w:r>
        <w:t xml:space="preserve">-Evans, G., &amp; Rumsey, N. (2018). A randomised-controlled trial investigating potential underlying mechanisms of a functionality-based approach to improving women’s body image. </w:t>
      </w:r>
      <w:r>
        <w:rPr>
          <w:i/>
        </w:rPr>
        <w:t>Body Image</w:t>
      </w:r>
      <w:r>
        <w:t xml:space="preserve">, </w:t>
      </w:r>
      <w:r>
        <w:rPr>
          <w:i/>
        </w:rPr>
        <w:t>25</w:t>
      </w:r>
      <w:r>
        <w:t>, 85-96. doi:10.1016/j.bodyim.2015.07.001</w:t>
      </w:r>
    </w:p>
    <w:p w14:paraId="743FDFBD" w14:textId="77777777" w:rsidR="005F21C4" w:rsidRDefault="005F21C4" w:rsidP="005F21C4">
      <w:pPr>
        <w:spacing w:line="480" w:lineRule="auto"/>
        <w:ind w:left="567" w:hanging="567"/>
      </w:pPr>
      <w:r>
        <w:t xml:space="preserve">Alleva, J. M., Martijn, C., van Breukelen, G. J., Jansen, A., &amp; Karos, K. (2015). </w:t>
      </w:r>
      <w:r>
        <w:rPr>
          <w:i/>
        </w:rPr>
        <w:t>Expand Your Horizon</w:t>
      </w:r>
      <w:r>
        <w:t xml:space="preserve">: A programme that improves body image and reduces self-objectification by training women to focus on body functionality. </w:t>
      </w:r>
      <w:r>
        <w:rPr>
          <w:i/>
        </w:rPr>
        <w:t>Body Image</w:t>
      </w:r>
      <w:r>
        <w:t xml:space="preserve">, </w:t>
      </w:r>
      <w:r>
        <w:rPr>
          <w:i/>
        </w:rPr>
        <w:t>15</w:t>
      </w:r>
      <w:r>
        <w:t xml:space="preserve">, 81-89. </w:t>
      </w:r>
      <w:r w:rsidRPr="005F21C4">
        <w:t>doi:10.1016/j.bodyim.2015.07.001</w:t>
      </w:r>
    </w:p>
    <w:p w14:paraId="51775DCE" w14:textId="6EE85C7F" w:rsidR="002E064F" w:rsidRDefault="005F21C4" w:rsidP="002E064F">
      <w:pPr>
        <w:spacing w:line="480" w:lineRule="auto"/>
        <w:ind w:left="567" w:hanging="567"/>
      </w:pPr>
      <w:r w:rsidRPr="005F21C4">
        <w:t xml:space="preserve">Alleva, J. M., Tylka, T. L., </w:t>
      </w:r>
      <w:r w:rsidR="00BB011A">
        <w:t xml:space="preserve">&amp; </w:t>
      </w:r>
      <w:r w:rsidRPr="005F21C4">
        <w:t xml:space="preserve">Kroon </w:t>
      </w:r>
      <w:r w:rsidR="00ED01BD">
        <w:t>V</w:t>
      </w:r>
      <w:r w:rsidRPr="005F21C4">
        <w:t xml:space="preserve">an Diest, A. M. (2017). The Functionality Appreciation Scale (FAS): Development and psychometric properties in U.S. community women and men. </w:t>
      </w:r>
      <w:r w:rsidRPr="005F21C4">
        <w:rPr>
          <w:i/>
        </w:rPr>
        <w:t>Body Image</w:t>
      </w:r>
      <w:r w:rsidRPr="005F21C4">
        <w:t xml:space="preserve">, </w:t>
      </w:r>
      <w:r w:rsidRPr="005F21C4">
        <w:rPr>
          <w:i/>
        </w:rPr>
        <w:t>23</w:t>
      </w:r>
      <w:r w:rsidRPr="005F21C4">
        <w:t>, 28-44. doi:10.1016/j.bodyim.2017.07.008</w:t>
      </w:r>
    </w:p>
    <w:p w14:paraId="6B568352" w14:textId="13AAF8EF" w:rsidR="007F20B8" w:rsidRDefault="007F20B8" w:rsidP="007F20B8">
      <w:pPr>
        <w:spacing w:line="480" w:lineRule="auto"/>
        <w:ind w:left="567" w:hanging="567"/>
        <w:rPr>
          <w:color w:val="000000" w:themeColor="text1"/>
        </w:rPr>
      </w:pPr>
      <w:r w:rsidRPr="009039D8">
        <w:rPr>
          <w:color w:val="000000" w:themeColor="text1"/>
        </w:rPr>
        <w:t xml:space="preserve">Beaton, D., Bombardier, C., Guillemin, F., &amp; </w:t>
      </w:r>
      <w:proofErr w:type="spellStart"/>
      <w:r w:rsidRPr="009039D8">
        <w:rPr>
          <w:color w:val="000000" w:themeColor="text1"/>
        </w:rPr>
        <w:t>Ferraz</w:t>
      </w:r>
      <w:proofErr w:type="spellEnd"/>
      <w:r w:rsidRPr="009039D8">
        <w:rPr>
          <w:color w:val="000000" w:themeColor="text1"/>
        </w:rPr>
        <w:t xml:space="preserve">, M. B. (2000). Guidelines for the process of cross-cultural adaptation of self-report measures. </w:t>
      </w:r>
      <w:r w:rsidRPr="009039D8">
        <w:rPr>
          <w:i/>
          <w:color w:val="000000" w:themeColor="text1"/>
        </w:rPr>
        <w:t>Spine</w:t>
      </w:r>
      <w:r w:rsidRPr="009039D8">
        <w:rPr>
          <w:color w:val="000000" w:themeColor="text1"/>
        </w:rPr>
        <w:t xml:space="preserve">, </w:t>
      </w:r>
      <w:r w:rsidRPr="009039D8">
        <w:rPr>
          <w:i/>
          <w:color w:val="000000" w:themeColor="text1"/>
        </w:rPr>
        <w:t>25</w:t>
      </w:r>
      <w:r w:rsidRPr="009039D8">
        <w:rPr>
          <w:color w:val="000000" w:themeColor="text1"/>
        </w:rPr>
        <w:t>, 3186-3191.</w:t>
      </w:r>
      <w:r>
        <w:rPr>
          <w:color w:val="000000" w:themeColor="text1"/>
        </w:rPr>
        <w:t xml:space="preserve"> doi:10.1097/00007632-200012150-00014</w:t>
      </w:r>
    </w:p>
    <w:p w14:paraId="211C988E" w14:textId="09626FCD" w:rsidR="008C3663" w:rsidRPr="007F20B8" w:rsidRDefault="008C3663" w:rsidP="008C3663">
      <w:pPr>
        <w:spacing w:line="480" w:lineRule="auto"/>
        <w:ind w:left="567" w:hanging="567"/>
        <w:rPr>
          <w:color w:val="000000" w:themeColor="text1"/>
        </w:rPr>
      </w:pPr>
      <w:proofErr w:type="spellStart"/>
      <w:r w:rsidRPr="009039D8">
        <w:rPr>
          <w:color w:val="000000" w:themeColor="text1"/>
        </w:rPr>
        <w:t>Brislin</w:t>
      </w:r>
      <w:proofErr w:type="spellEnd"/>
      <w:r w:rsidRPr="009039D8">
        <w:rPr>
          <w:color w:val="000000" w:themeColor="text1"/>
        </w:rPr>
        <w:t xml:space="preserve">, R. W., </w:t>
      </w:r>
      <w:proofErr w:type="spellStart"/>
      <w:r w:rsidRPr="009039D8">
        <w:rPr>
          <w:color w:val="000000" w:themeColor="text1"/>
        </w:rPr>
        <w:t>Lonner</w:t>
      </w:r>
      <w:proofErr w:type="spellEnd"/>
      <w:r w:rsidRPr="009039D8">
        <w:rPr>
          <w:color w:val="000000" w:themeColor="text1"/>
        </w:rPr>
        <w:t xml:space="preserve">, W., &amp; Thorndike, R. (1973). </w:t>
      </w:r>
      <w:r w:rsidRPr="009039D8">
        <w:rPr>
          <w:i/>
          <w:color w:val="000000" w:themeColor="text1"/>
        </w:rPr>
        <w:t>Cross-cultural research methods</w:t>
      </w:r>
      <w:r w:rsidRPr="009039D8">
        <w:rPr>
          <w:color w:val="000000" w:themeColor="text1"/>
        </w:rPr>
        <w:t xml:space="preserve">. New York, NY: Wiley. </w:t>
      </w:r>
    </w:p>
    <w:p w14:paraId="70F8D8AC" w14:textId="77777777" w:rsidR="002E064F" w:rsidRDefault="002E064F" w:rsidP="002E064F">
      <w:pPr>
        <w:spacing w:line="480" w:lineRule="auto"/>
        <w:ind w:left="567" w:hanging="567"/>
        <w:rPr>
          <w:rFonts w:ascii="TimesNewRomanPSMT" w:hAnsi="TimesNewRomanPSMT" w:cs="TimesNewRomanPSMT"/>
        </w:rPr>
      </w:pPr>
      <w:r w:rsidRPr="002E064F">
        <w:t>Brown, K.</w:t>
      </w:r>
      <w:r>
        <w:t xml:space="preserve"> </w:t>
      </w:r>
      <w:r w:rsidRPr="002E064F">
        <w:t>W., &amp; Ryan, R.</w:t>
      </w:r>
      <w:r>
        <w:t xml:space="preserve"> </w:t>
      </w:r>
      <w:r w:rsidRPr="002E064F">
        <w:t xml:space="preserve">M. (2003). The benefits of being present: Mindfulness and its role in psychological well-being. </w:t>
      </w:r>
      <w:r w:rsidRPr="002E064F">
        <w:rPr>
          <w:i/>
        </w:rPr>
        <w:t>Journal of Personality and Social Psychology</w:t>
      </w:r>
      <w:r w:rsidRPr="002E064F">
        <w:t xml:space="preserve">, </w:t>
      </w:r>
      <w:r w:rsidRPr="002E064F">
        <w:rPr>
          <w:i/>
        </w:rPr>
        <w:t>84</w:t>
      </w:r>
      <w:r w:rsidRPr="002E064F">
        <w:t xml:space="preserve">, 822–848. </w:t>
      </w:r>
      <w:r>
        <w:t>doi:</w:t>
      </w:r>
      <w:r w:rsidRPr="002E064F">
        <w:rPr>
          <w:rFonts w:ascii="TimesNewRomanPSMT" w:hAnsi="TimesNewRomanPSMT" w:cs="TimesNewRomanPSMT"/>
        </w:rPr>
        <w:t>10.1037/0022-3514.84.4.822</w:t>
      </w:r>
    </w:p>
    <w:p w14:paraId="159D304E" w14:textId="77777777" w:rsidR="007F20B8" w:rsidRDefault="007F20B8" w:rsidP="007F20B8">
      <w:pPr>
        <w:spacing w:line="480" w:lineRule="auto"/>
        <w:ind w:left="567" w:hanging="567"/>
        <w:rPr>
          <w:color w:val="000000" w:themeColor="text1"/>
          <w:shd w:val="clear" w:color="auto" w:fill="FFFFFF"/>
        </w:rPr>
      </w:pPr>
      <w:r w:rsidRPr="009039D8">
        <w:rPr>
          <w:color w:val="000000" w:themeColor="text1"/>
          <w:shd w:val="clear" w:color="auto" w:fill="FFFFFF"/>
        </w:rPr>
        <w:t xml:space="preserve">Chen, F. F. (2007). Sensitivity of goodness of fit indices to lack of measurement invariance. </w:t>
      </w:r>
      <w:r w:rsidRPr="009039D8">
        <w:rPr>
          <w:i/>
          <w:color w:val="000000" w:themeColor="text1"/>
          <w:shd w:val="clear" w:color="auto" w:fill="FFFFFF"/>
        </w:rPr>
        <w:t>Structural Equation Modeling</w:t>
      </w:r>
      <w:r w:rsidRPr="009039D8">
        <w:rPr>
          <w:color w:val="000000" w:themeColor="text1"/>
          <w:shd w:val="clear" w:color="auto" w:fill="FFFFFF"/>
        </w:rPr>
        <w:t xml:space="preserve">, </w:t>
      </w:r>
      <w:r w:rsidRPr="009039D8">
        <w:rPr>
          <w:i/>
          <w:color w:val="000000" w:themeColor="text1"/>
          <w:shd w:val="clear" w:color="auto" w:fill="FFFFFF"/>
        </w:rPr>
        <w:t>14</w:t>
      </w:r>
      <w:r w:rsidRPr="009039D8">
        <w:rPr>
          <w:color w:val="000000" w:themeColor="text1"/>
          <w:shd w:val="clear" w:color="auto" w:fill="FFFFFF"/>
        </w:rPr>
        <w:t>, 464-504. doi:10.1207/s15328007sem1203_7</w:t>
      </w:r>
    </w:p>
    <w:p w14:paraId="4A52D084" w14:textId="77777777" w:rsidR="007F20B8" w:rsidRPr="007F20B8" w:rsidRDefault="007F20B8" w:rsidP="007F20B8">
      <w:pPr>
        <w:spacing w:line="480" w:lineRule="auto"/>
        <w:ind w:left="567" w:hanging="567"/>
        <w:rPr>
          <w:color w:val="000000" w:themeColor="text1"/>
        </w:rPr>
      </w:pPr>
      <w:r w:rsidRPr="009039D8">
        <w:rPr>
          <w:color w:val="000000" w:themeColor="text1"/>
        </w:rPr>
        <w:lastRenderedPageBreak/>
        <w:t xml:space="preserve">Cheung, G. W., &amp; </w:t>
      </w:r>
      <w:proofErr w:type="spellStart"/>
      <w:r w:rsidRPr="009039D8">
        <w:rPr>
          <w:color w:val="000000" w:themeColor="text1"/>
        </w:rPr>
        <w:t>Rensvold</w:t>
      </w:r>
      <w:proofErr w:type="spellEnd"/>
      <w:r w:rsidRPr="009039D8">
        <w:rPr>
          <w:color w:val="000000" w:themeColor="text1"/>
        </w:rPr>
        <w:t xml:space="preserve">, R. B. (2002). Evaluating goodness-of-fit indexes for testing measurement invariance. </w:t>
      </w:r>
      <w:r w:rsidRPr="009039D8">
        <w:rPr>
          <w:i/>
          <w:iCs/>
          <w:color w:val="000000" w:themeColor="text1"/>
        </w:rPr>
        <w:t>Structural Equation Modeling</w:t>
      </w:r>
      <w:r w:rsidRPr="009039D8">
        <w:rPr>
          <w:iCs/>
          <w:color w:val="000000" w:themeColor="text1"/>
        </w:rPr>
        <w:t>,</w:t>
      </w:r>
      <w:r w:rsidRPr="009039D8">
        <w:rPr>
          <w:i/>
          <w:iCs/>
          <w:color w:val="000000" w:themeColor="text1"/>
        </w:rPr>
        <w:t xml:space="preserve"> 9</w:t>
      </w:r>
      <w:r w:rsidRPr="009039D8">
        <w:rPr>
          <w:color w:val="000000" w:themeColor="text1"/>
        </w:rPr>
        <w:t xml:space="preserve">, 233-255. doi:10.1207/s15328007sem0902_5 </w:t>
      </w:r>
    </w:p>
    <w:p w14:paraId="661629EC" w14:textId="654702F6" w:rsidR="007F20B8" w:rsidRDefault="007F20B8" w:rsidP="007F20B8">
      <w:pPr>
        <w:tabs>
          <w:tab w:val="left" w:pos="284"/>
        </w:tabs>
        <w:spacing w:line="480" w:lineRule="auto"/>
        <w:ind w:left="567" w:hanging="567"/>
        <w:rPr>
          <w:color w:val="000000" w:themeColor="text1"/>
        </w:rPr>
      </w:pPr>
      <w:r w:rsidRPr="009039D8">
        <w:rPr>
          <w:color w:val="000000" w:themeColor="text1"/>
        </w:rPr>
        <w:t xml:space="preserve">Clark, L. A., &amp; Watson, D. (1995). Constructing validity: Basic issues in objective scale development. </w:t>
      </w:r>
      <w:r w:rsidRPr="009039D8">
        <w:rPr>
          <w:i/>
          <w:color w:val="000000" w:themeColor="text1"/>
        </w:rPr>
        <w:t>Psychological Assessment</w:t>
      </w:r>
      <w:r w:rsidRPr="009039D8">
        <w:rPr>
          <w:color w:val="000000" w:themeColor="text1"/>
        </w:rPr>
        <w:t xml:space="preserve">, </w:t>
      </w:r>
      <w:r w:rsidRPr="009039D8">
        <w:rPr>
          <w:i/>
          <w:color w:val="000000" w:themeColor="text1"/>
        </w:rPr>
        <w:t>7</w:t>
      </w:r>
      <w:r w:rsidRPr="009039D8">
        <w:rPr>
          <w:color w:val="000000" w:themeColor="text1"/>
        </w:rPr>
        <w:t>, 309-319. doi:10.1037/1040-3590.7.3.309</w:t>
      </w:r>
    </w:p>
    <w:p w14:paraId="70497447" w14:textId="536E4170" w:rsidR="00DB6C5E" w:rsidRPr="00DB6C5E" w:rsidRDefault="00DB6C5E" w:rsidP="007F20B8">
      <w:pPr>
        <w:tabs>
          <w:tab w:val="left" w:pos="284"/>
        </w:tabs>
        <w:spacing w:line="480" w:lineRule="auto"/>
        <w:ind w:left="567" w:hanging="567"/>
        <w:rPr>
          <w:color w:val="000000" w:themeColor="text1"/>
        </w:rPr>
      </w:pPr>
      <w:r>
        <w:rPr>
          <w:color w:val="000000" w:themeColor="text1"/>
        </w:rPr>
        <w:t xml:space="preserve">Cohen, E., </w:t>
      </w:r>
      <w:proofErr w:type="spellStart"/>
      <w:r>
        <w:rPr>
          <w:color w:val="000000" w:themeColor="text1"/>
        </w:rPr>
        <w:t>Boetsch</w:t>
      </w:r>
      <w:proofErr w:type="spellEnd"/>
      <w:r>
        <w:rPr>
          <w:color w:val="000000" w:themeColor="text1"/>
        </w:rPr>
        <w:t xml:space="preserve">, G., </w:t>
      </w:r>
      <w:proofErr w:type="spellStart"/>
      <w:r>
        <w:rPr>
          <w:color w:val="000000" w:themeColor="text1"/>
        </w:rPr>
        <w:t>Palstra</w:t>
      </w:r>
      <w:proofErr w:type="spellEnd"/>
      <w:r>
        <w:rPr>
          <w:color w:val="000000" w:themeColor="text1"/>
        </w:rPr>
        <w:t xml:space="preserve">, F. P., &amp; </w:t>
      </w:r>
      <w:proofErr w:type="spellStart"/>
      <w:r>
        <w:rPr>
          <w:color w:val="000000" w:themeColor="text1"/>
        </w:rPr>
        <w:t>Pasquet</w:t>
      </w:r>
      <w:proofErr w:type="spellEnd"/>
      <w:r>
        <w:rPr>
          <w:color w:val="000000" w:themeColor="text1"/>
        </w:rPr>
        <w:t xml:space="preserve">, P. (2013). Social valorisation of stoutness as a determinant of obesity in the context of nutritional transition in Cameroon: The </w:t>
      </w:r>
      <w:proofErr w:type="spellStart"/>
      <w:r>
        <w:rPr>
          <w:color w:val="000000" w:themeColor="text1"/>
        </w:rPr>
        <w:t>Bamiléké</w:t>
      </w:r>
      <w:proofErr w:type="spellEnd"/>
      <w:r>
        <w:rPr>
          <w:color w:val="000000" w:themeColor="text1"/>
        </w:rPr>
        <w:t xml:space="preserve"> case. </w:t>
      </w:r>
      <w:r>
        <w:rPr>
          <w:i/>
          <w:color w:val="000000" w:themeColor="text1"/>
        </w:rPr>
        <w:t>Social Science and Medicine</w:t>
      </w:r>
      <w:r>
        <w:rPr>
          <w:color w:val="000000" w:themeColor="text1"/>
        </w:rPr>
        <w:t xml:space="preserve">, </w:t>
      </w:r>
      <w:r>
        <w:rPr>
          <w:i/>
          <w:color w:val="000000" w:themeColor="text1"/>
        </w:rPr>
        <w:t>96</w:t>
      </w:r>
      <w:r>
        <w:rPr>
          <w:color w:val="000000" w:themeColor="text1"/>
        </w:rPr>
        <w:t>, 24-32. doi:10.1016/j.socscimed.2013.07.004</w:t>
      </w:r>
    </w:p>
    <w:p w14:paraId="7B5337FE" w14:textId="1C226B4A" w:rsidR="007F20B8" w:rsidRDefault="007F20B8" w:rsidP="007F20B8">
      <w:pPr>
        <w:spacing w:line="480" w:lineRule="auto"/>
        <w:ind w:left="567" w:hanging="567"/>
        <w:rPr>
          <w:color w:val="000000" w:themeColor="text1"/>
        </w:rPr>
      </w:pPr>
      <w:proofErr w:type="spellStart"/>
      <w:r w:rsidRPr="009039D8">
        <w:rPr>
          <w:color w:val="000000" w:themeColor="text1"/>
        </w:rPr>
        <w:t>Comrey</w:t>
      </w:r>
      <w:proofErr w:type="spellEnd"/>
      <w:r w:rsidRPr="009039D8">
        <w:rPr>
          <w:color w:val="000000" w:themeColor="text1"/>
        </w:rPr>
        <w:t xml:space="preserve">, A. L., &amp; Lee, H. B. (1992). </w:t>
      </w:r>
      <w:r w:rsidRPr="009039D8">
        <w:rPr>
          <w:i/>
          <w:color w:val="000000" w:themeColor="text1"/>
        </w:rPr>
        <w:t>A first course in factor analysis</w:t>
      </w:r>
      <w:r w:rsidRPr="009039D8">
        <w:rPr>
          <w:color w:val="000000" w:themeColor="text1"/>
        </w:rPr>
        <w:t>. Hillsdale, NJ: Lawrence Erlbaum.</w:t>
      </w:r>
    </w:p>
    <w:p w14:paraId="6F7AAB61" w14:textId="0FA13365" w:rsidR="00996F92" w:rsidRPr="00996F92" w:rsidRDefault="00996F92" w:rsidP="007F20B8">
      <w:pPr>
        <w:spacing w:line="480" w:lineRule="auto"/>
        <w:ind w:left="567" w:hanging="567"/>
        <w:rPr>
          <w:color w:val="000000" w:themeColor="text1"/>
        </w:rPr>
      </w:pPr>
      <w:r>
        <w:rPr>
          <w:color w:val="000000" w:themeColor="text1"/>
        </w:rPr>
        <w:t xml:space="preserve">Crow, R., Gage, H., Hampson, S., Hart, J., Kimber, A., Storey, L., &amp; Thomas, H. (2002). The measurement of satisfaction with health care: Implications from practice from a systematic review of the literature. </w:t>
      </w:r>
      <w:r>
        <w:rPr>
          <w:i/>
          <w:color w:val="000000" w:themeColor="text1"/>
        </w:rPr>
        <w:t>Health Technology Assessment</w:t>
      </w:r>
      <w:r>
        <w:rPr>
          <w:color w:val="000000" w:themeColor="text1"/>
        </w:rPr>
        <w:t xml:space="preserve">, </w:t>
      </w:r>
      <w:r>
        <w:rPr>
          <w:i/>
          <w:color w:val="000000" w:themeColor="text1"/>
        </w:rPr>
        <w:t>6</w:t>
      </w:r>
      <w:r>
        <w:rPr>
          <w:color w:val="000000" w:themeColor="text1"/>
        </w:rPr>
        <w:t>, 1-244. doi:10.3310/hta6320</w:t>
      </w:r>
    </w:p>
    <w:p w14:paraId="45BD06AB" w14:textId="6287CEDE" w:rsidR="00646C2E" w:rsidRDefault="00646C2E" w:rsidP="00646C2E">
      <w:pPr>
        <w:spacing w:line="480" w:lineRule="auto"/>
        <w:ind w:left="567" w:hanging="567"/>
        <w:rPr>
          <w:color w:val="000000" w:themeColor="text1"/>
        </w:rPr>
      </w:pPr>
      <w:r>
        <w:rPr>
          <w:color w:val="000000" w:themeColor="text1"/>
        </w:rPr>
        <w:t xml:space="preserve">do Nascimento, R. F., de Oliveira Cardoso, dos Santos, da Silva Pinto, &amp; </w:t>
      </w:r>
      <w:proofErr w:type="spellStart"/>
      <w:r>
        <w:rPr>
          <w:color w:val="000000" w:themeColor="text1"/>
        </w:rPr>
        <w:t>Magalhães</w:t>
      </w:r>
      <w:proofErr w:type="spellEnd"/>
      <w:r>
        <w:rPr>
          <w:color w:val="000000" w:themeColor="text1"/>
        </w:rPr>
        <w:t>,</w:t>
      </w:r>
      <w:r w:rsidR="00AA072C">
        <w:rPr>
          <w:color w:val="000000" w:themeColor="text1"/>
        </w:rPr>
        <w:t xml:space="preserve"> C. M. C.</w:t>
      </w:r>
      <w:r>
        <w:rPr>
          <w:color w:val="000000" w:themeColor="text1"/>
        </w:rPr>
        <w:t xml:space="preserve"> </w:t>
      </w:r>
      <w:r w:rsidR="008042EF">
        <w:rPr>
          <w:color w:val="000000" w:themeColor="text1"/>
        </w:rPr>
        <w:t>(</w:t>
      </w:r>
      <w:r>
        <w:rPr>
          <w:color w:val="000000" w:themeColor="text1"/>
        </w:rPr>
        <w:t xml:space="preserve">2016). The perception of elderly riverside residents of the Amazon region: The empirical knowledge that comes from rivers. </w:t>
      </w:r>
      <w:proofErr w:type="spellStart"/>
      <w:r>
        <w:rPr>
          <w:i/>
          <w:color w:val="000000" w:themeColor="text1"/>
        </w:rPr>
        <w:t>Revista</w:t>
      </w:r>
      <w:proofErr w:type="spellEnd"/>
      <w:r>
        <w:rPr>
          <w:i/>
          <w:color w:val="000000" w:themeColor="text1"/>
        </w:rPr>
        <w:t xml:space="preserve"> </w:t>
      </w:r>
      <w:proofErr w:type="spellStart"/>
      <w:r>
        <w:rPr>
          <w:i/>
          <w:color w:val="000000" w:themeColor="text1"/>
        </w:rPr>
        <w:t>Brasileira</w:t>
      </w:r>
      <w:proofErr w:type="spellEnd"/>
      <w:r>
        <w:rPr>
          <w:i/>
          <w:color w:val="000000" w:themeColor="text1"/>
        </w:rPr>
        <w:t xml:space="preserve"> de </w:t>
      </w:r>
      <w:proofErr w:type="spellStart"/>
      <w:r>
        <w:rPr>
          <w:i/>
          <w:color w:val="000000" w:themeColor="text1"/>
        </w:rPr>
        <w:t>Geriatria</w:t>
      </w:r>
      <w:proofErr w:type="spellEnd"/>
      <w:r>
        <w:rPr>
          <w:i/>
          <w:color w:val="000000" w:themeColor="text1"/>
        </w:rPr>
        <w:t xml:space="preserve"> e </w:t>
      </w:r>
      <w:proofErr w:type="spellStart"/>
      <w:r>
        <w:rPr>
          <w:i/>
          <w:color w:val="000000" w:themeColor="text1"/>
        </w:rPr>
        <w:t>Gerontologia</w:t>
      </w:r>
      <w:proofErr w:type="spellEnd"/>
      <w:r>
        <w:rPr>
          <w:color w:val="000000" w:themeColor="text1"/>
        </w:rPr>
        <w:t xml:space="preserve">, </w:t>
      </w:r>
      <w:r>
        <w:rPr>
          <w:i/>
          <w:color w:val="000000" w:themeColor="text1"/>
        </w:rPr>
        <w:t>19</w:t>
      </w:r>
      <w:r>
        <w:rPr>
          <w:color w:val="000000" w:themeColor="text1"/>
        </w:rPr>
        <w:t>, 429-440. doi:10.1590/1809-98232016019.150121</w:t>
      </w:r>
    </w:p>
    <w:p w14:paraId="429815BE" w14:textId="77777777" w:rsidR="007F20B8" w:rsidRDefault="007F20B8" w:rsidP="007F20B8">
      <w:pPr>
        <w:spacing w:line="480" w:lineRule="auto"/>
        <w:ind w:left="567" w:hanging="567"/>
        <w:rPr>
          <w:color w:val="000000" w:themeColor="text1"/>
        </w:rPr>
      </w:pPr>
      <w:r w:rsidRPr="009039D8">
        <w:rPr>
          <w:color w:val="000000" w:themeColor="text1"/>
        </w:rPr>
        <w:t xml:space="preserve">Dunn, T. J., Baguley, T., &amp; </w:t>
      </w:r>
      <w:proofErr w:type="spellStart"/>
      <w:r w:rsidRPr="009039D8">
        <w:rPr>
          <w:color w:val="000000" w:themeColor="text1"/>
        </w:rPr>
        <w:t>Brunsden</w:t>
      </w:r>
      <w:proofErr w:type="spellEnd"/>
      <w:r w:rsidRPr="009039D8">
        <w:rPr>
          <w:color w:val="000000" w:themeColor="text1"/>
        </w:rPr>
        <w:t xml:space="preserve">, V. (2014). From alpha to omega: A practical solution to the pervasive problem of internal consistency estimation. </w:t>
      </w:r>
      <w:r w:rsidRPr="009039D8">
        <w:rPr>
          <w:i/>
          <w:color w:val="000000" w:themeColor="text1"/>
        </w:rPr>
        <w:t>British Journal of Psychology</w:t>
      </w:r>
      <w:r w:rsidRPr="009039D8">
        <w:rPr>
          <w:color w:val="000000" w:themeColor="text1"/>
        </w:rPr>
        <w:t xml:space="preserve">, </w:t>
      </w:r>
      <w:r w:rsidRPr="009039D8">
        <w:rPr>
          <w:i/>
          <w:color w:val="000000" w:themeColor="text1"/>
        </w:rPr>
        <w:t>105</w:t>
      </w:r>
      <w:r w:rsidRPr="009039D8">
        <w:rPr>
          <w:color w:val="000000" w:themeColor="text1"/>
        </w:rPr>
        <w:t xml:space="preserve">, 399-412. doi:10.1111/bjop.12046 </w:t>
      </w:r>
    </w:p>
    <w:p w14:paraId="5F86E746" w14:textId="77777777" w:rsidR="007F20B8" w:rsidRPr="007F20B8" w:rsidRDefault="007F20B8" w:rsidP="007F20B8">
      <w:pPr>
        <w:spacing w:line="480" w:lineRule="auto"/>
        <w:ind w:left="567" w:hanging="567"/>
        <w:rPr>
          <w:color w:val="000000" w:themeColor="text1"/>
        </w:rPr>
      </w:pPr>
      <w:r w:rsidRPr="009039D8">
        <w:rPr>
          <w:color w:val="000000" w:themeColor="text1"/>
          <w:lang w:val="pt-BR"/>
        </w:rPr>
        <w:t xml:space="preserve">Fornell, C., &amp; Larcker, D. F. (1981). </w:t>
      </w:r>
      <w:r w:rsidRPr="009039D8">
        <w:rPr>
          <w:color w:val="000000" w:themeColor="text1"/>
        </w:rPr>
        <w:t xml:space="preserve">Evaluating structural equation models with unobservable variables and measurement error. </w:t>
      </w:r>
      <w:r w:rsidRPr="009039D8">
        <w:rPr>
          <w:i/>
          <w:color w:val="000000" w:themeColor="text1"/>
        </w:rPr>
        <w:t>Journal of Marketing Research</w:t>
      </w:r>
      <w:r w:rsidRPr="009039D8">
        <w:rPr>
          <w:color w:val="000000" w:themeColor="text1"/>
        </w:rPr>
        <w:t>,</w:t>
      </w:r>
      <w:r w:rsidRPr="009039D8">
        <w:rPr>
          <w:i/>
          <w:color w:val="000000" w:themeColor="text1"/>
        </w:rPr>
        <w:t xml:space="preserve"> 18</w:t>
      </w:r>
      <w:r w:rsidRPr="009039D8">
        <w:rPr>
          <w:color w:val="000000" w:themeColor="text1"/>
        </w:rPr>
        <w:t>, 39-50. doi:10.2307/3151312</w:t>
      </w:r>
    </w:p>
    <w:p w14:paraId="55634CAF" w14:textId="77777777" w:rsidR="005F21C4" w:rsidRDefault="005F21C4" w:rsidP="005F21C4">
      <w:pPr>
        <w:spacing w:line="480" w:lineRule="auto"/>
        <w:ind w:left="567" w:hanging="567"/>
      </w:pPr>
      <w:proofErr w:type="spellStart"/>
      <w:r w:rsidRPr="002E064F">
        <w:lastRenderedPageBreak/>
        <w:t>Franzoi</w:t>
      </w:r>
      <w:proofErr w:type="spellEnd"/>
      <w:r w:rsidRPr="002E064F">
        <w:t xml:space="preserve">, S. L. (1995). The body-as-object versus the body-as-process: Gender differences and gender consideration. </w:t>
      </w:r>
      <w:r w:rsidRPr="002E064F">
        <w:rPr>
          <w:i/>
        </w:rPr>
        <w:t>Sex</w:t>
      </w:r>
      <w:r w:rsidRPr="005F21C4">
        <w:rPr>
          <w:i/>
        </w:rPr>
        <w:t xml:space="preserve"> Roles</w:t>
      </w:r>
      <w:r w:rsidRPr="005F21C4">
        <w:t xml:space="preserve">, </w:t>
      </w:r>
      <w:r w:rsidRPr="005F21C4">
        <w:rPr>
          <w:i/>
        </w:rPr>
        <w:t>33</w:t>
      </w:r>
      <w:r w:rsidRPr="005F21C4">
        <w:t>, 417-437. doi:10.1007/BF01954577</w:t>
      </w:r>
    </w:p>
    <w:p w14:paraId="5D81B0C3" w14:textId="36A4667A" w:rsidR="007F20B8" w:rsidRDefault="007F20B8" w:rsidP="007F20B8">
      <w:pPr>
        <w:pStyle w:val="EndNoteBibliography"/>
        <w:spacing w:line="480" w:lineRule="auto"/>
        <w:ind w:left="720" w:hanging="720"/>
        <w:rPr>
          <w:rFonts w:ascii="Times New Roman" w:hAnsi="Times New Roman" w:cs="Times New Roman"/>
        </w:rPr>
      </w:pPr>
      <w:r w:rsidRPr="00B2121B">
        <w:rPr>
          <w:rFonts w:ascii="Times New Roman" w:hAnsi="Times New Roman" w:cs="Times New Roman"/>
        </w:rPr>
        <w:t xml:space="preserve">Hu, L. T., &amp; Bentler, P. M. (1999). Cutoff criteria for fit indexes in covariance structure analysis: Conventional criteria versus new alternatives. </w:t>
      </w:r>
      <w:r w:rsidRPr="00B2121B">
        <w:rPr>
          <w:rFonts w:ascii="Times New Roman" w:hAnsi="Times New Roman" w:cs="Times New Roman"/>
          <w:i/>
        </w:rPr>
        <w:t>Structural Equation Modeling, 6</w:t>
      </w:r>
      <w:r w:rsidRPr="00B2121B">
        <w:rPr>
          <w:rFonts w:ascii="Times New Roman" w:hAnsi="Times New Roman" w:cs="Times New Roman"/>
        </w:rPr>
        <w:t>, 1-55.</w:t>
      </w:r>
      <w:r>
        <w:rPr>
          <w:rFonts w:ascii="Times New Roman" w:hAnsi="Times New Roman" w:cs="Times New Roman"/>
        </w:rPr>
        <w:t xml:space="preserve"> doi:10.1080/10705519909540118</w:t>
      </w:r>
    </w:p>
    <w:p w14:paraId="13E812ED" w14:textId="3DD0E63F" w:rsidR="00E66E80" w:rsidRDefault="00E66E80" w:rsidP="00E66E80">
      <w:pPr>
        <w:pStyle w:val="EndNoteBibliography"/>
        <w:spacing w:line="480" w:lineRule="auto"/>
        <w:ind w:left="720" w:hanging="720"/>
        <w:rPr>
          <w:rFonts w:ascii="Times New Roman" w:hAnsi="Times New Roman" w:cs="Times New Roman"/>
        </w:rPr>
      </w:pPr>
      <w:r>
        <w:rPr>
          <w:rFonts w:ascii="Times New Roman" w:hAnsi="Times New Roman" w:cs="Times New Roman"/>
        </w:rPr>
        <w:t xml:space="preserve">Institute of Public Health (2008). </w:t>
      </w:r>
      <w:r>
        <w:rPr>
          <w:rFonts w:ascii="Times New Roman" w:hAnsi="Times New Roman" w:cs="Times New Roman"/>
          <w:i/>
        </w:rPr>
        <w:t>Nutritional status (The Third National Health and Morbidity Survey, 2006</w:t>
      </w:r>
      <w:r>
        <w:rPr>
          <w:rFonts w:ascii="Times New Roman" w:hAnsi="Times New Roman" w:cs="Times New Roman"/>
        </w:rPr>
        <w:t xml:space="preserve">). Kuala Lumpur: Ministry of Health Malaysia. </w:t>
      </w:r>
    </w:p>
    <w:p w14:paraId="536704DA" w14:textId="77777777" w:rsidR="007F20B8" w:rsidRDefault="007F20B8" w:rsidP="007F20B8">
      <w:pPr>
        <w:spacing w:line="480" w:lineRule="auto"/>
        <w:ind w:left="567" w:hanging="567"/>
      </w:pPr>
      <w:r w:rsidRPr="00FE2246">
        <w:rPr>
          <w:color w:val="000000"/>
        </w:rPr>
        <w:t xml:space="preserve">Jorgensen, T. D., </w:t>
      </w:r>
      <w:proofErr w:type="spellStart"/>
      <w:r w:rsidRPr="00FE2246">
        <w:rPr>
          <w:color w:val="000000"/>
        </w:rPr>
        <w:t>Pornprasertmanit</w:t>
      </w:r>
      <w:proofErr w:type="spellEnd"/>
      <w:r w:rsidRPr="00FE2246">
        <w:rPr>
          <w:color w:val="000000"/>
        </w:rPr>
        <w:t xml:space="preserve">, S., </w:t>
      </w:r>
      <w:proofErr w:type="spellStart"/>
      <w:r w:rsidRPr="00FE2246">
        <w:rPr>
          <w:color w:val="000000"/>
        </w:rPr>
        <w:t>Schoemann</w:t>
      </w:r>
      <w:proofErr w:type="spellEnd"/>
      <w:r w:rsidRPr="00FE2246">
        <w:rPr>
          <w:color w:val="000000"/>
        </w:rPr>
        <w:t xml:space="preserve">, A. M., &amp; </w:t>
      </w:r>
      <w:proofErr w:type="spellStart"/>
      <w:r w:rsidRPr="00FE2246">
        <w:rPr>
          <w:color w:val="000000"/>
        </w:rPr>
        <w:t>Rosseel</w:t>
      </w:r>
      <w:proofErr w:type="spellEnd"/>
      <w:r w:rsidRPr="00FE2246">
        <w:rPr>
          <w:color w:val="000000"/>
        </w:rPr>
        <w:t xml:space="preserve">, Y. (2018). </w:t>
      </w:r>
      <w:proofErr w:type="spellStart"/>
      <w:r w:rsidRPr="00FE2246">
        <w:rPr>
          <w:color w:val="000000"/>
        </w:rPr>
        <w:t>semTools</w:t>
      </w:r>
      <w:proofErr w:type="spellEnd"/>
      <w:r w:rsidRPr="00FE2246">
        <w:rPr>
          <w:color w:val="000000"/>
        </w:rPr>
        <w:t xml:space="preserve">: Useful tools for structural equation modeling. </w:t>
      </w:r>
      <w:r w:rsidRPr="00FE2246">
        <w:rPr>
          <w:i/>
          <w:color w:val="000000"/>
        </w:rPr>
        <w:t>R</w:t>
      </w:r>
      <w:r w:rsidRPr="00FE2246">
        <w:rPr>
          <w:color w:val="000000"/>
        </w:rPr>
        <w:t xml:space="preserve"> package version 0.5-1. Retrieved from </w:t>
      </w:r>
      <w:r w:rsidRPr="00FE2246">
        <w:t>https://CRAN.R-project.org/package=semTools</w:t>
      </w:r>
    </w:p>
    <w:p w14:paraId="3231FB22" w14:textId="3C386BA7" w:rsidR="007F20B8" w:rsidRPr="007F20B8" w:rsidRDefault="007F20B8" w:rsidP="007F20B8">
      <w:pPr>
        <w:spacing w:line="480" w:lineRule="auto"/>
        <w:ind w:left="567" w:hanging="567"/>
        <w:rPr>
          <w:color w:val="000000"/>
        </w:rPr>
      </w:pPr>
      <w:r w:rsidRPr="00FE2246">
        <w:rPr>
          <w:color w:val="000000"/>
        </w:rPr>
        <w:t xml:space="preserve">Korkmaz, S., </w:t>
      </w:r>
      <w:proofErr w:type="spellStart"/>
      <w:r w:rsidRPr="00FE2246">
        <w:rPr>
          <w:color w:val="000000"/>
        </w:rPr>
        <w:t>Goksuluk</w:t>
      </w:r>
      <w:proofErr w:type="spellEnd"/>
      <w:r w:rsidRPr="00FE2246">
        <w:rPr>
          <w:color w:val="000000"/>
        </w:rPr>
        <w:t>, D.</w:t>
      </w:r>
      <w:r w:rsidR="008042EF">
        <w:rPr>
          <w:color w:val="000000"/>
        </w:rPr>
        <w:t>,</w:t>
      </w:r>
      <w:r w:rsidRPr="00FE2246">
        <w:rPr>
          <w:color w:val="000000"/>
        </w:rPr>
        <w:t xml:space="preserve"> &amp; </w:t>
      </w:r>
      <w:proofErr w:type="spellStart"/>
      <w:r w:rsidRPr="00FE2246">
        <w:rPr>
          <w:color w:val="000000"/>
        </w:rPr>
        <w:t>Zararsiz</w:t>
      </w:r>
      <w:proofErr w:type="spellEnd"/>
      <w:r w:rsidRPr="00FE2246">
        <w:rPr>
          <w:color w:val="000000"/>
        </w:rPr>
        <w:t xml:space="preserve">, G. (2014) MVN: An </w:t>
      </w:r>
      <w:r w:rsidRPr="00FE2246">
        <w:rPr>
          <w:i/>
          <w:color w:val="000000"/>
        </w:rPr>
        <w:t>R</w:t>
      </w:r>
      <w:r>
        <w:rPr>
          <w:color w:val="000000"/>
        </w:rPr>
        <w:t xml:space="preserve"> package for assessing multivariate n</w:t>
      </w:r>
      <w:r w:rsidRPr="00FE2246">
        <w:rPr>
          <w:color w:val="000000"/>
        </w:rPr>
        <w:t>ormality. </w:t>
      </w:r>
      <w:r w:rsidRPr="00FE2246">
        <w:rPr>
          <w:i/>
          <w:iCs/>
          <w:color w:val="000000"/>
        </w:rPr>
        <w:t>The R Journal</w:t>
      </w:r>
      <w:r w:rsidRPr="00FE2246">
        <w:rPr>
          <w:iCs/>
          <w:color w:val="000000"/>
        </w:rPr>
        <w:t>,</w:t>
      </w:r>
      <w:r w:rsidRPr="00FE2246">
        <w:rPr>
          <w:color w:val="000000"/>
        </w:rPr>
        <w:t> </w:t>
      </w:r>
      <w:r w:rsidRPr="00FE2246">
        <w:rPr>
          <w:i/>
          <w:iCs/>
          <w:color w:val="000000"/>
        </w:rPr>
        <w:t>6</w:t>
      </w:r>
      <w:r w:rsidRPr="00FE2246">
        <w:rPr>
          <w:iCs/>
          <w:color w:val="000000"/>
        </w:rPr>
        <w:t>,</w:t>
      </w:r>
      <w:r w:rsidRPr="00FE2246">
        <w:rPr>
          <w:color w:val="000000"/>
        </w:rPr>
        <w:t> 151-162.</w:t>
      </w:r>
    </w:p>
    <w:p w14:paraId="427C1C52" w14:textId="77777777" w:rsidR="007F20B8" w:rsidRPr="007F20B8" w:rsidRDefault="007F20B8" w:rsidP="007F20B8">
      <w:pPr>
        <w:spacing w:line="480" w:lineRule="auto"/>
        <w:ind w:left="567" w:hanging="567"/>
        <w:rPr>
          <w:color w:val="000000" w:themeColor="text1"/>
          <w:spacing w:val="4"/>
          <w:shd w:val="clear" w:color="auto" w:fill="FCFCFC"/>
        </w:rPr>
      </w:pPr>
      <w:r w:rsidRPr="009039D8">
        <w:rPr>
          <w:color w:val="000000" w:themeColor="text1"/>
        </w:rPr>
        <w:t xml:space="preserve">Kaiser, H. (1974). An index of factor simplicity. </w:t>
      </w:r>
      <w:proofErr w:type="spellStart"/>
      <w:r w:rsidRPr="009039D8">
        <w:rPr>
          <w:i/>
          <w:color w:val="000000" w:themeColor="text1"/>
        </w:rPr>
        <w:t>Psychometrika</w:t>
      </w:r>
      <w:proofErr w:type="spellEnd"/>
      <w:r w:rsidRPr="009039D8">
        <w:rPr>
          <w:color w:val="000000" w:themeColor="text1"/>
        </w:rPr>
        <w:t xml:space="preserve">, </w:t>
      </w:r>
      <w:r w:rsidRPr="009039D8">
        <w:rPr>
          <w:i/>
          <w:color w:val="000000" w:themeColor="text1"/>
        </w:rPr>
        <w:t>39</w:t>
      </w:r>
      <w:r w:rsidRPr="009039D8">
        <w:rPr>
          <w:color w:val="000000" w:themeColor="text1"/>
        </w:rPr>
        <w:t>, 31-36. doi:</w:t>
      </w:r>
      <w:r w:rsidRPr="009039D8">
        <w:rPr>
          <w:color w:val="000000" w:themeColor="text1"/>
          <w:spacing w:val="4"/>
          <w:shd w:val="clear" w:color="auto" w:fill="FCFCFC"/>
        </w:rPr>
        <w:t>10.1007/BF02291575</w:t>
      </w:r>
    </w:p>
    <w:p w14:paraId="2E574EE1" w14:textId="77777777" w:rsidR="002E064F" w:rsidRDefault="002E064F" w:rsidP="002E064F">
      <w:pPr>
        <w:spacing w:line="480" w:lineRule="auto"/>
        <w:ind w:left="567" w:hanging="567"/>
        <w:rPr>
          <w:color w:val="000000" w:themeColor="text1"/>
        </w:rPr>
      </w:pPr>
      <w:r>
        <w:rPr>
          <w:color w:val="000000" w:themeColor="text1"/>
        </w:rPr>
        <w:t xml:space="preserve">Kee, C. C., Lim, K. H., </w:t>
      </w:r>
      <w:proofErr w:type="spellStart"/>
      <w:r>
        <w:rPr>
          <w:color w:val="000000" w:themeColor="text1"/>
        </w:rPr>
        <w:t>Sumarni</w:t>
      </w:r>
      <w:proofErr w:type="spellEnd"/>
      <w:r>
        <w:rPr>
          <w:color w:val="000000" w:themeColor="text1"/>
        </w:rPr>
        <w:t xml:space="preserve">, M. G., </w:t>
      </w:r>
      <w:proofErr w:type="spellStart"/>
      <w:r>
        <w:rPr>
          <w:color w:val="000000" w:themeColor="text1"/>
        </w:rPr>
        <w:t>Teh</w:t>
      </w:r>
      <w:proofErr w:type="spellEnd"/>
      <w:r>
        <w:rPr>
          <w:color w:val="000000" w:themeColor="text1"/>
        </w:rPr>
        <w:t xml:space="preserve">, C. H., Chan, Y. Y., </w:t>
      </w:r>
      <w:proofErr w:type="spellStart"/>
      <w:r>
        <w:rPr>
          <w:color w:val="000000" w:themeColor="text1"/>
        </w:rPr>
        <w:t>Nuur</w:t>
      </w:r>
      <w:proofErr w:type="spellEnd"/>
      <w:r>
        <w:rPr>
          <w:color w:val="000000" w:themeColor="text1"/>
        </w:rPr>
        <w:t xml:space="preserve"> </w:t>
      </w:r>
      <w:proofErr w:type="spellStart"/>
      <w:r>
        <w:rPr>
          <w:color w:val="000000" w:themeColor="text1"/>
        </w:rPr>
        <w:t>Hafizah</w:t>
      </w:r>
      <w:proofErr w:type="spellEnd"/>
      <w:r>
        <w:rPr>
          <w:color w:val="000000" w:themeColor="text1"/>
        </w:rPr>
        <w:t xml:space="preserve">, M. I. … Amal Nasir, M. (2017). Validity of self-reported height and weight: A cross-sectional study among Malaysian adolescents. </w:t>
      </w:r>
      <w:r>
        <w:rPr>
          <w:i/>
          <w:color w:val="000000" w:themeColor="text1"/>
        </w:rPr>
        <w:t>BMC Medical Research Methodology</w:t>
      </w:r>
      <w:r>
        <w:rPr>
          <w:color w:val="000000" w:themeColor="text1"/>
        </w:rPr>
        <w:t xml:space="preserve">, </w:t>
      </w:r>
      <w:r>
        <w:rPr>
          <w:i/>
          <w:color w:val="000000" w:themeColor="text1"/>
        </w:rPr>
        <w:t>17</w:t>
      </w:r>
      <w:r>
        <w:rPr>
          <w:color w:val="000000" w:themeColor="text1"/>
        </w:rPr>
        <w:t>, 85. doi:10.1186/s12874-017-0362-0</w:t>
      </w:r>
    </w:p>
    <w:p w14:paraId="6679E674" w14:textId="77777777" w:rsidR="007F20B8" w:rsidRDefault="007F20B8" w:rsidP="007F20B8">
      <w:pPr>
        <w:spacing w:line="480" w:lineRule="auto"/>
        <w:ind w:left="567" w:hanging="567"/>
        <w:rPr>
          <w:color w:val="000000" w:themeColor="text1"/>
        </w:rPr>
      </w:pPr>
      <w:r w:rsidRPr="009039D8">
        <w:rPr>
          <w:color w:val="000000" w:themeColor="text1"/>
        </w:rPr>
        <w:t>Lorenzo-</w:t>
      </w:r>
      <w:proofErr w:type="spellStart"/>
      <w:r w:rsidRPr="009039D8">
        <w:rPr>
          <w:color w:val="000000" w:themeColor="text1"/>
        </w:rPr>
        <w:t>Seva</w:t>
      </w:r>
      <w:proofErr w:type="spellEnd"/>
      <w:r w:rsidRPr="009039D8">
        <w:rPr>
          <w:color w:val="000000" w:themeColor="text1"/>
        </w:rPr>
        <w:t xml:space="preserve">, U., &amp; ten Berge, J. M. F. (2006). Tucker’s congruence coefficient as a meaningful index of factor similarity. </w:t>
      </w:r>
      <w:r w:rsidRPr="009039D8">
        <w:rPr>
          <w:i/>
          <w:color w:val="000000" w:themeColor="text1"/>
        </w:rPr>
        <w:t>Methodology</w:t>
      </w:r>
      <w:r w:rsidRPr="009039D8">
        <w:rPr>
          <w:color w:val="000000" w:themeColor="text1"/>
        </w:rPr>
        <w:t xml:space="preserve">, </w:t>
      </w:r>
      <w:r w:rsidRPr="009039D8">
        <w:rPr>
          <w:i/>
          <w:color w:val="000000" w:themeColor="text1"/>
        </w:rPr>
        <w:t>2</w:t>
      </w:r>
      <w:r w:rsidRPr="009039D8">
        <w:rPr>
          <w:color w:val="000000" w:themeColor="text1"/>
        </w:rPr>
        <w:t>, 57-64. doi:10.1027/1614-1881.2.2.57</w:t>
      </w:r>
    </w:p>
    <w:p w14:paraId="6D8ACC60" w14:textId="77777777" w:rsidR="007F20B8" w:rsidRPr="007F20B8" w:rsidRDefault="007F20B8" w:rsidP="007F20B8">
      <w:pPr>
        <w:spacing w:line="480" w:lineRule="auto"/>
        <w:ind w:left="567" w:hanging="567"/>
        <w:rPr>
          <w:rFonts w:eastAsia="Hiragino Kaku Gothic StdN W8"/>
          <w:color w:val="000000" w:themeColor="text1"/>
          <w:shd w:val="clear" w:color="auto" w:fill="FFFFFF"/>
        </w:rPr>
      </w:pPr>
      <w:r w:rsidRPr="009039D8">
        <w:rPr>
          <w:rFonts w:eastAsia="Hiragino Kaku Gothic StdN W8"/>
          <w:color w:val="000000" w:themeColor="text1"/>
          <w:shd w:val="clear" w:color="auto" w:fill="FFFFFF"/>
        </w:rPr>
        <w:t xml:space="preserve">Malhotra, N. K., &amp; Dash, S. (2011). </w:t>
      </w:r>
      <w:r w:rsidRPr="009039D8">
        <w:rPr>
          <w:rFonts w:eastAsia="Hiragino Kaku Gothic StdN W8"/>
          <w:i/>
          <w:color w:val="000000" w:themeColor="text1"/>
          <w:shd w:val="clear" w:color="auto" w:fill="FFFFFF"/>
        </w:rPr>
        <w:t>Marketing research: An applied orientation</w:t>
      </w:r>
      <w:r w:rsidRPr="009039D8">
        <w:rPr>
          <w:rFonts w:eastAsia="Hiragino Kaku Gothic StdN W8"/>
          <w:color w:val="000000" w:themeColor="text1"/>
          <w:shd w:val="clear" w:color="auto" w:fill="FFFFFF"/>
        </w:rPr>
        <w:t xml:space="preserve">. London: Pearson. </w:t>
      </w:r>
    </w:p>
    <w:p w14:paraId="00CF6FB9" w14:textId="77777777" w:rsidR="007F20B8" w:rsidRPr="002E064F" w:rsidRDefault="007F20B8" w:rsidP="007F20B8">
      <w:pPr>
        <w:spacing w:line="480" w:lineRule="auto"/>
        <w:ind w:left="567" w:hanging="567"/>
        <w:rPr>
          <w:color w:val="000000" w:themeColor="text1"/>
        </w:rPr>
      </w:pPr>
      <w:proofErr w:type="spellStart"/>
      <w:r w:rsidRPr="009039D8">
        <w:rPr>
          <w:color w:val="000000" w:themeColor="text1"/>
        </w:rPr>
        <w:t>Marcoulides</w:t>
      </w:r>
      <w:proofErr w:type="spellEnd"/>
      <w:r w:rsidRPr="009039D8">
        <w:rPr>
          <w:color w:val="000000" w:themeColor="text1"/>
        </w:rPr>
        <w:t xml:space="preserve">, G. A., &amp; Chin, W. (2013). You write, but others read: Common methodological misunderstandings in PLS and related methods. In H. Abdi, W. Chin, V. E. </w:t>
      </w:r>
      <w:proofErr w:type="spellStart"/>
      <w:r w:rsidRPr="009039D8">
        <w:rPr>
          <w:color w:val="000000" w:themeColor="text1"/>
        </w:rPr>
        <w:t>Vinzi</w:t>
      </w:r>
      <w:proofErr w:type="spellEnd"/>
      <w:r w:rsidRPr="009039D8">
        <w:rPr>
          <w:color w:val="000000" w:themeColor="text1"/>
        </w:rPr>
        <w:t xml:space="preserve">, G. </w:t>
      </w:r>
      <w:proofErr w:type="spellStart"/>
      <w:r w:rsidRPr="009039D8">
        <w:rPr>
          <w:color w:val="000000" w:themeColor="text1"/>
        </w:rPr>
        <w:lastRenderedPageBreak/>
        <w:t>Russolillo</w:t>
      </w:r>
      <w:proofErr w:type="spellEnd"/>
      <w:r w:rsidRPr="009039D8">
        <w:rPr>
          <w:color w:val="000000" w:themeColor="text1"/>
        </w:rPr>
        <w:t xml:space="preserve">, &amp; L. </w:t>
      </w:r>
      <w:proofErr w:type="spellStart"/>
      <w:r w:rsidRPr="009039D8">
        <w:rPr>
          <w:color w:val="000000" w:themeColor="text1"/>
        </w:rPr>
        <w:t>Trinchera</w:t>
      </w:r>
      <w:proofErr w:type="spellEnd"/>
      <w:r w:rsidRPr="009039D8">
        <w:rPr>
          <w:color w:val="000000" w:themeColor="text1"/>
        </w:rPr>
        <w:t xml:space="preserve"> L. (</w:t>
      </w:r>
      <w:r>
        <w:rPr>
          <w:color w:val="000000" w:themeColor="text1"/>
        </w:rPr>
        <w:t>Eds.</w:t>
      </w:r>
      <w:r w:rsidRPr="009039D8">
        <w:rPr>
          <w:color w:val="000000" w:themeColor="text1"/>
        </w:rPr>
        <w:t>)</w:t>
      </w:r>
      <w:r>
        <w:rPr>
          <w:color w:val="000000" w:themeColor="text1"/>
        </w:rPr>
        <w:t>,</w:t>
      </w:r>
      <w:r w:rsidRPr="009039D8">
        <w:rPr>
          <w:color w:val="000000" w:themeColor="text1"/>
        </w:rPr>
        <w:t> </w:t>
      </w:r>
      <w:r w:rsidRPr="009039D8">
        <w:rPr>
          <w:i/>
          <w:color w:val="000000" w:themeColor="text1"/>
        </w:rPr>
        <w:t>New perspectives in partial least squares and related methods</w:t>
      </w:r>
      <w:r w:rsidRPr="009039D8">
        <w:rPr>
          <w:color w:val="000000" w:themeColor="text1"/>
        </w:rPr>
        <w:t xml:space="preserve"> (pp. 31-64). Berlin: Springer-Verlag. doi:10.1007/978-1-4614-8283-3_2</w:t>
      </w:r>
    </w:p>
    <w:p w14:paraId="30FDAE9A" w14:textId="77777777" w:rsidR="002E064F" w:rsidRDefault="00D700C4" w:rsidP="002E064F">
      <w:pPr>
        <w:spacing w:line="480" w:lineRule="auto"/>
        <w:ind w:left="567" w:hanging="567"/>
      </w:pPr>
      <w:r w:rsidRPr="00C3260D">
        <w:t xml:space="preserve">McCreary, D. R., &amp; </w:t>
      </w:r>
      <w:proofErr w:type="spellStart"/>
      <w:r w:rsidRPr="00C3260D">
        <w:t>Sasse</w:t>
      </w:r>
      <w:proofErr w:type="spellEnd"/>
      <w:r w:rsidRPr="00C3260D">
        <w:t xml:space="preserve">, D. K. (2000). An exploration of the drive for muscularity in adolescent boys and girls. </w:t>
      </w:r>
      <w:r w:rsidRPr="00C3260D">
        <w:rPr>
          <w:i/>
          <w:iCs/>
        </w:rPr>
        <w:t>Journal of American College Health</w:t>
      </w:r>
      <w:r w:rsidRPr="00C3260D">
        <w:rPr>
          <w:iCs/>
        </w:rPr>
        <w:t xml:space="preserve">, </w:t>
      </w:r>
      <w:r w:rsidRPr="00C3260D">
        <w:rPr>
          <w:i/>
          <w:iCs/>
        </w:rPr>
        <w:t>48</w:t>
      </w:r>
      <w:r w:rsidRPr="00C3260D">
        <w:rPr>
          <w:iCs/>
        </w:rPr>
        <w:t>,</w:t>
      </w:r>
      <w:r w:rsidRPr="00C3260D">
        <w:rPr>
          <w:i/>
          <w:iCs/>
        </w:rPr>
        <w:t xml:space="preserve"> </w:t>
      </w:r>
      <w:r w:rsidRPr="00C3260D">
        <w:t xml:space="preserve">297-304. </w:t>
      </w:r>
      <w:proofErr w:type="spellStart"/>
      <w:r w:rsidRPr="00C3260D">
        <w:t>doi</w:t>
      </w:r>
      <w:proofErr w:type="spellEnd"/>
      <w:r w:rsidRPr="00C3260D">
        <w:t>: 10.1080/07448480009596271</w:t>
      </w:r>
    </w:p>
    <w:p w14:paraId="0F200BBD" w14:textId="77777777" w:rsidR="007F20B8" w:rsidRPr="007F20B8" w:rsidRDefault="007F20B8" w:rsidP="007F20B8">
      <w:pPr>
        <w:spacing w:line="480" w:lineRule="auto"/>
        <w:ind w:left="567" w:hanging="567"/>
        <w:rPr>
          <w:color w:val="000000" w:themeColor="text1"/>
        </w:rPr>
      </w:pPr>
      <w:r w:rsidRPr="009361B1">
        <w:rPr>
          <w:color w:val="000000" w:themeColor="text1"/>
        </w:rPr>
        <w:t xml:space="preserve">Meade, A. W., Johnson, E. C., &amp; </w:t>
      </w:r>
      <w:proofErr w:type="spellStart"/>
      <w:r w:rsidRPr="009361B1">
        <w:rPr>
          <w:color w:val="000000" w:themeColor="text1"/>
        </w:rPr>
        <w:t>Braddy</w:t>
      </w:r>
      <w:proofErr w:type="spellEnd"/>
      <w:r w:rsidRPr="009361B1">
        <w:rPr>
          <w:color w:val="000000" w:themeColor="text1"/>
        </w:rPr>
        <w:t>, P. W. (2008). Power and sensitivity of alternative fit indices in tests of measurement invariance.</w:t>
      </w:r>
      <w:r w:rsidRPr="009361B1">
        <w:rPr>
          <w:rStyle w:val="apple-converted-space"/>
          <w:color w:val="000000" w:themeColor="text1"/>
        </w:rPr>
        <w:t> </w:t>
      </w:r>
      <w:r w:rsidRPr="009361B1">
        <w:rPr>
          <w:rStyle w:val="source"/>
          <w:i/>
          <w:iCs/>
          <w:color w:val="000000" w:themeColor="text1"/>
        </w:rPr>
        <w:t>Journal of Applied Psychology</w:t>
      </w:r>
      <w:r w:rsidRPr="009361B1">
        <w:rPr>
          <w:rStyle w:val="source"/>
          <w:iCs/>
          <w:color w:val="000000" w:themeColor="text1"/>
        </w:rPr>
        <w:t>,</w:t>
      </w:r>
      <w:r w:rsidRPr="009361B1">
        <w:rPr>
          <w:rStyle w:val="apple-converted-space"/>
          <w:i/>
          <w:iCs/>
          <w:color w:val="000000" w:themeColor="text1"/>
        </w:rPr>
        <w:t> </w:t>
      </w:r>
      <w:r w:rsidRPr="009361B1">
        <w:rPr>
          <w:rStyle w:val="vol"/>
          <w:i/>
          <w:iCs/>
          <w:color w:val="000000" w:themeColor="text1"/>
        </w:rPr>
        <w:t>93</w:t>
      </w:r>
      <w:r w:rsidRPr="009361B1">
        <w:rPr>
          <w:color w:val="000000" w:themeColor="text1"/>
        </w:rPr>
        <w:t>, 568-592. doi:10.1037/0021-9010.93.3.568</w:t>
      </w:r>
    </w:p>
    <w:p w14:paraId="5B6EFCB5" w14:textId="7C5B10DC" w:rsidR="002E064F" w:rsidRDefault="002E064F" w:rsidP="002E064F">
      <w:pPr>
        <w:spacing w:line="480" w:lineRule="auto"/>
        <w:ind w:left="567" w:hanging="567"/>
        <w:rPr>
          <w:color w:val="000000" w:themeColor="text1"/>
          <w:shd w:val="clear" w:color="auto" w:fill="FFFFFF"/>
        </w:rPr>
      </w:pPr>
      <w:proofErr w:type="spellStart"/>
      <w:r w:rsidRPr="002E064F">
        <w:rPr>
          <w:color w:val="000000" w:themeColor="text1"/>
          <w:shd w:val="clear" w:color="auto" w:fill="FFFFFF"/>
        </w:rPr>
        <w:t>Mehling</w:t>
      </w:r>
      <w:proofErr w:type="spellEnd"/>
      <w:r w:rsidRPr="002E064F">
        <w:rPr>
          <w:color w:val="000000" w:themeColor="text1"/>
          <w:shd w:val="clear" w:color="auto" w:fill="FFFFFF"/>
        </w:rPr>
        <w:t xml:space="preserve">, W. E., Price, C., </w:t>
      </w:r>
      <w:proofErr w:type="spellStart"/>
      <w:r w:rsidRPr="002E064F">
        <w:rPr>
          <w:color w:val="000000" w:themeColor="text1"/>
          <w:shd w:val="clear" w:color="auto" w:fill="FFFFFF"/>
        </w:rPr>
        <w:t>Daubenmier</w:t>
      </w:r>
      <w:proofErr w:type="spellEnd"/>
      <w:r w:rsidRPr="002E064F">
        <w:rPr>
          <w:color w:val="000000" w:themeColor="text1"/>
          <w:shd w:val="clear" w:color="auto" w:fill="FFFFFF"/>
        </w:rPr>
        <w:t xml:space="preserve">, J. J., </w:t>
      </w:r>
      <w:proofErr w:type="spellStart"/>
      <w:r w:rsidRPr="002E064F">
        <w:rPr>
          <w:color w:val="000000" w:themeColor="text1"/>
          <w:shd w:val="clear" w:color="auto" w:fill="FFFFFF"/>
        </w:rPr>
        <w:t>Acree</w:t>
      </w:r>
      <w:proofErr w:type="spellEnd"/>
      <w:r w:rsidRPr="002E064F">
        <w:rPr>
          <w:color w:val="000000" w:themeColor="text1"/>
          <w:shd w:val="clear" w:color="auto" w:fill="FFFFFF"/>
        </w:rPr>
        <w:t xml:space="preserve">, M., </w:t>
      </w:r>
      <w:proofErr w:type="spellStart"/>
      <w:r w:rsidRPr="002E064F">
        <w:rPr>
          <w:color w:val="000000" w:themeColor="text1"/>
          <w:shd w:val="clear" w:color="auto" w:fill="FFFFFF"/>
        </w:rPr>
        <w:t>Bartmess</w:t>
      </w:r>
      <w:proofErr w:type="spellEnd"/>
      <w:r w:rsidRPr="002E064F">
        <w:rPr>
          <w:color w:val="000000" w:themeColor="text1"/>
          <w:shd w:val="clear" w:color="auto" w:fill="FFFFFF"/>
        </w:rPr>
        <w:t>, E., &amp; Stewart, A. (2012)</w:t>
      </w:r>
      <w:r w:rsidR="002B63E4">
        <w:rPr>
          <w:color w:val="000000" w:themeColor="text1"/>
          <w:shd w:val="clear" w:color="auto" w:fill="FFFFFF"/>
        </w:rPr>
        <w:t>.</w:t>
      </w:r>
      <w:r w:rsidRPr="002E064F">
        <w:rPr>
          <w:color w:val="000000" w:themeColor="text1"/>
          <w:shd w:val="clear" w:color="auto" w:fill="FFFFFF"/>
        </w:rPr>
        <w:t xml:space="preserve"> The Multidimensional Assessment of Interoceptive Awareness (MAIA). </w:t>
      </w:r>
      <w:proofErr w:type="spellStart"/>
      <w:r w:rsidRPr="002E064F">
        <w:rPr>
          <w:i/>
          <w:color w:val="000000" w:themeColor="text1"/>
          <w:shd w:val="clear" w:color="auto" w:fill="FFFFFF"/>
        </w:rPr>
        <w:t>PLoS</w:t>
      </w:r>
      <w:proofErr w:type="spellEnd"/>
      <w:r w:rsidRPr="002E064F">
        <w:rPr>
          <w:i/>
          <w:color w:val="000000" w:themeColor="text1"/>
          <w:shd w:val="clear" w:color="auto" w:fill="FFFFFF"/>
        </w:rPr>
        <w:t xml:space="preserve"> ONE</w:t>
      </w:r>
      <w:r w:rsidRPr="002E064F">
        <w:rPr>
          <w:color w:val="000000" w:themeColor="text1"/>
          <w:shd w:val="clear" w:color="auto" w:fill="FFFFFF"/>
        </w:rPr>
        <w:t>,</w:t>
      </w:r>
      <w:r w:rsidRPr="002E064F">
        <w:rPr>
          <w:i/>
          <w:color w:val="000000" w:themeColor="text1"/>
          <w:shd w:val="clear" w:color="auto" w:fill="FFFFFF"/>
        </w:rPr>
        <w:t xml:space="preserve"> 7</w:t>
      </w:r>
      <w:r w:rsidRPr="002E064F">
        <w:rPr>
          <w:color w:val="000000" w:themeColor="text1"/>
          <w:shd w:val="clear" w:color="auto" w:fill="FFFFFF"/>
        </w:rPr>
        <w:t>, e48230. doi:10.1371/journal.pone.0048230</w:t>
      </w:r>
    </w:p>
    <w:p w14:paraId="6D0BCB52" w14:textId="77777777" w:rsidR="00F91F64" w:rsidRDefault="004E162F" w:rsidP="00F91F64">
      <w:pPr>
        <w:spacing w:line="480" w:lineRule="auto"/>
        <w:ind w:left="567" w:hanging="567"/>
        <w:rPr>
          <w:color w:val="000000" w:themeColor="text1"/>
          <w:shd w:val="clear" w:color="auto" w:fill="FFFFFF"/>
        </w:rPr>
      </w:pPr>
      <w:r>
        <w:rPr>
          <w:color w:val="000000" w:themeColor="text1"/>
          <w:shd w:val="clear" w:color="auto" w:fill="FFFFFF"/>
        </w:rPr>
        <w:t xml:space="preserve">Ming, L. M., </w:t>
      </w:r>
      <w:proofErr w:type="spellStart"/>
      <w:r>
        <w:rPr>
          <w:color w:val="000000" w:themeColor="text1"/>
          <w:shd w:val="clear" w:color="auto" w:fill="FFFFFF"/>
        </w:rPr>
        <w:t>Hau</w:t>
      </w:r>
      <w:proofErr w:type="spellEnd"/>
      <w:r>
        <w:rPr>
          <w:color w:val="000000" w:themeColor="text1"/>
          <w:shd w:val="clear" w:color="auto" w:fill="FFFFFF"/>
        </w:rPr>
        <w:t xml:space="preserve">, C. J., &amp; Wai, C. K. (2016). Aging in place in Malaysia. </w:t>
      </w:r>
      <w:r>
        <w:rPr>
          <w:i/>
          <w:color w:val="000000" w:themeColor="text1"/>
          <w:shd w:val="clear" w:color="auto" w:fill="FFFFFF"/>
        </w:rPr>
        <w:t>Information</w:t>
      </w:r>
      <w:r>
        <w:rPr>
          <w:color w:val="000000" w:themeColor="text1"/>
          <w:shd w:val="clear" w:color="auto" w:fill="FFFFFF"/>
        </w:rPr>
        <w:t xml:space="preserve">, </w:t>
      </w:r>
      <w:r>
        <w:rPr>
          <w:i/>
          <w:color w:val="000000" w:themeColor="text1"/>
          <w:shd w:val="clear" w:color="auto" w:fill="FFFFFF"/>
        </w:rPr>
        <w:t>19</w:t>
      </w:r>
      <w:r>
        <w:rPr>
          <w:color w:val="000000" w:themeColor="text1"/>
          <w:shd w:val="clear" w:color="auto" w:fill="FFFFFF"/>
        </w:rPr>
        <w:t xml:space="preserve">, 2931-2936. </w:t>
      </w:r>
    </w:p>
    <w:p w14:paraId="4E0D71CB" w14:textId="788406E4" w:rsidR="00F91F64" w:rsidRPr="00F91F64" w:rsidRDefault="00F91F64" w:rsidP="00F91F64">
      <w:pPr>
        <w:spacing w:line="480" w:lineRule="auto"/>
        <w:ind w:left="567" w:hanging="567"/>
        <w:rPr>
          <w:color w:val="000000" w:themeColor="text1"/>
          <w:shd w:val="clear" w:color="auto" w:fill="FFFFFF"/>
        </w:rPr>
      </w:pPr>
      <w:r w:rsidRPr="00F91F64">
        <w:t xml:space="preserve">Nettleton, S. (2013). </w:t>
      </w:r>
      <w:r w:rsidRPr="00F91F64">
        <w:rPr>
          <w:i/>
          <w:iCs/>
        </w:rPr>
        <w:t xml:space="preserve">The sociology of health and illness. </w:t>
      </w:r>
      <w:r w:rsidRPr="00F91F64">
        <w:t xml:space="preserve">Cambridge: Polity Press. </w:t>
      </w:r>
    </w:p>
    <w:p w14:paraId="4BE17FEF" w14:textId="77777777" w:rsidR="002E064F" w:rsidRDefault="002E064F" w:rsidP="00D700C4">
      <w:pPr>
        <w:spacing w:line="480" w:lineRule="auto"/>
        <w:ind w:left="567" w:hanging="567"/>
      </w:pPr>
      <w:proofErr w:type="spellStart"/>
      <w:r w:rsidRPr="00F91F64">
        <w:t>Phang</w:t>
      </w:r>
      <w:proofErr w:type="spellEnd"/>
      <w:r w:rsidRPr="00F91F64">
        <w:t xml:space="preserve">, C.-K., Mukhtar, F., Ibrahim, N., &amp; </w:t>
      </w:r>
      <w:proofErr w:type="spellStart"/>
      <w:r w:rsidRPr="00F91F64">
        <w:t>Mohd</w:t>
      </w:r>
      <w:proofErr w:type="spellEnd"/>
      <w:r w:rsidRPr="00F91F64">
        <w:t xml:space="preserve">. </w:t>
      </w:r>
      <w:proofErr w:type="spellStart"/>
      <w:r w:rsidRPr="00F91F64">
        <w:t>Sidik</w:t>
      </w:r>
      <w:proofErr w:type="spellEnd"/>
      <w:r w:rsidRPr="00F91F64">
        <w:t>, S. (2015). Mindful Attention Awareness Scale (MAAS): Factorial validity and</w:t>
      </w:r>
      <w:r w:rsidRPr="002E064F">
        <w:t xml:space="preserve"> psychometric properties in a sample of medical students in Malaysia</w:t>
      </w:r>
      <w:r>
        <w:t xml:space="preserve">. </w:t>
      </w:r>
      <w:r>
        <w:rPr>
          <w:i/>
        </w:rPr>
        <w:t>Journal of Mental Health Training, Education, and Practice</w:t>
      </w:r>
      <w:r>
        <w:t xml:space="preserve">, </w:t>
      </w:r>
      <w:r>
        <w:rPr>
          <w:i/>
        </w:rPr>
        <w:t>11</w:t>
      </w:r>
      <w:r>
        <w:t>, 305-316. doi:10.1108/JMHTEP-02-2015-0011</w:t>
      </w:r>
    </w:p>
    <w:p w14:paraId="24F5E39F" w14:textId="111C97F0" w:rsidR="007F20B8" w:rsidRDefault="007F20B8" w:rsidP="007F20B8">
      <w:pPr>
        <w:pStyle w:val="EndNoteBibliography"/>
        <w:spacing w:line="480" w:lineRule="auto"/>
        <w:ind w:left="720" w:hanging="720"/>
        <w:rPr>
          <w:rFonts w:ascii="Times New Roman" w:hAnsi="Times New Roman" w:cs="Times New Roman"/>
        </w:rPr>
      </w:pPr>
      <w:r w:rsidRPr="006A1E8E">
        <w:rPr>
          <w:rFonts w:ascii="Times New Roman" w:hAnsi="Times New Roman" w:cs="Times New Roman"/>
          <w:i/>
        </w:rPr>
        <w:t>R</w:t>
      </w:r>
      <w:r w:rsidRPr="009E41EF">
        <w:rPr>
          <w:rFonts w:ascii="Times New Roman" w:hAnsi="Times New Roman" w:cs="Times New Roman"/>
        </w:rPr>
        <w:t xml:space="preserve"> Development Core Team</w:t>
      </w:r>
      <w:r>
        <w:rPr>
          <w:rFonts w:ascii="Times New Roman" w:hAnsi="Times New Roman" w:cs="Times New Roman"/>
        </w:rPr>
        <w:t>.</w:t>
      </w:r>
      <w:r w:rsidRPr="009E41EF">
        <w:rPr>
          <w:rFonts w:ascii="Times New Roman" w:hAnsi="Times New Roman" w:cs="Times New Roman"/>
        </w:rPr>
        <w:t xml:space="preserve"> (2014)</w:t>
      </w:r>
      <w:r>
        <w:rPr>
          <w:rFonts w:ascii="Times New Roman" w:hAnsi="Times New Roman" w:cs="Times New Roman"/>
        </w:rPr>
        <w:t>.</w:t>
      </w:r>
      <w:r w:rsidRPr="009E41EF">
        <w:rPr>
          <w:rFonts w:ascii="Times New Roman" w:hAnsi="Times New Roman" w:cs="Times New Roman"/>
        </w:rPr>
        <w:t xml:space="preserve"> </w:t>
      </w:r>
      <w:r w:rsidRPr="006A1E8E">
        <w:rPr>
          <w:rFonts w:ascii="Times New Roman" w:hAnsi="Times New Roman" w:cs="Times New Roman"/>
          <w:i/>
        </w:rPr>
        <w:t>R</w:t>
      </w:r>
      <w:r>
        <w:rPr>
          <w:rFonts w:ascii="Times New Roman" w:hAnsi="Times New Roman" w:cs="Times New Roman"/>
        </w:rPr>
        <w:t xml:space="preserve">: </w:t>
      </w:r>
      <w:r w:rsidRPr="006A1E8E">
        <w:rPr>
          <w:rFonts w:ascii="Times New Roman" w:hAnsi="Times New Roman" w:cs="Times New Roman"/>
          <w:i/>
        </w:rPr>
        <w:t>A language and environment for statistical computing</w:t>
      </w:r>
      <w:r w:rsidRPr="009E41EF">
        <w:rPr>
          <w:rFonts w:ascii="Times New Roman" w:hAnsi="Times New Roman" w:cs="Times New Roman"/>
        </w:rPr>
        <w:t>.</w:t>
      </w:r>
      <w:r>
        <w:rPr>
          <w:rFonts w:ascii="Times New Roman" w:hAnsi="Times New Roman" w:cs="Times New Roman"/>
        </w:rPr>
        <w:t xml:space="preserve"> Vienna: </w:t>
      </w:r>
      <w:r w:rsidRPr="006A1E8E">
        <w:rPr>
          <w:rFonts w:ascii="Times New Roman" w:hAnsi="Times New Roman" w:cs="Times New Roman"/>
          <w:i/>
        </w:rPr>
        <w:t>R</w:t>
      </w:r>
      <w:r w:rsidRPr="009E41EF">
        <w:rPr>
          <w:rFonts w:ascii="Times New Roman" w:hAnsi="Times New Roman" w:cs="Times New Roman"/>
        </w:rPr>
        <w:t xml:space="preserve"> Foundation for Statistical Computing. </w:t>
      </w:r>
    </w:p>
    <w:p w14:paraId="3A847A4D" w14:textId="3F955824" w:rsidR="00F91F64" w:rsidRDefault="00F91F64" w:rsidP="00F91F64">
      <w:pPr>
        <w:pStyle w:val="EndNoteBibliography"/>
        <w:spacing w:line="480" w:lineRule="auto"/>
        <w:ind w:left="720" w:hanging="720"/>
        <w:rPr>
          <w:rFonts w:ascii="Times New Roman" w:hAnsi="Times New Roman" w:cs="Times New Roman"/>
        </w:rPr>
      </w:pPr>
      <w:r>
        <w:rPr>
          <w:rFonts w:ascii="Times New Roman" w:hAnsi="Times New Roman" w:cs="Times New Roman"/>
        </w:rPr>
        <w:t xml:space="preserve">Raj, P., &amp; Nayak, K. V. (2018). Health and culture nexus among Oraon female adolescents in Jharkhand. </w:t>
      </w:r>
      <w:r>
        <w:rPr>
          <w:rFonts w:ascii="Times New Roman" w:hAnsi="Times New Roman" w:cs="Times New Roman"/>
          <w:i/>
        </w:rPr>
        <w:t>Jharkhand Journal of Development and Management Studies</w:t>
      </w:r>
      <w:r>
        <w:rPr>
          <w:rFonts w:ascii="Times New Roman" w:hAnsi="Times New Roman" w:cs="Times New Roman"/>
        </w:rPr>
        <w:t xml:space="preserve">, </w:t>
      </w:r>
      <w:r>
        <w:rPr>
          <w:rFonts w:ascii="Times New Roman" w:hAnsi="Times New Roman" w:cs="Times New Roman"/>
          <w:i/>
        </w:rPr>
        <w:t>16</w:t>
      </w:r>
      <w:r>
        <w:rPr>
          <w:rFonts w:ascii="Times New Roman" w:hAnsi="Times New Roman" w:cs="Times New Roman"/>
        </w:rPr>
        <w:t>, 7781-7796.</w:t>
      </w:r>
    </w:p>
    <w:p w14:paraId="5F633C89" w14:textId="497610A1" w:rsidR="00D76C3F" w:rsidRPr="00D76C3F" w:rsidRDefault="00D76C3F" w:rsidP="00F91F64">
      <w:pPr>
        <w:pStyle w:val="EndNoteBibliography"/>
        <w:spacing w:line="480" w:lineRule="auto"/>
        <w:ind w:left="720" w:hanging="720"/>
        <w:rPr>
          <w:rFonts w:ascii="Times New Roman" w:hAnsi="Times New Roman" w:cs="Times New Roman"/>
        </w:rPr>
      </w:pPr>
      <w:r>
        <w:rPr>
          <w:rFonts w:ascii="Times New Roman" w:hAnsi="Times New Roman" w:cs="Times New Roman"/>
        </w:rPr>
        <w:lastRenderedPageBreak/>
        <w:t xml:space="preserve">Robertson, S. (2006). “I’ve been like a coiled spring this last week”: Embodied masculinity and health. </w:t>
      </w:r>
      <w:r>
        <w:rPr>
          <w:rFonts w:ascii="Times New Roman" w:hAnsi="Times New Roman" w:cs="Times New Roman"/>
          <w:i/>
        </w:rPr>
        <w:t>Sociology of Health and Illness</w:t>
      </w:r>
      <w:r>
        <w:rPr>
          <w:rFonts w:ascii="Times New Roman" w:hAnsi="Times New Roman" w:cs="Times New Roman"/>
        </w:rPr>
        <w:t xml:space="preserve">, </w:t>
      </w:r>
      <w:r>
        <w:rPr>
          <w:rFonts w:ascii="Times New Roman" w:hAnsi="Times New Roman" w:cs="Times New Roman"/>
          <w:i/>
        </w:rPr>
        <w:t>28</w:t>
      </w:r>
      <w:r>
        <w:rPr>
          <w:rFonts w:ascii="Times New Roman" w:hAnsi="Times New Roman" w:cs="Times New Roman"/>
        </w:rPr>
        <w:t>, 433-456. doi:10.1177/1097184X11409360</w:t>
      </w:r>
    </w:p>
    <w:p w14:paraId="0829FE8A" w14:textId="5168BCFD" w:rsidR="00D700C4" w:rsidRDefault="00D700C4" w:rsidP="00D700C4">
      <w:pPr>
        <w:spacing w:line="480" w:lineRule="auto"/>
        <w:ind w:left="567" w:hanging="567"/>
      </w:pPr>
      <w:r w:rsidRPr="00AD21FB">
        <w:t xml:space="preserve">Rosenberg, M. (1965). </w:t>
      </w:r>
      <w:r w:rsidRPr="00AD21FB">
        <w:rPr>
          <w:i/>
        </w:rPr>
        <w:t>Society and the adolescent self-image</w:t>
      </w:r>
      <w:r w:rsidRPr="00AD21FB">
        <w:t>. Princeton, NJ: Princeton University Press.</w:t>
      </w:r>
    </w:p>
    <w:p w14:paraId="3A272135" w14:textId="608203E0" w:rsidR="00D76C3F" w:rsidRPr="00D76C3F" w:rsidRDefault="00D76C3F" w:rsidP="00D700C4">
      <w:pPr>
        <w:spacing w:line="480" w:lineRule="auto"/>
        <w:ind w:left="567" w:hanging="567"/>
      </w:pPr>
      <w:r>
        <w:t xml:space="preserve">Rosenman, A., &amp; Kaplan, D. (2014). Masculine body ideologies as a non-gynocentric framework for the psychological study of the male body. </w:t>
      </w:r>
      <w:r>
        <w:rPr>
          <w:i/>
        </w:rPr>
        <w:t>Body Image</w:t>
      </w:r>
      <w:r>
        <w:t xml:space="preserve">, </w:t>
      </w:r>
      <w:r>
        <w:rPr>
          <w:i/>
        </w:rPr>
        <w:t>11</w:t>
      </w:r>
      <w:r>
        <w:t>, 570-580. doi:10.1016/j.bodyim.2014.07.011</w:t>
      </w:r>
    </w:p>
    <w:p w14:paraId="4E16BB50" w14:textId="4B7700C1" w:rsidR="007F20B8" w:rsidRDefault="007F20B8" w:rsidP="007F20B8">
      <w:pPr>
        <w:pStyle w:val="EndNoteBibliography"/>
        <w:spacing w:line="480" w:lineRule="auto"/>
        <w:ind w:left="720" w:hanging="720"/>
        <w:rPr>
          <w:rFonts w:ascii="Times New Roman" w:hAnsi="Times New Roman" w:cs="Times New Roman"/>
        </w:rPr>
      </w:pPr>
      <w:r w:rsidRPr="008151A1">
        <w:rPr>
          <w:rFonts w:ascii="Times New Roman" w:hAnsi="Times New Roman" w:cs="Times New Roman"/>
        </w:rPr>
        <w:t xml:space="preserve">Rosseel, Y. (2012). lavaan: An </w:t>
      </w:r>
      <w:r w:rsidRPr="007F20B8">
        <w:rPr>
          <w:rFonts w:ascii="Times New Roman" w:hAnsi="Times New Roman" w:cs="Times New Roman"/>
          <w:i/>
        </w:rPr>
        <w:t>R</w:t>
      </w:r>
      <w:r w:rsidRPr="008151A1">
        <w:rPr>
          <w:rFonts w:ascii="Times New Roman" w:hAnsi="Times New Roman" w:cs="Times New Roman"/>
        </w:rPr>
        <w:t xml:space="preserve"> package for structural equation modeling. </w:t>
      </w:r>
      <w:r w:rsidRPr="006A1E8E">
        <w:rPr>
          <w:rFonts w:ascii="Times New Roman" w:hAnsi="Times New Roman" w:cs="Times New Roman"/>
          <w:i/>
        </w:rPr>
        <w:t>Journal of Statistical Software</w:t>
      </w:r>
      <w:r w:rsidRPr="008151A1">
        <w:rPr>
          <w:rFonts w:ascii="Times New Roman" w:hAnsi="Times New Roman" w:cs="Times New Roman"/>
        </w:rPr>
        <w:t xml:space="preserve">, </w:t>
      </w:r>
      <w:r w:rsidRPr="006A1E8E">
        <w:rPr>
          <w:rFonts w:ascii="Times New Roman" w:hAnsi="Times New Roman" w:cs="Times New Roman"/>
          <w:i/>
        </w:rPr>
        <w:t>48</w:t>
      </w:r>
      <w:r w:rsidRPr="008151A1">
        <w:rPr>
          <w:rFonts w:ascii="Times New Roman" w:hAnsi="Times New Roman" w:cs="Times New Roman"/>
        </w:rPr>
        <w:t>, 1-36.</w:t>
      </w:r>
    </w:p>
    <w:p w14:paraId="2F64D90F" w14:textId="437F8E75" w:rsidR="00506A28" w:rsidRPr="00506A28" w:rsidRDefault="00506A28" w:rsidP="007F20B8">
      <w:pPr>
        <w:pStyle w:val="EndNoteBibliography"/>
        <w:spacing w:line="480" w:lineRule="auto"/>
        <w:ind w:left="720" w:hanging="720"/>
        <w:rPr>
          <w:rFonts w:ascii="Times New Roman" w:hAnsi="Times New Roman" w:cs="Times New Roman"/>
        </w:rPr>
      </w:pPr>
      <w:r>
        <w:rPr>
          <w:rFonts w:ascii="Times New Roman" w:hAnsi="Times New Roman" w:cs="Times New Roman"/>
        </w:rPr>
        <w:t xml:space="preserve">Rubin, D. B. (2004). </w:t>
      </w:r>
      <w:r>
        <w:rPr>
          <w:rFonts w:ascii="Times New Roman" w:hAnsi="Times New Roman" w:cs="Times New Roman"/>
          <w:i/>
        </w:rPr>
        <w:t>Multiple imputation for nonresponse in surveys</w:t>
      </w:r>
      <w:r>
        <w:rPr>
          <w:rFonts w:ascii="Times New Roman" w:hAnsi="Times New Roman" w:cs="Times New Roman"/>
        </w:rPr>
        <w:t xml:space="preserve">. Hoboken, NJ: Wiley. </w:t>
      </w:r>
    </w:p>
    <w:p w14:paraId="591CDB54" w14:textId="77777777" w:rsidR="007F20B8" w:rsidRPr="007F20B8" w:rsidRDefault="007F20B8" w:rsidP="007F20B8">
      <w:pPr>
        <w:spacing w:line="480" w:lineRule="auto"/>
        <w:ind w:left="567" w:hanging="567"/>
        <w:rPr>
          <w:color w:val="000000" w:themeColor="text1"/>
          <w:spacing w:val="4"/>
          <w:shd w:val="clear" w:color="auto" w:fill="FCFCFC"/>
        </w:rPr>
      </w:pPr>
      <w:proofErr w:type="spellStart"/>
      <w:r w:rsidRPr="009039D8">
        <w:rPr>
          <w:color w:val="000000" w:themeColor="text1"/>
          <w:lang w:val="en-US"/>
        </w:rPr>
        <w:t>Satorra</w:t>
      </w:r>
      <w:proofErr w:type="spellEnd"/>
      <w:r w:rsidRPr="009039D8">
        <w:rPr>
          <w:color w:val="000000" w:themeColor="text1"/>
          <w:lang w:val="en-US"/>
        </w:rPr>
        <w:t xml:space="preserve">, A., &amp; </w:t>
      </w:r>
      <w:proofErr w:type="spellStart"/>
      <w:r w:rsidRPr="009039D8">
        <w:rPr>
          <w:color w:val="000000" w:themeColor="text1"/>
          <w:lang w:val="en-US"/>
        </w:rPr>
        <w:t>Bentler</w:t>
      </w:r>
      <w:proofErr w:type="spellEnd"/>
      <w:r w:rsidRPr="009039D8">
        <w:rPr>
          <w:color w:val="000000" w:themeColor="text1"/>
          <w:lang w:val="en-US"/>
        </w:rPr>
        <w:t xml:space="preserve">, P. M. (2001). A scaled difference chi-square test statistic for moment structure analysis. </w:t>
      </w:r>
      <w:proofErr w:type="spellStart"/>
      <w:r w:rsidRPr="009039D8">
        <w:rPr>
          <w:i/>
          <w:color w:val="000000" w:themeColor="text1"/>
          <w:lang w:val="en-US"/>
        </w:rPr>
        <w:t>Psychometrika</w:t>
      </w:r>
      <w:proofErr w:type="spellEnd"/>
      <w:r w:rsidRPr="009039D8">
        <w:rPr>
          <w:color w:val="000000" w:themeColor="text1"/>
          <w:lang w:val="en-US"/>
        </w:rPr>
        <w:t xml:space="preserve">, </w:t>
      </w:r>
      <w:r w:rsidRPr="009039D8">
        <w:rPr>
          <w:i/>
          <w:color w:val="000000" w:themeColor="text1"/>
          <w:lang w:val="en-US"/>
        </w:rPr>
        <w:t>66</w:t>
      </w:r>
      <w:r w:rsidRPr="009039D8">
        <w:rPr>
          <w:color w:val="000000" w:themeColor="text1"/>
          <w:lang w:val="en-US"/>
        </w:rPr>
        <w:t xml:space="preserve">, 507-514. </w:t>
      </w:r>
      <w:proofErr w:type="spellStart"/>
      <w:r w:rsidRPr="009039D8">
        <w:rPr>
          <w:color w:val="000000" w:themeColor="text1"/>
          <w:lang w:val="en-US"/>
        </w:rPr>
        <w:t>doi</w:t>
      </w:r>
      <w:proofErr w:type="spellEnd"/>
      <w:r w:rsidRPr="009039D8">
        <w:rPr>
          <w:color w:val="000000" w:themeColor="text1"/>
          <w:lang w:val="en-US"/>
        </w:rPr>
        <w:t>:</w:t>
      </w:r>
      <w:r w:rsidRPr="009039D8">
        <w:rPr>
          <w:color w:val="000000" w:themeColor="text1"/>
          <w:spacing w:val="4"/>
          <w:shd w:val="clear" w:color="auto" w:fill="FCFCFC"/>
        </w:rPr>
        <w:t>10.1007/BF02296192</w:t>
      </w:r>
    </w:p>
    <w:p w14:paraId="43171B9A" w14:textId="77777777" w:rsidR="005F21C4" w:rsidRDefault="005F21C4" w:rsidP="005F21C4">
      <w:pPr>
        <w:spacing w:line="480" w:lineRule="auto"/>
        <w:ind w:left="567" w:hanging="567"/>
      </w:pPr>
      <w:proofErr w:type="spellStart"/>
      <w:r w:rsidRPr="005F21C4">
        <w:t>Soulliard</w:t>
      </w:r>
      <w:proofErr w:type="spellEnd"/>
      <w:r w:rsidRPr="005F21C4">
        <w:t xml:space="preserve">, Z. A., Kauffman, A. A., </w:t>
      </w:r>
      <w:proofErr w:type="spellStart"/>
      <w:r w:rsidRPr="005F21C4">
        <w:t>Fitterman</w:t>
      </w:r>
      <w:proofErr w:type="spellEnd"/>
      <w:r w:rsidRPr="005F21C4">
        <w:t xml:space="preserve">-Harris, H. F., Perry, J. E., &amp; Ross, M. J. (2019). Examining positive body image, sport confidence, flow state, and subjective performance among student athletes and non-athletes. </w:t>
      </w:r>
      <w:r w:rsidRPr="005F21C4">
        <w:rPr>
          <w:i/>
        </w:rPr>
        <w:t>Body Image</w:t>
      </w:r>
      <w:r w:rsidRPr="005F21C4">
        <w:t xml:space="preserve">, </w:t>
      </w:r>
      <w:r w:rsidRPr="005F21C4">
        <w:rPr>
          <w:i/>
        </w:rPr>
        <w:t>28</w:t>
      </w:r>
      <w:r w:rsidRPr="005F21C4">
        <w:t>, 93-100. doi:10.1016/j.bodyim.2018.12.009</w:t>
      </w:r>
    </w:p>
    <w:p w14:paraId="688AC6F9" w14:textId="77777777" w:rsidR="007F20B8" w:rsidRPr="007F20B8" w:rsidRDefault="007F20B8" w:rsidP="007F20B8">
      <w:pPr>
        <w:spacing w:line="480" w:lineRule="auto"/>
        <w:ind w:left="567" w:hanging="567"/>
        <w:rPr>
          <w:color w:val="000000" w:themeColor="text1"/>
        </w:rPr>
      </w:pPr>
      <w:proofErr w:type="spellStart"/>
      <w:r w:rsidRPr="009039D8">
        <w:rPr>
          <w:color w:val="000000" w:themeColor="text1"/>
        </w:rPr>
        <w:t>Steiger</w:t>
      </w:r>
      <w:proofErr w:type="spellEnd"/>
      <w:r w:rsidRPr="009039D8">
        <w:rPr>
          <w:color w:val="000000" w:themeColor="text1"/>
        </w:rPr>
        <w:t xml:space="preserve">, J. H. (2007). Understanding the limitations of global fit assessment in structural equation modeling. </w:t>
      </w:r>
      <w:r w:rsidRPr="009039D8">
        <w:rPr>
          <w:i/>
          <w:color w:val="000000" w:themeColor="text1"/>
        </w:rPr>
        <w:t>Personality and Individual Differences</w:t>
      </w:r>
      <w:r w:rsidRPr="009039D8">
        <w:rPr>
          <w:color w:val="000000" w:themeColor="text1"/>
        </w:rPr>
        <w:t xml:space="preserve">, </w:t>
      </w:r>
      <w:r w:rsidRPr="009039D8">
        <w:rPr>
          <w:i/>
          <w:color w:val="000000" w:themeColor="text1"/>
        </w:rPr>
        <w:t>42</w:t>
      </w:r>
      <w:r w:rsidRPr="009039D8">
        <w:rPr>
          <w:color w:val="000000" w:themeColor="text1"/>
        </w:rPr>
        <w:t>, 893-98. doi:10.1016/j.paid.2006.09.017</w:t>
      </w:r>
    </w:p>
    <w:p w14:paraId="2F002B1B" w14:textId="77777777" w:rsidR="00D700C4" w:rsidRDefault="00D700C4" w:rsidP="00D700C4">
      <w:pPr>
        <w:spacing w:line="480" w:lineRule="auto"/>
        <w:ind w:left="567" w:hanging="567"/>
        <w:rPr>
          <w:color w:val="000000" w:themeColor="text1"/>
          <w:spacing w:val="4"/>
          <w:shd w:val="clear" w:color="auto" w:fill="FCFCFC"/>
        </w:rPr>
      </w:pPr>
      <w:r>
        <w:rPr>
          <w:color w:val="000000" w:themeColor="text1"/>
          <w:spacing w:val="4"/>
          <w:shd w:val="clear" w:color="auto" w:fill="FCFCFC"/>
        </w:rPr>
        <w:t xml:space="preserve">Swami, V. (2009). An examination of the factor structure of the Sociocultural Attitudes Towards Appearance Questionnaire-3 in Malaysia. </w:t>
      </w:r>
      <w:r>
        <w:rPr>
          <w:i/>
          <w:color w:val="000000" w:themeColor="text1"/>
          <w:spacing w:val="4"/>
          <w:shd w:val="clear" w:color="auto" w:fill="FCFCFC"/>
        </w:rPr>
        <w:t>Body Image</w:t>
      </w:r>
      <w:r>
        <w:rPr>
          <w:color w:val="000000" w:themeColor="text1"/>
          <w:spacing w:val="4"/>
          <w:shd w:val="clear" w:color="auto" w:fill="FCFCFC"/>
        </w:rPr>
        <w:t xml:space="preserve">, </w:t>
      </w:r>
      <w:r>
        <w:rPr>
          <w:i/>
          <w:color w:val="000000" w:themeColor="text1"/>
          <w:spacing w:val="4"/>
          <w:shd w:val="clear" w:color="auto" w:fill="FCFCFC"/>
        </w:rPr>
        <w:t>6</w:t>
      </w:r>
      <w:r>
        <w:rPr>
          <w:color w:val="000000" w:themeColor="text1"/>
          <w:spacing w:val="4"/>
          <w:shd w:val="clear" w:color="auto" w:fill="FCFCFC"/>
        </w:rPr>
        <w:t>, 129-132. doi:10.1016/j.bodyim.2009.01.003</w:t>
      </w:r>
    </w:p>
    <w:p w14:paraId="34826CD2" w14:textId="09136E11" w:rsidR="00D700C4" w:rsidRDefault="00D700C4" w:rsidP="00D700C4">
      <w:pPr>
        <w:tabs>
          <w:tab w:val="left" w:pos="284"/>
        </w:tabs>
        <w:spacing w:line="480" w:lineRule="auto"/>
        <w:ind w:left="567" w:hanging="567"/>
      </w:pPr>
      <w:r w:rsidRPr="005E1AD3">
        <w:lastRenderedPageBreak/>
        <w:t xml:space="preserve">Swami, V. (2011). Further examination of the psychometric properties of the Malay Rosenberg Self-Esteem Scale. In S. de </w:t>
      </w:r>
      <w:proofErr w:type="spellStart"/>
      <w:r w:rsidRPr="005E1AD3">
        <w:t>Wals</w:t>
      </w:r>
      <w:proofErr w:type="spellEnd"/>
      <w:r w:rsidRPr="005E1AD3">
        <w:t xml:space="preserve"> &amp; K. </w:t>
      </w:r>
      <w:proofErr w:type="spellStart"/>
      <w:r w:rsidRPr="005E1AD3">
        <w:t>Meszaros</w:t>
      </w:r>
      <w:proofErr w:type="spellEnd"/>
      <w:r w:rsidRPr="005E1AD3">
        <w:t xml:space="preserve"> (Eds.), </w:t>
      </w:r>
      <w:r w:rsidRPr="005E1AD3">
        <w:rPr>
          <w:i/>
          <w:iCs/>
        </w:rPr>
        <w:t xml:space="preserve">Handbook on the psychology of self-esteem </w:t>
      </w:r>
      <w:r w:rsidRPr="005E1AD3">
        <w:rPr>
          <w:iCs/>
        </w:rPr>
        <w:t>(pp. 371-380)</w:t>
      </w:r>
      <w:r w:rsidRPr="005E1AD3">
        <w:t xml:space="preserve">. Hauppauge, NY: Nova Science Publishers. </w:t>
      </w:r>
    </w:p>
    <w:p w14:paraId="0A958F1B" w14:textId="77777777" w:rsidR="005F21C4" w:rsidRPr="005F21C4" w:rsidRDefault="005F21C4" w:rsidP="005F21C4">
      <w:pPr>
        <w:spacing w:line="480" w:lineRule="auto"/>
        <w:ind w:left="567" w:hanging="567"/>
      </w:pPr>
      <w:r w:rsidRPr="005F21C4">
        <w:t xml:space="preserve">Swami, V., &amp; Barron, D. (2017). Recommendations to improve body image research in an increasingly globalised world. </w:t>
      </w:r>
      <w:r w:rsidRPr="005F21C4">
        <w:rPr>
          <w:i/>
        </w:rPr>
        <w:t>Malaysian Journal of Nutrition</w:t>
      </w:r>
      <w:r w:rsidRPr="005F21C4">
        <w:t xml:space="preserve">, </w:t>
      </w:r>
      <w:r w:rsidRPr="005F21C4">
        <w:rPr>
          <w:i/>
        </w:rPr>
        <w:t>23</w:t>
      </w:r>
      <w:r w:rsidRPr="005F21C4">
        <w:t>, 3-10.</w:t>
      </w:r>
    </w:p>
    <w:p w14:paraId="269FB7FB" w14:textId="77777777" w:rsidR="005F21C4" w:rsidRDefault="005F21C4" w:rsidP="005F21C4">
      <w:pPr>
        <w:autoSpaceDE w:val="0"/>
        <w:autoSpaceDN w:val="0"/>
        <w:adjustRightInd w:val="0"/>
        <w:spacing w:line="480" w:lineRule="auto"/>
        <w:ind w:left="567" w:hanging="567"/>
      </w:pPr>
      <w:r w:rsidRPr="005F21C4">
        <w:t xml:space="preserve">Swami, V., &amp; Barron, D. (2019). Translation and validation of body image instruments: Challenges, good practice guidelines, and reporting recommendations for test adaptation. </w:t>
      </w:r>
      <w:r w:rsidRPr="005F21C4">
        <w:rPr>
          <w:i/>
        </w:rPr>
        <w:t>Body Image</w:t>
      </w:r>
      <w:r w:rsidRPr="005F21C4">
        <w:t>, advanced online publication. doi:10.1016/j.bodyim.2018.08.014</w:t>
      </w:r>
    </w:p>
    <w:p w14:paraId="5861E25D" w14:textId="77777777" w:rsidR="00D700C4" w:rsidRPr="00D700C4" w:rsidRDefault="00D700C4" w:rsidP="00D700C4">
      <w:pPr>
        <w:spacing w:line="480" w:lineRule="auto"/>
        <w:ind w:left="567" w:hanging="567"/>
        <w:rPr>
          <w:color w:val="000000" w:themeColor="text1"/>
        </w:rPr>
      </w:pPr>
      <w:r>
        <w:rPr>
          <w:color w:val="000000" w:themeColor="text1"/>
        </w:rPr>
        <w:t xml:space="preserve">Swami, V., Barron, D., Lau, P. L., &amp; Jaafar, J. L. (2016). Psychometric properties of the Drive for Muscularity Scale in Malay men. </w:t>
      </w:r>
      <w:r>
        <w:rPr>
          <w:i/>
          <w:color w:val="000000" w:themeColor="text1"/>
        </w:rPr>
        <w:t>Body Image</w:t>
      </w:r>
      <w:r>
        <w:rPr>
          <w:color w:val="000000" w:themeColor="text1"/>
        </w:rPr>
        <w:t xml:space="preserve">, </w:t>
      </w:r>
      <w:r>
        <w:rPr>
          <w:i/>
          <w:color w:val="000000" w:themeColor="text1"/>
        </w:rPr>
        <w:t>17</w:t>
      </w:r>
      <w:r>
        <w:rPr>
          <w:color w:val="000000" w:themeColor="text1"/>
        </w:rPr>
        <w:t>, 111-116. doi:10.1016/j.bodyim.2016.03.004</w:t>
      </w:r>
    </w:p>
    <w:p w14:paraId="3E35DCE2" w14:textId="77777777" w:rsidR="005F21C4" w:rsidRDefault="005F21C4" w:rsidP="005F21C4">
      <w:pPr>
        <w:autoSpaceDE w:val="0"/>
        <w:autoSpaceDN w:val="0"/>
        <w:adjustRightInd w:val="0"/>
        <w:spacing w:line="480" w:lineRule="auto"/>
        <w:ind w:left="567" w:hanging="567"/>
      </w:pPr>
      <w:r w:rsidRPr="005F21C4">
        <w:t xml:space="preserve">Swami, V., </w:t>
      </w:r>
      <w:proofErr w:type="spellStart"/>
      <w:r w:rsidRPr="005F21C4">
        <w:t>Mohd</w:t>
      </w:r>
      <w:proofErr w:type="spellEnd"/>
      <w:r w:rsidRPr="005F21C4">
        <w:t xml:space="preserve">. Khatib, N. A., </w:t>
      </w:r>
      <w:proofErr w:type="spellStart"/>
      <w:r w:rsidRPr="005F21C4">
        <w:t>Toh</w:t>
      </w:r>
      <w:proofErr w:type="spellEnd"/>
      <w:r w:rsidRPr="005F21C4">
        <w:t xml:space="preserve">, E., </w:t>
      </w:r>
      <w:proofErr w:type="spellStart"/>
      <w:r w:rsidRPr="005F21C4">
        <w:t>Zahari</w:t>
      </w:r>
      <w:proofErr w:type="spellEnd"/>
      <w:r w:rsidRPr="005F21C4">
        <w:t xml:space="preserve">, H. S., Todd, J., &amp; Barron, D. (2019). Factor structure and psychometric properties of a Bahasa Malaysia (Malay) translation of the Body Appreciation Scale-2. </w:t>
      </w:r>
      <w:r w:rsidRPr="005F21C4">
        <w:rPr>
          <w:i/>
        </w:rPr>
        <w:t>Body Image</w:t>
      </w:r>
      <w:r w:rsidRPr="005F21C4">
        <w:t xml:space="preserve">, </w:t>
      </w:r>
      <w:r w:rsidRPr="005F21C4">
        <w:rPr>
          <w:i/>
        </w:rPr>
        <w:t>28</w:t>
      </w:r>
      <w:r w:rsidRPr="005F21C4">
        <w:t>, 66-75. doi:10.1016/j.bodyim.2018.12.006</w:t>
      </w:r>
    </w:p>
    <w:p w14:paraId="33678E70" w14:textId="77777777" w:rsidR="00D700C4" w:rsidRDefault="00D700C4" w:rsidP="00D700C4">
      <w:pPr>
        <w:spacing w:line="480" w:lineRule="auto"/>
        <w:ind w:left="567" w:hanging="567"/>
        <w:rPr>
          <w:color w:val="000000" w:themeColor="text1"/>
        </w:rPr>
      </w:pPr>
      <w:r w:rsidRPr="00F32C58">
        <w:t xml:space="preserve">Swami, V., Salem, N., Furnham, A., &amp; </w:t>
      </w:r>
      <w:proofErr w:type="spellStart"/>
      <w:r w:rsidRPr="00F32C58">
        <w:t>Tovée</w:t>
      </w:r>
      <w:proofErr w:type="spellEnd"/>
      <w:r w:rsidRPr="00F32C58">
        <w:t xml:space="preserve">, M. J. (2008). Initial examination of the </w:t>
      </w:r>
      <w:r w:rsidRPr="00D91372">
        <w:t xml:space="preserve">validity and reliability of the female Photographic Figure Rating Scale for body image assessment. </w:t>
      </w:r>
      <w:r w:rsidRPr="00D91372">
        <w:rPr>
          <w:i/>
        </w:rPr>
        <w:t>Personality and Individual Differences</w:t>
      </w:r>
      <w:r w:rsidRPr="00D91372">
        <w:t xml:space="preserve">, </w:t>
      </w:r>
      <w:r w:rsidRPr="00D91372">
        <w:rPr>
          <w:i/>
        </w:rPr>
        <w:t>44</w:t>
      </w:r>
      <w:r w:rsidRPr="00D91372">
        <w:t xml:space="preserve">, 1752-1761. </w:t>
      </w:r>
      <w:proofErr w:type="spellStart"/>
      <w:r w:rsidRPr="00D91372">
        <w:t>doi</w:t>
      </w:r>
      <w:proofErr w:type="spellEnd"/>
      <w:r w:rsidRPr="00D91372">
        <w:t xml:space="preserve">: </w:t>
      </w:r>
      <w:r w:rsidRPr="00D91372">
        <w:rPr>
          <w:color w:val="000000" w:themeColor="text1"/>
        </w:rPr>
        <w:t>10.1016/j.paid.2008.02.002</w:t>
      </w:r>
    </w:p>
    <w:p w14:paraId="26D02B57" w14:textId="77777777" w:rsidR="00D700C4" w:rsidRPr="00D700C4" w:rsidRDefault="00D700C4" w:rsidP="00D700C4">
      <w:pPr>
        <w:spacing w:line="480" w:lineRule="auto"/>
        <w:ind w:left="567" w:hanging="567"/>
        <w:rPr>
          <w:iCs/>
          <w:color w:val="000000" w:themeColor="text1"/>
        </w:rPr>
      </w:pPr>
      <w:r w:rsidRPr="00D91372">
        <w:rPr>
          <w:iCs/>
          <w:color w:val="000000" w:themeColor="text1"/>
        </w:rPr>
        <w:t xml:space="preserve">Swami, V., Stieger, S., Harris, A. </w:t>
      </w:r>
      <w:r>
        <w:rPr>
          <w:iCs/>
          <w:color w:val="000000" w:themeColor="text1"/>
        </w:rPr>
        <w:t>S</w:t>
      </w:r>
      <w:r w:rsidRPr="00D91372">
        <w:rPr>
          <w:iCs/>
          <w:color w:val="000000" w:themeColor="text1"/>
        </w:rPr>
        <w:t xml:space="preserve">., Nader, I. W., </w:t>
      </w:r>
      <w:proofErr w:type="spellStart"/>
      <w:r w:rsidRPr="00D91372">
        <w:rPr>
          <w:iCs/>
          <w:color w:val="000000" w:themeColor="text1"/>
        </w:rPr>
        <w:t>Pietschnig</w:t>
      </w:r>
      <w:proofErr w:type="spellEnd"/>
      <w:r w:rsidRPr="00D91372">
        <w:rPr>
          <w:iCs/>
          <w:color w:val="000000" w:themeColor="text1"/>
        </w:rPr>
        <w:t xml:space="preserve">, J., Voracek, M., &amp; </w:t>
      </w:r>
      <w:proofErr w:type="spellStart"/>
      <w:r w:rsidRPr="00D91372">
        <w:rPr>
          <w:iCs/>
          <w:color w:val="000000" w:themeColor="text1"/>
        </w:rPr>
        <w:t>Tovée</w:t>
      </w:r>
      <w:proofErr w:type="spellEnd"/>
      <w:r w:rsidRPr="00D91372">
        <w:rPr>
          <w:iCs/>
          <w:color w:val="000000" w:themeColor="text1"/>
        </w:rPr>
        <w:t xml:space="preserve">, M. J. (2012). Further investigation of the validity and reliability of the Photographic Figure Rating Scale for body image assessment. </w:t>
      </w:r>
      <w:r w:rsidRPr="00D91372">
        <w:rPr>
          <w:i/>
          <w:iCs/>
          <w:color w:val="000000" w:themeColor="text1"/>
        </w:rPr>
        <w:t>Journal of Personality Assessment</w:t>
      </w:r>
      <w:r w:rsidRPr="00D91372">
        <w:rPr>
          <w:iCs/>
          <w:color w:val="000000" w:themeColor="text1"/>
        </w:rPr>
        <w:t xml:space="preserve">, </w:t>
      </w:r>
      <w:r w:rsidRPr="00D91372">
        <w:rPr>
          <w:i/>
          <w:iCs/>
          <w:color w:val="000000" w:themeColor="text1"/>
        </w:rPr>
        <w:t>94</w:t>
      </w:r>
      <w:r w:rsidRPr="00D91372">
        <w:rPr>
          <w:iCs/>
          <w:color w:val="000000" w:themeColor="text1"/>
        </w:rPr>
        <w:t>, 404-409. doi:</w:t>
      </w:r>
      <w:r w:rsidRPr="00D91372">
        <w:rPr>
          <w:color w:val="000000" w:themeColor="text1"/>
        </w:rPr>
        <w:t>10.1080/00223891.2012.660293</w:t>
      </w:r>
    </w:p>
    <w:p w14:paraId="1B1B7B7B" w14:textId="2207D72C" w:rsidR="00D700C4" w:rsidRDefault="00D700C4" w:rsidP="00D700C4">
      <w:pPr>
        <w:spacing w:line="480" w:lineRule="auto"/>
        <w:ind w:left="567" w:hanging="567"/>
        <w:rPr>
          <w:color w:val="000000" w:themeColor="text1"/>
          <w:shd w:val="clear" w:color="auto" w:fill="FFFFFF"/>
        </w:rPr>
      </w:pPr>
      <w:r>
        <w:rPr>
          <w:color w:val="000000" w:themeColor="text1"/>
          <w:shd w:val="clear" w:color="auto" w:fill="FFFFFF"/>
        </w:rPr>
        <w:lastRenderedPageBreak/>
        <w:t xml:space="preserve">Swami, V., </w:t>
      </w:r>
      <w:proofErr w:type="spellStart"/>
      <w:r>
        <w:rPr>
          <w:color w:val="000000" w:themeColor="text1"/>
          <w:shd w:val="clear" w:color="auto" w:fill="FFFFFF"/>
        </w:rPr>
        <w:t>Tovée</w:t>
      </w:r>
      <w:proofErr w:type="spellEnd"/>
      <w:r>
        <w:rPr>
          <w:color w:val="000000" w:themeColor="text1"/>
          <w:shd w:val="clear" w:color="auto" w:fill="FFFFFF"/>
        </w:rPr>
        <w:t xml:space="preserve">, M., &amp; Harris, A. S. (2013). An examination of ethnic difference in actual-ideal weight discrepancy and its correlates in a sample of Malaysian women. </w:t>
      </w:r>
      <w:r>
        <w:rPr>
          <w:i/>
          <w:color w:val="000000" w:themeColor="text1"/>
          <w:shd w:val="clear" w:color="auto" w:fill="FFFFFF"/>
        </w:rPr>
        <w:t>International Journal of Culture and Mental Health</w:t>
      </w:r>
      <w:r>
        <w:rPr>
          <w:color w:val="000000" w:themeColor="text1"/>
          <w:shd w:val="clear" w:color="auto" w:fill="FFFFFF"/>
        </w:rPr>
        <w:t xml:space="preserve">, </w:t>
      </w:r>
      <w:r>
        <w:rPr>
          <w:i/>
          <w:color w:val="000000" w:themeColor="text1"/>
          <w:shd w:val="clear" w:color="auto" w:fill="FFFFFF"/>
        </w:rPr>
        <w:t>6</w:t>
      </w:r>
      <w:r>
        <w:rPr>
          <w:color w:val="000000" w:themeColor="text1"/>
          <w:shd w:val="clear" w:color="auto" w:fill="FFFFFF"/>
        </w:rPr>
        <w:t>, 96-107. doi:10.1080/17542863.2011.643315</w:t>
      </w:r>
    </w:p>
    <w:p w14:paraId="2B3F179E" w14:textId="71F73D56" w:rsidR="009678BE" w:rsidRDefault="009678BE" w:rsidP="009678BE">
      <w:pPr>
        <w:spacing w:line="480" w:lineRule="auto"/>
        <w:ind w:left="567" w:hanging="567"/>
        <w:rPr>
          <w:color w:val="000000" w:themeColor="text1"/>
          <w:shd w:val="clear" w:color="auto" w:fill="FFFFFF"/>
        </w:rPr>
      </w:pPr>
      <w:r>
        <w:rPr>
          <w:color w:val="000000" w:themeColor="text1"/>
          <w:shd w:val="clear" w:color="auto" w:fill="FFFFFF"/>
        </w:rPr>
        <w:t xml:space="preserve">Swami, V., Weis, L., Barron, D., &amp; Furnham, A. (2018). Positive body image is positively associated with hedonic (emotional) and </w:t>
      </w:r>
      <w:proofErr w:type="spellStart"/>
      <w:r>
        <w:rPr>
          <w:color w:val="000000" w:themeColor="text1"/>
          <w:shd w:val="clear" w:color="auto" w:fill="FFFFFF"/>
        </w:rPr>
        <w:t>eudaimonic</w:t>
      </w:r>
      <w:proofErr w:type="spellEnd"/>
      <w:r>
        <w:rPr>
          <w:color w:val="000000" w:themeColor="text1"/>
          <w:shd w:val="clear" w:color="auto" w:fill="FFFFFF"/>
        </w:rPr>
        <w:t xml:space="preserve"> (psychological and social) well-being in British adults. </w:t>
      </w:r>
      <w:r>
        <w:rPr>
          <w:i/>
          <w:color w:val="000000" w:themeColor="text1"/>
          <w:shd w:val="clear" w:color="auto" w:fill="FFFFFF"/>
        </w:rPr>
        <w:t>Journal of Social Psychology</w:t>
      </w:r>
      <w:r>
        <w:rPr>
          <w:color w:val="000000" w:themeColor="text1"/>
          <w:shd w:val="clear" w:color="auto" w:fill="FFFFFF"/>
        </w:rPr>
        <w:t xml:space="preserve">, </w:t>
      </w:r>
      <w:r>
        <w:rPr>
          <w:i/>
          <w:color w:val="000000" w:themeColor="text1"/>
          <w:shd w:val="clear" w:color="auto" w:fill="FFFFFF"/>
        </w:rPr>
        <w:t>158</w:t>
      </w:r>
      <w:r>
        <w:rPr>
          <w:color w:val="000000" w:themeColor="text1"/>
          <w:shd w:val="clear" w:color="auto" w:fill="FFFFFF"/>
        </w:rPr>
        <w:t>, 541-552. doi:10.1080/00224545.2017.1392278</w:t>
      </w:r>
    </w:p>
    <w:p w14:paraId="085CCD1E" w14:textId="77777777" w:rsidR="00D700C4" w:rsidRPr="00D700C4" w:rsidRDefault="00D700C4" w:rsidP="00D700C4">
      <w:pPr>
        <w:tabs>
          <w:tab w:val="left" w:pos="284"/>
        </w:tabs>
        <w:spacing w:line="480" w:lineRule="auto"/>
        <w:ind w:left="567" w:hanging="567"/>
        <w:rPr>
          <w:bCs/>
          <w:color w:val="000000" w:themeColor="text1"/>
        </w:rPr>
      </w:pPr>
      <w:r w:rsidRPr="00455657">
        <w:rPr>
          <w:rFonts w:eastAsiaTheme="minorHAnsi"/>
          <w:lang w:val="en-US"/>
        </w:rPr>
        <w:t xml:space="preserve">Thompson, J. K., van den Berg, P., </w:t>
      </w:r>
      <w:proofErr w:type="spellStart"/>
      <w:r w:rsidRPr="00455657">
        <w:rPr>
          <w:rFonts w:eastAsiaTheme="minorHAnsi"/>
          <w:lang w:val="en-US"/>
        </w:rPr>
        <w:t>Roehrig</w:t>
      </w:r>
      <w:proofErr w:type="spellEnd"/>
      <w:r w:rsidRPr="00455657">
        <w:rPr>
          <w:rFonts w:eastAsiaTheme="minorHAnsi"/>
          <w:lang w:val="en-US"/>
        </w:rPr>
        <w:t xml:space="preserve">, M., </w:t>
      </w:r>
      <w:proofErr w:type="spellStart"/>
      <w:r w:rsidRPr="00455657">
        <w:rPr>
          <w:rFonts w:eastAsiaTheme="minorHAnsi"/>
          <w:lang w:val="en-US"/>
        </w:rPr>
        <w:t>Guarda</w:t>
      </w:r>
      <w:proofErr w:type="spellEnd"/>
      <w:r w:rsidRPr="00455657">
        <w:rPr>
          <w:rFonts w:eastAsiaTheme="minorHAnsi"/>
          <w:lang w:val="en-US"/>
        </w:rPr>
        <w:t xml:space="preserve">, A. S., &amp; </w:t>
      </w:r>
      <w:proofErr w:type="spellStart"/>
      <w:r w:rsidRPr="00455657">
        <w:rPr>
          <w:rFonts w:eastAsiaTheme="minorHAnsi"/>
          <w:lang w:val="en-US"/>
        </w:rPr>
        <w:t>Heinberg</w:t>
      </w:r>
      <w:proofErr w:type="spellEnd"/>
      <w:r w:rsidRPr="00455657">
        <w:rPr>
          <w:rFonts w:eastAsiaTheme="minorHAnsi"/>
          <w:lang w:val="en-US"/>
        </w:rPr>
        <w:t>, L. J. (2004). The</w:t>
      </w:r>
      <w:r>
        <w:rPr>
          <w:color w:val="000000" w:themeColor="text1"/>
        </w:rPr>
        <w:t xml:space="preserve"> </w:t>
      </w:r>
      <w:r w:rsidRPr="00455657">
        <w:rPr>
          <w:rFonts w:eastAsiaTheme="minorHAnsi"/>
          <w:lang w:val="en-US"/>
        </w:rPr>
        <w:t>Sociocultural Attitudes Toward Appearance Questionnaire (SATAQ-3): Development</w:t>
      </w:r>
      <w:r>
        <w:rPr>
          <w:color w:val="000000" w:themeColor="text1"/>
        </w:rPr>
        <w:t xml:space="preserve"> </w:t>
      </w:r>
      <w:r w:rsidRPr="00455657">
        <w:rPr>
          <w:rFonts w:eastAsiaTheme="minorHAnsi"/>
          <w:color w:val="000000" w:themeColor="text1"/>
          <w:lang w:val="en-US"/>
        </w:rPr>
        <w:t xml:space="preserve">and validation. </w:t>
      </w:r>
      <w:r w:rsidRPr="00455657">
        <w:rPr>
          <w:rFonts w:eastAsiaTheme="minorHAnsi"/>
          <w:i/>
          <w:color w:val="000000" w:themeColor="text1"/>
          <w:lang w:val="en-US"/>
        </w:rPr>
        <w:t>International Journal of Eating Disorders</w:t>
      </w:r>
      <w:r w:rsidRPr="00455657">
        <w:rPr>
          <w:rFonts w:eastAsiaTheme="minorHAnsi"/>
          <w:color w:val="000000" w:themeColor="text1"/>
          <w:lang w:val="en-US"/>
        </w:rPr>
        <w:t xml:space="preserve">, </w:t>
      </w:r>
      <w:r w:rsidRPr="00455657">
        <w:rPr>
          <w:rFonts w:eastAsiaTheme="minorHAnsi"/>
          <w:i/>
          <w:color w:val="000000" w:themeColor="text1"/>
          <w:lang w:val="en-US"/>
        </w:rPr>
        <w:t>35</w:t>
      </w:r>
      <w:r>
        <w:rPr>
          <w:rFonts w:eastAsiaTheme="minorHAnsi"/>
          <w:color w:val="000000" w:themeColor="text1"/>
          <w:lang w:val="en-US"/>
        </w:rPr>
        <w:t>, 293-</w:t>
      </w:r>
      <w:r w:rsidRPr="00455657">
        <w:rPr>
          <w:rFonts w:eastAsiaTheme="minorHAnsi"/>
          <w:color w:val="000000" w:themeColor="text1"/>
          <w:lang w:val="en-US"/>
        </w:rPr>
        <w:t>304.</w:t>
      </w:r>
      <w:r>
        <w:rPr>
          <w:rFonts w:eastAsiaTheme="minorHAnsi"/>
          <w:color w:val="000000" w:themeColor="text1"/>
          <w:lang w:val="en-US"/>
        </w:rPr>
        <w:t xml:space="preserve"> </w:t>
      </w:r>
      <w:r>
        <w:rPr>
          <w:bCs/>
          <w:color w:val="000000" w:themeColor="text1"/>
        </w:rPr>
        <w:t>doi:</w:t>
      </w:r>
      <w:r w:rsidRPr="00455657">
        <w:rPr>
          <w:bCs/>
          <w:color w:val="000000" w:themeColor="text1"/>
        </w:rPr>
        <w:t>10.1002/eat.10257</w:t>
      </w:r>
    </w:p>
    <w:p w14:paraId="6B35AA8C" w14:textId="32D1B8E9" w:rsidR="005F21C4" w:rsidRDefault="005F21C4" w:rsidP="005F21C4">
      <w:pPr>
        <w:spacing w:line="480" w:lineRule="auto"/>
        <w:ind w:left="567" w:hanging="567"/>
      </w:pPr>
      <w:r w:rsidRPr="005F21C4">
        <w:t xml:space="preserve">Todd, J., </w:t>
      </w:r>
      <w:proofErr w:type="spellStart"/>
      <w:r w:rsidRPr="005F21C4">
        <w:t>Aspell</w:t>
      </w:r>
      <w:proofErr w:type="spellEnd"/>
      <w:r w:rsidRPr="005F21C4">
        <w:t>, J. E., Barron, D., &amp; Swami</w:t>
      </w:r>
      <w:r>
        <w:t xml:space="preserve">, V. (2019). Multiple dimensions of interoceptive awareness are associated with facets of body image in British adults. </w:t>
      </w:r>
      <w:r>
        <w:rPr>
          <w:i/>
        </w:rPr>
        <w:t>Body Image</w:t>
      </w:r>
      <w:r>
        <w:t xml:space="preserve">, </w:t>
      </w:r>
      <w:r>
        <w:rPr>
          <w:i/>
        </w:rPr>
        <w:t>29</w:t>
      </w:r>
      <w:r>
        <w:t>, 6-16. doi:10.1016/j.bodyim.2019.02.003</w:t>
      </w:r>
    </w:p>
    <w:p w14:paraId="32AF8C26" w14:textId="47B7B2B6" w:rsidR="002F09C5" w:rsidRDefault="002F09C5" w:rsidP="005F21C4">
      <w:pPr>
        <w:spacing w:line="480" w:lineRule="auto"/>
        <w:ind w:left="567" w:hanging="567"/>
      </w:pPr>
      <w:r>
        <w:t xml:space="preserve">Todd, J., Barron, D., </w:t>
      </w:r>
      <w:proofErr w:type="spellStart"/>
      <w:r>
        <w:t>Aspell</w:t>
      </w:r>
      <w:proofErr w:type="spellEnd"/>
      <w:r>
        <w:t xml:space="preserve">, J. E., </w:t>
      </w:r>
      <w:proofErr w:type="spellStart"/>
      <w:r>
        <w:t>Mohd</w:t>
      </w:r>
      <w:proofErr w:type="spellEnd"/>
      <w:r>
        <w:t xml:space="preserve">. Khatib, N. A., </w:t>
      </w:r>
      <w:proofErr w:type="spellStart"/>
      <w:r>
        <w:t>Toh</w:t>
      </w:r>
      <w:proofErr w:type="spellEnd"/>
      <w:r>
        <w:t xml:space="preserve">, E. K. L., </w:t>
      </w:r>
      <w:proofErr w:type="spellStart"/>
      <w:r>
        <w:t>Zahari</w:t>
      </w:r>
      <w:proofErr w:type="spellEnd"/>
      <w:r>
        <w:t xml:space="preserve">, H. S., &amp; Swami, V. (2019). Translation and validation of a Bahasa Malaysia (Malay) version of the Multidimensional Assessment of Interoceptive Awareness (MAIA). Manuscript under review. </w:t>
      </w:r>
    </w:p>
    <w:p w14:paraId="04DCB4F9" w14:textId="77777777" w:rsidR="007F20B8" w:rsidRPr="007F20B8" w:rsidRDefault="007F20B8" w:rsidP="007F20B8">
      <w:pPr>
        <w:tabs>
          <w:tab w:val="left" w:pos="284"/>
        </w:tabs>
        <w:spacing w:line="480" w:lineRule="auto"/>
        <w:ind w:left="567" w:hanging="567"/>
        <w:rPr>
          <w:color w:val="000000" w:themeColor="text1"/>
        </w:rPr>
      </w:pPr>
      <w:r w:rsidRPr="009039D8">
        <w:rPr>
          <w:color w:val="000000" w:themeColor="text1"/>
        </w:rPr>
        <w:t xml:space="preserve">Tucker, L. R. (1951). </w:t>
      </w:r>
      <w:r w:rsidRPr="009039D8">
        <w:rPr>
          <w:i/>
          <w:iCs/>
          <w:color w:val="000000" w:themeColor="text1"/>
        </w:rPr>
        <w:t xml:space="preserve">A method for synthesis of factor analysis studies </w:t>
      </w:r>
      <w:r w:rsidRPr="009039D8">
        <w:rPr>
          <w:color w:val="000000" w:themeColor="text1"/>
        </w:rPr>
        <w:t xml:space="preserve">(Personnel Research Section Report No. 984). Washington, DC: Department of the Army. </w:t>
      </w:r>
    </w:p>
    <w:p w14:paraId="22176E87" w14:textId="5202C26F" w:rsidR="005F21C4" w:rsidRDefault="005F21C4" w:rsidP="005F21C4">
      <w:pPr>
        <w:spacing w:line="480" w:lineRule="auto"/>
        <w:ind w:left="567" w:hanging="567"/>
      </w:pPr>
      <w:r w:rsidRPr="005F21C4">
        <w:t xml:space="preserve">Tylka, T. L. (2018). Overview of the field of positive body image. In E. A. Daniels, M. M. Gillen, &amp; C. H. Markey (Eds.), </w:t>
      </w:r>
      <w:r w:rsidRPr="005F21C4">
        <w:rPr>
          <w:i/>
        </w:rPr>
        <w:t>Body positive: Understanding and improving body image in science and practice</w:t>
      </w:r>
      <w:r w:rsidRPr="005F21C4">
        <w:t xml:space="preserve"> (pp. 6-33). Cambridge: Cambridge University Press. </w:t>
      </w:r>
    </w:p>
    <w:p w14:paraId="4EE9F38A" w14:textId="6DF95BAD" w:rsidR="00DB6F8B" w:rsidRDefault="00DB6F8B" w:rsidP="00DB6F8B">
      <w:pPr>
        <w:spacing w:line="480" w:lineRule="auto"/>
        <w:ind w:left="567" w:hanging="567"/>
      </w:pPr>
      <w:r w:rsidRPr="00EF490C">
        <w:lastRenderedPageBreak/>
        <w:t xml:space="preserve">Tylka, T. L. (2019). Body appreciation. </w:t>
      </w:r>
      <w:r>
        <w:t xml:space="preserve">In T. L. Tylka &amp; N. Piran (Eds.), </w:t>
      </w:r>
      <w:r>
        <w:rPr>
          <w:i/>
        </w:rPr>
        <w:t>Handbook of positive body image and embodiment: Constructs, protective factors, and interventions</w:t>
      </w:r>
      <w:r>
        <w:t xml:space="preserve"> (pp. 22-32). New York, NY: Oxford University Press. </w:t>
      </w:r>
    </w:p>
    <w:p w14:paraId="77F8021D" w14:textId="49DB6C7C" w:rsidR="0050203B" w:rsidRDefault="005F21C4" w:rsidP="005F21C4">
      <w:pPr>
        <w:spacing w:line="480" w:lineRule="auto"/>
        <w:ind w:left="567" w:hanging="567"/>
      </w:pPr>
      <w:r w:rsidRPr="00AA39FB">
        <w:t xml:space="preserve">Tylka, T. L., &amp; Wood-Barcalow, N. L. (2015). The Body Appreciation Scale-2: Item refinement and psychometric evaluation. </w:t>
      </w:r>
      <w:r w:rsidRPr="00AA39FB">
        <w:rPr>
          <w:i/>
        </w:rPr>
        <w:t>Body Image</w:t>
      </w:r>
      <w:r w:rsidRPr="00AA39FB">
        <w:t xml:space="preserve">, </w:t>
      </w:r>
      <w:r w:rsidRPr="00AA39FB">
        <w:rPr>
          <w:i/>
        </w:rPr>
        <w:t>12</w:t>
      </w:r>
      <w:r w:rsidRPr="00AA39FB">
        <w:t>, 53-67. doi:10.1016/j.bodyim.2014.09.006</w:t>
      </w:r>
    </w:p>
    <w:p w14:paraId="01DDAE90" w14:textId="0A7B8476" w:rsidR="00D76C3F" w:rsidRPr="00D76C3F" w:rsidRDefault="00D76C3F" w:rsidP="005F21C4">
      <w:pPr>
        <w:spacing w:line="480" w:lineRule="auto"/>
        <w:ind w:left="567" w:hanging="567"/>
      </w:pPr>
      <w:r>
        <w:t xml:space="preserve">Watson, J. (2000). </w:t>
      </w:r>
      <w:r>
        <w:rPr>
          <w:i/>
        </w:rPr>
        <w:t>Male bodies</w:t>
      </w:r>
      <w:r>
        <w:t xml:space="preserve">. Buckingham: Open University Press. </w:t>
      </w:r>
    </w:p>
    <w:p w14:paraId="007600E9" w14:textId="77777777" w:rsidR="007F20B8" w:rsidRDefault="007F20B8" w:rsidP="007F20B8">
      <w:pPr>
        <w:spacing w:line="480" w:lineRule="auto"/>
        <w:ind w:left="567" w:hanging="567"/>
        <w:rPr>
          <w:rStyle w:val="apple-converted-space"/>
          <w:color w:val="000000" w:themeColor="text1"/>
          <w:shd w:val="clear" w:color="auto" w:fill="FFFFFF"/>
        </w:rPr>
      </w:pPr>
      <w:r w:rsidRPr="009039D8">
        <w:rPr>
          <w:rStyle w:val="apple-converted-space"/>
          <w:color w:val="000000" w:themeColor="text1"/>
          <w:shd w:val="clear" w:color="auto" w:fill="FFFFFF"/>
        </w:rPr>
        <w:t xml:space="preserve">Worthington, R., &amp; Whittaker, T. (2006). Scale development research: A content analysis and recommendations for best practice. </w:t>
      </w:r>
      <w:proofErr w:type="spellStart"/>
      <w:r w:rsidRPr="009039D8">
        <w:rPr>
          <w:rStyle w:val="apple-converted-space"/>
          <w:i/>
          <w:color w:val="000000" w:themeColor="text1"/>
          <w:shd w:val="clear" w:color="auto" w:fill="FFFFFF"/>
        </w:rPr>
        <w:t>Counseling</w:t>
      </w:r>
      <w:proofErr w:type="spellEnd"/>
      <w:r w:rsidRPr="009039D8">
        <w:rPr>
          <w:rStyle w:val="apple-converted-space"/>
          <w:i/>
          <w:color w:val="000000" w:themeColor="text1"/>
          <w:shd w:val="clear" w:color="auto" w:fill="FFFFFF"/>
        </w:rPr>
        <w:t xml:space="preserve"> Psychologist</w:t>
      </w:r>
      <w:r w:rsidRPr="009039D8">
        <w:rPr>
          <w:rStyle w:val="apple-converted-space"/>
          <w:color w:val="000000" w:themeColor="text1"/>
          <w:shd w:val="clear" w:color="auto" w:fill="FFFFFF"/>
        </w:rPr>
        <w:t xml:space="preserve">, </w:t>
      </w:r>
      <w:r w:rsidRPr="009039D8">
        <w:rPr>
          <w:rStyle w:val="apple-converted-space"/>
          <w:i/>
          <w:color w:val="000000" w:themeColor="text1"/>
          <w:shd w:val="clear" w:color="auto" w:fill="FFFFFF"/>
        </w:rPr>
        <w:t>34</w:t>
      </w:r>
      <w:r w:rsidRPr="009039D8">
        <w:rPr>
          <w:rStyle w:val="apple-converted-space"/>
          <w:color w:val="000000" w:themeColor="text1"/>
          <w:shd w:val="clear" w:color="auto" w:fill="FFFFFF"/>
        </w:rPr>
        <w:t>, 806-838. doi:10.1177/0011000006288127</w:t>
      </w:r>
    </w:p>
    <w:p w14:paraId="4A0D8D30" w14:textId="77777777" w:rsidR="007F20B8" w:rsidRDefault="007F20B8" w:rsidP="005F21C4">
      <w:pPr>
        <w:spacing w:line="480" w:lineRule="auto"/>
        <w:ind w:left="567" w:hanging="567"/>
      </w:pPr>
    </w:p>
    <w:p w14:paraId="04EE3A2B" w14:textId="77777777" w:rsidR="0050203B" w:rsidRDefault="0050203B">
      <w:r>
        <w:br w:type="page"/>
      </w:r>
    </w:p>
    <w:p w14:paraId="423A2663" w14:textId="0CC6A737" w:rsidR="005F21C4" w:rsidRPr="0050203B" w:rsidRDefault="0050203B" w:rsidP="00732BCD">
      <w:pPr>
        <w:spacing w:line="480" w:lineRule="auto"/>
        <w:rPr>
          <w:i/>
        </w:rPr>
      </w:pPr>
      <w:r>
        <w:lastRenderedPageBreak/>
        <w:t xml:space="preserve">Table 1. </w:t>
      </w:r>
      <w:r>
        <w:rPr>
          <w:i/>
        </w:rPr>
        <w:t>Items of the Functionality Appreciation Scale in English and Bahasa Malaysia (in Italics) and Factor Loadings Derived from the Exploratory Factor Analyses with Women and Men</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5"/>
        <w:gridCol w:w="976"/>
        <w:gridCol w:w="930"/>
      </w:tblGrid>
      <w:tr w:rsidR="0050203B" w14:paraId="1F8ABDD3" w14:textId="77777777" w:rsidTr="00FB1B2E">
        <w:tc>
          <w:tcPr>
            <w:tcW w:w="7656" w:type="dxa"/>
            <w:tcBorders>
              <w:top w:val="single" w:sz="4" w:space="0" w:color="auto"/>
              <w:bottom w:val="single" w:sz="4" w:space="0" w:color="auto"/>
            </w:tcBorders>
          </w:tcPr>
          <w:p w14:paraId="4BDF8898" w14:textId="77777777" w:rsidR="0050203B" w:rsidRPr="0050203B" w:rsidRDefault="0050203B" w:rsidP="005F21C4">
            <w:pPr>
              <w:spacing w:line="480" w:lineRule="auto"/>
            </w:pPr>
            <w:r>
              <w:t>Item</w:t>
            </w:r>
          </w:p>
        </w:tc>
        <w:tc>
          <w:tcPr>
            <w:tcW w:w="850" w:type="dxa"/>
            <w:tcBorders>
              <w:top w:val="single" w:sz="4" w:space="0" w:color="auto"/>
              <w:bottom w:val="single" w:sz="4" w:space="0" w:color="auto"/>
            </w:tcBorders>
          </w:tcPr>
          <w:p w14:paraId="598806E2" w14:textId="77777777" w:rsidR="0050203B" w:rsidRPr="0050203B" w:rsidRDefault="0050203B" w:rsidP="005F21C4">
            <w:pPr>
              <w:spacing w:line="480" w:lineRule="auto"/>
            </w:pPr>
            <w:r>
              <w:t>Women</w:t>
            </w:r>
          </w:p>
        </w:tc>
        <w:tc>
          <w:tcPr>
            <w:tcW w:w="935" w:type="dxa"/>
            <w:tcBorders>
              <w:top w:val="single" w:sz="4" w:space="0" w:color="auto"/>
              <w:bottom w:val="single" w:sz="4" w:space="0" w:color="auto"/>
            </w:tcBorders>
          </w:tcPr>
          <w:p w14:paraId="527CF9DF" w14:textId="77777777" w:rsidR="0050203B" w:rsidRPr="0050203B" w:rsidRDefault="0050203B" w:rsidP="005F21C4">
            <w:pPr>
              <w:spacing w:line="480" w:lineRule="auto"/>
            </w:pPr>
            <w:r>
              <w:t>Men</w:t>
            </w:r>
          </w:p>
        </w:tc>
      </w:tr>
      <w:tr w:rsidR="0050203B" w14:paraId="28E9563C" w14:textId="77777777" w:rsidTr="00FB1B2E">
        <w:tc>
          <w:tcPr>
            <w:tcW w:w="7656" w:type="dxa"/>
            <w:tcBorders>
              <w:top w:val="single" w:sz="4" w:space="0" w:color="auto"/>
            </w:tcBorders>
          </w:tcPr>
          <w:p w14:paraId="28A10B04" w14:textId="1188AAEB" w:rsidR="0050203B" w:rsidRPr="00FB1B2E" w:rsidRDefault="00FB1B2E" w:rsidP="005F21C4">
            <w:pPr>
              <w:spacing w:line="480" w:lineRule="auto"/>
              <w:rPr>
                <w:lang w:eastAsia="en-GB"/>
              </w:rPr>
            </w:pPr>
            <w:r w:rsidRPr="00FB1B2E">
              <w:rPr>
                <w:lang w:eastAsia="en-GB"/>
              </w:rPr>
              <w:t xml:space="preserve">(1) </w:t>
            </w:r>
            <w:r w:rsidRPr="00FB1B2E">
              <w:t xml:space="preserve">I appreciate my body for what it is capable of doing / </w:t>
            </w:r>
            <w:r w:rsidRPr="00FB1B2E">
              <w:rPr>
                <w:i/>
                <w:lang w:eastAsia="en-GB"/>
              </w:rPr>
              <w:t xml:space="preserve">Saya </w:t>
            </w:r>
            <w:proofErr w:type="spellStart"/>
            <w:r w:rsidRPr="00FB1B2E">
              <w:rPr>
                <w:i/>
                <w:lang w:eastAsia="en-GB"/>
              </w:rPr>
              <w:t>menghargai</w:t>
            </w:r>
            <w:proofErr w:type="spellEnd"/>
            <w:r w:rsidRPr="00FB1B2E">
              <w:rPr>
                <w:i/>
                <w:lang w:eastAsia="en-GB"/>
              </w:rPr>
              <w:t xml:space="preserve"> </w:t>
            </w:r>
            <w:proofErr w:type="spellStart"/>
            <w:r w:rsidRPr="00FB1B2E">
              <w:rPr>
                <w:i/>
                <w:lang w:eastAsia="en-GB"/>
              </w:rPr>
              <w:t>badan</w:t>
            </w:r>
            <w:proofErr w:type="spellEnd"/>
            <w:r w:rsidRPr="00FB1B2E">
              <w:rPr>
                <w:i/>
                <w:lang w:eastAsia="en-GB"/>
              </w:rPr>
              <w:t xml:space="preserve"> </w:t>
            </w:r>
            <w:proofErr w:type="spellStart"/>
            <w:r w:rsidRPr="00FB1B2E">
              <w:rPr>
                <w:i/>
                <w:lang w:eastAsia="en-GB"/>
              </w:rPr>
              <w:t>saya</w:t>
            </w:r>
            <w:proofErr w:type="spellEnd"/>
            <w:r w:rsidRPr="00FB1B2E">
              <w:rPr>
                <w:i/>
                <w:lang w:eastAsia="en-GB"/>
              </w:rPr>
              <w:t xml:space="preserve"> </w:t>
            </w:r>
            <w:proofErr w:type="spellStart"/>
            <w:r w:rsidRPr="00FB1B2E">
              <w:rPr>
                <w:i/>
                <w:lang w:eastAsia="en-GB"/>
              </w:rPr>
              <w:t>untuk</w:t>
            </w:r>
            <w:proofErr w:type="spellEnd"/>
            <w:r w:rsidRPr="00FB1B2E">
              <w:rPr>
                <w:i/>
                <w:lang w:eastAsia="en-GB"/>
              </w:rPr>
              <w:t xml:space="preserve"> </w:t>
            </w:r>
            <w:proofErr w:type="spellStart"/>
            <w:r w:rsidRPr="00FB1B2E">
              <w:rPr>
                <w:i/>
                <w:lang w:eastAsia="en-GB"/>
              </w:rPr>
              <w:t>apa</w:t>
            </w:r>
            <w:proofErr w:type="spellEnd"/>
            <w:r w:rsidRPr="00FB1B2E">
              <w:rPr>
                <w:i/>
                <w:lang w:eastAsia="en-GB"/>
              </w:rPr>
              <w:t xml:space="preserve"> yang </w:t>
            </w:r>
            <w:proofErr w:type="spellStart"/>
            <w:r w:rsidRPr="00FB1B2E">
              <w:rPr>
                <w:i/>
                <w:lang w:eastAsia="en-GB"/>
              </w:rPr>
              <w:t>ia</w:t>
            </w:r>
            <w:proofErr w:type="spellEnd"/>
            <w:r w:rsidRPr="00FB1B2E">
              <w:rPr>
                <w:i/>
                <w:lang w:eastAsia="en-GB"/>
              </w:rPr>
              <w:t xml:space="preserve"> </w:t>
            </w:r>
            <w:proofErr w:type="spellStart"/>
            <w:r w:rsidRPr="00FB1B2E">
              <w:rPr>
                <w:i/>
                <w:lang w:eastAsia="en-GB"/>
              </w:rPr>
              <w:t>mampu</w:t>
            </w:r>
            <w:proofErr w:type="spellEnd"/>
            <w:r w:rsidRPr="00FB1B2E">
              <w:rPr>
                <w:i/>
                <w:lang w:eastAsia="en-GB"/>
              </w:rPr>
              <w:t xml:space="preserve"> </w:t>
            </w:r>
            <w:proofErr w:type="spellStart"/>
            <w:r w:rsidRPr="00FB1B2E">
              <w:rPr>
                <w:i/>
                <w:lang w:eastAsia="en-GB"/>
              </w:rPr>
              <w:t>lakukan</w:t>
            </w:r>
            <w:proofErr w:type="spellEnd"/>
            <w:r w:rsidRPr="00FB1B2E">
              <w:rPr>
                <w:i/>
                <w:lang w:eastAsia="en-GB"/>
              </w:rPr>
              <w:t>.</w:t>
            </w:r>
          </w:p>
        </w:tc>
        <w:tc>
          <w:tcPr>
            <w:tcW w:w="850" w:type="dxa"/>
            <w:tcBorders>
              <w:top w:val="single" w:sz="4" w:space="0" w:color="auto"/>
            </w:tcBorders>
          </w:tcPr>
          <w:p w14:paraId="4530573E" w14:textId="77777777" w:rsidR="0050203B" w:rsidRPr="0050203B" w:rsidRDefault="0050203B" w:rsidP="005F21C4">
            <w:pPr>
              <w:spacing w:line="480" w:lineRule="auto"/>
            </w:pPr>
            <w:r>
              <w:t>.74</w:t>
            </w:r>
          </w:p>
        </w:tc>
        <w:tc>
          <w:tcPr>
            <w:tcW w:w="935" w:type="dxa"/>
            <w:tcBorders>
              <w:top w:val="single" w:sz="4" w:space="0" w:color="auto"/>
            </w:tcBorders>
          </w:tcPr>
          <w:p w14:paraId="6A8FC79A" w14:textId="77777777" w:rsidR="0050203B" w:rsidRPr="0050203B" w:rsidRDefault="00326EB9" w:rsidP="005F21C4">
            <w:pPr>
              <w:spacing w:line="480" w:lineRule="auto"/>
            </w:pPr>
            <w:r>
              <w:t>.82</w:t>
            </w:r>
          </w:p>
        </w:tc>
      </w:tr>
      <w:tr w:rsidR="0050203B" w14:paraId="5F1F29CF" w14:textId="77777777" w:rsidTr="00FB1B2E">
        <w:tc>
          <w:tcPr>
            <w:tcW w:w="7656" w:type="dxa"/>
          </w:tcPr>
          <w:p w14:paraId="1A9DF5DE" w14:textId="62E4AD63" w:rsidR="0050203B" w:rsidRPr="00FB1B2E" w:rsidRDefault="00FB1B2E" w:rsidP="005F21C4">
            <w:pPr>
              <w:spacing w:line="480" w:lineRule="auto"/>
              <w:rPr>
                <w:lang w:eastAsia="en-GB"/>
              </w:rPr>
            </w:pPr>
            <w:r w:rsidRPr="00FB1B2E">
              <w:rPr>
                <w:lang w:eastAsia="en-GB"/>
              </w:rPr>
              <w:t xml:space="preserve">(2) I am grateful for the health of my body, even if it isn’t always as healthy as I would like it to be / </w:t>
            </w:r>
            <w:r w:rsidRPr="00FB1B2E">
              <w:rPr>
                <w:i/>
                <w:lang w:eastAsia="en-GB"/>
              </w:rPr>
              <w:t xml:space="preserve">Saya </w:t>
            </w:r>
            <w:proofErr w:type="spellStart"/>
            <w:r w:rsidRPr="00FB1B2E">
              <w:rPr>
                <w:i/>
                <w:lang w:eastAsia="en-GB"/>
              </w:rPr>
              <w:t>bersyukur</w:t>
            </w:r>
            <w:proofErr w:type="spellEnd"/>
            <w:r w:rsidRPr="00FB1B2E">
              <w:rPr>
                <w:i/>
                <w:lang w:eastAsia="en-GB"/>
              </w:rPr>
              <w:t xml:space="preserve"> </w:t>
            </w:r>
            <w:proofErr w:type="spellStart"/>
            <w:r w:rsidRPr="00FB1B2E">
              <w:rPr>
                <w:i/>
                <w:lang w:eastAsia="en-GB"/>
              </w:rPr>
              <w:t>dengan</w:t>
            </w:r>
            <w:proofErr w:type="spellEnd"/>
            <w:r w:rsidRPr="00FB1B2E">
              <w:rPr>
                <w:i/>
                <w:lang w:eastAsia="en-GB"/>
              </w:rPr>
              <w:t xml:space="preserve"> </w:t>
            </w:r>
            <w:proofErr w:type="spellStart"/>
            <w:r w:rsidRPr="00FB1B2E">
              <w:rPr>
                <w:i/>
                <w:lang w:eastAsia="en-GB"/>
              </w:rPr>
              <w:t>kesihatan</w:t>
            </w:r>
            <w:proofErr w:type="spellEnd"/>
            <w:r w:rsidRPr="00FB1B2E">
              <w:rPr>
                <w:i/>
                <w:lang w:eastAsia="en-GB"/>
              </w:rPr>
              <w:t xml:space="preserve"> </w:t>
            </w:r>
            <w:proofErr w:type="spellStart"/>
            <w:r w:rsidRPr="00FB1B2E">
              <w:rPr>
                <w:i/>
                <w:lang w:eastAsia="en-GB"/>
              </w:rPr>
              <w:t>badan</w:t>
            </w:r>
            <w:proofErr w:type="spellEnd"/>
            <w:r w:rsidRPr="00FB1B2E">
              <w:rPr>
                <w:i/>
                <w:lang w:eastAsia="en-GB"/>
              </w:rPr>
              <w:t xml:space="preserve"> </w:t>
            </w:r>
            <w:proofErr w:type="spellStart"/>
            <w:r w:rsidRPr="00FB1B2E">
              <w:rPr>
                <w:i/>
                <w:lang w:eastAsia="en-GB"/>
              </w:rPr>
              <w:t>saya</w:t>
            </w:r>
            <w:proofErr w:type="spellEnd"/>
            <w:r w:rsidRPr="00FB1B2E">
              <w:rPr>
                <w:i/>
                <w:lang w:eastAsia="en-GB"/>
              </w:rPr>
              <w:t xml:space="preserve">, </w:t>
            </w:r>
            <w:proofErr w:type="spellStart"/>
            <w:r w:rsidRPr="00FB1B2E">
              <w:rPr>
                <w:i/>
                <w:lang w:eastAsia="en-GB"/>
              </w:rPr>
              <w:t>walaupun</w:t>
            </w:r>
            <w:proofErr w:type="spellEnd"/>
            <w:r w:rsidRPr="00FB1B2E">
              <w:rPr>
                <w:i/>
                <w:lang w:eastAsia="en-GB"/>
              </w:rPr>
              <w:t xml:space="preserve"> </w:t>
            </w:r>
            <w:proofErr w:type="spellStart"/>
            <w:r w:rsidRPr="00FB1B2E">
              <w:rPr>
                <w:i/>
                <w:lang w:eastAsia="en-GB"/>
              </w:rPr>
              <w:t>ia</w:t>
            </w:r>
            <w:proofErr w:type="spellEnd"/>
            <w:r w:rsidRPr="00FB1B2E">
              <w:rPr>
                <w:i/>
                <w:lang w:eastAsia="en-GB"/>
              </w:rPr>
              <w:t xml:space="preserve"> </w:t>
            </w:r>
            <w:proofErr w:type="spellStart"/>
            <w:r w:rsidRPr="00FB1B2E">
              <w:rPr>
                <w:i/>
                <w:lang w:eastAsia="en-GB"/>
              </w:rPr>
              <w:t>tidak</w:t>
            </w:r>
            <w:proofErr w:type="spellEnd"/>
            <w:r w:rsidRPr="00FB1B2E">
              <w:rPr>
                <w:i/>
                <w:lang w:eastAsia="en-GB"/>
              </w:rPr>
              <w:t xml:space="preserve"> </w:t>
            </w:r>
            <w:proofErr w:type="spellStart"/>
            <w:r w:rsidRPr="00FB1B2E">
              <w:rPr>
                <w:i/>
                <w:lang w:eastAsia="en-GB"/>
              </w:rPr>
              <w:t>selalu</w:t>
            </w:r>
            <w:proofErr w:type="spellEnd"/>
            <w:r w:rsidRPr="00FB1B2E">
              <w:rPr>
                <w:i/>
                <w:lang w:eastAsia="en-GB"/>
              </w:rPr>
              <w:t xml:space="preserve"> </w:t>
            </w:r>
            <w:proofErr w:type="spellStart"/>
            <w:r w:rsidRPr="00FB1B2E">
              <w:rPr>
                <w:i/>
                <w:lang w:eastAsia="en-GB"/>
              </w:rPr>
              <w:t>sihat</w:t>
            </w:r>
            <w:proofErr w:type="spellEnd"/>
            <w:r w:rsidRPr="00FB1B2E">
              <w:rPr>
                <w:i/>
                <w:lang w:eastAsia="en-GB"/>
              </w:rPr>
              <w:t xml:space="preserve"> </w:t>
            </w:r>
            <w:proofErr w:type="spellStart"/>
            <w:r w:rsidRPr="00FB1B2E">
              <w:rPr>
                <w:i/>
                <w:lang w:eastAsia="en-GB"/>
              </w:rPr>
              <w:t>seperti</w:t>
            </w:r>
            <w:proofErr w:type="spellEnd"/>
            <w:r w:rsidRPr="00FB1B2E">
              <w:rPr>
                <w:i/>
                <w:lang w:eastAsia="en-GB"/>
              </w:rPr>
              <w:t xml:space="preserve"> yang </w:t>
            </w:r>
            <w:proofErr w:type="spellStart"/>
            <w:r w:rsidRPr="00FB1B2E">
              <w:rPr>
                <w:i/>
                <w:lang w:eastAsia="en-GB"/>
              </w:rPr>
              <w:t>saya</w:t>
            </w:r>
            <w:proofErr w:type="spellEnd"/>
            <w:r w:rsidRPr="00FB1B2E">
              <w:rPr>
                <w:i/>
                <w:lang w:eastAsia="en-GB"/>
              </w:rPr>
              <w:t xml:space="preserve"> </w:t>
            </w:r>
            <w:proofErr w:type="spellStart"/>
            <w:r w:rsidRPr="00FB1B2E">
              <w:rPr>
                <w:i/>
                <w:lang w:eastAsia="en-GB"/>
              </w:rPr>
              <w:t>inginkan</w:t>
            </w:r>
            <w:proofErr w:type="spellEnd"/>
            <w:r w:rsidRPr="00FB1B2E">
              <w:rPr>
                <w:i/>
                <w:lang w:eastAsia="en-GB"/>
              </w:rPr>
              <w:t>.</w:t>
            </w:r>
          </w:p>
        </w:tc>
        <w:tc>
          <w:tcPr>
            <w:tcW w:w="850" w:type="dxa"/>
          </w:tcPr>
          <w:p w14:paraId="38EE16B9" w14:textId="77777777" w:rsidR="0050203B" w:rsidRDefault="0050203B" w:rsidP="005F21C4">
            <w:pPr>
              <w:spacing w:line="480" w:lineRule="auto"/>
            </w:pPr>
            <w:r>
              <w:t>.67</w:t>
            </w:r>
          </w:p>
        </w:tc>
        <w:tc>
          <w:tcPr>
            <w:tcW w:w="935" w:type="dxa"/>
          </w:tcPr>
          <w:p w14:paraId="20EA7F37" w14:textId="77777777" w:rsidR="0050203B" w:rsidRPr="0050203B" w:rsidRDefault="00326EB9" w:rsidP="005F21C4">
            <w:pPr>
              <w:spacing w:line="480" w:lineRule="auto"/>
            </w:pPr>
            <w:r>
              <w:t>.73</w:t>
            </w:r>
          </w:p>
        </w:tc>
      </w:tr>
      <w:tr w:rsidR="0050203B" w14:paraId="6C1ED961" w14:textId="77777777" w:rsidTr="00FB1B2E">
        <w:tc>
          <w:tcPr>
            <w:tcW w:w="7656" w:type="dxa"/>
          </w:tcPr>
          <w:p w14:paraId="4993D951" w14:textId="0DB90BD4" w:rsidR="0050203B" w:rsidRPr="00FB1B2E" w:rsidRDefault="00FB1B2E" w:rsidP="005F21C4">
            <w:pPr>
              <w:spacing w:line="480" w:lineRule="auto"/>
            </w:pPr>
            <w:r w:rsidRPr="00FB1B2E">
              <w:rPr>
                <w:lang w:eastAsia="en-GB"/>
              </w:rPr>
              <w:t xml:space="preserve">(3) I appreciate that my body allows me to communicate and interact with others / </w:t>
            </w:r>
            <w:r w:rsidRPr="00FB1B2E">
              <w:rPr>
                <w:i/>
                <w:lang w:eastAsia="en-GB"/>
              </w:rPr>
              <w:t xml:space="preserve">Saya </w:t>
            </w:r>
            <w:proofErr w:type="spellStart"/>
            <w:r w:rsidRPr="00FB1B2E">
              <w:rPr>
                <w:i/>
                <w:lang w:eastAsia="en-GB"/>
              </w:rPr>
              <w:t>menghargai</w:t>
            </w:r>
            <w:proofErr w:type="spellEnd"/>
            <w:r w:rsidRPr="00FB1B2E">
              <w:rPr>
                <w:i/>
                <w:lang w:eastAsia="en-GB"/>
              </w:rPr>
              <w:t xml:space="preserve"> </w:t>
            </w:r>
            <w:proofErr w:type="spellStart"/>
            <w:r w:rsidRPr="00FB1B2E">
              <w:rPr>
                <w:i/>
                <w:lang w:eastAsia="en-GB"/>
              </w:rPr>
              <w:t>badan</w:t>
            </w:r>
            <w:proofErr w:type="spellEnd"/>
            <w:r w:rsidRPr="00FB1B2E">
              <w:rPr>
                <w:i/>
                <w:lang w:eastAsia="en-GB"/>
              </w:rPr>
              <w:t xml:space="preserve"> </w:t>
            </w:r>
            <w:proofErr w:type="spellStart"/>
            <w:r w:rsidRPr="00FB1B2E">
              <w:rPr>
                <w:i/>
                <w:lang w:eastAsia="en-GB"/>
              </w:rPr>
              <w:t>saya</w:t>
            </w:r>
            <w:proofErr w:type="spellEnd"/>
            <w:r w:rsidRPr="00FB1B2E">
              <w:rPr>
                <w:i/>
                <w:lang w:eastAsia="en-GB"/>
              </w:rPr>
              <w:t xml:space="preserve"> </w:t>
            </w:r>
            <w:proofErr w:type="spellStart"/>
            <w:r w:rsidRPr="00FB1B2E">
              <w:rPr>
                <w:i/>
                <w:lang w:eastAsia="en-GB"/>
              </w:rPr>
              <w:t>membolehkan</w:t>
            </w:r>
            <w:proofErr w:type="spellEnd"/>
            <w:r w:rsidRPr="00FB1B2E">
              <w:rPr>
                <w:i/>
                <w:lang w:eastAsia="en-GB"/>
              </w:rPr>
              <w:t xml:space="preserve"> </w:t>
            </w:r>
            <w:proofErr w:type="spellStart"/>
            <w:r w:rsidRPr="00FB1B2E">
              <w:rPr>
                <w:i/>
                <w:lang w:eastAsia="en-GB"/>
              </w:rPr>
              <w:t>saya</w:t>
            </w:r>
            <w:proofErr w:type="spellEnd"/>
            <w:r w:rsidRPr="00FB1B2E">
              <w:rPr>
                <w:i/>
                <w:lang w:eastAsia="en-GB"/>
              </w:rPr>
              <w:t xml:space="preserve"> </w:t>
            </w:r>
            <w:proofErr w:type="spellStart"/>
            <w:r w:rsidRPr="00FB1B2E">
              <w:rPr>
                <w:i/>
                <w:lang w:eastAsia="en-GB"/>
              </w:rPr>
              <w:t>berkomunikasi</w:t>
            </w:r>
            <w:proofErr w:type="spellEnd"/>
            <w:r w:rsidRPr="00FB1B2E">
              <w:rPr>
                <w:i/>
                <w:lang w:eastAsia="en-GB"/>
              </w:rPr>
              <w:t xml:space="preserve"> </w:t>
            </w:r>
            <w:proofErr w:type="spellStart"/>
            <w:r w:rsidRPr="00FB1B2E">
              <w:rPr>
                <w:i/>
                <w:lang w:eastAsia="en-GB"/>
              </w:rPr>
              <w:t>dan</w:t>
            </w:r>
            <w:proofErr w:type="spellEnd"/>
            <w:r w:rsidRPr="00FB1B2E">
              <w:rPr>
                <w:i/>
                <w:lang w:eastAsia="en-GB"/>
              </w:rPr>
              <w:t xml:space="preserve"> </w:t>
            </w:r>
            <w:proofErr w:type="spellStart"/>
            <w:r w:rsidRPr="00FB1B2E">
              <w:rPr>
                <w:i/>
                <w:lang w:eastAsia="en-GB"/>
              </w:rPr>
              <w:t>berinteraksi</w:t>
            </w:r>
            <w:proofErr w:type="spellEnd"/>
            <w:r w:rsidRPr="00FB1B2E">
              <w:rPr>
                <w:i/>
                <w:lang w:eastAsia="en-GB"/>
              </w:rPr>
              <w:t xml:space="preserve"> </w:t>
            </w:r>
            <w:proofErr w:type="spellStart"/>
            <w:r w:rsidRPr="00FB1B2E">
              <w:rPr>
                <w:i/>
                <w:lang w:eastAsia="en-GB"/>
              </w:rPr>
              <w:t>dengan</w:t>
            </w:r>
            <w:proofErr w:type="spellEnd"/>
            <w:r w:rsidRPr="00FB1B2E">
              <w:rPr>
                <w:i/>
                <w:lang w:eastAsia="en-GB"/>
              </w:rPr>
              <w:t xml:space="preserve"> orang lain.</w:t>
            </w:r>
          </w:p>
        </w:tc>
        <w:tc>
          <w:tcPr>
            <w:tcW w:w="850" w:type="dxa"/>
          </w:tcPr>
          <w:p w14:paraId="4804E093" w14:textId="77777777" w:rsidR="0050203B" w:rsidRDefault="00F17692" w:rsidP="005F21C4">
            <w:pPr>
              <w:spacing w:line="480" w:lineRule="auto"/>
            </w:pPr>
            <w:r>
              <w:t>.82</w:t>
            </w:r>
          </w:p>
        </w:tc>
        <w:tc>
          <w:tcPr>
            <w:tcW w:w="935" w:type="dxa"/>
          </w:tcPr>
          <w:p w14:paraId="7E2853AC" w14:textId="77777777" w:rsidR="0050203B" w:rsidRPr="0050203B" w:rsidRDefault="00326EB9" w:rsidP="005F21C4">
            <w:pPr>
              <w:spacing w:line="480" w:lineRule="auto"/>
            </w:pPr>
            <w:r>
              <w:t>.84</w:t>
            </w:r>
          </w:p>
        </w:tc>
      </w:tr>
      <w:tr w:rsidR="00F17692" w14:paraId="4F3B7826" w14:textId="77777777" w:rsidTr="00FB1B2E">
        <w:tc>
          <w:tcPr>
            <w:tcW w:w="7656" w:type="dxa"/>
          </w:tcPr>
          <w:p w14:paraId="76864DA7" w14:textId="081D37E0" w:rsidR="00F17692" w:rsidRPr="00FB1B2E" w:rsidRDefault="00FB1B2E" w:rsidP="005F21C4">
            <w:pPr>
              <w:spacing w:line="480" w:lineRule="auto"/>
            </w:pPr>
            <w:r w:rsidRPr="00FB1B2E">
              <w:rPr>
                <w:lang w:eastAsia="en-GB"/>
              </w:rPr>
              <w:t xml:space="preserve">(4) I acknowledge and appreciate when my body feels good and/or relaxed / </w:t>
            </w:r>
            <w:r w:rsidRPr="00FB1B2E">
              <w:rPr>
                <w:i/>
                <w:color w:val="212121"/>
                <w:shd w:val="clear" w:color="auto" w:fill="FFFFFF"/>
                <w:lang w:eastAsia="en-GB"/>
              </w:rPr>
              <w:t xml:space="preserve">Saya </w:t>
            </w:r>
            <w:proofErr w:type="spellStart"/>
            <w:r w:rsidRPr="00FB1B2E">
              <w:rPr>
                <w:i/>
                <w:color w:val="212121"/>
                <w:shd w:val="clear" w:color="auto" w:fill="FFFFFF"/>
                <w:lang w:eastAsia="en-GB"/>
              </w:rPr>
              <w:t>akui</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dan</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hargai</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apabila</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badan</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saya</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berasa</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baik</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dan</w:t>
            </w:r>
            <w:proofErr w:type="spellEnd"/>
            <w:r w:rsidRPr="00FB1B2E">
              <w:rPr>
                <w:i/>
                <w:color w:val="212121"/>
                <w:shd w:val="clear" w:color="auto" w:fill="FFFFFF"/>
                <w:lang w:eastAsia="en-GB"/>
              </w:rPr>
              <w:t>/</w:t>
            </w:r>
            <w:proofErr w:type="spellStart"/>
            <w:r w:rsidRPr="00FB1B2E">
              <w:rPr>
                <w:i/>
                <w:color w:val="212121"/>
                <w:shd w:val="clear" w:color="auto" w:fill="FFFFFF"/>
                <w:lang w:eastAsia="en-GB"/>
              </w:rPr>
              <w:t>atau</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relaks</w:t>
            </w:r>
            <w:proofErr w:type="spellEnd"/>
            <w:r w:rsidRPr="00FB1B2E">
              <w:rPr>
                <w:i/>
                <w:color w:val="212121"/>
                <w:shd w:val="clear" w:color="auto" w:fill="FFFFFF"/>
                <w:lang w:eastAsia="en-GB"/>
              </w:rPr>
              <w:t>.</w:t>
            </w:r>
          </w:p>
        </w:tc>
        <w:tc>
          <w:tcPr>
            <w:tcW w:w="850" w:type="dxa"/>
          </w:tcPr>
          <w:p w14:paraId="195E03C5" w14:textId="77777777" w:rsidR="00F17692" w:rsidRDefault="00F17692" w:rsidP="005F21C4">
            <w:pPr>
              <w:spacing w:line="480" w:lineRule="auto"/>
            </w:pPr>
            <w:r>
              <w:t>.82</w:t>
            </w:r>
          </w:p>
        </w:tc>
        <w:tc>
          <w:tcPr>
            <w:tcW w:w="935" w:type="dxa"/>
          </w:tcPr>
          <w:p w14:paraId="46C35909" w14:textId="77777777" w:rsidR="00F17692" w:rsidRPr="0050203B" w:rsidRDefault="00326EB9" w:rsidP="005F21C4">
            <w:pPr>
              <w:spacing w:line="480" w:lineRule="auto"/>
            </w:pPr>
            <w:r>
              <w:t>.83</w:t>
            </w:r>
          </w:p>
        </w:tc>
      </w:tr>
      <w:tr w:rsidR="00F17692" w14:paraId="715E7FF5" w14:textId="77777777" w:rsidTr="00FB1B2E">
        <w:tc>
          <w:tcPr>
            <w:tcW w:w="7656" w:type="dxa"/>
          </w:tcPr>
          <w:p w14:paraId="377D2764" w14:textId="188DEF0F" w:rsidR="00F17692" w:rsidRPr="00FB1B2E" w:rsidRDefault="00FB1B2E" w:rsidP="005F21C4">
            <w:pPr>
              <w:spacing w:line="480" w:lineRule="auto"/>
            </w:pPr>
            <w:r w:rsidRPr="00FB1B2E">
              <w:rPr>
                <w:lang w:eastAsia="en-GB"/>
              </w:rPr>
              <w:t xml:space="preserve">(5) I am grateful that my body enables me to engage in activities that I enjoy or find important / </w:t>
            </w:r>
            <w:r w:rsidRPr="00FB1B2E">
              <w:rPr>
                <w:i/>
                <w:color w:val="212121"/>
                <w:shd w:val="clear" w:color="auto" w:fill="FFFFFF"/>
                <w:lang w:eastAsia="en-GB"/>
              </w:rPr>
              <w:t xml:space="preserve">Saya </w:t>
            </w:r>
            <w:proofErr w:type="spellStart"/>
            <w:r w:rsidRPr="00FB1B2E">
              <w:rPr>
                <w:i/>
                <w:color w:val="212121"/>
                <w:shd w:val="clear" w:color="auto" w:fill="FFFFFF"/>
                <w:lang w:eastAsia="en-GB"/>
              </w:rPr>
              <w:t>bersyukur</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badan</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saya</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membolehkan</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saya</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terlibat</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dalam</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aktiviti</w:t>
            </w:r>
            <w:proofErr w:type="spellEnd"/>
            <w:r w:rsidRPr="00FB1B2E">
              <w:rPr>
                <w:i/>
                <w:color w:val="212121"/>
                <w:shd w:val="clear" w:color="auto" w:fill="FFFFFF"/>
                <w:lang w:eastAsia="en-GB"/>
              </w:rPr>
              <w:t xml:space="preserve"> yang </w:t>
            </w:r>
            <w:proofErr w:type="spellStart"/>
            <w:r w:rsidRPr="00FB1B2E">
              <w:rPr>
                <w:i/>
                <w:color w:val="212121"/>
                <w:shd w:val="clear" w:color="auto" w:fill="FFFFFF"/>
                <w:lang w:eastAsia="en-GB"/>
              </w:rPr>
              <w:t>saya</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sukai</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atau</w:t>
            </w:r>
            <w:proofErr w:type="spellEnd"/>
            <w:r w:rsidRPr="00FB1B2E">
              <w:rPr>
                <w:i/>
                <w:color w:val="212121"/>
                <w:shd w:val="clear" w:color="auto" w:fill="FFFFFF"/>
                <w:lang w:eastAsia="en-GB"/>
              </w:rPr>
              <w:t xml:space="preserve"> </w:t>
            </w:r>
            <w:proofErr w:type="spellStart"/>
            <w:r w:rsidRPr="00FB1B2E">
              <w:rPr>
                <w:i/>
                <w:color w:val="212121"/>
                <w:shd w:val="clear" w:color="auto" w:fill="FFFFFF"/>
                <w:lang w:eastAsia="en-GB"/>
              </w:rPr>
              <w:t>aktiviti</w:t>
            </w:r>
            <w:proofErr w:type="spellEnd"/>
            <w:r w:rsidRPr="00FB1B2E">
              <w:rPr>
                <w:i/>
                <w:color w:val="212121"/>
                <w:shd w:val="clear" w:color="auto" w:fill="FFFFFF"/>
                <w:lang w:eastAsia="en-GB"/>
              </w:rPr>
              <w:t xml:space="preserve"> yang </w:t>
            </w:r>
            <w:proofErr w:type="spellStart"/>
            <w:r w:rsidRPr="00FB1B2E">
              <w:rPr>
                <w:i/>
                <w:color w:val="212121"/>
                <w:shd w:val="clear" w:color="auto" w:fill="FFFFFF"/>
                <w:lang w:eastAsia="en-GB"/>
              </w:rPr>
              <w:t>saya</w:t>
            </w:r>
            <w:proofErr w:type="spellEnd"/>
            <w:r w:rsidRPr="00FB1B2E">
              <w:rPr>
                <w:i/>
                <w:color w:val="212121"/>
                <w:shd w:val="clear" w:color="auto" w:fill="FFFFFF"/>
                <w:lang w:eastAsia="en-GB"/>
              </w:rPr>
              <w:t xml:space="preserve"> rasa </w:t>
            </w:r>
            <w:proofErr w:type="spellStart"/>
            <w:r w:rsidRPr="00FB1B2E">
              <w:rPr>
                <w:i/>
                <w:color w:val="212121"/>
                <w:shd w:val="clear" w:color="auto" w:fill="FFFFFF"/>
                <w:lang w:eastAsia="en-GB"/>
              </w:rPr>
              <w:t>penting</w:t>
            </w:r>
            <w:proofErr w:type="spellEnd"/>
            <w:r w:rsidRPr="00FB1B2E">
              <w:rPr>
                <w:color w:val="212121"/>
                <w:shd w:val="clear" w:color="auto" w:fill="FFFFFF"/>
                <w:lang w:eastAsia="en-GB"/>
              </w:rPr>
              <w:t>.</w:t>
            </w:r>
          </w:p>
        </w:tc>
        <w:tc>
          <w:tcPr>
            <w:tcW w:w="850" w:type="dxa"/>
          </w:tcPr>
          <w:p w14:paraId="575CFC25" w14:textId="77777777" w:rsidR="00F17692" w:rsidRDefault="00F17692" w:rsidP="005F21C4">
            <w:pPr>
              <w:spacing w:line="480" w:lineRule="auto"/>
            </w:pPr>
            <w:r>
              <w:t>.86</w:t>
            </w:r>
          </w:p>
        </w:tc>
        <w:tc>
          <w:tcPr>
            <w:tcW w:w="935" w:type="dxa"/>
          </w:tcPr>
          <w:p w14:paraId="254208F6" w14:textId="77777777" w:rsidR="00F17692" w:rsidRPr="0050203B" w:rsidRDefault="00326EB9" w:rsidP="005F21C4">
            <w:pPr>
              <w:spacing w:line="480" w:lineRule="auto"/>
            </w:pPr>
            <w:r>
              <w:t>.87</w:t>
            </w:r>
          </w:p>
        </w:tc>
      </w:tr>
      <w:tr w:rsidR="00F17692" w14:paraId="5C0A34FC" w14:textId="77777777" w:rsidTr="00FB1B2E">
        <w:tc>
          <w:tcPr>
            <w:tcW w:w="7656" w:type="dxa"/>
          </w:tcPr>
          <w:p w14:paraId="515FDBDB" w14:textId="7F1FC54F" w:rsidR="00F17692" w:rsidRPr="00FB1B2E" w:rsidRDefault="00FB1B2E" w:rsidP="005F21C4">
            <w:pPr>
              <w:spacing w:line="480" w:lineRule="auto"/>
            </w:pPr>
            <w:r w:rsidRPr="00FB1B2E">
              <w:rPr>
                <w:lang w:eastAsia="en-GB"/>
              </w:rPr>
              <w:t xml:space="preserve">(6) I feel that my body does so much for me / </w:t>
            </w:r>
            <w:r w:rsidRPr="00FB1B2E">
              <w:rPr>
                <w:i/>
                <w:lang w:eastAsia="en-GB"/>
              </w:rPr>
              <w:t xml:space="preserve">Saya rasa </w:t>
            </w:r>
            <w:proofErr w:type="spellStart"/>
            <w:r w:rsidRPr="00FB1B2E">
              <w:rPr>
                <w:i/>
                <w:lang w:eastAsia="en-GB"/>
              </w:rPr>
              <w:t>badan</w:t>
            </w:r>
            <w:proofErr w:type="spellEnd"/>
            <w:r w:rsidRPr="00FB1B2E">
              <w:rPr>
                <w:i/>
                <w:lang w:eastAsia="en-GB"/>
              </w:rPr>
              <w:t xml:space="preserve"> </w:t>
            </w:r>
            <w:proofErr w:type="spellStart"/>
            <w:r w:rsidRPr="00FB1B2E">
              <w:rPr>
                <w:i/>
                <w:lang w:eastAsia="en-GB"/>
              </w:rPr>
              <w:t>saya</w:t>
            </w:r>
            <w:proofErr w:type="spellEnd"/>
            <w:r w:rsidRPr="00FB1B2E">
              <w:rPr>
                <w:i/>
                <w:lang w:eastAsia="en-GB"/>
              </w:rPr>
              <w:t xml:space="preserve"> </w:t>
            </w:r>
            <w:proofErr w:type="spellStart"/>
            <w:r w:rsidRPr="00FB1B2E">
              <w:rPr>
                <w:i/>
                <w:lang w:eastAsia="en-GB"/>
              </w:rPr>
              <w:t>melakukan</w:t>
            </w:r>
            <w:proofErr w:type="spellEnd"/>
            <w:r w:rsidRPr="00FB1B2E">
              <w:rPr>
                <w:i/>
                <w:lang w:eastAsia="en-GB"/>
              </w:rPr>
              <w:t xml:space="preserve"> </w:t>
            </w:r>
            <w:proofErr w:type="spellStart"/>
            <w:r w:rsidRPr="00FB1B2E">
              <w:rPr>
                <w:i/>
                <w:lang w:eastAsia="en-GB"/>
              </w:rPr>
              <w:t>banyak</w:t>
            </w:r>
            <w:proofErr w:type="spellEnd"/>
            <w:r w:rsidRPr="00FB1B2E">
              <w:rPr>
                <w:i/>
                <w:lang w:eastAsia="en-GB"/>
              </w:rPr>
              <w:t xml:space="preserve"> </w:t>
            </w:r>
            <w:proofErr w:type="spellStart"/>
            <w:r w:rsidRPr="00FB1B2E">
              <w:rPr>
                <w:i/>
                <w:lang w:eastAsia="en-GB"/>
              </w:rPr>
              <w:t>perkara</w:t>
            </w:r>
            <w:proofErr w:type="spellEnd"/>
            <w:r w:rsidRPr="00FB1B2E">
              <w:rPr>
                <w:i/>
                <w:lang w:eastAsia="en-GB"/>
              </w:rPr>
              <w:t xml:space="preserve"> </w:t>
            </w:r>
            <w:proofErr w:type="spellStart"/>
            <w:r w:rsidRPr="00FB1B2E">
              <w:rPr>
                <w:i/>
                <w:lang w:eastAsia="en-GB"/>
              </w:rPr>
              <w:t>untuk</w:t>
            </w:r>
            <w:proofErr w:type="spellEnd"/>
            <w:r w:rsidRPr="00FB1B2E">
              <w:rPr>
                <w:i/>
                <w:lang w:eastAsia="en-GB"/>
              </w:rPr>
              <w:t xml:space="preserve"> </w:t>
            </w:r>
            <w:proofErr w:type="spellStart"/>
            <w:r w:rsidRPr="00FB1B2E">
              <w:rPr>
                <w:i/>
                <w:lang w:eastAsia="en-GB"/>
              </w:rPr>
              <w:t>saya</w:t>
            </w:r>
            <w:proofErr w:type="spellEnd"/>
          </w:p>
        </w:tc>
        <w:tc>
          <w:tcPr>
            <w:tcW w:w="850" w:type="dxa"/>
          </w:tcPr>
          <w:p w14:paraId="65823227" w14:textId="77777777" w:rsidR="00F17692" w:rsidRDefault="00F17692" w:rsidP="005F21C4">
            <w:pPr>
              <w:spacing w:line="480" w:lineRule="auto"/>
            </w:pPr>
            <w:r>
              <w:t>.70</w:t>
            </w:r>
          </w:p>
        </w:tc>
        <w:tc>
          <w:tcPr>
            <w:tcW w:w="935" w:type="dxa"/>
          </w:tcPr>
          <w:p w14:paraId="4ECAFAF4" w14:textId="77777777" w:rsidR="00F17692" w:rsidRPr="0050203B" w:rsidRDefault="00326EB9" w:rsidP="005F21C4">
            <w:pPr>
              <w:spacing w:line="480" w:lineRule="auto"/>
            </w:pPr>
            <w:r>
              <w:t>.83</w:t>
            </w:r>
          </w:p>
        </w:tc>
      </w:tr>
      <w:tr w:rsidR="00F17692" w14:paraId="21110B38" w14:textId="77777777" w:rsidTr="00FB1B2E">
        <w:tc>
          <w:tcPr>
            <w:tcW w:w="7656" w:type="dxa"/>
            <w:tcBorders>
              <w:bottom w:val="single" w:sz="4" w:space="0" w:color="auto"/>
            </w:tcBorders>
          </w:tcPr>
          <w:p w14:paraId="0E9F994B" w14:textId="5767147F" w:rsidR="00F17692" w:rsidRPr="00FB1B2E" w:rsidRDefault="00FB1B2E" w:rsidP="005F21C4">
            <w:pPr>
              <w:spacing w:line="480" w:lineRule="auto"/>
            </w:pPr>
            <w:r w:rsidRPr="00FB1B2E">
              <w:rPr>
                <w:lang w:eastAsia="en-GB"/>
              </w:rPr>
              <w:t xml:space="preserve">(7) I respect my body for the functions it performs / </w:t>
            </w:r>
            <w:r w:rsidRPr="00FB1B2E">
              <w:rPr>
                <w:i/>
                <w:lang w:eastAsia="en-GB"/>
              </w:rPr>
              <w:t xml:space="preserve">Saya </w:t>
            </w:r>
            <w:proofErr w:type="spellStart"/>
            <w:r w:rsidRPr="00FB1B2E">
              <w:rPr>
                <w:i/>
                <w:lang w:eastAsia="en-GB"/>
              </w:rPr>
              <w:t>menghormati</w:t>
            </w:r>
            <w:proofErr w:type="spellEnd"/>
            <w:r w:rsidRPr="00FB1B2E">
              <w:rPr>
                <w:i/>
                <w:lang w:eastAsia="en-GB"/>
              </w:rPr>
              <w:t xml:space="preserve"> </w:t>
            </w:r>
            <w:proofErr w:type="spellStart"/>
            <w:r w:rsidRPr="00FB1B2E">
              <w:rPr>
                <w:i/>
                <w:lang w:eastAsia="en-GB"/>
              </w:rPr>
              <w:t>badan</w:t>
            </w:r>
            <w:proofErr w:type="spellEnd"/>
            <w:r w:rsidRPr="00FB1B2E">
              <w:rPr>
                <w:i/>
                <w:lang w:eastAsia="en-GB"/>
              </w:rPr>
              <w:t xml:space="preserve"> </w:t>
            </w:r>
            <w:proofErr w:type="spellStart"/>
            <w:r w:rsidRPr="00FB1B2E">
              <w:rPr>
                <w:i/>
                <w:lang w:eastAsia="en-GB"/>
              </w:rPr>
              <w:t>saya</w:t>
            </w:r>
            <w:proofErr w:type="spellEnd"/>
            <w:r w:rsidRPr="00FB1B2E">
              <w:rPr>
                <w:i/>
                <w:lang w:eastAsia="en-GB"/>
              </w:rPr>
              <w:t xml:space="preserve"> </w:t>
            </w:r>
            <w:proofErr w:type="spellStart"/>
            <w:r w:rsidRPr="00FB1B2E">
              <w:rPr>
                <w:i/>
                <w:lang w:eastAsia="en-GB"/>
              </w:rPr>
              <w:t>untuk</w:t>
            </w:r>
            <w:proofErr w:type="spellEnd"/>
            <w:r w:rsidRPr="00FB1B2E">
              <w:rPr>
                <w:i/>
                <w:lang w:eastAsia="en-GB"/>
              </w:rPr>
              <w:t xml:space="preserve"> </w:t>
            </w:r>
            <w:proofErr w:type="spellStart"/>
            <w:r w:rsidRPr="00FB1B2E">
              <w:rPr>
                <w:i/>
                <w:lang w:eastAsia="en-GB"/>
              </w:rPr>
              <w:t>fungsi</w:t>
            </w:r>
            <w:proofErr w:type="spellEnd"/>
            <w:r w:rsidRPr="00FB1B2E">
              <w:rPr>
                <w:i/>
                <w:lang w:eastAsia="en-GB"/>
              </w:rPr>
              <w:t xml:space="preserve"> yang </w:t>
            </w:r>
            <w:proofErr w:type="spellStart"/>
            <w:r w:rsidRPr="00FB1B2E">
              <w:rPr>
                <w:i/>
                <w:lang w:eastAsia="en-GB"/>
              </w:rPr>
              <w:t>ia</w:t>
            </w:r>
            <w:proofErr w:type="spellEnd"/>
            <w:r w:rsidRPr="00FB1B2E">
              <w:rPr>
                <w:i/>
                <w:lang w:eastAsia="en-GB"/>
              </w:rPr>
              <w:t xml:space="preserve"> </w:t>
            </w:r>
            <w:proofErr w:type="spellStart"/>
            <w:r w:rsidRPr="00FB1B2E">
              <w:rPr>
                <w:i/>
                <w:lang w:eastAsia="en-GB"/>
              </w:rPr>
              <w:t>lakukan</w:t>
            </w:r>
            <w:proofErr w:type="spellEnd"/>
            <w:r w:rsidRPr="00FB1B2E">
              <w:rPr>
                <w:i/>
                <w:lang w:eastAsia="en-GB"/>
              </w:rPr>
              <w:t>.</w:t>
            </w:r>
          </w:p>
        </w:tc>
        <w:tc>
          <w:tcPr>
            <w:tcW w:w="850" w:type="dxa"/>
            <w:tcBorders>
              <w:bottom w:val="single" w:sz="4" w:space="0" w:color="auto"/>
            </w:tcBorders>
          </w:tcPr>
          <w:p w14:paraId="1BC87B62" w14:textId="77777777" w:rsidR="00F17692" w:rsidRDefault="00F17692" w:rsidP="005F21C4">
            <w:pPr>
              <w:spacing w:line="480" w:lineRule="auto"/>
            </w:pPr>
            <w:r>
              <w:t>.80</w:t>
            </w:r>
          </w:p>
        </w:tc>
        <w:tc>
          <w:tcPr>
            <w:tcW w:w="935" w:type="dxa"/>
            <w:tcBorders>
              <w:bottom w:val="single" w:sz="4" w:space="0" w:color="auto"/>
            </w:tcBorders>
          </w:tcPr>
          <w:p w14:paraId="75322DB9" w14:textId="77777777" w:rsidR="00F17692" w:rsidRPr="0050203B" w:rsidRDefault="00326EB9" w:rsidP="005F21C4">
            <w:pPr>
              <w:spacing w:line="480" w:lineRule="auto"/>
            </w:pPr>
            <w:r>
              <w:t>.88</w:t>
            </w:r>
          </w:p>
        </w:tc>
      </w:tr>
    </w:tbl>
    <w:p w14:paraId="15D3D6BC" w14:textId="77777777" w:rsidR="002B63E4" w:rsidRPr="00BF30D7" w:rsidRDefault="002B63E4" w:rsidP="002B63E4">
      <w:pPr>
        <w:spacing w:line="480" w:lineRule="auto"/>
        <w:ind w:left="567" w:hanging="567"/>
      </w:pPr>
      <w:r>
        <w:rPr>
          <w:i/>
        </w:rPr>
        <w:t xml:space="preserve">Note. </w:t>
      </w:r>
      <w:r>
        <w:t xml:space="preserve">Women </w:t>
      </w:r>
      <w:r w:rsidRPr="00BF30D7">
        <w:rPr>
          <w:i/>
        </w:rPr>
        <w:t>n</w:t>
      </w:r>
      <w:r>
        <w:t xml:space="preserve"> = 187. Men </w:t>
      </w:r>
      <w:r w:rsidRPr="00BF30D7">
        <w:rPr>
          <w:i/>
        </w:rPr>
        <w:t>n</w:t>
      </w:r>
      <w:r>
        <w:t xml:space="preserve"> = 190.</w:t>
      </w:r>
    </w:p>
    <w:p w14:paraId="3F93F4DA" w14:textId="77777777" w:rsidR="00294303" w:rsidRDefault="00294303">
      <w:pPr>
        <w:sectPr w:rsidR="00294303" w:rsidSect="005F21C4">
          <w:headerReference w:type="even" r:id="rId7"/>
          <w:headerReference w:type="default" r:id="rId8"/>
          <w:pgSz w:w="11900" w:h="16840"/>
          <w:pgMar w:top="1440" w:right="1440" w:bottom="1440" w:left="1440" w:header="720" w:footer="720" w:gutter="0"/>
          <w:cols w:space="720"/>
          <w:titlePg/>
          <w:docGrid w:linePitch="360"/>
        </w:sectPr>
      </w:pPr>
    </w:p>
    <w:p w14:paraId="2A252FC8" w14:textId="749C2CE4" w:rsidR="00294303" w:rsidRPr="00F06C9F" w:rsidRDefault="00294303" w:rsidP="00294303">
      <w:pPr>
        <w:rPr>
          <w:i/>
        </w:rPr>
      </w:pPr>
      <w:r>
        <w:lastRenderedPageBreak/>
        <w:t>Table 2</w:t>
      </w:r>
      <w:r w:rsidRPr="006D0E69">
        <w:t xml:space="preserve">. </w:t>
      </w:r>
      <w:r>
        <w:rPr>
          <w:i/>
        </w:rPr>
        <w:t xml:space="preserve">Measurement Invariance Across </w:t>
      </w:r>
      <w:r w:rsidRPr="006D0E69">
        <w:rPr>
          <w:i/>
        </w:rPr>
        <w:t xml:space="preserve">Sex </w:t>
      </w:r>
      <w:r>
        <w:rPr>
          <w:i/>
        </w:rPr>
        <w:t>in the Second Split-Half Subsample.</w:t>
      </w:r>
    </w:p>
    <w:tbl>
      <w:tblPr>
        <w:tblStyle w:val="TableGrid"/>
        <w:tblpPr w:leftFromText="180" w:rightFromText="180" w:vertAnchor="text" w:horzAnchor="page" w:tblpX="730" w:tblpY="54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910"/>
        <w:gridCol w:w="456"/>
        <w:gridCol w:w="897"/>
        <w:gridCol w:w="1044"/>
        <w:gridCol w:w="896"/>
        <w:gridCol w:w="2317"/>
        <w:gridCol w:w="843"/>
        <w:gridCol w:w="1051"/>
        <w:gridCol w:w="1064"/>
        <w:gridCol w:w="1050"/>
        <w:gridCol w:w="558"/>
        <w:gridCol w:w="740"/>
        <w:gridCol w:w="737"/>
      </w:tblGrid>
      <w:tr w:rsidR="00D6067F" w14:paraId="46797A90" w14:textId="77777777" w:rsidTr="00D6067F">
        <w:tc>
          <w:tcPr>
            <w:tcW w:w="500" w:type="pct"/>
            <w:tcBorders>
              <w:top w:val="single" w:sz="4" w:space="0" w:color="auto"/>
              <w:bottom w:val="single" w:sz="4" w:space="0" w:color="auto"/>
            </w:tcBorders>
          </w:tcPr>
          <w:p w14:paraId="6BC5A419" w14:textId="77777777" w:rsidR="00D6067F" w:rsidRPr="0045224C" w:rsidRDefault="00D6067F" w:rsidP="0021779C">
            <w:pPr>
              <w:spacing w:line="480" w:lineRule="auto"/>
            </w:pPr>
            <w:r w:rsidRPr="0045224C">
              <w:t>Model</w:t>
            </w:r>
          </w:p>
        </w:tc>
        <w:tc>
          <w:tcPr>
            <w:tcW w:w="326" w:type="pct"/>
            <w:tcBorders>
              <w:top w:val="single" w:sz="4" w:space="0" w:color="auto"/>
              <w:bottom w:val="single" w:sz="4" w:space="0" w:color="auto"/>
            </w:tcBorders>
          </w:tcPr>
          <w:p w14:paraId="1835431A" w14:textId="6F02072D" w:rsidR="00D6067F" w:rsidRPr="0045224C" w:rsidRDefault="00D6067F" w:rsidP="0021779C">
            <w:pPr>
              <w:spacing w:line="480" w:lineRule="auto"/>
            </w:pPr>
            <w:r>
              <w:rPr>
                <w:bCs/>
                <w:iCs/>
                <w:color w:val="000000" w:themeColor="text1"/>
                <w:shd w:val="clear" w:color="auto" w:fill="FFFFFF"/>
              </w:rPr>
              <w:t>SB</w:t>
            </w:r>
            <w:r w:rsidRPr="009039D8">
              <w:rPr>
                <w:bCs/>
                <w:iCs/>
                <w:color w:val="000000" w:themeColor="text1"/>
                <w:shd w:val="clear" w:color="auto" w:fill="FFFFFF"/>
              </w:rPr>
              <w:t>χ</w:t>
            </w:r>
            <w:r w:rsidRPr="009039D8">
              <w:rPr>
                <w:bCs/>
                <w:color w:val="000000" w:themeColor="text1"/>
                <w:shd w:val="clear" w:color="auto" w:fill="FFFFFF"/>
              </w:rPr>
              <w:t>²</w:t>
            </w:r>
          </w:p>
        </w:tc>
        <w:tc>
          <w:tcPr>
            <w:tcW w:w="163" w:type="pct"/>
            <w:tcBorders>
              <w:top w:val="single" w:sz="4" w:space="0" w:color="auto"/>
              <w:bottom w:val="single" w:sz="4" w:space="0" w:color="auto"/>
            </w:tcBorders>
          </w:tcPr>
          <w:p w14:paraId="4E5C0533" w14:textId="77777777" w:rsidR="00D6067F" w:rsidRPr="0045224C" w:rsidRDefault="00D6067F" w:rsidP="0021779C">
            <w:pPr>
              <w:spacing w:line="480" w:lineRule="auto"/>
              <w:rPr>
                <w:i/>
              </w:rPr>
            </w:pPr>
            <w:r w:rsidRPr="0045224C">
              <w:rPr>
                <w:i/>
              </w:rPr>
              <w:t>df</w:t>
            </w:r>
          </w:p>
        </w:tc>
        <w:tc>
          <w:tcPr>
            <w:tcW w:w="321" w:type="pct"/>
            <w:tcBorders>
              <w:top w:val="single" w:sz="4" w:space="0" w:color="auto"/>
              <w:bottom w:val="single" w:sz="4" w:space="0" w:color="auto"/>
            </w:tcBorders>
          </w:tcPr>
          <w:p w14:paraId="3B405DAE" w14:textId="6E708DEF" w:rsidR="00D6067F" w:rsidRPr="0045224C" w:rsidRDefault="00D6067F" w:rsidP="0021779C">
            <w:pPr>
              <w:spacing w:line="480" w:lineRule="auto"/>
            </w:pPr>
            <w:r>
              <w:t xml:space="preserve">Robust </w:t>
            </w:r>
            <w:r w:rsidRPr="0045224C">
              <w:t>CFI</w:t>
            </w:r>
          </w:p>
        </w:tc>
        <w:tc>
          <w:tcPr>
            <w:tcW w:w="374" w:type="pct"/>
            <w:tcBorders>
              <w:top w:val="single" w:sz="4" w:space="0" w:color="auto"/>
              <w:bottom w:val="single" w:sz="4" w:space="0" w:color="auto"/>
            </w:tcBorders>
          </w:tcPr>
          <w:p w14:paraId="2F56A21F" w14:textId="3F9DBF78" w:rsidR="00D6067F" w:rsidRPr="0045224C" w:rsidRDefault="00D6067F" w:rsidP="0021779C">
            <w:pPr>
              <w:spacing w:line="480" w:lineRule="auto"/>
            </w:pPr>
            <w:r>
              <w:t xml:space="preserve">Robust </w:t>
            </w:r>
            <w:r w:rsidRPr="0045224C">
              <w:t>RMSEA</w:t>
            </w:r>
          </w:p>
        </w:tc>
        <w:tc>
          <w:tcPr>
            <w:tcW w:w="321" w:type="pct"/>
            <w:tcBorders>
              <w:top w:val="single" w:sz="4" w:space="0" w:color="auto"/>
              <w:bottom w:val="single" w:sz="4" w:space="0" w:color="auto"/>
            </w:tcBorders>
          </w:tcPr>
          <w:p w14:paraId="299644CC" w14:textId="7E991604" w:rsidR="00D6067F" w:rsidRPr="0045224C" w:rsidRDefault="00D6067F" w:rsidP="0021779C">
            <w:pPr>
              <w:spacing w:line="480" w:lineRule="auto"/>
            </w:pPr>
            <w:r w:rsidRPr="0045224C">
              <w:t>SRMR</w:t>
            </w:r>
          </w:p>
        </w:tc>
        <w:tc>
          <w:tcPr>
            <w:tcW w:w="830" w:type="pct"/>
            <w:tcBorders>
              <w:top w:val="single" w:sz="4" w:space="0" w:color="auto"/>
              <w:bottom w:val="single" w:sz="4" w:space="0" w:color="auto"/>
            </w:tcBorders>
          </w:tcPr>
          <w:p w14:paraId="04DA0F2B" w14:textId="77777777" w:rsidR="00D6067F" w:rsidRPr="0045224C" w:rsidRDefault="00D6067F" w:rsidP="0021779C">
            <w:pPr>
              <w:spacing w:line="480" w:lineRule="auto"/>
            </w:pPr>
            <w:r w:rsidRPr="0045224C">
              <w:t>Model Comparison</w:t>
            </w:r>
          </w:p>
        </w:tc>
        <w:tc>
          <w:tcPr>
            <w:tcW w:w="302" w:type="pct"/>
            <w:tcBorders>
              <w:top w:val="single" w:sz="4" w:space="0" w:color="auto"/>
              <w:bottom w:val="single" w:sz="4" w:space="0" w:color="auto"/>
            </w:tcBorders>
          </w:tcPr>
          <w:p w14:paraId="3C849BEB" w14:textId="3BDA4534" w:rsidR="00D6067F" w:rsidRPr="0045224C" w:rsidRDefault="00D6067F" w:rsidP="0021779C">
            <w:pPr>
              <w:spacing w:line="480" w:lineRule="auto"/>
            </w:pPr>
            <w:r w:rsidRPr="008B756F">
              <w:rPr>
                <w:rFonts w:eastAsia="Arial Unicode MS"/>
                <w:color w:val="000000" w:themeColor="text1"/>
                <w:shd w:val="clear" w:color="auto" w:fill="FFFFFF"/>
              </w:rPr>
              <w:t>Δ</w:t>
            </w:r>
            <w:r>
              <w:rPr>
                <w:rFonts w:eastAsia="Arial Unicode MS"/>
                <w:color w:val="000000" w:themeColor="text1"/>
                <w:shd w:val="clear" w:color="auto" w:fill="FFFFFF"/>
              </w:rPr>
              <w:t>SB</w:t>
            </w:r>
            <w:r w:rsidRPr="008B756F">
              <w:rPr>
                <w:bCs/>
                <w:i/>
                <w:iCs/>
                <w:color w:val="000000" w:themeColor="text1"/>
                <w:shd w:val="clear" w:color="auto" w:fill="FFFFFF"/>
              </w:rPr>
              <w:t>χ</w:t>
            </w:r>
            <w:r w:rsidRPr="008B756F">
              <w:rPr>
                <w:bCs/>
                <w:color w:val="000000" w:themeColor="text1"/>
                <w:shd w:val="clear" w:color="auto" w:fill="FFFFFF"/>
              </w:rPr>
              <w:t>²</w:t>
            </w:r>
          </w:p>
        </w:tc>
        <w:tc>
          <w:tcPr>
            <w:tcW w:w="376" w:type="pct"/>
            <w:tcBorders>
              <w:top w:val="single" w:sz="4" w:space="0" w:color="auto"/>
              <w:bottom w:val="single" w:sz="4" w:space="0" w:color="auto"/>
            </w:tcBorders>
          </w:tcPr>
          <w:p w14:paraId="465E6228" w14:textId="751A117B" w:rsidR="00D6067F" w:rsidRPr="0045224C" w:rsidRDefault="00D6067F" w:rsidP="0021779C">
            <w:pPr>
              <w:spacing w:line="480" w:lineRule="auto"/>
            </w:pPr>
            <w:proofErr w:type="spellStart"/>
            <w:r w:rsidRPr="0045224C">
              <w:rPr>
                <w:rFonts w:eastAsia="Arial Unicode MS"/>
                <w:color w:val="000000" w:themeColor="text1"/>
                <w:shd w:val="clear" w:color="auto" w:fill="FFFFFF"/>
              </w:rPr>
              <w:t>Δ</w:t>
            </w:r>
            <w:r>
              <w:rPr>
                <w:rFonts w:eastAsia="Arial Unicode MS"/>
                <w:color w:val="000000" w:themeColor="text1"/>
                <w:shd w:val="clear" w:color="auto" w:fill="FFFFFF"/>
              </w:rPr>
              <w:t>Robust</w:t>
            </w:r>
            <w:proofErr w:type="spellEnd"/>
            <w:r>
              <w:rPr>
                <w:rFonts w:eastAsia="Arial Unicode MS"/>
                <w:color w:val="000000" w:themeColor="text1"/>
                <w:shd w:val="clear" w:color="auto" w:fill="FFFFFF"/>
              </w:rPr>
              <w:t xml:space="preserve"> </w:t>
            </w:r>
            <w:r w:rsidRPr="0045224C">
              <w:rPr>
                <w:rFonts w:eastAsia="Arial Unicode MS"/>
                <w:color w:val="000000" w:themeColor="text1"/>
                <w:shd w:val="clear" w:color="auto" w:fill="FFFFFF"/>
              </w:rPr>
              <w:t>CFI</w:t>
            </w:r>
          </w:p>
        </w:tc>
        <w:tc>
          <w:tcPr>
            <w:tcW w:w="381" w:type="pct"/>
            <w:tcBorders>
              <w:top w:val="single" w:sz="4" w:space="0" w:color="auto"/>
              <w:bottom w:val="single" w:sz="4" w:space="0" w:color="auto"/>
            </w:tcBorders>
          </w:tcPr>
          <w:p w14:paraId="2DE885EE" w14:textId="1D8E0B45" w:rsidR="00D6067F" w:rsidRPr="0045224C" w:rsidRDefault="00D6067F" w:rsidP="0021779C">
            <w:pPr>
              <w:spacing w:line="480" w:lineRule="auto"/>
            </w:pPr>
            <w:proofErr w:type="spellStart"/>
            <w:r w:rsidRPr="0045224C">
              <w:rPr>
                <w:rFonts w:eastAsia="Arial Unicode MS"/>
                <w:color w:val="000000" w:themeColor="text1"/>
                <w:shd w:val="clear" w:color="auto" w:fill="FFFFFF"/>
              </w:rPr>
              <w:t>Δ</w:t>
            </w:r>
            <w:r>
              <w:rPr>
                <w:rFonts w:eastAsia="Arial Unicode MS"/>
                <w:color w:val="000000" w:themeColor="text1"/>
                <w:shd w:val="clear" w:color="auto" w:fill="FFFFFF"/>
              </w:rPr>
              <w:t>Robust</w:t>
            </w:r>
            <w:proofErr w:type="spellEnd"/>
            <w:r>
              <w:rPr>
                <w:rFonts w:eastAsia="Arial Unicode MS"/>
                <w:color w:val="000000" w:themeColor="text1"/>
                <w:shd w:val="clear" w:color="auto" w:fill="FFFFFF"/>
              </w:rPr>
              <w:t xml:space="preserve"> </w:t>
            </w:r>
            <w:r w:rsidRPr="0045224C">
              <w:rPr>
                <w:rFonts w:eastAsia="Arial Unicode MS"/>
                <w:color w:val="000000" w:themeColor="text1"/>
                <w:shd w:val="clear" w:color="auto" w:fill="FFFFFF"/>
              </w:rPr>
              <w:t>RMSEA</w:t>
            </w:r>
          </w:p>
        </w:tc>
        <w:tc>
          <w:tcPr>
            <w:tcW w:w="376" w:type="pct"/>
            <w:tcBorders>
              <w:top w:val="single" w:sz="4" w:space="0" w:color="auto"/>
              <w:bottom w:val="single" w:sz="4" w:space="0" w:color="auto"/>
            </w:tcBorders>
          </w:tcPr>
          <w:p w14:paraId="6FFD1E1B" w14:textId="4956B88A" w:rsidR="00D6067F" w:rsidRPr="0045224C" w:rsidRDefault="00D6067F" w:rsidP="0021779C">
            <w:pPr>
              <w:spacing w:line="480" w:lineRule="auto"/>
              <w:rPr>
                <w:rFonts w:eastAsia="Arial Unicode MS"/>
                <w:color w:val="000000" w:themeColor="text1"/>
                <w:shd w:val="clear" w:color="auto" w:fill="FFFFFF"/>
              </w:rPr>
            </w:pPr>
            <w:r w:rsidRPr="0045224C">
              <w:rPr>
                <w:rFonts w:eastAsia="Arial Unicode MS"/>
                <w:color w:val="000000" w:themeColor="text1"/>
                <w:shd w:val="clear" w:color="auto" w:fill="FFFFFF"/>
              </w:rPr>
              <w:t>Δ</w:t>
            </w:r>
            <w:r>
              <w:rPr>
                <w:rFonts w:eastAsia="Arial Unicode MS"/>
                <w:color w:val="000000" w:themeColor="text1"/>
                <w:shd w:val="clear" w:color="auto" w:fill="FFFFFF"/>
              </w:rPr>
              <w:t>SRMR</w:t>
            </w:r>
          </w:p>
        </w:tc>
        <w:tc>
          <w:tcPr>
            <w:tcW w:w="200" w:type="pct"/>
            <w:tcBorders>
              <w:top w:val="single" w:sz="4" w:space="0" w:color="auto"/>
              <w:bottom w:val="single" w:sz="4" w:space="0" w:color="auto"/>
            </w:tcBorders>
          </w:tcPr>
          <w:p w14:paraId="4C66B66E" w14:textId="09507DF7" w:rsidR="00D6067F" w:rsidRPr="0045224C" w:rsidRDefault="00D6067F" w:rsidP="0021779C">
            <w:pPr>
              <w:spacing w:line="480" w:lineRule="auto"/>
              <w:rPr>
                <w:i/>
              </w:rPr>
            </w:pPr>
            <w:proofErr w:type="spellStart"/>
            <w:r w:rsidRPr="0045224C">
              <w:rPr>
                <w:rFonts w:eastAsia="Arial Unicode MS"/>
                <w:color w:val="000000" w:themeColor="text1"/>
                <w:shd w:val="clear" w:color="auto" w:fill="FFFFFF"/>
              </w:rPr>
              <w:t>Δ</w:t>
            </w:r>
            <w:r>
              <w:rPr>
                <w:rFonts w:eastAsia="Arial Unicode MS"/>
                <w:i/>
                <w:color w:val="000000" w:themeColor="text1"/>
                <w:shd w:val="clear" w:color="auto" w:fill="FFFFFF"/>
              </w:rPr>
              <w:t>df</w:t>
            </w:r>
            <w:proofErr w:type="spellEnd"/>
          </w:p>
        </w:tc>
        <w:tc>
          <w:tcPr>
            <w:tcW w:w="265" w:type="pct"/>
            <w:tcBorders>
              <w:top w:val="single" w:sz="4" w:space="0" w:color="auto"/>
              <w:bottom w:val="single" w:sz="4" w:space="0" w:color="auto"/>
            </w:tcBorders>
          </w:tcPr>
          <w:p w14:paraId="1B7171EE" w14:textId="77777777" w:rsidR="00D6067F" w:rsidRPr="0045224C" w:rsidRDefault="00D6067F" w:rsidP="0021779C">
            <w:pPr>
              <w:spacing w:line="480" w:lineRule="auto"/>
            </w:pPr>
            <w:r w:rsidRPr="0045224C">
              <w:rPr>
                <w:i/>
              </w:rPr>
              <w:t>p</w:t>
            </w:r>
          </w:p>
        </w:tc>
        <w:tc>
          <w:tcPr>
            <w:tcW w:w="264" w:type="pct"/>
            <w:tcBorders>
              <w:top w:val="single" w:sz="4" w:space="0" w:color="auto"/>
              <w:bottom w:val="single" w:sz="4" w:space="0" w:color="auto"/>
            </w:tcBorders>
          </w:tcPr>
          <w:p w14:paraId="6A2C7460" w14:textId="77777777" w:rsidR="00D6067F" w:rsidRPr="0045224C" w:rsidRDefault="00D6067F" w:rsidP="0021779C">
            <w:pPr>
              <w:spacing w:line="480" w:lineRule="auto"/>
            </w:pPr>
            <w:r w:rsidRPr="0045224C">
              <w:t>PGFI</w:t>
            </w:r>
          </w:p>
        </w:tc>
      </w:tr>
      <w:tr w:rsidR="00D6067F" w14:paraId="3A0B5B7C" w14:textId="77777777" w:rsidTr="00D6067F">
        <w:tc>
          <w:tcPr>
            <w:tcW w:w="500" w:type="pct"/>
            <w:tcBorders>
              <w:top w:val="single" w:sz="4" w:space="0" w:color="auto"/>
            </w:tcBorders>
          </w:tcPr>
          <w:p w14:paraId="1FF64BD7" w14:textId="77777777" w:rsidR="00D6067F" w:rsidRPr="0045224C" w:rsidRDefault="00D6067F" w:rsidP="0021779C">
            <w:pPr>
              <w:spacing w:line="480" w:lineRule="auto"/>
            </w:pPr>
            <w:r w:rsidRPr="0045224C">
              <w:t>Configural</w:t>
            </w:r>
          </w:p>
        </w:tc>
        <w:tc>
          <w:tcPr>
            <w:tcW w:w="326" w:type="pct"/>
            <w:tcBorders>
              <w:top w:val="single" w:sz="4" w:space="0" w:color="auto"/>
            </w:tcBorders>
          </w:tcPr>
          <w:p w14:paraId="46C82D21" w14:textId="02037ADC" w:rsidR="00D6067F" w:rsidRPr="0045224C" w:rsidRDefault="00D6067F" w:rsidP="0021779C">
            <w:pPr>
              <w:spacing w:line="480" w:lineRule="auto"/>
            </w:pPr>
            <w:r>
              <w:t>40.91</w:t>
            </w:r>
          </w:p>
        </w:tc>
        <w:tc>
          <w:tcPr>
            <w:tcW w:w="163" w:type="pct"/>
            <w:tcBorders>
              <w:top w:val="single" w:sz="4" w:space="0" w:color="auto"/>
            </w:tcBorders>
          </w:tcPr>
          <w:p w14:paraId="08782368" w14:textId="5A8D0C62" w:rsidR="00D6067F" w:rsidRPr="0045224C" w:rsidRDefault="00D6067F" w:rsidP="0021779C">
            <w:pPr>
              <w:spacing w:line="480" w:lineRule="auto"/>
            </w:pPr>
            <w:r>
              <w:t>28</w:t>
            </w:r>
          </w:p>
        </w:tc>
        <w:tc>
          <w:tcPr>
            <w:tcW w:w="321" w:type="pct"/>
            <w:tcBorders>
              <w:top w:val="single" w:sz="4" w:space="0" w:color="auto"/>
            </w:tcBorders>
          </w:tcPr>
          <w:p w14:paraId="03F30D26" w14:textId="7A2BC0BE" w:rsidR="00D6067F" w:rsidRPr="0045224C" w:rsidRDefault="00F63A08" w:rsidP="0021779C">
            <w:pPr>
              <w:spacing w:line="480" w:lineRule="auto"/>
            </w:pPr>
            <w:r>
              <w:t>.985</w:t>
            </w:r>
          </w:p>
        </w:tc>
        <w:tc>
          <w:tcPr>
            <w:tcW w:w="374" w:type="pct"/>
            <w:tcBorders>
              <w:top w:val="single" w:sz="4" w:space="0" w:color="auto"/>
            </w:tcBorders>
          </w:tcPr>
          <w:p w14:paraId="1E4C1F68" w14:textId="7B8E2285" w:rsidR="00D6067F" w:rsidRPr="0045224C" w:rsidRDefault="00F63A08" w:rsidP="0021779C">
            <w:pPr>
              <w:spacing w:line="480" w:lineRule="auto"/>
            </w:pPr>
            <w:r>
              <w:t>.065</w:t>
            </w:r>
          </w:p>
        </w:tc>
        <w:tc>
          <w:tcPr>
            <w:tcW w:w="321" w:type="pct"/>
            <w:tcBorders>
              <w:top w:val="single" w:sz="4" w:space="0" w:color="auto"/>
            </w:tcBorders>
          </w:tcPr>
          <w:p w14:paraId="695D9FE3" w14:textId="16CF3EEE" w:rsidR="00D6067F" w:rsidRPr="0045224C" w:rsidRDefault="00F63A08" w:rsidP="0021779C">
            <w:pPr>
              <w:spacing w:line="480" w:lineRule="auto"/>
            </w:pPr>
            <w:r>
              <w:t>.029</w:t>
            </w:r>
          </w:p>
        </w:tc>
        <w:tc>
          <w:tcPr>
            <w:tcW w:w="830" w:type="pct"/>
            <w:tcBorders>
              <w:top w:val="single" w:sz="4" w:space="0" w:color="auto"/>
            </w:tcBorders>
          </w:tcPr>
          <w:p w14:paraId="47CBAFC4" w14:textId="77777777" w:rsidR="00D6067F" w:rsidRPr="0045224C" w:rsidRDefault="00D6067F" w:rsidP="0021779C">
            <w:pPr>
              <w:spacing w:line="480" w:lineRule="auto"/>
            </w:pPr>
          </w:p>
        </w:tc>
        <w:tc>
          <w:tcPr>
            <w:tcW w:w="302" w:type="pct"/>
            <w:tcBorders>
              <w:top w:val="single" w:sz="4" w:space="0" w:color="auto"/>
            </w:tcBorders>
          </w:tcPr>
          <w:p w14:paraId="6C22C60C" w14:textId="77777777" w:rsidR="00D6067F" w:rsidRPr="0045224C" w:rsidRDefault="00D6067F" w:rsidP="0021779C">
            <w:pPr>
              <w:spacing w:line="480" w:lineRule="auto"/>
            </w:pPr>
          </w:p>
        </w:tc>
        <w:tc>
          <w:tcPr>
            <w:tcW w:w="376" w:type="pct"/>
            <w:tcBorders>
              <w:top w:val="single" w:sz="4" w:space="0" w:color="auto"/>
            </w:tcBorders>
          </w:tcPr>
          <w:p w14:paraId="0D149E04" w14:textId="77777777" w:rsidR="00D6067F" w:rsidRPr="0045224C" w:rsidRDefault="00D6067F" w:rsidP="0021779C">
            <w:pPr>
              <w:spacing w:line="480" w:lineRule="auto"/>
            </w:pPr>
          </w:p>
        </w:tc>
        <w:tc>
          <w:tcPr>
            <w:tcW w:w="381" w:type="pct"/>
            <w:tcBorders>
              <w:top w:val="single" w:sz="4" w:space="0" w:color="auto"/>
            </w:tcBorders>
          </w:tcPr>
          <w:p w14:paraId="6AFEC968" w14:textId="77777777" w:rsidR="00D6067F" w:rsidRPr="0045224C" w:rsidRDefault="00D6067F" w:rsidP="0021779C">
            <w:pPr>
              <w:spacing w:line="480" w:lineRule="auto"/>
            </w:pPr>
          </w:p>
        </w:tc>
        <w:tc>
          <w:tcPr>
            <w:tcW w:w="376" w:type="pct"/>
            <w:tcBorders>
              <w:top w:val="single" w:sz="4" w:space="0" w:color="auto"/>
            </w:tcBorders>
          </w:tcPr>
          <w:p w14:paraId="253162B3" w14:textId="77777777" w:rsidR="00D6067F" w:rsidRPr="0045224C" w:rsidRDefault="00D6067F" w:rsidP="0021779C">
            <w:pPr>
              <w:spacing w:line="480" w:lineRule="auto"/>
            </w:pPr>
          </w:p>
        </w:tc>
        <w:tc>
          <w:tcPr>
            <w:tcW w:w="200" w:type="pct"/>
            <w:tcBorders>
              <w:top w:val="single" w:sz="4" w:space="0" w:color="auto"/>
            </w:tcBorders>
          </w:tcPr>
          <w:p w14:paraId="4B817F56" w14:textId="5C78E68C" w:rsidR="00D6067F" w:rsidRPr="0045224C" w:rsidRDefault="00D6067F" w:rsidP="0021779C">
            <w:pPr>
              <w:spacing w:line="480" w:lineRule="auto"/>
            </w:pPr>
          </w:p>
        </w:tc>
        <w:tc>
          <w:tcPr>
            <w:tcW w:w="265" w:type="pct"/>
            <w:tcBorders>
              <w:top w:val="single" w:sz="4" w:space="0" w:color="auto"/>
            </w:tcBorders>
          </w:tcPr>
          <w:p w14:paraId="41FED717" w14:textId="77777777" w:rsidR="00D6067F" w:rsidRPr="0045224C" w:rsidRDefault="00D6067F" w:rsidP="0021779C">
            <w:pPr>
              <w:spacing w:line="480" w:lineRule="auto"/>
            </w:pPr>
          </w:p>
        </w:tc>
        <w:tc>
          <w:tcPr>
            <w:tcW w:w="264" w:type="pct"/>
            <w:tcBorders>
              <w:top w:val="single" w:sz="4" w:space="0" w:color="auto"/>
            </w:tcBorders>
          </w:tcPr>
          <w:p w14:paraId="688E66D1" w14:textId="27ADF89E" w:rsidR="00D6067F" w:rsidRPr="0045224C" w:rsidRDefault="00F63A08" w:rsidP="0021779C">
            <w:pPr>
              <w:spacing w:line="480" w:lineRule="auto"/>
            </w:pPr>
            <w:r>
              <w:t>.399</w:t>
            </w:r>
          </w:p>
        </w:tc>
      </w:tr>
      <w:tr w:rsidR="00D6067F" w14:paraId="52D7DCA6" w14:textId="77777777" w:rsidTr="00D6067F">
        <w:tc>
          <w:tcPr>
            <w:tcW w:w="500" w:type="pct"/>
          </w:tcPr>
          <w:p w14:paraId="774CBE8F" w14:textId="77777777" w:rsidR="00D6067F" w:rsidRPr="0045224C" w:rsidRDefault="00D6067F" w:rsidP="0021779C">
            <w:pPr>
              <w:spacing w:line="480" w:lineRule="auto"/>
            </w:pPr>
            <w:r w:rsidRPr="0045224C">
              <w:t>Metric</w:t>
            </w:r>
          </w:p>
        </w:tc>
        <w:tc>
          <w:tcPr>
            <w:tcW w:w="326" w:type="pct"/>
          </w:tcPr>
          <w:p w14:paraId="563777AC" w14:textId="41E44AB6" w:rsidR="00D6067F" w:rsidRPr="0045224C" w:rsidRDefault="0024751F" w:rsidP="0021779C">
            <w:pPr>
              <w:spacing w:line="480" w:lineRule="auto"/>
            </w:pPr>
            <w:r>
              <w:t>45.60</w:t>
            </w:r>
          </w:p>
        </w:tc>
        <w:tc>
          <w:tcPr>
            <w:tcW w:w="163" w:type="pct"/>
          </w:tcPr>
          <w:p w14:paraId="28F6E7EA" w14:textId="6E12FC56" w:rsidR="00D6067F" w:rsidRPr="0045224C" w:rsidRDefault="0024751F" w:rsidP="0021779C">
            <w:pPr>
              <w:spacing w:line="480" w:lineRule="auto"/>
            </w:pPr>
            <w:r>
              <w:t>34</w:t>
            </w:r>
          </w:p>
        </w:tc>
        <w:tc>
          <w:tcPr>
            <w:tcW w:w="321" w:type="pct"/>
          </w:tcPr>
          <w:p w14:paraId="232BBB19" w14:textId="55308828" w:rsidR="00D6067F" w:rsidRPr="0045224C" w:rsidRDefault="0024751F" w:rsidP="0021779C">
            <w:pPr>
              <w:spacing w:line="480" w:lineRule="auto"/>
            </w:pPr>
            <w:r>
              <w:t>.987</w:t>
            </w:r>
          </w:p>
        </w:tc>
        <w:tc>
          <w:tcPr>
            <w:tcW w:w="374" w:type="pct"/>
          </w:tcPr>
          <w:p w14:paraId="5FB585AC" w14:textId="574A3718" w:rsidR="00D6067F" w:rsidRPr="0045224C" w:rsidRDefault="0024751F" w:rsidP="0021779C">
            <w:pPr>
              <w:spacing w:line="480" w:lineRule="auto"/>
            </w:pPr>
            <w:r>
              <w:t>.055</w:t>
            </w:r>
          </w:p>
        </w:tc>
        <w:tc>
          <w:tcPr>
            <w:tcW w:w="321" w:type="pct"/>
          </w:tcPr>
          <w:p w14:paraId="51D5FE49" w14:textId="65610D5B" w:rsidR="00D6067F" w:rsidRPr="0045224C" w:rsidRDefault="0024751F" w:rsidP="0021779C">
            <w:pPr>
              <w:spacing w:line="480" w:lineRule="auto"/>
            </w:pPr>
            <w:r>
              <w:t>.038</w:t>
            </w:r>
          </w:p>
        </w:tc>
        <w:tc>
          <w:tcPr>
            <w:tcW w:w="830" w:type="pct"/>
          </w:tcPr>
          <w:p w14:paraId="19891874" w14:textId="3A5483A8" w:rsidR="00D6067F" w:rsidRPr="0045224C" w:rsidRDefault="00D6067F" w:rsidP="0021779C">
            <w:pPr>
              <w:spacing w:line="480" w:lineRule="auto"/>
            </w:pPr>
            <w:r>
              <w:t xml:space="preserve">Configural </w:t>
            </w:r>
            <w:r w:rsidRPr="00732BCD">
              <w:rPr>
                <w:i/>
              </w:rPr>
              <w:t>vs</w:t>
            </w:r>
            <w:r w:rsidR="00732BCD">
              <w:t>.</w:t>
            </w:r>
            <w:r>
              <w:t xml:space="preserve"> m</w:t>
            </w:r>
            <w:r w:rsidRPr="0045224C">
              <w:t>etric</w:t>
            </w:r>
          </w:p>
        </w:tc>
        <w:tc>
          <w:tcPr>
            <w:tcW w:w="302" w:type="pct"/>
          </w:tcPr>
          <w:p w14:paraId="3B7BDD21" w14:textId="5A59CFD1" w:rsidR="00D6067F" w:rsidRPr="0045224C" w:rsidRDefault="0013249F" w:rsidP="0021779C">
            <w:pPr>
              <w:spacing w:line="480" w:lineRule="auto"/>
            </w:pPr>
            <w:r>
              <w:t>4.69</w:t>
            </w:r>
          </w:p>
        </w:tc>
        <w:tc>
          <w:tcPr>
            <w:tcW w:w="376" w:type="pct"/>
          </w:tcPr>
          <w:p w14:paraId="19DEFD4D" w14:textId="3A2D3D03" w:rsidR="00D6067F" w:rsidRPr="0045224C" w:rsidRDefault="0013249F" w:rsidP="0021779C">
            <w:pPr>
              <w:spacing w:line="480" w:lineRule="auto"/>
            </w:pPr>
            <w:r>
              <w:t>.002</w:t>
            </w:r>
          </w:p>
        </w:tc>
        <w:tc>
          <w:tcPr>
            <w:tcW w:w="381" w:type="pct"/>
          </w:tcPr>
          <w:p w14:paraId="1AA8434C" w14:textId="7118D539" w:rsidR="00D6067F" w:rsidRPr="0045224C" w:rsidRDefault="00E45B97" w:rsidP="0021779C">
            <w:pPr>
              <w:spacing w:line="480" w:lineRule="auto"/>
            </w:pPr>
            <w:r>
              <w:t>.010</w:t>
            </w:r>
          </w:p>
        </w:tc>
        <w:tc>
          <w:tcPr>
            <w:tcW w:w="376" w:type="pct"/>
          </w:tcPr>
          <w:p w14:paraId="2206326B" w14:textId="1A0DE6DA" w:rsidR="00D6067F" w:rsidRPr="0045224C" w:rsidRDefault="00F22379" w:rsidP="0021779C">
            <w:pPr>
              <w:spacing w:line="480" w:lineRule="auto"/>
            </w:pPr>
            <w:r>
              <w:t>.009</w:t>
            </w:r>
          </w:p>
        </w:tc>
        <w:tc>
          <w:tcPr>
            <w:tcW w:w="200" w:type="pct"/>
          </w:tcPr>
          <w:p w14:paraId="442A89A9" w14:textId="4172DFF2" w:rsidR="00D6067F" w:rsidRPr="0045224C" w:rsidRDefault="0013249F" w:rsidP="0021779C">
            <w:pPr>
              <w:spacing w:line="480" w:lineRule="auto"/>
            </w:pPr>
            <w:r>
              <w:t>6</w:t>
            </w:r>
          </w:p>
        </w:tc>
        <w:tc>
          <w:tcPr>
            <w:tcW w:w="265" w:type="pct"/>
          </w:tcPr>
          <w:p w14:paraId="2EEFE413" w14:textId="2E46003F" w:rsidR="00D6067F" w:rsidRPr="0045224C" w:rsidRDefault="0013249F" w:rsidP="0021779C">
            <w:pPr>
              <w:spacing w:line="480" w:lineRule="auto"/>
            </w:pPr>
            <w:r>
              <w:t>.751</w:t>
            </w:r>
          </w:p>
        </w:tc>
        <w:tc>
          <w:tcPr>
            <w:tcW w:w="264" w:type="pct"/>
          </w:tcPr>
          <w:p w14:paraId="440D71E9" w14:textId="6E62F515" w:rsidR="00D6067F" w:rsidRPr="0045224C" w:rsidRDefault="0024751F" w:rsidP="0021779C">
            <w:pPr>
              <w:spacing w:line="480" w:lineRule="auto"/>
            </w:pPr>
            <w:r>
              <w:t>.484</w:t>
            </w:r>
          </w:p>
        </w:tc>
      </w:tr>
      <w:tr w:rsidR="00D6067F" w14:paraId="6CA1C8FB" w14:textId="77777777" w:rsidTr="0013249F">
        <w:tc>
          <w:tcPr>
            <w:tcW w:w="500" w:type="pct"/>
            <w:tcBorders>
              <w:bottom w:val="single" w:sz="4" w:space="0" w:color="000000"/>
            </w:tcBorders>
          </w:tcPr>
          <w:p w14:paraId="1D7034F2" w14:textId="77777777" w:rsidR="00D6067F" w:rsidRPr="0045224C" w:rsidRDefault="00D6067F" w:rsidP="0021779C">
            <w:pPr>
              <w:spacing w:line="480" w:lineRule="auto"/>
            </w:pPr>
            <w:r w:rsidRPr="0045224C">
              <w:t>Scalar</w:t>
            </w:r>
          </w:p>
        </w:tc>
        <w:tc>
          <w:tcPr>
            <w:tcW w:w="326" w:type="pct"/>
            <w:tcBorders>
              <w:bottom w:val="single" w:sz="4" w:space="0" w:color="000000"/>
            </w:tcBorders>
          </w:tcPr>
          <w:p w14:paraId="74ABE13B" w14:textId="20F2CA23" w:rsidR="00D6067F" w:rsidRPr="0045224C" w:rsidRDefault="006815E2" w:rsidP="0021779C">
            <w:pPr>
              <w:spacing w:line="480" w:lineRule="auto"/>
            </w:pPr>
            <w:r>
              <w:t>54.25</w:t>
            </w:r>
          </w:p>
        </w:tc>
        <w:tc>
          <w:tcPr>
            <w:tcW w:w="163" w:type="pct"/>
            <w:tcBorders>
              <w:bottom w:val="single" w:sz="4" w:space="0" w:color="000000"/>
            </w:tcBorders>
          </w:tcPr>
          <w:p w14:paraId="00EC92EB" w14:textId="1D415E88" w:rsidR="00D6067F" w:rsidRPr="0045224C" w:rsidRDefault="006815E2" w:rsidP="0021779C">
            <w:pPr>
              <w:spacing w:line="480" w:lineRule="auto"/>
            </w:pPr>
            <w:r>
              <w:t>40</w:t>
            </w:r>
          </w:p>
        </w:tc>
        <w:tc>
          <w:tcPr>
            <w:tcW w:w="321" w:type="pct"/>
            <w:tcBorders>
              <w:bottom w:val="single" w:sz="4" w:space="0" w:color="000000"/>
            </w:tcBorders>
          </w:tcPr>
          <w:p w14:paraId="0ECCE5DD" w14:textId="6FD45BA0" w:rsidR="00D6067F" w:rsidRPr="0045224C" w:rsidRDefault="006815E2" w:rsidP="0021779C">
            <w:pPr>
              <w:spacing w:line="480" w:lineRule="auto"/>
            </w:pPr>
            <w:r>
              <w:t>.986</w:t>
            </w:r>
          </w:p>
        </w:tc>
        <w:tc>
          <w:tcPr>
            <w:tcW w:w="374" w:type="pct"/>
            <w:tcBorders>
              <w:bottom w:val="single" w:sz="4" w:space="0" w:color="000000"/>
            </w:tcBorders>
          </w:tcPr>
          <w:p w14:paraId="659B145E" w14:textId="40CBE942" w:rsidR="00D6067F" w:rsidRPr="0045224C" w:rsidRDefault="006815E2" w:rsidP="0021779C">
            <w:pPr>
              <w:spacing w:line="480" w:lineRule="auto"/>
            </w:pPr>
            <w:r>
              <w:t>.054</w:t>
            </w:r>
          </w:p>
        </w:tc>
        <w:tc>
          <w:tcPr>
            <w:tcW w:w="321" w:type="pct"/>
            <w:tcBorders>
              <w:bottom w:val="single" w:sz="4" w:space="0" w:color="000000"/>
            </w:tcBorders>
          </w:tcPr>
          <w:p w14:paraId="096951A0" w14:textId="69C0649D" w:rsidR="00D6067F" w:rsidRPr="0045224C" w:rsidRDefault="006815E2" w:rsidP="0021779C">
            <w:pPr>
              <w:spacing w:line="480" w:lineRule="auto"/>
            </w:pPr>
            <w:r>
              <w:t>.042</w:t>
            </w:r>
          </w:p>
        </w:tc>
        <w:tc>
          <w:tcPr>
            <w:tcW w:w="830" w:type="pct"/>
            <w:tcBorders>
              <w:bottom w:val="single" w:sz="4" w:space="0" w:color="000000"/>
            </w:tcBorders>
          </w:tcPr>
          <w:p w14:paraId="286D1F79" w14:textId="574BA9EF" w:rsidR="00D6067F" w:rsidRPr="0045224C" w:rsidRDefault="00D6067F" w:rsidP="0021779C">
            <w:pPr>
              <w:spacing w:line="480" w:lineRule="auto"/>
            </w:pPr>
            <w:r>
              <w:t xml:space="preserve">Metric </w:t>
            </w:r>
            <w:r w:rsidRPr="00732BCD">
              <w:rPr>
                <w:i/>
              </w:rPr>
              <w:t>vs</w:t>
            </w:r>
            <w:r w:rsidR="00732BCD">
              <w:t>.</w:t>
            </w:r>
            <w:r>
              <w:t xml:space="preserve"> s</w:t>
            </w:r>
            <w:r w:rsidRPr="0045224C">
              <w:t>calar</w:t>
            </w:r>
          </w:p>
        </w:tc>
        <w:tc>
          <w:tcPr>
            <w:tcW w:w="302" w:type="pct"/>
            <w:tcBorders>
              <w:bottom w:val="single" w:sz="4" w:space="0" w:color="000000"/>
            </w:tcBorders>
          </w:tcPr>
          <w:p w14:paraId="7D5D2F35" w14:textId="42866DC0" w:rsidR="00D6067F" w:rsidRPr="0045224C" w:rsidRDefault="0013249F" w:rsidP="0021779C">
            <w:pPr>
              <w:spacing w:line="480" w:lineRule="auto"/>
            </w:pPr>
            <w:r>
              <w:t>8.65</w:t>
            </w:r>
          </w:p>
        </w:tc>
        <w:tc>
          <w:tcPr>
            <w:tcW w:w="376" w:type="pct"/>
            <w:tcBorders>
              <w:bottom w:val="single" w:sz="4" w:space="0" w:color="000000"/>
            </w:tcBorders>
          </w:tcPr>
          <w:p w14:paraId="7AE904AE" w14:textId="748A62E5" w:rsidR="00D6067F" w:rsidRPr="0045224C" w:rsidRDefault="0013249F" w:rsidP="0021779C">
            <w:pPr>
              <w:spacing w:line="480" w:lineRule="auto"/>
            </w:pPr>
            <w:r>
              <w:t>.001</w:t>
            </w:r>
          </w:p>
        </w:tc>
        <w:tc>
          <w:tcPr>
            <w:tcW w:w="381" w:type="pct"/>
            <w:tcBorders>
              <w:bottom w:val="single" w:sz="4" w:space="0" w:color="000000"/>
            </w:tcBorders>
          </w:tcPr>
          <w:p w14:paraId="58656DF0" w14:textId="60B8D85A" w:rsidR="00D6067F" w:rsidRPr="0045224C" w:rsidRDefault="00E45B97" w:rsidP="0021779C">
            <w:pPr>
              <w:spacing w:line="480" w:lineRule="auto"/>
            </w:pPr>
            <w:r>
              <w:t>.001</w:t>
            </w:r>
          </w:p>
        </w:tc>
        <w:tc>
          <w:tcPr>
            <w:tcW w:w="376" w:type="pct"/>
            <w:tcBorders>
              <w:bottom w:val="single" w:sz="4" w:space="0" w:color="000000"/>
            </w:tcBorders>
          </w:tcPr>
          <w:p w14:paraId="543EC7B4" w14:textId="225DF690" w:rsidR="00D6067F" w:rsidRPr="0045224C" w:rsidRDefault="00F22379" w:rsidP="0021779C">
            <w:pPr>
              <w:spacing w:line="480" w:lineRule="auto"/>
            </w:pPr>
            <w:r>
              <w:t>.004</w:t>
            </w:r>
          </w:p>
        </w:tc>
        <w:tc>
          <w:tcPr>
            <w:tcW w:w="200" w:type="pct"/>
            <w:tcBorders>
              <w:bottom w:val="single" w:sz="4" w:space="0" w:color="000000"/>
            </w:tcBorders>
          </w:tcPr>
          <w:p w14:paraId="46376B3A" w14:textId="6F0628D8" w:rsidR="00D6067F" w:rsidRPr="0045224C" w:rsidRDefault="0013249F" w:rsidP="0021779C">
            <w:pPr>
              <w:spacing w:line="480" w:lineRule="auto"/>
            </w:pPr>
            <w:r>
              <w:t>6</w:t>
            </w:r>
          </w:p>
        </w:tc>
        <w:tc>
          <w:tcPr>
            <w:tcW w:w="265" w:type="pct"/>
            <w:tcBorders>
              <w:bottom w:val="single" w:sz="4" w:space="0" w:color="000000"/>
            </w:tcBorders>
          </w:tcPr>
          <w:p w14:paraId="57195E25" w14:textId="40316169" w:rsidR="00D6067F" w:rsidRPr="0045224C" w:rsidRDefault="0013249F" w:rsidP="0021779C">
            <w:pPr>
              <w:spacing w:line="480" w:lineRule="auto"/>
            </w:pPr>
            <w:r>
              <w:t>.163</w:t>
            </w:r>
          </w:p>
        </w:tc>
        <w:tc>
          <w:tcPr>
            <w:tcW w:w="264" w:type="pct"/>
            <w:tcBorders>
              <w:bottom w:val="single" w:sz="4" w:space="0" w:color="000000"/>
            </w:tcBorders>
          </w:tcPr>
          <w:p w14:paraId="033D95A0" w14:textId="4E842FFA" w:rsidR="00D6067F" w:rsidRPr="0045224C" w:rsidRDefault="0013249F" w:rsidP="0021779C">
            <w:pPr>
              <w:spacing w:line="480" w:lineRule="auto"/>
            </w:pPr>
            <w:r>
              <w:t>.569</w:t>
            </w:r>
          </w:p>
        </w:tc>
      </w:tr>
    </w:tbl>
    <w:p w14:paraId="1C17F614" w14:textId="1F195873" w:rsidR="00732BCD" w:rsidRDefault="00732BCD"/>
    <w:p w14:paraId="2198A1AF" w14:textId="77777777" w:rsidR="00732BCD" w:rsidRPr="00732BCD" w:rsidRDefault="00732BCD" w:rsidP="00732BCD"/>
    <w:p w14:paraId="70F9E507" w14:textId="77777777" w:rsidR="00732BCD" w:rsidRPr="00732BCD" w:rsidRDefault="00732BCD" w:rsidP="00732BCD"/>
    <w:p w14:paraId="0E244A3F" w14:textId="77777777" w:rsidR="00732BCD" w:rsidRPr="00732BCD" w:rsidRDefault="00732BCD" w:rsidP="00732BCD"/>
    <w:p w14:paraId="575E86CB" w14:textId="77777777" w:rsidR="00732BCD" w:rsidRPr="00732BCD" w:rsidRDefault="00732BCD" w:rsidP="00732BCD"/>
    <w:p w14:paraId="410B0101" w14:textId="77777777" w:rsidR="00732BCD" w:rsidRPr="00732BCD" w:rsidRDefault="00732BCD" w:rsidP="00732BCD"/>
    <w:p w14:paraId="4A34A7D5" w14:textId="77777777" w:rsidR="00732BCD" w:rsidRPr="00732BCD" w:rsidRDefault="00732BCD" w:rsidP="00732BCD"/>
    <w:p w14:paraId="5DD6A7E2" w14:textId="77777777" w:rsidR="00732BCD" w:rsidRPr="00732BCD" w:rsidRDefault="00732BCD" w:rsidP="00732BCD"/>
    <w:p w14:paraId="29EB2BF1" w14:textId="77777777" w:rsidR="00732BCD" w:rsidRPr="00732BCD" w:rsidRDefault="00732BCD" w:rsidP="00732BCD"/>
    <w:p w14:paraId="599ADE0C" w14:textId="77777777" w:rsidR="00732BCD" w:rsidRPr="00732BCD" w:rsidRDefault="00732BCD" w:rsidP="00732BCD"/>
    <w:p w14:paraId="71C20D14" w14:textId="77777777" w:rsidR="00732BCD" w:rsidRPr="00732BCD" w:rsidRDefault="00732BCD" w:rsidP="00732BCD"/>
    <w:p w14:paraId="18A67ACB" w14:textId="77777777" w:rsidR="00732BCD" w:rsidRPr="00732BCD" w:rsidRDefault="00732BCD" w:rsidP="00732BCD"/>
    <w:p w14:paraId="2A62F51E" w14:textId="45C17C3C" w:rsidR="00732BCD" w:rsidRDefault="00732BCD" w:rsidP="00732BCD">
      <w:pPr>
        <w:spacing w:line="480" w:lineRule="auto"/>
      </w:pPr>
    </w:p>
    <w:p w14:paraId="2AC7F65F" w14:textId="43C8F99A" w:rsidR="00732BCD" w:rsidRDefault="00732BCD" w:rsidP="00732BCD">
      <w:pPr>
        <w:spacing w:line="480" w:lineRule="auto"/>
      </w:pPr>
      <w:r>
        <w:rPr>
          <w:i/>
        </w:rPr>
        <w:t>Note</w:t>
      </w:r>
      <w:r>
        <w:t xml:space="preserve">. SB = </w:t>
      </w:r>
      <w:proofErr w:type="spellStart"/>
      <w:r>
        <w:t>Satorra-Bentler</w:t>
      </w:r>
      <w:proofErr w:type="spellEnd"/>
      <w:r>
        <w:t xml:space="preserve">; CFI = Comparative fit index; RMSEA = </w:t>
      </w:r>
      <w:proofErr w:type="spellStart"/>
      <w:r>
        <w:t>Steiger</w:t>
      </w:r>
      <w:proofErr w:type="spellEnd"/>
      <w:r>
        <w:t>-Lind root mean square error of approximation; SRMR = standardised root mean square residual; PGFI = Parsimony goodness of fit index.</w:t>
      </w:r>
    </w:p>
    <w:p w14:paraId="101C5D2B" w14:textId="77777777" w:rsidR="00732BCD" w:rsidRDefault="00732BCD">
      <w:r>
        <w:br w:type="page"/>
      </w:r>
    </w:p>
    <w:p w14:paraId="326ABC5D" w14:textId="3C09A9F2" w:rsidR="0082240B" w:rsidRDefault="00732BCD" w:rsidP="00732BCD">
      <w:pPr>
        <w:spacing w:line="480" w:lineRule="auto"/>
      </w:pPr>
      <w:r>
        <w:lastRenderedPageBreak/>
        <w:t xml:space="preserve">Table 3. </w:t>
      </w:r>
      <w:r w:rsidRPr="00732BCD">
        <w:rPr>
          <w:i/>
        </w:rPr>
        <w:t xml:space="preserve">Bivariate Correlations </w:t>
      </w:r>
      <w:r w:rsidR="008042EF">
        <w:rPr>
          <w:i/>
        </w:rPr>
        <w:t>B</w:t>
      </w:r>
      <w:r w:rsidRPr="00732BCD">
        <w:rPr>
          <w:i/>
        </w:rPr>
        <w:t>etween Functionality Appreciation, Scores on Other Measures Included in the Study, Body Mass Index, and Age</w:t>
      </w:r>
      <w:r>
        <w:rPr>
          <w:i/>
        </w:rPr>
        <w:t xml:space="preserve"> in Women (Top Diagonal) and Men (Bottom Diagonal)</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056"/>
        <w:gridCol w:w="993"/>
        <w:gridCol w:w="992"/>
        <w:gridCol w:w="992"/>
        <w:gridCol w:w="992"/>
        <w:gridCol w:w="993"/>
        <w:gridCol w:w="992"/>
        <w:gridCol w:w="992"/>
        <w:gridCol w:w="993"/>
        <w:gridCol w:w="1055"/>
      </w:tblGrid>
      <w:tr w:rsidR="003666BF" w:rsidRPr="00D40C3F" w14:paraId="690D38BD" w14:textId="77777777" w:rsidTr="003666BF">
        <w:tc>
          <w:tcPr>
            <w:tcW w:w="4111" w:type="dxa"/>
            <w:gridSpan w:val="2"/>
            <w:tcBorders>
              <w:top w:val="single" w:sz="4" w:space="0" w:color="auto"/>
              <w:bottom w:val="single" w:sz="4" w:space="0" w:color="auto"/>
            </w:tcBorders>
          </w:tcPr>
          <w:p w14:paraId="5D6A7ADF" w14:textId="77777777" w:rsidR="003666BF" w:rsidRPr="00D40C3F" w:rsidRDefault="003666BF" w:rsidP="00732BCD">
            <w:pPr>
              <w:spacing w:line="480" w:lineRule="auto"/>
              <w:rPr>
                <w:sz w:val="22"/>
                <w:szCs w:val="22"/>
              </w:rPr>
            </w:pPr>
          </w:p>
        </w:tc>
        <w:tc>
          <w:tcPr>
            <w:tcW w:w="993" w:type="dxa"/>
            <w:tcBorders>
              <w:top w:val="single" w:sz="4" w:space="0" w:color="auto"/>
              <w:bottom w:val="single" w:sz="4" w:space="0" w:color="auto"/>
            </w:tcBorders>
          </w:tcPr>
          <w:p w14:paraId="58F8A370" w14:textId="4BF8C7FD" w:rsidR="003666BF" w:rsidRPr="00D40C3F" w:rsidRDefault="003666BF" w:rsidP="00732BCD">
            <w:pPr>
              <w:spacing w:line="480" w:lineRule="auto"/>
              <w:rPr>
                <w:sz w:val="22"/>
                <w:szCs w:val="22"/>
              </w:rPr>
            </w:pPr>
            <w:r w:rsidRPr="00D40C3F">
              <w:rPr>
                <w:sz w:val="22"/>
                <w:szCs w:val="22"/>
              </w:rPr>
              <w:t>(1)</w:t>
            </w:r>
          </w:p>
        </w:tc>
        <w:tc>
          <w:tcPr>
            <w:tcW w:w="992" w:type="dxa"/>
            <w:tcBorders>
              <w:top w:val="single" w:sz="4" w:space="0" w:color="auto"/>
              <w:bottom w:val="single" w:sz="4" w:space="0" w:color="auto"/>
            </w:tcBorders>
          </w:tcPr>
          <w:p w14:paraId="55A2E524" w14:textId="2AC02652" w:rsidR="003666BF" w:rsidRPr="00D40C3F" w:rsidRDefault="003666BF" w:rsidP="00732BCD">
            <w:pPr>
              <w:spacing w:line="480" w:lineRule="auto"/>
              <w:rPr>
                <w:sz w:val="22"/>
                <w:szCs w:val="22"/>
              </w:rPr>
            </w:pPr>
            <w:r w:rsidRPr="00D40C3F">
              <w:rPr>
                <w:sz w:val="22"/>
                <w:szCs w:val="22"/>
              </w:rPr>
              <w:t>(2)</w:t>
            </w:r>
          </w:p>
        </w:tc>
        <w:tc>
          <w:tcPr>
            <w:tcW w:w="992" w:type="dxa"/>
            <w:tcBorders>
              <w:top w:val="single" w:sz="4" w:space="0" w:color="auto"/>
              <w:bottom w:val="single" w:sz="4" w:space="0" w:color="auto"/>
            </w:tcBorders>
          </w:tcPr>
          <w:p w14:paraId="653D6DAB" w14:textId="3348EBC1" w:rsidR="003666BF" w:rsidRPr="00D40C3F" w:rsidRDefault="003666BF" w:rsidP="00732BCD">
            <w:pPr>
              <w:spacing w:line="480" w:lineRule="auto"/>
              <w:rPr>
                <w:sz w:val="22"/>
                <w:szCs w:val="22"/>
              </w:rPr>
            </w:pPr>
            <w:r w:rsidRPr="00D40C3F">
              <w:rPr>
                <w:sz w:val="22"/>
                <w:szCs w:val="22"/>
              </w:rPr>
              <w:t>(3)</w:t>
            </w:r>
          </w:p>
        </w:tc>
        <w:tc>
          <w:tcPr>
            <w:tcW w:w="992" w:type="dxa"/>
            <w:tcBorders>
              <w:top w:val="single" w:sz="4" w:space="0" w:color="auto"/>
              <w:bottom w:val="single" w:sz="4" w:space="0" w:color="auto"/>
            </w:tcBorders>
          </w:tcPr>
          <w:p w14:paraId="00A51FED" w14:textId="5E32D719" w:rsidR="003666BF" w:rsidRPr="00D40C3F" w:rsidRDefault="003666BF" w:rsidP="00732BCD">
            <w:pPr>
              <w:spacing w:line="480" w:lineRule="auto"/>
              <w:rPr>
                <w:sz w:val="22"/>
                <w:szCs w:val="22"/>
              </w:rPr>
            </w:pPr>
            <w:r w:rsidRPr="00D40C3F">
              <w:rPr>
                <w:sz w:val="22"/>
                <w:szCs w:val="22"/>
              </w:rPr>
              <w:t>(4)</w:t>
            </w:r>
          </w:p>
        </w:tc>
        <w:tc>
          <w:tcPr>
            <w:tcW w:w="993" w:type="dxa"/>
            <w:tcBorders>
              <w:top w:val="single" w:sz="4" w:space="0" w:color="auto"/>
              <w:bottom w:val="single" w:sz="4" w:space="0" w:color="auto"/>
            </w:tcBorders>
          </w:tcPr>
          <w:p w14:paraId="59C682AA" w14:textId="0F6327E3" w:rsidR="003666BF" w:rsidRPr="00D40C3F" w:rsidRDefault="003666BF" w:rsidP="00732BCD">
            <w:pPr>
              <w:spacing w:line="480" w:lineRule="auto"/>
              <w:rPr>
                <w:sz w:val="22"/>
                <w:szCs w:val="22"/>
              </w:rPr>
            </w:pPr>
            <w:r w:rsidRPr="00D40C3F">
              <w:rPr>
                <w:sz w:val="22"/>
                <w:szCs w:val="22"/>
              </w:rPr>
              <w:t>(5)</w:t>
            </w:r>
          </w:p>
        </w:tc>
        <w:tc>
          <w:tcPr>
            <w:tcW w:w="992" w:type="dxa"/>
            <w:tcBorders>
              <w:top w:val="single" w:sz="4" w:space="0" w:color="auto"/>
              <w:bottom w:val="single" w:sz="4" w:space="0" w:color="auto"/>
            </w:tcBorders>
          </w:tcPr>
          <w:p w14:paraId="338B08F3" w14:textId="7CB7A625" w:rsidR="003666BF" w:rsidRPr="00D40C3F" w:rsidRDefault="003666BF" w:rsidP="00732BCD">
            <w:pPr>
              <w:spacing w:line="480" w:lineRule="auto"/>
              <w:rPr>
                <w:sz w:val="22"/>
                <w:szCs w:val="22"/>
              </w:rPr>
            </w:pPr>
            <w:r w:rsidRPr="00D40C3F">
              <w:rPr>
                <w:sz w:val="22"/>
                <w:szCs w:val="22"/>
              </w:rPr>
              <w:t>(6)</w:t>
            </w:r>
          </w:p>
        </w:tc>
        <w:tc>
          <w:tcPr>
            <w:tcW w:w="992" w:type="dxa"/>
            <w:tcBorders>
              <w:top w:val="single" w:sz="4" w:space="0" w:color="auto"/>
              <w:bottom w:val="single" w:sz="4" w:space="0" w:color="auto"/>
            </w:tcBorders>
          </w:tcPr>
          <w:p w14:paraId="77E31A94" w14:textId="620DBC0C" w:rsidR="003666BF" w:rsidRPr="00D40C3F" w:rsidRDefault="003666BF" w:rsidP="00732BCD">
            <w:pPr>
              <w:spacing w:line="480" w:lineRule="auto"/>
              <w:rPr>
                <w:sz w:val="22"/>
                <w:szCs w:val="22"/>
              </w:rPr>
            </w:pPr>
            <w:r w:rsidRPr="00D40C3F">
              <w:rPr>
                <w:sz w:val="22"/>
                <w:szCs w:val="22"/>
              </w:rPr>
              <w:t>(7)</w:t>
            </w:r>
          </w:p>
        </w:tc>
        <w:tc>
          <w:tcPr>
            <w:tcW w:w="993" w:type="dxa"/>
            <w:tcBorders>
              <w:top w:val="single" w:sz="4" w:space="0" w:color="auto"/>
              <w:bottom w:val="single" w:sz="4" w:space="0" w:color="auto"/>
            </w:tcBorders>
          </w:tcPr>
          <w:p w14:paraId="5E7FAAD5" w14:textId="59B194B1" w:rsidR="003666BF" w:rsidRPr="00D40C3F" w:rsidRDefault="003666BF" w:rsidP="00732BCD">
            <w:pPr>
              <w:spacing w:line="480" w:lineRule="auto"/>
              <w:rPr>
                <w:sz w:val="22"/>
                <w:szCs w:val="22"/>
              </w:rPr>
            </w:pPr>
            <w:r w:rsidRPr="00D40C3F">
              <w:rPr>
                <w:sz w:val="22"/>
                <w:szCs w:val="22"/>
              </w:rPr>
              <w:t>(8)</w:t>
            </w:r>
          </w:p>
        </w:tc>
        <w:tc>
          <w:tcPr>
            <w:tcW w:w="1055" w:type="dxa"/>
            <w:tcBorders>
              <w:top w:val="single" w:sz="4" w:space="0" w:color="auto"/>
              <w:bottom w:val="single" w:sz="4" w:space="0" w:color="auto"/>
            </w:tcBorders>
          </w:tcPr>
          <w:p w14:paraId="62C98C03" w14:textId="0CFEDDDC" w:rsidR="003666BF" w:rsidRPr="00D40C3F" w:rsidRDefault="003666BF" w:rsidP="00732BCD">
            <w:pPr>
              <w:spacing w:line="480" w:lineRule="auto"/>
              <w:rPr>
                <w:sz w:val="22"/>
                <w:szCs w:val="22"/>
              </w:rPr>
            </w:pPr>
            <w:r w:rsidRPr="00D40C3F">
              <w:rPr>
                <w:sz w:val="22"/>
                <w:szCs w:val="22"/>
              </w:rPr>
              <w:t>(9)</w:t>
            </w:r>
          </w:p>
        </w:tc>
      </w:tr>
      <w:tr w:rsidR="003666BF" w:rsidRPr="00D40C3F" w14:paraId="19598DD4" w14:textId="77777777" w:rsidTr="003666BF">
        <w:tc>
          <w:tcPr>
            <w:tcW w:w="4111" w:type="dxa"/>
            <w:gridSpan w:val="2"/>
            <w:tcBorders>
              <w:top w:val="single" w:sz="4" w:space="0" w:color="auto"/>
            </w:tcBorders>
          </w:tcPr>
          <w:p w14:paraId="3B4688D8" w14:textId="6B179424" w:rsidR="003666BF" w:rsidRPr="00D40C3F" w:rsidRDefault="003666BF" w:rsidP="003666BF">
            <w:pPr>
              <w:spacing w:line="480" w:lineRule="auto"/>
              <w:rPr>
                <w:sz w:val="22"/>
                <w:szCs w:val="22"/>
              </w:rPr>
            </w:pPr>
            <w:r w:rsidRPr="00D40C3F">
              <w:rPr>
                <w:sz w:val="22"/>
                <w:szCs w:val="22"/>
              </w:rPr>
              <w:t>(1) Functionality appreciation</w:t>
            </w:r>
          </w:p>
        </w:tc>
        <w:tc>
          <w:tcPr>
            <w:tcW w:w="993" w:type="dxa"/>
            <w:tcBorders>
              <w:top w:val="single" w:sz="4" w:space="0" w:color="auto"/>
            </w:tcBorders>
          </w:tcPr>
          <w:p w14:paraId="1BFCACAC" w14:textId="77777777" w:rsidR="003666BF" w:rsidRPr="00D40C3F" w:rsidRDefault="003666BF" w:rsidP="003666BF">
            <w:pPr>
              <w:spacing w:line="480" w:lineRule="auto"/>
              <w:rPr>
                <w:sz w:val="22"/>
                <w:szCs w:val="22"/>
              </w:rPr>
            </w:pPr>
          </w:p>
        </w:tc>
        <w:tc>
          <w:tcPr>
            <w:tcW w:w="992" w:type="dxa"/>
            <w:tcBorders>
              <w:top w:val="single" w:sz="4" w:space="0" w:color="auto"/>
            </w:tcBorders>
          </w:tcPr>
          <w:p w14:paraId="47791308" w14:textId="0132A86D" w:rsidR="003666BF" w:rsidRPr="00D40C3F" w:rsidRDefault="0017488F" w:rsidP="003666BF">
            <w:pPr>
              <w:spacing w:line="480" w:lineRule="auto"/>
              <w:rPr>
                <w:sz w:val="22"/>
                <w:szCs w:val="22"/>
              </w:rPr>
            </w:pPr>
            <w:r w:rsidRPr="00D40C3F">
              <w:rPr>
                <w:sz w:val="22"/>
                <w:szCs w:val="22"/>
              </w:rPr>
              <w:t>.52**</w:t>
            </w:r>
          </w:p>
        </w:tc>
        <w:tc>
          <w:tcPr>
            <w:tcW w:w="992" w:type="dxa"/>
            <w:tcBorders>
              <w:top w:val="single" w:sz="4" w:space="0" w:color="auto"/>
            </w:tcBorders>
          </w:tcPr>
          <w:p w14:paraId="0ADBFDDD" w14:textId="62389E40" w:rsidR="003666BF" w:rsidRPr="00D40C3F" w:rsidRDefault="004905EA" w:rsidP="003666BF">
            <w:pPr>
              <w:spacing w:line="480" w:lineRule="auto"/>
              <w:rPr>
                <w:sz w:val="22"/>
                <w:szCs w:val="22"/>
              </w:rPr>
            </w:pPr>
            <w:r w:rsidRPr="00D40C3F">
              <w:rPr>
                <w:sz w:val="22"/>
                <w:szCs w:val="22"/>
              </w:rPr>
              <w:t>-.25**</w:t>
            </w:r>
          </w:p>
        </w:tc>
        <w:tc>
          <w:tcPr>
            <w:tcW w:w="992" w:type="dxa"/>
            <w:tcBorders>
              <w:top w:val="single" w:sz="4" w:space="0" w:color="auto"/>
            </w:tcBorders>
          </w:tcPr>
          <w:p w14:paraId="34A6C69A" w14:textId="666D75E9" w:rsidR="003666BF" w:rsidRPr="00D40C3F" w:rsidRDefault="003666BF" w:rsidP="003666BF">
            <w:pPr>
              <w:spacing w:line="480" w:lineRule="auto"/>
              <w:rPr>
                <w:sz w:val="22"/>
                <w:szCs w:val="22"/>
              </w:rPr>
            </w:pPr>
            <w:r w:rsidRPr="00D40C3F">
              <w:rPr>
                <w:sz w:val="22"/>
                <w:szCs w:val="22"/>
              </w:rPr>
              <w:t>-</w:t>
            </w:r>
          </w:p>
        </w:tc>
        <w:tc>
          <w:tcPr>
            <w:tcW w:w="993" w:type="dxa"/>
            <w:tcBorders>
              <w:top w:val="single" w:sz="4" w:space="0" w:color="auto"/>
            </w:tcBorders>
          </w:tcPr>
          <w:p w14:paraId="7D1DC813" w14:textId="2F2DCC34" w:rsidR="003666BF" w:rsidRPr="00D40C3F" w:rsidRDefault="004905EA" w:rsidP="003666BF">
            <w:pPr>
              <w:spacing w:line="480" w:lineRule="auto"/>
              <w:rPr>
                <w:sz w:val="22"/>
                <w:szCs w:val="22"/>
              </w:rPr>
            </w:pPr>
            <w:r w:rsidRPr="00D40C3F">
              <w:rPr>
                <w:sz w:val="22"/>
                <w:szCs w:val="22"/>
              </w:rPr>
              <w:t>-.13*</w:t>
            </w:r>
          </w:p>
        </w:tc>
        <w:tc>
          <w:tcPr>
            <w:tcW w:w="992" w:type="dxa"/>
            <w:tcBorders>
              <w:top w:val="single" w:sz="4" w:space="0" w:color="auto"/>
            </w:tcBorders>
          </w:tcPr>
          <w:p w14:paraId="3B29B985" w14:textId="5F65CC83" w:rsidR="003666BF" w:rsidRPr="00D40C3F" w:rsidRDefault="004905EA" w:rsidP="003666BF">
            <w:pPr>
              <w:spacing w:line="480" w:lineRule="auto"/>
              <w:rPr>
                <w:sz w:val="22"/>
                <w:szCs w:val="22"/>
              </w:rPr>
            </w:pPr>
            <w:r w:rsidRPr="00D40C3F">
              <w:rPr>
                <w:sz w:val="22"/>
                <w:szCs w:val="22"/>
              </w:rPr>
              <w:t>.40**</w:t>
            </w:r>
          </w:p>
        </w:tc>
        <w:tc>
          <w:tcPr>
            <w:tcW w:w="992" w:type="dxa"/>
            <w:tcBorders>
              <w:top w:val="single" w:sz="4" w:space="0" w:color="auto"/>
            </w:tcBorders>
          </w:tcPr>
          <w:p w14:paraId="4ABF0925" w14:textId="25E67B6B" w:rsidR="003666BF" w:rsidRPr="00D40C3F" w:rsidRDefault="004905EA" w:rsidP="003666BF">
            <w:pPr>
              <w:spacing w:line="480" w:lineRule="auto"/>
              <w:rPr>
                <w:sz w:val="22"/>
                <w:szCs w:val="22"/>
              </w:rPr>
            </w:pPr>
            <w:r w:rsidRPr="00D40C3F">
              <w:rPr>
                <w:sz w:val="22"/>
                <w:szCs w:val="22"/>
              </w:rPr>
              <w:t>.16*</w:t>
            </w:r>
          </w:p>
        </w:tc>
        <w:tc>
          <w:tcPr>
            <w:tcW w:w="993" w:type="dxa"/>
            <w:tcBorders>
              <w:top w:val="single" w:sz="4" w:space="0" w:color="auto"/>
            </w:tcBorders>
          </w:tcPr>
          <w:p w14:paraId="1DCEA483" w14:textId="55EDC890" w:rsidR="003666BF" w:rsidRPr="00D40C3F" w:rsidRDefault="004905EA" w:rsidP="003666BF">
            <w:pPr>
              <w:spacing w:line="480" w:lineRule="auto"/>
              <w:rPr>
                <w:sz w:val="22"/>
                <w:szCs w:val="22"/>
              </w:rPr>
            </w:pPr>
            <w:r w:rsidRPr="00D40C3F">
              <w:rPr>
                <w:sz w:val="22"/>
                <w:szCs w:val="22"/>
              </w:rPr>
              <w:t>-.06</w:t>
            </w:r>
          </w:p>
        </w:tc>
        <w:tc>
          <w:tcPr>
            <w:tcW w:w="1055" w:type="dxa"/>
            <w:tcBorders>
              <w:top w:val="single" w:sz="4" w:space="0" w:color="auto"/>
            </w:tcBorders>
          </w:tcPr>
          <w:p w14:paraId="1B8A07CA" w14:textId="4C637109" w:rsidR="003666BF" w:rsidRPr="00D40C3F" w:rsidRDefault="004905EA" w:rsidP="003666BF">
            <w:pPr>
              <w:spacing w:line="480" w:lineRule="auto"/>
              <w:rPr>
                <w:sz w:val="22"/>
                <w:szCs w:val="22"/>
              </w:rPr>
            </w:pPr>
            <w:r w:rsidRPr="00D40C3F">
              <w:rPr>
                <w:sz w:val="22"/>
                <w:szCs w:val="22"/>
              </w:rPr>
              <w:t>-.06</w:t>
            </w:r>
          </w:p>
        </w:tc>
      </w:tr>
      <w:tr w:rsidR="003666BF" w:rsidRPr="00D40C3F" w14:paraId="5B730FAD" w14:textId="77777777" w:rsidTr="003666BF">
        <w:tc>
          <w:tcPr>
            <w:tcW w:w="4111" w:type="dxa"/>
            <w:gridSpan w:val="2"/>
          </w:tcPr>
          <w:p w14:paraId="1BA2AF65" w14:textId="56CEC196" w:rsidR="003666BF" w:rsidRPr="00D40C3F" w:rsidRDefault="003666BF" w:rsidP="003666BF">
            <w:pPr>
              <w:spacing w:line="480" w:lineRule="auto"/>
              <w:rPr>
                <w:sz w:val="22"/>
                <w:szCs w:val="22"/>
              </w:rPr>
            </w:pPr>
            <w:r w:rsidRPr="00D40C3F">
              <w:rPr>
                <w:sz w:val="22"/>
                <w:szCs w:val="22"/>
              </w:rPr>
              <w:t>(2) Body appreciation</w:t>
            </w:r>
          </w:p>
        </w:tc>
        <w:tc>
          <w:tcPr>
            <w:tcW w:w="993" w:type="dxa"/>
          </w:tcPr>
          <w:p w14:paraId="4B2F8411" w14:textId="53A276B7" w:rsidR="003666BF" w:rsidRPr="00D40C3F" w:rsidRDefault="004905EA" w:rsidP="003666BF">
            <w:pPr>
              <w:spacing w:line="480" w:lineRule="auto"/>
              <w:rPr>
                <w:sz w:val="22"/>
                <w:szCs w:val="22"/>
              </w:rPr>
            </w:pPr>
            <w:r w:rsidRPr="00D40C3F">
              <w:rPr>
                <w:sz w:val="22"/>
                <w:szCs w:val="22"/>
              </w:rPr>
              <w:t>.43**</w:t>
            </w:r>
          </w:p>
        </w:tc>
        <w:tc>
          <w:tcPr>
            <w:tcW w:w="992" w:type="dxa"/>
          </w:tcPr>
          <w:p w14:paraId="78EA59DD" w14:textId="77777777" w:rsidR="003666BF" w:rsidRPr="00D40C3F" w:rsidRDefault="003666BF" w:rsidP="003666BF">
            <w:pPr>
              <w:spacing w:line="480" w:lineRule="auto"/>
              <w:rPr>
                <w:sz w:val="22"/>
                <w:szCs w:val="22"/>
              </w:rPr>
            </w:pPr>
          </w:p>
        </w:tc>
        <w:tc>
          <w:tcPr>
            <w:tcW w:w="992" w:type="dxa"/>
          </w:tcPr>
          <w:p w14:paraId="51865D62" w14:textId="07109682" w:rsidR="003666BF" w:rsidRPr="00D40C3F" w:rsidRDefault="003666BF" w:rsidP="003666BF">
            <w:pPr>
              <w:spacing w:line="480" w:lineRule="auto"/>
              <w:rPr>
                <w:sz w:val="22"/>
                <w:szCs w:val="22"/>
              </w:rPr>
            </w:pPr>
            <w:r w:rsidRPr="00D40C3F">
              <w:rPr>
                <w:sz w:val="22"/>
                <w:szCs w:val="22"/>
              </w:rPr>
              <w:t>-.43**</w:t>
            </w:r>
          </w:p>
        </w:tc>
        <w:tc>
          <w:tcPr>
            <w:tcW w:w="992" w:type="dxa"/>
          </w:tcPr>
          <w:p w14:paraId="2AB95A3C" w14:textId="4CD37A56" w:rsidR="003666BF" w:rsidRPr="00D40C3F" w:rsidRDefault="003666BF" w:rsidP="003666BF">
            <w:pPr>
              <w:spacing w:line="480" w:lineRule="auto"/>
              <w:rPr>
                <w:sz w:val="22"/>
                <w:szCs w:val="22"/>
              </w:rPr>
            </w:pPr>
            <w:r w:rsidRPr="00D40C3F">
              <w:rPr>
                <w:sz w:val="22"/>
                <w:szCs w:val="22"/>
              </w:rPr>
              <w:t>-</w:t>
            </w:r>
          </w:p>
        </w:tc>
        <w:tc>
          <w:tcPr>
            <w:tcW w:w="993" w:type="dxa"/>
          </w:tcPr>
          <w:p w14:paraId="23C77D46" w14:textId="328066B9" w:rsidR="003666BF" w:rsidRPr="00D40C3F" w:rsidRDefault="004905EA" w:rsidP="003666BF">
            <w:pPr>
              <w:spacing w:line="480" w:lineRule="auto"/>
              <w:rPr>
                <w:sz w:val="22"/>
                <w:szCs w:val="22"/>
              </w:rPr>
            </w:pPr>
            <w:r w:rsidRPr="00D40C3F">
              <w:rPr>
                <w:sz w:val="22"/>
                <w:szCs w:val="22"/>
              </w:rPr>
              <w:t>-.25**</w:t>
            </w:r>
          </w:p>
        </w:tc>
        <w:tc>
          <w:tcPr>
            <w:tcW w:w="992" w:type="dxa"/>
          </w:tcPr>
          <w:p w14:paraId="0A57B4E6" w14:textId="296C99CE" w:rsidR="003666BF" w:rsidRPr="00D40C3F" w:rsidRDefault="004905EA" w:rsidP="003666BF">
            <w:pPr>
              <w:spacing w:line="480" w:lineRule="auto"/>
              <w:rPr>
                <w:sz w:val="22"/>
                <w:szCs w:val="22"/>
              </w:rPr>
            </w:pPr>
            <w:r w:rsidRPr="00D40C3F">
              <w:rPr>
                <w:sz w:val="22"/>
                <w:szCs w:val="22"/>
              </w:rPr>
              <w:t>.54**</w:t>
            </w:r>
          </w:p>
        </w:tc>
        <w:tc>
          <w:tcPr>
            <w:tcW w:w="992" w:type="dxa"/>
          </w:tcPr>
          <w:p w14:paraId="61C39253" w14:textId="0BB7835B" w:rsidR="003666BF" w:rsidRPr="00D40C3F" w:rsidRDefault="004905EA" w:rsidP="003666BF">
            <w:pPr>
              <w:spacing w:line="480" w:lineRule="auto"/>
              <w:rPr>
                <w:sz w:val="22"/>
                <w:szCs w:val="22"/>
              </w:rPr>
            </w:pPr>
            <w:r w:rsidRPr="00D40C3F">
              <w:rPr>
                <w:sz w:val="22"/>
                <w:szCs w:val="22"/>
              </w:rPr>
              <w:t>.28**</w:t>
            </w:r>
          </w:p>
        </w:tc>
        <w:tc>
          <w:tcPr>
            <w:tcW w:w="993" w:type="dxa"/>
          </w:tcPr>
          <w:p w14:paraId="26D171E4" w14:textId="08B5A806" w:rsidR="003666BF" w:rsidRPr="00D40C3F" w:rsidRDefault="004905EA" w:rsidP="003666BF">
            <w:pPr>
              <w:spacing w:line="480" w:lineRule="auto"/>
              <w:rPr>
                <w:sz w:val="22"/>
                <w:szCs w:val="22"/>
              </w:rPr>
            </w:pPr>
            <w:r w:rsidRPr="00D40C3F">
              <w:rPr>
                <w:sz w:val="22"/>
                <w:szCs w:val="22"/>
              </w:rPr>
              <w:t>-.21**</w:t>
            </w:r>
          </w:p>
        </w:tc>
        <w:tc>
          <w:tcPr>
            <w:tcW w:w="1055" w:type="dxa"/>
          </w:tcPr>
          <w:p w14:paraId="4C0AF558" w14:textId="1F41F2A8" w:rsidR="003666BF" w:rsidRPr="00D40C3F" w:rsidRDefault="004905EA" w:rsidP="003666BF">
            <w:pPr>
              <w:spacing w:line="480" w:lineRule="auto"/>
              <w:rPr>
                <w:sz w:val="22"/>
                <w:szCs w:val="22"/>
              </w:rPr>
            </w:pPr>
            <w:r w:rsidRPr="00D40C3F">
              <w:rPr>
                <w:sz w:val="22"/>
                <w:szCs w:val="22"/>
              </w:rPr>
              <w:t>.06</w:t>
            </w:r>
          </w:p>
        </w:tc>
      </w:tr>
      <w:tr w:rsidR="003666BF" w:rsidRPr="00D40C3F" w14:paraId="0DDF21DD" w14:textId="77777777" w:rsidTr="003666BF">
        <w:tc>
          <w:tcPr>
            <w:tcW w:w="4111" w:type="dxa"/>
            <w:gridSpan w:val="2"/>
          </w:tcPr>
          <w:p w14:paraId="1E4B321B" w14:textId="121C21A6" w:rsidR="003666BF" w:rsidRPr="00D40C3F" w:rsidRDefault="003666BF" w:rsidP="003666BF">
            <w:pPr>
              <w:spacing w:line="480" w:lineRule="auto"/>
              <w:rPr>
                <w:sz w:val="22"/>
                <w:szCs w:val="22"/>
              </w:rPr>
            </w:pPr>
            <w:r w:rsidRPr="00D40C3F">
              <w:rPr>
                <w:sz w:val="22"/>
                <w:szCs w:val="22"/>
              </w:rPr>
              <w:t>(3) Actual-ideal weight discrepancy</w:t>
            </w:r>
          </w:p>
        </w:tc>
        <w:tc>
          <w:tcPr>
            <w:tcW w:w="993" w:type="dxa"/>
          </w:tcPr>
          <w:p w14:paraId="45CE02AF" w14:textId="379A2027" w:rsidR="003666BF" w:rsidRPr="00D40C3F" w:rsidRDefault="003666BF" w:rsidP="003666BF">
            <w:pPr>
              <w:spacing w:line="480" w:lineRule="auto"/>
              <w:rPr>
                <w:sz w:val="22"/>
                <w:szCs w:val="22"/>
              </w:rPr>
            </w:pPr>
          </w:p>
        </w:tc>
        <w:tc>
          <w:tcPr>
            <w:tcW w:w="992" w:type="dxa"/>
          </w:tcPr>
          <w:p w14:paraId="0B49DB5A" w14:textId="62E9F82F" w:rsidR="003666BF" w:rsidRPr="00D40C3F" w:rsidRDefault="003666BF" w:rsidP="003666BF">
            <w:pPr>
              <w:spacing w:line="480" w:lineRule="auto"/>
              <w:rPr>
                <w:sz w:val="22"/>
                <w:szCs w:val="22"/>
              </w:rPr>
            </w:pPr>
            <w:r w:rsidRPr="00D40C3F">
              <w:rPr>
                <w:sz w:val="22"/>
                <w:szCs w:val="22"/>
              </w:rPr>
              <w:t>-</w:t>
            </w:r>
          </w:p>
        </w:tc>
        <w:tc>
          <w:tcPr>
            <w:tcW w:w="992" w:type="dxa"/>
          </w:tcPr>
          <w:p w14:paraId="2B70D520" w14:textId="77777777" w:rsidR="003666BF" w:rsidRPr="00D40C3F" w:rsidRDefault="003666BF" w:rsidP="003666BF">
            <w:pPr>
              <w:spacing w:line="480" w:lineRule="auto"/>
              <w:rPr>
                <w:sz w:val="22"/>
                <w:szCs w:val="22"/>
              </w:rPr>
            </w:pPr>
          </w:p>
        </w:tc>
        <w:tc>
          <w:tcPr>
            <w:tcW w:w="992" w:type="dxa"/>
          </w:tcPr>
          <w:p w14:paraId="22AD06C4" w14:textId="21BB3437" w:rsidR="003666BF" w:rsidRPr="00D40C3F" w:rsidRDefault="003666BF" w:rsidP="003666BF">
            <w:pPr>
              <w:spacing w:line="480" w:lineRule="auto"/>
              <w:rPr>
                <w:sz w:val="22"/>
                <w:szCs w:val="22"/>
              </w:rPr>
            </w:pPr>
            <w:r w:rsidRPr="00D40C3F">
              <w:rPr>
                <w:sz w:val="22"/>
                <w:szCs w:val="22"/>
              </w:rPr>
              <w:t>-</w:t>
            </w:r>
          </w:p>
        </w:tc>
        <w:tc>
          <w:tcPr>
            <w:tcW w:w="993" w:type="dxa"/>
          </w:tcPr>
          <w:p w14:paraId="62E95462" w14:textId="30520894" w:rsidR="003666BF" w:rsidRPr="00D40C3F" w:rsidRDefault="004905EA" w:rsidP="003666BF">
            <w:pPr>
              <w:spacing w:line="480" w:lineRule="auto"/>
              <w:rPr>
                <w:sz w:val="22"/>
                <w:szCs w:val="22"/>
              </w:rPr>
            </w:pPr>
            <w:r w:rsidRPr="00D40C3F">
              <w:rPr>
                <w:sz w:val="22"/>
                <w:szCs w:val="22"/>
              </w:rPr>
              <w:t>.29**</w:t>
            </w:r>
          </w:p>
        </w:tc>
        <w:tc>
          <w:tcPr>
            <w:tcW w:w="992" w:type="dxa"/>
          </w:tcPr>
          <w:p w14:paraId="25E194BD" w14:textId="56C6AA69" w:rsidR="003666BF" w:rsidRPr="00D40C3F" w:rsidRDefault="004905EA" w:rsidP="003666BF">
            <w:pPr>
              <w:spacing w:line="480" w:lineRule="auto"/>
              <w:rPr>
                <w:sz w:val="22"/>
                <w:szCs w:val="22"/>
              </w:rPr>
            </w:pPr>
            <w:r w:rsidRPr="00D40C3F">
              <w:rPr>
                <w:sz w:val="22"/>
                <w:szCs w:val="22"/>
              </w:rPr>
              <w:t>-.35**</w:t>
            </w:r>
          </w:p>
        </w:tc>
        <w:tc>
          <w:tcPr>
            <w:tcW w:w="992" w:type="dxa"/>
          </w:tcPr>
          <w:p w14:paraId="5A13D453" w14:textId="4B619B9E" w:rsidR="003666BF" w:rsidRPr="00D40C3F" w:rsidRDefault="004905EA" w:rsidP="003666BF">
            <w:pPr>
              <w:spacing w:line="480" w:lineRule="auto"/>
              <w:rPr>
                <w:sz w:val="22"/>
                <w:szCs w:val="22"/>
              </w:rPr>
            </w:pPr>
            <w:r w:rsidRPr="00D40C3F">
              <w:rPr>
                <w:sz w:val="22"/>
                <w:szCs w:val="22"/>
              </w:rPr>
              <w:t>-.24**</w:t>
            </w:r>
          </w:p>
        </w:tc>
        <w:tc>
          <w:tcPr>
            <w:tcW w:w="993" w:type="dxa"/>
          </w:tcPr>
          <w:p w14:paraId="45C560CC" w14:textId="4D0D6325" w:rsidR="003666BF" w:rsidRPr="00D40C3F" w:rsidRDefault="004905EA" w:rsidP="003666BF">
            <w:pPr>
              <w:spacing w:line="480" w:lineRule="auto"/>
              <w:rPr>
                <w:sz w:val="22"/>
                <w:szCs w:val="22"/>
              </w:rPr>
            </w:pPr>
            <w:r w:rsidRPr="00D40C3F">
              <w:rPr>
                <w:sz w:val="22"/>
                <w:szCs w:val="22"/>
              </w:rPr>
              <w:t>.56**</w:t>
            </w:r>
          </w:p>
        </w:tc>
        <w:tc>
          <w:tcPr>
            <w:tcW w:w="1055" w:type="dxa"/>
          </w:tcPr>
          <w:p w14:paraId="401F5A7C" w14:textId="101F4F55" w:rsidR="003666BF" w:rsidRPr="00D40C3F" w:rsidRDefault="004905EA" w:rsidP="003666BF">
            <w:pPr>
              <w:spacing w:line="480" w:lineRule="auto"/>
              <w:rPr>
                <w:sz w:val="22"/>
                <w:szCs w:val="22"/>
              </w:rPr>
            </w:pPr>
            <w:r w:rsidRPr="00D40C3F">
              <w:rPr>
                <w:sz w:val="22"/>
                <w:szCs w:val="22"/>
              </w:rPr>
              <w:t>.06</w:t>
            </w:r>
          </w:p>
        </w:tc>
      </w:tr>
      <w:tr w:rsidR="003666BF" w:rsidRPr="00D40C3F" w14:paraId="498BFEB2" w14:textId="77777777" w:rsidTr="003666BF">
        <w:tc>
          <w:tcPr>
            <w:tcW w:w="4111" w:type="dxa"/>
            <w:gridSpan w:val="2"/>
          </w:tcPr>
          <w:p w14:paraId="2DDBC316" w14:textId="483A4F61" w:rsidR="003666BF" w:rsidRPr="00D40C3F" w:rsidRDefault="003666BF" w:rsidP="003666BF">
            <w:pPr>
              <w:spacing w:line="480" w:lineRule="auto"/>
              <w:rPr>
                <w:sz w:val="22"/>
                <w:szCs w:val="22"/>
              </w:rPr>
            </w:pPr>
            <w:r w:rsidRPr="00D40C3F">
              <w:rPr>
                <w:sz w:val="22"/>
                <w:szCs w:val="22"/>
              </w:rPr>
              <w:t>(4) Drive for muscularity</w:t>
            </w:r>
          </w:p>
        </w:tc>
        <w:tc>
          <w:tcPr>
            <w:tcW w:w="993" w:type="dxa"/>
          </w:tcPr>
          <w:p w14:paraId="62D7EA79" w14:textId="04E09F61" w:rsidR="003666BF" w:rsidRPr="00D40C3F" w:rsidRDefault="004905EA" w:rsidP="003666BF">
            <w:pPr>
              <w:spacing w:line="480" w:lineRule="auto"/>
              <w:rPr>
                <w:sz w:val="22"/>
                <w:szCs w:val="22"/>
              </w:rPr>
            </w:pPr>
            <w:r w:rsidRPr="00D40C3F">
              <w:rPr>
                <w:sz w:val="22"/>
                <w:szCs w:val="22"/>
              </w:rPr>
              <w:t>.03</w:t>
            </w:r>
          </w:p>
        </w:tc>
        <w:tc>
          <w:tcPr>
            <w:tcW w:w="992" w:type="dxa"/>
          </w:tcPr>
          <w:p w14:paraId="104B08BD" w14:textId="6281D127" w:rsidR="003666BF" w:rsidRPr="00D40C3F" w:rsidRDefault="004905EA" w:rsidP="003666BF">
            <w:pPr>
              <w:spacing w:line="480" w:lineRule="auto"/>
              <w:rPr>
                <w:sz w:val="22"/>
                <w:szCs w:val="22"/>
              </w:rPr>
            </w:pPr>
            <w:r w:rsidRPr="00D40C3F">
              <w:rPr>
                <w:sz w:val="22"/>
                <w:szCs w:val="22"/>
              </w:rPr>
              <w:t>.02</w:t>
            </w:r>
          </w:p>
        </w:tc>
        <w:tc>
          <w:tcPr>
            <w:tcW w:w="992" w:type="dxa"/>
          </w:tcPr>
          <w:p w14:paraId="299AF9E7" w14:textId="3B2A9699" w:rsidR="003666BF" w:rsidRPr="00D40C3F" w:rsidRDefault="003666BF" w:rsidP="003666BF">
            <w:pPr>
              <w:spacing w:line="480" w:lineRule="auto"/>
              <w:rPr>
                <w:sz w:val="22"/>
                <w:szCs w:val="22"/>
              </w:rPr>
            </w:pPr>
            <w:r w:rsidRPr="00D40C3F">
              <w:rPr>
                <w:sz w:val="22"/>
                <w:szCs w:val="22"/>
              </w:rPr>
              <w:t>-</w:t>
            </w:r>
          </w:p>
        </w:tc>
        <w:tc>
          <w:tcPr>
            <w:tcW w:w="992" w:type="dxa"/>
          </w:tcPr>
          <w:p w14:paraId="3971D215" w14:textId="77777777" w:rsidR="003666BF" w:rsidRPr="00D40C3F" w:rsidRDefault="003666BF" w:rsidP="003666BF">
            <w:pPr>
              <w:spacing w:line="480" w:lineRule="auto"/>
              <w:rPr>
                <w:sz w:val="22"/>
                <w:szCs w:val="22"/>
              </w:rPr>
            </w:pPr>
          </w:p>
        </w:tc>
        <w:tc>
          <w:tcPr>
            <w:tcW w:w="993" w:type="dxa"/>
          </w:tcPr>
          <w:p w14:paraId="5E954E30" w14:textId="7AA5CF15" w:rsidR="003666BF" w:rsidRPr="00D40C3F" w:rsidRDefault="003666BF" w:rsidP="003666BF">
            <w:pPr>
              <w:spacing w:line="480" w:lineRule="auto"/>
              <w:rPr>
                <w:sz w:val="22"/>
                <w:szCs w:val="22"/>
              </w:rPr>
            </w:pPr>
            <w:r w:rsidRPr="00D40C3F">
              <w:rPr>
                <w:sz w:val="22"/>
                <w:szCs w:val="22"/>
              </w:rPr>
              <w:t>-</w:t>
            </w:r>
          </w:p>
        </w:tc>
        <w:tc>
          <w:tcPr>
            <w:tcW w:w="992" w:type="dxa"/>
          </w:tcPr>
          <w:p w14:paraId="1C24E335" w14:textId="532C6D48" w:rsidR="003666BF" w:rsidRPr="00D40C3F" w:rsidRDefault="003666BF" w:rsidP="003666BF">
            <w:pPr>
              <w:spacing w:line="480" w:lineRule="auto"/>
              <w:rPr>
                <w:sz w:val="22"/>
                <w:szCs w:val="22"/>
              </w:rPr>
            </w:pPr>
            <w:r w:rsidRPr="00D40C3F">
              <w:rPr>
                <w:sz w:val="22"/>
                <w:szCs w:val="22"/>
              </w:rPr>
              <w:t>-</w:t>
            </w:r>
          </w:p>
        </w:tc>
        <w:tc>
          <w:tcPr>
            <w:tcW w:w="992" w:type="dxa"/>
          </w:tcPr>
          <w:p w14:paraId="4E2D27B8" w14:textId="3F57E13E" w:rsidR="003666BF" w:rsidRPr="00D40C3F" w:rsidRDefault="003666BF" w:rsidP="003666BF">
            <w:pPr>
              <w:spacing w:line="480" w:lineRule="auto"/>
              <w:rPr>
                <w:sz w:val="22"/>
                <w:szCs w:val="22"/>
              </w:rPr>
            </w:pPr>
            <w:r w:rsidRPr="00D40C3F">
              <w:rPr>
                <w:sz w:val="22"/>
                <w:szCs w:val="22"/>
              </w:rPr>
              <w:t>-</w:t>
            </w:r>
          </w:p>
        </w:tc>
        <w:tc>
          <w:tcPr>
            <w:tcW w:w="993" w:type="dxa"/>
          </w:tcPr>
          <w:p w14:paraId="355991EA" w14:textId="71078187" w:rsidR="003666BF" w:rsidRPr="00D40C3F" w:rsidRDefault="003666BF" w:rsidP="003666BF">
            <w:pPr>
              <w:spacing w:line="480" w:lineRule="auto"/>
              <w:rPr>
                <w:sz w:val="22"/>
                <w:szCs w:val="22"/>
              </w:rPr>
            </w:pPr>
            <w:r w:rsidRPr="00D40C3F">
              <w:rPr>
                <w:sz w:val="22"/>
                <w:szCs w:val="22"/>
              </w:rPr>
              <w:t>-</w:t>
            </w:r>
          </w:p>
        </w:tc>
        <w:tc>
          <w:tcPr>
            <w:tcW w:w="1055" w:type="dxa"/>
          </w:tcPr>
          <w:p w14:paraId="483F9034" w14:textId="161EA6E8" w:rsidR="003666BF" w:rsidRPr="00D40C3F" w:rsidRDefault="003666BF" w:rsidP="003666BF">
            <w:pPr>
              <w:spacing w:line="480" w:lineRule="auto"/>
              <w:rPr>
                <w:sz w:val="22"/>
                <w:szCs w:val="22"/>
              </w:rPr>
            </w:pPr>
            <w:r w:rsidRPr="00D40C3F">
              <w:rPr>
                <w:sz w:val="22"/>
                <w:szCs w:val="22"/>
              </w:rPr>
              <w:t>-</w:t>
            </w:r>
          </w:p>
        </w:tc>
      </w:tr>
      <w:tr w:rsidR="003666BF" w:rsidRPr="00D40C3F" w14:paraId="73DD5076" w14:textId="77777777" w:rsidTr="003666BF">
        <w:tc>
          <w:tcPr>
            <w:tcW w:w="4111" w:type="dxa"/>
            <w:gridSpan w:val="2"/>
          </w:tcPr>
          <w:p w14:paraId="23854184" w14:textId="34343BA5" w:rsidR="003666BF" w:rsidRPr="00D40C3F" w:rsidRDefault="003666BF" w:rsidP="003666BF">
            <w:pPr>
              <w:spacing w:line="480" w:lineRule="auto"/>
              <w:rPr>
                <w:sz w:val="22"/>
                <w:szCs w:val="22"/>
              </w:rPr>
            </w:pPr>
            <w:r w:rsidRPr="00D40C3F">
              <w:rPr>
                <w:sz w:val="22"/>
                <w:szCs w:val="22"/>
              </w:rPr>
              <w:t>(5) Pressure and general internalisation</w:t>
            </w:r>
          </w:p>
        </w:tc>
        <w:tc>
          <w:tcPr>
            <w:tcW w:w="993" w:type="dxa"/>
          </w:tcPr>
          <w:p w14:paraId="4A2F28FD" w14:textId="4BE02E80" w:rsidR="003666BF" w:rsidRPr="00D40C3F" w:rsidRDefault="004905EA" w:rsidP="003666BF">
            <w:pPr>
              <w:spacing w:line="480" w:lineRule="auto"/>
              <w:rPr>
                <w:sz w:val="22"/>
                <w:szCs w:val="22"/>
              </w:rPr>
            </w:pPr>
            <w:r w:rsidRPr="00D40C3F">
              <w:rPr>
                <w:sz w:val="22"/>
                <w:szCs w:val="22"/>
              </w:rPr>
              <w:t>-.05</w:t>
            </w:r>
          </w:p>
        </w:tc>
        <w:tc>
          <w:tcPr>
            <w:tcW w:w="992" w:type="dxa"/>
          </w:tcPr>
          <w:p w14:paraId="0E44490E" w14:textId="549DC35C" w:rsidR="003666BF" w:rsidRPr="00D40C3F" w:rsidRDefault="004905EA" w:rsidP="003666BF">
            <w:pPr>
              <w:spacing w:line="480" w:lineRule="auto"/>
              <w:rPr>
                <w:sz w:val="22"/>
                <w:szCs w:val="22"/>
              </w:rPr>
            </w:pPr>
            <w:r w:rsidRPr="00D40C3F">
              <w:rPr>
                <w:sz w:val="22"/>
                <w:szCs w:val="22"/>
              </w:rPr>
              <w:t>.12*</w:t>
            </w:r>
          </w:p>
        </w:tc>
        <w:tc>
          <w:tcPr>
            <w:tcW w:w="992" w:type="dxa"/>
          </w:tcPr>
          <w:p w14:paraId="6CB35B13" w14:textId="481442D0" w:rsidR="003666BF" w:rsidRPr="00D40C3F" w:rsidRDefault="003666BF" w:rsidP="003666BF">
            <w:pPr>
              <w:spacing w:line="480" w:lineRule="auto"/>
              <w:rPr>
                <w:sz w:val="22"/>
                <w:szCs w:val="22"/>
              </w:rPr>
            </w:pPr>
            <w:r w:rsidRPr="00D40C3F">
              <w:rPr>
                <w:sz w:val="22"/>
                <w:szCs w:val="22"/>
              </w:rPr>
              <w:t>-</w:t>
            </w:r>
          </w:p>
        </w:tc>
        <w:tc>
          <w:tcPr>
            <w:tcW w:w="992" w:type="dxa"/>
          </w:tcPr>
          <w:p w14:paraId="37B9E290" w14:textId="349A2A65" w:rsidR="003666BF" w:rsidRPr="00D40C3F" w:rsidRDefault="004905EA" w:rsidP="003666BF">
            <w:pPr>
              <w:spacing w:line="480" w:lineRule="auto"/>
              <w:rPr>
                <w:sz w:val="22"/>
                <w:szCs w:val="22"/>
              </w:rPr>
            </w:pPr>
            <w:r w:rsidRPr="00D40C3F">
              <w:rPr>
                <w:sz w:val="22"/>
                <w:szCs w:val="22"/>
              </w:rPr>
              <w:t>-.03</w:t>
            </w:r>
          </w:p>
        </w:tc>
        <w:tc>
          <w:tcPr>
            <w:tcW w:w="993" w:type="dxa"/>
          </w:tcPr>
          <w:p w14:paraId="71356F1F" w14:textId="77777777" w:rsidR="003666BF" w:rsidRPr="00D40C3F" w:rsidRDefault="003666BF" w:rsidP="003666BF">
            <w:pPr>
              <w:spacing w:line="480" w:lineRule="auto"/>
              <w:rPr>
                <w:sz w:val="22"/>
                <w:szCs w:val="22"/>
              </w:rPr>
            </w:pPr>
          </w:p>
        </w:tc>
        <w:tc>
          <w:tcPr>
            <w:tcW w:w="992" w:type="dxa"/>
          </w:tcPr>
          <w:p w14:paraId="369C1704" w14:textId="272265FD" w:rsidR="003666BF" w:rsidRPr="00D40C3F" w:rsidRDefault="004905EA" w:rsidP="003666BF">
            <w:pPr>
              <w:spacing w:line="480" w:lineRule="auto"/>
              <w:rPr>
                <w:sz w:val="22"/>
                <w:szCs w:val="22"/>
              </w:rPr>
            </w:pPr>
            <w:r w:rsidRPr="00D40C3F">
              <w:rPr>
                <w:sz w:val="22"/>
                <w:szCs w:val="22"/>
              </w:rPr>
              <w:t>-.38**</w:t>
            </w:r>
          </w:p>
        </w:tc>
        <w:tc>
          <w:tcPr>
            <w:tcW w:w="992" w:type="dxa"/>
          </w:tcPr>
          <w:p w14:paraId="1D2BB8A4" w14:textId="5E58DF7E" w:rsidR="003666BF" w:rsidRPr="00D40C3F" w:rsidRDefault="004905EA" w:rsidP="003666BF">
            <w:pPr>
              <w:spacing w:line="480" w:lineRule="auto"/>
              <w:rPr>
                <w:sz w:val="22"/>
                <w:szCs w:val="22"/>
              </w:rPr>
            </w:pPr>
            <w:r w:rsidRPr="00D40C3F">
              <w:rPr>
                <w:sz w:val="22"/>
                <w:szCs w:val="22"/>
              </w:rPr>
              <w:t>-.38**</w:t>
            </w:r>
          </w:p>
        </w:tc>
        <w:tc>
          <w:tcPr>
            <w:tcW w:w="993" w:type="dxa"/>
          </w:tcPr>
          <w:p w14:paraId="31572A4B" w14:textId="2157E8DF" w:rsidR="003666BF" w:rsidRPr="00D40C3F" w:rsidRDefault="004905EA" w:rsidP="003666BF">
            <w:pPr>
              <w:spacing w:line="480" w:lineRule="auto"/>
              <w:rPr>
                <w:sz w:val="22"/>
                <w:szCs w:val="22"/>
              </w:rPr>
            </w:pPr>
            <w:r w:rsidRPr="00D40C3F">
              <w:rPr>
                <w:sz w:val="22"/>
                <w:szCs w:val="22"/>
              </w:rPr>
              <w:t>.04</w:t>
            </w:r>
          </w:p>
        </w:tc>
        <w:tc>
          <w:tcPr>
            <w:tcW w:w="1055" w:type="dxa"/>
          </w:tcPr>
          <w:p w14:paraId="77FE5A5B" w14:textId="4A738FC7" w:rsidR="003666BF" w:rsidRPr="00D40C3F" w:rsidRDefault="004905EA" w:rsidP="003666BF">
            <w:pPr>
              <w:spacing w:line="480" w:lineRule="auto"/>
              <w:rPr>
                <w:sz w:val="22"/>
                <w:szCs w:val="22"/>
              </w:rPr>
            </w:pPr>
            <w:r w:rsidRPr="00D40C3F">
              <w:rPr>
                <w:sz w:val="22"/>
                <w:szCs w:val="22"/>
              </w:rPr>
              <w:t>-.20**</w:t>
            </w:r>
          </w:p>
        </w:tc>
      </w:tr>
      <w:tr w:rsidR="003666BF" w:rsidRPr="00D40C3F" w14:paraId="528B4839" w14:textId="77777777" w:rsidTr="003666BF">
        <w:tc>
          <w:tcPr>
            <w:tcW w:w="4111" w:type="dxa"/>
            <w:gridSpan w:val="2"/>
          </w:tcPr>
          <w:p w14:paraId="3C4529ED" w14:textId="12FD9447" w:rsidR="003666BF" w:rsidRPr="00D40C3F" w:rsidRDefault="003666BF" w:rsidP="003666BF">
            <w:pPr>
              <w:spacing w:line="480" w:lineRule="auto"/>
              <w:rPr>
                <w:sz w:val="22"/>
                <w:szCs w:val="22"/>
              </w:rPr>
            </w:pPr>
            <w:r w:rsidRPr="00D40C3F">
              <w:rPr>
                <w:sz w:val="22"/>
                <w:szCs w:val="22"/>
              </w:rPr>
              <w:t>(6) Self-esteem</w:t>
            </w:r>
          </w:p>
        </w:tc>
        <w:tc>
          <w:tcPr>
            <w:tcW w:w="993" w:type="dxa"/>
          </w:tcPr>
          <w:p w14:paraId="446637B3" w14:textId="5009663C" w:rsidR="003666BF" w:rsidRPr="00D40C3F" w:rsidRDefault="004905EA" w:rsidP="003666BF">
            <w:pPr>
              <w:spacing w:line="480" w:lineRule="auto"/>
              <w:rPr>
                <w:sz w:val="22"/>
                <w:szCs w:val="22"/>
              </w:rPr>
            </w:pPr>
            <w:r w:rsidRPr="00D40C3F">
              <w:rPr>
                <w:sz w:val="22"/>
                <w:szCs w:val="22"/>
              </w:rPr>
              <w:t>.39**</w:t>
            </w:r>
          </w:p>
        </w:tc>
        <w:tc>
          <w:tcPr>
            <w:tcW w:w="992" w:type="dxa"/>
          </w:tcPr>
          <w:p w14:paraId="20739643" w14:textId="44A247E1" w:rsidR="003666BF" w:rsidRPr="00D40C3F" w:rsidRDefault="004905EA" w:rsidP="003666BF">
            <w:pPr>
              <w:spacing w:line="480" w:lineRule="auto"/>
              <w:rPr>
                <w:sz w:val="22"/>
                <w:szCs w:val="22"/>
              </w:rPr>
            </w:pPr>
            <w:r w:rsidRPr="00D40C3F">
              <w:rPr>
                <w:sz w:val="22"/>
                <w:szCs w:val="22"/>
              </w:rPr>
              <w:t>.51**</w:t>
            </w:r>
          </w:p>
        </w:tc>
        <w:tc>
          <w:tcPr>
            <w:tcW w:w="992" w:type="dxa"/>
          </w:tcPr>
          <w:p w14:paraId="0D583FB7" w14:textId="770AF243" w:rsidR="003666BF" w:rsidRPr="00D40C3F" w:rsidRDefault="003666BF" w:rsidP="003666BF">
            <w:pPr>
              <w:spacing w:line="480" w:lineRule="auto"/>
              <w:rPr>
                <w:sz w:val="22"/>
                <w:szCs w:val="22"/>
              </w:rPr>
            </w:pPr>
            <w:r w:rsidRPr="00D40C3F">
              <w:rPr>
                <w:sz w:val="22"/>
                <w:szCs w:val="22"/>
              </w:rPr>
              <w:t>-</w:t>
            </w:r>
          </w:p>
        </w:tc>
        <w:tc>
          <w:tcPr>
            <w:tcW w:w="992" w:type="dxa"/>
          </w:tcPr>
          <w:p w14:paraId="0D910BE0" w14:textId="79488CE1" w:rsidR="003666BF" w:rsidRPr="00D40C3F" w:rsidRDefault="004905EA" w:rsidP="003666BF">
            <w:pPr>
              <w:spacing w:line="480" w:lineRule="auto"/>
              <w:rPr>
                <w:sz w:val="22"/>
                <w:szCs w:val="22"/>
              </w:rPr>
            </w:pPr>
            <w:r w:rsidRPr="00D40C3F">
              <w:rPr>
                <w:sz w:val="22"/>
                <w:szCs w:val="22"/>
              </w:rPr>
              <w:t>-.03</w:t>
            </w:r>
          </w:p>
        </w:tc>
        <w:tc>
          <w:tcPr>
            <w:tcW w:w="993" w:type="dxa"/>
          </w:tcPr>
          <w:p w14:paraId="1081534A" w14:textId="64F9D359" w:rsidR="003666BF" w:rsidRPr="00D40C3F" w:rsidRDefault="004905EA" w:rsidP="003666BF">
            <w:pPr>
              <w:spacing w:line="480" w:lineRule="auto"/>
              <w:rPr>
                <w:sz w:val="22"/>
                <w:szCs w:val="22"/>
              </w:rPr>
            </w:pPr>
            <w:r w:rsidRPr="00D40C3F">
              <w:rPr>
                <w:sz w:val="22"/>
                <w:szCs w:val="22"/>
              </w:rPr>
              <w:t>-.24</w:t>
            </w:r>
            <w:r w:rsidR="003666BF" w:rsidRPr="00D40C3F">
              <w:rPr>
                <w:sz w:val="22"/>
                <w:szCs w:val="22"/>
              </w:rPr>
              <w:t>**</w:t>
            </w:r>
          </w:p>
        </w:tc>
        <w:tc>
          <w:tcPr>
            <w:tcW w:w="992" w:type="dxa"/>
          </w:tcPr>
          <w:p w14:paraId="58B9FA83" w14:textId="77777777" w:rsidR="003666BF" w:rsidRPr="00D40C3F" w:rsidRDefault="003666BF" w:rsidP="003666BF">
            <w:pPr>
              <w:spacing w:line="480" w:lineRule="auto"/>
              <w:rPr>
                <w:sz w:val="22"/>
                <w:szCs w:val="22"/>
              </w:rPr>
            </w:pPr>
          </w:p>
        </w:tc>
        <w:tc>
          <w:tcPr>
            <w:tcW w:w="992" w:type="dxa"/>
          </w:tcPr>
          <w:p w14:paraId="71CC68A0" w14:textId="2157BD18" w:rsidR="003666BF" w:rsidRPr="00D40C3F" w:rsidRDefault="004905EA" w:rsidP="003666BF">
            <w:pPr>
              <w:spacing w:line="480" w:lineRule="auto"/>
              <w:rPr>
                <w:sz w:val="22"/>
                <w:szCs w:val="22"/>
              </w:rPr>
            </w:pPr>
            <w:r w:rsidRPr="00D40C3F">
              <w:rPr>
                <w:sz w:val="22"/>
                <w:szCs w:val="22"/>
              </w:rPr>
              <w:t>.43**</w:t>
            </w:r>
          </w:p>
        </w:tc>
        <w:tc>
          <w:tcPr>
            <w:tcW w:w="993" w:type="dxa"/>
          </w:tcPr>
          <w:p w14:paraId="49D6B7B0" w14:textId="0B376C18" w:rsidR="003666BF" w:rsidRPr="00D40C3F" w:rsidRDefault="004905EA" w:rsidP="003666BF">
            <w:pPr>
              <w:spacing w:line="480" w:lineRule="auto"/>
              <w:rPr>
                <w:sz w:val="22"/>
                <w:szCs w:val="22"/>
              </w:rPr>
            </w:pPr>
            <w:r w:rsidRPr="00D40C3F">
              <w:rPr>
                <w:sz w:val="22"/>
                <w:szCs w:val="22"/>
              </w:rPr>
              <w:t>-.09</w:t>
            </w:r>
          </w:p>
        </w:tc>
        <w:tc>
          <w:tcPr>
            <w:tcW w:w="1055" w:type="dxa"/>
          </w:tcPr>
          <w:p w14:paraId="4D51B4A0" w14:textId="4666728C" w:rsidR="003666BF" w:rsidRPr="00D40C3F" w:rsidRDefault="004905EA" w:rsidP="003666BF">
            <w:pPr>
              <w:spacing w:line="480" w:lineRule="auto"/>
              <w:rPr>
                <w:sz w:val="22"/>
                <w:szCs w:val="22"/>
              </w:rPr>
            </w:pPr>
            <w:r w:rsidRPr="00D40C3F">
              <w:rPr>
                <w:sz w:val="22"/>
                <w:szCs w:val="22"/>
              </w:rPr>
              <w:t>.19**</w:t>
            </w:r>
          </w:p>
        </w:tc>
      </w:tr>
      <w:tr w:rsidR="003666BF" w:rsidRPr="00D40C3F" w14:paraId="2DBB64DC" w14:textId="77777777" w:rsidTr="003666BF">
        <w:tc>
          <w:tcPr>
            <w:tcW w:w="4111" w:type="dxa"/>
            <w:gridSpan w:val="2"/>
          </w:tcPr>
          <w:p w14:paraId="43A54838" w14:textId="24EF510D" w:rsidR="003666BF" w:rsidRPr="00D40C3F" w:rsidRDefault="003666BF" w:rsidP="003666BF">
            <w:pPr>
              <w:spacing w:line="480" w:lineRule="auto"/>
              <w:rPr>
                <w:sz w:val="22"/>
                <w:szCs w:val="22"/>
              </w:rPr>
            </w:pPr>
            <w:r w:rsidRPr="00D40C3F">
              <w:rPr>
                <w:sz w:val="22"/>
                <w:szCs w:val="22"/>
              </w:rPr>
              <w:t>(7) Trait mindfulness</w:t>
            </w:r>
          </w:p>
        </w:tc>
        <w:tc>
          <w:tcPr>
            <w:tcW w:w="993" w:type="dxa"/>
          </w:tcPr>
          <w:p w14:paraId="36D076D1" w14:textId="7A3F5C30" w:rsidR="003666BF" w:rsidRPr="00D40C3F" w:rsidRDefault="004905EA" w:rsidP="003666BF">
            <w:pPr>
              <w:spacing w:line="480" w:lineRule="auto"/>
              <w:rPr>
                <w:sz w:val="22"/>
                <w:szCs w:val="22"/>
              </w:rPr>
            </w:pPr>
            <w:r w:rsidRPr="00D40C3F">
              <w:rPr>
                <w:sz w:val="22"/>
                <w:szCs w:val="22"/>
              </w:rPr>
              <w:t>.09</w:t>
            </w:r>
          </w:p>
        </w:tc>
        <w:tc>
          <w:tcPr>
            <w:tcW w:w="992" w:type="dxa"/>
          </w:tcPr>
          <w:p w14:paraId="766B0E08" w14:textId="1C912A32" w:rsidR="003666BF" w:rsidRPr="00D40C3F" w:rsidRDefault="004905EA" w:rsidP="003666BF">
            <w:pPr>
              <w:spacing w:line="480" w:lineRule="auto"/>
              <w:rPr>
                <w:sz w:val="22"/>
                <w:szCs w:val="22"/>
              </w:rPr>
            </w:pPr>
            <w:r w:rsidRPr="00D40C3F">
              <w:rPr>
                <w:sz w:val="22"/>
                <w:szCs w:val="22"/>
              </w:rPr>
              <w:t>.24**</w:t>
            </w:r>
          </w:p>
        </w:tc>
        <w:tc>
          <w:tcPr>
            <w:tcW w:w="992" w:type="dxa"/>
          </w:tcPr>
          <w:p w14:paraId="04064E82" w14:textId="7B075ABC" w:rsidR="003666BF" w:rsidRPr="00D40C3F" w:rsidRDefault="003666BF" w:rsidP="003666BF">
            <w:pPr>
              <w:spacing w:line="480" w:lineRule="auto"/>
              <w:rPr>
                <w:sz w:val="22"/>
                <w:szCs w:val="22"/>
              </w:rPr>
            </w:pPr>
            <w:r w:rsidRPr="00D40C3F">
              <w:rPr>
                <w:sz w:val="22"/>
                <w:szCs w:val="22"/>
              </w:rPr>
              <w:t>-</w:t>
            </w:r>
          </w:p>
        </w:tc>
        <w:tc>
          <w:tcPr>
            <w:tcW w:w="992" w:type="dxa"/>
          </w:tcPr>
          <w:p w14:paraId="00FE7F9D" w14:textId="6EF88E15" w:rsidR="003666BF" w:rsidRPr="00D40C3F" w:rsidRDefault="004905EA" w:rsidP="003666BF">
            <w:pPr>
              <w:spacing w:line="480" w:lineRule="auto"/>
              <w:rPr>
                <w:sz w:val="22"/>
                <w:szCs w:val="22"/>
              </w:rPr>
            </w:pPr>
            <w:r w:rsidRPr="00D40C3F">
              <w:rPr>
                <w:sz w:val="22"/>
                <w:szCs w:val="22"/>
              </w:rPr>
              <w:t>.41</w:t>
            </w:r>
            <w:r w:rsidR="003666BF" w:rsidRPr="00D40C3F">
              <w:rPr>
                <w:sz w:val="22"/>
                <w:szCs w:val="22"/>
              </w:rPr>
              <w:t>**</w:t>
            </w:r>
          </w:p>
        </w:tc>
        <w:tc>
          <w:tcPr>
            <w:tcW w:w="993" w:type="dxa"/>
          </w:tcPr>
          <w:p w14:paraId="3E7247DB" w14:textId="035FE774" w:rsidR="003666BF" w:rsidRPr="00D40C3F" w:rsidRDefault="004905EA" w:rsidP="003666BF">
            <w:pPr>
              <w:spacing w:line="480" w:lineRule="auto"/>
              <w:rPr>
                <w:sz w:val="22"/>
                <w:szCs w:val="22"/>
              </w:rPr>
            </w:pPr>
            <w:r w:rsidRPr="00D40C3F">
              <w:rPr>
                <w:sz w:val="22"/>
                <w:szCs w:val="22"/>
              </w:rPr>
              <w:t>.12*</w:t>
            </w:r>
          </w:p>
        </w:tc>
        <w:tc>
          <w:tcPr>
            <w:tcW w:w="992" w:type="dxa"/>
          </w:tcPr>
          <w:p w14:paraId="22E930CB" w14:textId="300D96EF" w:rsidR="003666BF" w:rsidRPr="00D40C3F" w:rsidRDefault="004905EA" w:rsidP="003666BF">
            <w:pPr>
              <w:spacing w:line="480" w:lineRule="auto"/>
              <w:rPr>
                <w:sz w:val="22"/>
                <w:szCs w:val="22"/>
              </w:rPr>
            </w:pPr>
            <w:r w:rsidRPr="00D40C3F">
              <w:rPr>
                <w:sz w:val="22"/>
                <w:szCs w:val="22"/>
              </w:rPr>
              <w:t>.10*</w:t>
            </w:r>
          </w:p>
        </w:tc>
        <w:tc>
          <w:tcPr>
            <w:tcW w:w="992" w:type="dxa"/>
          </w:tcPr>
          <w:p w14:paraId="6701A8C5" w14:textId="77777777" w:rsidR="003666BF" w:rsidRPr="00D40C3F" w:rsidRDefault="003666BF" w:rsidP="003666BF">
            <w:pPr>
              <w:spacing w:line="480" w:lineRule="auto"/>
              <w:rPr>
                <w:sz w:val="22"/>
                <w:szCs w:val="22"/>
              </w:rPr>
            </w:pPr>
          </w:p>
        </w:tc>
        <w:tc>
          <w:tcPr>
            <w:tcW w:w="993" w:type="dxa"/>
          </w:tcPr>
          <w:p w14:paraId="45B48347" w14:textId="3EC5A4E3" w:rsidR="003666BF" w:rsidRPr="00D40C3F" w:rsidRDefault="004905EA" w:rsidP="003666BF">
            <w:pPr>
              <w:spacing w:line="480" w:lineRule="auto"/>
              <w:rPr>
                <w:sz w:val="22"/>
                <w:szCs w:val="22"/>
              </w:rPr>
            </w:pPr>
            <w:r w:rsidRPr="00D40C3F">
              <w:rPr>
                <w:sz w:val="22"/>
                <w:szCs w:val="22"/>
              </w:rPr>
              <w:t>-.04</w:t>
            </w:r>
          </w:p>
        </w:tc>
        <w:tc>
          <w:tcPr>
            <w:tcW w:w="1055" w:type="dxa"/>
          </w:tcPr>
          <w:p w14:paraId="391D2258" w14:textId="2A2AC66C" w:rsidR="003666BF" w:rsidRPr="00D40C3F" w:rsidRDefault="004905EA" w:rsidP="003666BF">
            <w:pPr>
              <w:spacing w:line="480" w:lineRule="auto"/>
              <w:rPr>
                <w:sz w:val="22"/>
                <w:szCs w:val="22"/>
              </w:rPr>
            </w:pPr>
            <w:r w:rsidRPr="00D40C3F">
              <w:rPr>
                <w:sz w:val="22"/>
                <w:szCs w:val="22"/>
              </w:rPr>
              <w:t>.12*</w:t>
            </w:r>
          </w:p>
        </w:tc>
      </w:tr>
      <w:tr w:rsidR="003666BF" w:rsidRPr="00D40C3F" w14:paraId="306680FE" w14:textId="77777777" w:rsidTr="004905EA">
        <w:tc>
          <w:tcPr>
            <w:tcW w:w="4111" w:type="dxa"/>
            <w:gridSpan w:val="2"/>
          </w:tcPr>
          <w:p w14:paraId="06BE4EA8" w14:textId="02D1CC4B" w:rsidR="003666BF" w:rsidRPr="00D40C3F" w:rsidRDefault="003666BF" w:rsidP="003666BF">
            <w:pPr>
              <w:spacing w:line="480" w:lineRule="auto"/>
              <w:rPr>
                <w:sz w:val="22"/>
                <w:szCs w:val="22"/>
              </w:rPr>
            </w:pPr>
            <w:r w:rsidRPr="00D40C3F">
              <w:rPr>
                <w:sz w:val="22"/>
                <w:szCs w:val="22"/>
              </w:rPr>
              <w:t>(8) Body mass index</w:t>
            </w:r>
          </w:p>
        </w:tc>
        <w:tc>
          <w:tcPr>
            <w:tcW w:w="993" w:type="dxa"/>
          </w:tcPr>
          <w:p w14:paraId="4DDC3528" w14:textId="56C6444D" w:rsidR="003666BF" w:rsidRPr="00D40C3F" w:rsidRDefault="004905EA" w:rsidP="003666BF">
            <w:pPr>
              <w:spacing w:line="480" w:lineRule="auto"/>
              <w:rPr>
                <w:sz w:val="22"/>
                <w:szCs w:val="22"/>
              </w:rPr>
            </w:pPr>
            <w:r w:rsidRPr="00D40C3F">
              <w:rPr>
                <w:sz w:val="22"/>
                <w:szCs w:val="22"/>
              </w:rPr>
              <w:t>.08</w:t>
            </w:r>
          </w:p>
        </w:tc>
        <w:tc>
          <w:tcPr>
            <w:tcW w:w="992" w:type="dxa"/>
          </w:tcPr>
          <w:p w14:paraId="13F02D3B" w14:textId="7131926A" w:rsidR="003666BF" w:rsidRPr="00D40C3F" w:rsidRDefault="004905EA" w:rsidP="003666BF">
            <w:pPr>
              <w:spacing w:line="480" w:lineRule="auto"/>
              <w:rPr>
                <w:sz w:val="22"/>
                <w:szCs w:val="22"/>
              </w:rPr>
            </w:pPr>
            <w:r w:rsidRPr="00D40C3F">
              <w:rPr>
                <w:sz w:val="22"/>
                <w:szCs w:val="22"/>
              </w:rPr>
              <w:t>-.03</w:t>
            </w:r>
          </w:p>
        </w:tc>
        <w:tc>
          <w:tcPr>
            <w:tcW w:w="992" w:type="dxa"/>
          </w:tcPr>
          <w:p w14:paraId="0003E0EB" w14:textId="532DABFC" w:rsidR="003666BF" w:rsidRPr="00D40C3F" w:rsidRDefault="003666BF" w:rsidP="003666BF">
            <w:pPr>
              <w:spacing w:line="480" w:lineRule="auto"/>
              <w:rPr>
                <w:sz w:val="22"/>
                <w:szCs w:val="22"/>
              </w:rPr>
            </w:pPr>
            <w:r w:rsidRPr="00D40C3F">
              <w:rPr>
                <w:sz w:val="22"/>
                <w:szCs w:val="22"/>
              </w:rPr>
              <w:t>-</w:t>
            </w:r>
          </w:p>
        </w:tc>
        <w:tc>
          <w:tcPr>
            <w:tcW w:w="992" w:type="dxa"/>
          </w:tcPr>
          <w:p w14:paraId="2FD8387E" w14:textId="7A436774" w:rsidR="003666BF" w:rsidRPr="00D40C3F" w:rsidRDefault="003666BF" w:rsidP="003666BF">
            <w:pPr>
              <w:spacing w:line="480" w:lineRule="auto"/>
              <w:rPr>
                <w:sz w:val="22"/>
                <w:szCs w:val="22"/>
              </w:rPr>
            </w:pPr>
            <w:r w:rsidRPr="00D40C3F">
              <w:rPr>
                <w:sz w:val="22"/>
                <w:szCs w:val="22"/>
              </w:rPr>
              <w:t>.03</w:t>
            </w:r>
          </w:p>
        </w:tc>
        <w:tc>
          <w:tcPr>
            <w:tcW w:w="993" w:type="dxa"/>
          </w:tcPr>
          <w:p w14:paraId="14FBF831" w14:textId="587C9129" w:rsidR="003666BF" w:rsidRPr="00D40C3F" w:rsidRDefault="004905EA" w:rsidP="003666BF">
            <w:pPr>
              <w:spacing w:line="480" w:lineRule="auto"/>
              <w:rPr>
                <w:sz w:val="22"/>
                <w:szCs w:val="22"/>
              </w:rPr>
            </w:pPr>
            <w:r w:rsidRPr="00D40C3F">
              <w:rPr>
                <w:sz w:val="22"/>
                <w:szCs w:val="22"/>
              </w:rPr>
              <w:t>-.04</w:t>
            </w:r>
          </w:p>
        </w:tc>
        <w:tc>
          <w:tcPr>
            <w:tcW w:w="992" w:type="dxa"/>
          </w:tcPr>
          <w:p w14:paraId="76C4D04C" w14:textId="60FC0072" w:rsidR="003666BF" w:rsidRPr="00D40C3F" w:rsidRDefault="004905EA" w:rsidP="003666BF">
            <w:pPr>
              <w:spacing w:line="480" w:lineRule="auto"/>
              <w:rPr>
                <w:sz w:val="22"/>
                <w:szCs w:val="22"/>
              </w:rPr>
            </w:pPr>
            <w:r w:rsidRPr="00D40C3F">
              <w:rPr>
                <w:sz w:val="22"/>
                <w:szCs w:val="22"/>
              </w:rPr>
              <w:t>.11</w:t>
            </w:r>
            <w:r w:rsidR="003666BF" w:rsidRPr="00D40C3F">
              <w:rPr>
                <w:sz w:val="22"/>
                <w:szCs w:val="22"/>
              </w:rPr>
              <w:t>*</w:t>
            </w:r>
          </w:p>
        </w:tc>
        <w:tc>
          <w:tcPr>
            <w:tcW w:w="992" w:type="dxa"/>
          </w:tcPr>
          <w:p w14:paraId="7777EC47" w14:textId="6F2FF6F0" w:rsidR="003666BF" w:rsidRPr="00D40C3F" w:rsidRDefault="004905EA" w:rsidP="003666BF">
            <w:pPr>
              <w:spacing w:line="480" w:lineRule="auto"/>
              <w:rPr>
                <w:sz w:val="22"/>
                <w:szCs w:val="22"/>
              </w:rPr>
            </w:pPr>
            <w:r w:rsidRPr="00D40C3F">
              <w:rPr>
                <w:sz w:val="22"/>
                <w:szCs w:val="22"/>
              </w:rPr>
              <w:t>-.03</w:t>
            </w:r>
          </w:p>
        </w:tc>
        <w:tc>
          <w:tcPr>
            <w:tcW w:w="993" w:type="dxa"/>
          </w:tcPr>
          <w:p w14:paraId="4EB06158" w14:textId="77777777" w:rsidR="003666BF" w:rsidRPr="00D40C3F" w:rsidRDefault="003666BF" w:rsidP="003666BF">
            <w:pPr>
              <w:spacing w:line="480" w:lineRule="auto"/>
              <w:rPr>
                <w:sz w:val="22"/>
                <w:szCs w:val="22"/>
              </w:rPr>
            </w:pPr>
          </w:p>
        </w:tc>
        <w:tc>
          <w:tcPr>
            <w:tcW w:w="1055" w:type="dxa"/>
          </w:tcPr>
          <w:p w14:paraId="5F93490E" w14:textId="735A37AA" w:rsidR="003666BF" w:rsidRPr="00D40C3F" w:rsidRDefault="004905EA" w:rsidP="003666BF">
            <w:pPr>
              <w:spacing w:line="480" w:lineRule="auto"/>
              <w:rPr>
                <w:sz w:val="22"/>
                <w:szCs w:val="22"/>
              </w:rPr>
            </w:pPr>
            <w:r w:rsidRPr="00D40C3F">
              <w:rPr>
                <w:sz w:val="22"/>
                <w:szCs w:val="22"/>
              </w:rPr>
              <w:t>.08</w:t>
            </w:r>
          </w:p>
        </w:tc>
      </w:tr>
      <w:tr w:rsidR="003666BF" w:rsidRPr="00D40C3F" w14:paraId="5AAC26C1" w14:textId="77777777" w:rsidTr="004905EA">
        <w:tc>
          <w:tcPr>
            <w:tcW w:w="4111" w:type="dxa"/>
            <w:gridSpan w:val="2"/>
            <w:tcBorders>
              <w:bottom w:val="single" w:sz="4" w:space="0" w:color="auto"/>
            </w:tcBorders>
          </w:tcPr>
          <w:p w14:paraId="534088ED" w14:textId="57834FF9" w:rsidR="003666BF" w:rsidRPr="00D40C3F" w:rsidRDefault="003666BF" w:rsidP="003666BF">
            <w:pPr>
              <w:spacing w:line="480" w:lineRule="auto"/>
              <w:rPr>
                <w:sz w:val="22"/>
                <w:szCs w:val="22"/>
              </w:rPr>
            </w:pPr>
            <w:r w:rsidRPr="00D40C3F">
              <w:rPr>
                <w:sz w:val="22"/>
                <w:szCs w:val="22"/>
              </w:rPr>
              <w:t>(9) Age</w:t>
            </w:r>
          </w:p>
        </w:tc>
        <w:tc>
          <w:tcPr>
            <w:tcW w:w="993" w:type="dxa"/>
            <w:tcBorders>
              <w:bottom w:val="single" w:sz="4" w:space="0" w:color="auto"/>
            </w:tcBorders>
          </w:tcPr>
          <w:p w14:paraId="6DD1D0B9" w14:textId="7C4607FC" w:rsidR="003666BF" w:rsidRPr="00D40C3F" w:rsidRDefault="004905EA" w:rsidP="003666BF">
            <w:pPr>
              <w:spacing w:line="480" w:lineRule="auto"/>
              <w:rPr>
                <w:sz w:val="22"/>
                <w:szCs w:val="22"/>
              </w:rPr>
            </w:pPr>
            <w:r w:rsidRPr="00D40C3F">
              <w:rPr>
                <w:sz w:val="22"/>
                <w:szCs w:val="22"/>
              </w:rPr>
              <w:t>.14</w:t>
            </w:r>
            <w:r w:rsidR="003666BF" w:rsidRPr="00D40C3F">
              <w:rPr>
                <w:sz w:val="22"/>
                <w:szCs w:val="22"/>
              </w:rPr>
              <w:t>*</w:t>
            </w:r>
          </w:p>
        </w:tc>
        <w:tc>
          <w:tcPr>
            <w:tcW w:w="992" w:type="dxa"/>
            <w:tcBorders>
              <w:bottom w:val="single" w:sz="4" w:space="0" w:color="auto"/>
            </w:tcBorders>
          </w:tcPr>
          <w:p w14:paraId="2541473D" w14:textId="6DAEA922" w:rsidR="003666BF" w:rsidRPr="00D40C3F" w:rsidRDefault="004905EA" w:rsidP="003666BF">
            <w:pPr>
              <w:spacing w:line="480" w:lineRule="auto"/>
              <w:rPr>
                <w:sz w:val="22"/>
                <w:szCs w:val="22"/>
              </w:rPr>
            </w:pPr>
            <w:r w:rsidRPr="00D40C3F">
              <w:rPr>
                <w:sz w:val="22"/>
                <w:szCs w:val="22"/>
              </w:rPr>
              <w:t>.08</w:t>
            </w:r>
          </w:p>
        </w:tc>
        <w:tc>
          <w:tcPr>
            <w:tcW w:w="992" w:type="dxa"/>
            <w:tcBorders>
              <w:bottom w:val="single" w:sz="4" w:space="0" w:color="auto"/>
            </w:tcBorders>
          </w:tcPr>
          <w:p w14:paraId="5456B6B7" w14:textId="2B490178" w:rsidR="003666BF" w:rsidRPr="00D40C3F" w:rsidRDefault="003666BF" w:rsidP="003666BF">
            <w:pPr>
              <w:spacing w:line="480" w:lineRule="auto"/>
              <w:rPr>
                <w:sz w:val="22"/>
                <w:szCs w:val="22"/>
              </w:rPr>
            </w:pPr>
            <w:r w:rsidRPr="00D40C3F">
              <w:rPr>
                <w:sz w:val="22"/>
                <w:szCs w:val="22"/>
              </w:rPr>
              <w:t>-</w:t>
            </w:r>
          </w:p>
        </w:tc>
        <w:tc>
          <w:tcPr>
            <w:tcW w:w="992" w:type="dxa"/>
            <w:tcBorders>
              <w:bottom w:val="single" w:sz="4" w:space="0" w:color="auto"/>
            </w:tcBorders>
          </w:tcPr>
          <w:p w14:paraId="1DAC763B" w14:textId="043F8438" w:rsidR="003666BF" w:rsidRPr="00D40C3F" w:rsidRDefault="004905EA" w:rsidP="003666BF">
            <w:pPr>
              <w:spacing w:line="480" w:lineRule="auto"/>
              <w:rPr>
                <w:sz w:val="22"/>
                <w:szCs w:val="22"/>
              </w:rPr>
            </w:pPr>
            <w:r w:rsidRPr="00D40C3F">
              <w:rPr>
                <w:sz w:val="22"/>
                <w:szCs w:val="22"/>
              </w:rPr>
              <w:t>.22</w:t>
            </w:r>
            <w:r w:rsidR="003666BF" w:rsidRPr="00D40C3F">
              <w:rPr>
                <w:sz w:val="22"/>
                <w:szCs w:val="22"/>
              </w:rPr>
              <w:t>*</w:t>
            </w:r>
            <w:r w:rsidRPr="00D40C3F">
              <w:rPr>
                <w:sz w:val="22"/>
                <w:szCs w:val="22"/>
              </w:rPr>
              <w:t>*</w:t>
            </w:r>
          </w:p>
        </w:tc>
        <w:tc>
          <w:tcPr>
            <w:tcW w:w="993" w:type="dxa"/>
            <w:tcBorders>
              <w:bottom w:val="single" w:sz="4" w:space="0" w:color="auto"/>
            </w:tcBorders>
          </w:tcPr>
          <w:p w14:paraId="7C40708C" w14:textId="18371E1D" w:rsidR="003666BF" w:rsidRPr="00D40C3F" w:rsidRDefault="004905EA" w:rsidP="003666BF">
            <w:pPr>
              <w:spacing w:line="480" w:lineRule="auto"/>
              <w:rPr>
                <w:sz w:val="22"/>
                <w:szCs w:val="22"/>
              </w:rPr>
            </w:pPr>
            <w:r w:rsidRPr="00D40C3F">
              <w:rPr>
                <w:sz w:val="22"/>
                <w:szCs w:val="22"/>
              </w:rPr>
              <w:t>-.06</w:t>
            </w:r>
          </w:p>
        </w:tc>
        <w:tc>
          <w:tcPr>
            <w:tcW w:w="992" w:type="dxa"/>
            <w:tcBorders>
              <w:bottom w:val="single" w:sz="4" w:space="0" w:color="auto"/>
            </w:tcBorders>
          </w:tcPr>
          <w:p w14:paraId="34C021AA" w14:textId="447E3E15" w:rsidR="003666BF" w:rsidRPr="00D40C3F" w:rsidRDefault="004905EA" w:rsidP="003666BF">
            <w:pPr>
              <w:spacing w:line="480" w:lineRule="auto"/>
              <w:rPr>
                <w:sz w:val="22"/>
                <w:szCs w:val="22"/>
              </w:rPr>
            </w:pPr>
            <w:r w:rsidRPr="00D40C3F">
              <w:rPr>
                <w:sz w:val="22"/>
                <w:szCs w:val="22"/>
              </w:rPr>
              <w:t>..09</w:t>
            </w:r>
          </w:p>
        </w:tc>
        <w:tc>
          <w:tcPr>
            <w:tcW w:w="992" w:type="dxa"/>
            <w:tcBorders>
              <w:bottom w:val="single" w:sz="4" w:space="0" w:color="auto"/>
            </w:tcBorders>
          </w:tcPr>
          <w:p w14:paraId="49D844D5" w14:textId="6B48920D" w:rsidR="003666BF" w:rsidRPr="00D40C3F" w:rsidRDefault="004905EA" w:rsidP="003666BF">
            <w:pPr>
              <w:spacing w:line="480" w:lineRule="auto"/>
              <w:rPr>
                <w:sz w:val="22"/>
                <w:szCs w:val="22"/>
              </w:rPr>
            </w:pPr>
            <w:r w:rsidRPr="00D40C3F">
              <w:rPr>
                <w:sz w:val="22"/>
                <w:szCs w:val="22"/>
              </w:rPr>
              <w:t>.15</w:t>
            </w:r>
            <w:r w:rsidR="003666BF" w:rsidRPr="00D40C3F">
              <w:rPr>
                <w:sz w:val="22"/>
                <w:szCs w:val="22"/>
              </w:rPr>
              <w:t>*</w:t>
            </w:r>
          </w:p>
        </w:tc>
        <w:tc>
          <w:tcPr>
            <w:tcW w:w="993" w:type="dxa"/>
            <w:tcBorders>
              <w:bottom w:val="single" w:sz="4" w:space="0" w:color="auto"/>
            </w:tcBorders>
          </w:tcPr>
          <w:p w14:paraId="08D58390" w14:textId="770D296B" w:rsidR="003666BF" w:rsidRPr="00D40C3F" w:rsidRDefault="004905EA" w:rsidP="003666BF">
            <w:pPr>
              <w:spacing w:line="480" w:lineRule="auto"/>
              <w:rPr>
                <w:sz w:val="22"/>
                <w:szCs w:val="22"/>
              </w:rPr>
            </w:pPr>
            <w:r w:rsidRPr="00D40C3F">
              <w:rPr>
                <w:sz w:val="22"/>
                <w:szCs w:val="22"/>
              </w:rPr>
              <w:t>.22**</w:t>
            </w:r>
          </w:p>
        </w:tc>
        <w:tc>
          <w:tcPr>
            <w:tcW w:w="1055" w:type="dxa"/>
            <w:tcBorders>
              <w:bottom w:val="single" w:sz="4" w:space="0" w:color="auto"/>
            </w:tcBorders>
          </w:tcPr>
          <w:p w14:paraId="0224D92C" w14:textId="77777777" w:rsidR="003666BF" w:rsidRPr="00D40C3F" w:rsidRDefault="003666BF" w:rsidP="003666BF">
            <w:pPr>
              <w:spacing w:line="480" w:lineRule="auto"/>
              <w:rPr>
                <w:sz w:val="22"/>
                <w:szCs w:val="22"/>
              </w:rPr>
            </w:pPr>
          </w:p>
        </w:tc>
      </w:tr>
      <w:tr w:rsidR="004905EA" w:rsidRPr="00D40C3F" w14:paraId="5A6608B6" w14:textId="77777777" w:rsidTr="004905EA">
        <w:tc>
          <w:tcPr>
            <w:tcW w:w="2055" w:type="dxa"/>
            <w:tcBorders>
              <w:top w:val="single" w:sz="4" w:space="0" w:color="auto"/>
            </w:tcBorders>
          </w:tcPr>
          <w:p w14:paraId="45465CEC" w14:textId="23DA56F7" w:rsidR="004905EA" w:rsidRPr="00D40C3F" w:rsidRDefault="004905EA" w:rsidP="004905EA">
            <w:pPr>
              <w:spacing w:line="480" w:lineRule="auto"/>
              <w:rPr>
                <w:sz w:val="22"/>
                <w:szCs w:val="22"/>
              </w:rPr>
            </w:pPr>
            <w:r w:rsidRPr="00D40C3F">
              <w:rPr>
                <w:sz w:val="22"/>
                <w:szCs w:val="22"/>
              </w:rPr>
              <w:t>Women</w:t>
            </w:r>
          </w:p>
        </w:tc>
        <w:tc>
          <w:tcPr>
            <w:tcW w:w="2056" w:type="dxa"/>
            <w:tcBorders>
              <w:top w:val="single" w:sz="4" w:space="0" w:color="auto"/>
            </w:tcBorders>
          </w:tcPr>
          <w:p w14:paraId="290B9945" w14:textId="501FDA07" w:rsidR="004905EA" w:rsidRPr="00D40C3F" w:rsidRDefault="004905EA" w:rsidP="004905EA">
            <w:pPr>
              <w:spacing w:line="480" w:lineRule="auto"/>
              <w:rPr>
                <w:i/>
                <w:sz w:val="22"/>
                <w:szCs w:val="22"/>
              </w:rPr>
            </w:pPr>
            <w:r w:rsidRPr="00D40C3F">
              <w:rPr>
                <w:i/>
                <w:sz w:val="22"/>
                <w:szCs w:val="22"/>
              </w:rPr>
              <w:t>M</w:t>
            </w:r>
          </w:p>
        </w:tc>
        <w:tc>
          <w:tcPr>
            <w:tcW w:w="993" w:type="dxa"/>
            <w:tcBorders>
              <w:top w:val="single" w:sz="4" w:space="0" w:color="auto"/>
            </w:tcBorders>
          </w:tcPr>
          <w:p w14:paraId="3D03C2FC" w14:textId="1B3685E9" w:rsidR="004905EA" w:rsidRPr="00D40C3F" w:rsidRDefault="004905EA" w:rsidP="004905EA">
            <w:pPr>
              <w:spacing w:line="480" w:lineRule="auto"/>
              <w:rPr>
                <w:sz w:val="22"/>
                <w:szCs w:val="22"/>
              </w:rPr>
            </w:pPr>
            <w:r w:rsidRPr="00D40C3F">
              <w:rPr>
                <w:sz w:val="22"/>
                <w:szCs w:val="22"/>
              </w:rPr>
              <w:t>4.43</w:t>
            </w:r>
          </w:p>
        </w:tc>
        <w:tc>
          <w:tcPr>
            <w:tcW w:w="992" w:type="dxa"/>
            <w:tcBorders>
              <w:top w:val="single" w:sz="4" w:space="0" w:color="auto"/>
            </w:tcBorders>
          </w:tcPr>
          <w:p w14:paraId="545C0BFF" w14:textId="5AA19FFC" w:rsidR="004905EA" w:rsidRPr="00D40C3F" w:rsidRDefault="004905EA" w:rsidP="004905EA">
            <w:pPr>
              <w:spacing w:line="480" w:lineRule="auto"/>
              <w:rPr>
                <w:sz w:val="22"/>
                <w:szCs w:val="22"/>
              </w:rPr>
            </w:pPr>
            <w:r w:rsidRPr="00D40C3F">
              <w:rPr>
                <w:sz w:val="22"/>
                <w:szCs w:val="22"/>
              </w:rPr>
              <w:t>4.17</w:t>
            </w:r>
          </w:p>
        </w:tc>
        <w:tc>
          <w:tcPr>
            <w:tcW w:w="992" w:type="dxa"/>
            <w:tcBorders>
              <w:top w:val="single" w:sz="4" w:space="0" w:color="auto"/>
            </w:tcBorders>
          </w:tcPr>
          <w:p w14:paraId="6A45164B" w14:textId="1FBF9836" w:rsidR="004905EA" w:rsidRPr="00D40C3F" w:rsidRDefault="004905EA" w:rsidP="004905EA">
            <w:pPr>
              <w:spacing w:line="480" w:lineRule="auto"/>
              <w:rPr>
                <w:sz w:val="22"/>
                <w:szCs w:val="22"/>
              </w:rPr>
            </w:pPr>
            <w:r w:rsidRPr="00D40C3F">
              <w:rPr>
                <w:sz w:val="22"/>
                <w:szCs w:val="22"/>
              </w:rPr>
              <w:t>2.19</w:t>
            </w:r>
          </w:p>
        </w:tc>
        <w:tc>
          <w:tcPr>
            <w:tcW w:w="992" w:type="dxa"/>
            <w:tcBorders>
              <w:top w:val="single" w:sz="4" w:space="0" w:color="auto"/>
            </w:tcBorders>
          </w:tcPr>
          <w:p w14:paraId="77752138" w14:textId="289E8002" w:rsidR="004905EA" w:rsidRPr="00D40C3F" w:rsidRDefault="004905EA" w:rsidP="004905EA">
            <w:pPr>
              <w:spacing w:line="480" w:lineRule="auto"/>
              <w:rPr>
                <w:sz w:val="22"/>
                <w:szCs w:val="22"/>
              </w:rPr>
            </w:pPr>
            <w:r w:rsidRPr="00D40C3F">
              <w:rPr>
                <w:sz w:val="22"/>
                <w:szCs w:val="22"/>
              </w:rPr>
              <w:t>-</w:t>
            </w:r>
          </w:p>
        </w:tc>
        <w:tc>
          <w:tcPr>
            <w:tcW w:w="993" w:type="dxa"/>
            <w:tcBorders>
              <w:top w:val="single" w:sz="4" w:space="0" w:color="auto"/>
            </w:tcBorders>
          </w:tcPr>
          <w:p w14:paraId="638869B6" w14:textId="4AA22A0F" w:rsidR="004905EA" w:rsidRPr="00D40C3F" w:rsidRDefault="004905EA" w:rsidP="004905EA">
            <w:pPr>
              <w:spacing w:line="480" w:lineRule="auto"/>
              <w:rPr>
                <w:sz w:val="22"/>
                <w:szCs w:val="22"/>
              </w:rPr>
            </w:pPr>
            <w:r w:rsidRPr="00D40C3F">
              <w:rPr>
                <w:sz w:val="22"/>
                <w:szCs w:val="22"/>
              </w:rPr>
              <w:t>2.99</w:t>
            </w:r>
          </w:p>
        </w:tc>
        <w:tc>
          <w:tcPr>
            <w:tcW w:w="992" w:type="dxa"/>
            <w:tcBorders>
              <w:top w:val="single" w:sz="4" w:space="0" w:color="auto"/>
            </w:tcBorders>
          </w:tcPr>
          <w:p w14:paraId="034C5B70" w14:textId="28D89678" w:rsidR="004905EA" w:rsidRPr="00D40C3F" w:rsidRDefault="004905EA" w:rsidP="004905EA">
            <w:pPr>
              <w:spacing w:line="480" w:lineRule="auto"/>
              <w:rPr>
                <w:sz w:val="22"/>
                <w:szCs w:val="22"/>
              </w:rPr>
            </w:pPr>
            <w:r w:rsidRPr="00D40C3F">
              <w:rPr>
                <w:sz w:val="22"/>
                <w:szCs w:val="22"/>
              </w:rPr>
              <w:t>3.07</w:t>
            </w:r>
          </w:p>
        </w:tc>
        <w:tc>
          <w:tcPr>
            <w:tcW w:w="992" w:type="dxa"/>
            <w:tcBorders>
              <w:top w:val="single" w:sz="4" w:space="0" w:color="auto"/>
            </w:tcBorders>
          </w:tcPr>
          <w:p w14:paraId="235C95E1" w14:textId="65F76B52" w:rsidR="004905EA" w:rsidRPr="00D40C3F" w:rsidRDefault="004905EA" w:rsidP="004905EA">
            <w:pPr>
              <w:spacing w:line="480" w:lineRule="auto"/>
              <w:rPr>
                <w:sz w:val="22"/>
                <w:szCs w:val="22"/>
              </w:rPr>
            </w:pPr>
            <w:r w:rsidRPr="00D40C3F">
              <w:rPr>
                <w:sz w:val="22"/>
                <w:szCs w:val="22"/>
              </w:rPr>
              <w:t>3.84</w:t>
            </w:r>
          </w:p>
        </w:tc>
        <w:tc>
          <w:tcPr>
            <w:tcW w:w="993" w:type="dxa"/>
            <w:tcBorders>
              <w:top w:val="single" w:sz="4" w:space="0" w:color="auto"/>
            </w:tcBorders>
          </w:tcPr>
          <w:p w14:paraId="31EEA971" w14:textId="64B2CDEC" w:rsidR="004905EA" w:rsidRPr="00D40C3F" w:rsidRDefault="004905EA" w:rsidP="004905EA">
            <w:pPr>
              <w:spacing w:line="480" w:lineRule="auto"/>
              <w:rPr>
                <w:sz w:val="22"/>
                <w:szCs w:val="22"/>
              </w:rPr>
            </w:pPr>
            <w:r w:rsidRPr="00D40C3F">
              <w:rPr>
                <w:sz w:val="22"/>
                <w:szCs w:val="22"/>
              </w:rPr>
              <w:t>24.49</w:t>
            </w:r>
          </w:p>
        </w:tc>
        <w:tc>
          <w:tcPr>
            <w:tcW w:w="1055" w:type="dxa"/>
            <w:tcBorders>
              <w:top w:val="single" w:sz="4" w:space="0" w:color="auto"/>
            </w:tcBorders>
          </w:tcPr>
          <w:p w14:paraId="2BE71038" w14:textId="3A92D357" w:rsidR="004905EA" w:rsidRPr="00D40C3F" w:rsidRDefault="004905EA" w:rsidP="004905EA">
            <w:pPr>
              <w:spacing w:line="480" w:lineRule="auto"/>
              <w:rPr>
                <w:sz w:val="22"/>
                <w:szCs w:val="22"/>
              </w:rPr>
            </w:pPr>
            <w:r w:rsidRPr="00D40C3F">
              <w:rPr>
                <w:sz w:val="22"/>
                <w:szCs w:val="22"/>
              </w:rPr>
              <w:t>33.55</w:t>
            </w:r>
          </w:p>
        </w:tc>
      </w:tr>
      <w:tr w:rsidR="004905EA" w:rsidRPr="00D40C3F" w14:paraId="13094185" w14:textId="77777777" w:rsidTr="004905EA">
        <w:tc>
          <w:tcPr>
            <w:tcW w:w="2055" w:type="dxa"/>
          </w:tcPr>
          <w:p w14:paraId="5B70E269" w14:textId="77777777" w:rsidR="004905EA" w:rsidRPr="00D40C3F" w:rsidRDefault="004905EA" w:rsidP="004905EA">
            <w:pPr>
              <w:spacing w:line="480" w:lineRule="auto"/>
              <w:rPr>
                <w:sz w:val="22"/>
                <w:szCs w:val="22"/>
              </w:rPr>
            </w:pPr>
          </w:p>
        </w:tc>
        <w:tc>
          <w:tcPr>
            <w:tcW w:w="2056" w:type="dxa"/>
          </w:tcPr>
          <w:p w14:paraId="14AABF32" w14:textId="2B20A83F" w:rsidR="004905EA" w:rsidRPr="00D40C3F" w:rsidRDefault="004905EA" w:rsidP="004905EA">
            <w:pPr>
              <w:spacing w:line="480" w:lineRule="auto"/>
              <w:rPr>
                <w:i/>
                <w:sz w:val="22"/>
                <w:szCs w:val="22"/>
              </w:rPr>
            </w:pPr>
            <w:r w:rsidRPr="00D40C3F">
              <w:rPr>
                <w:i/>
                <w:sz w:val="22"/>
                <w:szCs w:val="22"/>
              </w:rPr>
              <w:t>SD</w:t>
            </w:r>
          </w:p>
        </w:tc>
        <w:tc>
          <w:tcPr>
            <w:tcW w:w="993" w:type="dxa"/>
          </w:tcPr>
          <w:p w14:paraId="7575ADF6" w14:textId="5F86DC8C" w:rsidR="004905EA" w:rsidRPr="00D40C3F" w:rsidRDefault="004905EA" w:rsidP="004905EA">
            <w:pPr>
              <w:spacing w:line="480" w:lineRule="auto"/>
              <w:rPr>
                <w:sz w:val="22"/>
                <w:szCs w:val="22"/>
              </w:rPr>
            </w:pPr>
            <w:r w:rsidRPr="00D40C3F">
              <w:rPr>
                <w:sz w:val="22"/>
                <w:szCs w:val="22"/>
              </w:rPr>
              <w:t>0.61</w:t>
            </w:r>
          </w:p>
        </w:tc>
        <w:tc>
          <w:tcPr>
            <w:tcW w:w="992" w:type="dxa"/>
          </w:tcPr>
          <w:p w14:paraId="3E9FBD8A" w14:textId="69334628" w:rsidR="004905EA" w:rsidRPr="00D40C3F" w:rsidRDefault="004905EA" w:rsidP="004905EA">
            <w:pPr>
              <w:spacing w:line="480" w:lineRule="auto"/>
              <w:rPr>
                <w:sz w:val="22"/>
                <w:szCs w:val="22"/>
              </w:rPr>
            </w:pPr>
            <w:r w:rsidRPr="00D40C3F">
              <w:rPr>
                <w:sz w:val="22"/>
                <w:szCs w:val="22"/>
              </w:rPr>
              <w:t>0.67</w:t>
            </w:r>
          </w:p>
        </w:tc>
        <w:tc>
          <w:tcPr>
            <w:tcW w:w="992" w:type="dxa"/>
          </w:tcPr>
          <w:p w14:paraId="113724B0" w14:textId="52606AA1" w:rsidR="004905EA" w:rsidRPr="00D40C3F" w:rsidRDefault="004905EA" w:rsidP="004905EA">
            <w:pPr>
              <w:spacing w:line="480" w:lineRule="auto"/>
              <w:rPr>
                <w:sz w:val="22"/>
                <w:szCs w:val="22"/>
              </w:rPr>
            </w:pPr>
            <w:r w:rsidRPr="00D40C3F">
              <w:rPr>
                <w:sz w:val="22"/>
                <w:szCs w:val="22"/>
              </w:rPr>
              <w:t>1.56</w:t>
            </w:r>
          </w:p>
        </w:tc>
        <w:tc>
          <w:tcPr>
            <w:tcW w:w="992" w:type="dxa"/>
          </w:tcPr>
          <w:p w14:paraId="0B872758" w14:textId="5ED12BB0" w:rsidR="004905EA" w:rsidRPr="00D40C3F" w:rsidRDefault="004905EA" w:rsidP="004905EA">
            <w:pPr>
              <w:spacing w:line="480" w:lineRule="auto"/>
              <w:rPr>
                <w:sz w:val="22"/>
                <w:szCs w:val="22"/>
              </w:rPr>
            </w:pPr>
            <w:r w:rsidRPr="00D40C3F">
              <w:rPr>
                <w:sz w:val="22"/>
                <w:szCs w:val="22"/>
              </w:rPr>
              <w:t>-</w:t>
            </w:r>
          </w:p>
        </w:tc>
        <w:tc>
          <w:tcPr>
            <w:tcW w:w="993" w:type="dxa"/>
          </w:tcPr>
          <w:p w14:paraId="5AFCFF4F" w14:textId="0523844D" w:rsidR="004905EA" w:rsidRPr="00D40C3F" w:rsidRDefault="004905EA" w:rsidP="004905EA">
            <w:pPr>
              <w:spacing w:line="480" w:lineRule="auto"/>
              <w:rPr>
                <w:sz w:val="22"/>
                <w:szCs w:val="22"/>
              </w:rPr>
            </w:pPr>
            <w:r w:rsidRPr="00D40C3F">
              <w:rPr>
                <w:sz w:val="22"/>
                <w:szCs w:val="22"/>
              </w:rPr>
              <w:t>0.83</w:t>
            </w:r>
          </w:p>
        </w:tc>
        <w:tc>
          <w:tcPr>
            <w:tcW w:w="992" w:type="dxa"/>
          </w:tcPr>
          <w:p w14:paraId="36DB5736" w14:textId="5A794AA7" w:rsidR="004905EA" w:rsidRPr="00D40C3F" w:rsidRDefault="004905EA" w:rsidP="004905EA">
            <w:pPr>
              <w:spacing w:line="480" w:lineRule="auto"/>
              <w:rPr>
                <w:sz w:val="22"/>
                <w:szCs w:val="22"/>
              </w:rPr>
            </w:pPr>
            <w:r w:rsidRPr="00D40C3F">
              <w:rPr>
                <w:sz w:val="22"/>
                <w:szCs w:val="22"/>
              </w:rPr>
              <w:t>0.50</w:t>
            </w:r>
          </w:p>
        </w:tc>
        <w:tc>
          <w:tcPr>
            <w:tcW w:w="992" w:type="dxa"/>
          </w:tcPr>
          <w:p w14:paraId="17AD8078" w14:textId="17D58253" w:rsidR="004905EA" w:rsidRPr="00D40C3F" w:rsidRDefault="004905EA" w:rsidP="004905EA">
            <w:pPr>
              <w:spacing w:line="480" w:lineRule="auto"/>
              <w:rPr>
                <w:sz w:val="22"/>
                <w:szCs w:val="22"/>
              </w:rPr>
            </w:pPr>
            <w:r w:rsidRPr="00D40C3F">
              <w:rPr>
                <w:sz w:val="22"/>
                <w:szCs w:val="22"/>
              </w:rPr>
              <w:t>0.97</w:t>
            </w:r>
          </w:p>
        </w:tc>
        <w:tc>
          <w:tcPr>
            <w:tcW w:w="993" w:type="dxa"/>
          </w:tcPr>
          <w:p w14:paraId="76264ADD" w14:textId="2DC28D12" w:rsidR="004905EA" w:rsidRPr="00D40C3F" w:rsidRDefault="004905EA" w:rsidP="004905EA">
            <w:pPr>
              <w:spacing w:line="480" w:lineRule="auto"/>
              <w:rPr>
                <w:sz w:val="22"/>
                <w:szCs w:val="22"/>
              </w:rPr>
            </w:pPr>
            <w:r w:rsidRPr="00D40C3F">
              <w:rPr>
                <w:sz w:val="22"/>
                <w:szCs w:val="22"/>
              </w:rPr>
              <w:t>5.39</w:t>
            </w:r>
          </w:p>
        </w:tc>
        <w:tc>
          <w:tcPr>
            <w:tcW w:w="1055" w:type="dxa"/>
          </w:tcPr>
          <w:p w14:paraId="3613073B" w14:textId="1BAAA490" w:rsidR="004905EA" w:rsidRPr="00D40C3F" w:rsidRDefault="004905EA" w:rsidP="004905EA">
            <w:pPr>
              <w:spacing w:line="480" w:lineRule="auto"/>
              <w:rPr>
                <w:sz w:val="22"/>
                <w:szCs w:val="22"/>
              </w:rPr>
            </w:pPr>
            <w:r w:rsidRPr="00D40C3F">
              <w:rPr>
                <w:sz w:val="22"/>
                <w:szCs w:val="22"/>
              </w:rPr>
              <w:t>8.88</w:t>
            </w:r>
          </w:p>
        </w:tc>
      </w:tr>
      <w:tr w:rsidR="00D40C3F" w:rsidRPr="00D40C3F" w14:paraId="34DF8A0C" w14:textId="77777777" w:rsidTr="004905EA">
        <w:tc>
          <w:tcPr>
            <w:tcW w:w="2055" w:type="dxa"/>
          </w:tcPr>
          <w:p w14:paraId="7C389553" w14:textId="7D7FA374" w:rsidR="00D40C3F" w:rsidRPr="00D40C3F" w:rsidRDefault="00D40C3F" w:rsidP="00D40C3F">
            <w:pPr>
              <w:spacing w:line="480" w:lineRule="auto"/>
              <w:rPr>
                <w:sz w:val="22"/>
                <w:szCs w:val="22"/>
              </w:rPr>
            </w:pPr>
            <w:r w:rsidRPr="00D40C3F">
              <w:rPr>
                <w:sz w:val="22"/>
                <w:szCs w:val="22"/>
              </w:rPr>
              <w:t>Men</w:t>
            </w:r>
          </w:p>
        </w:tc>
        <w:tc>
          <w:tcPr>
            <w:tcW w:w="2056" w:type="dxa"/>
          </w:tcPr>
          <w:p w14:paraId="21C58944" w14:textId="03E7861A" w:rsidR="00D40C3F" w:rsidRPr="00D40C3F" w:rsidRDefault="00D40C3F" w:rsidP="00D40C3F">
            <w:pPr>
              <w:spacing w:line="480" w:lineRule="auto"/>
              <w:rPr>
                <w:i/>
                <w:sz w:val="22"/>
                <w:szCs w:val="22"/>
              </w:rPr>
            </w:pPr>
            <w:r w:rsidRPr="00D40C3F">
              <w:rPr>
                <w:i/>
                <w:sz w:val="22"/>
                <w:szCs w:val="22"/>
              </w:rPr>
              <w:t>M</w:t>
            </w:r>
          </w:p>
        </w:tc>
        <w:tc>
          <w:tcPr>
            <w:tcW w:w="993" w:type="dxa"/>
          </w:tcPr>
          <w:p w14:paraId="322FAFC6" w14:textId="03D645D5" w:rsidR="00D40C3F" w:rsidRPr="00D40C3F" w:rsidRDefault="00D40C3F" w:rsidP="00D40C3F">
            <w:pPr>
              <w:spacing w:line="480" w:lineRule="auto"/>
              <w:rPr>
                <w:sz w:val="22"/>
                <w:szCs w:val="22"/>
              </w:rPr>
            </w:pPr>
            <w:r w:rsidRPr="00D40C3F">
              <w:rPr>
                <w:sz w:val="22"/>
                <w:szCs w:val="22"/>
              </w:rPr>
              <w:t>4.38</w:t>
            </w:r>
          </w:p>
        </w:tc>
        <w:tc>
          <w:tcPr>
            <w:tcW w:w="992" w:type="dxa"/>
          </w:tcPr>
          <w:p w14:paraId="6A771000" w14:textId="18E8FDA4" w:rsidR="00D40C3F" w:rsidRPr="00D40C3F" w:rsidRDefault="00D40C3F" w:rsidP="00D40C3F">
            <w:pPr>
              <w:spacing w:line="480" w:lineRule="auto"/>
              <w:rPr>
                <w:sz w:val="22"/>
                <w:szCs w:val="22"/>
              </w:rPr>
            </w:pPr>
            <w:r w:rsidRPr="00D40C3F">
              <w:rPr>
                <w:sz w:val="22"/>
                <w:szCs w:val="22"/>
              </w:rPr>
              <w:t>4.08</w:t>
            </w:r>
          </w:p>
        </w:tc>
        <w:tc>
          <w:tcPr>
            <w:tcW w:w="992" w:type="dxa"/>
          </w:tcPr>
          <w:p w14:paraId="74ADBE5E" w14:textId="38ADD366" w:rsidR="00D40C3F" w:rsidRPr="00D40C3F" w:rsidRDefault="00D40C3F" w:rsidP="00D40C3F">
            <w:pPr>
              <w:spacing w:line="480" w:lineRule="auto"/>
              <w:rPr>
                <w:sz w:val="22"/>
                <w:szCs w:val="22"/>
              </w:rPr>
            </w:pPr>
            <w:r w:rsidRPr="00D40C3F">
              <w:rPr>
                <w:sz w:val="22"/>
                <w:szCs w:val="22"/>
              </w:rPr>
              <w:t>-</w:t>
            </w:r>
          </w:p>
        </w:tc>
        <w:tc>
          <w:tcPr>
            <w:tcW w:w="992" w:type="dxa"/>
          </w:tcPr>
          <w:p w14:paraId="486D0B58" w14:textId="2215EADE" w:rsidR="00D40C3F" w:rsidRPr="00D40C3F" w:rsidRDefault="00D40C3F" w:rsidP="00D40C3F">
            <w:pPr>
              <w:spacing w:line="480" w:lineRule="auto"/>
              <w:rPr>
                <w:sz w:val="22"/>
                <w:szCs w:val="22"/>
              </w:rPr>
            </w:pPr>
            <w:r w:rsidRPr="00D40C3F">
              <w:rPr>
                <w:sz w:val="22"/>
                <w:szCs w:val="22"/>
              </w:rPr>
              <w:t>4.00</w:t>
            </w:r>
          </w:p>
        </w:tc>
        <w:tc>
          <w:tcPr>
            <w:tcW w:w="993" w:type="dxa"/>
          </w:tcPr>
          <w:p w14:paraId="1A58F7BA" w14:textId="1AC75BCC" w:rsidR="00D40C3F" w:rsidRPr="00D40C3F" w:rsidRDefault="00D40C3F" w:rsidP="00D40C3F">
            <w:pPr>
              <w:spacing w:line="480" w:lineRule="auto"/>
              <w:rPr>
                <w:sz w:val="22"/>
                <w:szCs w:val="22"/>
              </w:rPr>
            </w:pPr>
            <w:r w:rsidRPr="00D40C3F">
              <w:rPr>
                <w:sz w:val="22"/>
                <w:szCs w:val="22"/>
              </w:rPr>
              <w:t>3.09</w:t>
            </w:r>
          </w:p>
        </w:tc>
        <w:tc>
          <w:tcPr>
            <w:tcW w:w="992" w:type="dxa"/>
          </w:tcPr>
          <w:p w14:paraId="62245C5B" w14:textId="6DEA35C6" w:rsidR="00D40C3F" w:rsidRPr="00D40C3F" w:rsidRDefault="00D40C3F" w:rsidP="00D40C3F">
            <w:pPr>
              <w:spacing w:line="480" w:lineRule="auto"/>
              <w:rPr>
                <w:sz w:val="22"/>
                <w:szCs w:val="22"/>
              </w:rPr>
            </w:pPr>
            <w:r w:rsidRPr="00D40C3F">
              <w:rPr>
                <w:sz w:val="22"/>
                <w:szCs w:val="22"/>
              </w:rPr>
              <w:t>3.01</w:t>
            </w:r>
          </w:p>
        </w:tc>
        <w:tc>
          <w:tcPr>
            <w:tcW w:w="992" w:type="dxa"/>
          </w:tcPr>
          <w:p w14:paraId="27F7FB55" w14:textId="128E6B50" w:rsidR="00D40C3F" w:rsidRPr="00D40C3F" w:rsidRDefault="00D40C3F" w:rsidP="00D40C3F">
            <w:pPr>
              <w:spacing w:line="480" w:lineRule="auto"/>
              <w:rPr>
                <w:sz w:val="22"/>
                <w:szCs w:val="22"/>
              </w:rPr>
            </w:pPr>
            <w:r w:rsidRPr="00D40C3F">
              <w:rPr>
                <w:sz w:val="22"/>
                <w:szCs w:val="22"/>
              </w:rPr>
              <w:t>3.99</w:t>
            </w:r>
          </w:p>
        </w:tc>
        <w:tc>
          <w:tcPr>
            <w:tcW w:w="993" w:type="dxa"/>
          </w:tcPr>
          <w:p w14:paraId="6F71B169" w14:textId="4FE3F3E5" w:rsidR="00D40C3F" w:rsidRPr="00D40C3F" w:rsidRDefault="00D40C3F" w:rsidP="00D40C3F">
            <w:pPr>
              <w:spacing w:line="480" w:lineRule="auto"/>
              <w:rPr>
                <w:sz w:val="22"/>
                <w:szCs w:val="22"/>
              </w:rPr>
            </w:pPr>
            <w:r w:rsidRPr="00D40C3F">
              <w:rPr>
                <w:sz w:val="22"/>
                <w:szCs w:val="22"/>
              </w:rPr>
              <w:t>25.13</w:t>
            </w:r>
          </w:p>
        </w:tc>
        <w:tc>
          <w:tcPr>
            <w:tcW w:w="1055" w:type="dxa"/>
          </w:tcPr>
          <w:p w14:paraId="77AFF88F" w14:textId="26DCB3DE" w:rsidR="00D40C3F" w:rsidRPr="00D40C3F" w:rsidRDefault="00D40C3F" w:rsidP="00D40C3F">
            <w:pPr>
              <w:spacing w:line="480" w:lineRule="auto"/>
              <w:rPr>
                <w:sz w:val="22"/>
                <w:szCs w:val="22"/>
              </w:rPr>
            </w:pPr>
            <w:r w:rsidRPr="00D40C3F">
              <w:rPr>
                <w:sz w:val="22"/>
                <w:szCs w:val="22"/>
              </w:rPr>
              <w:t>34.24</w:t>
            </w:r>
          </w:p>
        </w:tc>
      </w:tr>
      <w:tr w:rsidR="00D40C3F" w:rsidRPr="00D40C3F" w14:paraId="07CB5A6D" w14:textId="77777777" w:rsidTr="0021779C">
        <w:tc>
          <w:tcPr>
            <w:tcW w:w="2055" w:type="dxa"/>
            <w:tcBorders>
              <w:bottom w:val="single" w:sz="4" w:space="0" w:color="auto"/>
            </w:tcBorders>
          </w:tcPr>
          <w:p w14:paraId="7C4366E5" w14:textId="77777777" w:rsidR="00D40C3F" w:rsidRPr="00D40C3F" w:rsidRDefault="00D40C3F" w:rsidP="00D40C3F">
            <w:pPr>
              <w:spacing w:line="480" w:lineRule="auto"/>
              <w:rPr>
                <w:sz w:val="22"/>
                <w:szCs w:val="22"/>
              </w:rPr>
            </w:pPr>
          </w:p>
        </w:tc>
        <w:tc>
          <w:tcPr>
            <w:tcW w:w="2056" w:type="dxa"/>
            <w:tcBorders>
              <w:bottom w:val="single" w:sz="4" w:space="0" w:color="auto"/>
            </w:tcBorders>
          </w:tcPr>
          <w:p w14:paraId="40CF5FB2" w14:textId="0E8859EB" w:rsidR="00D40C3F" w:rsidRPr="00D40C3F" w:rsidRDefault="00D40C3F" w:rsidP="00D40C3F">
            <w:pPr>
              <w:spacing w:line="480" w:lineRule="auto"/>
              <w:rPr>
                <w:i/>
                <w:sz w:val="22"/>
                <w:szCs w:val="22"/>
              </w:rPr>
            </w:pPr>
            <w:r w:rsidRPr="00D40C3F">
              <w:rPr>
                <w:i/>
                <w:sz w:val="22"/>
                <w:szCs w:val="22"/>
              </w:rPr>
              <w:t>SD</w:t>
            </w:r>
          </w:p>
        </w:tc>
        <w:tc>
          <w:tcPr>
            <w:tcW w:w="993" w:type="dxa"/>
            <w:tcBorders>
              <w:bottom w:val="single" w:sz="4" w:space="0" w:color="auto"/>
            </w:tcBorders>
          </w:tcPr>
          <w:p w14:paraId="6E96F6EB" w14:textId="63DE6033" w:rsidR="00D40C3F" w:rsidRPr="00D40C3F" w:rsidRDefault="00D40C3F" w:rsidP="00D40C3F">
            <w:pPr>
              <w:spacing w:line="480" w:lineRule="auto"/>
              <w:rPr>
                <w:sz w:val="22"/>
                <w:szCs w:val="22"/>
              </w:rPr>
            </w:pPr>
            <w:r w:rsidRPr="00D40C3F">
              <w:rPr>
                <w:sz w:val="22"/>
                <w:szCs w:val="22"/>
              </w:rPr>
              <w:t>0.71</w:t>
            </w:r>
          </w:p>
        </w:tc>
        <w:tc>
          <w:tcPr>
            <w:tcW w:w="992" w:type="dxa"/>
            <w:tcBorders>
              <w:bottom w:val="single" w:sz="4" w:space="0" w:color="auto"/>
            </w:tcBorders>
          </w:tcPr>
          <w:p w14:paraId="308B8B9C" w14:textId="4A01D117" w:rsidR="00D40C3F" w:rsidRPr="00D40C3F" w:rsidRDefault="00D40C3F" w:rsidP="00D40C3F">
            <w:pPr>
              <w:spacing w:line="480" w:lineRule="auto"/>
              <w:rPr>
                <w:sz w:val="22"/>
                <w:szCs w:val="22"/>
              </w:rPr>
            </w:pPr>
            <w:r w:rsidRPr="00D40C3F">
              <w:rPr>
                <w:sz w:val="22"/>
                <w:szCs w:val="22"/>
              </w:rPr>
              <w:t>0.76</w:t>
            </w:r>
          </w:p>
        </w:tc>
        <w:tc>
          <w:tcPr>
            <w:tcW w:w="992" w:type="dxa"/>
            <w:tcBorders>
              <w:bottom w:val="single" w:sz="4" w:space="0" w:color="auto"/>
            </w:tcBorders>
          </w:tcPr>
          <w:p w14:paraId="7477AB6C" w14:textId="1DB148EC" w:rsidR="00D40C3F" w:rsidRPr="00D40C3F" w:rsidRDefault="00D40C3F" w:rsidP="00D40C3F">
            <w:pPr>
              <w:spacing w:line="480" w:lineRule="auto"/>
              <w:rPr>
                <w:sz w:val="22"/>
                <w:szCs w:val="22"/>
              </w:rPr>
            </w:pPr>
            <w:r w:rsidRPr="00D40C3F">
              <w:rPr>
                <w:sz w:val="22"/>
                <w:szCs w:val="22"/>
              </w:rPr>
              <w:t>-</w:t>
            </w:r>
          </w:p>
        </w:tc>
        <w:tc>
          <w:tcPr>
            <w:tcW w:w="992" w:type="dxa"/>
            <w:tcBorders>
              <w:bottom w:val="single" w:sz="4" w:space="0" w:color="auto"/>
            </w:tcBorders>
          </w:tcPr>
          <w:p w14:paraId="2DF84094" w14:textId="3DDFFA59" w:rsidR="00D40C3F" w:rsidRPr="00D40C3F" w:rsidRDefault="00D40C3F" w:rsidP="00D40C3F">
            <w:pPr>
              <w:spacing w:line="480" w:lineRule="auto"/>
              <w:rPr>
                <w:sz w:val="22"/>
                <w:szCs w:val="22"/>
              </w:rPr>
            </w:pPr>
            <w:r w:rsidRPr="00D40C3F">
              <w:rPr>
                <w:sz w:val="22"/>
                <w:szCs w:val="22"/>
              </w:rPr>
              <w:t>1.14</w:t>
            </w:r>
          </w:p>
        </w:tc>
        <w:tc>
          <w:tcPr>
            <w:tcW w:w="993" w:type="dxa"/>
            <w:tcBorders>
              <w:bottom w:val="single" w:sz="4" w:space="0" w:color="auto"/>
            </w:tcBorders>
          </w:tcPr>
          <w:p w14:paraId="27D22870" w14:textId="143B0C91" w:rsidR="00D40C3F" w:rsidRPr="00D40C3F" w:rsidRDefault="00D40C3F" w:rsidP="00D40C3F">
            <w:pPr>
              <w:spacing w:line="480" w:lineRule="auto"/>
              <w:rPr>
                <w:sz w:val="22"/>
                <w:szCs w:val="22"/>
              </w:rPr>
            </w:pPr>
            <w:r w:rsidRPr="00D40C3F">
              <w:rPr>
                <w:sz w:val="22"/>
                <w:szCs w:val="22"/>
              </w:rPr>
              <w:t>0.95</w:t>
            </w:r>
          </w:p>
        </w:tc>
        <w:tc>
          <w:tcPr>
            <w:tcW w:w="992" w:type="dxa"/>
            <w:tcBorders>
              <w:bottom w:val="single" w:sz="4" w:space="0" w:color="auto"/>
            </w:tcBorders>
          </w:tcPr>
          <w:p w14:paraId="44660CC8" w14:textId="7D4E6DAB" w:rsidR="00D40C3F" w:rsidRPr="00D40C3F" w:rsidRDefault="00D40C3F" w:rsidP="00D40C3F">
            <w:pPr>
              <w:spacing w:line="480" w:lineRule="auto"/>
              <w:rPr>
                <w:sz w:val="22"/>
                <w:szCs w:val="22"/>
              </w:rPr>
            </w:pPr>
            <w:r w:rsidRPr="00D40C3F">
              <w:rPr>
                <w:sz w:val="22"/>
                <w:szCs w:val="22"/>
              </w:rPr>
              <w:t>0.48</w:t>
            </w:r>
          </w:p>
        </w:tc>
        <w:tc>
          <w:tcPr>
            <w:tcW w:w="992" w:type="dxa"/>
            <w:tcBorders>
              <w:bottom w:val="single" w:sz="4" w:space="0" w:color="auto"/>
            </w:tcBorders>
          </w:tcPr>
          <w:p w14:paraId="1A05220F" w14:textId="409DD19A" w:rsidR="00D40C3F" w:rsidRPr="00D40C3F" w:rsidRDefault="00D40C3F" w:rsidP="00D40C3F">
            <w:pPr>
              <w:spacing w:line="480" w:lineRule="auto"/>
              <w:rPr>
                <w:sz w:val="22"/>
                <w:szCs w:val="22"/>
              </w:rPr>
            </w:pPr>
            <w:r w:rsidRPr="00D40C3F">
              <w:rPr>
                <w:sz w:val="22"/>
                <w:szCs w:val="22"/>
              </w:rPr>
              <w:t>1.04</w:t>
            </w:r>
          </w:p>
        </w:tc>
        <w:tc>
          <w:tcPr>
            <w:tcW w:w="993" w:type="dxa"/>
            <w:tcBorders>
              <w:bottom w:val="single" w:sz="4" w:space="0" w:color="auto"/>
            </w:tcBorders>
          </w:tcPr>
          <w:p w14:paraId="51F86547" w14:textId="26E02BA2" w:rsidR="00D40C3F" w:rsidRPr="00D40C3F" w:rsidRDefault="00D40C3F" w:rsidP="00D40C3F">
            <w:pPr>
              <w:spacing w:line="480" w:lineRule="auto"/>
              <w:rPr>
                <w:sz w:val="22"/>
                <w:szCs w:val="22"/>
              </w:rPr>
            </w:pPr>
            <w:r w:rsidRPr="00D40C3F">
              <w:rPr>
                <w:sz w:val="22"/>
                <w:szCs w:val="22"/>
              </w:rPr>
              <w:t>5.56</w:t>
            </w:r>
          </w:p>
        </w:tc>
        <w:tc>
          <w:tcPr>
            <w:tcW w:w="1055" w:type="dxa"/>
            <w:tcBorders>
              <w:bottom w:val="single" w:sz="4" w:space="0" w:color="auto"/>
            </w:tcBorders>
          </w:tcPr>
          <w:p w14:paraId="415227BD" w14:textId="5141424C" w:rsidR="00D40C3F" w:rsidRPr="00D40C3F" w:rsidRDefault="00D40C3F" w:rsidP="00D40C3F">
            <w:pPr>
              <w:spacing w:line="480" w:lineRule="auto"/>
              <w:rPr>
                <w:sz w:val="22"/>
                <w:szCs w:val="22"/>
              </w:rPr>
            </w:pPr>
            <w:r w:rsidRPr="00D40C3F">
              <w:rPr>
                <w:sz w:val="22"/>
                <w:szCs w:val="22"/>
              </w:rPr>
              <w:t>8.72</w:t>
            </w:r>
          </w:p>
        </w:tc>
      </w:tr>
    </w:tbl>
    <w:p w14:paraId="4E78C985" w14:textId="336FAD56" w:rsidR="00732BCD" w:rsidRPr="00D40C3F" w:rsidRDefault="00732BCD" w:rsidP="00D40C3F">
      <w:pPr>
        <w:rPr>
          <w:sz w:val="22"/>
          <w:szCs w:val="22"/>
        </w:rPr>
      </w:pPr>
    </w:p>
    <w:p w14:paraId="5E597DCE" w14:textId="0E11E347" w:rsidR="00732BCD" w:rsidRPr="00D40C3F" w:rsidRDefault="00732BCD" w:rsidP="00D40C3F">
      <w:pPr>
        <w:rPr>
          <w:sz w:val="22"/>
          <w:szCs w:val="22"/>
        </w:rPr>
      </w:pPr>
      <w:r w:rsidRPr="00D40C3F">
        <w:rPr>
          <w:i/>
          <w:sz w:val="22"/>
          <w:szCs w:val="22"/>
        </w:rPr>
        <w:t xml:space="preserve">Note. </w:t>
      </w:r>
      <w:r w:rsidRPr="00D40C3F">
        <w:rPr>
          <w:sz w:val="22"/>
          <w:szCs w:val="22"/>
        </w:rPr>
        <w:t>*</w:t>
      </w:r>
      <w:r w:rsidRPr="00D40C3F">
        <w:rPr>
          <w:i/>
          <w:sz w:val="22"/>
          <w:szCs w:val="22"/>
        </w:rPr>
        <w:t>p</w:t>
      </w:r>
      <w:r w:rsidRPr="00D40C3F">
        <w:rPr>
          <w:sz w:val="22"/>
          <w:szCs w:val="22"/>
        </w:rPr>
        <w:t xml:space="preserve"> &lt; .05, **</w:t>
      </w:r>
      <w:r w:rsidRPr="00D40C3F">
        <w:rPr>
          <w:i/>
          <w:sz w:val="22"/>
          <w:szCs w:val="22"/>
        </w:rPr>
        <w:t>p</w:t>
      </w:r>
      <w:r w:rsidRPr="00D40C3F">
        <w:rPr>
          <w:sz w:val="22"/>
          <w:szCs w:val="22"/>
        </w:rPr>
        <w:t xml:space="preserve"> &lt; .001. </w:t>
      </w:r>
    </w:p>
    <w:sectPr w:rsidR="00732BCD" w:rsidRPr="00D40C3F" w:rsidSect="00294303">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3C0DA" w14:textId="77777777" w:rsidR="00E302D9" w:rsidRDefault="00E302D9" w:rsidP="005F21C4">
      <w:r>
        <w:separator/>
      </w:r>
    </w:p>
  </w:endnote>
  <w:endnote w:type="continuationSeparator" w:id="0">
    <w:p w14:paraId="683E6AAB" w14:textId="77777777" w:rsidR="00E302D9" w:rsidRDefault="00E302D9" w:rsidP="005F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pitch w:val="variable"/>
    <w:sig w:usb0="E0002AEF" w:usb1="C0007841" w:usb2="00000009" w:usb3="00000000" w:csb0="000001FF" w:csb1="00000000"/>
  </w:font>
  <w:font w:name="Hiragino Kaku Gothic StdN W8">
    <w:panose1 w:val="020B0800000000000000"/>
    <w:charset w:val="80"/>
    <w:family w:val="swiss"/>
    <w:pitch w:val="variable"/>
    <w:sig w:usb0="800002CF" w:usb1="6A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AECA1" w14:textId="77777777" w:rsidR="00E302D9" w:rsidRDefault="00E302D9" w:rsidP="005F21C4">
      <w:r>
        <w:separator/>
      </w:r>
    </w:p>
  </w:footnote>
  <w:footnote w:type="continuationSeparator" w:id="0">
    <w:p w14:paraId="2EFE38B9" w14:textId="77777777" w:rsidR="00E302D9" w:rsidRDefault="00E302D9" w:rsidP="005F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3843377"/>
      <w:docPartObj>
        <w:docPartGallery w:val="Page Numbers (Top of Page)"/>
        <w:docPartUnique/>
      </w:docPartObj>
    </w:sdtPr>
    <w:sdtEndPr>
      <w:rPr>
        <w:rStyle w:val="PageNumber"/>
      </w:rPr>
    </w:sdtEndPr>
    <w:sdtContent>
      <w:p w14:paraId="3A523D5C" w14:textId="77777777" w:rsidR="00EF5C5A" w:rsidRDefault="00EF5C5A" w:rsidP="002177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8B39D" w14:textId="77777777" w:rsidR="00EF5C5A" w:rsidRDefault="00EF5C5A" w:rsidP="005F21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0690593"/>
      <w:docPartObj>
        <w:docPartGallery w:val="Page Numbers (Top of Page)"/>
        <w:docPartUnique/>
      </w:docPartObj>
    </w:sdtPr>
    <w:sdtEndPr>
      <w:rPr>
        <w:rStyle w:val="PageNumber"/>
        <w:rFonts w:ascii="Times New Roman" w:hAnsi="Times New Roman" w:cs="Times New Roman"/>
      </w:rPr>
    </w:sdtEndPr>
    <w:sdtContent>
      <w:p w14:paraId="58094E74" w14:textId="6AC67763" w:rsidR="00EF5C5A" w:rsidRPr="005F21C4" w:rsidRDefault="00EF5C5A" w:rsidP="0021779C">
        <w:pPr>
          <w:pStyle w:val="Header"/>
          <w:framePr w:wrap="none" w:vAnchor="text" w:hAnchor="margin" w:xAlign="right" w:y="1"/>
          <w:rPr>
            <w:rStyle w:val="PageNumber"/>
            <w:rFonts w:ascii="Times New Roman" w:hAnsi="Times New Roman" w:cs="Times New Roman"/>
          </w:rPr>
        </w:pPr>
        <w:r w:rsidRPr="005F21C4">
          <w:rPr>
            <w:rStyle w:val="PageNumber"/>
            <w:rFonts w:ascii="Times New Roman" w:hAnsi="Times New Roman" w:cs="Times New Roman"/>
          </w:rPr>
          <w:fldChar w:fldCharType="begin"/>
        </w:r>
        <w:r w:rsidRPr="005F21C4">
          <w:rPr>
            <w:rStyle w:val="PageNumber"/>
            <w:rFonts w:ascii="Times New Roman" w:hAnsi="Times New Roman" w:cs="Times New Roman"/>
          </w:rPr>
          <w:instrText xml:space="preserve"> PAGE </w:instrText>
        </w:r>
        <w:r w:rsidRPr="005F21C4">
          <w:rPr>
            <w:rStyle w:val="PageNumber"/>
            <w:rFonts w:ascii="Times New Roman" w:hAnsi="Times New Roman" w:cs="Times New Roman"/>
          </w:rPr>
          <w:fldChar w:fldCharType="separate"/>
        </w:r>
        <w:r w:rsidR="008C364D">
          <w:rPr>
            <w:rStyle w:val="PageNumber"/>
            <w:rFonts w:ascii="Times New Roman" w:hAnsi="Times New Roman" w:cs="Times New Roman"/>
            <w:noProof/>
          </w:rPr>
          <w:t>28</w:t>
        </w:r>
        <w:r w:rsidRPr="005F21C4">
          <w:rPr>
            <w:rStyle w:val="PageNumber"/>
            <w:rFonts w:ascii="Times New Roman" w:hAnsi="Times New Roman" w:cs="Times New Roman"/>
          </w:rPr>
          <w:fldChar w:fldCharType="end"/>
        </w:r>
      </w:p>
    </w:sdtContent>
  </w:sdt>
  <w:p w14:paraId="78138BD5" w14:textId="77777777" w:rsidR="00EF5C5A" w:rsidRPr="005F21C4" w:rsidRDefault="00EF5C5A" w:rsidP="005F21C4">
    <w:pPr>
      <w:pStyle w:val="Header"/>
      <w:ind w:right="360"/>
      <w:rPr>
        <w:rFonts w:ascii="Times New Roman" w:hAnsi="Times New Roman" w:cs="Times New Roman"/>
      </w:rPr>
    </w:pPr>
    <w:r w:rsidRPr="005F21C4">
      <w:rPr>
        <w:rFonts w:ascii="Times New Roman" w:hAnsi="Times New Roman" w:cs="Times New Roman"/>
      </w:rPr>
      <w:t>Functionality Appreciation Scale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F74D1"/>
    <w:multiLevelType w:val="multilevel"/>
    <w:tmpl w:val="AA70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603CF"/>
    <w:multiLevelType w:val="multilevel"/>
    <w:tmpl w:val="A924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C032D3"/>
    <w:multiLevelType w:val="multilevel"/>
    <w:tmpl w:val="FE66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0B"/>
    <w:rsid w:val="00026B25"/>
    <w:rsid w:val="00047149"/>
    <w:rsid w:val="000675E7"/>
    <w:rsid w:val="000B70F2"/>
    <w:rsid w:val="000D13AD"/>
    <w:rsid w:val="000D294D"/>
    <w:rsid w:val="0013249F"/>
    <w:rsid w:val="0017488F"/>
    <w:rsid w:val="00176AB5"/>
    <w:rsid w:val="001A6E4E"/>
    <w:rsid w:val="001F02FF"/>
    <w:rsid w:val="0021779C"/>
    <w:rsid w:val="0024751F"/>
    <w:rsid w:val="00253CE1"/>
    <w:rsid w:val="00294303"/>
    <w:rsid w:val="002B63E4"/>
    <w:rsid w:val="002E064F"/>
    <w:rsid w:val="002F09C5"/>
    <w:rsid w:val="00326EB9"/>
    <w:rsid w:val="00350E42"/>
    <w:rsid w:val="00357A34"/>
    <w:rsid w:val="00362539"/>
    <w:rsid w:val="003666BF"/>
    <w:rsid w:val="00375163"/>
    <w:rsid w:val="003C0E5C"/>
    <w:rsid w:val="00440969"/>
    <w:rsid w:val="004905EA"/>
    <w:rsid w:val="004D0226"/>
    <w:rsid w:val="004E162F"/>
    <w:rsid w:val="004F78AB"/>
    <w:rsid w:val="0050203B"/>
    <w:rsid w:val="00505620"/>
    <w:rsid w:val="00506A28"/>
    <w:rsid w:val="00536D9A"/>
    <w:rsid w:val="00565530"/>
    <w:rsid w:val="00566309"/>
    <w:rsid w:val="005975B5"/>
    <w:rsid w:val="005B27D0"/>
    <w:rsid w:val="005C550B"/>
    <w:rsid w:val="005D0C94"/>
    <w:rsid w:val="005F21C4"/>
    <w:rsid w:val="00646C2E"/>
    <w:rsid w:val="00664ADC"/>
    <w:rsid w:val="006744C1"/>
    <w:rsid w:val="006815E2"/>
    <w:rsid w:val="006A7F57"/>
    <w:rsid w:val="006C3297"/>
    <w:rsid w:val="006C7669"/>
    <w:rsid w:val="00725893"/>
    <w:rsid w:val="00732A35"/>
    <w:rsid w:val="00732BCD"/>
    <w:rsid w:val="00745153"/>
    <w:rsid w:val="00785B7E"/>
    <w:rsid w:val="007C42B2"/>
    <w:rsid w:val="007F20B8"/>
    <w:rsid w:val="008042EF"/>
    <w:rsid w:val="008055E7"/>
    <w:rsid w:val="0082240B"/>
    <w:rsid w:val="008A3AFD"/>
    <w:rsid w:val="008C364D"/>
    <w:rsid w:val="008C3663"/>
    <w:rsid w:val="008D2A73"/>
    <w:rsid w:val="00935016"/>
    <w:rsid w:val="009452E4"/>
    <w:rsid w:val="009678BE"/>
    <w:rsid w:val="00996F92"/>
    <w:rsid w:val="009A5ED9"/>
    <w:rsid w:val="009F6F98"/>
    <w:rsid w:val="00A37667"/>
    <w:rsid w:val="00A616DE"/>
    <w:rsid w:val="00A76BBF"/>
    <w:rsid w:val="00A77362"/>
    <w:rsid w:val="00AA072C"/>
    <w:rsid w:val="00B125BA"/>
    <w:rsid w:val="00B67CBD"/>
    <w:rsid w:val="00B970F4"/>
    <w:rsid w:val="00BB011A"/>
    <w:rsid w:val="00BB3F1E"/>
    <w:rsid w:val="00BE7855"/>
    <w:rsid w:val="00C6029B"/>
    <w:rsid w:val="00CA304C"/>
    <w:rsid w:val="00CD191A"/>
    <w:rsid w:val="00CD26E9"/>
    <w:rsid w:val="00CD5F35"/>
    <w:rsid w:val="00D21BFD"/>
    <w:rsid w:val="00D40C3F"/>
    <w:rsid w:val="00D577BE"/>
    <w:rsid w:val="00D6067F"/>
    <w:rsid w:val="00D66C24"/>
    <w:rsid w:val="00D700C4"/>
    <w:rsid w:val="00D76C3F"/>
    <w:rsid w:val="00DA63A8"/>
    <w:rsid w:val="00DB6C5E"/>
    <w:rsid w:val="00DB6F8B"/>
    <w:rsid w:val="00E13326"/>
    <w:rsid w:val="00E22E2A"/>
    <w:rsid w:val="00E302D9"/>
    <w:rsid w:val="00E45B97"/>
    <w:rsid w:val="00E66A2A"/>
    <w:rsid w:val="00E66E80"/>
    <w:rsid w:val="00EC567C"/>
    <w:rsid w:val="00ED01BD"/>
    <w:rsid w:val="00EF5C5A"/>
    <w:rsid w:val="00F056DB"/>
    <w:rsid w:val="00F17692"/>
    <w:rsid w:val="00F22379"/>
    <w:rsid w:val="00F44C89"/>
    <w:rsid w:val="00F51C07"/>
    <w:rsid w:val="00F63A08"/>
    <w:rsid w:val="00F84785"/>
    <w:rsid w:val="00F91F64"/>
    <w:rsid w:val="00FB1B2E"/>
    <w:rsid w:val="00FE0B65"/>
    <w:rsid w:val="5CC88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BABB"/>
  <w14:defaultImageDpi w14:val="32767"/>
  <w15:chartTrackingRefBased/>
  <w15:docId w15:val="{863B0C99-6528-2C4D-9A28-694A95F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1C4"/>
    <w:rPr>
      <w:rFonts w:ascii="Times New Roman" w:eastAsia="Times New Roman" w:hAnsi="Times New Roman" w:cs="Times New Roman"/>
    </w:rPr>
  </w:style>
  <w:style w:type="paragraph" w:styleId="Heading1">
    <w:name w:val="heading 1"/>
    <w:basedOn w:val="Normal"/>
    <w:link w:val="Heading1Char"/>
    <w:uiPriority w:val="9"/>
    <w:qFormat/>
    <w:rsid w:val="005F21C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F21C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46C2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46C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C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F21C4"/>
  </w:style>
  <w:style w:type="character" w:styleId="PageNumber">
    <w:name w:val="page number"/>
    <w:basedOn w:val="DefaultParagraphFont"/>
    <w:uiPriority w:val="99"/>
    <w:semiHidden/>
    <w:unhideWhenUsed/>
    <w:rsid w:val="005F21C4"/>
  </w:style>
  <w:style w:type="paragraph" w:styleId="Footer">
    <w:name w:val="footer"/>
    <w:basedOn w:val="Normal"/>
    <w:link w:val="FooterChar"/>
    <w:uiPriority w:val="99"/>
    <w:unhideWhenUsed/>
    <w:rsid w:val="005F21C4"/>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F21C4"/>
  </w:style>
  <w:style w:type="paragraph" w:styleId="ListParagraph">
    <w:name w:val="List Paragraph"/>
    <w:basedOn w:val="Normal"/>
    <w:uiPriority w:val="34"/>
    <w:qFormat/>
    <w:rsid w:val="005F21C4"/>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5F21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21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21C4"/>
    <w:rPr>
      <w:color w:val="0000FF"/>
      <w:u w:val="single"/>
    </w:rPr>
  </w:style>
  <w:style w:type="character" w:customStyle="1" w:styleId="apple-converted-space">
    <w:name w:val="apple-converted-space"/>
    <w:basedOn w:val="DefaultParagraphFont"/>
    <w:rsid w:val="005F21C4"/>
  </w:style>
  <w:style w:type="character" w:customStyle="1" w:styleId="title-text">
    <w:name w:val="title-text"/>
    <w:basedOn w:val="DefaultParagraphFont"/>
    <w:rsid w:val="005F21C4"/>
  </w:style>
  <w:style w:type="character" w:customStyle="1" w:styleId="sr-only">
    <w:name w:val="sr-only"/>
    <w:basedOn w:val="DefaultParagraphFont"/>
    <w:rsid w:val="005F21C4"/>
  </w:style>
  <w:style w:type="character" w:customStyle="1" w:styleId="text">
    <w:name w:val="text"/>
    <w:basedOn w:val="DefaultParagraphFont"/>
    <w:rsid w:val="005F21C4"/>
  </w:style>
  <w:style w:type="character" w:customStyle="1" w:styleId="author-ref">
    <w:name w:val="author-ref"/>
    <w:basedOn w:val="DefaultParagraphFont"/>
    <w:rsid w:val="005F21C4"/>
  </w:style>
  <w:style w:type="character" w:styleId="Strong">
    <w:name w:val="Strong"/>
    <w:basedOn w:val="DefaultParagraphFont"/>
    <w:uiPriority w:val="22"/>
    <w:qFormat/>
    <w:rsid w:val="005F21C4"/>
    <w:rPr>
      <w:b/>
      <w:bCs/>
    </w:rPr>
  </w:style>
  <w:style w:type="character" w:styleId="Emphasis">
    <w:name w:val="Emphasis"/>
    <w:basedOn w:val="DefaultParagraphFont"/>
    <w:uiPriority w:val="20"/>
    <w:qFormat/>
    <w:rsid w:val="005F21C4"/>
    <w:rPr>
      <w:i/>
      <w:iCs/>
    </w:rPr>
  </w:style>
  <w:style w:type="paragraph" w:styleId="NormalWeb">
    <w:name w:val="Normal (Web)"/>
    <w:basedOn w:val="Normal"/>
    <w:uiPriority w:val="99"/>
    <w:unhideWhenUsed/>
    <w:rsid w:val="005F21C4"/>
    <w:pPr>
      <w:spacing w:before="100" w:beforeAutospacing="1" w:after="100" w:afterAutospacing="1"/>
    </w:pPr>
  </w:style>
  <w:style w:type="character" w:customStyle="1" w:styleId="hlfld-title">
    <w:name w:val="hlfld-title"/>
    <w:basedOn w:val="DefaultParagraphFont"/>
    <w:rsid w:val="002E064F"/>
  </w:style>
  <w:style w:type="character" w:customStyle="1" w:styleId="hlfld-contribauthor">
    <w:name w:val="hlfld-contribauthor"/>
    <w:basedOn w:val="DefaultParagraphFont"/>
    <w:rsid w:val="002E064F"/>
  </w:style>
  <w:style w:type="character" w:customStyle="1" w:styleId="country">
    <w:name w:val="country"/>
    <w:basedOn w:val="DefaultParagraphFont"/>
    <w:rsid w:val="002E064F"/>
  </w:style>
  <w:style w:type="table" w:styleId="TableGrid">
    <w:name w:val="Table Grid"/>
    <w:basedOn w:val="TableNormal"/>
    <w:uiPriority w:val="59"/>
    <w:rsid w:val="0050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F20B8"/>
    <w:rPr>
      <w:rFonts w:ascii="Calibri" w:hAnsi="Calibri" w:cs="Calibri"/>
      <w:noProof/>
      <w:lang w:val="en-US"/>
    </w:rPr>
  </w:style>
  <w:style w:type="character" w:customStyle="1" w:styleId="EndNoteBibliographyChar">
    <w:name w:val="EndNote Bibliography Char"/>
    <w:basedOn w:val="DefaultParagraphFont"/>
    <w:link w:val="EndNoteBibliography"/>
    <w:rsid w:val="007F20B8"/>
    <w:rPr>
      <w:rFonts w:ascii="Calibri" w:eastAsia="Times New Roman" w:hAnsi="Calibri" w:cs="Calibri"/>
      <w:noProof/>
      <w:lang w:val="en-US"/>
    </w:rPr>
  </w:style>
  <w:style w:type="character" w:customStyle="1" w:styleId="source">
    <w:name w:val="source"/>
    <w:basedOn w:val="DefaultParagraphFont"/>
    <w:rsid w:val="007F20B8"/>
  </w:style>
  <w:style w:type="character" w:customStyle="1" w:styleId="vol">
    <w:name w:val="vol"/>
    <w:basedOn w:val="DefaultParagraphFont"/>
    <w:rsid w:val="007F20B8"/>
  </w:style>
  <w:style w:type="character" w:styleId="CommentReference">
    <w:name w:val="annotation reference"/>
    <w:basedOn w:val="DefaultParagraphFont"/>
    <w:uiPriority w:val="99"/>
    <w:semiHidden/>
    <w:unhideWhenUsed/>
    <w:rsid w:val="006C7669"/>
    <w:rPr>
      <w:sz w:val="18"/>
      <w:szCs w:val="18"/>
    </w:rPr>
  </w:style>
  <w:style w:type="paragraph" w:styleId="CommentText">
    <w:name w:val="annotation text"/>
    <w:basedOn w:val="Normal"/>
    <w:link w:val="CommentTextChar"/>
    <w:uiPriority w:val="99"/>
    <w:semiHidden/>
    <w:unhideWhenUsed/>
    <w:rsid w:val="006C7669"/>
  </w:style>
  <w:style w:type="character" w:customStyle="1" w:styleId="CommentTextChar">
    <w:name w:val="Comment Text Char"/>
    <w:basedOn w:val="DefaultParagraphFont"/>
    <w:link w:val="CommentText"/>
    <w:uiPriority w:val="99"/>
    <w:semiHidden/>
    <w:rsid w:val="006C766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C7669"/>
    <w:rPr>
      <w:b/>
      <w:bCs/>
      <w:sz w:val="20"/>
      <w:szCs w:val="20"/>
    </w:rPr>
  </w:style>
  <w:style w:type="character" w:customStyle="1" w:styleId="CommentSubjectChar">
    <w:name w:val="Comment Subject Char"/>
    <w:basedOn w:val="CommentTextChar"/>
    <w:link w:val="CommentSubject"/>
    <w:uiPriority w:val="99"/>
    <w:semiHidden/>
    <w:rsid w:val="006C76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669"/>
    <w:rPr>
      <w:sz w:val="18"/>
      <w:szCs w:val="18"/>
    </w:rPr>
  </w:style>
  <w:style w:type="character" w:customStyle="1" w:styleId="BalloonTextChar">
    <w:name w:val="Balloon Text Char"/>
    <w:basedOn w:val="DefaultParagraphFont"/>
    <w:link w:val="BalloonText"/>
    <w:uiPriority w:val="99"/>
    <w:semiHidden/>
    <w:rsid w:val="006C7669"/>
    <w:rPr>
      <w:rFonts w:ascii="Times New Roman" w:eastAsia="Times New Roman" w:hAnsi="Times New Roman" w:cs="Times New Roman"/>
      <w:sz w:val="18"/>
      <w:szCs w:val="18"/>
    </w:rPr>
  </w:style>
  <w:style w:type="character" w:customStyle="1" w:styleId="titleauthoretc">
    <w:name w:val="titleauthoretc"/>
    <w:basedOn w:val="DefaultParagraphFont"/>
    <w:rsid w:val="004E162F"/>
  </w:style>
  <w:style w:type="paragraph" w:customStyle="1" w:styleId="active">
    <w:name w:val="active"/>
    <w:basedOn w:val="Normal"/>
    <w:rsid w:val="004E162F"/>
    <w:pPr>
      <w:spacing w:before="100" w:beforeAutospacing="1" w:after="100" w:afterAutospacing="1"/>
    </w:pPr>
  </w:style>
  <w:style w:type="character" w:customStyle="1" w:styleId="Heading3Char">
    <w:name w:val="Heading 3 Char"/>
    <w:basedOn w:val="DefaultParagraphFont"/>
    <w:link w:val="Heading3"/>
    <w:uiPriority w:val="9"/>
    <w:semiHidden/>
    <w:rsid w:val="00646C2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46C2E"/>
    <w:rPr>
      <w:rFonts w:asciiTheme="majorHAnsi" w:eastAsiaTheme="majorEastAsia" w:hAnsiTheme="majorHAnsi" w:cstheme="majorBidi"/>
      <w:i/>
      <w:iCs/>
      <w:color w:val="2F5496" w:themeColor="accent1" w:themeShade="BF"/>
    </w:rPr>
  </w:style>
  <w:style w:type="paragraph" w:customStyle="1" w:styleId="categoria">
    <w:name w:val="categoria"/>
    <w:basedOn w:val="Normal"/>
    <w:rsid w:val="00646C2E"/>
    <w:pPr>
      <w:spacing w:before="100" w:beforeAutospacing="1" w:after="100" w:afterAutospacing="1"/>
    </w:pPr>
  </w:style>
  <w:style w:type="paragraph" w:customStyle="1" w:styleId="Title1">
    <w:name w:val="Title1"/>
    <w:basedOn w:val="Normal"/>
    <w:rsid w:val="00646C2E"/>
    <w:pPr>
      <w:spacing w:before="100" w:beforeAutospacing="1" w:after="100" w:afterAutospacing="1"/>
    </w:pPr>
  </w:style>
  <w:style w:type="paragraph" w:customStyle="1" w:styleId="author">
    <w:name w:val="author"/>
    <w:basedOn w:val="Normal"/>
    <w:rsid w:val="00646C2E"/>
    <w:pPr>
      <w:spacing w:before="100" w:beforeAutospacing="1" w:after="100" w:afterAutospacing="1"/>
    </w:pPr>
  </w:style>
  <w:style w:type="character" w:customStyle="1" w:styleId="author-name">
    <w:name w:val="author-name"/>
    <w:basedOn w:val="DefaultParagraphFont"/>
    <w:rsid w:val="00646C2E"/>
  </w:style>
  <w:style w:type="character" w:customStyle="1" w:styleId="nlmarticle-title">
    <w:name w:val="nlm_article-title"/>
    <w:basedOn w:val="DefaultParagraphFont"/>
    <w:rsid w:val="009678BE"/>
  </w:style>
  <w:style w:type="character" w:customStyle="1" w:styleId="contribdegrees">
    <w:name w:val="contribdegrees"/>
    <w:basedOn w:val="DefaultParagraphFont"/>
    <w:rsid w:val="009678BE"/>
  </w:style>
  <w:style w:type="paragraph" w:customStyle="1" w:styleId="downloadcitations">
    <w:name w:val="downloadcitations"/>
    <w:basedOn w:val="Normal"/>
    <w:rsid w:val="009678BE"/>
    <w:pPr>
      <w:spacing w:before="100" w:beforeAutospacing="1" w:after="100" w:afterAutospacing="1"/>
    </w:pPr>
  </w:style>
  <w:style w:type="paragraph" w:customStyle="1" w:styleId="dx-doi">
    <w:name w:val="dx-doi"/>
    <w:basedOn w:val="Normal"/>
    <w:rsid w:val="009678BE"/>
    <w:pPr>
      <w:spacing w:before="100" w:beforeAutospacing="1" w:after="100" w:afterAutospacing="1"/>
    </w:pPr>
  </w:style>
  <w:style w:type="paragraph" w:customStyle="1" w:styleId="ng-binding">
    <w:name w:val="ng-binding"/>
    <w:basedOn w:val="Normal"/>
    <w:rsid w:val="00996F92"/>
    <w:pPr>
      <w:spacing w:before="100" w:beforeAutospacing="1" w:after="100" w:afterAutospacing="1"/>
    </w:pPr>
  </w:style>
  <w:style w:type="character" w:customStyle="1" w:styleId="ng-binding1">
    <w:name w:val="ng-binding1"/>
    <w:basedOn w:val="DefaultParagraphFont"/>
    <w:rsid w:val="0099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8307">
      <w:bodyDiv w:val="1"/>
      <w:marLeft w:val="0"/>
      <w:marRight w:val="0"/>
      <w:marTop w:val="0"/>
      <w:marBottom w:val="0"/>
      <w:divBdr>
        <w:top w:val="none" w:sz="0" w:space="0" w:color="auto"/>
        <w:left w:val="none" w:sz="0" w:space="0" w:color="auto"/>
        <w:bottom w:val="none" w:sz="0" w:space="0" w:color="auto"/>
        <w:right w:val="none" w:sz="0" w:space="0" w:color="auto"/>
      </w:divBdr>
    </w:div>
    <w:div w:id="51854589">
      <w:bodyDiv w:val="1"/>
      <w:marLeft w:val="0"/>
      <w:marRight w:val="0"/>
      <w:marTop w:val="0"/>
      <w:marBottom w:val="0"/>
      <w:divBdr>
        <w:top w:val="none" w:sz="0" w:space="0" w:color="auto"/>
        <w:left w:val="none" w:sz="0" w:space="0" w:color="auto"/>
        <w:bottom w:val="none" w:sz="0" w:space="0" w:color="auto"/>
        <w:right w:val="none" w:sz="0" w:space="0" w:color="auto"/>
      </w:divBdr>
      <w:divsChild>
        <w:div w:id="1621759224">
          <w:marLeft w:val="0"/>
          <w:marRight w:val="0"/>
          <w:marTop w:val="0"/>
          <w:marBottom w:val="0"/>
          <w:divBdr>
            <w:top w:val="none" w:sz="0" w:space="0" w:color="auto"/>
            <w:left w:val="none" w:sz="0" w:space="0" w:color="auto"/>
            <w:bottom w:val="none" w:sz="0" w:space="0" w:color="auto"/>
            <w:right w:val="none" w:sz="0" w:space="0" w:color="auto"/>
          </w:divBdr>
          <w:divsChild>
            <w:div w:id="1038628733">
              <w:marLeft w:val="0"/>
              <w:marRight w:val="0"/>
              <w:marTop w:val="0"/>
              <w:marBottom w:val="0"/>
              <w:divBdr>
                <w:top w:val="none" w:sz="0" w:space="0" w:color="auto"/>
                <w:left w:val="none" w:sz="0" w:space="0" w:color="auto"/>
                <w:bottom w:val="none" w:sz="0" w:space="0" w:color="auto"/>
                <w:right w:val="none" w:sz="0" w:space="0" w:color="auto"/>
              </w:divBdr>
              <w:divsChild>
                <w:div w:id="1810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7302">
      <w:bodyDiv w:val="1"/>
      <w:marLeft w:val="0"/>
      <w:marRight w:val="0"/>
      <w:marTop w:val="0"/>
      <w:marBottom w:val="0"/>
      <w:divBdr>
        <w:top w:val="none" w:sz="0" w:space="0" w:color="auto"/>
        <w:left w:val="none" w:sz="0" w:space="0" w:color="auto"/>
        <w:bottom w:val="none" w:sz="0" w:space="0" w:color="auto"/>
        <w:right w:val="none" w:sz="0" w:space="0" w:color="auto"/>
      </w:divBdr>
    </w:div>
    <w:div w:id="109977668">
      <w:bodyDiv w:val="1"/>
      <w:marLeft w:val="0"/>
      <w:marRight w:val="0"/>
      <w:marTop w:val="0"/>
      <w:marBottom w:val="0"/>
      <w:divBdr>
        <w:top w:val="none" w:sz="0" w:space="0" w:color="auto"/>
        <w:left w:val="none" w:sz="0" w:space="0" w:color="auto"/>
        <w:bottom w:val="none" w:sz="0" w:space="0" w:color="auto"/>
        <w:right w:val="none" w:sz="0" w:space="0" w:color="auto"/>
      </w:divBdr>
      <w:divsChild>
        <w:div w:id="930117941">
          <w:marLeft w:val="0"/>
          <w:marRight w:val="0"/>
          <w:marTop w:val="0"/>
          <w:marBottom w:val="0"/>
          <w:divBdr>
            <w:top w:val="none" w:sz="0" w:space="0" w:color="auto"/>
            <w:left w:val="none" w:sz="0" w:space="0" w:color="auto"/>
            <w:bottom w:val="none" w:sz="0" w:space="0" w:color="auto"/>
            <w:right w:val="none" w:sz="0" w:space="0" w:color="auto"/>
          </w:divBdr>
          <w:divsChild>
            <w:div w:id="520361316">
              <w:marLeft w:val="0"/>
              <w:marRight w:val="0"/>
              <w:marTop w:val="0"/>
              <w:marBottom w:val="0"/>
              <w:divBdr>
                <w:top w:val="none" w:sz="0" w:space="0" w:color="auto"/>
                <w:left w:val="none" w:sz="0" w:space="0" w:color="auto"/>
                <w:bottom w:val="none" w:sz="0" w:space="0" w:color="auto"/>
                <w:right w:val="none" w:sz="0" w:space="0" w:color="auto"/>
              </w:divBdr>
              <w:divsChild>
                <w:div w:id="19753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6118">
      <w:bodyDiv w:val="1"/>
      <w:marLeft w:val="0"/>
      <w:marRight w:val="0"/>
      <w:marTop w:val="0"/>
      <w:marBottom w:val="0"/>
      <w:divBdr>
        <w:top w:val="none" w:sz="0" w:space="0" w:color="auto"/>
        <w:left w:val="none" w:sz="0" w:space="0" w:color="auto"/>
        <w:bottom w:val="none" w:sz="0" w:space="0" w:color="auto"/>
        <w:right w:val="none" w:sz="0" w:space="0" w:color="auto"/>
      </w:divBdr>
    </w:div>
    <w:div w:id="245920632">
      <w:bodyDiv w:val="1"/>
      <w:marLeft w:val="0"/>
      <w:marRight w:val="0"/>
      <w:marTop w:val="0"/>
      <w:marBottom w:val="0"/>
      <w:divBdr>
        <w:top w:val="none" w:sz="0" w:space="0" w:color="auto"/>
        <w:left w:val="none" w:sz="0" w:space="0" w:color="auto"/>
        <w:bottom w:val="none" w:sz="0" w:space="0" w:color="auto"/>
        <w:right w:val="none" w:sz="0" w:space="0" w:color="auto"/>
      </w:divBdr>
    </w:div>
    <w:div w:id="250966710">
      <w:bodyDiv w:val="1"/>
      <w:marLeft w:val="0"/>
      <w:marRight w:val="0"/>
      <w:marTop w:val="0"/>
      <w:marBottom w:val="0"/>
      <w:divBdr>
        <w:top w:val="none" w:sz="0" w:space="0" w:color="auto"/>
        <w:left w:val="none" w:sz="0" w:space="0" w:color="auto"/>
        <w:bottom w:val="none" w:sz="0" w:space="0" w:color="auto"/>
        <w:right w:val="none" w:sz="0" w:space="0" w:color="auto"/>
      </w:divBdr>
    </w:div>
    <w:div w:id="253326396">
      <w:bodyDiv w:val="1"/>
      <w:marLeft w:val="0"/>
      <w:marRight w:val="0"/>
      <w:marTop w:val="0"/>
      <w:marBottom w:val="0"/>
      <w:divBdr>
        <w:top w:val="none" w:sz="0" w:space="0" w:color="auto"/>
        <w:left w:val="none" w:sz="0" w:space="0" w:color="auto"/>
        <w:bottom w:val="none" w:sz="0" w:space="0" w:color="auto"/>
        <w:right w:val="none" w:sz="0" w:space="0" w:color="auto"/>
      </w:divBdr>
      <w:divsChild>
        <w:div w:id="1433866029">
          <w:marLeft w:val="0"/>
          <w:marRight w:val="0"/>
          <w:marTop w:val="0"/>
          <w:marBottom w:val="120"/>
          <w:divBdr>
            <w:top w:val="none" w:sz="0" w:space="0" w:color="auto"/>
            <w:left w:val="none" w:sz="0" w:space="0" w:color="auto"/>
            <w:bottom w:val="single" w:sz="12" w:space="9" w:color="EBEBEB"/>
            <w:right w:val="none" w:sz="0" w:space="0" w:color="auto"/>
          </w:divBdr>
          <w:divsChild>
            <w:div w:id="618074712">
              <w:marLeft w:val="0"/>
              <w:marRight w:val="0"/>
              <w:marTop w:val="100"/>
              <w:marBottom w:val="100"/>
              <w:divBdr>
                <w:top w:val="none" w:sz="0" w:space="0" w:color="auto"/>
                <w:left w:val="none" w:sz="0" w:space="0" w:color="auto"/>
                <w:bottom w:val="none" w:sz="0" w:space="0" w:color="auto"/>
                <w:right w:val="none" w:sz="0" w:space="0" w:color="auto"/>
              </w:divBdr>
              <w:divsChild>
                <w:div w:id="5077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658">
          <w:marLeft w:val="0"/>
          <w:marRight w:val="0"/>
          <w:marTop w:val="0"/>
          <w:marBottom w:val="0"/>
          <w:divBdr>
            <w:top w:val="none" w:sz="0" w:space="0" w:color="auto"/>
            <w:left w:val="none" w:sz="0" w:space="0" w:color="auto"/>
            <w:bottom w:val="none" w:sz="0" w:space="0" w:color="auto"/>
            <w:right w:val="none" w:sz="0" w:space="0" w:color="auto"/>
          </w:divBdr>
        </w:div>
        <w:div w:id="1476754955">
          <w:marLeft w:val="0"/>
          <w:marRight w:val="0"/>
          <w:marTop w:val="0"/>
          <w:marBottom w:val="120"/>
          <w:divBdr>
            <w:top w:val="none" w:sz="0" w:space="0" w:color="auto"/>
            <w:left w:val="none" w:sz="0" w:space="0" w:color="auto"/>
            <w:bottom w:val="none" w:sz="0" w:space="0" w:color="auto"/>
            <w:right w:val="none" w:sz="0" w:space="0" w:color="auto"/>
          </w:divBdr>
          <w:divsChild>
            <w:div w:id="1465081141">
              <w:marLeft w:val="0"/>
              <w:marRight w:val="0"/>
              <w:marTop w:val="0"/>
              <w:marBottom w:val="0"/>
              <w:divBdr>
                <w:top w:val="none" w:sz="0" w:space="0" w:color="auto"/>
                <w:left w:val="none" w:sz="0" w:space="0" w:color="auto"/>
                <w:bottom w:val="none" w:sz="0" w:space="0" w:color="auto"/>
                <w:right w:val="none" w:sz="0" w:space="0" w:color="auto"/>
              </w:divBdr>
              <w:divsChild>
                <w:div w:id="1143932240">
                  <w:marLeft w:val="0"/>
                  <w:marRight w:val="0"/>
                  <w:marTop w:val="0"/>
                  <w:marBottom w:val="0"/>
                  <w:divBdr>
                    <w:top w:val="none" w:sz="0" w:space="0" w:color="auto"/>
                    <w:left w:val="none" w:sz="0" w:space="0" w:color="auto"/>
                    <w:bottom w:val="none" w:sz="0" w:space="0" w:color="auto"/>
                    <w:right w:val="none" w:sz="0" w:space="0" w:color="auto"/>
                  </w:divBdr>
                  <w:divsChild>
                    <w:div w:id="14650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1088">
          <w:marLeft w:val="0"/>
          <w:marRight w:val="0"/>
          <w:marTop w:val="0"/>
          <w:marBottom w:val="0"/>
          <w:divBdr>
            <w:top w:val="none" w:sz="0" w:space="0" w:color="auto"/>
            <w:left w:val="none" w:sz="0" w:space="0" w:color="auto"/>
            <w:bottom w:val="none" w:sz="0" w:space="0" w:color="auto"/>
            <w:right w:val="none" w:sz="0" w:space="0" w:color="auto"/>
          </w:divBdr>
        </w:div>
      </w:divsChild>
    </w:div>
    <w:div w:id="405617948">
      <w:bodyDiv w:val="1"/>
      <w:marLeft w:val="0"/>
      <w:marRight w:val="0"/>
      <w:marTop w:val="0"/>
      <w:marBottom w:val="0"/>
      <w:divBdr>
        <w:top w:val="none" w:sz="0" w:space="0" w:color="auto"/>
        <w:left w:val="none" w:sz="0" w:space="0" w:color="auto"/>
        <w:bottom w:val="none" w:sz="0" w:space="0" w:color="auto"/>
        <w:right w:val="none" w:sz="0" w:space="0" w:color="auto"/>
      </w:divBdr>
      <w:divsChild>
        <w:div w:id="1027175507">
          <w:marLeft w:val="0"/>
          <w:marRight w:val="0"/>
          <w:marTop w:val="0"/>
          <w:marBottom w:val="0"/>
          <w:divBdr>
            <w:top w:val="none" w:sz="0" w:space="0" w:color="auto"/>
            <w:left w:val="none" w:sz="0" w:space="0" w:color="auto"/>
            <w:bottom w:val="none" w:sz="0" w:space="0" w:color="auto"/>
            <w:right w:val="none" w:sz="0" w:space="0" w:color="auto"/>
          </w:divBdr>
        </w:div>
        <w:div w:id="1034573897">
          <w:marLeft w:val="0"/>
          <w:marRight w:val="0"/>
          <w:marTop w:val="0"/>
          <w:marBottom w:val="0"/>
          <w:divBdr>
            <w:top w:val="none" w:sz="0" w:space="0" w:color="auto"/>
            <w:left w:val="none" w:sz="0" w:space="0" w:color="auto"/>
            <w:bottom w:val="none" w:sz="0" w:space="0" w:color="auto"/>
            <w:right w:val="none" w:sz="0" w:space="0" w:color="auto"/>
          </w:divBdr>
        </w:div>
      </w:divsChild>
    </w:div>
    <w:div w:id="448011142">
      <w:bodyDiv w:val="1"/>
      <w:marLeft w:val="0"/>
      <w:marRight w:val="0"/>
      <w:marTop w:val="0"/>
      <w:marBottom w:val="0"/>
      <w:divBdr>
        <w:top w:val="none" w:sz="0" w:space="0" w:color="auto"/>
        <w:left w:val="none" w:sz="0" w:space="0" w:color="auto"/>
        <w:bottom w:val="none" w:sz="0" w:space="0" w:color="auto"/>
        <w:right w:val="none" w:sz="0" w:space="0" w:color="auto"/>
      </w:divBdr>
    </w:div>
    <w:div w:id="534276012">
      <w:bodyDiv w:val="1"/>
      <w:marLeft w:val="0"/>
      <w:marRight w:val="0"/>
      <w:marTop w:val="0"/>
      <w:marBottom w:val="0"/>
      <w:divBdr>
        <w:top w:val="none" w:sz="0" w:space="0" w:color="auto"/>
        <w:left w:val="none" w:sz="0" w:space="0" w:color="auto"/>
        <w:bottom w:val="none" w:sz="0" w:space="0" w:color="auto"/>
        <w:right w:val="none" w:sz="0" w:space="0" w:color="auto"/>
      </w:divBdr>
      <w:divsChild>
        <w:div w:id="360204317">
          <w:marLeft w:val="0"/>
          <w:marRight w:val="0"/>
          <w:marTop w:val="0"/>
          <w:marBottom w:val="0"/>
          <w:divBdr>
            <w:top w:val="none" w:sz="0" w:space="0" w:color="auto"/>
            <w:left w:val="none" w:sz="0" w:space="0" w:color="auto"/>
            <w:bottom w:val="none" w:sz="0" w:space="0" w:color="auto"/>
            <w:right w:val="none" w:sz="0" w:space="0" w:color="auto"/>
          </w:divBdr>
          <w:divsChild>
            <w:div w:id="1673951725">
              <w:marLeft w:val="0"/>
              <w:marRight w:val="0"/>
              <w:marTop w:val="0"/>
              <w:marBottom w:val="0"/>
              <w:divBdr>
                <w:top w:val="none" w:sz="0" w:space="0" w:color="auto"/>
                <w:left w:val="none" w:sz="0" w:space="0" w:color="auto"/>
                <w:bottom w:val="none" w:sz="0" w:space="0" w:color="auto"/>
                <w:right w:val="none" w:sz="0" w:space="0" w:color="auto"/>
              </w:divBdr>
              <w:divsChild>
                <w:div w:id="4288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5356">
      <w:bodyDiv w:val="1"/>
      <w:marLeft w:val="0"/>
      <w:marRight w:val="0"/>
      <w:marTop w:val="0"/>
      <w:marBottom w:val="0"/>
      <w:divBdr>
        <w:top w:val="none" w:sz="0" w:space="0" w:color="auto"/>
        <w:left w:val="none" w:sz="0" w:space="0" w:color="auto"/>
        <w:bottom w:val="none" w:sz="0" w:space="0" w:color="auto"/>
        <w:right w:val="none" w:sz="0" w:space="0" w:color="auto"/>
      </w:divBdr>
      <w:divsChild>
        <w:div w:id="1676610888">
          <w:marLeft w:val="0"/>
          <w:marRight w:val="0"/>
          <w:marTop w:val="0"/>
          <w:marBottom w:val="0"/>
          <w:divBdr>
            <w:top w:val="none" w:sz="0" w:space="0" w:color="auto"/>
            <w:left w:val="none" w:sz="0" w:space="0" w:color="auto"/>
            <w:bottom w:val="none" w:sz="0" w:space="0" w:color="auto"/>
            <w:right w:val="none" w:sz="0" w:space="0" w:color="auto"/>
          </w:divBdr>
          <w:divsChild>
            <w:div w:id="159084284">
              <w:marLeft w:val="0"/>
              <w:marRight w:val="0"/>
              <w:marTop w:val="0"/>
              <w:marBottom w:val="0"/>
              <w:divBdr>
                <w:top w:val="none" w:sz="0" w:space="0" w:color="auto"/>
                <w:left w:val="none" w:sz="0" w:space="0" w:color="auto"/>
                <w:bottom w:val="none" w:sz="0" w:space="0" w:color="auto"/>
                <w:right w:val="none" w:sz="0" w:space="0" w:color="auto"/>
              </w:divBdr>
              <w:divsChild>
                <w:div w:id="541215719">
                  <w:marLeft w:val="0"/>
                  <w:marRight w:val="0"/>
                  <w:marTop w:val="0"/>
                  <w:marBottom w:val="0"/>
                  <w:divBdr>
                    <w:top w:val="none" w:sz="0" w:space="0" w:color="auto"/>
                    <w:left w:val="none" w:sz="0" w:space="0" w:color="auto"/>
                    <w:bottom w:val="none" w:sz="0" w:space="0" w:color="auto"/>
                    <w:right w:val="none" w:sz="0" w:space="0" w:color="auto"/>
                  </w:divBdr>
                  <w:divsChild>
                    <w:div w:id="7070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22045">
      <w:bodyDiv w:val="1"/>
      <w:marLeft w:val="0"/>
      <w:marRight w:val="0"/>
      <w:marTop w:val="0"/>
      <w:marBottom w:val="0"/>
      <w:divBdr>
        <w:top w:val="none" w:sz="0" w:space="0" w:color="auto"/>
        <w:left w:val="none" w:sz="0" w:space="0" w:color="auto"/>
        <w:bottom w:val="none" w:sz="0" w:space="0" w:color="auto"/>
        <w:right w:val="none" w:sz="0" w:space="0" w:color="auto"/>
      </w:divBdr>
    </w:div>
    <w:div w:id="619070420">
      <w:bodyDiv w:val="1"/>
      <w:marLeft w:val="0"/>
      <w:marRight w:val="0"/>
      <w:marTop w:val="0"/>
      <w:marBottom w:val="0"/>
      <w:divBdr>
        <w:top w:val="none" w:sz="0" w:space="0" w:color="auto"/>
        <w:left w:val="none" w:sz="0" w:space="0" w:color="auto"/>
        <w:bottom w:val="none" w:sz="0" w:space="0" w:color="auto"/>
        <w:right w:val="none" w:sz="0" w:space="0" w:color="auto"/>
      </w:divBdr>
      <w:divsChild>
        <w:div w:id="944113849">
          <w:marLeft w:val="0"/>
          <w:marRight w:val="0"/>
          <w:marTop w:val="0"/>
          <w:marBottom w:val="0"/>
          <w:divBdr>
            <w:top w:val="none" w:sz="0" w:space="0" w:color="auto"/>
            <w:left w:val="none" w:sz="0" w:space="0" w:color="auto"/>
            <w:bottom w:val="none" w:sz="0" w:space="0" w:color="auto"/>
            <w:right w:val="none" w:sz="0" w:space="0" w:color="auto"/>
          </w:divBdr>
          <w:divsChild>
            <w:div w:id="1799175931">
              <w:marLeft w:val="0"/>
              <w:marRight w:val="0"/>
              <w:marTop w:val="0"/>
              <w:marBottom w:val="0"/>
              <w:divBdr>
                <w:top w:val="none" w:sz="0" w:space="0" w:color="auto"/>
                <w:left w:val="none" w:sz="0" w:space="0" w:color="auto"/>
                <w:bottom w:val="none" w:sz="0" w:space="0" w:color="auto"/>
                <w:right w:val="none" w:sz="0" w:space="0" w:color="auto"/>
              </w:divBdr>
              <w:divsChild>
                <w:div w:id="20166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80510">
      <w:bodyDiv w:val="1"/>
      <w:marLeft w:val="0"/>
      <w:marRight w:val="0"/>
      <w:marTop w:val="0"/>
      <w:marBottom w:val="0"/>
      <w:divBdr>
        <w:top w:val="none" w:sz="0" w:space="0" w:color="auto"/>
        <w:left w:val="none" w:sz="0" w:space="0" w:color="auto"/>
        <w:bottom w:val="none" w:sz="0" w:space="0" w:color="auto"/>
        <w:right w:val="none" w:sz="0" w:space="0" w:color="auto"/>
      </w:divBdr>
      <w:divsChild>
        <w:div w:id="1188833253">
          <w:marLeft w:val="0"/>
          <w:marRight w:val="0"/>
          <w:marTop w:val="0"/>
          <w:marBottom w:val="120"/>
          <w:divBdr>
            <w:top w:val="none" w:sz="0" w:space="0" w:color="auto"/>
            <w:left w:val="none" w:sz="0" w:space="0" w:color="auto"/>
            <w:bottom w:val="single" w:sz="12" w:space="9" w:color="EBEBEB"/>
            <w:right w:val="none" w:sz="0" w:space="0" w:color="auto"/>
          </w:divBdr>
          <w:divsChild>
            <w:div w:id="1708093960">
              <w:marLeft w:val="0"/>
              <w:marRight w:val="0"/>
              <w:marTop w:val="100"/>
              <w:marBottom w:val="100"/>
              <w:divBdr>
                <w:top w:val="none" w:sz="0" w:space="0" w:color="auto"/>
                <w:left w:val="none" w:sz="0" w:space="0" w:color="auto"/>
                <w:bottom w:val="none" w:sz="0" w:space="0" w:color="auto"/>
                <w:right w:val="none" w:sz="0" w:space="0" w:color="auto"/>
              </w:divBdr>
              <w:divsChild>
                <w:div w:id="62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6022">
          <w:marLeft w:val="0"/>
          <w:marRight w:val="0"/>
          <w:marTop w:val="0"/>
          <w:marBottom w:val="120"/>
          <w:divBdr>
            <w:top w:val="none" w:sz="0" w:space="0" w:color="auto"/>
            <w:left w:val="none" w:sz="0" w:space="0" w:color="auto"/>
            <w:bottom w:val="none" w:sz="0" w:space="0" w:color="auto"/>
            <w:right w:val="none" w:sz="0" w:space="0" w:color="auto"/>
          </w:divBdr>
          <w:divsChild>
            <w:div w:id="1096755689">
              <w:marLeft w:val="0"/>
              <w:marRight w:val="0"/>
              <w:marTop w:val="0"/>
              <w:marBottom w:val="0"/>
              <w:divBdr>
                <w:top w:val="none" w:sz="0" w:space="0" w:color="auto"/>
                <w:left w:val="none" w:sz="0" w:space="0" w:color="auto"/>
                <w:bottom w:val="none" w:sz="0" w:space="0" w:color="auto"/>
                <w:right w:val="none" w:sz="0" w:space="0" w:color="auto"/>
              </w:divBdr>
              <w:divsChild>
                <w:div w:id="489717190">
                  <w:marLeft w:val="0"/>
                  <w:marRight w:val="0"/>
                  <w:marTop w:val="0"/>
                  <w:marBottom w:val="0"/>
                  <w:divBdr>
                    <w:top w:val="none" w:sz="0" w:space="0" w:color="auto"/>
                    <w:left w:val="none" w:sz="0" w:space="0" w:color="auto"/>
                    <w:bottom w:val="none" w:sz="0" w:space="0" w:color="auto"/>
                    <w:right w:val="none" w:sz="0" w:space="0" w:color="auto"/>
                  </w:divBdr>
                  <w:divsChild>
                    <w:div w:id="3512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1288">
          <w:marLeft w:val="0"/>
          <w:marRight w:val="0"/>
          <w:marTop w:val="0"/>
          <w:marBottom w:val="0"/>
          <w:divBdr>
            <w:top w:val="none" w:sz="0" w:space="0" w:color="auto"/>
            <w:left w:val="none" w:sz="0" w:space="0" w:color="auto"/>
            <w:bottom w:val="none" w:sz="0" w:space="0" w:color="auto"/>
            <w:right w:val="none" w:sz="0" w:space="0" w:color="auto"/>
          </w:divBdr>
        </w:div>
      </w:divsChild>
    </w:div>
    <w:div w:id="864636630">
      <w:bodyDiv w:val="1"/>
      <w:marLeft w:val="0"/>
      <w:marRight w:val="0"/>
      <w:marTop w:val="0"/>
      <w:marBottom w:val="0"/>
      <w:divBdr>
        <w:top w:val="none" w:sz="0" w:space="0" w:color="auto"/>
        <w:left w:val="none" w:sz="0" w:space="0" w:color="auto"/>
        <w:bottom w:val="none" w:sz="0" w:space="0" w:color="auto"/>
        <w:right w:val="none" w:sz="0" w:space="0" w:color="auto"/>
      </w:divBdr>
      <w:divsChild>
        <w:div w:id="1835991985">
          <w:marLeft w:val="0"/>
          <w:marRight w:val="0"/>
          <w:marTop w:val="0"/>
          <w:marBottom w:val="120"/>
          <w:divBdr>
            <w:top w:val="none" w:sz="0" w:space="0" w:color="auto"/>
            <w:left w:val="none" w:sz="0" w:space="0" w:color="auto"/>
            <w:bottom w:val="single" w:sz="12" w:space="9" w:color="EBEBEB"/>
            <w:right w:val="none" w:sz="0" w:space="0" w:color="auto"/>
          </w:divBdr>
          <w:divsChild>
            <w:div w:id="1384791738">
              <w:marLeft w:val="0"/>
              <w:marRight w:val="0"/>
              <w:marTop w:val="100"/>
              <w:marBottom w:val="100"/>
              <w:divBdr>
                <w:top w:val="none" w:sz="0" w:space="0" w:color="auto"/>
                <w:left w:val="none" w:sz="0" w:space="0" w:color="auto"/>
                <w:bottom w:val="none" w:sz="0" w:space="0" w:color="auto"/>
                <w:right w:val="none" w:sz="0" w:space="0" w:color="auto"/>
              </w:divBdr>
              <w:divsChild>
                <w:div w:id="1307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8595">
          <w:marLeft w:val="0"/>
          <w:marRight w:val="0"/>
          <w:marTop w:val="0"/>
          <w:marBottom w:val="120"/>
          <w:divBdr>
            <w:top w:val="none" w:sz="0" w:space="0" w:color="auto"/>
            <w:left w:val="none" w:sz="0" w:space="0" w:color="auto"/>
            <w:bottom w:val="none" w:sz="0" w:space="0" w:color="auto"/>
            <w:right w:val="none" w:sz="0" w:space="0" w:color="auto"/>
          </w:divBdr>
          <w:divsChild>
            <w:div w:id="1471896489">
              <w:marLeft w:val="0"/>
              <w:marRight w:val="0"/>
              <w:marTop w:val="0"/>
              <w:marBottom w:val="0"/>
              <w:divBdr>
                <w:top w:val="none" w:sz="0" w:space="0" w:color="auto"/>
                <w:left w:val="none" w:sz="0" w:space="0" w:color="auto"/>
                <w:bottom w:val="none" w:sz="0" w:space="0" w:color="auto"/>
                <w:right w:val="none" w:sz="0" w:space="0" w:color="auto"/>
              </w:divBdr>
              <w:divsChild>
                <w:div w:id="1404524132">
                  <w:marLeft w:val="0"/>
                  <w:marRight w:val="0"/>
                  <w:marTop w:val="0"/>
                  <w:marBottom w:val="0"/>
                  <w:divBdr>
                    <w:top w:val="none" w:sz="0" w:space="0" w:color="auto"/>
                    <w:left w:val="none" w:sz="0" w:space="0" w:color="auto"/>
                    <w:bottom w:val="none" w:sz="0" w:space="0" w:color="auto"/>
                    <w:right w:val="none" w:sz="0" w:space="0" w:color="auto"/>
                  </w:divBdr>
                  <w:divsChild>
                    <w:div w:id="4068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7678">
          <w:marLeft w:val="0"/>
          <w:marRight w:val="0"/>
          <w:marTop w:val="0"/>
          <w:marBottom w:val="0"/>
          <w:divBdr>
            <w:top w:val="none" w:sz="0" w:space="0" w:color="auto"/>
            <w:left w:val="none" w:sz="0" w:space="0" w:color="auto"/>
            <w:bottom w:val="none" w:sz="0" w:space="0" w:color="auto"/>
            <w:right w:val="none" w:sz="0" w:space="0" w:color="auto"/>
          </w:divBdr>
        </w:div>
      </w:divsChild>
    </w:div>
    <w:div w:id="908736889">
      <w:bodyDiv w:val="1"/>
      <w:marLeft w:val="0"/>
      <w:marRight w:val="0"/>
      <w:marTop w:val="0"/>
      <w:marBottom w:val="0"/>
      <w:divBdr>
        <w:top w:val="none" w:sz="0" w:space="0" w:color="auto"/>
        <w:left w:val="none" w:sz="0" w:space="0" w:color="auto"/>
        <w:bottom w:val="none" w:sz="0" w:space="0" w:color="auto"/>
        <w:right w:val="none" w:sz="0" w:space="0" w:color="auto"/>
      </w:divBdr>
      <w:divsChild>
        <w:div w:id="202713536">
          <w:marLeft w:val="0"/>
          <w:marRight w:val="0"/>
          <w:marTop w:val="0"/>
          <w:marBottom w:val="0"/>
          <w:divBdr>
            <w:top w:val="none" w:sz="0" w:space="0" w:color="auto"/>
            <w:left w:val="none" w:sz="0" w:space="0" w:color="auto"/>
            <w:bottom w:val="none" w:sz="0" w:space="0" w:color="auto"/>
            <w:right w:val="none" w:sz="0" w:space="0" w:color="auto"/>
          </w:divBdr>
          <w:divsChild>
            <w:div w:id="1417482825">
              <w:marLeft w:val="0"/>
              <w:marRight w:val="0"/>
              <w:marTop w:val="0"/>
              <w:marBottom w:val="0"/>
              <w:divBdr>
                <w:top w:val="none" w:sz="0" w:space="0" w:color="auto"/>
                <w:left w:val="none" w:sz="0" w:space="0" w:color="auto"/>
                <w:bottom w:val="none" w:sz="0" w:space="0" w:color="auto"/>
                <w:right w:val="none" w:sz="0" w:space="0" w:color="auto"/>
              </w:divBdr>
              <w:divsChild>
                <w:div w:id="724986279">
                  <w:marLeft w:val="0"/>
                  <w:marRight w:val="0"/>
                  <w:marTop w:val="0"/>
                  <w:marBottom w:val="0"/>
                  <w:divBdr>
                    <w:top w:val="none" w:sz="0" w:space="0" w:color="auto"/>
                    <w:left w:val="none" w:sz="0" w:space="0" w:color="auto"/>
                    <w:bottom w:val="none" w:sz="0" w:space="0" w:color="auto"/>
                    <w:right w:val="none" w:sz="0" w:space="0" w:color="auto"/>
                  </w:divBdr>
                </w:div>
                <w:div w:id="12807185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22295337">
      <w:bodyDiv w:val="1"/>
      <w:marLeft w:val="0"/>
      <w:marRight w:val="0"/>
      <w:marTop w:val="0"/>
      <w:marBottom w:val="0"/>
      <w:divBdr>
        <w:top w:val="none" w:sz="0" w:space="0" w:color="auto"/>
        <w:left w:val="none" w:sz="0" w:space="0" w:color="auto"/>
        <w:bottom w:val="none" w:sz="0" w:space="0" w:color="auto"/>
        <w:right w:val="none" w:sz="0" w:space="0" w:color="auto"/>
      </w:divBdr>
      <w:divsChild>
        <w:div w:id="566112904">
          <w:marLeft w:val="0"/>
          <w:marRight w:val="0"/>
          <w:marTop w:val="0"/>
          <w:marBottom w:val="0"/>
          <w:divBdr>
            <w:top w:val="none" w:sz="0" w:space="0" w:color="auto"/>
            <w:left w:val="none" w:sz="0" w:space="0" w:color="auto"/>
            <w:bottom w:val="none" w:sz="0" w:space="0" w:color="auto"/>
            <w:right w:val="none" w:sz="0" w:space="0" w:color="auto"/>
          </w:divBdr>
          <w:divsChild>
            <w:div w:id="2014650474">
              <w:marLeft w:val="0"/>
              <w:marRight w:val="0"/>
              <w:marTop w:val="0"/>
              <w:marBottom w:val="0"/>
              <w:divBdr>
                <w:top w:val="none" w:sz="0" w:space="0" w:color="auto"/>
                <w:left w:val="none" w:sz="0" w:space="0" w:color="auto"/>
                <w:bottom w:val="none" w:sz="0" w:space="0" w:color="auto"/>
                <w:right w:val="none" w:sz="0" w:space="0" w:color="auto"/>
              </w:divBdr>
              <w:divsChild>
                <w:div w:id="1967395818">
                  <w:marLeft w:val="0"/>
                  <w:marRight w:val="0"/>
                  <w:marTop w:val="0"/>
                  <w:marBottom w:val="0"/>
                  <w:divBdr>
                    <w:top w:val="none" w:sz="0" w:space="0" w:color="auto"/>
                    <w:left w:val="none" w:sz="0" w:space="0" w:color="auto"/>
                    <w:bottom w:val="none" w:sz="0" w:space="0" w:color="auto"/>
                    <w:right w:val="none" w:sz="0" w:space="0" w:color="auto"/>
                  </w:divBdr>
                  <w:divsChild>
                    <w:div w:id="436369316">
                      <w:marLeft w:val="0"/>
                      <w:marRight w:val="0"/>
                      <w:marTop w:val="0"/>
                      <w:marBottom w:val="0"/>
                      <w:divBdr>
                        <w:top w:val="none" w:sz="0" w:space="0" w:color="auto"/>
                        <w:left w:val="none" w:sz="0" w:space="0" w:color="auto"/>
                        <w:bottom w:val="none" w:sz="0" w:space="0" w:color="auto"/>
                        <w:right w:val="none" w:sz="0" w:space="0" w:color="auto"/>
                      </w:divBdr>
                      <w:divsChild>
                        <w:div w:id="1309751961">
                          <w:marLeft w:val="0"/>
                          <w:marRight w:val="0"/>
                          <w:marTop w:val="0"/>
                          <w:marBottom w:val="0"/>
                          <w:divBdr>
                            <w:top w:val="none" w:sz="0" w:space="0" w:color="auto"/>
                            <w:left w:val="none" w:sz="0" w:space="0" w:color="auto"/>
                            <w:bottom w:val="none" w:sz="0" w:space="0" w:color="auto"/>
                            <w:right w:val="none" w:sz="0" w:space="0" w:color="auto"/>
                          </w:divBdr>
                          <w:divsChild>
                            <w:div w:id="547885763">
                              <w:marLeft w:val="0"/>
                              <w:marRight w:val="0"/>
                              <w:marTop w:val="0"/>
                              <w:marBottom w:val="0"/>
                              <w:divBdr>
                                <w:top w:val="none" w:sz="0" w:space="0" w:color="auto"/>
                                <w:left w:val="none" w:sz="0" w:space="0" w:color="auto"/>
                                <w:bottom w:val="none" w:sz="0" w:space="0" w:color="auto"/>
                                <w:right w:val="none" w:sz="0" w:space="0" w:color="auto"/>
                              </w:divBdr>
                              <w:divsChild>
                                <w:div w:id="37362424">
                                  <w:marLeft w:val="105"/>
                                  <w:marRight w:val="105"/>
                                  <w:marTop w:val="105"/>
                                  <w:marBottom w:val="105"/>
                                  <w:divBdr>
                                    <w:top w:val="none" w:sz="0" w:space="0" w:color="auto"/>
                                    <w:left w:val="none" w:sz="0" w:space="0" w:color="auto"/>
                                    <w:bottom w:val="none" w:sz="0" w:space="0" w:color="auto"/>
                                    <w:right w:val="none" w:sz="0" w:space="0" w:color="auto"/>
                                  </w:divBdr>
                                  <w:divsChild>
                                    <w:div w:id="1931428612">
                                      <w:marLeft w:val="0"/>
                                      <w:marRight w:val="0"/>
                                      <w:marTop w:val="0"/>
                                      <w:marBottom w:val="0"/>
                                      <w:divBdr>
                                        <w:top w:val="none" w:sz="0" w:space="0" w:color="auto"/>
                                        <w:left w:val="none" w:sz="0" w:space="0" w:color="auto"/>
                                        <w:bottom w:val="none" w:sz="0" w:space="0" w:color="auto"/>
                                        <w:right w:val="none" w:sz="0" w:space="0" w:color="auto"/>
                                      </w:divBdr>
                                      <w:divsChild>
                                        <w:div w:id="1907833453">
                                          <w:marLeft w:val="0"/>
                                          <w:marRight w:val="0"/>
                                          <w:marTop w:val="0"/>
                                          <w:marBottom w:val="0"/>
                                          <w:divBdr>
                                            <w:top w:val="none" w:sz="0" w:space="0" w:color="auto"/>
                                            <w:left w:val="none" w:sz="0" w:space="0" w:color="auto"/>
                                            <w:bottom w:val="none" w:sz="0" w:space="0" w:color="auto"/>
                                            <w:right w:val="none" w:sz="0" w:space="0" w:color="auto"/>
                                          </w:divBdr>
                                          <w:divsChild>
                                            <w:div w:id="2048334733">
                                              <w:marLeft w:val="105"/>
                                              <w:marRight w:val="0"/>
                                              <w:marTop w:val="0"/>
                                              <w:marBottom w:val="0"/>
                                              <w:divBdr>
                                                <w:top w:val="none" w:sz="0" w:space="0" w:color="auto"/>
                                                <w:left w:val="none" w:sz="0" w:space="0" w:color="auto"/>
                                                <w:bottom w:val="none" w:sz="0" w:space="0" w:color="auto"/>
                                                <w:right w:val="none" w:sz="0" w:space="0" w:color="auto"/>
                                              </w:divBdr>
                                              <w:divsChild>
                                                <w:div w:id="2014801127">
                                                  <w:marLeft w:val="0"/>
                                                  <w:marRight w:val="0"/>
                                                  <w:marTop w:val="0"/>
                                                  <w:marBottom w:val="0"/>
                                                  <w:divBdr>
                                                    <w:top w:val="none" w:sz="0" w:space="0" w:color="auto"/>
                                                    <w:left w:val="none" w:sz="0" w:space="0" w:color="auto"/>
                                                    <w:bottom w:val="none" w:sz="0" w:space="0" w:color="auto"/>
                                                    <w:right w:val="none" w:sz="0" w:space="0" w:color="auto"/>
                                                  </w:divBdr>
                                                </w:div>
                                                <w:div w:id="1953053196">
                                                  <w:marLeft w:val="0"/>
                                                  <w:marRight w:val="0"/>
                                                  <w:marTop w:val="0"/>
                                                  <w:marBottom w:val="0"/>
                                                  <w:divBdr>
                                                    <w:top w:val="none" w:sz="0" w:space="0" w:color="auto"/>
                                                    <w:left w:val="none" w:sz="0" w:space="0" w:color="auto"/>
                                                    <w:bottom w:val="none" w:sz="0" w:space="0" w:color="auto"/>
                                                    <w:right w:val="none" w:sz="0" w:space="0" w:color="auto"/>
                                                  </w:divBdr>
                                                  <w:divsChild>
                                                    <w:div w:id="259219843">
                                                      <w:marLeft w:val="0"/>
                                                      <w:marRight w:val="0"/>
                                                      <w:marTop w:val="360"/>
                                                      <w:marBottom w:val="105"/>
                                                      <w:divBdr>
                                                        <w:top w:val="none" w:sz="0" w:space="0" w:color="auto"/>
                                                        <w:left w:val="none" w:sz="0" w:space="0" w:color="auto"/>
                                                        <w:bottom w:val="none" w:sz="0" w:space="0" w:color="auto"/>
                                                        <w:right w:val="none" w:sz="0" w:space="0" w:color="auto"/>
                                                      </w:divBdr>
                                                      <w:divsChild>
                                                        <w:div w:id="52972029">
                                                          <w:marLeft w:val="0"/>
                                                          <w:marRight w:val="0"/>
                                                          <w:marTop w:val="0"/>
                                                          <w:marBottom w:val="0"/>
                                                          <w:divBdr>
                                                            <w:top w:val="none" w:sz="0" w:space="0" w:color="auto"/>
                                                            <w:left w:val="none" w:sz="0" w:space="0" w:color="auto"/>
                                                            <w:bottom w:val="none" w:sz="0" w:space="0" w:color="auto"/>
                                                            <w:right w:val="none" w:sz="0" w:space="0" w:color="auto"/>
                                                          </w:divBdr>
                                                          <w:divsChild>
                                                            <w:div w:id="18872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172469">
          <w:marLeft w:val="0"/>
          <w:marRight w:val="0"/>
          <w:marTop w:val="0"/>
          <w:marBottom w:val="0"/>
          <w:divBdr>
            <w:top w:val="none" w:sz="0" w:space="0" w:color="auto"/>
            <w:left w:val="none" w:sz="0" w:space="0" w:color="auto"/>
            <w:bottom w:val="none" w:sz="0" w:space="0" w:color="auto"/>
            <w:right w:val="none" w:sz="0" w:space="0" w:color="auto"/>
          </w:divBdr>
          <w:divsChild>
            <w:div w:id="1668820609">
              <w:marLeft w:val="0"/>
              <w:marRight w:val="0"/>
              <w:marTop w:val="0"/>
              <w:marBottom w:val="0"/>
              <w:divBdr>
                <w:top w:val="none" w:sz="0" w:space="0" w:color="auto"/>
                <w:left w:val="none" w:sz="0" w:space="0" w:color="auto"/>
                <w:bottom w:val="none" w:sz="0" w:space="0" w:color="auto"/>
                <w:right w:val="none" w:sz="0" w:space="0" w:color="auto"/>
              </w:divBdr>
              <w:divsChild>
                <w:div w:id="113329486">
                  <w:marLeft w:val="0"/>
                  <w:marRight w:val="0"/>
                  <w:marTop w:val="0"/>
                  <w:marBottom w:val="0"/>
                  <w:divBdr>
                    <w:top w:val="none" w:sz="0" w:space="0" w:color="auto"/>
                    <w:left w:val="none" w:sz="0" w:space="0" w:color="auto"/>
                    <w:bottom w:val="none" w:sz="0" w:space="0" w:color="auto"/>
                    <w:right w:val="none" w:sz="0" w:space="0" w:color="auto"/>
                  </w:divBdr>
                  <w:divsChild>
                    <w:div w:id="808978756">
                      <w:marLeft w:val="0"/>
                      <w:marRight w:val="0"/>
                      <w:marTop w:val="0"/>
                      <w:marBottom w:val="0"/>
                      <w:divBdr>
                        <w:top w:val="none" w:sz="0" w:space="0" w:color="auto"/>
                        <w:left w:val="none" w:sz="0" w:space="0" w:color="auto"/>
                        <w:bottom w:val="none" w:sz="0" w:space="0" w:color="auto"/>
                        <w:right w:val="none" w:sz="0" w:space="0" w:color="auto"/>
                      </w:divBdr>
                      <w:divsChild>
                        <w:div w:id="78986162">
                          <w:marLeft w:val="102"/>
                          <w:marRight w:val="102"/>
                          <w:marTop w:val="0"/>
                          <w:marBottom w:val="0"/>
                          <w:divBdr>
                            <w:top w:val="none" w:sz="0" w:space="0" w:color="auto"/>
                            <w:left w:val="none" w:sz="0" w:space="0" w:color="auto"/>
                            <w:bottom w:val="none" w:sz="0" w:space="0" w:color="auto"/>
                            <w:right w:val="none" w:sz="0" w:space="0" w:color="auto"/>
                          </w:divBdr>
                          <w:divsChild>
                            <w:div w:id="1692026925">
                              <w:marLeft w:val="0"/>
                              <w:marRight w:val="0"/>
                              <w:marTop w:val="0"/>
                              <w:marBottom w:val="0"/>
                              <w:divBdr>
                                <w:top w:val="none" w:sz="0" w:space="0" w:color="auto"/>
                                <w:left w:val="none" w:sz="0" w:space="0" w:color="auto"/>
                                <w:bottom w:val="none" w:sz="0" w:space="0" w:color="auto"/>
                                <w:right w:val="none" w:sz="0" w:space="0" w:color="auto"/>
                              </w:divBdr>
                              <w:divsChild>
                                <w:div w:id="1186868390">
                                  <w:marLeft w:val="105"/>
                                  <w:marRight w:val="105"/>
                                  <w:marTop w:val="0"/>
                                  <w:marBottom w:val="0"/>
                                  <w:divBdr>
                                    <w:top w:val="none" w:sz="0" w:space="0" w:color="auto"/>
                                    <w:left w:val="none" w:sz="0" w:space="0" w:color="auto"/>
                                    <w:bottom w:val="none" w:sz="0" w:space="0" w:color="auto"/>
                                    <w:right w:val="none" w:sz="0" w:space="0" w:color="auto"/>
                                  </w:divBdr>
                                  <w:divsChild>
                                    <w:div w:id="1676300782">
                                      <w:marLeft w:val="0"/>
                                      <w:marRight w:val="0"/>
                                      <w:marTop w:val="0"/>
                                      <w:marBottom w:val="0"/>
                                      <w:divBdr>
                                        <w:top w:val="none" w:sz="0" w:space="0" w:color="auto"/>
                                        <w:left w:val="none" w:sz="0" w:space="0" w:color="auto"/>
                                        <w:bottom w:val="none" w:sz="0" w:space="0" w:color="auto"/>
                                        <w:right w:val="none" w:sz="0" w:space="0" w:color="auto"/>
                                      </w:divBdr>
                                      <w:divsChild>
                                        <w:div w:id="1229612489">
                                          <w:marLeft w:val="0"/>
                                          <w:marRight w:val="0"/>
                                          <w:marTop w:val="0"/>
                                          <w:marBottom w:val="0"/>
                                          <w:divBdr>
                                            <w:top w:val="none" w:sz="0" w:space="0" w:color="auto"/>
                                            <w:left w:val="none" w:sz="0" w:space="0" w:color="auto"/>
                                            <w:bottom w:val="none" w:sz="0" w:space="0" w:color="auto"/>
                                            <w:right w:val="none" w:sz="0" w:space="0" w:color="auto"/>
                                          </w:divBdr>
                                          <w:divsChild>
                                            <w:div w:id="2089502290">
                                              <w:marLeft w:val="0"/>
                                              <w:marRight w:val="0"/>
                                              <w:marTop w:val="0"/>
                                              <w:marBottom w:val="0"/>
                                              <w:divBdr>
                                                <w:top w:val="none" w:sz="0" w:space="0" w:color="auto"/>
                                                <w:left w:val="none" w:sz="0" w:space="0" w:color="auto"/>
                                                <w:bottom w:val="none" w:sz="0" w:space="0" w:color="auto"/>
                                                <w:right w:val="none" w:sz="0" w:space="0" w:color="auto"/>
                                              </w:divBdr>
                                              <w:divsChild>
                                                <w:div w:id="1501695012">
                                                  <w:marLeft w:val="0"/>
                                                  <w:marRight w:val="0"/>
                                                  <w:marTop w:val="0"/>
                                                  <w:marBottom w:val="0"/>
                                                  <w:divBdr>
                                                    <w:top w:val="none" w:sz="0" w:space="0" w:color="auto"/>
                                                    <w:left w:val="none" w:sz="0" w:space="0" w:color="auto"/>
                                                    <w:bottom w:val="single" w:sz="6" w:space="0" w:color="auto"/>
                                                    <w:right w:val="none" w:sz="0" w:space="0" w:color="auto"/>
                                                  </w:divBdr>
                                                  <w:divsChild>
                                                    <w:div w:id="688063818">
                                                      <w:marLeft w:val="0"/>
                                                      <w:marRight w:val="0"/>
                                                      <w:marTop w:val="0"/>
                                                      <w:marBottom w:val="0"/>
                                                      <w:divBdr>
                                                        <w:top w:val="none" w:sz="0" w:space="0" w:color="auto"/>
                                                        <w:left w:val="none" w:sz="0" w:space="0" w:color="auto"/>
                                                        <w:bottom w:val="none" w:sz="0" w:space="0" w:color="auto"/>
                                                        <w:right w:val="none" w:sz="0" w:space="0" w:color="auto"/>
                                                      </w:divBdr>
                                                    </w:div>
                                                    <w:div w:id="1711101250">
                                                      <w:marLeft w:val="0"/>
                                                      <w:marRight w:val="0"/>
                                                      <w:marTop w:val="0"/>
                                                      <w:marBottom w:val="0"/>
                                                      <w:divBdr>
                                                        <w:top w:val="none" w:sz="0" w:space="0" w:color="auto"/>
                                                        <w:left w:val="none" w:sz="0" w:space="0" w:color="auto"/>
                                                        <w:bottom w:val="none" w:sz="0" w:space="0" w:color="auto"/>
                                                        <w:right w:val="none" w:sz="0" w:space="0" w:color="auto"/>
                                                      </w:divBdr>
                                                    </w:div>
                                                  </w:divsChild>
                                                </w:div>
                                                <w:div w:id="1050690826">
                                                  <w:marLeft w:val="0"/>
                                                  <w:marRight w:val="0"/>
                                                  <w:marTop w:val="0"/>
                                                  <w:marBottom w:val="0"/>
                                                  <w:divBdr>
                                                    <w:top w:val="none" w:sz="0" w:space="0" w:color="auto"/>
                                                    <w:left w:val="none" w:sz="0" w:space="0" w:color="auto"/>
                                                    <w:bottom w:val="single" w:sz="6" w:space="0" w:color="auto"/>
                                                    <w:right w:val="none" w:sz="0" w:space="0" w:color="auto"/>
                                                  </w:divBdr>
                                                  <w:divsChild>
                                                    <w:div w:id="1269236842">
                                                      <w:marLeft w:val="0"/>
                                                      <w:marRight w:val="0"/>
                                                      <w:marTop w:val="0"/>
                                                      <w:marBottom w:val="0"/>
                                                      <w:divBdr>
                                                        <w:top w:val="none" w:sz="0" w:space="0" w:color="auto"/>
                                                        <w:left w:val="none" w:sz="0" w:space="0" w:color="auto"/>
                                                        <w:bottom w:val="none" w:sz="0" w:space="0" w:color="auto"/>
                                                        <w:right w:val="none" w:sz="0" w:space="0" w:color="auto"/>
                                                      </w:divBdr>
                                                    </w:div>
                                                    <w:div w:id="1747604801">
                                                      <w:marLeft w:val="0"/>
                                                      <w:marRight w:val="0"/>
                                                      <w:marTop w:val="0"/>
                                                      <w:marBottom w:val="0"/>
                                                      <w:divBdr>
                                                        <w:top w:val="none" w:sz="0" w:space="0" w:color="auto"/>
                                                        <w:left w:val="none" w:sz="0" w:space="0" w:color="auto"/>
                                                        <w:bottom w:val="none" w:sz="0" w:space="0" w:color="auto"/>
                                                        <w:right w:val="none" w:sz="0" w:space="0" w:color="auto"/>
                                                      </w:divBdr>
                                                    </w:div>
                                                  </w:divsChild>
                                                </w:div>
                                                <w:div w:id="287899744">
                                                  <w:marLeft w:val="0"/>
                                                  <w:marRight w:val="0"/>
                                                  <w:marTop w:val="0"/>
                                                  <w:marBottom w:val="0"/>
                                                  <w:divBdr>
                                                    <w:top w:val="none" w:sz="0" w:space="0" w:color="auto"/>
                                                    <w:left w:val="none" w:sz="0" w:space="0" w:color="auto"/>
                                                    <w:bottom w:val="none" w:sz="0" w:space="0" w:color="auto"/>
                                                    <w:right w:val="none" w:sz="0" w:space="0" w:color="auto"/>
                                                  </w:divBdr>
                                                  <w:divsChild>
                                                    <w:div w:id="264847692">
                                                      <w:marLeft w:val="0"/>
                                                      <w:marRight w:val="0"/>
                                                      <w:marTop w:val="0"/>
                                                      <w:marBottom w:val="0"/>
                                                      <w:divBdr>
                                                        <w:top w:val="none" w:sz="0" w:space="0" w:color="auto"/>
                                                        <w:left w:val="none" w:sz="0" w:space="0" w:color="auto"/>
                                                        <w:bottom w:val="single" w:sz="6" w:space="8" w:color="auto"/>
                                                        <w:right w:val="none" w:sz="0" w:space="0" w:color="auto"/>
                                                      </w:divBdr>
                                                      <w:divsChild>
                                                        <w:div w:id="549659483">
                                                          <w:marLeft w:val="0"/>
                                                          <w:marRight w:val="0"/>
                                                          <w:marTop w:val="0"/>
                                                          <w:marBottom w:val="0"/>
                                                          <w:divBdr>
                                                            <w:top w:val="none" w:sz="0" w:space="0" w:color="auto"/>
                                                            <w:left w:val="none" w:sz="0" w:space="0" w:color="auto"/>
                                                            <w:bottom w:val="none" w:sz="0" w:space="0" w:color="auto"/>
                                                            <w:right w:val="none" w:sz="0" w:space="0" w:color="auto"/>
                                                          </w:divBdr>
                                                        </w:div>
                                                        <w:div w:id="20356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486005">
                          <w:marLeft w:val="102"/>
                          <w:marRight w:val="102"/>
                          <w:marTop w:val="0"/>
                          <w:marBottom w:val="0"/>
                          <w:divBdr>
                            <w:top w:val="none" w:sz="0" w:space="0" w:color="auto"/>
                            <w:left w:val="none" w:sz="0" w:space="0" w:color="auto"/>
                            <w:bottom w:val="none" w:sz="0" w:space="0" w:color="auto"/>
                            <w:right w:val="none" w:sz="0" w:space="0" w:color="auto"/>
                          </w:divBdr>
                          <w:divsChild>
                            <w:div w:id="2034919229">
                              <w:marLeft w:val="0"/>
                              <w:marRight w:val="0"/>
                              <w:marTop w:val="0"/>
                              <w:marBottom w:val="0"/>
                              <w:divBdr>
                                <w:top w:val="none" w:sz="0" w:space="0" w:color="auto"/>
                                <w:left w:val="none" w:sz="0" w:space="0" w:color="auto"/>
                                <w:bottom w:val="none" w:sz="0" w:space="0" w:color="auto"/>
                                <w:right w:val="none" w:sz="0" w:space="0" w:color="auto"/>
                              </w:divBdr>
                              <w:divsChild>
                                <w:div w:id="867255180">
                                  <w:marLeft w:val="0"/>
                                  <w:marRight w:val="0"/>
                                  <w:marTop w:val="0"/>
                                  <w:marBottom w:val="0"/>
                                  <w:divBdr>
                                    <w:top w:val="none" w:sz="0" w:space="0" w:color="auto"/>
                                    <w:left w:val="none" w:sz="0" w:space="0" w:color="auto"/>
                                    <w:bottom w:val="none" w:sz="0" w:space="0" w:color="auto"/>
                                    <w:right w:val="none" w:sz="0" w:space="0" w:color="auto"/>
                                  </w:divBdr>
                                  <w:divsChild>
                                    <w:div w:id="461776713">
                                      <w:marLeft w:val="0"/>
                                      <w:marRight w:val="0"/>
                                      <w:marTop w:val="0"/>
                                      <w:marBottom w:val="0"/>
                                      <w:divBdr>
                                        <w:top w:val="none" w:sz="0" w:space="0" w:color="auto"/>
                                        <w:left w:val="none" w:sz="0" w:space="0" w:color="auto"/>
                                        <w:bottom w:val="none" w:sz="0" w:space="0" w:color="auto"/>
                                        <w:right w:val="none" w:sz="0" w:space="0" w:color="auto"/>
                                      </w:divBdr>
                                      <w:divsChild>
                                        <w:div w:id="1152718847">
                                          <w:marLeft w:val="0"/>
                                          <w:marRight w:val="0"/>
                                          <w:marTop w:val="0"/>
                                          <w:marBottom w:val="0"/>
                                          <w:divBdr>
                                            <w:top w:val="none" w:sz="0" w:space="0" w:color="auto"/>
                                            <w:left w:val="none" w:sz="0" w:space="0" w:color="auto"/>
                                            <w:bottom w:val="none" w:sz="0" w:space="0" w:color="auto"/>
                                            <w:right w:val="none" w:sz="0" w:space="0" w:color="auto"/>
                                          </w:divBdr>
                                        </w:div>
                                        <w:div w:id="1367946564">
                                          <w:marLeft w:val="0"/>
                                          <w:marRight w:val="0"/>
                                          <w:marTop w:val="0"/>
                                          <w:marBottom w:val="0"/>
                                          <w:divBdr>
                                            <w:top w:val="none" w:sz="0" w:space="0" w:color="auto"/>
                                            <w:left w:val="none" w:sz="0" w:space="0" w:color="auto"/>
                                            <w:bottom w:val="none" w:sz="0" w:space="0" w:color="auto"/>
                                            <w:right w:val="none" w:sz="0" w:space="0" w:color="auto"/>
                                          </w:divBdr>
                                          <w:divsChild>
                                            <w:div w:id="492911968">
                                              <w:marLeft w:val="0"/>
                                              <w:marRight w:val="0"/>
                                              <w:marTop w:val="0"/>
                                              <w:marBottom w:val="0"/>
                                              <w:divBdr>
                                                <w:top w:val="none" w:sz="0" w:space="0" w:color="auto"/>
                                                <w:left w:val="none" w:sz="0" w:space="0" w:color="auto"/>
                                                <w:bottom w:val="none" w:sz="0" w:space="0" w:color="auto"/>
                                                <w:right w:val="none" w:sz="0" w:space="0" w:color="auto"/>
                                              </w:divBdr>
                                              <w:divsChild>
                                                <w:div w:id="717703320">
                                                  <w:marLeft w:val="0"/>
                                                  <w:marRight w:val="0"/>
                                                  <w:marTop w:val="0"/>
                                                  <w:marBottom w:val="0"/>
                                                  <w:divBdr>
                                                    <w:top w:val="none" w:sz="0" w:space="0" w:color="auto"/>
                                                    <w:left w:val="none" w:sz="0" w:space="0" w:color="auto"/>
                                                    <w:bottom w:val="none" w:sz="0" w:space="0" w:color="auto"/>
                                                    <w:right w:val="none" w:sz="0" w:space="0" w:color="auto"/>
                                                  </w:divBdr>
                                                </w:div>
                                              </w:divsChild>
                                            </w:div>
                                            <w:div w:id="593588457">
                                              <w:marLeft w:val="0"/>
                                              <w:marRight w:val="0"/>
                                              <w:marTop w:val="0"/>
                                              <w:marBottom w:val="0"/>
                                              <w:divBdr>
                                                <w:top w:val="none" w:sz="0" w:space="0" w:color="auto"/>
                                                <w:left w:val="none" w:sz="0" w:space="0" w:color="auto"/>
                                                <w:bottom w:val="none" w:sz="0" w:space="0" w:color="auto"/>
                                                <w:right w:val="none" w:sz="0" w:space="0" w:color="auto"/>
                                              </w:divBdr>
                                              <w:divsChild>
                                                <w:div w:id="507719747">
                                                  <w:marLeft w:val="0"/>
                                                  <w:marRight w:val="0"/>
                                                  <w:marTop w:val="0"/>
                                                  <w:marBottom w:val="0"/>
                                                  <w:divBdr>
                                                    <w:top w:val="none" w:sz="0" w:space="0" w:color="auto"/>
                                                    <w:left w:val="none" w:sz="0" w:space="0" w:color="auto"/>
                                                    <w:bottom w:val="none" w:sz="0" w:space="0" w:color="auto"/>
                                                    <w:right w:val="none" w:sz="0" w:space="0" w:color="auto"/>
                                                  </w:divBdr>
                                                  <w:divsChild>
                                                    <w:div w:id="1589341012">
                                                      <w:marLeft w:val="0"/>
                                                      <w:marRight w:val="0"/>
                                                      <w:marTop w:val="0"/>
                                                      <w:marBottom w:val="0"/>
                                                      <w:divBdr>
                                                        <w:top w:val="none" w:sz="0" w:space="0" w:color="auto"/>
                                                        <w:left w:val="none" w:sz="0" w:space="0" w:color="auto"/>
                                                        <w:bottom w:val="none" w:sz="0" w:space="0" w:color="auto"/>
                                                        <w:right w:val="none" w:sz="0" w:space="0" w:color="auto"/>
                                                      </w:divBdr>
                                                      <w:divsChild>
                                                        <w:div w:id="1953123779">
                                                          <w:marLeft w:val="0"/>
                                                          <w:marRight w:val="0"/>
                                                          <w:marTop w:val="0"/>
                                                          <w:marBottom w:val="0"/>
                                                          <w:divBdr>
                                                            <w:top w:val="none" w:sz="0" w:space="0" w:color="auto"/>
                                                            <w:left w:val="none" w:sz="0" w:space="0" w:color="auto"/>
                                                            <w:bottom w:val="none" w:sz="0" w:space="0" w:color="auto"/>
                                                            <w:right w:val="none" w:sz="0" w:space="0" w:color="auto"/>
                                                          </w:divBdr>
                                                          <w:divsChild>
                                                            <w:div w:id="2018607006">
                                                              <w:marLeft w:val="0"/>
                                                              <w:marRight w:val="0"/>
                                                              <w:marTop w:val="0"/>
                                                              <w:marBottom w:val="0"/>
                                                              <w:divBdr>
                                                                <w:top w:val="none" w:sz="0" w:space="0" w:color="auto"/>
                                                                <w:left w:val="none" w:sz="0" w:space="0" w:color="auto"/>
                                                                <w:bottom w:val="none" w:sz="0" w:space="0" w:color="auto"/>
                                                                <w:right w:val="none" w:sz="0" w:space="0" w:color="auto"/>
                                                              </w:divBdr>
                                                              <w:divsChild>
                                                                <w:div w:id="1131947254">
                                                                  <w:marLeft w:val="0"/>
                                                                  <w:marRight w:val="0"/>
                                                                  <w:marTop w:val="0"/>
                                                                  <w:marBottom w:val="0"/>
                                                                  <w:divBdr>
                                                                    <w:top w:val="none" w:sz="0" w:space="0" w:color="auto"/>
                                                                    <w:left w:val="none" w:sz="0" w:space="0" w:color="auto"/>
                                                                    <w:bottom w:val="none" w:sz="0" w:space="0" w:color="auto"/>
                                                                    <w:right w:val="none" w:sz="0" w:space="0" w:color="auto"/>
                                                                  </w:divBdr>
                                                                  <w:divsChild>
                                                                    <w:div w:id="2002539738">
                                                                      <w:marLeft w:val="0"/>
                                                                      <w:marRight w:val="0"/>
                                                                      <w:marTop w:val="0"/>
                                                                      <w:marBottom w:val="0"/>
                                                                      <w:divBdr>
                                                                        <w:top w:val="none" w:sz="0" w:space="0" w:color="auto"/>
                                                                        <w:left w:val="none" w:sz="0" w:space="0" w:color="auto"/>
                                                                        <w:bottom w:val="none" w:sz="0" w:space="0" w:color="auto"/>
                                                                        <w:right w:val="none" w:sz="0" w:space="0" w:color="auto"/>
                                                                      </w:divBdr>
                                                                      <w:divsChild>
                                                                        <w:div w:id="2125035535">
                                                                          <w:marLeft w:val="0"/>
                                                                          <w:marRight w:val="0"/>
                                                                          <w:marTop w:val="0"/>
                                                                          <w:marBottom w:val="0"/>
                                                                          <w:divBdr>
                                                                            <w:top w:val="none" w:sz="0" w:space="0" w:color="auto"/>
                                                                            <w:left w:val="none" w:sz="0" w:space="0" w:color="auto"/>
                                                                            <w:bottom w:val="none" w:sz="0" w:space="0" w:color="auto"/>
                                                                            <w:right w:val="none" w:sz="0" w:space="0" w:color="auto"/>
                                                                          </w:divBdr>
                                                                          <w:divsChild>
                                                                            <w:div w:id="974680696">
                                                                              <w:marLeft w:val="0"/>
                                                                              <w:marRight w:val="0"/>
                                                                              <w:marTop w:val="0"/>
                                                                              <w:marBottom w:val="0"/>
                                                                              <w:divBdr>
                                                                                <w:top w:val="none" w:sz="0" w:space="0" w:color="auto"/>
                                                                                <w:left w:val="none" w:sz="0" w:space="0" w:color="auto"/>
                                                                                <w:bottom w:val="none" w:sz="0" w:space="0" w:color="auto"/>
                                                                                <w:right w:val="none" w:sz="0" w:space="0" w:color="auto"/>
                                                                              </w:divBdr>
                                                                              <w:divsChild>
                                                                                <w:div w:id="1573658897">
                                                                                  <w:marLeft w:val="0"/>
                                                                                  <w:marRight w:val="0"/>
                                                                                  <w:marTop w:val="0"/>
                                                                                  <w:marBottom w:val="0"/>
                                                                                  <w:divBdr>
                                                                                    <w:top w:val="none" w:sz="0" w:space="0" w:color="auto"/>
                                                                                    <w:left w:val="none" w:sz="0" w:space="0" w:color="auto"/>
                                                                                    <w:bottom w:val="none" w:sz="0" w:space="0" w:color="auto"/>
                                                                                    <w:right w:val="none" w:sz="0" w:space="0" w:color="auto"/>
                                                                                  </w:divBdr>
                                                                                </w:div>
                                                                                <w:div w:id="148907115">
                                                                                  <w:marLeft w:val="0"/>
                                                                                  <w:marRight w:val="0"/>
                                                                                  <w:marTop w:val="0"/>
                                                                                  <w:marBottom w:val="0"/>
                                                                                  <w:divBdr>
                                                                                    <w:top w:val="none" w:sz="0" w:space="0" w:color="auto"/>
                                                                                    <w:left w:val="none" w:sz="0" w:space="0" w:color="auto"/>
                                                                                    <w:bottom w:val="none" w:sz="0" w:space="0" w:color="auto"/>
                                                                                    <w:right w:val="none" w:sz="0" w:space="0" w:color="auto"/>
                                                                                  </w:divBdr>
                                                                                  <w:divsChild>
                                                                                    <w:div w:id="54015614">
                                                                                      <w:marLeft w:val="0"/>
                                                                                      <w:marRight w:val="0"/>
                                                                                      <w:marTop w:val="0"/>
                                                                                      <w:marBottom w:val="0"/>
                                                                                      <w:divBdr>
                                                                                        <w:top w:val="none" w:sz="0" w:space="0" w:color="auto"/>
                                                                                        <w:left w:val="none" w:sz="0" w:space="0" w:color="auto"/>
                                                                                        <w:bottom w:val="none" w:sz="0" w:space="0" w:color="auto"/>
                                                                                        <w:right w:val="none" w:sz="0" w:space="0" w:color="auto"/>
                                                                                      </w:divBdr>
                                                                                      <w:divsChild>
                                                                                        <w:div w:id="4838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613325">
      <w:bodyDiv w:val="1"/>
      <w:marLeft w:val="0"/>
      <w:marRight w:val="0"/>
      <w:marTop w:val="0"/>
      <w:marBottom w:val="0"/>
      <w:divBdr>
        <w:top w:val="none" w:sz="0" w:space="0" w:color="auto"/>
        <w:left w:val="none" w:sz="0" w:space="0" w:color="auto"/>
        <w:bottom w:val="none" w:sz="0" w:space="0" w:color="auto"/>
        <w:right w:val="none" w:sz="0" w:space="0" w:color="auto"/>
      </w:divBdr>
      <w:divsChild>
        <w:div w:id="469640566">
          <w:marLeft w:val="0"/>
          <w:marRight w:val="0"/>
          <w:marTop w:val="0"/>
          <w:marBottom w:val="0"/>
          <w:divBdr>
            <w:top w:val="none" w:sz="0" w:space="0" w:color="auto"/>
            <w:left w:val="none" w:sz="0" w:space="0" w:color="auto"/>
            <w:bottom w:val="none" w:sz="0" w:space="0" w:color="auto"/>
            <w:right w:val="none" w:sz="0" w:space="0" w:color="auto"/>
          </w:divBdr>
          <w:divsChild>
            <w:div w:id="1442800594">
              <w:marLeft w:val="0"/>
              <w:marRight w:val="0"/>
              <w:marTop w:val="0"/>
              <w:marBottom w:val="0"/>
              <w:divBdr>
                <w:top w:val="none" w:sz="0" w:space="0" w:color="auto"/>
                <w:left w:val="none" w:sz="0" w:space="0" w:color="auto"/>
                <w:bottom w:val="none" w:sz="0" w:space="0" w:color="auto"/>
                <w:right w:val="none" w:sz="0" w:space="0" w:color="auto"/>
              </w:divBdr>
              <w:divsChild>
                <w:div w:id="1592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9212">
      <w:bodyDiv w:val="1"/>
      <w:marLeft w:val="0"/>
      <w:marRight w:val="0"/>
      <w:marTop w:val="0"/>
      <w:marBottom w:val="0"/>
      <w:divBdr>
        <w:top w:val="none" w:sz="0" w:space="0" w:color="auto"/>
        <w:left w:val="none" w:sz="0" w:space="0" w:color="auto"/>
        <w:bottom w:val="none" w:sz="0" w:space="0" w:color="auto"/>
        <w:right w:val="none" w:sz="0" w:space="0" w:color="auto"/>
      </w:divBdr>
      <w:divsChild>
        <w:div w:id="1147086013">
          <w:marLeft w:val="0"/>
          <w:marRight w:val="0"/>
          <w:marTop w:val="0"/>
          <w:marBottom w:val="0"/>
          <w:divBdr>
            <w:top w:val="none" w:sz="0" w:space="0" w:color="auto"/>
            <w:left w:val="none" w:sz="0" w:space="0" w:color="auto"/>
            <w:bottom w:val="none" w:sz="0" w:space="0" w:color="auto"/>
            <w:right w:val="none" w:sz="0" w:space="0" w:color="auto"/>
          </w:divBdr>
        </w:div>
        <w:div w:id="104662264">
          <w:marLeft w:val="0"/>
          <w:marRight w:val="0"/>
          <w:marTop w:val="0"/>
          <w:marBottom w:val="0"/>
          <w:divBdr>
            <w:top w:val="none" w:sz="0" w:space="0" w:color="auto"/>
            <w:left w:val="none" w:sz="0" w:space="0" w:color="auto"/>
            <w:bottom w:val="none" w:sz="0" w:space="0" w:color="auto"/>
            <w:right w:val="none" w:sz="0" w:space="0" w:color="auto"/>
          </w:divBdr>
        </w:div>
      </w:divsChild>
    </w:div>
    <w:div w:id="10198901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61">
          <w:marLeft w:val="0"/>
          <w:marRight w:val="0"/>
          <w:marTop w:val="0"/>
          <w:marBottom w:val="120"/>
          <w:divBdr>
            <w:top w:val="none" w:sz="0" w:space="0" w:color="auto"/>
            <w:left w:val="none" w:sz="0" w:space="0" w:color="auto"/>
            <w:bottom w:val="single" w:sz="12" w:space="9" w:color="EBEBEB"/>
            <w:right w:val="none" w:sz="0" w:space="0" w:color="auto"/>
          </w:divBdr>
          <w:divsChild>
            <w:div w:id="974455773">
              <w:marLeft w:val="0"/>
              <w:marRight w:val="0"/>
              <w:marTop w:val="100"/>
              <w:marBottom w:val="100"/>
              <w:divBdr>
                <w:top w:val="none" w:sz="0" w:space="0" w:color="auto"/>
                <w:left w:val="none" w:sz="0" w:space="0" w:color="auto"/>
                <w:bottom w:val="none" w:sz="0" w:space="0" w:color="auto"/>
                <w:right w:val="none" w:sz="0" w:space="0" w:color="auto"/>
              </w:divBdr>
              <w:divsChild>
                <w:div w:id="19688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613">
          <w:marLeft w:val="0"/>
          <w:marRight w:val="0"/>
          <w:marTop w:val="0"/>
          <w:marBottom w:val="120"/>
          <w:divBdr>
            <w:top w:val="none" w:sz="0" w:space="0" w:color="auto"/>
            <w:left w:val="none" w:sz="0" w:space="0" w:color="auto"/>
            <w:bottom w:val="none" w:sz="0" w:space="0" w:color="auto"/>
            <w:right w:val="none" w:sz="0" w:space="0" w:color="auto"/>
          </w:divBdr>
          <w:divsChild>
            <w:div w:id="1569264914">
              <w:marLeft w:val="0"/>
              <w:marRight w:val="0"/>
              <w:marTop w:val="0"/>
              <w:marBottom w:val="0"/>
              <w:divBdr>
                <w:top w:val="none" w:sz="0" w:space="0" w:color="auto"/>
                <w:left w:val="none" w:sz="0" w:space="0" w:color="auto"/>
                <w:bottom w:val="none" w:sz="0" w:space="0" w:color="auto"/>
                <w:right w:val="none" w:sz="0" w:space="0" w:color="auto"/>
              </w:divBdr>
              <w:divsChild>
                <w:div w:id="651719447">
                  <w:marLeft w:val="0"/>
                  <w:marRight w:val="0"/>
                  <w:marTop w:val="0"/>
                  <w:marBottom w:val="0"/>
                  <w:divBdr>
                    <w:top w:val="none" w:sz="0" w:space="0" w:color="auto"/>
                    <w:left w:val="none" w:sz="0" w:space="0" w:color="auto"/>
                    <w:bottom w:val="none" w:sz="0" w:space="0" w:color="auto"/>
                    <w:right w:val="none" w:sz="0" w:space="0" w:color="auto"/>
                  </w:divBdr>
                  <w:divsChild>
                    <w:div w:id="12072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2143">
          <w:marLeft w:val="0"/>
          <w:marRight w:val="0"/>
          <w:marTop w:val="0"/>
          <w:marBottom w:val="0"/>
          <w:divBdr>
            <w:top w:val="none" w:sz="0" w:space="0" w:color="auto"/>
            <w:left w:val="none" w:sz="0" w:space="0" w:color="auto"/>
            <w:bottom w:val="none" w:sz="0" w:space="0" w:color="auto"/>
            <w:right w:val="none" w:sz="0" w:space="0" w:color="auto"/>
          </w:divBdr>
        </w:div>
      </w:divsChild>
    </w:div>
    <w:div w:id="1097410206">
      <w:bodyDiv w:val="1"/>
      <w:marLeft w:val="0"/>
      <w:marRight w:val="0"/>
      <w:marTop w:val="0"/>
      <w:marBottom w:val="0"/>
      <w:divBdr>
        <w:top w:val="none" w:sz="0" w:space="0" w:color="auto"/>
        <w:left w:val="none" w:sz="0" w:space="0" w:color="auto"/>
        <w:bottom w:val="none" w:sz="0" w:space="0" w:color="auto"/>
        <w:right w:val="none" w:sz="0" w:space="0" w:color="auto"/>
      </w:divBdr>
      <w:divsChild>
        <w:div w:id="1489977617">
          <w:marLeft w:val="0"/>
          <w:marRight w:val="0"/>
          <w:marTop w:val="0"/>
          <w:marBottom w:val="0"/>
          <w:divBdr>
            <w:top w:val="none" w:sz="0" w:space="0" w:color="auto"/>
            <w:left w:val="none" w:sz="0" w:space="0" w:color="auto"/>
            <w:bottom w:val="none" w:sz="0" w:space="0" w:color="auto"/>
            <w:right w:val="none" w:sz="0" w:space="0" w:color="auto"/>
          </w:divBdr>
          <w:divsChild>
            <w:div w:id="1644970845">
              <w:marLeft w:val="0"/>
              <w:marRight w:val="0"/>
              <w:marTop w:val="0"/>
              <w:marBottom w:val="0"/>
              <w:divBdr>
                <w:top w:val="none" w:sz="0" w:space="0" w:color="auto"/>
                <w:left w:val="none" w:sz="0" w:space="0" w:color="auto"/>
                <w:bottom w:val="none" w:sz="0" w:space="0" w:color="auto"/>
                <w:right w:val="none" w:sz="0" w:space="0" w:color="auto"/>
              </w:divBdr>
              <w:divsChild>
                <w:div w:id="13426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127">
      <w:bodyDiv w:val="1"/>
      <w:marLeft w:val="0"/>
      <w:marRight w:val="0"/>
      <w:marTop w:val="0"/>
      <w:marBottom w:val="0"/>
      <w:divBdr>
        <w:top w:val="none" w:sz="0" w:space="0" w:color="auto"/>
        <w:left w:val="none" w:sz="0" w:space="0" w:color="auto"/>
        <w:bottom w:val="none" w:sz="0" w:space="0" w:color="auto"/>
        <w:right w:val="none" w:sz="0" w:space="0" w:color="auto"/>
      </w:divBdr>
      <w:divsChild>
        <w:div w:id="661549156">
          <w:marLeft w:val="0"/>
          <w:marRight w:val="0"/>
          <w:marTop w:val="0"/>
          <w:marBottom w:val="0"/>
          <w:divBdr>
            <w:top w:val="none" w:sz="0" w:space="0" w:color="auto"/>
            <w:left w:val="none" w:sz="0" w:space="0" w:color="auto"/>
            <w:bottom w:val="none" w:sz="0" w:space="0" w:color="auto"/>
            <w:right w:val="none" w:sz="0" w:space="0" w:color="auto"/>
          </w:divBdr>
        </w:div>
        <w:div w:id="1226259055">
          <w:marLeft w:val="0"/>
          <w:marRight w:val="0"/>
          <w:marTop w:val="0"/>
          <w:marBottom w:val="0"/>
          <w:divBdr>
            <w:top w:val="none" w:sz="0" w:space="0" w:color="auto"/>
            <w:left w:val="none" w:sz="0" w:space="0" w:color="auto"/>
            <w:bottom w:val="none" w:sz="0" w:space="0" w:color="auto"/>
            <w:right w:val="none" w:sz="0" w:space="0" w:color="auto"/>
          </w:divBdr>
        </w:div>
      </w:divsChild>
    </w:div>
    <w:div w:id="1187449161">
      <w:bodyDiv w:val="1"/>
      <w:marLeft w:val="0"/>
      <w:marRight w:val="0"/>
      <w:marTop w:val="0"/>
      <w:marBottom w:val="0"/>
      <w:divBdr>
        <w:top w:val="none" w:sz="0" w:space="0" w:color="auto"/>
        <w:left w:val="none" w:sz="0" w:space="0" w:color="auto"/>
        <w:bottom w:val="none" w:sz="0" w:space="0" w:color="auto"/>
        <w:right w:val="none" w:sz="0" w:space="0" w:color="auto"/>
      </w:divBdr>
      <w:divsChild>
        <w:div w:id="1272474067">
          <w:marLeft w:val="0"/>
          <w:marRight w:val="0"/>
          <w:marTop w:val="0"/>
          <w:marBottom w:val="120"/>
          <w:divBdr>
            <w:top w:val="none" w:sz="0" w:space="0" w:color="auto"/>
            <w:left w:val="none" w:sz="0" w:space="0" w:color="auto"/>
            <w:bottom w:val="single" w:sz="12" w:space="9" w:color="EBEBEB"/>
            <w:right w:val="none" w:sz="0" w:space="0" w:color="auto"/>
          </w:divBdr>
          <w:divsChild>
            <w:div w:id="100296520">
              <w:marLeft w:val="0"/>
              <w:marRight w:val="0"/>
              <w:marTop w:val="100"/>
              <w:marBottom w:val="100"/>
              <w:divBdr>
                <w:top w:val="none" w:sz="0" w:space="0" w:color="auto"/>
                <w:left w:val="none" w:sz="0" w:space="0" w:color="auto"/>
                <w:bottom w:val="none" w:sz="0" w:space="0" w:color="auto"/>
                <w:right w:val="none" w:sz="0" w:space="0" w:color="auto"/>
              </w:divBdr>
              <w:divsChild>
                <w:div w:id="1964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6743">
          <w:marLeft w:val="0"/>
          <w:marRight w:val="0"/>
          <w:marTop w:val="0"/>
          <w:marBottom w:val="120"/>
          <w:divBdr>
            <w:top w:val="none" w:sz="0" w:space="0" w:color="auto"/>
            <w:left w:val="none" w:sz="0" w:space="0" w:color="auto"/>
            <w:bottom w:val="none" w:sz="0" w:space="0" w:color="auto"/>
            <w:right w:val="none" w:sz="0" w:space="0" w:color="auto"/>
          </w:divBdr>
          <w:divsChild>
            <w:div w:id="956371214">
              <w:marLeft w:val="0"/>
              <w:marRight w:val="0"/>
              <w:marTop w:val="0"/>
              <w:marBottom w:val="0"/>
              <w:divBdr>
                <w:top w:val="none" w:sz="0" w:space="0" w:color="auto"/>
                <w:left w:val="none" w:sz="0" w:space="0" w:color="auto"/>
                <w:bottom w:val="none" w:sz="0" w:space="0" w:color="auto"/>
                <w:right w:val="none" w:sz="0" w:space="0" w:color="auto"/>
              </w:divBdr>
              <w:divsChild>
                <w:div w:id="1288778970">
                  <w:marLeft w:val="0"/>
                  <w:marRight w:val="0"/>
                  <w:marTop w:val="0"/>
                  <w:marBottom w:val="0"/>
                  <w:divBdr>
                    <w:top w:val="none" w:sz="0" w:space="0" w:color="auto"/>
                    <w:left w:val="none" w:sz="0" w:space="0" w:color="auto"/>
                    <w:bottom w:val="none" w:sz="0" w:space="0" w:color="auto"/>
                    <w:right w:val="none" w:sz="0" w:space="0" w:color="auto"/>
                  </w:divBdr>
                  <w:divsChild>
                    <w:div w:id="196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48707">
          <w:marLeft w:val="0"/>
          <w:marRight w:val="0"/>
          <w:marTop w:val="0"/>
          <w:marBottom w:val="0"/>
          <w:divBdr>
            <w:top w:val="none" w:sz="0" w:space="0" w:color="auto"/>
            <w:left w:val="none" w:sz="0" w:space="0" w:color="auto"/>
            <w:bottom w:val="none" w:sz="0" w:space="0" w:color="auto"/>
            <w:right w:val="none" w:sz="0" w:space="0" w:color="auto"/>
          </w:divBdr>
        </w:div>
      </w:divsChild>
    </w:div>
    <w:div w:id="1213348626">
      <w:bodyDiv w:val="1"/>
      <w:marLeft w:val="0"/>
      <w:marRight w:val="0"/>
      <w:marTop w:val="0"/>
      <w:marBottom w:val="0"/>
      <w:divBdr>
        <w:top w:val="none" w:sz="0" w:space="0" w:color="auto"/>
        <w:left w:val="none" w:sz="0" w:space="0" w:color="auto"/>
        <w:bottom w:val="none" w:sz="0" w:space="0" w:color="auto"/>
        <w:right w:val="none" w:sz="0" w:space="0" w:color="auto"/>
      </w:divBdr>
    </w:div>
    <w:div w:id="1266577190">
      <w:bodyDiv w:val="1"/>
      <w:marLeft w:val="0"/>
      <w:marRight w:val="0"/>
      <w:marTop w:val="0"/>
      <w:marBottom w:val="0"/>
      <w:divBdr>
        <w:top w:val="none" w:sz="0" w:space="0" w:color="auto"/>
        <w:left w:val="none" w:sz="0" w:space="0" w:color="auto"/>
        <w:bottom w:val="none" w:sz="0" w:space="0" w:color="auto"/>
        <w:right w:val="none" w:sz="0" w:space="0" w:color="auto"/>
      </w:divBdr>
      <w:divsChild>
        <w:div w:id="1363164079">
          <w:marLeft w:val="0"/>
          <w:marRight w:val="0"/>
          <w:marTop w:val="0"/>
          <w:marBottom w:val="0"/>
          <w:divBdr>
            <w:top w:val="none" w:sz="0" w:space="0" w:color="auto"/>
            <w:left w:val="none" w:sz="0" w:space="0" w:color="auto"/>
            <w:bottom w:val="none" w:sz="0" w:space="0" w:color="auto"/>
            <w:right w:val="none" w:sz="0" w:space="0" w:color="auto"/>
          </w:divBdr>
          <w:divsChild>
            <w:div w:id="1515919631">
              <w:marLeft w:val="0"/>
              <w:marRight w:val="0"/>
              <w:marTop w:val="0"/>
              <w:marBottom w:val="0"/>
              <w:divBdr>
                <w:top w:val="none" w:sz="0" w:space="0" w:color="auto"/>
                <w:left w:val="none" w:sz="0" w:space="0" w:color="auto"/>
                <w:bottom w:val="none" w:sz="0" w:space="0" w:color="auto"/>
                <w:right w:val="none" w:sz="0" w:space="0" w:color="auto"/>
              </w:divBdr>
              <w:divsChild>
                <w:div w:id="1153182862">
                  <w:marLeft w:val="-225"/>
                  <w:marRight w:val="-225"/>
                  <w:marTop w:val="0"/>
                  <w:marBottom w:val="0"/>
                  <w:divBdr>
                    <w:top w:val="none" w:sz="0" w:space="0" w:color="auto"/>
                    <w:left w:val="none" w:sz="0" w:space="0" w:color="auto"/>
                    <w:bottom w:val="none" w:sz="0" w:space="0" w:color="auto"/>
                    <w:right w:val="none" w:sz="0" w:space="0" w:color="auto"/>
                  </w:divBdr>
                  <w:divsChild>
                    <w:div w:id="336733877">
                      <w:marLeft w:val="0"/>
                      <w:marRight w:val="0"/>
                      <w:marTop w:val="0"/>
                      <w:marBottom w:val="0"/>
                      <w:divBdr>
                        <w:top w:val="none" w:sz="0" w:space="0" w:color="auto"/>
                        <w:left w:val="none" w:sz="0" w:space="0" w:color="auto"/>
                        <w:bottom w:val="none" w:sz="0" w:space="0" w:color="auto"/>
                        <w:right w:val="none" w:sz="0" w:space="0" w:color="auto"/>
                      </w:divBdr>
                    </w:div>
                    <w:div w:id="19010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446">
          <w:marLeft w:val="0"/>
          <w:marRight w:val="0"/>
          <w:marTop w:val="300"/>
          <w:marBottom w:val="0"/>
          <w:divBdr>
            <w:top w:val="none" w:sz="0" w:space="0" w:color="auto"/>
            <w:left w:val="none" w:sz="0" w:space="0" w:color="auto"/>
            <w:bottom w:val="none" w:sz="0" w:space="0" w:color="auto"/>
            <w:right w:val="none" w:sz="0" w:space="0" w:color="auto"/>
          </w:divBdr>
        </w:div>
      </w:divsChild>
    </w:div>
    <w:div w:id="1294291183">
      <w:bodyDiv w:val="1"/>
      <w:marLeft w:val="0"/>
      <w:marRight w:val="0"/>
      <w:marTop w:val="0"/>
      <w:marBottom w:val="0"/>
      <w:divBdr>
        <w:top w:val="none" w:sz="0" w:space="0" w:color="auto"/>
        <w:left w:val="none" w:sz="0" w:space="0" w:color="auto"/>
        <w:bottom w:val="none" w:sz="0" w:space="0" w:color="auto"/>
        <w:right w:val="none" w:sz="0" w:space="0" w:color="auto"/>
      </w:divBdr>
    </w:div>
    <w:div w:id="1357345198">
      <w:bodyDiv w:val="1"/>
      <w:marLeft w:val="0"/>
      <w:marRight w:val="0"/>
      <w:marTop w:val="0"/>
      <w:marBottom w:val="0"/>
      <w:divBdr>
        <w:top w:val="none" w:sz="0" w:space="0" w:color="auto"/>
        <w:left w:val="none" w:sz="0" w:space="0" w:color="auto"/>
        <w:bottom w:val="none" w:sz="0" w:space="0" w:color="auto"/>
        <w:right w:val="none" w:sz="0" w:space="0" w:color="auto"/>
      </w:divBdr>
    </w:div>
    <w:div w:id="1404991663">
      <w:bodyDiv w:val="1"/>
      <w:marLeft w:val="0"/>
      <w:marRight w:val="0"/>
      <w:marTop w:val="0"/>
      <w:marBottom w:val="0"/>
      <w:divBdr>
        <w:top w:val="none" w:sz="0" w:space="0" w:color="auto"/>
        <w:left w:val="none" w:sz="0" w:space="0" w:color="auto"/>
        <w:bottom w:val="none" w:sz="0" w:space="0" w:color="auto"/>
        <w:right w:val="none" w:sz="0" w:space="0" w:color="auto"/>
      </w:divBdr>
    </w:div>
    <w:div w:id="1408572902">
      <w:bodyDiv w:val="1"/>
      <w:marLeft w:val="0"/>
      <w:marRight w:val="0"/>
      <w:marTop w:val="0"/>
      <w:marBottom w:val="0"/>
      <w:divBdr>
        <w:top w:val="none" w:sz="0" w:space="0" w:color="auto"/>
        <w:left w:val="none" w:sz="0" w:space="0" w:color="auto"/>
        <w:bottom w:val="none" w:sz="0" w:space="0" w:color="auto"/>
        <w:right w:val="none" w:sz="0" w:space="0" w:color="auto"/>
      </w:divBdr>
      <w:divsChild>
        <w:div w:id="2036616076">
          <w:marLeft w:val="0"/>
          <w:marRight w:val="0"/>
          <w:marTop w:val="0"/>
          <w:marBottom w:val="0"/>
          <w:divBdr>
            <w:top w:val="none" w:sz="0" w:space="0" w:color="auto"/>
            <w:left w:val="none" w:sz="0" w:space="0" w:color="auto"/>
            <w:bottom w:val="none" w:sz="0" w:space="0" w:color="auto"/>
            <w:right w:val="none" w:sz="0" w:space="0" w:color="auto"/>
          </w:divBdr>
          <w:divsChild>
            <w:div w:id="556211625">
              <w:marLeft w:val="0"/>
              <w:marRight w:val="0"/>
              <w:marTop w:val="0"/>
              <w:marBottom w:val="0"/>
              <w:divBdr>
                <w:top w:val="none" w:sz="0" w:space="0" w:color="auto"/>
                <w:left w:val="none" w:sz="0" w:space="0" w:color="auto"/>
                <w:bottom w:val="none" w:sz="0" w:space="0" w:color="auto"/>
                <w:right w:val="none" w:sz="0" w:space="0" w:color="auto"/>
              </w:divBdr>
              <w:divsChild>
                <w:div w:id="877740724">
                  <w:marLeft w:val="0"/>
                  <w:marRight w:val="0"/>
                  <w:marTop w:val="0"/>
                  <w:marBottom w:val="0"/>
                  <w:divBdr>
                    <w:top w:val="none" w:sz="0" w:space="0" w:color="auto"/>
                    <w:left w:val="none" w:sz="0" w:space="0" w:color="auto"/>
                    <w:bottom w:val="none" w:sz="0" w:space="0" w:color="auto"/>
                    <w:right w:val="none" w:sz="0" w:space="0" w:color="auto"/>
                  </w:divBdr>
                  <w:divsChild>
                    <w:div w:id="12818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1602">
      <w:bodyDiv w:val="1"/>
      <w:marLeft w:val="0"/>
      <w:marRight w:val="0"/>
      <w:marTop w:val="0"/>
      <w:marBottom w:val="0"/>
      <w:divBdr>
        <w:top w:val="none" w:sz="0" w:space="0" w:color="auto"/>
        <w:left w:val="none" w:sz="0" w:space="0" w:color="auto"/>
        <w:bottom w:val="none" w:sz="0" w:space="0" w:color="auto"/>
        <w:right w:val="none" w:sz="0" w:space="0" w:color="auto"/>
      </w:divBdr>
    </w:div>
    <w:div w:id="1642618884">
      <w:bodyDiv w:val="1"/>
      <w:marLeft w:val="0"/>
      <w:marRight w:val="0"/>
      <w:marTop w:val="0"/>
      <w:marBottom w:val="0"/>
      <w:divBdr>
        <w:top w:val="none" w:sz="0" w:space="0" w:color="auto"/>
        <w:left w:val="none" w:sz="0" w:space="0" w:color="auto"/>
        <w:bottom w:val="none" w:sz="0" w:space="0" w:color="auto"/>
        <w:right w:val="none" w:sz="0" w:space="0" w:color="auto"/>
      </w:divBdr>
      <w:divsChild>
        <w:div w:id="102775313">
          <w:marLeft w:val="0"/>
          <w:marRight w:val="0"/>
          <w:marTop w:val="0"/>
          <w:marBottom w:val="0"/>
          <w:divBdr>
            <w:top w:val="none" w:sz="0" w:space="0" w:color="auto"/>
            <w:left w:val="none" w:sz="0" w:space="0" w:color="auto"/>
            <w:bottom w:val="none" w:sz="0" w:space="0" w:color="auto"/>
            <w:right w:val="none" w:sz="0" w:space="0" w:color="auto"/>
          </w:divBdr>
          <w:divsChild>
            <w:div w:id="1942178768">
              <w:marLeft w:val="0"/>
              <w:marRight w:val="0"/>
              <w:marTop w:val="0"/>
              <w:marBottom w:val="0"/>
              <w:divBdr>
                <w:top w:val="none" w:sz="0" w:space="0" w:color="auto"/>
                <w:left w:val="none" w:sz="0" w:space="0" w:color="auto"/>
                <w:bottom w:val="none" w:sz="0" w:space="0" w:color="auto"/>
                <w:right w:val="none" w:sz="0" w:space="0" w:color="auto"/>
              </w:divBdr>
            </w:div>
          </w:divsChild>
        </w:div>
        <w:div w:id="67196112">
          <w:marLeft w:val="0"/>
          <w:marRight w:val="0"/>
          <w:marTop w:val="0"/>
          <w:marBottom w:val="0"/>
          <w:divBdr>
            <w:top w:val="none" w:sz="0" w:space="0" w:color="auto"/>
            <w:left w:val="none" w:sz="0" w:space="0" w:color="auto"/>
            <w:bottom w:val="none" w:sz="0" w:space="0" w:color="auto"/>
            <w:right w:val="none" w:sz="0" w:space="0" w:color="auto"/>
          </w:divBdr>
          <w:divsChild>
            <w:div w:id="1008485531">
              <w:marLeft w:val="0"/>
              <w:marRight w:val="0"/>
              <w:marTop w:val="0"/>
              <w:marBottom w:val="0"/>
              <w:divBdr>
                <w:top w:val="none" w:sz="0" w:space="0" w:color="auto"/>
                <w:left w:val="none" w:sz="0" w:space="0" w:color="auto"/>
                <w:bottom w:val="none" w:sz="0" w:space="0" w:color="auto"/>
                <w:right w:val="none" w:sz="0" w:space="0" w:color="auto"/>
              </w:divBdr>
            </w:div>
            <w:div w:id="77559756">
              <w:marLeft w:val="0"/>
              <w:marRight w:val="0"/>
              <w:marTop w:val="0"/>
              <w:marBottom w:val="0"/>
              <w:divBdr>
                <w:top w:val="none" w:sz="0" w:space="0" w:color="auto"/>
                <w:left w:val="none" w:sz="0" w:space="0" w:color="auto"/>
                <w:bottom w:val="none" w:sz="0" w:space="0" w:color="auto"/>
                <w:right w:val="none" w:sz="0" w:space="0" w:color="auto"/>
              </w:divBdr>
            </w:div>
            <w:div w:id="17803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5667">
      <w:bodyDiv w:val="1"/>
      <w:marLeft w:val="0"/>
      <w:marRight w:val="0"/>
      <w:marTop w:val="0"/>
      <w:marBottom w:val="0"/>
      <w:divBdr>
        <w:top w:val="none" w:sz="0" w:space="0" w:color="auto"/>
        <w:left w:val="none" w:sz="0" w:space="0" w:color="auto"/>
        <w:bottom w:val="none" w:sz="0" w:space="0" w:color="auto"/>
        <w:right w:val="none" w:sz="0" w:space="0" w:color="auto"/>
      </w:divBdr>
      <w:divsChild>
        <w:div w:id="2009822309">
          <w:marLeft w:val="0"/>
          <w:marRight w:val="0"/>
          <w:marTop w:val="0"/>
          <w:marBottom w:val="0"/>
          <w:divBdr>
            <w:top w:val="none" w:sz="0" w:space="0" w:color="auto"/>
            <w:left w:val="none" w:sz="0" w:space="0" w:color="auto"/>
            <w:bottom w:val="none" w:sz="0" w:space="0" w:color="auto"/>
            <w:right w:val="none" w:sz="0" w:space="0" w:color="auto"/>
          </w:divBdr>
          <w:divsChild>
            <w:div w:id="323554174">
              <w:marLeft w:val="0"/>
              <w:marRight w:val="0"/>
              <w:marTop w:val="0"/>
              <w:marBottom w:val="0"/>
              <w:divBdr>
                <w:top w:val="none" w:sz="0" w:space="0" w:color="auto"/>
                <w:left w:val="none" w:sz="0" w:space="0" w:color="auto"/>
                <w:bottom w:val="none" w:sz="0" w:space="0" w:color="auto"/>
                <w:right w:val="none" w:sz="0" w:space="0" w:color="auto"/>
              </w:divBdr>
              <w:divsChild>
                <w:div w:id="14513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9296">
      <w:bodyDiv w:val="1"/>
      <w:marLeft w:val="0"/>
      <w:marRight w:val="0"/>
      <w:marTop w:val="0"/>
      <w:marBottom w:val="0"/>
      <w:divBdr>
        <w:top w:val="none" w:sz="0" w:space="0" w:color="auto"/>
        <w:left w:val="none" w:sz="0" w:space="0" w:color="auto"/>
        <w:bottom w:val="none" w:sz="0" w:space="0" w:color="auto"/>
        <w:right w:val="none" w:sz="0" w:space="0" w:color="auto"/>
      </w:divBdr>
      <w:divsChild>
        <w:div w:id="1471091902">
          <w:marLeft w:val="0"/>
          <w:marRight w:val="0"/>
          <w:marTop w:val="0"/>
          <w:marBottom w:val="120"/>
          <w:divBdr>
            <w:top w:val="none" w:sz="0" w:space="0" w:color="auto"/>
            <w:left w:val="none" w:sz="0" w:space="0" w:color="auto"/>
            <w:bottom w:val="single" w:sz="12" w:space="9" w:color="EBEBEB"/>
            <w:right w:val="none" w:sz="0" w:space="0" w:color="auto"/>
          </w:divBdr>
          <w:divsChild>
            <w:div w:id="810755223">
              <w:marLeft w:val="0"/>
              <w:marRight w:val="0"/>
              <w:marTop w:val="100"/>
              <w:marBottom w:val="100"/>
              <w:divBdr>
                <w:top w:val="none" w:sz="0" w:space="0" w:color="auto"/>
                <w:left w:val="none" w:sz="0" w:space="0" w:color="auto"/>
                <w:bottom w:val="none" w:sz="0" w:space="0" w:color="auto"/>
                <w:right w:val="none" w:sz="0" w:space="0" w:color="auto"/>
              </w:divBdr>
              <w:divsChild>
                <w:div w:id="20995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499">
          <w:marLeft w:val="0"/>
          <w:marRight w:val="0"/>
          <w:marTop w:val="0"/>
          <w:marBottom w:val="120"/>
          <w:divBdr>
            <w:top w:val="none" w:sz="0" w:space="0" w:color="auto"/>
            <w:left w:val="none" w:sz="0" w:space="0" w:color="auto"/>
            <w:bottom w:val="none" w:sz="0" w:space="0" w:color="auto"/>
            <w:right w:val="none" w:sz="0" w:space="0" w:color="auto"/>
          </w:divBdr>
          <w:divsChild>
            <w:div w:id="150341715">
              <w:marLeft w:val="0"/>
              <w:marRight w:val="0"/>
              <w:marTop w:val="0"/>
              <w:marBottom w:val="0"/>
              <w:divBdr>
                <w:top w:val="none" w:sz="0" w:space="0" w:color="auto"/>
                <w:left w:val="none" w:sz="0" w:space="0" w:color="auto"/>
                <w:bottom w:val="none" w:sz="0" w:space="0" w:color="auto"/>
                <w:right w:val="none" w:sz="0" w:space="0" w:color="auto"/>
              </w:divBdr>
              <w:divsChild>
                <w:div w:id="186480208">
                  <w:marLeft w:val="0"/>
                  <w:marRight w:val="0"/>
                  <w:marTop w:val="0"/>
                  <w:marBottom w:val="0"/>
                  <w:divBdr>
                    <w:top w:val="none" w:sz="0" w:space="0" w:color="auto"/>
                    <w:left w:val="none" w:sz="0" w:space="0" w:color="auto"/>
                    <w:bottom w:val="none" w:sz="0" w:space="0" w:color="auto"/>
                    <w:right w:val="none" w:sz="0" w:space="0" w:color="auto"/>
                  </w:divBdr>
                  <w:divsChild>
                    <w:div w:id="9861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0905">
          <w:marLeft w:val="0"/>
          <w:marRight w:val="0"/>
          <w:marTop w:val="0"/>
          <w:marBottom w:val="0"/>
          <w:divBdr>
            <w:top w:val="none" w:sz="0" w:space="0" w:color="auto"/>
            <w:left w:val="none" w:sz="0" w:space="0" w:color="auto"/>
            <w:bottom w:val="none" w:sz="0" w:space="0" w:color="auto"/>
            <w:right w:val="none" w:sz="0" w:space="0" w:color="auto"/>
          </w:divBdr>
        </w:div>
      </w:divsChild>
    </w:div>
    <w:div w:id="1903712729">
      <w:bodyDiv w:val="1"/>
      <w:marLeft w:val="0"/>
      <w:marRight w:val="0"/>
      <w:marTop w:val="0"/>
      <w:marBottom w:val="0"/>
      <w:divBdr>
        <w:top w:val="none" w:sz="0" w:space="0" w:color="auto"/>
        <w:left w:val="none" w:sz="0" w:space="0" w:color="auto"/>
        <w:bottom w:val="none" w:sz="0" w:space="0" w:color="auto"/>
        <w:right w:val="none" w:sz="0" w:space="0" w:color="auto"/>
      </w:divBdr>
    </w:div>
    <w:div w:id="1935354294">
      <w:bodyDiv w:val="1"/>
      <w:marLeft w:val="0"/>
      <w:marRight w:val="0"/>
      <w:marTop w:val="0"/>
      <w:marBottom w:val="0"/>
      <w:divBdr>
        <w:top w:val="none" w:sz="0" w:space="0" w:color="auto"/>
        <w:left w:val="none" w:sz="0" w:space="0" w:color="auto"/>
        <w:bottom w:val="none" w:sz="0" w:space="0" w:color="auto"/>
        <w:right w:val="none" w:sz="0" w:space="0" w:color="auto"/>
      </w:divBdr>
      <w:divsChild>
        <w:div w:id="1512988415">
          <w:marLeft w:val="0"/>
          <w:marRight w:val="0"/>
          <w:marTop w:val="0"/>
          <w:marBottom w:val="120"/>
          <w:divBdr>
            <w:top w:val="none" w:sz="0" w:space="0" w:color="auto"/>
            <w:left w:val="none" w:sz="0" w:space="0" w:color="auto"/>
            <w:bottom w:val="single" w:sz="12" w:space="9" w:color="EBEBEB"/>
            <w:right w:val="none" w:sz="0" w:space="0" w:color="auto"/>
          </w:divBdr>
          <w:divsChild>
            <w:div w:id="2051412869">
              <w:marLeft w:val="0"/>
              <w:marRight w:val="0"/>
              <w:marTop w:val="100"/>
              <w:marBottom w:val="100"/>
              <w:divBdr>
                <w:top w:val="none" w:sz="0" w:space="0" w:color="auto"/>
                <w:left w:val="none" w:sz="0" w:space="0" w:color="auto"/>
                <w:bottom w:val="none" w:sz="0" w:space="0" w:color="auto"/>
                <w:right w:val="none" w:sz="0" w:space="0" w:color="auto"/>
              </w:divBdr>
              <w:divsChild>
                <w:div w:id="14223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3437">
          <w:marLeft w:val="0"/>
          <w:marRight w:val="0"/>
          <w:marTop w:val="0"/>
          <w:marBottom w:val="120"/>
          <w:divBdr>
            <w:top w:val="none" w:sz="0" w:space="0" w:color="auto"/>
            <w:left w:val="none" w:sz="0" w:space="0" w:color="auto"/>
            <w:bottom w:val="none" w:sz="0" w:space="0" w:color="auto"/>
            <w:right w:val="none" w:sz="0" w:space="0" w:color="auto"/>
          </w:divBdr>
          <w:divsChild>
            <w:div w:id="934941602">
              <w:marLeft w:val="0"/>
              <w:marRight w:val="0"/>
              <w:marTop w:val="0"/>
              <w:marBottom w:val="0"/>
              <w:divBdr>
                <w:top w:val="none" w:sz="0" w:space="0" w:color="auto"/>
                <w:left w:val="none" w:sz="0" w:space="0" w:color="auto"/>
                <w:bottom w:val="none" w:sz="0" w:space="0" w:color="auto"/>
                <w:right w:val="none" w:sz="0" w:space="0" w:color="auto"/>
              </w:divBdr>
              <w:divsChild>
                <w:div w:id="1066534483">
                  <w:marLeft w:val="0"/>
                  <w:marRight w:val="0"/>
                  <w:marTop w:val="0"/>
                  <w:marBottom w:val="0"/>
                  <w:divBdr>
                    <w:top w:val="none" w:sz="0" w:space="0" w:color="auto"/>
                    <w:left w:val="none" w:sz="0" w:space="0" w:color="auto"/>
                    <w:bottom w:val="none" w:sz="0" w:space="0" w:color="auto"/>
                    <w:right w:val="none" w:sz="0" w:space="0" w:color="auto"/>
                  </w:divBdr>
                  <w:divsChild>
                    <w:div w:id="92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4991">
          <w:marLeft w:val="0"/>
          <w:marRight w:val="0"/>
          <w:marTop w:val="0"/>
          <w:marBottom w:val="0"/>
          <w:divBdr>
            <w:top w:val="none" w:sz="0" w:space="0" w:color="auto"/>
            <w:left w:val="none" w:sz="0" w:space="0" w:color="auto"/>
            <w:bottom w:val="none" w:sz="0" w:space="0" w:color="auto"/>
            <w:right w:val="none" w:sz="0" w:space="0" w:color="auto"/>
          </w:divBdr>
        </w:div>
      </w:divsChild>
    </w:div>
    <w:div w:id="1984961266">
      <w:bodyDiv w:val="1"/>
      <w:marLeft w:val="0"/>
      <w:marRight w:val="0"/>
      <w:marTop w:val="0"/>
      <w:marBottom w:val="0"/>
      <w:divBdr>
        <w:top w:val="none" w:sz="0" w:space="0" w:color="auto"/>
        <w:left w:val="none" w:sz="0" w:space="0" w:color="auto"/>
        <w:bottom w:val="none" w:sz="0" w:space="0" w:color="auto"/>
        <w:right w:val="none" w:sz="0" w:space="0" w:color="auto"/>
      </w:divBdr>
    </w:div>
    <w:div w:id="2036226986">
      <w:bodyDiv w:val="1"/>
      <w:marLeft w:val="0"/>
      <w:marRight w:val="0"/>
      <w:marTop w:val="0"/>
      <w:marBottom w:val="0"/>
      <w:divBdr>
        <w:top w:val="none" w:sz="0" w:space="0" w:color="auto"/>
        <w:left w:val="none" w:sz="0" w:space="0" w:color="auto"/>
        <w:bottom w:val="none" w:sz="0" w:space="0" w:color="auto"/>
        <w:right w:val="none" w:sz="0" w:space="0" w:color="auto"/>
      </w:divBdr>
      <w:divsChild>
        <w:div w:id="2033609148">
          <w:marLeft w:val="0"/>
          <w:marRight w:val="0"/>
          <w:marTop w:val="0"/>
          <w:marBottom w:val="0"/>
          <w:divBdr>
            <w:top w:val="none" w:sz="0" w:space="0" w:color="auto"/>
            <w:left w:val="none" w:sz="0" w:space="0" w:color="auto"/>
            <w:bottom w:val="none" w:sz="0" w:space="0" w:color="auto"/>
            <w:right w:val="none" w:sz="0" w:space="0" w:color="auto"/>
          </w:divBdr>
          <w:divsChild>
            <w:div w:id="1895509101">
              <w:marLeft w:val="0"/>
              <w:marRight w:val="0"/>
              <w:marTop w:val="0"/>
              <w:marBottom w:val="0"/>
              <w:divBdr>
                <w:top w:val="none" w:sz="0" w:space="0" w:color="auto"/>
                <w:left w:val="none" w:sz="0" w:space="0" w:color="auto"/>
                <w:bottom w:val="none" w:sz="0" w:space="0" w:color="auto"/>
                <w:right w:val="none" w:sz="0" w:space="0" w:color="auto"/>
              </w:divBdr>
              <w:divsChild>
                <w:div w:id="1149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6247">
      <w:bodyDiv w:val="1"/>
      <w:marLeft w:val="0"/>
      <w:marRight w:val="0"/>
      <w:marTop w:val="0"/>
      <w:marBottom w:val="0"/>
      <w:divBdr>
        <w:top w:val="none" w:sz="0" w:space="0" w:color="auto"/>
        <w:left w:val="none" w:sz="0" w:space="0" w:color="auto"/>
        <w:bottom w:val="none" w:sz="0" w:space="0" w:color="auto"/>
        <w:right w:val="none" w:sz="0" w:space="0" w:color="auto"/>
      </w:divBdr>
      <w:divsChild>
        <w:div w:id="952054127">
          <w:marLeft w:val="0"/>
          <w:marRight w:val="0"/>
          <w:marTop w:val="0"/>
          <w:marBottom w:val="0"/>
          <w:divBdr>
            <w:top w:val="none" w:sz="0" w:space="0" w:color="auto"/>
            <w:left w:val="none" w:sz="0" w:space="0" w:color="auto"/>
            <w:bottom w:val="none" w:sz="0" w:space="0" w:color="auto"/>
            <w:right w:val="none" w:sz="0" w:space="0" w:color="auto"/>
          </w:divBdr>
          <w:divsChild>
            <w:div w:id="1874225614">
              <w:marLeft w:val="0"/>
              <w:marRight w:val="0"/>
              <w:marTop w:val="0"/>
              <w:marBottom w:val="0"/>
              <w:divBdr>
                <w:top w:val="none" w:sz="0" w:space="0" w:color="auto"/>
                <w:left w:val="none" w:sz="0" w:space="0" w:color="auto"/>
                <w:bottom w:val="none" w:sz="0" w:space="0" w:color="auto"/>
                <w:right w:val="none" w:sz="0" w:space="0" w:color="auto"/>
              </w:divBdr>
              <w:divsChild>
                <w:div w:id="9581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30</Pages>
  <Words>7845</Words>
  <Characters>44717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Viren Swami</cp:lastModifiedBy>
  <cp:revision>3</cp:revision>
  <dcterms:created xsi:type="dcterms:W3CDTF">2019-06-02T11:36:00Z</dcterms:created>
  <dcterms:modified xsi:type="dcterms:W3CDTF">2019-06-02T12:09:00Z</dcterms:modified>
</cp:coreProperties>
</file>