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922AE" w14:textId="77777777" w:rsidR="007339CE" w:rsidRDefault="007339CE" w:rsidP="007339CE">
      <w:pPr>
        <w:rPr>
          <w:b/>
        </w:rPr>
      </w:pPr>
      <w:r w:rsidRPr="00336479">
        <w:rPr>
          <w:b/>
        </w:rPr>
        <w:t>Participation in local food projects is associated with better psychological well-being: Evidence from the East of England.</w:t>
      </w:r>
    </w:p>
    <w:p w14:paraId="27944C72" w14:textId="77777777" w:rsidR="007339CE" w:rsidRDefault="007339CE" w:rsidP="007339CE">
      <w:pPr>
        <w:rPr>
          <w:b/>
        </w:rPr>
      </w:pPr>
    </w:p>
    <w:p w14:paraId="7F458614" w14:textId="77777777" w:rsidR="007339CE" w:rsidRDefault="007339CE" w:rsidP="007339CE">
      <w:pPr>
        <w:rPr>
          <w:bCs/>
          <w:vertAlign w:val="superscript"/>
        </w:rPr>
      </w:pPr>
      <w:r w:rsidRPr="00336479">
        <w:t>Zareen Pervez Bharucha</w:t>
      </w:r>
      <w:r w:rsidRPr="00336479">
        <w:rPr>
          <w:bCs/>
          <w:vertAlign w:val="superscript"/>
        </w:rPr>
        <w:t>1</w:t>
      </w:r>
      <w:r>
        <w:rPr>
          <w:bCs/>
          <w:vertAlign w:val="superscript"/>
        </w:rPr>
        <w:t>*</w:t>
      </w:r>
      <w:r w:rsidRPr="00336479">
        <w:t>, Netta Weinstein</w:t>
      </w:r>
      <w:r w:rsidRPr="00336479">
        <w:rPr>
          <w:bCs/>
          <w:vertAlign w:val="superscript"/>
        </w:rPr>
        <w:t>2</w:t>
      </w:r>
      <w:r w:rsidRPr="00336479">
        <w:t>, Dave Watson</w:t>
      </w:r>
      <w:r w:rsidRPr="00336479">
        <w:rPr>
          <w:bCs/>
          <w:vertAlign w:val="superscript"/>
        </w:rPr>
        <w:t>3</w:t>
      </w:r>
      <w:r w:rsidRPr="00336479">
        <w:t>, Steffen Boehm</w:t>
      </w:r>
      <w:r w:rsidRPr="00336479">
        <w:rPr>
          <w:bCs/>
          <w:vertAlign w:val="superscript"/>
        </w:rPr>
        <w:t>4</w:t>
      </w:r>
    </w:p>
    <w:p w14:paraId="2935B736" w14:textId="77777777" w:rsidR="007339CE" w:rsidRPr="00336479" w:rsidRDefault="007339CE" w:rsidP="007339CE">
      <w:pPr>
        <w:rPr>
          <w:vertAlign w:val="superscript"/>
        </w:rPr>
      </w:pPr>
    </w:p>
    <w:p w14:paraId="0CC25588" w14:textId="6DDA4547" w:rsidR="007339CE" w:rsidRDefault="007339CE" w:rsidP="007339CE">
      <w:pPr>
        <w:rPr>
          <w:vertAlign w:val="superscript"/>
        </w:rPr>
      </w:pPr>
      <w:r w:rsidRPr="00336479">
        <w:rPr>
          <w:vertAlign w:val="superscript"/>
        </w:rPr>
        <w:t>1</w:t>
      </w:r>
      <w:r>
        <w:rPr>
          <w:vertAlign w:val="superscript"/>
        </w:rPr>
        <w:t>*</w:t>
      </w:r>
      <w:r w:rsidRPr="00336479">
        <w:rPr>
          <w:vertAlign w:val="superscript"/>
        </w:rPr>
        <w:t>Global Sustainability Institute</w:t>
      </w:r>
      <w:r>
        <w:rPr>
          <w:vertAlign w:val="superscript"/>
        </w:rPr>
        <w:t xml:space="preserve">, Anglia Ruskin University, 183 East Road, Cambridge CB11PT, UK. </w:t>
      </w:r>
    </w:p>
    <w:p w14:paraId="1657FDC1" w14:textId="607FC16D" w:rsidR="007339CE" w:rsidRPr="00336479" w:rsidRDefault="007339CE" w:rsidP="007339CE">
      <w:pPr>
        <w:rPr>
          <w:vertAlign w:val="superscript"/>
        </w:rPr>
      </w:pPr>
      <w:r>
        <w:rPr>
          <w:vertAlign w:val="superscript"/>
        </w:rPr>
        <w:t xml:space="preserve">Corresponding author. E: </w:t>
      </w:r>
      <w:hyperlink r:id="rId7" w:history="1">
        <w:r w:rsidRPr="00C57D8E">
          <w:rPr>
            <w:rStyle w:val="Hyperlink"/>
            <w:vertAlign w:val="superscript"/>
          </w:rPr>
          <w:t>zareen.bharucha@anglia.ac.uk</w:t>
        </w:r>
      </w:hyperlink>
      <w:r>
        <w:rPr>
          <w:vertAlign w:val="superscript"/>
        </w:rPr>
        <w:t xml:space="preserve">  </w:t>
      </w:r>
      <w:r w:rsidRPr="00336479">
        <w:rPr>
          <w:vertAlign w:val="superscript"/>
        </w:rPr>
        <w:t xml:space="preserve"> </w:t>
      </w:r>
    </w:p>
    <w:p w14:paraId="48AE8332" w14:textId="77777777" w:rsidR="007339CE" w:rsidRPr="00336479" w:rsidRDefault="007339CE" w:rsidP="007339CE">
      <w:pPr>
        <w:rPr>
          <w:iCs/>
          <w:vertAlign w:val="superscript"/>
        </w:rPr>
      </w:pPr>
      <w:r w:rsidRPr="00336479">
        <w:rPr>
          <w:vertAlign w:val="superscript"/>
        </w:rPr>
        <w:t>2</w:t>
      </w:r>
      <w:r>
        <w:rPr>
          <w:vertAlign w:val="superscript"/>
        </w:rPr>
        <w:t xml:space="preserve"> School of Psychology, Cardiff University, </w:t>
      </w:r>
      <w:r w:rsidRPr="00336479">
        <w:rPr>
          <w:iCs/>
          <w:vertAlign w:val="superscript"/>
        </w:rPr>
        <w:t xml:space="preserve">Tower Building, </w:t>
      </w:r>
      <w:r>
        <w:rPr>
          <w:iCs/>
          <w:vertAlign w:val="superscript"/>
        </w:rPr>
        <w:t xml:space="preserve">70 </w:t>
      </w:r>
      <w:r w:rsidRPr="00336479">
        <w:rPr>
          <w:iCs/>
          <w:vertAlign w:val="superscript"/>
        </w:rPr>
        <w:t>Park Place</w:t>
      </w:r>
      <w:r>
        <w:rPr>
          <w:iCs/>
          <w:vertAlign w:val="superscript"/>
        </w:rPr>
        <w:t>, Cardiff CF10 3AT, UK</w:t>
      </w:r>
    </w:p>
    <w:p w14:paraId="69EBE3D6" w14:textId="77777777" w:rsidR="007339CE" w:rsidRPr="00336479" w:rsidRDefault="007339CE" w:rsidP="007339CE">
      <w:pPr>
        <w:rPr>
          <w:vertAlign w:val="superscript"/>
        </w:rPr>
      </w:pPr>
      <w:r w:rsidRPr="00336479">
        <w:rPr>
          <w:vertAlign w:val="superscript"/>
        </w:rPr>
        <w:t>3</w:t>
      </w:r>
      <w:r>
        <w:rPr>
          <w:vertAlign w:val="superscript"/>
        </w:rPr>
        <w:t xml:space="preserve"> Norwich Business School, University of East Anglia, </w:t>
      </w:r>
      <w:r w:rsidRPr="00336479">
        <w:rPr>
          <w:vertAlign w:val="superscript"/>
        </w:rPr>
        <w:t>Earlham Road, Norwich NR4 7TJ</w:t>
      </w:r>
      <w:r>
        <w:rPr>
          <w:vertAlign w:val="superscript"/>
        </w:rPr>
        <w:t xml:space="preserve">, UK </w:t>
      </w:r>
    </w:p>
    <w:p w14:paraId="19907E4F" w14:textId="77777777" w:rsidR="007339CE" w:rsidRPr="00336479" w:rsidRDefault="007339CE" w:rsidP="007339CE">
      <w:pPr>
        <w:rPr>
          <w:vertAlign w:val="superscript"/>
        </w:rPr>
      </w:pPr>
      <w:r w:rsidRPr="00336479">
        <w:rPr>
          <w:vertAlign w:val="superscript"/>
        </w:rPr>
        <w:t>4</w:t>
      </w:r>
      <w:r>
        <w:rPr>
          <w:vertAlign w:val="superscript"/>
        </w:rPr>
        <w:t xml:space="preserve"> University of Exeter Business School, </w:t>
      </w:r>
      <w:r w:rsidRPr="00336479">
        <w:rPr>
          <w:vertAlign w:val="superscript"/>
        </w:rPr>
        <w:t>Penryn Campus, Penryn, Cornwall, TR10 9FE, UK</w:t>
      </w:r>
      <w:r w:rsidRPr="00336479">
        <w:rPr>
          <w:vertAlign w:val="superscript"/>
        </w:rPr>
        <w:br/>
      </w:r>
    </w:p>
    <w:p w14:paraId="574A4FF3" w14:textId="77777777" w:rsidR="007339CE" w:rsidRPr="00336479" w:rsidRDefault="007339CE" w:rsidP="007339CE">
      <w:pPr>
        <w:rPr>
          <w:vertAlign w:val="superscript"/>
        </w:rPr>
      </w:pPr>
    </w:p>
    <w:p w14:paraId="51A7C05D" w14:textId="77777777" w:rsidR="007339CE" w:rsidRDefault="007339CE" w:rsidP="009B56E2">
      <w:pPr>
        <w:spacing w:line="480" w:lineRule="auto"/>
        <w:outlineLvl w:val="0"/>
        <w:rPr>
          <w:rFonts w:ascii="Palatino" w:hAnsi="Palatino"/>
          <w:b/>
          <w:sz w:val="22"/>
          <w:szCs w:val="22"/>
        </w:rPr>
        <w:sectPr w:rsidR="007339CE" w:rsidSect="009D4A04">
          <w:headerReference w:type="default" r:id="rId8"/>
          <w:footerReference w:type="even" r:id="rId9"/>
          <w:footerReference w:type="default" r:id="rId10"/>
          <w:footnotePr>
            <w:numFmt w:val="chicago"/>
          </w:footnotePr>
          <w:endnotePr>
            <w:numFmt w:val="decimal"/>
          </w:endnotePr>
          <w:pgSz w:w="12240" w:h="15840"/>
          <w:pgMar w:top="1440" w:right="1800" w:bottom="1440" w:left="1800" w:header="708" w:footer="708" w:gutter="0"/>
          <w:lnNumType w:countBy="1" w:restart="continuous"/>
          <w:cols w:space="708"/>
          <w:docGrid w:linePitch="360"/>
        </w:sectPr>
      </w:pPr>
    </w:p>
    <w:p w14:paraId="628ADDE5" w14:textId="657EEF1B" w:rsidR="009B56E2" w:rsidRDefault="009B56E2" w:rsidP="009B56E2">
      <w:pPr>
        <w:spacing w:line="480" w:lineRule="auto"/>
        <w:outlineLvl w:val="0"/>
        <w:rPr>
          <w:rFonts w:ascii="Palatino" w:hAnsi="Palatino"/>
          <w:sz w:val="22"/>
          <w:szCs w:val="22"/>
        </w:rPr>
      </w:pPr>
      <w:r w:rsidRPr="00613442">
        <w:rPr>
          <w:rFonts w:ascii="Palatino" w:hAnsi="Palatino"/>
          <w:b/>
          <w:sz w:val="22"/>
          <w:szCs w:val="22"/>
        </w:rPr>
        <w:lastRenderedPageBreak/>
        <w:t>ABSTRACT</w:t>
      </w:r>
      <w:r>
        <w:rPr>
          <w:rFonts w:ascii="Palatino" w:hAnsi="Palatino"/>
          <w:b/>
          <w:sz w:val="22"/>
          <w:szCs w:val="22"/>
        </w:rPr>
        <w:t xml:space="preserve"> </w:t>
      </w:r>
    </w:p>
    <w:p w14:paraId="046F80D9" w14:textId="4139CA78" w:rsidR="009B56E2" w:rsidRDefault="009B56E2" w:rsidP="009B56E2">
      <w:pPr>
        <w:spacing w:line="480" w:lineRule="auto"/>
        <w:rPr>
          <w:rFonts w:ascii="Palatino" w:hAnsi="Palatino"/>
          <w:sz w:val="22"/>
          <w:szCs w:val="22"/>
        </w:rPr>
      </w:pPr>
      <w:r>
        <w:rPr>
          <w:rFonts w:ascii="Palatino" w:hAnsi="Palatino"/>
          <w:b/>
          <w:sz w:val="22"/>
          <w:szCs w:val="22"/>
        </w:rPr>
        <w:t xml:space="preserve">Background: </w:t>
      </w:r>
      <w:r w:rsidR="00952AE6">
        <w:rPr>
          <w:rFonts w:ascii="Palatino" w:hAnsi="Palatino"/>
          <w:sz w:val="22"/>
          <w:szCs w:val="22"/>
        </w:rPr>
        <w:t>Studies</w:t>
      </w:r>
      <w:r>
        <w:rPr>
          <w:rFonts w:ascii="Palatino" w:hAnsi="Palatino"/>
          <w:sz w:val="22"/>
          <w:szCs w:val="22"/>
        </w:rPr>
        <w:t xml:space="preserve"> suggest that local food </w:t>
      </w:r>
      <w:r w:rsidRPr="00613442">
        <w:rPr>
          <w:rFonts w:ascii="Palatino" w:hAnsi="Palatino"/>
          <w:sz w:val="22"/>
          <w:szCs w:val="22"/>
        </w:rPr>
        <w:t xml:space="preserve">may contribute to </w:t>
      </w:r>
      <w:r>
        <w:rPr>
          <w:rFonts w:ascii="Palatino" w:hAnsi="Palatino"/>
          <w:sz w:val="22"/>
          <w:szCs w:val="22"/>
        </w:rPr>
        <w:t>well-being</w:t>
      </w:r>
      <w:r w:rsidR="00B9199E">
        <w:rPr>
          <w:rFonts w:ascii="Palatino" w:hAnsi="Palatino"/>
          <w:sz w:val="22"/>
          <w:szCs w:val="22"/>
        </w:rPr>
        <w:t>,</w:t>
      </w:r>
      <w:r w:rsidR="00952AE6">
        <w:rPr>
          <w:rFonts w:ascii="Palatino" w:hAnsi="Palatino"/>
          <w:sz w:val="22"/>
          <w:szCs w:val="22"/>
        </w:rPr>
        <w:t xml:space="preserve"> but do not</w:t>
      </w:r>
      <w:r>
        <w:rPr>
          <w:rFonts w:ascii="Palatino" w:hAnsi="Palatino"/>
          <w:sz w:val="22"/>
          <w:szCs w:val="22"/>
        </w:rPr>
        <w:t xml:space="preserve"> </w:t>
      </w:r>
      <w:r w:rsidRPr="00613442">
        <w:rPr>
          <w:rFonts w:ascii="Palatino" w:hAnsi="Palatino"/>
          <w:sz w:val="22"/>
          <w:szCs w:val="22"/>
        </w:rPr>
        <w:t>use standardi</w:t>
      </w:r>
      <w:r w:rsidR="00E535A1">
        <w:rPr>
          <w:rFonts w:ascii="Palatino" w:hAnsi="Palatino"/>
          <w:sz w:val="22"/>
          <w:szCs w:val="22"/>
        </w:rPr>
        <w:t>s</w:t>
      </w:r>
      <w:r w:rsidRPr="00613442">
        <w:rPr>
          <w:rFonts w:ascii="Palatino" w:hAnsi="Palatino"/>
          <w:sz w:val="22"/>
          <w:szCs w:val="22"/>
        </w:rPr>
        <w:t>ed measures, or control</w:t>
      </w:r>
      <w:r>
        <w:rPr>
          <w:rFonts w:ascii="Palatino" w:hAnsi="Palatino"/>
          <w:sz w:val="22"/>
          <w:szCs w:val="22"/>
        </w:rPr>
        <w:t xml:space="preserve"> groups</w:t>
      </w:r>
      <w:r w:rsidRPr="00613442">
        <w:rPr>
          <w:rFonts w:ascii="Palatino" w:hAnsi="Palatino"/>
          <w:sz w:val="22"/>
          <w:szCs w:val="22"/>
        </w:rPr>
        <w:t>.</w:t>
      </w:r>
      <w:r>
        <w:rPr>
          <w:rFonts w:ascii="Palatino" w:hAnsi="Palatino"/>
          <w:sz w:val="22"/>
          <w:szCs w:val="22"/>
        </w:rPr>
        <w:t xml:space="preserve"> </w:t>
      </w:r>
    </w:p>
    <w:p w14:paraId="44AEB277" w14:textId="044D4615" w:rsidR="009B56E2" w:rsidRDefault="009B56E2" w:rsidP="009B56E2">
      <w:pPr>
        <w:spacing w:line="480" w:lineRule="auto"/>
        <w:rPr>
          <w:rFonts w:ascii="Palatino" w:hAnsi="Palatino"/>
          <w:sz w:val="22"/>
          <w:szCs w:val="22"/>
        </w:rPr>
      </w:pPr>
      <w:r>
        <w:rPr>
          <w:rFonts w:ascii="Palatino" w:hAnsi="Palatino"/>
          <w:b/>
          <w:sz w:val="22"/>
          <w:szCs w:val="22"/>
        </w:rPr>
        <w:t>Methods:</w:t>
      </w:r>
      <w:r>
        <w:rPr>
          <w:rFonts w:ascii="Palatino" w:hAnsi="Palatino"/>
          <w:sz w:val="22"/>
          <w:szCs w:val="22"/>
        </w:rPr>
        <w:t xml:space="preserve"> An online survey compared participants of local food initiative</w:t>
      </w:r>
      <w:r w:rsidR="00952AE6">
        <w:rPr>
          <w:rFonts w:ascii="Palatino" w:hAnsi="Palatino"/>
          <w:sz w:val="22"/>
          <w:szCs w:val="22"/>
        </w:rPr>
        <w:t>s (n=302)</w:t>
      </w:r>
      <w:r>
        <w:rPr>
          <w:rFonts w:ascii="Palatino" w:hAnsi="Palatino"/>
          <w:sz w:val="22"/>
          <w:szCs w:val="22"/>
        </w:rPr>
        <w:t xml:space="preserve"> with members of the general population (n=157) in terms of scores on </w:t>
      </w:r>
      <w:r w:rsidR="00E535A1">
        <w:rPr>
          <w:rFonts w:ascii="Palatino" w:hAnsi="Palatino"/>
          <w:sz w:val="22"/>
          <w:szCs w:val="22"/>
        </w:rPr>
        <w:t>standardised</w:t>
      </w:r>
      <w:r>
        <w:rPr>
          <w:rFonts w:ascii="Palatino" w:hAnsi="Palatino"/>
          <w:sz w:val="22"/>
          <w:szCs w:val="22"/>
        </w:rPr>
        <w:t xml:space="preserve"> measures of </w:t>
      </w:r>
      <w:r w:rsidRPr="00613442">
        <w:rPr>
          <w:rFonts w:ascii="Palatino" w:hAnsi="Palatino"/>
          <w:sz w:val="22"/>
          <w:szCs w:val="22"/>
        </w:rPr>
        <w:t>well-being</w:t>
      </w:r>
      <w:r>
        <w:rPr>
          <w:rFonts w:ascii="Palatino" w:hAnsi="Palatino"/>
          <w:sz w:val="22"/>
          <w:szCs w:val="22"/>
        </w:rPr>
        <w:t xml:space="preserve"> and distress. Using hierarchical </w:t>
      </w:r>
      <w:r w:rsidRPr="00613442">
        <w:rPr>
          <w:rFonts w:ascii="Palatino" w:hAnsi="Palatino"/>
          <w:sz w:val="22"/>
          <w:szCs w:val="22"/>
        </w:rPr>
        <w:t>ordinary least squares regression models</w:t>
      </w:r>
      <w:r>
        <w:rPr>
          <w:rFonts w:ascii="Palatino" w:hAnsi="Palatino"/>
          <w:sz w:val="22"/>
          <w:szCs w:val="22"/>
        </w:rPr>
        <w:t xml:space="preserve">, we explored the relationship between participation and well-being via four mediators – nature connectedness, psychological need satisfaction, diet and physical activity. </w:t>
      </w:r>
    </w:p>
    <w:p w14:paraId="7D014A74" w14:textId="421FDFA6" w:rsidR="009B56E2" w:rsidRDefault="009B56E2" w:rsidP="009B56E2">
      <w:pPr>
        <w:spacing w:line="480" w:lineRule="auto"/>
        <w:rPr>
          <w:rFonts w:ascii="Palatino" w:hAnsi="Palatino"/>
          <w:sz w:val="22"/>
          <w:szCs w:val="22"/>
        </w:rPr>
      </w:pPr>
      <w:r>
        <w:rPr>
          <w:rFonts w:ascii="Palatino" w:hAnsi="Palatino"/>
          <w:b/>
          <w:sz w:val="22"/>
          <w:szCs w:val="22"/>
        </w:rPr>
        <w:t>Results:</w:t>
      </w:r>
      <w:r>
        <w:rPr>
          <w:rFonts w:ascii="Palatino" w:hAnsi="Palatino"/>
          <w:sz w:val="22"/>
          <w:szCs w:val="22"/>
        </w:rPr>
        <w:t xml:space="preserve"> </w:t>
      </w:r>
      <w:r w:rsidRPr="00E761B5">
        <w:rPr>
          <w:rFonts w:ascii="Palatino" w:hAnsi="Palatino"/>
          <w:sz w:val="22"/>
          <w:szCs w:val="22"/>
        </w:rPr>
        <w:t>Participants scored higher</w:t>
      </w:r>
      <w:r>
        <w:rPr>
          <w:rFonts w:ascii="Palatino" w:hAnsi="Palatino"/>
          <w:sz w:val="22"/>
          <w:szCs w:val="22"/>
        </w:rPr>
        <w:t xml:space="preserve"> than non-participants</w:t>
      </w:r>
      <w:r w:rsidRPr="00E761B5">
        <w:rPr>
          <w:rFonts w:ascii="Palatino" w:hAnsi="Palatino"/>
          <w:sz w:val="22"/>
          <w:szCs w:val="22"/>
        </w:rPr>
        <w:t xml:space="preserve"> on </w:t>
      </w:r>
      <w:r>
        <w:rPr>
          <w:rFonts w:ascii="Palatino" w:hAnsi="Palatino"/>
          <w:sz w:val="22"/>
          <w:szCs w:val="22"/>
        </w:rPr>
        <w:t>life satisfaction</w:t>
      </w:r>
      <w:r w:rsidR="00085E6F">
        <w:rPr>
          <w:rFonts w:ascii="Palatino" w:hAnsi="Palatino"/>
          <w:sz w:val="22"/>
          <w:szCs w:val="22"/>
        </w:rPr>
        <w:t xml:space="preserve"> (</w:t>
      </w:r>
      <w:r w:rsidR="00085E6F" w:rsidRPr="00085E6F">
        <w:rPr>
          <w:rFonts w:ascii="Palatino" w:hAnsi="Palatino"/>
          <w:i/>
          <w:sz w:val="22"/>
          <w:szCs w:val="22"/>
        </w:rPr>
        <w:t>t</w:t>
      </w:r>
      <w:r w:rsidR="00085E6F" w:rsidRPr="00085E6F">
        <w:rPr>
          <w:rFonts w:ascii="Palatino" w:hAnsi="Palatino"/>
          <w:sz w:val="22"/>
          <w:szCs w:val="22"/>
        </w:rPr>
        <w:t xml:space="preserve">(346) = 2.30, </w:t>
      </w:r>
      <w:r w:rsidR="00085E6F" w:rsidRPr="00085E6F">
        <w:rPr>
          <w:rFonts w:ascii="Palatino" w:hAnsi="Palatino"/>
          <w:i/>
          <w:sz w:val="22"/>
          <w:szCs w:val="22"/>
        </w:rPr>
        <w:t>p</w:t>
      </w:r>
      <w:r w:rsidR="00085E6F" w:rsidRPr="00085E6F">
        <w:rPr>
          <w:rFonts w:ascii="Palatino" w:hAnsi="Palatino"/>
          <w:sz w:val="22"/>
          <w:szCs w:val="22"/>
        </w:rPr>
        <w:t xml:space="preserve"> = .02, </w:t>
      </w:r>
      <w:r w:rsidR="00085E6F" w:rsidRPr="00085E6F">
        <w:rPr>
          <w:rFonts w:ascii="Palatino" w:hAnsi="Palatino"/>
          <w:i/>
          <w:sz w:val="22"/>
          <w:szCs w:val="22"/>
        </w:rPr>
        <w:t>ρr</w:t>
      </w:r>
      <w:r w:rsidR="00085E6F" w:rsidRPr="00085E6F">
        <w:rPr>
          <w:rFonts w:ascii="Palatino" w:hAnsi="Palatino"/>
          <w:sz w:val="22"/>
          <w:szCs w:val="22"/>
        </w:rPr>
        <w:t xml:space="preserve"> = .12</w:t>
      </w:r>
      <w:r w:rsidR="00085E6F">
        <w:rPr>
          <w:rFonts w:ascii="Palatino" w:hAnsi="Palatino"/>
          <w:sz w:val="22"/>
          <w:szCs w:val="22"/>
        </w:rPr>
        <w:t>)</w:t>
      </w:r>
      <w:r w:rsidRPr="00E761B5">
        <w:rPr>
          <w:rFonts w:ascii="Palatino" w:hAnsi="Palatino"/>
          <w:sz w:val="22"/>
          <w:szCs w:val="22"/>
        </w:rPr>
        <w:t xml:space="preserve"> and the WEMWBS</w:t>
      </w:r>
      <w:r w:rsidRPr="00E761B5" w:rsidDel="006A58BE">
        <w:rPr>
          <w:rFonts w:ascii="Palatino" w:hAnsi="Palatino"/>
          <w:sz w:val="22"/>
          <w:szCs w:val="22"/>
        </w:rPr>
        <w:t xml:space="preserve"> </w:t>
      </w:r>
      <w:r w:rsidRPr="00E761B5">
        <w:rPr>
          <w:rFonts w:ascii="Palatino" w:hAnsi="Palatino"/>
          <w:sz w:val="22"/>
          <w:szCs w:val="22"/>
        </w:rPr>
        <w:t>scale</w:t>
      </w:r>
      <w:r w:rsidR="00085E6F">
        <w:rPr>
          <w:rFonts w:ascii="Palatino" w:hAnsi="Palatino"/>
          <w:sz w:val="22"/>
          <w:szCs w:val="22"/>
        </w:rPr>
        <w:t xml:space="preserve"> (</w:t>
      </w:r>
      <w:r w:rsidR="00085E6F" w:rsidRPr="00085E6F">
        <w:rPr>
          <w:rFonts w:ascii="Palatino" w:hAnsi="Palatino"/>
          <w:i/>
          <w:sz w:val="22"/>
          <w:szCs w:val="22"/>
        </w:rPr>
        <w:t>t</w:t>
      </w:r>
      <w:r w:rsidR="00085E6F" w:rsidRPr="00085E6F">
        <w:rPr>
          <w:rFonts w:ascii="Palatino" w:hAnsi="Palatino"/>
          <w:sz w:val="22"/>
          <w:szCs w:val="22"/>
        </w:rPr>
        <w:t xml:space="preserve">(335) = 2.12, </w:t>
      </w:r>
      <w:r w:rsidR="00085E6F" w:rsidRPr="00085E6F">
        <w:rPr>
          <w:rFonts w:ascii="Palatino" w:hAnsi="Palatino"/>
          <w:i/>
          <w:sz w:val="22"/>
          <w:szCs w:val="22"/>
        </w:rPr>
        <w:t>p</w:t>
      </w:r>
      <w:r w:rsidR="00085E6F" w:rsidRPr="00085E6F">
        <w:rPr>
          <w:rFonts w:ascii="Palatino" w:hAnsi="Palatino"/>
          <w:sz w:val="22"/>
          <w:szCs w:val="22"/>
        </w:rPr>
        <w:t xml:space="preserve"> = .04, </w:t>
      </w:r>
      <w:r w:rsidR="00085E6F" w:rsidRPr="00085E6F">
        <w:rPr>
          <w:rFonts w:ascii="Palatino" w:hAnsi="Palatino"/>
          <w:i/>
          <w:sz w:val="22"/>
          <w:szCs w:val="22"/>
        </w:rPr>
        <w:t>ρr</w:t>
      </w:r>
      <w:r w:rsidR="00085E6F" w:rsidRPr="00085E6F">
        <w:rPr>
          <w:rFonts w:ascii="Palatino" w:hAnsi="Palatino"/>
          <w:sz w:val="22"/>
          <w:szCs w:val="22"/>
        </w:rPr>
        <w:t xml:space="preserve"> = .10</w:t>
      </w:r>
      <w:r w:rsidR="00085E6F">
        <w:rPr>
          <w:rFonts w:ascii="Palatino" w:hAnsi="Palatino"/>
          <w:sz w:val="22"/>
          <w:szCs w:val="22"/>
        </w:rPr>
        <w:t>)</w:t>
      </w:r>
      <w:r>
        <w:rPr>
          <w:rFonts w:ascii="Palatino" w:hAnsi="Palatino"/>
          <w:sz w:val="22"/>
          <w:szCs w:val="22"/>
        </w:rPr>
        <w:t xml:space="preserve">, but differences in psychological distress were insignificant. More actively engaged participants scored higher on </w:t>
      </w:r>
      <w:r w:rsidR="00952AE6">
        <w:rPr>
          <w:rFonts w:ascii="Palatino" w:hAnsi="Palatino"/>
          <w:sz w:val="22"/>
          <w:szCs w:val="22"/>
        </w:rPr>
        <w:t>positive well-being</w:t>
      </w:r>
      <w:r w:rsidR="00B9199E">
        <w:rPr>
          <w:rFonts w:ascii="Palatino" w:hAnsi="Palatino"/>
          <w:sz w:val="22"/>
          <w:szCs w:val="22"/>
        </w:rPr>
        <w:t xml:space="preserve"> and l</w:t>
      </w:r>
      <w:r>
        <w:rPr>
          <w:rFonts w:ascii="Palatino" w:hAnsi="Palatino"/>
          <w:sz w:val="22"/>
          <w:szCs w:val="22"/>
        </w:rPr>
        <w:t>onger duration participation was associated with higher life satisfaction and less</w:t>
      </w:r>
      <w:r w:rsidR="00952AE6">
        <w:rPr>
          <w:rFonts w:ascii="Palatino" w:hAnsi="Palatino"/>
          <w:sz w:val="22"/>
          <w:szCs w:val="22"/>
        </w:rPr>
        <w:t xml:space="preserve"> </w:t>
      </w:r>
      <w:r>
        <w:rPr>
          <w:rFonts w:ascii="Palatino" w:hAnsi="Palatino"/>
          <w:sz w:val="22"/>
          <w:szCs w:val="22"/>
        </w:rPr>
        <w:t>psychological distress. Finally, we found that</w:t>
      </w:r>
      <w:r w:rsidRPr="00613442">
        <w:rPr>
          <w:rFonts w:ascii="Palatino" w:hAnsi="Palatino"/>
          <w:sz w:val="22"/>
          <w:szCs w:val="22"/>
        </w:rPr>
        <w:t xml:space="preserve"> </w:t>
      </w:r>
      <w:r>
        <w:rPr>
          <w:rFonts w:ascii="Palatino" w:hAnsi="Palatino"/>
          <w:sz w:val="22"/>
          <w:szCs w:val="22"/>
        </w:rPr>
        <w:t>participation contributes</w:t>
      </w:r>
      <w:r w:rsidRPr="00613442">
        <w:rPr>
          <w:rFonts w:ascii="Palatino" w:hAnsi="Palatino"/>
          <w:sz w:val="22"/>
          <w:szCs w:val="22"/>
        </w:rPr>
        <w:t xml:space="preserve"> </w:t>
      </w:r>
      <w:r w:rsidR="00952AE6">
        <w:rPr>
          <w:rFonts w:ascii="Palatino" w:hAnsi="Palatino"/>
          <w:sz w:val="22"/>
          <w:szCs w:val="22"/>
        </w:rPr>
        <w:t xml:space="preserve">to </w:t>
      </w:r>
      <w:r w:rsidRPr="00613442">
        <w:rPr>
          <w:rFonts w:ascii="Palatino" w:hAnsi="Palatino"/>
          <w:sz w:val="22"/>
          <w:szCs w:val="22"/>
        </w:rPr>
        <w:t>psychological need</w:t>
      </w:r>
      <w:r>
        <w:rPr>
          <w:rFonts w:ascii="Palatino" w:hAnsi="Palatino"/>
          <w:sz w:val="22"/>
          <w:szCs w:val="22"/>
        </w:rPr>
        <w:t xml:space="preserve"> </w:t>
      </w:r>
      <w:r w:rsidRPr="00613442">
        <w:rPr>
          <w:rFonts w:ascii="Palatino" w:hAnsi="Palatino"/>
          <w:sz w:val="22"/>
          <w:szCs w:val="22"/>
        </w:rPr>
        <w:t>s</w:t>
      </w:r>
      <w:r>
        <w:rPr>
          <w:rFonts w:ascii="Palatino" w:hAnsi="Palatino"/>
          <w:sz w:val="22"/>
          <w:szCs w:val="22"/>
        </w:rPr>
        <w:t>atisfaction, better diet</w:t>
      </w:r>
      <w:r w:rsidRPr="00613442">
        <w:rPr>
          <w:rFonts w:ascii="Palatino" w:hAnsi="Palatino"/>
          <w:sz w:val="22"/>
          <w:szCs w:val="22"/>
        </w:rPr>
        <w:t xml:space="preserve"> and connection</w:t>
      </w:r>
      <w:r>
        <w:rPr>
          <w:rFonts w:ascii="Palatino" w:hAnsi="Palatino"/>
          <w:sz w:val="22"/>
          <w:szCs w:val="22"/>
        </w:rPr>
        <w:t xml:space="preserve"> to nature, three</w:t>
      </w:r>
      <w:r w:rsidR="00B9199E">
        <w:rPr>
          <w:rFonts w:ascii="Palatino" w:hAnsi="Palatino"/>
          <w:sz w:val="22"/>
          <w:szCs w:val="22"/>
        </w:rPr>
        <w:t xml:space="preserve"> known</w:t>
      </w:r>
      <w:r>
        <w:rPr>
          <w:rFonts w:ascii="Palatino" w:hAnsi="Palatino"/>
          <w:sz w:val="22"/>
          <w:szCs w:val="22"/>
        </w:rPr>
        <w:t xml:space="preserve"> drivers of well-being. </w:t>
      </w:r>
    </w:p>
    <w:p w14:paraId="3592526E" w14:textId="7090142F" w:rsidR="009B56E2" w:rsidRDefault="009B56E2" w:rsidP="009B56E2">
      <w:pPr>
        <w:spacing w:line="480" w:lineRule="auto"/>
        <w:rPr>
          <w:rFonts w:ascii="Palatino" w:hAnsi="Palatino"/>
          <w:b/>
          <w:sz w:val="22"/>
          <w:szCs w:val="22"/>
        </w:rPr>
      </w:pPr>
      <w:r>
        <w:rPr>
          <w:rFonts w:ascii="Palatino" w:hAnsi="Palatino"/>
          <w:b/>
          <w:sz w:val="22"/>
          <w:szCs w:val="22"/>
        </w:rPr>
        <w:t>Conclusions:</w:t>
      </w:r>
      <w:r>
        <w:rPr>
          <w:rFonts w:ascii="Palatino" w:hAnsi="Palatino"/>
          <w:sz w:val="22"/>
          <w:szCs w:val="22"/>
        </w:rPr>
        <w:t xml:space="preserve"> Well-being may be a co-benefit of local food</w:t>
      </w:r>
      <w:r w:rsidR="00B9199E">
        <w:rPr>
          <w:rFonts w:ascii="Palatino" w:hAnsi="Palatino"/>
          <w:sz w:val="22"/>
          <w:szCs w:val="22"/>
        </w:rPr>
        <w:t xml:space="preserve"> initiatives</w:t>
      </w:r>
      <w:r>
        <w:rPr>
          <w:rFonts w:ascii="Palatino" w:hAnsi="Palatino"/>
          <w:sz w:val="22"/>
          <w:szCs w:val="22"/>
        </w:rPr>
        <w:t xml:space="preserve"> </w:t>
      </w:r>
      <w:r w:rsidR="00484EB1">
        <w:rPr>
          <w:rFonts w:ascii="Palatino" w:hAnsi="Palatino"/>
          <w:sz w:val="22"/>
          <w:szCs w:val="22"/>
        </w:rPr>
        <w:t>beyond the physical and psychological benefits of growing food</w:t>
      </w:r>
      <w:r>
        <w:rPr>
          <w:rFonts w:ascii="Palatino" w:hAnsi="Palatino"/>
          <w:sz w:val="22"/>
          <w:szCs w:val="22"/>
        </w:rPr>
        <w:t xml:space="preserve">. Further research is needed to explore the mediators </w:t>
      </w:r>
      <w:r w:rsidR="00B9199E">
        <w:rPr>
          <w:rFonts w:ascii="Palatino" w:hAnsi="Palatino"/>
          <w:sz w:val="22"/>
          <w:szCs w:val="22"/>
        </w:rPr>
        <w:t>driving</w:t>
      </w:r>
      <w:r>
        <w:rPr>
          <w:rFonts w:ascii="Palatino" w:hAnsi="Palatino"/>
          <w:sz w:val="22"/>
          <w:szCs w:val="22"/>
        </w:rPr>
        <w:t xml:space="preserve"> these effects, quantify benefits</w:t>
      </w:r>
      <w:r w:rsidR="00484EB1">
        <w:rPr>
          <w:rFonts w:ascii="Palatino" w:hAnsi="Palatino"/>
          <w:sz w:val="22"/>
          <w:szCs w:val="22"/>
        </w:rPr>
        <w:t>, and track impacts over time and across different social groups</w:t>
      </w:r>
      <w:r>
        <w:rPr>
          <w:rFonts w:ascii="Palatino" w:hAnsi="Palatino"/>
          <w:sz w:val="22"/>
          <w:szCs w:val="22"/>
        </w:rPr>
        <w:t xml:space="preserve">.  </w:t>
      </w:r>
    </w:p>
    <w:p w14:paraId="49711D67" w14:textId="77777777" w:rsidR="009B56E2" w:rsidRDefault="009B56E2" w:rsidP="009B56E2">
      <w:pPr>
        <w:spacing w:line="480" w:lineRule="auto"/>
        <w:outlineLvl w:val="0"/>
        <w:rPr>
          <w:rFonts w:ascii="Palatino" w:hAnsi="Palatino"/>
          <w:b/>
          <w:sz w:val="22"/>
          <w:szCs w:val="22"/>
        </w:rPr>
      </w:pPr>
      <w:r>
        <w:rPr>
          <w:rFonts w:ascii="Palatino" w:hAnsi="Palatino"/>
          <w:b/>
          <w:sz w:val="22"/>
          <w:szCs w:val="22"/>
        </w:rPr>
        <w:t>KEYWORDS</w:t>
      </w:r>
    </w:p>
    <w:p w14:paraId="1381D149" w14:textId="77777777" w:rsidR="009B56E2" w:rsidRPr="006B6079" w:rsidRDefault="009B56E2" w:rsidP="009B56E2">
      <w:pPr>
        <w:spacing w:line="480" w:lineRule="auto"/>
        <w:outlineLvl w:val="0"/>
        <w:rPr>
          <w:rFonts w:ascii="Palatino" w:hAnsi="Palatino"/>
          <w:sz w:val="22"/>
          <w:szCs w:val="22"/>
        </w:rPr>
      </w:pPr>
      <w:r>
        <w:rPr>
          <w:rFonts w:ascii="Palatino" w:hAnsi="Palatino"/>
          <w:sz w:val="22"/>
          <w:szCs w:val="22"/>
        </w:rPr>
        <w:t xml:space="preserve">Communities, Food and nutrition, Mental health </w:t>
      </w:r>
    </w:p>
    <w:p w14:paraId="7646A154" w14:textId="77777777" w:rsidR="009B56E2" w:rsidRDefault="009B56E2" w:rsidP="009B56E2">
      <w:pPr>
        <w:rPr>
          <w:rFonts w:ascii="Calibri" w:hAnsi="Calibri"/>
          <w:b/>
          <w:sz w:val="22"/>
          <w:szCs w:val="22"/>
        </w:rPr>
      </w:pPr>
    </w:p>
    <w:p w14:paraId="0EA7FC1E" w14:textId="77777777" w:rsidR="009B56E2" w:rsidRDefault="009B56E2" w:rsidP="009B56E2">
      <w:pPr>
        <w:rPr>
          <w:rFonts w:ascii="Calibri" w:hAnsi="Calibri"/>
          <w:b/>
          <w:sz w:val="22"/>
          <w:szCs w:val="22"/>
        </w:rPr>
      </w:pPr>
    </w:p>
    <w:p w14:paraId="15AAFFD5" w14:textId="77777777" w:rsidR="00920C36" w:rsidRDefault="00920C36" w:rsidP="009B56E2">
      <w:pPr>
        <w:rPr>
          <w:rFonts w:ascii="Calibri" w:hAnsi="Calibri"/>
          <w:b/>
          <w:sz w:val="22"/>
          <w:szCs w:val="22"/>
        </w:rPr>
      </w:pPr>
    </w:p>
    <w:p w14:paraId="5DB08CBD" w14:textId="77777777" w:rsidR="00920C36" w:rsidRDefault="00920C36" w:rsidP="009B56E2">
      <w:pPr>
        <w:rPr>
          <w:rFonts w:ascii="Calibri" w:hAnsi="Calibri"/>
          <w:b/>
          <w:sz w:val="22"/>
          <w:szCs w:val="22"/>
        </w:rPr>
      </w:pPr>
    </w:p>
    <w:p w14:paraId="2896D3AF" w14:textId="77777777" w:rsidR="00920C36" w:rsidRDefault="00920C36" w:rsidP="009B56E2">
      <w:pPr>
        <w:rPr>
          <w:rFonts w:ascii="Calibri" w:hAnsi="Calibri"/>
          <w:b/>
          <w:sz w:val="22"/>
          <w:szCs w:val="22"/>
        </w:rPr>
      </w:pPr>
    </w:p>
    <w:p w14:paraId="6206CD75" w14:textId="77777777" w:rsidR="00920C36" w:rsidRDefault="00920C36" w:rsidP="009B56E2">
      <w:pPr>
        <w:rPr>
          <w:rFonts w:ascii="Calibri" w:hAnsi="Calibri"/>
          <w:b/>
          <w:sz w:val="22"/>
          <w:szCs w:val="22"/>
        </w:rPr>
      </w:pPr>
    </w:p>
    <w:p w14:paraId="2BB99004" w14:textId="77777777" w:rsidR="00920C36" w:rsidRDefault="00920C36" w:rsidP="009B56E2">
      <w:pPr>
        <w:rPr>
          <w:rFonts w:ascii="Calibri" w:hAnsi="Calibri"/>
          <w:b/>
          <w:sz w:val="22"/>
          <w:szCs w:val="22"/>
        </w:rPr>
      </w:pPr>
    </w:p>
    <w:p w14:paraId="5D7FD440" w14:textId="77777777" w:rsidR="009B56E2" w:rsidRDefault="009B56E2" w:rsidP="009B56E2">
      <w:pPr>
        <w:rPr>
          <w:rFonts w:ascii="Calibri" w:hAnsi="Calibri"/>
          <w:b/>
          <w:sz w:val="22"/>
          <w:szCs w:val="22"/>
        </w:rPr>
      </w:pPr>
    </w:p>
    <w:p w14:paraId="1E12C2BB" w14:textId="77777777" w:rsidR="00B9199E" w:rsidRDefault="00B9199E" w:rsidP="009B56E2">
      <w:pPr>
        <w:rPr>
          <w:rFonts w:ascii="Calibri" w:hAnsi="Calibri"/>
          <w:b/>
          <w:sz w:val="22"/>
          <w:szCs w:val="22"/>
        </w:rPr>
      </w:pPr>
    </w:p>
    <w:p w14:paraId="4320FB85" w14:textId="77777777" w:rsidR="00B9199E" w:rsidRDefault="00B9199E" w:rsidP="009B56E2">
      <w:pPr>
        <w:rPr>
          <w:rFonts w:ascii="Calibri" w:hAnsi="Calibri"/>
          <w:b/>
          <w:sz w:val="22"/>
          <w:szCs w:val="22"/>
        </w:rPr>
      </w:pPr>
    </w:p>
    <w:p w14:paraId="0BFE94CA" w14:textId="77777777" w:rsidR="009B56E2" w:rsidRPr="00554525" w:rsidRDefault="009B56E2" w:rsidP="009B56E2">
      <w:pPr>
        <w:rPr>
          <w:rFonts w:ascii="Calibri" w:hAnsi="Calibri"/>
          <w:b/>
          <w:sz w:val="22"/>
          <w:szCs w:val="22"/>
        </w:rPr>
      </w:pPr>
      <w:r w:rsidRPr="00554525">
        <w:rPr>
          <w:rFonts w:ascii="Calibri" w:hAnsi="Calibri"/>
          <w:b/>
          <w:sz w:val="22"/>
          <w:szCs w:val="22"/>
        </w:rPr>
        <w:t xml:space="preserve">INTRODUCTION  </w:t>
      </w:r>
    </w:p>
    <w:p w14:paraId="409EAE53" w14:textId="77777777" w:rsidR="009B56E2" w:rsidRPr="00554525" w:rsidRDefault="009B56E2" w:rsidP="009B56E2">
      <w:pPr>
        <w:rPr>
          <w:rFonts w:ascii="Calibri" w:hAnsi="Calibri"/>
          <w:b/>
          <w:sz w:val="22"/>
          <w:szCs w:val="22"/>
        </w:rPr>
      </w:pPr>
    </w:p>
    <w:p w14:paraId="22926EAF" w14:textId="43B222C1" w:rsidR="009B56E2" w:rsidRPr="003B0B9A" w:rsidRDefault="009B56E2" w:rsidP="009B56E2">
      <w:pPr>
        <w:spacing w:line="480" w:lineRule="auto"/>
        <w:rPr>
          <w:rFonts w:ascii="Calibri" w:hAnsi="Calibri"/>
          <w:sz w:val="22"/>
          <w:szCs w:val="22"/>
        </w:rPr>
      </w:pPr>
      <w:r w:rsidRPr="00554525">
        <w:rPr>
          <w:rFonts w:ascii="Calibri" w:hAnsi="Calibri"/>
          <w:sz w:val="22"/>
          <w:szCs w:val="22"/>
        </w:rPr>
        <w:t xml:space="preserve">The </w:t>
      </w:r>
      <w:r w:rsidRPr="003B0B9A">
        <w:rPr>
          <w:rFonts w:ascii="Calibri" w:hAnsi="Calibri"/>
          <w:sz w:val="22"/>
          <w:szCs w:val="22"/>
        </w:rPr>
        <w:t xml:space="preserve">contribution of alternative modes of food production, provisioning and consumption to </w:t>
      </w:r>
      <w:r>
        <w:rPr>
          <w:rFonts w:ascii="Calibri" w:hAnsi="Calibri"/>
          <w:sz w:val="22"/>
          <w:szCs w:val="22"/>
        </w:rPr>
        <w:t>physical</w:t>
      </w:r>
      <w:r w:rsidRPr="003B0B9A">
        <w:rPr>
          <w:rFonts w:ascii="Calibri" w:hAnsi="Calibri"/>
          <w:sz w:val="22"/>
          <w:szCs w:val="22"/>
        </w:rPr>
        <w:t xml:space="preserve"> health</w:t>
      </w:r>
      <w:r w:rsidRPr="003B0B9A">
        <w:rPr>
          <w:rFonts w:ascii="Calibri" w:hAnsi="Calibri"/>
          <w:bCs/>
          <w:sz w:val="22"/>
          <w:szCs w:val="22"/>
          <w:vertAlign w:val="superscript"/>
        </w:rPr>
        <w:t>1, 2, 3, 4</w:t>
      </w:r>
      <w:r w:rsidRPr="003B0B9A">
        <w:rPr>
          <w:rFonts w:ascii="Calibri" w:hAnsi="Calibri"/>
          <w:sz w:val="22"/>
          <w:szCs w:val="22"/>
        </w:rPr>
        <w:t xml:space="preserve"> diets</w:t>
      </w:r>
      <w:r w:rsidRPr="003B0B9A">
        <w:rPr>
          <w:rFonts w:ascii="Calibri" w:hAnsi="Calibri"/>
          <w:bCs/>
          <w:sz w:val="22"/>
          <w:szCs w:val="22"/>
          <w:vertAlign w:val="superscript"/>
        </w:rPr>
        <w:t>5, 6</w:t>
      </w:r>
      <w:r w:rsidRPr="003B0B9A">
        <w:rPr>
          <w:rFonts w:ascii="Calibri" w:hAnsi="Calibri"/>
          <w:sz w:val="22"/>
          <w:szCs w:val="22"/>
        </w:rPr>
        <w:t xml:space="preserve"> and social goods</w:t>
      </w:r>
      <w:r w:rsidRPr="003B0B9A">
        <w:rPr>
          <w:rFonts w:ascii="Calibri" w:hAnsi="Calibri"/>
          <w:bCs/>
          <w:sz w:val="22"/>
          <w:szCs w:val="22"/>
          <w:vertAlign w:val="superscript"/>
        </w:rPr>
        <w:t>7, 8</w:t>
      </w:r>
      <w:r w:rsidRPr="003B0B9A">
        <w:rPr>
          <w:rFonts w:ascii="Calibri" w:hAnsi="Calibri"/>
          <w:sz w:val="22"/>
          <w:szCs w:val="22"/>
        </w:rPr>
        <w:t xml:space="preserve"> </w:t>
      </w:r>
      <w:r>
        <w:rPr>
          <w:rFonts w:ascii="Calibri" w:hAnsi="Calibri"/>
          <w:sz w:val="22"/>
          <w:szCs w:val="22"/>
        </w:rPr>
        <w:t>has</w:t>
      </w:r>
      <w:r w:rsidRPr="003B0B9A">
        <w:rPr>
          <w:rFonts w:ascii="Calibri" w:hAnsi="Calibri"/>
          <w:sz w:val="22"/>
          <w:szCs w:val="22"/>
        </w:rPr>
        <w:t xml:space="preserve"> been highlighted, but in the sphere of potential contributions to mental health, there is a lack of </w:t>
      </w:r>
      <w:r w:rsidR="00E535A1">
        <w:rPr>
          <w:rFonts w:ascii="Calibri" w:hAnsi="Calibri"/>
          <w:sz w:val="22"/>
          <w:szCs w:val="22"/>
        </w:rPr>
        <w:t>generalisable</w:t>
      </w:r>
      <w:r w:rsidRPr="003B0B9A">
        <w:rPr>
          <w:rFonts w:ascii="Calibri" w:hAnsi="Calibri"/>
          <w:sz w:val="22"/>
          <w:szCs w:val="22"/>
        </w:rPr>
        <w:t xml:space="preserve"> evidence</w:t>
      </w:r>
      <w:r w:rsidR="00F470E7">
        <w:rPr>
          <w:rFonts w:ascii="Calibri" w:hAnsi="Calibri"/>
          <w:bCs/>
          <w:sz w:val="22"/>
          <w:szCs w:val="22"/>
          <w:vertAlign w:val="superscript"/>
        </w:rPr>
        <w:t xml:space="preserve"> </w:t>
      </w:r>
      <w:r w:rsidRPr="003B0B9A">
        <w:rPr>
          <w:rFonts w:ascii="Calibri" w:hAnsi="Calibri"/>
          <w:bCs/>
          <w:sz w:val="22"/>
          <w:szCs w:val="22"/>
          <w:vertAlign w:val="superscript"/>
        </w:rPr>
        <w:t>9</w:t>
      </w:r>
      <w:r w:rsidRPr="003B0B9A">
        <w:rPr>
          <w:rFonts w:ascii="Calibri" w:hAnsi="Calibri"/>
          <w:sz w:val="22"/>
          <w:szCs w:val="22"/>
        </w:rPr>
        <w:t>.</w:t>
      </w:r>
      <w:r>
        <w:rPr>
          <w:rFonts w:ascii="Calibri" w:hAnsi="Calibri"/>
          <w:sz w:val="22"/>
          <w:szCs w:val="22"/>
        </w:rPr>
        <w:t xml:space="preserve"> </w:t>
      </w:r>
    </w:p>
    <w:p w14:paraId="66AD02D1" w14:textId="77777777" w:rsidR="009B56E2" w:rsidRPr="00554525" w:rsidRDefault="009B56E2" w:rsidP="009B56E2">
      <w:pPr>
        <w:spacing w:line="480" w:lineRule="auto"/>
        <w:rPr>
          <w:rFonts w:ascii="Calibri" w:hAnsi="Calibri"/>
          <w:sz w:val="22"/>
          <w:szCs w:val="22"/>
        </w:rPr>
      </w:pPr>
    </w:p>
    <w:p w14:paraId="16520490" w14:textId="1AF298B7" w:rsidR="009B56E2" w:rsidRPr="00554525" w:rsidRDefault="009B56E2" w:rsidP="009B56E2">
      <w:pPr>
        <w:spacing w:line="480" w:lineRule="auto"/>
        <w:rPr>
          <w:rFonts w:ascii="Calibri" w:hAnsi="Calibri"/>
          <w:sz w:val="22"/>
          <w:szCs w:val="22"/>
        </w:rPr>
      </w:pPr>
      <w:r w:rsidRPr="00554525">
        <w:rPr>
          <w:rFonts w:ascii="Calibri" w:hAnsi="Calibri"/>
          <w:sz w:val="22"/>
          <w:szCs w:val="22"/>
        </w:rPr>
        <w:t>This gap is worth addressing</w:t>
      </w:r>
      <w:r w:rsidR="00877C81">
        <w:rPr>
          <w:rFonts w:ascii="Calibri" w:hAnsi="Calibri"/>
          <w:sz w:val="22"/>
          <w:szCs w:val="22"/>
        </w:rPr>
        <w:t>,</w:t>
      </w:r>
      <w:r w:rsidRPr="00554525">
        <w:rPr>
          <w:rFonts w:ascii="Calibri" w:hAnsi="Calibri"/>
          <w:sz w:val="22"/>
          <w:szCs w:val="22"/>
        </w:rPr>
        <w:t xml:space="preserve"> because psychological well-being generates benefits for individuals and societies</w:t>
      </w:r>
      <w:r>
        <w:rPr>
          <w:rFonts w:ascii="Calibri" w:hAnsi="Calibri"/>
          <w:sz w:val="22"/>
          <w:szCs w:val="22"/>
        </w:rPr>
        <w:t>, including</w:t>
      </w:r>
      <w:r w:rsidRPr="00554525">
        <w:rPr>
          <w:rFonts w:ascii="Calibri" w:hAnsi="Calibri"/>
          <w:sz w:val="22"/>
          <w:szCs w:val="22"/>
        </w:rPr>
        <w:t xml:space="preserve"> good health, longevity, improved relationships, better productivity and civic citizenship</w:t>
      </w:r>
      <w:r w:rsidRPr="00554525">
        <w:rPr>
          <w:rFonts w:ascii="Calibri" w:hAnsi="Calibri"/>
          <w:sz w:val="22"/>
          <w:szCs w:val="22"/>
          <w:vertAlign w:val="superscript"/>
        </w:rPr>
        <w:t>10, 11</w:t>
      </w:r>
      <w:r w:rsidRPr="00554525">
        <w:rPr>
          <w:rFonts w:ascii="Calibri" w:hAnsi="Calibri"/>
          <w:sz w:val="22"/>
          <w:szCs w:val="22"/>
        </w:rPr>
        <w:t xml:space="preserve">. Additionally, mental illness presents a growing global public health crisis </w:t>
      </w:r>
      <w:r w:rsidRPr="00554525">
        <w:rPr>
          <w:rFonts w:ascii="Calibri" w:hAnsi="Calibri"/>
          <w:sz w:val="22"/>
          <w:szCs w:val="22"/>
          <w:vertAlign w:val="superscript"/>
        </w:rPr>
        <w:t>12</w:t>
      </w:r>
      <w:r w:rsidRPr="00554525">
        <w:rPr>
          <w:rFonts w:ascii="Calibri" w:hAnsi="Calibri"/>
          <w:sz w:val="22"/>
          <w:szCs w:val="22"/>
        </w:rPr>
        <w:t>, with an estimated burden of 32.4% of years lived with disability and 13% of disability-adjusted life-years</w:t>
      </w:r>
      <w:r w:rsidRPr="00554525">
        <w:rPr>
          <w:rFonts w:ascii="Calibri" w:hAnsi="Calibri"/>
          <w:sz w:val="22"/>
          <w:szCs w:val="22"/>
          <w:vertAlign w:val="superscript"/>
        </w:rPr>
        <w:t>13</w:t>
      </w:r>
      <w:r w:rsidRPr="00554525">
        <w:rPr>
          <w:rFonts w:ascii="Calibri" w:hAnsi="Calibri"/>
          <w:sz w:val="22"/>
          <w:szCs w:val="22"/>
        </w:rPr>
        <w:t>. In the UK, mental ill-health contributes to 28% of the total disease burden</w:t>
      </w:r>
      <w:r w:rsidRPr="00554525">
        <w:rPr>
          <w:rFonts w:ascii="Calibri" w:hAnsi="Calibri"/>
          <w:sz w:val="22"/>
          <w:szCs w:val="22"/>
          <w:vertAlign w:val="superscript"/>
        </w:rPr>
        <w:t>14</w:t>
      </w:r>
      <w:r w:rsidRPr="00554525">
        <w:rPr>
          <w:rFonts w:ascii="Calibri" w:hAnsi="Calibri"/>
          <w:sz w:val="22"/>
          <w:szCs w:val="22"/>
        </w:rPr>
        <w:t>. Fostering well-being may confer a protective effect against the later onset of ill-health</w:t>
      </w:r>
      <w:r w:rsidRPr="00554525">
        <w:rPr>
          <w:rFonts w:ascii="Calibri" w:hAnsi="Calibri"/>
          <w:sz w:val="22"/>
          <w:szCs w:val="22"/>
          <w:vertAlign w:val="superscript"/>
        </w:rPr>
        <w:t>15</w:t>
      </w:r>
      <w:r w:rsidRPr="00554525">
        <w:rPr>
          <w:rFonts w:ascii="Calibri" w:hAnsi="Calibri"/>
          <w:sz w:val="22"/>
          <w:szCs w:val="22"/>
        </w:rPr>
        <w:t>. Relevant drivers include diet</w:t>
      </w:r>
      <w:r w:rsidRPr="00554525">
        <w:rPr>
          <w:rFonts w:ascii="Calibri" w:hAnsi="Calibri"/>
          <w:sz w:val="22"/>
          <w:szCs w:val="22"/>
          <w:vertAlign w:val="superscript"/>
        </w:rPr>
        <w:t>16, 17, 18, 19</w:t>
      </w:r>
      <w:r w:rsidRPr="00554525">
        <w:rPr>
          <w:rFonts w:ascii="Calibri" w:hAnsi="Calibri"/>
          <w:sz w:val="22"/>
          <w:szCs w:val="22"/>
        </w:rPr>
        <w:t>, physical activity</w:t>
      </w:r>
      <w:r w:rsidRPr="00554525">
        <w:rPr>
          <w:rFonts w:ascii="Calibri" w:hAnsi="Calibri"/>
          <w:sz w:val="22"/>
          <w:szCs w:val="22"/>
          <w:vertAlign w:val="superscript"/>
        </w:rPr>
        <w:t>20, 21</w:t>
      </w:r>
      <w:r w:rsidRPr="00554525">
        <w:rPr>
          <w:rFonts w:ascii="Calibri" w:hAnsi="Calibri"/>
          <w:sz w:val="22"/>
          <w:szCs w:val="22"/>
        </w:rPr>
        <w:t>,</w:t>
      </w:r>
      <w:r w:rsidRPr="00554525">
        <w:rPr>
          <w:rFonts w:ascii="Calibri" w:hAnsi="Calibri"/>
          <w:sz w:val="22"/>
          <w:szCs w:val="22"/>
          <w:vertAlign w:val="superscript"/>
        </w:rPr>
        <w:t xml:space="preserve"> </w:t>
      </w:r>
      <w:r w:rsidRPr="00554525">
        <w:rPr>
          <w:rFonts w:ascii="Calibri" w:hAnsi="Calibri"/>
          <w:sz w:val="22"/>
          <w:szCs w:val="22"/>
        </w:rPr>
        <w:t>connection to nature</w:t>
      </w:r>
      <w:r w:rsidRPr="00554525">
        <w:rPr>
          <w:rFonts w:ascii="Calibri" w:hAnsi="Calibri"/>
          <w:sz w:val="22"/>
          <w:szCs w:val="22"/>
          <w:vertAlign w:val="superscript"/>
        </w:rPr>
        <w:t>22</w:t>
      </w:r>
      <w:r w:rsidRPr="00554525">
        <w:rPr>
          <w:rFonts w:ascii="Calibri" w:hAnsi="Calibri"/>
          <w:sz w:val="22"/>
          <w:szCs w:val="22"/>
        </w:rPr>
        <w:t>, social connection</w:t>
      </w:r>
      <w:r w:rsidRPr="00554525">
        <w:rPr>
          <w:rFonts w:ascii="Calibri" w:hAnsi="Calibri"/>
          <w:sz w:val="22"/>
          <w:szCs w:val="22"/>
          <w:vertAlign w:val="superscript"/>
        </w:rPr>
        <w:t>23</w:t>
      </w:r>
      <w:r w:rsidRPr="00554525">
        <w:rPr>
          <w:rFonts w:ascii="Calibri" w:hAnsi="Calibri"/>
          <w:sz w:val="22"/>
          <w:szCs w:val="22"/>
        </w:rPr>
        <w:t xml:space="preserve"> and the opportunity to </w:t>
      </w:r>
      <w:r w:rsidR="00374E2D" w:rsidRPr="00554525">
        <w:rPr>
          <w:rFonts w:ascii="Calibri" w:hAnsi="Calibri"/>
          <w:sz w:val="22"/>
          <w:szCs w:val="22"/>
        </w:rPr>
        <w:t>fulfil</w:t>
      </w:r>
      <w:r w:rsidRPr="00554525">
        <w:rPr>
          <w:rFonts w:ascii="Calibri" w:hAnsi="Calibri"/>
          <w:sz w:val="22"/>
          <w:szCs w:val="22"/>
        </w:rPr>
        <w:t xml:space="preserve"> basic psychological needs for autonomy, competence and relatedness</w:t>
      </w:r>
      <w:r w:rsidRPr="00554525">
        <w:rPr>
          <w:rFonts w:ascii="Calibri" w:hAnsi="Calibri"/>
          <w:sz w:val="22"/>
          <w:szCs w:val="22"/>
          <w:vertAlign w:val="superscript"/>
        </w:rPr>
        <w:t>24</w:t>
      </w:r>
      <w:r w:rsidRPr="00554525">
        <w:rPr>
          <w:rFonts w:ascii="Calibri" w:hAnsi="Calibri"/>
          <w:sz w:val="22"/>
          <w:szCs w:val="22"/>
        </w:rPr>
        <w:t xml:space="preserve">. Several of these drivers are potentially manifest in local food initiatives, as we outline subsequently. </w:t>
      </w:r>
    </w:p>
    <w:p w14:paraId="6385CCB8" w14:textId="77777777" w:rsidR="009B56E2" w:rsidRPr="00554525" w:rsidRDefault="009B56E2" w:rsidP="009B56E2">
      <w:pPr>
        <w:spacing w:line="480" w:lineRule="auto"/>
        <w:rPr>
          <w:rFonts w:ascii="Calibri" w:hAnsi="Calibri"/>
          <w:i/>
          <w:sz w:val="22"/>
          <w:szCs w:val="22"/>
        </w:rPr>
      </w:pPr>
    </w:p>
    <w:p w14:paraId="1F0BA8D4" w14:textId="525E7B80" w:rsidR="009B56E2" w:rsidRPr="00554525" w:rsidRDefault="009B56E2" w:rsidP="009B56E2">
      <w:pPr>
        <w:spacing w:line="480" w:lineRule="auto"/>
        <w:rPr>
          <w:rFonts w:ascii="Calibri" w:hAnsi="Calibri"/>
          <w:sz w:val="22"/>
          <w:szCs w:val="22"/>
        </w:rPr>
      </w:pPr>
      <w:r w:rsidRPr="00554525">
        <w:rPr>
          <w:rFonts w:ascii="Calibri" w:hAnsi="Calibri"/>
          <w:sz w:val="22"/>
          <w:szCs w:val="22"/>
        </w:rPr>
        <w:t>Def</w:t>
      </w:r>
      <w:r>
        <w:rPr>
          <w:rFonts w:ascii="Calibri" w:hAnsi="Calibri"/>
          <w:sz w:val="22"/>
          <w:szCs w:val="22"/>
        </w:rPr>
        <w:t xml:space="preserve">initions </w:t>
      </w:r>
      <w:r w:rsidR="00EC380B">
        <w:rPr>
          <w:rFonts w:ascii="Calibri" w:hAnsi="Calibri"/>
          <w:sz w:val="22"/>
          <w:szCs w:val="22"/>
        </w:rPr>
        <w:t xml:space="preserve">of </w:t>
      </w:r>
      <w:r>
        <w:rPr>
          <w:rFonts w:ascii="Calibri" w:hAnsi="Calibri"/>
          <w:sz w:val="22"/>
          <w:szCs w:val="22"/>
        </w:rPr>
        <w:t>‘local’ food vary</w:t>
      </w:r>
      <w:r w:rsidRPr="00CB67FD">
        <w:rPr>
          <w:rFonts w:ascii="Calibri" w:hAnsi="Calibri"/>
          <w:sz w:val="22"/>
          <w:szCs w:val="22"/>
          <w:vertAlign w:val="superscript"/>
        </w:rPr>
        <w:t>25</w:t>
      </w:r>
      <w:r w:rsidRPr="00554525">
        <w:rPr>
          <w:rFonts w:ascii="Calibri" w:hAnsi="Calibri"/>
          <w:sz w:val="22"/>
          <w:szCs w:val="22"/>
        </w:rPr>
        <w:t xml:space="preserve"> from 30 miles</w:t>
      </w:r>
      <w:r w:rsidRPr="00CB67FD">
        <w:rPr>
          <w:rFonts w:ascii="Calibri" w:hAnsi="Calibri"/>
          <w:sz w:val="22"/>
          <w:szCs w:val="22"/>
          <w:vertAlign w:val="superscript"/>
        </w:rPr>
        <w:t>26</w:t>
      </w:r>
      <w:r w:rsidRPr="00554525">
        <w:rPr>
          <w:rFonts w:ascii="Calibri" w:hAnsi="Calibri"/>
          <w:sz w:val="22"/>
          <w:szCs w:val="22"/>
        </w:rPr>
        <w:t>, to 400 miles</w:t>
      </w:r>
      <w:r w:rsidRPr="00CB67FD">
        <w:rPr>
          <w:rFonts w:ascii="Calibri" w:hAnsi="Calibri"/>
          <w:sz w:val="22"/>
          <w:szCs w:val="22"/>
          <w:vertAlign w:val="superscript"/>
        </w:rPr>
        <w:t>27</w:t>
      </w:r>
      <w:r w:rsidRPr="00554525">
        <w:rPr>
          <w:rFonts w:ascii="Calibri" w:hAnsi="Calibri"/>
          <w:sz w:val="22"/>
          <w:szCs w:val="22"/>
        </w:rPr>
        <w:t xml:space="preserve"> between farm and fork. Our paper focuses on seven different types of local food initiative (Table 1), reflecting the diversity of the movement. </w:t>
      </w:r>
    </w:p>
    <w:p w14:paraId="1D589BC5" w14:textId="77777777" w:rsidR="009B56E2" w:rsidRPr="00554525" w:rsidRDefault="009B56E2" w:rsidP="009B56E2">
      <w:pPr>
        <w:spacing w:line="480" w:lineRule="auto"/>
        <w:rPr>
          <w:rFonts w:ascii="Calibri" w:hAnsi="Calibri"/>
          <w:sz w:val="22"/>
          <w:szCs w:val="22"/>
        </w:rPr>
      </w:pPr>
    </w:p>
    <w:p w14:paraId="2E485FE7" w14:textId="65D08376" w:rsidR="00C56061" w:rsidRDefault="009B56E2" w:rsidP="009D6F70">
      <w:pPr>
        <w:rPr>
          <w:rFonts w:ascii="Calibri" w:hAnsi="Calibri"/>
          <w:b/>
          <w:sz w:val="22"/>
          <w:szCs w:val="22"/>
        </w:rPr>
      </w:pPr>
      <w:r>
        <w:rPr>
          <w:rFonts w:ascii="Calibri" w:hAnsi="Calibri"/>
          <w:b/>
          <w:sz w:val="22"/>
          <w:szCs w:val="22"/>
        </w:rPr>
        <w:br w:type="page"/>
      </w:r>
    </w:p>
    <w:p w14:paraId="68DF0BD0" w14:textId="77777777" w:rsidR="00C56061" w:rsidRDefault="00C56061" w:rsidP="00C56061">
      <w:pPr>
        <w:rPr>
          <w:rFonts w:ascii="Calibri" w:hAnsi="Calibri"/>
          <w:b/>
          <w:sz w:val="22"/>
          <w:szCs w:val="22"/>
        </w:rPr>
      </w:pPr>
      <w:r>
        <w:rPr>
          <w:rFonts w:ascii="Calibri" w:hAnsi="Calibri"/>
          <w:b/>
          <w:sz w:val="22"/>
          <w:szCs w:val="22"/>
        </w:rPr>
        <w:lastRenderedPageBreak/>
        <w:t xml:space="preserve">Table 1: A brief outline of seven different types of local food initiative in the UK and their scale in terms of number of initiative or number of consumers involved. </w:t>
      </w:r>
    </w:p>
    <w:p w14:paraId="4FD51CFA" w14:textId="77777777" w:rsidR="00C56061" w:rsidRPr="00554525" w:rsidRDefault="00C56061" w:rsidP="00C56061">
      <w:pPr>
        <w:rPr>
          <w:rFonts w:ascii="Calibri" w:hAnsi="Calibri"/>
          <w:b/>
          <w:sz w:val="22"/>
          <w:szCs w:val="22"/>
        </w:rPr>
      </w:pPr>
    </w:p>
    <w:p w14:paraId="3DC58AAC" w14:textId="77777777" w:rsidR="00C56061" w:rsidRDefault="00C56061" w:rsidP="00C56061">
      <w:pPr>
        <w:rPr>
          <w:rFonts w:ascii="Calibri" w:hAnsi="Calibri"/>
          <w:b/>
          <w:sz w:val="22"/>
          <w:szCs w:val="22"/>
        </w:rPr>
      </w:pPr>
    </w:p>
    <w:p w14:paraId="5E65B8E2" w14:textId="77777777" w:rsidR="00C56061" w:rsidRDefault="00C56061" w:rsidP="00C56061">
      <w:pPr>
        <w:rPr>
          <w:rFonts w:ascii="Calibri" w:hAnsi="Calibri"/>
          <w:b/>
          <w:sz w:val="22"/>
          <w:szCs w:val="22"/>
        </w:rPr>
      </w:pPr>
    </w:p>
    <w:tbl>
      <w:tblPr>
        <w:tblW w:w="0" w:type="auto"/>
        <w:tblLook w:val="04A0" w:firstRow="1" w:lastRow="0" w:firstColumn="1" w:lastColumn="0" w:noHBand="0" w:noVBand="1"/>
      </w:tblPr>
      <w:tblGrid>
        <w:gridCol w:w="1951"/>
        <w:gridCol w:w="4286"/>
        <w:gridCol w:w="2393"/>
      </w:tblGrid>
      <w:tr w:rsidR="00C56061" w:rsidRPr="001745F2" w14:paraId="1B5038D7" w14:textId="77777777" w:rsidTr="00D2039D">
        <w:trPr>
          <w:trHeight w:val="385"/>
        </w:trPr>
        <w:tc>
          <w:tcPr>
            <w:tcW w:w="1951" w:type="dxa"/>
            <w:tcBorders>
              <w:bottom w:val="single" w:sz="4" w:space="0" w:color="666666"/>
            </w:tcBorders>
            <w:shd w:val="clear" w:color="auto" w:fill="auto"/>
          </w:tcPr>
          <w:p w14:paraId="7F728C1E" w14:textId="77777777" w:rsidR="00C56061" w:rsidRPr="001745F2" w:rsidRDefault="00C56061" w:rsidP="00D2039D">
            <w:pPr>
              <w:spacing w:line="480" w:lineRule="auto"/>
              <w:rPr>
                <w:rFonts w:ascii="Palatino" w:hAnsi="Palatino"/>
                <w:b/>
                <w:bCs/>
                <w:sz w:val="20"/>
                <w:szCs w:val="20"/>
              </w:rPr>
            </w:pPr>
            <w:r w:rsidRPr="001745F2">
              <w:rPr>
                <w:rFonts w:ascii="Palatino" w:hAnsi="Palatino"/>
                <w:b/>
                <w:bCs/>
                <w:sz w:val="20"/>
                <w:szCs w:val="20"/>
              </w:rPr>
              <w:t xml:space="preserve">INITIATIVE </w:t>
            </w:r>
          </w:p>
        </w:tc>
        <w:tc>
          <w:tcPr>
            <w:tcW w:w="4286" w:type="dxa"/>
            <w:tcBorders>
              <w:bottom w:val="single" w:sz="4" w:space="0" w:color="666666"/>
            </w:tcBorders>
            <w:shd w:val="clear" w:color="auto" w:fill="auto"/>
          </w:tcPr>
          <w:p w14:paraId="687648D1" w14:textId="77777777" w:rsidR="00C56061" w:rsidRPr="001745F2" w:rsidRDefault="00C56061" w:rsidP="00D2039D">
            <w:pPr>
              <w:spacing w:line="480" w:lineRule="auto"/>
              <w:rPr>
                <w:rFonts w:ascii="Palatino" w:hAnsi="Palatino"/>
                <w:b/>
                <w:bCs/>
                <w:sz w:val="20"/>
                <w:szCs w:val="20"/>
              </w:rPr>
            </w:pPr>
            <w:r>
              <w:rPr>
                <w:rFonts w:ascii="Palatino" w:hAnsi="Palatino"/>
                <w:b/>
                <w:bCs/>
                <w:sz w:val="20"/>
                <w:szCs w:val="20"/>
              </w:rPr>
              <w:t xml:space="preserve">DESCRIPTION </w:t>
            </w:r>
          </w:p>
        </w:tc>
        <w:tc>
          <w:tcPr>
            <w:tcW w:w="2393" w:type="dxa"/>
            <w:tcBorders>
              <w:bottom w:val="single" w:sz="4" w:space="0" w:color="666666"/>
            </w:tcBorders>
            <w:shd w:val="clear" w:color="auto" w:fill="auto"/>
          </w:tcPr>
          <w:p w14:paraId="1CD465C0" w14:textId="77777777" w:rsidR="00C56061" w:rsidRPr="001745F2" w:rsidRDefault="00C56061" w:rsidP="00D2039D">
            <w:pPr>
              <w:rPr>
                <w:rFonts w:ascii="Palatino" w:hAnsi="Palatino"/>
                <w:b/>
                <w:bCs/>
                <w:sz w:val="20"/>
                <w:szCs w:val="20"/>
              </w:rPr>
            </w:pPr>
            <w:r w:rsidRPr="001745F2">
              <w:rPr>
                <w:rFonts w:ascii="Palatino" w:hAnsi="Palatino"/>
                <w:b/>
                <w:bCs/>
                <w:sz w:val="20"/>
                <w:szCs w:val="20"/>
              </w:rPr>
              <w:t xml:space="preserve">SCALE </w:t>
            </w:r>
          </w:p>
        </w:tc>
      </w:tr>
      <w:tr w:rsidR="00C56061" w:rsidRPr="001745F2" w14:paraId="18E69B75" w14:textId="77777777" w:rsidTr="00D2039D">
        <w:tc>
          <w:tcPr>
            <w:tcW w:w="1951" w:type="dxa"/>
            <w:tcBorders>
              <w:top w:val="single" w:sz="4" w:space="0" w:color="666666"/>
              <w:bottom w:val="single" w:sz="4" w:space="0" w:color="666666"/>
            </w:tcBorders>
            <w:shd w:val="clear" w:color="auto" w:fill="auto"/>
          </w:tcPr>
          <w:p w14:paraId="6FA14B85" w14:textId="77777777" w:rsidR="00C56061" w:rsidRPr="001745F2" w:rsidRDefault="00C56061" w:rsidP="00D2039D">
            <w:pPr>
              <w:contextualSpacing/>
              <w:rPr>
                <w:rFonts w:ascii="Palatino" w:hAnsi="Palatino"/>
                <w:b/>
                <w:bCs/>
                <w:sz w:val="20"/>
                <w:szCs w:val="20"/>
              </w:rPr>
            </w:pPr>
            <w:r w:rsidRPr="001745F2">
              <w:rPr>
                <w:rFonts w:ascii="Palatino" w:hAnsi="Palatino"/>
                <w:b/>
                <w:bCs/>
                <w:sz w:val="20"/>
                <w:szCs w:val="20"/>
              </w:rPr>
              <w:t>Supermarket range</w:t>
            </w:r>
            <w:r>
              <w:rPr>
                <w:rFonts w:ascii="Palatino" w:hAnsi="Palatino"/>
                <w:b/>
                <w:bCs/>
                <w:sz w:val="20"/>
                <w:szCs w:val="20"/>
              </w:rPr>
              <w:t>s of specialist ‘local’ food</w:t>
            </w:r>
          </w:p>
        </w:tc>
        <w:tc>
          <w:tcPr>
            <w:tcW w:w="4286" w:type="dxa"/>
            <w:tcBorders>
              <w:top w:val="single" w:sz="4" w:space="0" w:color="666666"/>
              <w:bottom w:val="single" w:sz="4" w:space="0" w:color="666666"/>
            </w:tcBorders>
            <w:shd w:val="clear" w:color="auto" w:fill="auto"/>
          </w:tcPr>
          <w:p w14:paraId="19DB2F18" w14:textId="77777777" w:rsidR="00C56061" w:rsidRDefault="00C56061" w:rsidP="00D2039D">
            <w:pPr>
              <w:rPr>
                <w:rFonts w:ascii="Palatino" w:hAnsi="Palatino"/>
                <w:sz w:val="20"/>
                <w:szCs w:val="20"/>
              </w:rPr>
            </w:pPr>
            <w:r w:rsidRPr="001745F2">
              <w:rPr>
                <w:rFonts w:ascii="Palatino" w:hAnsi="Palatino"/>
                <w:sz w:val="20"/>
                <w:szCs w:val="20"/>
              </w:rPr>
              <w:t xml:space="preserve">Consumers purchase locally-sourced food in a conventional retail environment. </w:t>
            </w:r>
          </w:p>
          <w:p w14:paraId="08AA7647" w14:textId="77777777" w:rsidR="00C56061" w:rsidRPr="001745F2" w:rsidRDefault="00C56061" w:rsidP="00D2039D">
            <w:pPr>
              <w:rPr>
                <w:rFonts w:ascii="Palatino" w:hAnsi="Palatino"/>
                <w:sz w:val="20"/>
                <w:szCs w:val="20"/>
              </w:rPr>
            </w:pPr>
            <w:r>
              <w:rPr>
                <w:rFonts w:ascii="Palatino" w:hAnsi="Palatino"/>
                <w:sz w:val="20"/>
                <w:szCs w:val="20"/>
              </w:rPr>
              <w:t xml:space="preserve">Consumer participation is limited to selecting items chosen by suppliers who curate ranges, </w:t>
            </w:r>
            <w:r w:rsidRPr="001745F2">
              <w:rPr>
                <w:rFonts w:ascii="Palatino" w:hAnsi="Palatino"/>
                <w:sz w:val="20"/>
                <w:szCs w:val="20"/>
              </w:rPr>
              <w:t xml:space="preserve">manage stocks and set prices.  </w:t>
            </w:r>
          </w:p>
        </w:tc>
        <w:tc>
          <w:tcPr>
            <w:tcW w:w="2393" w:type="dxa"/>
            <w:tcBorders>
              <w:top w:val="single" w:sz="4" w:space="0" w:color="666666"/>
              <w:bottom w:val="single" w:sz="4" w:space="0" w:color="666666"/>
            </w:tcBorders>
            <w:shd w:val="clear" w:color="auto" w:fill="auto"/>
          </w:tcPr>
          <w:p w14:paraId="0E882B02" w14:textId="77777777" w:rsidR="00C56061" w:rsidRPr="001745F2" w:rsidRDefault="00C56061" w:rsidP="00D2039D">
            <w:pPr>
              <w:rPr>
                <w:rFonts w:ascii="Palatino" w:hAnsi="Palatino"/>
                <w:sz w:val="20"/>
                <w:szCs w:val="20"/>
              </w:rPr>
            </w:pPr>
            <w:r w:rsidRPr="00DB0162">
              <w:rPr>
                <w:rFonts w:ascii="Palatino" w:hAnsi="Palatino"/>
                <w:sz w:val="20"/>
                <w:szCs w:val="20"/>
              </w:rPr>
              <w:t>Local and regional food represents ≈6% of food and drink sales (Defra 2003).</w:t>
            </w:r>
            <w:r>
              <w:rPr>
                <w:rFonts w:ascii="Palatino" w:hAnsi="Palatino"/>
                <w:sz w:val="20"/>
                <w:szCs w:val="20"/>
              </w:rPr>
              <w:t xml:space="preserve"> Between 2010 and 2011, local ranges in one supermarket chain alone increased by £130 million (Rohwedder 2011).     </w:t>
            </w:r>
          </w:p>
        </w:tc>
      </w:tr>
      <w:tr w:rsidR="00C56061" w:rsidRPr="001745F2" w14:paraId="53C023B3" w14:textId="77777777" w:rsidTr="00D2039D">
        <w:tc>
          <w:tcPr>
            <w:tcW w:w="1951" w:type="dxa"/>
            <w:tcBorders>
              <w:top w:val="single" w:sz="4" w:space="0" w:color="666666"/>
              <w:bottom w:val="single" w:sz="4" w:space="0" w:color="666666"/>
            </w:tcBorders>
            <w:shd w:val="clear" w:color="auto" w:fill="auto"/>
          </w:tcPr>
          <w:p w14:paraId="61E6A607" w14:textId="77777777" w:rsidR="00C56061" w:rsidRPr="001745F2" w:rsidRDefault="00C56061" w:rsidP="00D2039D">
            <w:pPr>
              <w:spacing w:line="480" w:lineRule="auto"/>
              <w:rPr>
                <w:rFonts w:ascii="Palatino" w:hAnsi="Palatino"/>
                <w:b/>
                <w:bCs/>
                <w:sz w:val="20"/>
                <w:szCs w:val="20"/>
              </w:rPr>
            </w:pPr>
            <w:r w:rsidRPr="001745F2">
              <w:rPr>
                <w:rFonts w:ascii="Palatino" w:hAnsi="Palatino"/>
                <w:b/>
                <w:bCs/>
                <w:sz w:val="20"/>
                <w:szCs w:val="20"/>
              </w:rPr>
              <w:t xml:space="preserve">Community shops </w:t>
            </w:r>
          </w:p>
        </w:tc>
        <w:tc>
          <w:tcPr>
            <w:tcW w:w="4286" w:type="dxa"/>
            <w:tcBorders>
              <w:top w:val="single" w:sz="4" w:space="0" w:color="666666"/>
              <w:bottom w:val="single" w:sz="4" w:space="0" w:color="666666"/>
            </w:tcBorders>
            <w:shd w:val="clear" w:color="auto" w:fill="auto"/>
          </w:tcPr>
          <w:p w14:paraId="687C422B" w14:textId="77777777" w:rsidR="00C56061" w:rsidRPr="001745F2" w:rsidRDefault="00C56061" w:rsidP="00D2039D">
            <w:pPr>
              <w:rPr>
                <w:rFonts w:ascii="Palatino" w:hAnsi="Palatino"/>
                <w:sz w:val="20"/>
                <w:szCs w:val="20"/>
              </w:rPr>
            </w:pPr>
            <w:r w:rsidRPr="001745F2">
              <w:rPr>
                <w:rFonts w:ascii="Palatino" w:hAnsi="Palatino"/>
                <w:sz w:val="20"/>
                <w:szCs w:val="20"/>
              </w:rPr>
              <w:t xml:space="preserve">Community-run retail outlets selling locally-sourced produce, with community members and business-owners typically interacting more frequently than is the norm in mainstream retail environments. </w:t>
            </w:r>
          </w:p>
        </w:tc>
        <w:tc>
          <w:tcPr>
            <w:tcW w:w="2393" w:type="dxa"/>
            <w:tcBorders>
              <w:top w:val="single" w:sz="4" w:space="0" w:color="666666"/>
              <w:bottom w:val="single" w:sz="4" w:space="0" w:color="666666"/>
            </w:tcBorders>
            <w:shd w:val="clear" w:color="auto" w:fill="auto"/>
          </w:tcPr>
          <w:p w14:paraId="02034D7B" w14:textId="77777777" w:rsidR="00C56061" w:rsidRPr="001745F2" w:rsidRDefault="00C56061" w:rsidP="00D2039D">
            <w:pPr>
              <w:rPr>
                <w:rFonts w:ascii="Palatino" w:hAnsi="Palatino"/>
                <w:sz w:val="20"/>
                <w:szCs w:val="20"/>
              </w:rPr>
            </w:pPr>
            <w:r>
              <w:rPr>
                <w:rFonts w:ascii="Book Antiqua" w:hAnsi="Book Antiqua"/>
                <w:sz w:val="20"/>
                <w:szCs w:val="20"/>
              </w:rPr>
              <w:t>~</w:t>
            </w:r>
            <w:r w:rsidRPr="001745F2">
              <w:rPr>
                <w:rFonts w:ascii="Palatino" w:hAnsi="Palatino"/>
                <w:sz w:val="20"/>
                <w:szCs w:val="20"/>
              </w:rPr>
              <w:t>337 community shops (</w:t>
            </w:r>
            <w:r w:rsidRPr="00295A31">
              <w:rPr>
                <w:rFonts w:ascii="Palatino" w:hAnsi="Palatino"/>
                <w:sz w:val="20"/>
                <w:szCs w:val="20"/>
              </w:rPr>
              <w:t>Plunkett Foundation 2016</w:t>
            </w:r>
            <w:r w:rsidRPr="001745F2">
              <w:rPr>
                <w:rFonts w:ascii="Palatino" w:hAnsi="Palatino"/>
                <w:sz w:val="20"/>
                <w:szCs w:val="20"/>
              </w:rPr>
              <w:t xml:space="preserve">). </w:t>
            </w:r>
          </w:p>
        </w:tc>
      </w:tr>
      <w:tr w:rsidR="00C56061" w:rsidRPr="001745F2" w14:paraId="4EC8DEAB" w14:textId="77777777" w:rsidTr="00D2039D">
        <w:tc>
          <w:tcPr>
            <w:tcW w:w="1951" w:type="dxa"/>
            <w:tcBorders>
              <w:top w:val="single" w:sz="4" w:space="0" w:color="666666"/>
              <w:bottom w:val="single" w:sz="4" w:space="0" w:color="666666"/>
            </w:tcBorders>
            <w:shd w:val="clear" w:color="auto" w:fill="auto"/>
          </w:tcPr>
          <w:p w14:paraId="0D2676D4" w14:textId="77777777" w:rsidR="00C56061" w:rsidRPr="001745F2" w:rsidRDefault="00C56061" w:rsidP="00D2039D">
            <w:pPr>
              <w:spacing w:line="480" w:lineRule="auto"/>
              <w:rPr>
                <w:rFonts w:ascii="Palatino" w:hAnsi="Palatino"/>
                <w:b/>
                <w:bCs/>
                <w:sz w:val="20"/>
                <w:szCs w:val="20"/>
              </w:rPr>
            </w:pPr>
            <w:r w:rsidRPr="001745F2">
              <w:rPr>
                <w:rFonts w:ascii="Palatino" w:hAnsi="Palatino"/>
                <w:b/>
                <w:bCs/>
                <w:sz w:val="20"/>
                <w:szCs w:val="20"/>
              </w:rPr>
              <w:t xml:space="preserve">Box schemes </w:t>
            </w:r>
          </w:p>
        </w:tc>
        <w:tc>
          <w:tcPr>
            <w:tcW w:w="4286" w:type="dxa"/>
            <w:tcBorders>
              <w:top w:val="single" w:sz="4" w:space="0" w:color="666666"/>
              <w:bottom w:val="single" w:sz="4" w:space="0" w:color="666666"/>
            </w:tcBorders>
            <w:shd w:val="clear" w:color="auto" w:fill="auto"/>
          </w:tcPr>
          <w:p w14:paraId="17A9639B" w14:textId="77777777" w:rsidR="00C56061" w:rsidRPr="001745F2" w:rsidRDefault="00C56061" w:rsidP="00D2039D">
            <w:pPr>
              <w:rPr>
                <w:rFonts w:ascii="Palatino" w:hAnsi="Palatino"/>
                <w:sz w:val="20"/>
                <w:szCs w:val="20"/>
              </w:rPr>
            </w:pPr>
            <w:r w:rsidRPr="001745F2">
              <w:rPr>
                <w:rFonts w:ascii="Palatino" w:hAnsi="Palatino"/>
                <w:sz w:val="20"/>
                <w:szCs w:val="20"/>
              </w:rPr>
              <w:t>Consumers are sent locally-pro</w:t>
            </w:r>
            <w:r>
              <w:rPr>
                <w:rFonts w:ascii="Palatino" w:hAnsi="Palatino"/>
                <w:sz w:val="20"/>
                <w:szCs w:val="20"/>
              </w:rPr>
              <w:t>duced food, usually weekly</w:t>
            </w:r>
            <w:r w:rsidRPr="001745F2">
              <w:rPr>
                <w:rFonts w:ascii="Palatino" w:hAnsi="Palatino"/>
                <w:sz w:val="20"/>
                <w:szCs w:val="20"/>
              </w:rPr>
              <w:t xml:space="preserve">. </w:t>
            </w:r>
            <w:r>
              <w:rPr>
                <w:rFonts w:ascii="Palatino" w:hAnsi="Palatino"/>
                <w:sz w:val="20"/>
                <w:szCs w:val="20"/>
              </w:rPr>
              <w:t xml:space="preserve">Participants </w:t>
            </w:r>
            <w:r w:rsidRPr="001745F2">
              <w:rPr>
                <w:rFonts w:ascii="Palatino" w:hAnsi="Palatino"/>
                <w:sz w:val="20"/>
                <w:szCs w:val="20"/>
              </w:rPr>
              <w:t>may exercise limited choice o</w:t>
            </w:r>
            <w:r>
              <w:rPr>
                <w:rFonts w:ascii="Palatino" w:hAnsi="Palatino"/>
                <w:sz w:val="20"/>
                <w:szCs w:val="20"/>
              </w:rPr>
              <w:t>ver</w:t>
            </w:r>
            <w:r w:rsidRPr="001745F2">
              <w:rPr>
                <w:rFonts w:ascii="Palatino" w:hAnsi="Palatino"/>
                <w:sz w:val="20"/>
                <w:szCs w:val="20"/>
              </w:rPr>
              <w:t xml:space="preserve"> the content of their boxes. S</w:t>
            </w:r>
            <w:r>
              <w:rPr>
                <w:rFonts w:ascii="Palatino" w:hAnsi="Palatino"/>
                <w:sz w:val="20"/>
                <w:szCs w:val="20"/>
              </w:rPr>
              <w:t xml:space="preserve">cheme sizes vary greatly, from 50,000+ customers to </w:t>
            </w:r>
            <w:r w:rsidRPr="001745F2">
              <w:rPr>
                <w:rFonts w:ascii="Palatino" w:hAnsi="Palatino"/>
                <w:sz w:val="20"/>
                <w:szCs w:val="20"/>
              </w:rPr>
              <w:t xml:space="preserve">schemes with a few dozen </w:t>
            </w:r>
            <w:r>
              <w:rPr>
                <w:rFonts w:ascii="Palatino" w:hAnsi="Palatino"/>
                <w:sz w:val="20"/>
                <w:szCs w:val="20"/>
              </w:rPr>
              <w:t>participants</w:t>
            </w:r>
            <w:r w:rsidRPr="001745F2">
              <w:rPr>
                <w:rFonts w:ascii="Palatino" w:hAnsi="Palatino"/>
                <w:sz w:val="20"/>
                <w:szCs w:val="20"/>
              </w:rPr>
              <w:t xml:space="preserve">. </w:t>
            </w:r>
          </w:p>
        </w:tc>
        <w:tc>
          <w:tcPr>
            <w:tcW w:w="2393" w:type="dxa"/>
            <w:tcBorders>
              <w:top w:val="single" w:sz="4" w:space="0" w:color="666666"/>
              <w:bottom w:val="single" w:sz="4" w:space="0" w:color="666666"/>
            </w:tcBorders>
            <w:shd w:val="clear" w:color="auto" w:fill="auto"/>
          </w:tcPr>
          <w:p w14:paraId="585EFAD0" w14:textId="77777777" w:rsidR="00C56061" w:rsidRPr="001745F2" w:rsidRDefault="00C56061" w:rsidP="00D2039D">
            <w:pPr>
              <w:rPr>
                <w:rFonts w:ascii="Palatino" w:hAnsi="Palatino"/>
                <w:sz w:val="20"/>
                <w:szCs w:val="20"/>
              </w:rPr>
            </w:pPr>
            <w:r w:rsidRPr="001745F2">
              <w:rPr>
                <w:rFonts w:ascii="Palatino" w:hAnsi="Palatino"/>
                <w:sz w:val="20"/>
                <w:szCs w:val="20"/>
              </w:rPr>
              <w:t>Over 500 schemes (</w:t>
            </w:r>
            <w:r w:rsidRPr="00295A31">
              <w:rPr>
                <w:rFonts w:ascii="Palatino" w:hAnsi="Palatino"/>
                <w:sz w:val="20"/>
                <w:szCs w:val="20"/>
              </w:rPr>
              <w:t>ethicalconsumer.org 2016</w:t>
            </w:r>
            <w:r w:rsidRPr="001745F2">
              <w:rPr>
                <w:rFonts w:ascii="Palatino" w:hAnsi="Palatino"/>
                <w:sz w:val="20"/>
                <w:szCs w:val="20"/>
              </w:rPr>
              <w:t xml:space="preserve">). </w:t>
            </w:r>
          </w:p>
        </w:tc>
      </w:tr>
      <w:tr w:rsidR="00C56061" w:rsidRPr="001745F2" w14:paraId="0C4835A9" w14:textId="77777777" w:rsidTr="00D2039D">
        <w:tc>
          <w:tcPr>
            <w:tcW w:w="1951" w:type="dxa"/>
            <w:tcBorders>
              <w:top w:val="single" w:sz="4" w:space="0" w:color="666666"/>
              <w:bottom w:val="single" w:sz="4" w:space="0" w:color="666666"/>
            </w:tcBorders>
            <w:shd w:val="clear" w:color="auto" w:fill="auto"/>
          </w:tcPr>
          <w:p w14:paraId="0B132F8C" w14:textId="77777777" w:rsidR="00C56061" w:rsidRPr="001745F2" w:rsidRDefault="00C56061" w:rsidP="00D2039D">
            <w:pPr>
              <w:spacing w:line="480" w:lineRule="auto"/>
              <w:rPr>
                <w:rFonts w:ascii="Palatino" w:hAnsi="Palatino"/>
                <w:b/>
                <w:bCs/>
                <w:sz w:val="20"/>
                <w:szCs w:val="20"/>
              </w:rPr>
            </w:pPr>
            <w:r w:rsidRPr="001745F2">
              <w:rPr>
                <w:rFonts w:ascii="Palatino" w:hAnsi="Palatino"/>
                <w:b/>
                <w:bCs/>
                <w:sz w:val="20"/>
                <w:szCs w:val="20"/>
              </w:rPr>
              <w:t>Farmers</w:t>
            </w:r>
            <w:r>
              <w:rPr>
                <w:rFonts w:ascii="Palatino" w:hAnsi="Palatino"/>
                <w:b/>
                <w:bCs/>
                <w:sz w:val="20"/>
                <w:szCs w:val="20"/>
              </w:rPr>
              <w:t>’</w:t>
            </w:r>
            <w:r w:rsidRPr="001745F2">
              <w:rPr>
                <w:rFonts w:ascii="Palatino" w:hAnsi="Palatino"/>
                <w:b/>
                <w:bCs/>
                <w:sz w:val="20"/>
                <w:szCs w:val="20"/>
              </w:rPr>
              <w:t xml:space="preserve"> markets </w:t>
            </w:r>
          </w:p>
        </w:tc>
        <w:tc>
          <w:tcPr>
            <w:tcW w:w="4286" w:type="dxa"/>
            <w:tcBorders>
              <w:top w:val="single" w:sz="4" w:space="0" w:color="666666"/>
              <w:bottom w:val="single" w:sz="4" w:space="0" w:color="666666"/>
            </w:tcBorders>
            <w:shd w:val="clear" w:color="auto" w:fill="auto"/>
          </w:tcPr>
          <w:p w14:paraId="7A13D723" w14:textId="77777777" w:rsidR="00C56061" w:rsidRPr="001745F2" w:rsidRDefault="00C56061" w:rsidP="00D2039D">
            <w:pPr>
              <w:rPr>
                <w:rFonts w:ascii="Palatino" w:hAnsi="Palatino"/>
                <w:sz w:val="20"/>
                <w:szCs w:val="20"/>
              </w:rPr>
            </w:pPr>
            <w:r w:rsidRPr="001745F2">
              <w:rPr>
                <w:rFonts w:ascii="Palatino" w:hAnsi="Palatino"/>
                <w:sz w:val="20"/>
                <w:szCs w:val="20"/>
              </w:rPr>
              <w:t>Farmers sell locally-grown</w:t>
            </w:r>
            <w:r>
              <w:rPr>
                <w:rFonts w:ascii="Palatino" w:hAnsi="Palatino"/>
                <w:sz w:val="20"/>
                <w:szCs w:val="20"/>
              </w:rPr>
              <w:t xml:space="preserve"> produce within farmers’ markets</w:t>
            </w:r>
            <w:r w:rsidRPr="001745F2">
              <w:rPr>
                <w:rFonts w:ascii="Palatino" w:hAnsi="Palatino"/>
                <w:sz w:val="20"/>
                <w:szCs w:val="20"/>
              </w:rPr>
              <w:t xml:space="preserve">. </w:t>
            </w:r>
          </w:p>
        </w:tc>
        <w:tc>
          <w:tcPr>
            <w:tcW w:w="2393" w:type="dxa"/>
            <w:tcBorders>
              <w:top w:val="single" w:sz="4" w:space="0" w:color="666666"/>
              <w:bottom w:val="single" w:sz="4" w:space="0" w:color="666666"/>
            </w:tcBorders>
            <w:shd w:val="clear" w:color="auto" w:fill="auto"/>
          </w:tcPr>
          <w:p w14:paraId="66314C47" w14:textId="77777777" w:rsidR="00C56061" w:rsidRPr="001745F2" w:rsidRDefault="00C56061" w:rsidP="00D2039D">
            <w:pPr>
              <w:rPr>
                <w:rFonts w:ascii="Palatino" w:hAnsi="Palatino"/>
                <w:sz w:val="20"/>
                <w:szCs w:val="20"/>
              </w:rPr>
            </w:pPr>
            <w:r w:rsidRPr="001745F2">
              <w:rPr>
                <w:rFonts w:ascii="Book Antiqua" w:hAnsi="Book Antiqua"/>
                <w:sz w:val="20"/>
                <w:szCs w:val="20"/>
              </w:rPr>
              <w:t>~</w:t>
            </w:r>
            <w:r w:rsidRPr="001745F2">
              <w:rPr>
                <w:rFonts w:ascii="Palatino" w:hAnsi="Palatino"/>
                <w:sz w:val="20"/>
                <w:szCs w:val="20"/>
              </w:rPr>
              <w:t xml:space="preserve"> 500 markets; 250 are FARMA-certified, guaranteeing the provision of ethically- or locally-</w:t>
            </w:r>
            <w:r>
              <w:rPr>
                <w:rFonts w:ascii="Palatino" w:hAnsi="Palatino"/>
                <w:sz w:val="20"/>
                <w:szCs w:val="20"/>
              </w:rPr>
              <w:t>produced</w:t>
            </w:r>
            <w:r w:rsidRPr="001745F2">
              <w:rPr>
                <w:rFonts w:ascii="Palatino" w:hAnsi="Palatino"/>
                <w:sz w:val="20"/>
                <w:szCs w:val="20"/>
              </w:rPr>
              <w:t xml:space="preserve"> </w:t>
            </w:r>
            <w:r>
              <w:rPr>
                <w:rFonts w:ascii="Palatino" w:hAnsi="Palatino"/>
                <w:sz w:val="20"/>
                <w:szCs w:val="20"/>
              </w:rPr>
              <w:t>food</w:t>
            </w:r>
            <w:r w:rsidRPr="001745F2">
              <w:rPr>
                <w:rFonts w:ascii="Palatino" w:hAnsi="Palatino"/>
                <w:sz w:val="20"/>
                <w:szCs w:val="20"/>
              </w:rPr>
              <w:t xml:space="preserve">  (</w:t>
            </w:r>
            <w:r w:rsidRPr="00295A31">
              <w:rPr>
                <w:rFonts w:ascii="Palatino" w:hAnsi="Palatino"/>
                <w:sz w:val="20"/>
                <w:szCs w:val="20"/>
              </w:rPr>
              <w:t>DEFRA 2013</w:t>
            </w:r>
            <w:r w:rsidRPr="001745F2">
              <w:rPr>
                <w:rFonts w:ascii="Palatino" w:hAnsi="Palatino"/>
                <w:sz w:val="20"/>
                <w:szCs w:val="20"/>
              </w:rPr>
              <w:t xml:space="preserve">) </w:t>
            </w:r>
          </w:p>
        </w:tc>
      </w:tr>
      <w:tr w:rsidR="00C56061" w:rsidRPr="001745F2" w14:paraId="0DBC0DF7" w14:textId="77777777" w:rsidTr="00D2039D">
        <w:tc>
          <w:tcPr>
            <w:tcW w:w="1951" w:type="dxa"/>
            <w:tcBorders>
              <w:top w:val="single" w:sz="4" w:space="0" w:color="666666"/>
              <w:bottom w:val="single" w:sz="4" w:space="0" w:color="666666"/>
            </w:tcBorders>
            <w:shd w:val="clear" w:color="auto" w:fill="auto"/>
          </w:tcPr>
          <w:p w14:paraId="493F3D28" w14:textId="77777777" w:rsidR="00C56061" w:rsidRPr="001745F2" w:rsidRDefault="00C56061" w:rsidP="00D2039D">
            <w:pPr>
              <w:rPr>
                <w:rFonts w:ascii="Palatino" w:hAnsi="Palatino"/>
                <w:b/>
                <w:bCs/>
                <w:sz w:val="20"/>
                <w:szCs w:val="20"/>
              </w:rPr>
            </w:pPr>
            <w:r w:rsidRPr="001745F2">
              <w:rPr>
                <w:rFonts w:ascii="Palatino" w:hAnsi="Palatino"/>
                <w:b/>
                <w:bCs/>
                <w:sz w:val="20"/>
                <w:szCs w:val="20"/>
              </w:rPr>
              <w:t xml:space="preserve">Buying cooperatives </w:t>
            </w:r>
          </w:p>
        </w:tc>
        <w:tc>
          <w:tcPr>
            <w:tcW w:w="4286" w:type="dxa"/>
            <w:tcBorders>
              <w:top w:val="single" w:sz="4" w:space="0" w:color="666666"/>
              <w:bottom w:val="single" w:sz="4" w:space="0" w:color="666666"/>
            </w:tcBorders>
            <w:shd w:val="clear" w:color="auto" w:fill="auto"/>
          </w:tcPr>
          <w:p w14:paraId="1A19FA2E" w14:textId="77777777" w:rsidR="00C56061" w:rsidRPr="001745F2" w:rsidRDefault="00C56061" w:rsidP="00D2039D">
            <w:pPr>
              <w:rPr>
                <w:rFonts w:ascii="Palatino" w:hAnsi="Palatino"/>
                <w:sz w:val="20"/>
                <w:szCs w:val="20"/>
              </w:rPr>
            </w:pPr>
            <w:r>
              <w:rPr>
                <w:rFonts w:ascii="Palatino" w:hAnsi="Palatino"/>
                <w:sz w:val="20"/>
                <w:szCs w:val="20"/>
              </w:rPr>
              <w:t xml:space="preserve">Groups self-organise to </w:t>
            </w:r>
            <w:r w:rsidRPr="001745F2">
              <w:rPr>
                <w:rFonts w:ascii="Palatino" w:hAnsi="Palatino"/>
                <w:sz w:val="20"/>
                <w:szCs w:val="20"/>
              </w:rPr>
              <w:t>bulk-buy produce, choosing what to purchase, where to source goods and enjoying lower prices due to bulk purchases</w:t>
            </w:r>
            <w:r>
              <w:rPr>
                <w:rFonts w:ascii="Palatino" w:hAnsi="Palatino"/>
                <w:sz w:val="20"/>
                <w:szCs w:val="20"/>
              </w:rPr>
              <w:t xml:space="preserve">. </w:t>
            </w:r>
            <w:r w:rsidRPr="001745F2">
              <w:rPr>
                <w:rFonts w:ascii="Palatino" w:hAnsi="Palatino"/>
                <w:sz w:val="20"/>
                <w:szCs w:val="20"/>
              </w:rPr>
              <w:t xml:space="preserve"> </w:t>
            </w:r>
          </w:p>
        </w:tc>
        <w:tc>
          <w:tcPr>
            <w:tcW w:w="2393" w:type="dxa"/>
            <w:tcBorders>
              <w:top w:val="single" w:sz="4" w:space="0" w:color="666666"/>
              <w:bottom w:val="single" w:sz="4" w:space="0" w:color="666666"/>
            </w:tcBorders>
            <w:shd w:val="clear" w:color="auto" w:fill="auto"/>
          </w:tcPr>
          <w:p w14:paraId="719F7799" w14:textId="77777777" w:rsidR="00C56061" w:rsidRPr="001745F2" w:rsidRDefault="00C56061" w:rsidP="00D2039D">
            <w:pPr>
              <w:rPr>
                <w:rFonts w:ascii="Palatino" w:hAnsi="Palatino"/>
                <w:sz w:val="20"/>
                <w:szCs w:val="20"/>
              </w:rPr>
            </w:pPr>
            <w:r w:rsidRPr="00FC4301">
              <w:rPr>
                <w:rFonts w:ascii="Palatino" w:hAnsi="Palatino"/>
                <w:sz w:val="20"/>
                <w:szCs w:val="20"/>
              </w:rPr>
              <w:t>There are 6</w:t>
            </w:r>
            <w:r>
              <w:rPr>
                <w:rFonts w:ascii="Palatino" w:hAnsi="Palatino"/>
                <w:sz w:val="20"/>
                <w:szCs w:val="20"/>
              </w:rPr>
              <w:t>,</w:t>
            </w:r>
            <w:r w:rsidRPr="00FC4301">
              <w:rPr>
                <w:rFonts w:ascii="Palatino" w:hAnsi="Palatino"/>
                <w:sz w:val="20"/>
                <w:szCs w:val="20"/>
              </w:rPr>
              <w:t xml:space="preserve">796 cooperative businesses in the UK, owned by around 15 million people. 416 are retail cooperatives, and 621 are agricultural (Cooperatives UK) </w:t>
            </w:r>
          </w:p>
        </w:tc>
      </w:tr>
      <w:tr w:rsidR="00C56061" w:rsidRPr="001745F2" w14:paraId="1F59B2E7" w14:textId="77777777" w:rsidTr="00D2039D">
        <w:tc>
          <w:tcPr>
            <w:tcW w:w="1951" w:type="dxa"/>
            <w:tcBorders>
              <w:top w:val="single" w:sz="4" w:space="0" w:color="666666"/>
              <w:bottom w:val="single" w:sz="4" w:space="0" w:color="666666"/>
            </w:tcBorders>
            <w:shd w:val="clear" w:color="auto" w:fill="auto"/>
          </w:tcPr>
          <w:p w14:paraId="02706712" w14:textId="77777777" w:rsidR="00C56061" w:rsidRPr="001745F2" w:rsidRDefault="00C56061" w:rsidP="00D2039D">
            <w:pPr>
              <w:rPr>
                <w:rFonts w:ascii="Palatino" w:hAnsi="Palatino"/>
                <w:b/>
                <w:bCs/>
                <w:sz w:val="20"/>
                <w:szCs w:val="20"/>
              </w:rPr>
            </w:pPr>
            <w:r w:rsidRPr="001745F2">
              <w:rPr>
                <w:rFonts w:ascii="Palatino" w:hAnsi="Palatino"/>
                <w:b/>
                <w:bCs/>
                <w:sz w:val="20"/>
                <w:szCs w:val="20"/>
              </w:rPr>
              <w:t xml:space="preserve">Allotments </w:t>
            </w:r>
          </w:p>
        </w:tc>
        <w:tc>
          <w:tcPr>
            <w:tcW w:w="4286" w:type="dxa"/>
            <w:tcBorders>
              <w:top w:val="single" w:sz="4" w:space="0" w:color="666666"/>
              <w:bottom w:val="single" w:sz="4" w:space="0" w:color="666666"/>
            </w:tcBorders>
            <w:shd w:val="clear" w:color="auto" w:fill="auto"/>
          </w:tcPr>
          <w:p w14:paraId="2D2EC2B4" w14:textId="77777777" w:rsidR="00C56061" w:rsidRPr="001745F2" w:rsidRDefault="00C56061" w:rsidP="00D2039D">
            <w:pPr>
              <w:rPr>
                <w:rFonts w:ascii="Palatino" w:hAnsi="Palatino"/>
                <w:sz w:val="20"/>
                <w:szCs w:val="20"/>
              </w:rPr>
            </w:pPr>
            <w:r w:rsidRPr="001745F2">
              <w:rPr>
                <w:rFonts w:ascii="Palatino" w:hAnsi="Palatino"/>
                <w:sz w:val="20"/>
                <w:szCs w:val="20"/>
              </w:rPr>
              <w:t>Individuals cultivate food on allotment plots, exercising sole discretion o</w:t>
            </w:r>
            <w:r>
              <w:rPr>
                <w:rFonts w:ascii="Palatino" w:hAnsi="Palatino"/>
                <w:sz w:val="20"/>
                <w:szCs w:val="20"/>
              </w:rPr>
              <w:t>ver</w:t>
            </w:r>
            <w:r w:rsidRPr="001745F2">
              <w:rPr>
                <w:rFonts w:ascii="Palatino" w:hAnsi="Palatino"/>
                <w:sz w:val="20"/>
                <w:szCs w:val="20"/>
              </w:rPr>
              <w:t xml:space="preserve"> their choices in line with allotment regulations, and are solely responsible for food production. </w:t>
            </w:r>
          </w:p>
        </w:tc>
        <w:tc>
          <w:tcPr>
            <w:tcW w:w="2393" w:type="dxa"/>
            <w:tcBorders>
              <w:top w:val="single" w:sz="4" w:space="0" w:color="666666"/>
              <w:bottom w:val="single" w:sz="4" w:space="0" w:color="666666"/>
            </w:tcBorders>
            <w:shd w:val="clear" w:color="auto" w:fill="auto"/>
          </w:tcPr>
          <w:p w14:paraId="75F050D3" w14:textId="77777777" w:rsidR="00C56061" w:rsidRPr="001745F2" w:rsidRDefault="00C56061" w:rsidP="00D2039D">
            <w:pPr>
              <w:rPr>
                <w:rFonts w:ascii="Palatino" w:hAnsi="Palatino"/>
                <w:sz w:val="20"/>
                <w:szCs w:val="20"/>
              </w:rPr>
            </w:pPr>
            <w:r w:rsidRPr="001745F2">
              <w:rPr>
                <w:rFonts w:ascii="Book Antiqua" w:hAnsi="Book Antiqua"/>
                <w:sz w:val="20"/>
                <w:szCs w:val="20"/>
              </w:rPr>
              <w:t>~</w:t>
            </w:r>
            <w:r w:rsidRPr="001745F2">
              <w:rPr>
                <w:rFonts w:ascii="Palatino" w:hAnsi="Palatino"/>
                <w:sz w:val="20"/>
                <w:szCs w:val="20"/>
              </w:rPr>
              <w:t>330,000 plots; 90,000  more are needed to meet demand (</w:t>
            </w:r>
            <w:r w:rsidRPr="00295A31">
              <w:rPr>
                <w:rFonts w:ascii="Palatino" w:hAnsi="Palatino"/>
                <w:sz w:val="20"/>
                <w:szCs w:val="20"/>
              </w:rPr>
              <w:t>National Allotment Society, 2016</w:t>
            </w:r>
            <w:r w:rsidRPr="001745F2">
              <w:rPr>
                <w:rFonts w:ascii="Palatino" w:hAnsi="Palatino"/>
                <w:sz w:val="20"/>
                <w:szCs w:val="20"/>
              </w:rPr>
              <w:t>)</w:t>
            </w:r>
          </w:p>
        </w:tc>
      </w:tr>
      <w:tr w:rsidR="00C56061" w:rsidRPr="001745F2" w14:paraId="07FFEAA0" w14:textId="77777777" w:rsidTr="00D2039D">
        <w:tc>
          <w:tcPr>
            <w:tcW w:w="1951" w:type="dxa"/>
            <w:tcBorders>
              <w:top w:val="single" w:sz="4" w:space="0" w:color="666666"/>
              <w:bottom w:val="single" w:sz="4" w:space="0" w:color="666666"/>
            </w:tcBorders>
            <w:shd w:val="clear" w:color="auto" w:fill="auto"/>
          </w:tcPr>
          <w:p w14:paraId="4F311252" w14:textId="77777777" w:rsidR="00C56061" w:rsidRPr="001745F2" w:rsidRDefault="00C56061" w:rsidP="00D2039D">
            <w:pPr>
              <w:rPr>
                <w:rFonts w:ascii="Palatino" w:hAnsi="Palatino"/>
                <w:b/>
                <w:bCs/>
                <w:sz w:val="20"/>
                <w:szCs w:val="20"/>
              </w:rPr>
            </w:pPr>
            <w:r w:rsidRPr="001745F2">
              <w:rPr>
                <w:rFonts w:ascii="Palatino" w:hAnsi="Palatino"/>
                <w:b/>
                <w:bCs/>
                <w:sz w:val="20"/>
                <w:szCs w:val="20"/>
              </w:rPr>
              <w:t xml:space="preserve">Community </w:t>
            </w:r>
            <w:r>
              <w:rPr>
                <w:rFonts w:ascii="Palatino" w:hAnsi="Palatino"/>
                <w:b/>
                <w:bCs/>
                <w:sz w:val="20"/>
                <w:szCs w:val="20"/>
              </w:rPr>
              <w:t xml:space="preserve">food growing </w:t>
            </w:r>
          </w:p>
        </w:tc>
        <w:tc>
          <w:tcPr>
            <w:tcW w:w="4286" w:type="dxa"/>
            <w:tcBorders>
              <w:top w:val="single" w:sz="4" w:space="0" w:color="666666"/>
              <w:bottom w:val="single" w:sz="4" w:space="0" w:color="666666"/>
            </w:tcBorders>
            <w:shd w:val="clear" w:color="auto" w:fill="auto"/>
          </w:tcPr>
          <w:p w14:paraId="2898BBCB" w14:textId="77777777" w:rsidR="00C56061" w:rsidRPr="001745F2" w:rsidRDefault="00C56061" w:rsidP="00D2039D">
            <w:pPr>
              <w:rPr>
                <w:rFonts w:ascii="Palatino" w:hAnsi="Palatino"/>
                <w:sz w:val="20"/>
                <w:szCs w:val="20"/>
              </w:rPr>
            </w:pPr>
            <w:r w:rsidRPr="001745F2">
              <w:rPr>
                <w:rFonts w:ascii="Palatino" w:hAnsi="Palatino"/>
                <w:sz w:val="20"/>
                <w:szCs w:val="20"/>
              </w:rPr>
              <w:t xml:space="preserve">Collectively-run </w:t>
            </w:r>
            <w:r>
              <w:rPr>
                <w:rFonts w:ascii="Palatino" w:hAnsi="Palatino"/>
                <w:sz w:val="20"/>
                <w:szCs w:val="20"/>
              </w:rPr>
              <w:t>production in community-managed gardens. Small groups participate</w:t>
            </w:r>
            <w:r w:rsidRPr="001745F2">
              <w:rPr>
                <w:rFonts w:ascii="Palatino" w:hAnsi="Palatino"/>
                <w:sz w:val="20"/>
                <w:szCs w:val="20"/>
              </w:rPr>
              <w:t xml:space="preserve"> in joint decisions about</w:t>
            </w:r>
            <w:r>
              <w:rPr>
                <w:rFonts w:ascii="Palatino" w:hAnsi="Palatino"/>
                <w:sz w:val="20"/>
                <w:szCs w:val="20"/>
              </w:rPr>
              <w:t xml:space="preserve"> what to grow, and collaborate</w:t>
            </w:r>
            <w:r w:rsidRPr="001745F2">
              <w:rPr>
                <w:rFonts w:ascii="Palatino" w:hAnsi="Palatino"/>
                <w:sz w:val="20"/>
                <w:szCs w:val="20"/>
              </w:rPr>
              <w:t xml:space="preserve"> to grow and distribute food. </w:t>
            </w:r>
          </w:p>
        </w:tc>
        <w:tc>
          <w:tcPr>
            <w:tcW w:w="2393" w:type="dxa"/>
            <w:tcBorders>
              <w:top w:val="single" w:sz="4" w:space="0" w:color="666666"/>
              <w:bottom w:val="single" w:sz="4" w:space="0" w:color="666666"/>
            </w:tcBorders>
            <w:shd w:val="clear" w:color="auto" w:fill="auto"/>
          </w:tcPr>
          <w:p w14:paraId="066912B9" w14:textId="77777777" w:rsidR="00C56061" w:rsidRPr="001745F2" w:rsidRDefault="00C56061" w:rsidP="00D2039D">
            <w:pPr>
              <w:rPr>
                <w:rFonts w:ascii="Palatino" w:hAnsi="Palatino"/>
                <w:sz w:val="20"/>
                <w:szCs w:val="20"/>
              </w:rPr>
            </w:pPr>
            <w:r w:rsidRPr="001745F2">
              <w:rPr>
                <w:rFonts w:ascii="Book Antiqua" w:hAnsi="Book Antiqua"/>
                <w:sz w:val="20"/>
                <w:szCs w:val="20"/>
              </w:rPr>
              <w:t>~</w:t>
            </w:r>
            <w:r w:rsidRPr="001745F2">
              <w:rPr>
                <w:rFonts w:ascii="Palatino" w:hAnsi="Palatino"/>
                <w:sz w:val="20"/>
                <w:szCs w:val="20"/>
              </w:rPr>
              <w:t>1000 community gardens (</w:t>
            </w:r>
            <w:r w:rsidRPr="00295A31">
              <w:rPr>
                <w:rFonts w:ascii="Palatino" w:hAnsi="Palatino"/>
                <w:sz w:val="20"/>
                <w:szCs w:val="20"/>
              </w:rPr>
              <w:t xml:space="preserve">Federation of City Farms </w:t>
            </w:r>
            <w:r>
              <w:rPr>
                <w:rFonts w:ascii="Palatino" w:hAnsi="Palatino"/>
                <w:sz w:val="20"/>
                <w:szCs w:val="20"/>
              </w:rPr>
              <w:t>&amp;</w:t>
            </w:r>
            <w:r w:rsidRPr="00295A31">
              <w:rPr>
                <w:rFonts w:ascii="Palatino" w:hAnsi="Palatino"/>
                <w:sz w:val="20"/>
                <w:szCs w:val="20"/>
              </w:rPr>
              <w:t xml:space="preserve"> Community Gardens, 2016</w:t>
            </w:r>
            <w:r w:rsidRPr="001745F2">
              <w:rPr>
                <w:rFonts w:ascii="Palatino" w:hAnsi="Palatino"/>
                <w:sz w:val="20"/>
                <w:szCs w:val="20"/>
              </w:rPr>
              <w:t xml:space="preserve">). </w:t>
            </w:r>
          </w:p>
        </w:tc>
      </w:tr>
    </w:tbl>
    <w:p w14:paraId="7FD89E10" w14:textId="77777777" w:rsidR="00C56061" w:rsidRDefault="00C56061" w:rsidP="00C56061"/>
    <w:p w14:paraId="6C66BF5D" w14:textId="77777777" w:rsidR="00C56061" w:rsidRDefault="00C56061" w:rsidP="009D6F70">
      <w:pPr>
        <w:rPr>
          <w:rFonts w:ascii="Calibri" w:hAnsi="Calibri"/>
          <w:b/>
          <w:sz w:val="22"/>
          <w:szCs w:val="22"/>
        </w:rPr>
      </w:pPr>
    </w:p>
    <w:p w14:paraId="1440514C" w14:textId="77777777" w:rsidR="004D5BFE" w:rsidRDefault="004D5BFE" w:rsidP="009D6F70">
      <w:pPr>
        <w:rPr>
          <w:rFonts w:ascii="Calibri" w:hAnsi="Calibri"/>
          <w:b/>
          <w:sz w:val="22"/>
          <w:szCs w:val="22"/>
        </w:rPr>
      </w:pPr>
    </w:p>
    <w:p w14:paraId="712DE20D" w14:textId="77777777" w:rsidR="009D6F70" w:rsidRPr="00554525" w:rsidRDefault="009D6F70" w:rsidP="009D6F70">
      <w:pPr>
        <w:rPr>
          <w:rFonts w:ascii="Calibri" w:hAnsi="Calibri"/>
          <w:b/>
          <w:sz w:val="22"/>
          <w:szCs w:val="22"/>
        </w:rPr>
      </w:pPr>
    </w:p>
    <w:p w14:paraId="7949F5C4" w14:textId="47BB5F3F" w:rsidR="009B56E2" w:rsidRPr="00554525" w:rsidRDefault="009B56E2" w:rsidP="009B56E2">
      <w:pPr>
        <w:spacing w:line="480" w:lineRule="auto"/>
        <w:rPr>
          <w:rFonts w:ascii="Calibri" w:hAnsi="Calibri"/>
          <w:sz w:val="22"/>
          <w:szCs w:val="22"/>
        </w:rPr>
      </w:pPr>
      <w:r w:rsidRPr="00554525">
        <w:rPr>
          <w:rFonts w:ascii="Calibri" w:hAnsi="Calibri"/>
          <w:sz w:val="22"/>
          <w:szCs w:val="22"/>
        </w:rPr>
        <w:t>Consumer interest in local food is growing. Two-thirds of consumers in the US and 80% in the UK express an interest in buying local produce</w:t>
      </w:r>
      <w:r w:rsidRPr="00CB67FD">
        <w:rPr>
          <w:rFonts w:ascii="Calibri" w:hAnsi="Calibri"/>
          <w:sz w:val="22"/>
          <w:szCs w:val="22"/>
          <w:vertAlign w:val="superscript"/>
        </w:rPr>
        <w:t>28, 29</w:t>
      </w:r>
      <w:r w:rsidRPr="00554525">
        <w:rPr>
          <w:rFonts w:ascii="Calibri" w:hAnsi="Calibri"/>
          <w:sz w:val="22"/>
          <w:szCs w:val="22"/>
        </w:rPr>
        <w:t>. Over half of US consumers seek information on the provenance of their food</w:t>
      </w:r>
      <w:r w:rsidRPr="003B0B9A">
        <w:rPr>
          <w:rFonts w:ascii="Calibri" w:hAnsi="Calibri"/>
          <w:sz w:val="22"/>
          <w:szCs w:val="22"/>
          <w:vertAlign w:val="superscript"/>
        </w:rPr>
        <w:t>30</w:t>
      </w:r>
      <w:r w:rsidRPr="00554525">
        <w:rPr>
          <w:rFonts w:ascii="Calibri" w:hAnsi="Calibri"/>
          <w:sz w:val="22"/>
          <w:szCs w:val="22"/>
        </w:rPr>
        <w:t xml:space="preserve"> and retail sales for local ranges have grown by 13% annually since 2008</w:t>
      </w:r>
      <w:r w:rsidRPr="003B0B9A">
        <w:rPr>
          <w:rFonts w:ascii="Calibri" w:hAnsi="Calibri"/>
          <w:sz w:val="22"/>
          <w:szCs w:val="22"/>
          <w:vertAlign w:val="superscript"/>
        </w:rPr>
        <w:t>31</w:t>
      </w:r>
      <w:r w:rsidRPr="00554525">
        <w:rPr>
          <w:rFonts w:ascii="Calibri" w:hAnsi="Calibri"/>
          <w:sz w:val="22"/>
          <w:szCs w:val="22"/>
        </w:rPr>
        <w:t>. In the UK, some 6 million are interested in having an allotment</w:t>
      </w:r>
      <w:r w:rsidRPr="003B0B9A">
        <w:rPr>
          <w:rFonts w:ascii="Calibri" w:hAnsi="Calibri"/>
          <w:sz w:val="22"/>
          <w:szCs w:val="22"/>
          <w:vertAlign w:val="superscript"/>
        </w:rPr>
        <w:t>32</w:t>
      </w:r>
      <w:r w:rsidRPr="00554525">
        <w:rPr>
          <w:rFonts w:ascii="Calibri" w:hAnsi="Calibri"/>
          <w:sz w:val="22"/>
          <w:szCs w:val="22"/>
        </w:rPr>
        <w:t>. The number of farmers</w:t>
      </w:r>
      <w:r w:rsidR="00EC380B">
        <w:rPr>
          <w:rFonts w:ascii="Calibri" w:hAnsi="Calibri"/>
          <w:sz w:val="22"/>
          <w:szCs w:val="22"/>
        </w:rPr>
        <w:t>’</w:t>
      </w:r>
      <w:r w:rsidRPr="00554525">
        <w:rPr>
          <w:rFonts w:ascii="Calibri" w:hAnsi="Calibri"/>
          <w:sz w:val="22"/>
          <w:szCs w:val="22"/>
        </w:rPr>
        <w:t xml:space="preserve"> markets has grown </w:t>
      </w:r>
      <w:r w:rsidR="00EC380B">
        <w:rPr>
          <w:rFonts w:ascii="Calibri" w:hAnsi="Calibri"/>
          <w:sz w:val="22"/>
          <w:szCs w:val="22"/>
        </w:rPr>
        <w:t xml:space="preserve">over </w:t>
      </w:r>
      <w:r w:rsidRPr="00554525">
        <w:rPr>
          <w:rFonts w:ascii="Calibri" w:hAnsi="Calibri"/>
          <w:sz w:val="22"/>
          <w:szCs w:val="22"/>
        </w:rPr>
        <w:t>20-fold, from 340 in 1970 to 8</w:t>
      </w:r>
      <w:r w:rsidR="00EC380B">
        <w:rPr>
          <w:rFonts w:ascii="Calibri" w:hAnsi="Calibri"/>
          <w:sz w:val="22"/>
          <w:szCs w:val="22"/>
        </w:rPr>
        <w:t>,</w:t>
      </w:r>
      <w:r w:rsidRPr="00554525">
        <w:rPr>
          <w:rFonts w:ascii="Calibri" w:hAnsi="Calibri"/>
          <w:sz w:val="22"/>
          <w:szCs w:val="22"/>
        </w:rPr>
        <w:t>000 in 2012</w:t>
      </w:r>
      <w:r w:rsidRPr="003B0B9A">
        <w:rPr>
          <w:rFonts w:ascii="Calibri" w:hAnsi="Calibri"/>
          <w:sz w:val="22"/>
          <w:szCs w:val="22"/>
          <w:vertAlign w:val="superscript"/>
        </w:rPr>
        <w:t>33</w:t>
      </w:r>
      <w:r w:rsidRPr="00554525">
        <w:rPr>
          <w:rFonts w:ascii="Calibri" w:hAnsi="Calibri"/>
          <w:sz w:val="22"/>
          <w:szCs w:val="22"/>
        </w:rPr>
        <w:t xml:space="preserve"> and in the US, the number of community-supported agriculture schemes has grown from 2 projects in the 1980s to over 3</w:t>
      </w:r>
      <w:r w:rsidR="00EC380B">
        <w:rPr>
          <w:rFonts w:ascii="Calibri" w:hAnsi="Calibri"/>
          <w:sz w:val="22"/>
          <w:szCs w:val="22"/>
        </w:rPr>
        <w:t>,</w:t>
      </w:r>
      <w:r w:rsidRPr="00554525">
        <w:rPr>
          <w:rFonts w:ascii="Calibri" w:hAnsi="Calibri"/>
          <w:sz w:val="22"/>
          <w:szCs w:val="22"/>
        </w:rPr>
        <w:t>500 in 2009</w:t>
      </w:r>
      <w:r w:rsidRPr="003B0B9A">
        <w:rPr>
          <w:rFonts w:ascii="Calibri" w:hAnsi="Calibri"/>
          <w:sz w:val="22"/>
          <w:szCs w:val="22"/>
          <w:vertAlign w:val="superscript"/>
        </w:rPr>
        <w:t>34</w:t>
      </w:r>
      <w:r w:rsidRPr="00554525">
        <w:rPr>
          <w:rFonts w:ascii="Calibri" w:hAnsi="Calibri"/>
          <w:sz w:val="22"/>
          <w:szCs w:val="22"/>
        </w:rPr>
        <w:t xml:space="preserve">.  </w:t>
      </w:r>
    </w:p>
    <w:p w14:paraId="25665611" w14:textId="77777777" w:rsidR="009B56E2" w:rsidRPr="000B51DA" w:rsidRDefault="009B56E2" w:rsidP="009B56E2">
      <w:pPr>
        <w:spacing w:line="480" w:lineRule="auto"/>
        <w:rPr>
          <w:rFonts w:ascii="Calibri" w:hAnsi="Calibri"/>
          <w:b/>
          <w:sz w:val="22"/>
          <w:szCs w:val="22"/>
        </w:rPr>
      </w:pPr>
    </w:p>
    <w:p w14:paraId="62009960" w14:textId="5CD92097" w:rsidR="009B56E2" w:rsidRPr="00554525" w:rsidRDefault="009B56E2" w:rsidP="009B56E2">
      <w:pPr>
        <w:spacing w:line="480" w:lineRule="auto"/>
        <w:rPr>
          <w:rFonts w:ascii="Calibri" w:hAnsi="Calibri"/>
          <w:sz w:val="22"/>
          <w:szCs w:val="22"/>
        </w:rPr>
      </w:pPr>
      <w:r w:rsidRPr="00554525">
        <w:rPr>
          <w:rFonts w:ascii="Calibri" w:hAnsi="Calibri"/>
          <w:sz w:val="22"/>
          <w:szCs w:val="22"/>
        </w:rPr>
        <w:t>Growing food offers an opportunity for green exercise, which enhances both physical and mental well-being</w:t>
      </w:r>
      <w:r w:rsidRPr="00FB7303">
        <w:rPr>
          <w:rFonts w:ascii="Calibri" w:hAnsi="Calibri"/>
          <w:sz w:val="22"/>
          <w:szCs w:val="22"/>
          <w:vertAlign w:val="superscript"/>
        </w:rPr>
        <w:t>35</w:t>
      </w:r>
      <w:r w:rsidRPr="00554525">
        <w:rPr>
          <w:rFonts w:ascii="Calibri" w:hAnsi="Calibri"/>
          <w:sz w:val="22"/>
          <w:szCs w:val="22"/>
        </w:rPr>
        <w:t xml:space="preserve">. Allotment gardeners report higher levels of physical activity, scoring better </w:t>
      </w:r>
      <w:r>
        <w:rPr>
          <w:rFonts w:ascii="Calibri" w:hAnsi="Calibri"/>
          <w:sz w:val="22"/>
          <w:szCs w:val="22"/>
        </w:rPr>
        <w:t xml:space="preserve">than non-gardeners </w:t>
      </w:r>
      <w:r w:rsidRPr="00554525">
        <w:rPr>
          <w:rFonts w:ascii="Calibri" w:hAnsi="Calibri"/>
          <w:sz w:val="22"/>
          <w:szCs w:val="22"/>
        </w:rPr>
        <w:t>on all measures of health and well-being</w:t>
      </w:r>
      <w:r>
        <w:rPr>
          <w:rFonts w:ascii="Calibri" w:hAnsi="Calibri"/>
          <w:sz w:val="22"/>
          <w:szCs w:val="22"/>
        </w:rPr>
        <w:t xml:space="preserve"> </w:t>
      </w:r>
      <w:r w:rsidRPr="009D7AE3">
        <w:rPr>
          <w:rFonts w:ascii="Calibri" w:hAnsi="Calibri"/>
          <w:sz w:val="22"/>
          <w:szCs w:val="22"/>
          <w:vertAlign w:val="superscript"/>
        </w:rPr>
        <w:t>36</w:t>
      </w:r>
      <w:r w:rsidRPr="00554525">
        <w:rPr>
          <w:rFonts w:ascii="Calibri" w:hAnsi="Calibri"/>
          <w:sz w:val="22"/>
          <w:szCs w:val="22"/>
        </w:rPr>
        <w:t>, including better mood, self-esteem, general health and vigo</w:t>
      </w:r>
      <w:r w:rsidR="00EC380B">
        <w:rPr>
          <w:rFonts w:ascii="Calibri" w:hAnsi="Calibri"/>
          <w:sz w:val="22"/>
          <w:szCs w:val="22"/>
        </w:rPr>
        <w:t>u</w:t>
      </w:r>
      <w:r w:rsidRPr="00554525">
        <w:rPr>
          <w:rFonts w:ascii="Calibri" w:hAnsi="Calibri"/>
          <w:sz w:val="22"/>
          <w:szCs w:val="22"/>
        </w:rPr>
        <w:t xml:space="preserve">r, and less mood disturbance, depression and fatigue </w:t>
      </w:r>
      <w:r w:rsidRPr="009D7AE3">
        <w:rPr>
          <w:rFonts w:ascii="Calibri" w:hAnsi="Calibri"/>
          <w:sz w:val="22"/>
          <w:szCs w:val="22"/>
          <w:vertAlign w:val="superscript"/>
        </w:rPr>
        <w:t>37</w:t>
      </w:r>
      <w:r w:rsidRPr="00554525">
        <w:rPr>
          <w:rFonts w:ascii="Calibri" w:hAnsi="Calibri"/>
          <w:sz w:val="22"/>
          <w:szCs w:val="22"/>
        </w:rPr>
        <w:t xml:space="preserve">. </w:t>
      </w:r>
    </w:p>
    <w:p w14:paraId="4C08D17D" w14:textId="77777777" w:rsidR="009B56E2" w:rsidRPr="00554525" w:rsidRDefault="009B56E2" w:rsidP="009B56E2">
      <w:pPr>
        <w:spacing w:line="480" w:lineRule="auto"/>
        <w:rPr>
          <w:rFonts w:ascii="Calibri" w:hAnsi="Calibri"/>
          <w:sz w:val="22"/>
          <w:szCs w:val="22"/>
        </w:rPr>
      </w:pPr>
    </w:p>
    <w:p w14:paraId="09598B8B" w14:textId="6CB30AF1" w:rsidR="009B56E2" w:rsidRPr="00502ACA" w:rsidRDefault="009B56E2" w:rsidP="009B56E2">
      <w:pPr>
        <w:spacing w:line="480" w:lineRule="auto"/>
        <w:rPr>
          <w:rFonts w:ascii="Calibri" w:hAnsi="Calibri"/>
          <w:sz w:val="22"/>
          <w:szCs w:val="22"/>
        </w:rPr>
      </w:pPr>
      <w:r w:rsidRPr="00554525">
        <w:rPr>
          <w:rFonts w:ascii="Calibri" w:hAnsi="Calibri"/>
          <w:sz w:val="22"/>
          <w:szCs w:val="22"/>
        </w:rPr>
        <w:t>All forms of local food initiatives engage people with the physical context of food growing either directly or indirectly through a discourse of more sustainable production and a re-connection to the natural elements of its production</w:t>
      </w:r>
      <w:r w:rsidRPr="009D7AE3">
        <w:rPr>
          <w:rFonts w:ascii="Calibri" w:hAnsi="Calibri"/>
          <w:sz w:val="22"/>
          <w:szCs w:val="22"/>
          <w:vertAlign w:val="superscript"/>
        </w:rPr>
        <w:t>38</w:t>
      </w:r>
      <w:r w:rsidRPr="00554525">
        <w:rPr>
          <w:rFonts w:ascii="Calibri" w:hAnsi="Calibri"/>
          <w:sz w:val="22"/>
          <w:szCs w:val="22"/>
        </w:rPr>
        <w:t>. Nature connectedness is positively associated with vitality, subjective well-being and happiness</w:t>
      </w:r>
      <w:r w:rsidRPr="009D7AE3">
        <w:rPr>
          <w:rFonts w:ascii="Calibri" w:hAnsi="Calibri"/>
          <w:sz w:val="22"/>
          <w:szCs w:val="22"/>
          <w:vertAlign w:val="superscript"/>
        </w:rPr>
        <w:t>22, 39</w:t>
      </w:r>
      <w:r>
        <w:rPr>
          <w:rFonts w:ascii="Calibri" w:hAnsi="Calibri"/>
          <w:sz w:val="22"/>
          <w:szCs w:val="22"/>
          <w:vertAlign w:val="superscript"/>
        </w:rPr>
        <w:t>;</w:t>
      </w:r>
      <w:r w:rsidRPr="009D7AE3">
        <w:rPr>
          <w:rFonts w:ascii="Calibri" w:hAnsi="Calibri"/>
          <w:sz w:val="22"/>
          <w:szCs w:val="22"/>
          <w:vertAlign w:val="superscript"/>
        </w:rPr>
        <w:t xml:space="preserve"> 40; 41; 42; 43; 44; 45</w:t>
      </w:r>
      <w:r w:rsidRPr="00554525">
        <w:rPr>
          <w:rFonts w:ascii="Calibri" w:hAnsi="Calibri"/>
          <w:sz w:val="22"/>
          <w:szCs w:val="22"/>
        </w:rPr>
        <w:t>, reduced physiological markers of stress</w:t>
      </w:r>
      <w:r w:rsidRPr="009D7AE3">
        <w:rPr>
          <w:rFonts w:ascii="Calibri" w:hAnsi="Calibri"/>
          <w:sz w:val="22"/>
          <w:szCs w:val="22"/>
          <w:vertAlign w:val="superscript"/>
        </w:rPr>
        <w:t>46</w:t>
      </w:r>
      <w:r w:rsidRPr="00554525">
        <w:rPr>
          <w:rFonts w:ascii="Calibri" w:hAnsi="Calibri"/>
          <w:sz w:val="22"/>
          <w:szCs w:val="22"/>
        </w:rPr>
        <w:t xml:space="preserve"> and lower mental distress</w:t>
      </w:r>
      <w:r w:rsidRPr="009D7AE3">
        <w:rPr>
          <w:rFonts w:ascii="Calibri" w:hAnsi="Calibri"/>
          <w:sz w:val="22"/>
          <w:szCs w:val="22"/>
          <w:vertAlign w:val="superscript"/>
        </w:rPr>
        <w:t>47</w:t>
      </w:r>
      <w:r w:rsidRPr="00554525">
        <w:rPr>
          <w:rFonts w:ascii="Calibri" w:hAnsi="Calibri"/>
          <w:sz w:val="22"/>
          <w:szCs w:val="22"/>
        </w:rPr>
        <w:t>.</w:t>
      </w:r>
      <w:r>
        <w:rPr>
          <w:rFonts w:ascii="Calibri" w:hAnsi="Calibri"/>
          <w:sz w:val="22"/>
          <w:szCs w:val="22"/>
        </w:rPr>
        <w:t xml:space="preserve"> Diet – and particularly the consumption of fresh fruit and vegetables – is important for mental well-being</w:t>
      </w:r>
      <w:r w:rsidR="00F470E7">
        <w:rPr>
          <w:rFonts w:ascii="Calibri" w:hAnsi="Calibri"/>
          <w:sz w:val="22"/>
          <w:szCs w:val="22"/>
          <w:vertAlign w:val="superscript"/>
        </w:rPr>
        <w:t>19; 4</w:t>
      </w:r>
      <w:r w:rsidRPr="00A17ECA">
        <w:rPr>
          <w:rFonts w:ascii="Calibri" w:hAnsi="Calibri"/>
          <w:sz w:val="22"/>
          <w:szCs w:val="22"/>
          <w:vertAlign w:val="superscript"/>
        </w:rPr>
        <w:t>8</w:t>
      </w:r>
      <w:r>
        <w:rPr>
          <w:rFonts w:ascii="Calibri" w:hAnsi="Calibri"/>
          <w:sz w:val="22"/>
          <w:szCs w:val="22"/>
        </w:rPr>
        <w:t xml:space="preserve"> and engagement with food initiatives has also been shown to improve diets</w:t>
      </w:r>
      <w:r w:rsidR="00F470E7">
        <w:rPr>
          <w:rFonts w:ascii="Calibri" w:hAnsi="Calibri"/>
          <w:sz w:val="22"/>
          <w:szCs w:val="22"/>
          <w:vertAlign w:val="superscript"/>
        </w:rPr>
        <w:t>6; 49</w:t>
      </w:r>
      <w:r w:rsidRPr="00A17ECA">
        <w:rPr>
          <w:rFonts w:ascii="Calibri" w:hAnsi="Calibri"/>
          <w:sz w:val="22"/>
          <w:szCs w:val="22"/>
          <w:vertAlign w:val="superscript"/>
        </w:rPr>
        <w:t>;</w:t>
      </w:r>
      <w:r>
        <w:rPr>
          <w:rFonts w:ascii="Calibri" w:hAnsi="Calibri"/>
          <w:sz w:val="22"/>
          <w:szCs w:val="22"/>
        </w:rPr>
        <w:t>.</w:t>
      </w:r>
    </w:p>
    <w:p w14:paraId="4B4B12E3" w14:textId="77777777" w:rsidR="009B56E2" w:rsidRPr="00554525" w:rsidRDefault="009B56E2" w:rsidP="009B56E2">
      <w:pPr>
        <w:spacing w:line="480" w:lineRule="auto"/>
        <w:rPr>
          <w:rFonts w:ascii="Calibri" w:hAnsi="Calibri"/>
          <w:sz w:val="22"/>
          <w:szCs w:val="22"/>
        </w:rPr>
      </w:pPr>
    </w:p>
    <w:p w14:paraId="1A205B92" w14:textId="0C978DE6" w:rsidR="009B56E2" w:rsidRPr="00554525" w:rsidRDefault="009B56E2" w:rsidP="009B56E2">
      <w:pPr>
        <w:pStyle w:val="NormalWeb"/>
        <w:spacing w:line="480" w:lineRule="auto"/>
        <w:rPr>
          <w:rFonts w:ascii="Calibri" w:hAnsi="Calibri"/>
          <w:sz w:val="22"/>
          <w:szCs w:val="22"/>
        </w:rPr>
      </w:pPr>
      <w:r w:rsidRPr="00554525">
        <w:rPr>
          <w:rFonts w:ascii="Calibri" w:hAnsi="Calibri"/>
          <w:sz w:val="22"/>
          <w:szCs w:val="22"/>
        </w:rPr>
        <w:lastRenderedPageBreak/>
        <w:t xml:space="preserve">Finally, well-being is associated with the satisfaction of three basic psychological needs – for </w:t>
      </w:r>
      <w:r w:rsidRPr="00554525">
        <w:rPr>
          <w:rFonts w:ascii="Calibri" w:hAnsi="Calibri"/>
          <w:i/>
          <w:sz w:val="22"/>
          <w:szCs w:val="22"/>
        </w:rPr>
        <w:t>autonomy</w:t>
      </w:r>
      <w:r w:rsidRPr="00554525">
        <w:rPr>
          <w:rFonts w:ascii="Calibri" w:hAnsi="Calibri"/>
          <w:sz w:val="22"/>
          <w:szCs w:val="22"/>
        </w:rPr>
        <w:t xml:space="preserve">, or an experience of choice and volition in one’s actions; </w:t>
      </w:r>
      <w:r w:rsidRPr="00554525">
        <w:rPr>
          <w:rFonts w:ascii="Calibri" w:hAnsi="Calibri"/>
          <w:i/>
          <w:sz w:val="22"/>
          <w:szCs w:val="22"/>
        </w:rPr>
        <w:t>competence</w:t>
      </w:r>
      <w:r w:rsidRPr="00554525">
        <w:rPr>
          <w:rFonts w:ascii="Calibri" w:hAnsi="Calibri"/>
          <w:sz w:val="22"/>
          <w:szCs w:val="22"/>
        </w:rPr>
        <w:t xml:space="preserve">, or the feeling one is efficacious and can achieve desired outcomes in the world, and </w:t>
      </w:r>
      <w:r w:rsidRPr="00554525">
        <w:rPr>
          <w:rFonts w:ascii="Calibri" w:hAnsi="Calibri"/>
          <w:i/>
          <w:sz w:val="22"/>
          <w:szCs w:val="22"/>
        </w:rPr>
        <w:t>relatedness</w:t>
      </w:r>
      <w:r w:rsidRPr="00554525">
        <w:rPr>
          <w:rFonts w:ascii="Calibri" w:hAnsi="Calibri"/>
          <w:sz w:val="22"/>
          <w:szCs w:val="22"/>
        </w:rPr>
        <w:t>, or the experience of closeness and connected with others</w:t>
      </w:r>
      <w:r w:rsidRPr="009D7AE3">
        <w:rPr>
          <w:rFonts w:ascii="Calibri" w:hAnsi="Calibri"/>
          <w:sz w:val="22"/>
          <w:szCs w:val="22"/>
          <w:vertAlign w:val="superscript"/>
        </w:rPr>
        <w:t xml:space="preserve">24, </w:t>
      </w:r>
      <w:r>
        <w:rPr>
          <w:rFonts w:ascii="Calibri" w:hAnsi="Calibri"/>
          <w:sz w:val="22"/>
          <w:szCs w:val="22"/>
          <w:vertAlign w:val="superscript"/>
        </w:rPr>
        <w:t>5</w:t>
      </w:r>
      <w:r w:rsidR="009B7026">
        <w:rPr>
          <w:rFonts w:ascii="Calibri" w:hAnsi="Calibri"/>
          <w:sz w:val="22"/>
          <w:szCs w:val="22"/>
          <w:vertAlign w:val="superscript"/>
        </w:rPr>
        <w:t>0</w:t>
      </w:r>
      <w:r w:rsidRPr="00554525">
        <w:rPr>
          <w:rFonts w:ascii="Calibri" w:hAnsi="Calibri"/>
          <w:sz w:val="22"/>
          <w:szCs w:val="22"/>
        </w:rPr>
        <w:t>. Need satisfaction is associated with greater happiness and life satisfaction and lower symptoms of depression and anxiety</w:t>
      </w:r>
      <w:r>
        <w:rPr>
          <w:rFonts w:ascii="Calibri" w:hAnsi="Calibri"/>
          <w:sz w:val="22"/>
          <w:szCs w:val="22"/>
          <w:vertAlign w:val="superscript"/>
        </w:rPr>
        <w:t>5</w:t>
      </w:r>
      <w:r w:rsidR="009B7026">
        <w:rPr>
          <w:rFonts w:ascii="Calibri" w:hAnsi="Calibri"/>
          <w:sz w:val="22"/>
          <w:szCs w:val="22"/>
          <w:vertAlign w:val="superscript"/>
        </w:rPr>
        <w:t>1</w:t>
      </w:r>
      <w:r>
        <w:rPr>
          <w:rFonts w:ascii="Calibri" w:hAnsi="Calibri"/>
          <w:sz w:val="22"/>
          <w:szCs w:val="22"/>
          <w:vertAlign w:val="superscript"/>
        </w:rPr>
        <w:t>,</w:t>
      </w:r>
      <w:r w:rsidRPr="009D7AE3">
        <w:rPr>
          <w:rFonts w:ascii="Calibri" w:hAnsi="Calibri"/>
          <w:sz w:val="22"/>
          <w:szCs w:val="22"/>
          <w:vertAlign w:val="superscript"/>
        </w:rPr>
        <w:t xml:space="preserve"> 5</w:t>
      </w:r>
      <w:r w:rsidR="009B7026">
        <w:rPr>
          <w:rFonts w:ascii="Calibri" w:hAnsi="Calibri"/>
          <w:sz w:val="22"/>
          <w:szCs w:val="22"/>
          <w:vertAlign w:val="superscript"/>
        </w:rPr>
        <w:t>2</w:t>
      </w:r>
      <w:r>
        <w:rPr>
          <w:rFonts w:ascii="Calibri" w:hAnsi="Calibri"/>
          <w:sz w:val="22"/>
          <w:szCs w:val="22"/>
          <w:vertAlign w:val="superscript"/>
        </w:rPr>
        <w:t>,</w:t>
      </w:r>
      <w:r w:rsidRPr="009D7AE3">
        <w:rPr>
          <w:rFonts w:ascii="Calibri" w:hAnsi="Calibri"/>
          <w:sz w:val="22"/>
          <w:szCs w:val="22"/>
          <w:vertAlign w:val="superscript"/>
        </w:rPr>
        <w:t xml:space="preserve"> 5</w:t>
      </w:r>
      <w:r w:rsidR="009B7026">
        <w:rPr>
          <w:rFonts w:ascii="Calibri" w:hAnsi="Calibri"/>
          <w:sz w:val="22"/>
          <w:szCs w:val="22"/>
          <w:vertAlign w:val="superscript"/>
        </w:rPr>
        <w:t>3</w:t>
      </w:r>
      <w:r>
        <w:rPr>
          <w:rFonts w:ascii="Calibri" w:hAnsi="Calibri"/>
          <w:sz w:val="22"/>
          <w:szCs w:val="22"/>
          <w:vertAlign w:val="superscript"/>
        </w:rPr>
        <w:t>,</w:t>
      </w:r>
      <w:r w:rsidRPr="009D7AE3">
        <w:rPr>
          <w:rFonts w:ascii="Calibri" w:hAnsi="Calibri"/>
          <w:sz w:val="22"/>
          <w:szCs w:val="22"/>
          <w:vertAlign w:val="superscript"/>
        </w:rPr>
        <w:t xml:space="preserve"> 5</w:t>
      </w:r>
      <w:r w:rsidR="009B7026">
        <w:rPr>
          <w:rFonts w:ascii="Calibri" w:hAnsi="Calibri"/>
          <w:sz w:val="22"/>
          <w:szCs w:val="22"/>
          <w:vertAlign w:val="superscript"/>
        </w:rPr>
        <w:t>4</w:t>
      </w:r>
      <w:r w:rsidRPr="00554525">
        <w:rPr>
          <w:rFonts w:ascii="Calibri" w:hAnsi="Calibri"/>
          <w:sz w:val="22"/>
          <w:szCs w:val="22"/>
        </w:rPr>
        <w:t xml:space="preserve">. Local food projects may offer opportunities to satisfy all three needs, by increasing ecological literacy and improving food preparation skills (autonomy and competence), providing a sense of belonging and shared goals (relatedness) and giving people the ability to participate directly in a social enterprise (competence and relatedness). </w:t>
      </w:r>
    </w:p>
    <w:p w14:paraId="66659FFE" w14:textId="77777777" w:rsidR="009B56E2" w:rsidRPr="00554525" w:rsidRDefault="009B56E2" w:rsidP="009B56E2">
      <w:pPr>
        <w:pStyle w:val="NormalWeb"/>
        <w:spacing w:line="480" w:lineRule="auto"/>
        <w:rPr>
          <w:rFonts w:ascii="Calibri" w:hAnsi="Calibri"/>
          <w:sz w:val="22"/>
          <w:szCs w:val="22"/>
        </w:rPr>
      </w:pPr>
    </w:p>
    <w:p w14:paraId="63B7B6B4" w14:textId="52BBB084" w:rsidR="009B56E2" w:rsidRDefault="009B56E2" w:rsidP="009B56E2">
      <w:pPr>
        <w:pStyle w:val="NormalWeb"/>
        <w:spacing w:line="480" w:lineRule="auto"/>
        <w:rPr>
          <w:rFonts w:ascii="Calibri" w:hAnsi="Calibri"/>
          <w:sz w:val="22"/>
          <w:szCs w:val="22"/>
        </w:rPr>
      </w:pPr>
      <w:r w:rsidRPr="00554525">
        <w:rPr>
          <w:rFonts w:ascii="Calibri" w:hAnsi="Calibri"/>
          <w:sz w:val="22"/>
          <w:szCs w:val="22"/>
        </w:rPr>
        <w:t xml:space="preserve">These benefits are implicitly </w:t>
      </w:r>
      <w:r w:rsidR="009D4A04">
        <w:rPr>
          <w:rFonts w:ascii="Calibri" w:hAnsi="Calibri"/>
          <w:sz w:val="22"/>
          <w:szCs w:val="22"/>
        </w:rPr>
        <w:t>recognised</w:t>
      </w:r>
      <w:r w:rsidRPr="00554525">
        <w:rPr>
          <w:rFonts w:ascii="Calibri" w:hAnsi="Calibri"/>
          <w:sz w:val="22"/>
          <w:szCs w:val="22"/>
        </w:rPr>
        <w:t xml:space="preserve"> by practitioners</w:t>
      </w:r>
      <w:r w:rsidRPr="009D7AE3">
        <w:rPr>
          <w:rFonts w:ascii="Calibri" w:hAnsi="Calibri"/>
          <w:sz w:val="22"/>
          <w:szCs w:val="22"/>
          <w:vertAlign w:val="superscript"/>
        </w:rPr>
        <w:t>5</w:t>
      </w:r>
      <w:r w:rsidR="009B7026">
        <w:rPr>
          <w:rFonts w:ascii="Calibri" w:hAnsi="Calibri"/>
          <w:sz w:val="22"/>
          <w:szCs w:val="22"/>
          <w:vertAlign w:val="superscript"/>
        </w:rPr>
        <w:t>5</w:t>
      </w:r>
      <w:r w:rsidRPr="00554525">
        <w:rPr>
          <w:rFonts w:ascii="Calibri" w:hAnsi="Calibri"/>
          <w:sz w:val="22"/>
          <w:szCs w:val="22"/>
        </w:rPr>
        <w:t xml:space="preserve"> but there is as yet no </w:t>
      </w:r>
      <w:r w:rsidR="00E535A1">
        <w:rPr>
          <w:rFonts w:ascii="Calibri" w:hAnsi="Calibri"/>
          <w:sz w:val="22"/>
          <w:szCs w:val="22"/>
        </w:rPr>
        <w:t>generalisable</w:t>
      </w:r>
      <w:r w:rsidRPr="00554525">
        <w:rPr>
          <w:rFonts w:ascii="Calibri" w:hAnsi="Calibri"/>
          <w:sz w:val="22"/>
          <w:szCs w:val="22"/>
        </w:rPr>
        <w:t xml:space="preserve"> evidence on the links between participation in local food initiatives and mental health, with the exception of studies on food-growing </w:t>
      </w:r>
      <w:r w:rsidR="006D41B5">
        <w:rPr>
          <w:rFonts w:ascii="Calibri" w:hAnsi="Calibri"/>
          <w:sz w:val="22"/>
          <w:szCs w:val="22"/>
        </w:rPr>
        <w:t xml:space="preserve">that </w:t>
      </w:r>
      <w:r w:rsidRPr="00554525">
        <w:rPr>
          <w:rFonts w:ascii="Calibri" w:hAnsi="Calibri"/>
          <w:sz w:val="22"/>
          <w:szCs w:val="22"/>
        </w:rPr>
        <w:t>focus primarily on its contribution to green exercise</w:t>
      </w:r>
      <w:r w:rsidRPr="009D7AE3">
        <w:rPr>
          <w:rFonts w:ascii="Calibri" w:hAnsi="Calibri"/>
          <w:sz w:val="22"/>
          <w:szCs w:val="22"/>
          <w:vertAlign w:val="superscript"/>
        </w:rPr>
        <w:t>4</w:t>
      </w:r>
      <w:r w:rsidRPr="00554525">
        <w:rPr>
          <w:rFonts w:ascii="Calibri" w:hAnsi="Calibri"/>
          <w:sz w:val="22"/>
          <w:szCs w:val="22"/>
        </w:rPr>
        <w:t xml:space="preserve">. Existing studies have not used </w:t>
      </w:r>
      <w:r w:rsidR="00E535A1">
        <w:rPr>
          <w:rFonts w:ascii="Calibri" w:hAnsi="Calibri"/>
          <w:sz w:val="22"/>
          <w:szCs w:val="22"/>
        </w:rPr>
        <w:t>standardised</w:t>
      </w:r>
      <w:r w:rsidRPr="00554525">
        <w:rPr>
          <w:rFonts w:ascii="Calibri" w:hAnsi="Calibri"/>
          <w:sz w:val="22"/>
          <w:szCs w:val="22"/>
        </w:rPr>
        <w:t xml:space="preserve"> measures of psychological well-being or distress, nor focused on the general (rather than the therapeutic) population</w:t>
      </w:r>
      <w:r w:rsidRPr="009D7AE3">
        <w:rPr>
          <w:rFonts w:ascii="Calibri" w:hAnsi="Calibri"/>
          <w:sz w:val="22"/>
          <w:szCs w:val="22"/>
          <w:vertAlign w:val="superscript"/>
        </w:rPr>
        <w:t>5</w:t>
      </w:r>
      <w:r w:rsidR="009B7026">
        <w:rPr>
          <w:rFonts w:ascii="Calibri" w:hAnsi="Calibri"/>
          <w:sz w:val="22"/>
          <w:szCs w:val="22"/>
          <w:vertAlign w:val="superscript"/>
        </w:rPr>
        <w:t>6</w:t>
      </w:r>
      <w:r w:rsidRPr="00554525">
        <w:rPr>
          <w:rFonts w:ascii="Calibri" w:hAnsi="Calibri"/>
          <w:sz w:val="22"/>
          <w:szCs w:val="22"/>
        </w:rPr>
        <w:t xml:space="preserve">. Initiatives that do not involve a food-growing component are largely unexamined. </w:t>
      </w:r>
    </w:p>
    <w:p w14:paraId="19E8F2A8" w14:textId="77777777" w:rsidR="009B56E2" w:rsidRDefault="009B56E2" w:rsidP="009B56E2">
      <w:pPr>
        <w:pStyle w:val="NormalWeb"/>
        <w:spacing w:line="480" w:lineRule="auto"/>
        <w:rPr>
          <w:rFonts w:ascii="Calibri" w:hAnsi="Calibri"/>
          <w:sz w:val="22"/>
          <w:szCs w:val="22"/>
        </w:rPr>
      </w:pPr>
    </w:p>
    <w:p w14:paraId="18B1D3A7" w14:textId="037E6231" w:rsidR="009B56E2" w:rsidRDefault="009B56E2" w:rsidP="009B56E2">
      <w:pPr>
        <w:pStyle w:val="NormalWeb"/>
        <w:spacing w:line="480" w:lineRule="auto"/>
        <w:rPr>
          <w:rFonts w:ascii="Calibri" w:hAnsi="Calibri"/>
          <w:bCs/>
          <w:sz w:val="22"/>
          <w:szCs w:val="22"/>
        </w:rPr>
      </w:pPr>
      <w:r w:rsidRPr="00554525">
        <w:rPr>
          <w:rFonts w:ascii="Calibri" w:hAnsi="Calibri"/>
          <w:sz w:val="22"/>
          <w:szCs w:val="22"/>
        </w:rPr>
        <w:t xml:space="preserve">To fill these gaps, we explored whether </w:t>
      </w:r>
      <w:r w:rsidRPr="00554525">
        <w:rPr>
          <w:rFonts w:ascii="Calibri" w:hAnsi="Calibri"/>
          <w:bCs/>
          <w:sz w:val="22"/>
          <w:szCs w:val="22"/>
        </w:rPr>
        <w:t xml:space="preserve">participation in a range of local food projects would be associated with higher well-being relative to a control group of non-participants, among a sample from the general </w:t>
      </w:r>
      <w:r w:rsidRPr="005F1543">
        <w:rPr>
          <w:rFonts w:ascii="Calibri" w:hAnsi="Calibri"/>
          <w:bCs/>
          <w:sz w:val="22"/>
          <w:szCs w:val="22"/>
        </w:rPr>
        <w:t xml:space="preserve">population, and we examine, for the first time, the mechanisms </w:t>
      </w:r>
      <w:r w:rsidR="006D41B5">
        <w:rPr>
          <w:rFonts w:ascii="Calibri" w:hAnsi="Calibri"/>
          <w:bCs/>
          <w:sz w:val="22"/>
          <w:szCs w:val="22"/>
        </w:rPr>
        <w:t xml:space="preserve">that </w:t>
      </w:r>
      <w:r w:rsidRPr="005F1543">
        <w:rPr>
          <w:rFonts w:ascii="Calibri" w:hAnsi="Calibri"/>
          <w:bCs/>
          <w:sz w:val="22"/>
          <w:szCs w:val="22"/>
        </w:rPr>
        <w:t xml:space="preserve">may underlie any association. </w:t>
      </w:r>
    </w:p>
    <w:p w14:paraId="79115F1E" w14:textId="2289AD25" w:rsidR="009B56E2" w:rsidRPr="00554525" w:rsidRDefault="009B56E2" w:rsidP="009B56E2">
      <w:pPr>
        <w:pStyle w:val="NormalWeb"/>
        <w:spacing w:line="480" w:lineRule="auto"/>
        <w:rPr>
          <w:rFonts w:ascii="Calibri" w:hAnsi="Calibri"/>
          <w:sz w:val="22"/>
          <w:szCs w:val="22"/>
        </w:rPr>
      </w:pPr>
      <w:r w:rsidRPr="005F1543">
        <w:rPr>
          <w:rFonts w:ascii="Calibri" w:hAnsi="Calibri"/>
          <w:sz w:val="22"/>
          <w:szCs w:val="22"/>
        </w:rPr>
        <w:t>We</w:t>
      </w:r>
      <w:r w:rsidRPr="000212D9">
        <w:rPr>
          <w:rFonts w:ascii="Calibri" w:hAnsi="Calibri"/>
          <w:sz w:val="22"/>
          <w:szCs w:val="22"/>
        </w:rPr>
        <w:t xml:space="preserve"> </w:t>
      </w:r>
      <w:r w:rsidR="009D4A04">
        <w:rPr>
          <w:rFonts w:ascii="Calibri" w:hAnsi="Calibri"/>
          <w:sz w:val="22"/>
          <w:szCs w:val="22"/>
        </w:rPr>
        <w:t>hypothesise</w:t>
      </w:r>
      <w:r w:rsidRPr="00554525">
        <w:rPr>
          <w:rFonts w:ascii="Calibri" w:hAnsi="Calibri"/>
          <w:sz w:val="22"/>
          <w:szCs w:val="22"/>
        </w:rPr>
        <w:t xml:space="preserve">: </w:t>
      </w:r>
    </w:p>
    <w:p w14:paraId="2A7AFD9B" w14:textId="77777777" w:rsidR="009B56E2" w:rsidRPr="00554525" w:rsidRDefault="009B56E2" w:rsidP="009B56E2">
      <w:pPr>
        <w:pStyle w:val="ColorfulList-Accent11"/>
        <w:numPr>
          <w:ilvl w:val="0"/>
          <w:numId w:val="13"/>
        </w:numPr>
        <w:spacing w:line="480" w:lineRule="auto"/>
        <w:ind w:left="782" w:hanging="357"/>
        <w:rPr>
          <w:rFonts w:ascii="Calibri" w:hAnsi="Calibri"/>
          <w:sz w:val="22"/>
          <w:szCs w:val="22"/>
        </w:rPr>
      </w:pPr>
      <w:r w:rsidRPr="00554525">
        <w:rPr>
          <w:rFonts w:ascii="Calibri" w:hAnsi="Calibri"/>
          <w:sz w:val="22"/>
          <w:szCs w:val="22"/>
        </w:rPr>
        <w:t xml:space="preserve">Participants in local food projects would score </w:t>
      </w:r>
      <w:r w:rsidRPr="00554525">
        <w:rPr>
          <w:rFonts w:ascii="Calibri" w:hAnsi="Calibri"/>
          <w:i/>
          <w:sz w:val="22"/>
          <w:szCs w:val="22"/>
        </w:rPr>
        <w:t>higher</w:t>
      </w:r>
      <w:r w:rsidRPr="00554525">
        <w:rPr>
          <w:rFonts w:ascii="Calibri" w:hAnsi="Calibri"/>
          <w:sz w:val="22"/>
          <w:szCs w:val="22"/>
        </w:rPr>
        <w:t xml:space="preserve"> on well-being and </w:t>
      </w:r>
      <w:r w:rsidRPr="00554525">
        <w:rPr>
          <w:rFonts w:ascii="Calibri" w:hAnsi="Calibri"/>
          <w:i/>
          <w:sz w:val="22"/>
          <w:szCs w:val="22"/>
        </w:rPr>
        <w:t>lower</w:t>
      </w:r>
      <w:r w:rsidRPr="00554525">
        <w:rPr>
          <w:rFonts w:ascii="Calibri" w:hAnsi="Calibri"/>
          <w:sz w:val="22"/>
          <w:szCs w:val="22"/>
        </w:rPr>
        <w:t xml:space="preserve"> on measures of psychological distress than non-participants; </w:t>
      </w:r>
    </w:p>
    <w:p w14:paraId="4B5FF8F4" w14:textId="77777777" w:rsidR="009B56E2" w:rsidRPr="00554525" w:rsidRDefault="009B56E2" w:rsidP="009B56E2">
      <w:pPr>
        <w:pStyle w:val="ColorfulList-Accent11"/>
        <w:numPr>
          <w:ilvl w:val="0"/>
          <w:numId w:val="13"/>
        </w:numPr>
        <w:spacing w:line="480" w:lineRule="auto"/>
        <w:rPr>
          <w:rFonts w:ascii="Calibri" w:hAnsi="Calibri"/>
          <w:sz w:val="22"/>
          <w:szCs w:val="22"/>
        </w:rPr>
      </w:pPr>
      <w:r w:rsidRPr="00554525">
        <w:rPr>
          <w:rFonts w:ascii="Calibri" w:hAnsi="Calibri"/>
          <w:sz w:val="22"/>
          <w:szCs w:val="22"/>
        </w:rPr>
        <w:lastRenderedPageBreak/>
        <w:t xml:space="preserve">Increased participation would be associated with increased well-being and lower levels of distress. </w:t>
      </w:r>
    </w:p>
    <w:p w14:paraId="3BDE73B8" w14:textId="77777777" w:rsidR="009B56E2" w:rsidRPr="00BF1B65" w:rsidRDefault="009B56E2" w:rsidP="009B56E2">
      <w:pPr>
        <w:pStyle w:val="ColorfulList-Accent11"/>
        <w:numPr>
          <w:ilvl w:val="0"/>
          <w:numId w:val="13"/>
        </w:numPr>
        <w:spacing w:line="480" w:lineRule="auto"/>
        <w:rPr>
          <w:rFonts w:ascii="Calibri" w:hAnsi="Calibri"/>
          <w:b/>
          <w:sz w:val="22"/>
          <w:szCs w:val="22"/>
        </w:rPr>
      </w:pPr>
      <w:r w:rsidRPr="009935EC">
        <w:rPr>
          <w:rFonts w:ascii="Calibri" w:hAnsi="Calibri"/>
          <w:sz w:val="22"/>
          <w:szCs w:val="22"/>
        </w:rPr>
        <w:t xml:space="preserve">Four mediators would indirectly </w:t>
      </w:r>
      <w:r>
        <w:rPr>
          <w:rFonts w:ascii="Calibri" w:hAnsi="Calibri"/>
          <w:sz w:val="22"/>
          <w:szCs w:val="22"/>
        </w:rPr>
        <w:t>influence the association between</w:t>
      </w:r>
      <w:r w:rsidRPr="009935EC">
        <w:rPr>
          <w:rFonts w:ascii="Calibri" w:hAnsi="Calibri"/>
          <w:sz w:val="22"/>
          <w:szCs w:val="22"/>
        </w:rPr>
        <w:t xml:space="preserve"> food project engagement and well-being – connection to nature, the satisfaction of basic psychological needs, diet and outdoor physical activity (Figure 1). </w:t>
      </w:r>
    </w:p>
    <w:p w14:paraId="1F6C10CE" w14:textId="5EBDE5A4" w:rsidR="00BF1B65" w:rsidRPr="009935EC" w:rsidRDefault="00BF1B65" w:rsidP="00BF1B65">
      <w:pPr>
        <w:pStyle w:val="ColorfulList-Accent11"/>
        <w:spacing w:line="480" w:lineRule="auto"/>
        <w:rPr>
          <w:rFonts w:ascii="Calibri" w:hAnsi="Calibri"/>
          <w:b/>
          <w:sz w:val="22"/>
          <w:szCs w:val="22"/>
        </w:rPr>
      </w:pPr>
    </w:p>
    <w:p w14:paraId="600A33D5" w14:textId="77777777" w:rsidR="009B56E2" w:rsidRPr="00554525" w:rsidRDefault="009B56E2" w:rsidP="009B56E2">
      <w:pPr>
        <w:pStyle w:val="ColorfulList-Accent11"/>
        <w:spacing w:line="480" w:lineRule="auto"/>
        <w:ind w:left="786"/>
        <w:rPr>
          <w:rFonts w:ascii="Calibri" w:hAnsi="Calibri"/>
          <w:b/>
          <w:sz w:val="22"/>
          <w:szCs w:val="22"/>
        </w:rPr>
      </w:pPr>
    </w:p>
    <w:p w14:paraId="027351FE" w14:textId="2841E43F" w:rsidR="009B56E2" w:rsidRDefault="009B56E2" w:rsidP="009B56E2">
      <w:pPr>
        <w:rPr>
          <w:rFonts w:ascii="Calibri" w:hAnsi="Calibri"/>
          <w:b/>
          <w:sz w:val="22"/>
          <w:szCs w:val="22"/>
        </w:rPr>
      </w:pPr>
      <w:r>
        <w:rPr>
          <w:rFonts w:ascii="Calibri" w:hAnsi="Calibri"/>
          <w:b/>
          <w:sz w:val="22"/>
          <w:szCs w:val="22"/>
        </w:rPr>
        <w:br w:type="page"/>
      </w:r>
      <w:r>
        <w:rPr>
          <w:rFonts w:ascii="Calibri" w:hAnsi="Calibri"/>
          <w:b/>
          <w:sz w:val="22"/>
          <w:szCs w:val="22"/>
        </w:rPr>
        <w:lastRenderedPageBreak/>
        <w:t xml:space="preserve">Figure 1: Model showing </w:t>
      </w:r>
      <w:r w:rsidR="009D4A04">
        <w:rPr>
          <w:rFonts w:ascii="Calibri" w:hAnsi="Calibri"/>
          <w:b/>
          <w:sz w:val="22"/>
          <w:szCs w:val="22"/>
        </w:rPr>
        <w:t>hypothesise</w:t>
      </w:r>
      <w:r>
        <w:rPr>
          <w:rFonts w:ascii="Calibri" w:hAnsi="Calibri"/>
          <w:b/>
          <w:sz w:val="22"/>
          <w:szCs w:val="22"/>
        </w:rPr>
        <w:t xml:space="preserve">d links between participation in local food projects and well-being mediators of psychological need satisfaction, nature connectedness and outdoor physical activity. </w:t>
      </w:r>
    </w:p>
    <w:p w14:paraId="29350D8F" w14:textId="77777777" w:rsidR="00BF1B65" w:rsidRDefault="00BF1B65" w:rsidP="009B56E2">
      <w:pPr>
        <w:rPr>
          <w:rFonts w:ascii="Calibri" w:hAnsi="Calibri"/>
          <w:b/>
          <w:sz w:val="22"/>
          <w:szCs w:val="22"/>
        </w:rPr>
      </w:pPr>
    </w:p>
    <w:p w14:paraId="538165E9" w14:textId="025A8B9E" w:rsidR="00BF1B65" w:rsidRDefault="00BF1B65" w:rsidP="009B56E2">
      <w:pPr>
        <w:rPr>
          <w:rFonts w:ascii="Calibri" w:hAnsi="Calibri"/>
          <w:b/>
          <w:sz w:val="22"/>
          <w:szCs w:val="22"/>
        </w:rPr>
      </w:pPr>
      <w:r>
        <w:rPr>
          <w:rFonts w:ascii="Calibri" w:hAnsi="Calibri"/>
          <w:b/>
          <w:noProof/>
          <w:sz w:val="22"/>
          <w:szCs w:val="22"/>
          <w:lang w:eastAsia="en-GB"/>
        </w:rPr>
        <w:drawing>
          <wp:inline distT="0" distB="0" distL="0" distR="0" wp14:anchorId="66AADD79" wp14:editId="083E4534">
            <wp:extent cx="5486400" cy="3086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11">
                      <a:extLst>
                        <a:ext uri="{28A0092B-C50C-407E-A947-70E740481C1C}">
                          <a14:useLocalDpi xmlns:a14="http://schemas.microsoft.com/office/drawing/2010/main" val="0"/>
                        </a:ext>
                      </a:extLst>
                    </a:blip>
                    <a:stretch>
                      <a:fillRect/>
                    </a:stretch>
                  </pic:blipFill>
                  <pic:spPr>
                    <a:xfrm>
                      <a:off x="0" y="0"/>
                      <a:ext cx="5486400" cy="3086100"/>
                    </a:xfrm>
                    <a:prstGeom prst="rect">
                      <a:avLst/>
                    </a:prstGeom>
                  </pic:spPr>
                </pic:pic>
              </a:graphicData>
            </a:graphic>
          </wp:inline>
        </w:drawing>
      </w:r>
    </w:p>
    <w:p w14:paraId="1D1D280F" w14:textId="77777777" w:rsidR="009B56E2" w:rsidRDefault="009B56E2" w:rsidP="009B56E2">
      <w:pPr>
        <w:rPr>
          <w:rFonts w:ascii="Calibri" w:hAnsi="Calibri"/>
          <w:b/>
          <w:sz w:val="22"/>
          <w:szCs w:val="22"/>
        </w:rPr>
      </w:pPr>
    </w:p>
    <w:p w14:paraId="0296966E" w14:textId="77777777" w:rsidR="009B56E2" w:rsidRPr="00554525" w:rsidRDefault="009B56E2" w:rsidP="009B56E2">
      <w:pPr>
        <w:rPr>
          <w:rFonts w:ascii="Calibri" w:hAnsi="Calibri"/>
          <w:b/>
          <w:sz w:val="22"/>
          <w:szCs w:val="22"/>
        </w:rPr>
      </w:pPr>
    </w:p>
    <w:p w14:paraId="6615AF4F" w14:textId="155A4F9D" w:rsidR="009B56E2" w:rsidRPr="00554525" w:rsidRDefault="009B56E2" w:rsidP="009B56E2">
      <w:pPr>
        <w:spacing w:line="480" w:lineRule="auto"/>
        <w:rPr>
          <w:rFonts w:ascii="Calibri" w:hAnsi="Calibri"/>
          <w:b/>
          <w:sz w:val="22"/>
          <w:szCs w:val="22"/>
        </w:rPr>
      </w:pPr>
      <w:r w:rsidRPr="00554525">
        <w:rPr>
          <w:rFonts w:ascii="Calibri" w:hAnsi="Calibri"/>
          <w:noProof/>
          <w:sz w:val="22"/>
          <w:szCs w:val="22"/>
        </w:rPr>
        <w:t xml:space="preserve"> </w:t>
      </w:r>
    </w:p>
    <w:p w14:paraId="68F35020" w14:textId="5B23E08D" w:rsidR="009B56E2" w:rsidRPr="00554525" w:rsidRDefault="009B56E2" w:rsidP="009B56E2">
      <w:pPr>
        <w:rPr>
          <w:rFonts w:ascii="Calibri" w:hAnsi="Calibri"/>
          <w:b/>
          <w:sz w:val="22"/>
          <w:szCs w:val="22"/>
        </w:rPr>
      </w:pPr>
      <w:r w:rsidRPr="00554525">
        <w:rPr>
          <w:rFonts w:ascii="Calibri" w:hAnsi="Calibri"/>
          <w:b/>
          <w:sz w:val="22"/>
          <w:szCs w:val="22"/>
        </w:rPr>
        <w:t xml:space="preserve">METHODS </w:t>
      </w:r>
    </w:p>
    <w:p w14:paraId="5955D814" w14:textId="77777777" w:rsidR="009B56E2" w:rsidRDefault="009B56E2" w:rsidP="009B56E2">
      <w:pPr>
        <w:spacing w:line="480" w:lineRule="auto"/>
        <w:contextualSpacing/>
        <w:rPr>
          <w:rFonts w:ascii="Calibri" w:hAnsi="Calibri"/>
          <w:sz w:val="22"/>
          <w:szCs w:val="22"/>
        </w:rPr>
      </w:pPr>
    </w:p>
    <w:p w14:paraId="4D4F6C27" w14:textId="3443BBE1" w:rsidR="009B56E2" w:rsidRDefault="009B56E2" w:rsidP="009B56E2">
      <w:pPr>
        <w:spacing w:line="480" w:lineRule="auto"/>
        <w:contextualSpacing/>
        <w:rPr>
          <w:rFonts w:ascii="Calibri" w:hAnsi="Calibri"/>
          <w:sz w:val="22"/>
          <w:szCs w:val="22"/>
        </w:rPr>
      </w:pPr>
      <w:r>
        <w:rPr>
          <w:rFonts w:ascii="Calibri" w:hAnsi="Calibri"/>
          <w:sz w:val="22"/>
          <w:szCs w:val="22"/>
        </w:rPr>
        <w:t xml:space="preserve">A questionnaire was deployed using Qualtrics (qualtrics.com), an online tool for collecting, storing and </w:t>
      </w:r>
      <w:r w:rsidR="009D4A04">
        <w:rPr>
          <w:rFonts w:ascii="Calibri" w:hAnsi="Calibri"/>
          <w:sz w:val="22"/>
          <w:szCs w:val="22"/>
        </w:rPr>
        <w:t>analysing</w:t>
      </w:r>
      <w:r>
        <w:rPr>
          <w:rFonts w:ascii="Calibri" w:hAnsi="Calibri"/>
          <w:sz w:val="22"/>
          <w:szCs w:val="22"/>
        </w:rPr>
        <w:t xml:space="preserve"> survey data. Online surveying was used in order to generate a large sample across three English counties</w:t>
      </w:r>
      <w:r w:rsidR="00920C36">
        <w:rPr>
          <w:rFonts w:ascii="Calibri" w:hAnsi="Calibri"/>
          <w:sz w:val="22"/>
          <w:szCs w:val="22"/>
        </w:rPr>
        <w:t xml:space="preserve"> – Essex, Norfolk and Suffolk – within the </w:t>
      </w:r>
      <w:r>
        <w:rPr>
          <w:rFonts w:ascii="Calibri" w:hAnsi="Calibri"/>
          <w:sz w:val="22"/>
          <w:szCs w:val="22"/>
        </w:rPr>
        <w:t xml:space="preserve">context of a time-bound research project. </w:t>
      </w:r>
    </w:p>
    <w:p w14:paraId="7AF4FBCA" w14:textId="77777777" w:rsidR="009B56E2" w:rsidRDefault="009B56E2" w:rsidP="009B56E2">
      <w:pPr>
        <w:spacing w:line="480" w:lineRule="auto"/>
        <w:contextualSpacing/>
        <w:rPr>
          <w:rFonts w:ascii="Calibri" w:hAnsi="Calibri"/>
          <w:sz w:val="22"/>
          <w:szCs w:val="22"/>
        </w:rPr>
      </w:pPr>
    </w:p>
    <w:p w14:paraId="236C7C9B" w14:textId="77777777" w:rsidR="009B56E2" w:rsidRDefault="009B56E2" w:rsidP="009B56E2">
      <w:pPr>
        <w:spacing w:line="480" w:lineRule="auto"/>
        <w:contextualSpacing/>
        <w:rPr>
          <w:rFonts w:ascii="Calibri" w:hAnsi="Calibri"/>
          <w:sz w:val="22"/>
          <w:szCs w:val="22"/>
        </w:rPr>
      </w:pPr>
      <w:r>
        <w:rPr>
          <w:rFonts w:ascii="Calibri" w:hAnsi="Calibri"/>
          <w:i/>
          <w:sz w:val="22"/>
          <w:szCs w:val="22"/>
        </w:rPr>
        <w:t>Participants</w:t>
      </w:r>
      <w:r>
        <w:rPr>
          <w:rFonts w:ascii="Calibri" w:hAnsi="Calibri"/>
          <w:sz w:val="22"/>
          <w:szCs w:val="22"/>
        </w:rPr>
        <w:t xml:space="preserve"> </w:t>
      </w:r>
    </w:p>
    <w:p w14:paraId="13F5027B" w14:textId="77777777" w:rsidR="009B56E2" w:rsidRDefault="009B56E2" w:rsidP="009B56E2">
      <w:pPr>
        <w:spacing w:line="480" w:lineRule="auto"/>
        <w:rPr>
          <w:rFonts w:ascii="Calibri" w:hAnsi="Calibri"/>
          <w:sz w:val="22"/>
          <w:szCs w:val="22"/>
        </w:rPr>
      </w:pPr>
      <w:r>
        <w:rPr>
          <w:rFonts w:ascii="Calibri" w:hAnsi="Calibri"/>
          <w:sz w:val="22"/>
          <w:szCs w:val="22"/>
        </w:rPr>
        <w:t xml:space="preserve">Survey respondents were recruited via a mix of snowballing from known contacts and convenience sampling, using the following methods: </w:t>
      </w:r>
    </w:p>
    <w:p w14:paraId="396CD6B1" w14:textId="7164E348" w:rsidR="009B56E2" w:rsidRDefault="001237E9" w:rsidP="009B56E2">
      <w:pPr>
        <w:pStyle w:val="ListParagraph"/>
        <w:numPr>
          <w:ilvl w:val="0"/>
          <w:numId w:val="18"/>
        </w:numPr>
        <w:spacing w:line="480" w:lineRule="auto"/>
        <w:rPr>
          <w:rFonts w:ascii="Calibri" w:hAnsi="Calibri"/>
          <w:sz w:val="22"/>
          <w:szCs w:val="22"/>
        </w:rPr>
      </w:pPr>
      <w:r>
        <w:rPr>
          <w:rFonts w:ascii="Calibri" w:hAnsi="Calibri"/>
          <w:sz w:val="22"/>
          <w:szCs w:val="22"/>
        </w:rPr>
        <w:lastRenderedPageBreak/>
        <w:t>We targeted local food p</w:t>
      </w:r>
      <w:r w:rsidR="009B56E2" w:rsidRPr="00022C6D">
        <w:rPr>
          <w:rFonts w:ascii="Calibri" w:hAnsi="Calibri"/>
          <w:sz w:val="22"/>
          <w:szCs w:val="22"/>
        </w:rPr>
        <w:t>articipants</w:t>
      </w:r>
      <w:r w:rsidR="009B56E2">
        <w:rPr>
          <w:rFonts w:ascii="Calibri" w:hAnsi="Calibri"/>
          <w:sz w:val="22"/>
          <w:szCs w:val="22"/>
        </w:rPr>
        <w:t xml:space="preserve"> by </w:t>
      </w:r>
      <w:r>
        <w:rPr>
          <w:rFonts w:ascii="Calibri" w:hAnsi="Calibri"/>
          <w:sz w:val="22"/>
          <w:szCs w:val="22"/>
        </w:rPr>
        <w:t>emailing</w:t>
      </w:r>
      <w:r w:rsidR="009B56E2">
        <w:rPr>
          <w:rFonts w:ascii="Calibri" w:hAnsi="Calibri"/>
          <w:sz w:val="22"/>
          <w:szCs w:val="22"/>
        </w:rPr>
        <w:t xml:space="preserve"> the survey link to </w:t>
      </w:r>
      <w:r>
        <w:rPr>
          <w:rFonts w:ascii="Calibri" w:hAnsi="Calibri"/>
          <w:sz w:val="22"/>
          <w:szCs w:val="22"/>
        </w:rPr>
        <w:t xml:space="preserve">gatekeepers in </w:t>
      </w:r>
      <w:r w:rsidR="009B56E2">
        <w:rPr>
          <w:rFonts w:ascii="Calibri" w:hAnsi="Calibri"/>
          <w:sz w:val="22"/>
          <w:szCs w:val="22"/>
        </w:rPr>
        <w:t>local food projects</w:t>
      </w:r>
      <w:r>
        <w:rPr>
          <w:rFonts w:ascii="Calibri" w:hAnsi="Calibri"/>
          <w:sz w:val="22"/>
          <w:szCs w:val="22"/>
        </w:rPr>
        <w:t>.</w:t>
      </w:r>
      <w:r w:rsidR="009B56E2">
        <w:rPr>
          <w:rFonts w:ascii="Calibri" w:hAnsi="Calibri"/>
          <w:sz w:val="22"/>
          <w:szCs w:val="22"/>
        </w:rPr>
        <w:t xml:space="preserve"> </w:t>
      </w:r>
      <w:r>
        <w:rPr>
          <w:rFonts w:ascii="Calibri" w:hAnsi="Calibri"/>
          <w:sz w:val="22"/>
          <w:szCs w:val="22"/>
        </w:rPr>
        <w:t>R</w:t>
      </w:r>
      <w:r w:rsidR="009B56E2">
        <w:rPr>
          <w:rFonts w:ascii="Calibri" w:hAnsi="Calibri"/>
          <w:sz w:val="22"/>
          <w:szCs w:val="22"/>
        </w:rPr>
        <w:t xml:space="preserve">ecipients were asked to send the survey link to participants in their initiatives, onward through their wider networks, as well as to contacts who could give their views as non-participants. In cases where emails were unanswered and a contact number was available, we followed up with a phone call. </w:t>
      </w:r>
    </w:p>
    <w:p w14:paraId="1F750C02" w14:textId="4C7DC401" w:rsidR="009B56E2" w:rsidRPr="00330330" w:rsidRDefault="009B56E2" w:rsidP="009B56E2">
      <w:pPr>
        <w:pStyle w:val="ListParagraph"/>
        <w:numPr>
          <w:ilvl w:val="0"/>
          <w:numId w:val="18"/>
        </w:numPr>
        <w:spacing w:line="480" w:lineRule="auto"/>
        <w:rPr>
          <w:rFonts w:ascii="Calibri" w:hAnsi="Calibri"/>
          <w:sz w:val="22"/>
          <w:szCs w:val="22"/>
        </w:rPr>
      </w:pPr>
      <w:r w:rsidRPr="00330330">
        <w:rPr>
          <w:rFonts w:ascii="Calibri" w:hAnsi="Calibri"/>
          <w:sz w:val="22"/>
          <w:szCs w:val="22"/>
        </w:rPr>
        <w:t xml:space="preserve">We wrote a short post about the </w:t>
      </w:r>
      <w:r w:rsidR="001237E9">
        <w:rPr>
          <w:rFonts w:ascii="Calibri" w:hAnsi="Calibri"/>
          <w:sz w:val="22"/>
          <w:szCs w:val="22"/>
        </w:rPr>
        <w:t>research</w:t>
      </w:r>
      <w:r w:rsidR="001237E9" w:rsidRPr="00330330">
        <w:rPr>
          <w:rFonts w:ascii="Calibri" w:hAnsi="Calibri"/>
          <w:sz w:val="22"/>
          <w:szCs w:val="22"/>
        </w:rPr>
        <w:t xml:space="preserve"> </w:t>
      </w:r>
      <w:r w:rsidRPr="00330330">
        <w:rPr>
          <w:rFonts w:ascii="Calibri" w:hAnsi="Calibri"/>
          <w:sz w:val="22"/>
          <w:szCs w:val="22"/>
        </w:rPr>
        <w:t>on our project website, with a link to the survey, and advertised this using the project Facebook page and Twitter account, as well as the personal social media accounts of the researchers involved. These posts (website and social media) asked for people to share the link to the survey and highlighted that we were searching for both participants in local food project</w:t>
      </w:r>
      <w:r w:rsidR="001621A2">
        <w:rPr>
          <w:rFonts w:ascii="Calibri" w:hAnsi="Calibri"/>
          <w:sz w:val="22"/>
          <w:szCs w:val="22"/>
        </w:rPr>
        <w:t>s</w:t>
      </w:r>
      <w:r w:rsidRPr="00330330">
        <w:rPr>
          <w:rFonts w:ascii="Calibri" w:hAnsi="Calibri"/>
          <w:sz w:val="22"/>
          <w:szCs w:val="22"/>
        </w:rPr>
        <w:t xml:space="preserve"> as well as non-participants</w:t>
      </w:r>
      <w:r>
        <w:rPr>
          <w:rFonts w:ascii="Calibri" w:hAnsi="Calibri"/>
          <w:sz w:val="22"/>
          <w:szCs w:val="22"/>
        </w:rPr>
        <w:t xml:space="preserve"> drawn from the general public</w:t>
      </w:r>
      <w:r w:rsidRPr="00330330">
        <w:rPr>
          <w:rFonts w:ascii="Calibri" w:hAnsi="Calibri"/>
          <w:sz w:val="22"/>
          <w:szCs w:val="22"/>
        </w:rPr>
        <w:t xml:space="preserve">. </w:t>
      </w:r>
    </w:p>
    <w:p w14:paraId="685A7C0B" w14:textId="39C02F46" w:rsidR="009B56E2" w:rsidRDefault="009B56E2" w:rsidP="009B56E2">
      <w:pPr>
        <w:pStyle w:val="ListParagraph"/>
        <w:numPr>
          <w:ilvl w:val="0"/>
          <w:numId w:val="18"/>
        </w:numPr>
        <w:spacing w:line="480" w:lineRule="auto"/>
        <w:rPr>
          <w:rFonts w:ascii="Calibri" w:hAnsi="Calibri"/>
          <w:sz w:val="22"/>
          <w:szCs w:val="22"/>
        </w:rPr>
      </w:pPr>
      <w:r>
        <w:rPr>
          <w:rFonts w:ascii="Calibri" w:hAnsi="Calibri"/>
          <w:sz w:val="22"/>
          <w:szCs w:val="22"/>
        </w:rPr>
        <w:t xml:space="preserve">Finally, we wrote a short press release </w:t>
      </w:r>
      <w:r w:rsidR="009D4A04">
        <w:rPr>
          <w:rFonts w:ascii="Calibri" w:hAnsi="Calibri"/>
          <w:sz w:val="22"/>
          <w:szCs w:val="22"/>
        </w:rPr>
        <w:t>summarising</w:t>
      </w:r>
      <w:r>
        <w:rPr>
          <w:rFonts w:ascii="Calibri" w:hAnsi="Calibri"/>
          <w:sz w:val="22"/>
          <w:szCs w:val="22"/>
        </w:rPr>
        <w:t xml:space="preserve"> the project and calling for survey respondents. This was picked up by the online edition of a local newspaper, which helped to spread word within the study area.       </w:t>
      </w:r>
    </w:p>
    <w:p w14:paraId="7255B199" w14:textId="7AD7AD6C" w:rsidR="009B56E2" w:rsidRPr="001A32BC" w:rsidRDefault="009B56E2" w:rsidP="009B56E2">
      <w:pPr>
        <w:spacing w:line="480" w:lineRule="auto"/>
        <w:ind w:left="360"/>
        <w:rPr>
          <w:rFonts w:ascii="Calibri" w:hAnsi="Calibri"/>
          <w:sz w:val="22"/>
          <w:szCs w:val="22"/>
        </w:rPr>
      </w:pPr>
      <w:r w:rsidRPr="001A32BC">
        <w:rPr>
          <w:rFonts w:ascii="Calibri" w:hAnsi="Calibri"/>
          <w:sz w:val="22"/>
          <w:szCs w:val="22"/>
        </w:rPr>
        <w:t>The survey was not password</w:t>
      </w:r>
      <w:r w:rsidR="001621A2">
        <w:rPr>
          <w:rFonts w:ascii="Calibri" w:hAnsi="Calibri"/>
          <w:sz w:val="22"/>
          <w:szCs w:val="22"/>
        </w:rPr>
        <w:t>-</w:t>
      </w:r>
      <w:r w:rsidRPr="001A32BC">
        <w:rPr>
          <w:rFonts w:ascii="Calibri" w:hAnsi="Calibri"/>
          <w:sz w:val="22"/>
          <w:szCs w:val="22"/>
        </w:rPr>
        <w:t xml:space="preserve">protected, allowing respondents to share it onward as widely as possible. </w:t>
      </w:r>
      <w:r>
        <w:rPr>
          <w:rFonts w:ascii="Calibri" w:hAnsi="Calibri"/>
          <w:sz w:val="22"/>
          <w:szCs w:val="22"/>
        </w:rPr>
        <w:t xml:space="preserve">No incentives were offered to participants for completing the survey. </w:t>
      </w:r>
    </w:p>
    <w:p w14:paraId="5C8B213B" w14:textId="77777777" w:rsidR="009B56E2" w:rsidRPr="001A32BC" w:rsidRDefault="009B56E2" w:rsidP="009B56E2">
      <w:pPr>
        <w:spacing w:line="480" w:lineRule="auto"/>
        <w:ind w:left="360"/>
        <w:rPr>
          <w:rFonts w:ascii="Calibri" w:hAnsi="Calibri"/>
          <w:sz w:val="22"/>
          <w:szCs w:val="22"/>
        </w:rPr>
      </w:pPr>
    </w:p>
    <w:p w14:paraId="6086CEF1" w14:textId="77777777" w:rsidR="009B56E2" w:rsidRPr="00576822" w:rsidRDefault="009B56E2" w:rsidP="009B56E2">
      <w:pPr>
        <w:spacing w:line="480" w:lineRule="auto"/>
        <w:contextualSpacing/>
        <w:rPr>
          <w:rFonts w:ascii="Calibri" w:hAnsi="Calibri"/>
          <w:sz w:val="22"/>
          <w:szCs w:val="22"/>
        </w:rPr>
      </w:pPr>
    </w:p>
    <w:p w14:paraId="2EBDCCB8" w14:textId="77777777" w:rsidR="009B56E2" w:rsidRPr="00E06DA2" w:rsidRDefault="009B56E2" w:rsidP="009B56E2">
      <w:pPr>
        <w:spacing w:line="480" w:lineRule="auto"/>
        <w:contextualSpacing/>
        <w:rPr>
          <w:rFonts w:ascii="Calibri" w:hAnsi="Calibri"/>
          <w:i/>
          <w:sz w:val="22"/>
          <w:szCs w:val="22"/>
        </w:rPr>
      </w:pPr>
      <w:r>
        <w:rPr>
          <w:rFonts w:ascii="Calibri" w:hAnsi="Calibri"/>
          <w:i/>
          <w:sz w:val="22"/>
          <w:szCs w:val="22"/>
        </w:rPr>
        <w:t xml:space="preserve">Variables </w:t>
      </w:r>
    </w:p>
    <w:p w14:paraId="4263682A" w14:textId="16C438E3" w:rsidR="009B56E2" w:rsidRDefault="009B56E2" w:rsidP="009B56E2">
      <w:pPr>
        <w:spacing w:line="480" w:lineRule="auto"/>
        <w:contextualSpacing/>
        <w:rPr>
          <w:rFonts w:ascii="Calibri" w:hAnsi="Calibri"/>
          <w:sz w:val="22"/>
          <w:szCs w:val="22"/>
        </w:rPr>
      </w:pPr>
      <w:r>
        <w:rPr>
          <w:rFonts w:ascii="Calibri" w:hAnsi="Calibri"/>
          <w:sz w:val="22"/>
          <w:szCs w:val="22"/>
        </w:rPr>
        <w:t xml:space="preserve">The same survey instrument was used for both participants and non-participants, with some questions in common and others pertaining to the details of participation </w:t>
      </w:r>
      <w:r w:rsidR="001237E9">
        <w:rPr>
          <w:rFonts w:ascii="Calibri" w:hAnsi="Calibri"/>
          <w:sz w:val="22"/>
          <w:szCs w:val="22"/>
        </w:rPr>
        <w:t xml:space="preserve">(these were </w:t>
      </w:r>
      <w:r>
        <w:rPr>
          <w:rFonts w:ascii="Calibri" w:hAnsi="Calibri"/>
          <w:sz w:val="22"/>
          <w:szCs w:val="22"/>
        </w:rPr>
        <w:t>restricted to respondents who had self-identified as such</w:t>
      </w:r>
      <w:r w:rsidR="001237E9">
        <w:rPr>
          <w:rFonts w:ascii="Calibri" w:hAnsi="Calibri"/>
          <w:sz w:val="22"/>
          <w:szCs w:val="22"/>
        </w:rPr>
        <w:t>)</w:t>
      </w:r>
      <w:r>
        <w:rPr>
          <w:rFonts w:ascii="Calibri" w:hAnsi="Calibri"/>
          <w:sz w:val="22"/>
          <w:szCs w:val="22"/>
        </w:rPr>
        <w:t xml:space="preserve">. Questions were put to all respondents </w:t>
      </w:r>
      <w:r w:rsidR="001237E9">
        <w:rPr>
          <w:rFonts w:ascii="Calibri" w:hAnsi="Calibri"/>
          <w:sz w:val="22"/>
          <w:szCs w:val="22"/>
        </w:rPr>
        <w:t>in the same order</w:t>
      </w:r>
      <w:r>
        <w:rPr>
          <w:rFonts w:ascii="Calibri" w:hAnsi="Calibri"/>
          <w:sz w:val="22"/>
          <w:szCs w:val="22"/>
        </w:rPr>
        <w:t>, and are summari</w:t>
      </w:r>
      <w:r w:rsidR="001621A2">
        <w:rPr>
          <w:rFonts w:ascii="Calibri" w:hAnsi="Calibri"/>
          <w:sz w:val="22"/>
          <w:szCs w:val="22"/>
        </w:rPr>
        <w:t>s</w:t>
      </w:r>
      <w:r>
        <w:rPr>
          <w:rFonts w:ascii="Calibri" w:hAnsi="Calibri"/>
          <w:sz w:val="22"/>
          <w:szCs w:val="22"/>
        </w:rPr>
        <w:t xml:space="preserve">ed in Table 2. </w:t>
      </w:r>
    </w:p>
    <w:p w14:paraId="7A9FEB5F" w14:textId="77777777" w:rsidR="009B56E2" w:rsidRDefault="009B56E2" w:rsidP="009B56E2">
      <w:pPr>
        <w:rPr>
          <w:rFonts w:ascii="Calibri" w:hAnsi="Calibri"/>
          <w:sz w:val="22"/>
          <w:szCs w:val="22"/>
        </w:rPr>
      </w:pPr>
      <w:r>
        <w:rPr>
          <w:rFonts w:ascii="Calibri" w:hAnsi="Calibri"/>
          <w:sz w:val="22"/>
          <w:szCs w:val="22"/>
        </w:rPr>
        <w:br w:type="page"/>
      </w:r>
    </w:p>
    <w:p w14:paraId="4F9DC330" w14:textId="0E4C21BF" w:rsidR="00481973" w:rsidRDefault="009B56E2" w:rsidP="00481973">
      <w:pPr>
        <w:contextualSpacing/>
        <w:rPr>
          <w:rFonts w:ascii="Calibri" w:hAnsi="Calibri"/>
          <w:b/>
          <w:sz w:val="22"/>
          <w:szCs w:val="22"/>
        </w:rPr>
      </w:pPr>
      <w:r w:rsidRPr="002135E6">
        <w:rPr>
          <w:rFonts w:ascii="Calibri" w:hAnsi="Calibri"/>
          <w:b/>
          <w:sz w:val="22"/>
          <w:szCs w:val="22"/>
        </w:rPr>
        <w:lastRenderedPageBreak/>
        <w:t xml:space="preserve">Table </w:t>
      </w:r>
      <w:r>
        <w:rPr>
          <w:rFonts w:ascii="Calibri" w:hAnsi="Calibri"/>
          <w:b/>
          <w:sz w:val="22"/>
          <w:szCs w:val="22"/>
        </w:rPr>
        <w:t>2</w:t>
      </w:r>
      <w:r w:rsidRPr="002135E6">
        <w:rPr>
          <w:rFonts w:ascii="Calibri" w:hAnsi="Calibri"/>
          <w:b/>
          <w:sz w:val="22"/>
          <w:szCs w:val="22"/>
        </w:rPr>
        <w:t xml:space="preserve">: Variables included in a survey comparing well-being scores of participants and non-participants in local food projects in the East of England and testing for potential mediators of any differences found.  </w:t>
      </w:r>
    </w:p>
    <w:p w14:paraId="7255EEF0" w14:textId="77777777" w:rsidR="00481973" w:rsidRDefault="00481973" w:rsidP="00481973">
      <w:pPr>
        <w:contextualSpacing/>
        <w:rPr>
          <w:rFonts w:ascii="Calibri" w:hAnsi="Calibri"/>
          <w:sz w:val="22"/>
          <w:szCs w:val="22"/>
        </w:rPr>
      </w:pPr>
    </w:p>
    <w:tbl>
      <w:tblPr>
        <w:tblStyle w:val="TableGrid"/>
        <w:tblW w:w="0" w:type="auto"/>
        <w:tblLook w:val="04A0" w:firstRow="1" w:lastRow="0" w:firstColumn="1" w:lastColumn="0" w:noHBand="0" w:noVBand="1"/>
      </w:tblPr>
      <w:tblGrid>
        <w:gridCol w:w="1405"/>
        <w:gridCol w:w="4426"/>
        <w:gridCol w:w="2656"/>
      </w:tblGrid>
      <w:tr w:rsidR="00481973" w14:paraId="695132E9" w14:textId="77777777" w:rsidTr="00D2039D">
        <w:tc>
          <w:tcPr>
            <w:tcW w:w="1405" w:type="dxa"/>
            <w:vAlign w:val="center"/>
          </w:tcPr>
          <w:p w14:paraId="65BC599B" w14:textId="77777777" w:rsidR="00481973" w:rsidRPr="008161E8" w:rsidRDefault="00481973" w:rsidP="00D2039D">
            <w:pPr>
              <w:spacing w:line="480" w:lineRule="auto"/>
              <w:rPr>
                <w:rFonts w:ascii="Calibri" w:hAnsi="Calibri"/>
                <w:b/>
                <w:sz w:val="20"/>
                <w:szCs w:val="20"/>
              </w:rPr>
            </w:pPr>
            <w:r w:rsidRPr="008161E8">
              <w:rPr>
                <w:rFonts w:ascii="Calibri" w:hAnsi="Calibri"/>
                <w:b/>
                <w:sz w:val="20"/>
                <w:szCs w:val="20"/>
              </w:rPr>
              <w:t>Variable</w:t>
            </w:r>
          </w:p>
        </w:tc>
        <w:tc>
          <w:tcPr>
            <w:tcW w:w="4426" w:type="dxa"/>
            <w:vAlign w:val="center"/>
          </w:tcPr>
          <w:p w14:paraId="05C68939" w14:textId="77777777" w:rsidR="00481973" w:rsidRPr="008161E8" w:rsidRDefault="00481973" w:rsidP="00D2039D">
            <w:pPr>
              <w:spacing w:line="480" w:lineRule="auto"/>
              <w:rPr>
                <w:rFonts w:ascii="Calibri" w:hAnsi="Calibri"/>
                <w:b/>
                <w:sz w:val="20"/>
                <w:szCs w:val="20"/>
              </w:rPr>
            </w:pPr>
            <w:r w:rsidRPr="008161E8">
              <w:rPr>
                <w:rFonts w:ascii="Calibri" w:hAnsi="Calibri"/>
                <w:b/>
                <w:sz w:val="20"/>
                <w:szCs w:val="20"/>
              </w:rPr>
              <w:t xml:space="preserve">Survey </w:t>
            </w:r>
            <w:r>
              <w:rPr>
                <w:rFonts w:ascii="Calibri" w:hAnsi="Calibri"/>
                <w:b/>
                <w:sz w:val="20"/>
                <w:szCs w:val="20"/>
              </w:rPr>
              <w:t xml:space="preserve">component </w:t>
            </w:r>
          </w:p>
        </w:tc>
        <w:tc>
          <w:tcPr>
            <w:tcW w:w="2656" w:type="dxa"/>
            <w:vAlign w:val="center"/>
          </w:tcPr>
          <w:p w14:paraId="2C8AF120" w14:textId="77777777" w:rsidR="00481973" w:rsidRPr="008161E8" w:rsidRDefault="00481973" w:rsidP="00D2039D">
            <w:pPr>
              <w:spacing w:line="480" w:lineRule="auto"/>
              <w:rPr>
                <w:rFonts w:ascii="Calibri" w:hAnsi="Calibri"/>
                <w:b/>
                <w:sz w:val="20"/>
                <w:szCs w:val="20"/>
              </w:rPr>
            </w:pPr>
            <w:r>
              <w:rPr>
                <w:rFonts w:ascii="Calibri" w:hAnsi="Calibri"/>
                <w:b/>
                <w:sz w:val="20"/>
                <w:szCs w:val="20"/>
              </w:rPr>
              <w:t>Reason for inclusion</w:t>
            </w:r>
          </w:p>
        </w:tc>
      </w:tr>
      <w:tr w:rsidR="00481973" w14:paraId="58AE821D" w14:textId="77777777" w:rsidTr="00D2039D">
        <w:tc>
          <w:tcPr>
            <w:tcW w:w="1405" w:type="dxa"/>
          </w:tcPr>
          <w:p w14:paraId="6B1B1020" w14:textId="77777777" w:rsidR="00481973" w:rsidRDefault="00481973" w:rsidP="00D2039D">
            <w:pPr>
              <w:spacing w:line="480" w:lineRule="auto"/>
              <w:rPr>
                <w:rFonts w:ascii="Calibri" w:hAnsi="Calibri"/>
                <w:b/>
                <w:sz w:val="20"/>
                <w:szCs w:val="20"/>
              </w:rPr>
            </w:pPr>
            <w:r w:rsidRPr="00366BBD">
              <w:rPr>
                <w:rFonts w:ascii="Calibri" w:hAnsi="Calibri"/>
                <w:b/>
                <w:sz w:val="20"/>
                <w:szCs w:val="20"/>
              </w:rPr>
              <w:t>Demographic</w:t>
            </w:r>
            <w:r>
              <w:rPr>
                <w:rFonts w:ascii="Calibri" w:hAnsi="Calibri"/>
                <w:b/>
                <w:sz w:val="20"/>
                <w:szCs w:val="20"/>
              </w:rPr>
              <w:t>s</w:t>
            </w:r>
            <w:r w:rsidRPr="00366BBD">
              <w:rPr>
                <w:rFonts w:ascii="Calibri" w:hAnsi="Calibri"/>
                <w:b/>
                <w:sz w:val="20"/>
                <w:szCs w:val="20"/>
              </w:rPr>
              <w:t xml:space="preserve"> </w:t>
            </w:r>
          </w:p>
          <w:p w14:paraId="084682A8" w14:textId="77777777" w:rsidR="00481973" w:rsidRPr="00366BBD" w:rsidRDefault="00481973" w:rsidP="00D2039D">
            <w:pPr>
              <w:rPr>
                <w:rFonts w:ascii="Calibri" w:hAnsi="Calibri"/>
                <w:b/>
                <w:sz w:val="20"/>
                <w:szCs w:val="20"/>
              </w:rPr>
            </w:pPr>
            <w:r>
              <w:rPr>
                <w:rFonts w:ascii="Calibri" w:hAnsi="Calibri"/>
                <w:b/>
                <w:sz w:val="20"/>
                <w:szCs w:val="20"/>
              </w:rPr>
              <w:t>(All respondents)</w:t>
            </w:r>
          </w:p>
        </w:tc>
        <w:tc>
          <w:tcPr>
            <w:tcW w:w="4426" w:type="dxa"/>
          </w:tcPr>
          <w:p w14:paraId="140F1138" w14:textId="77777777" w:rsidR="00481973" w:rsidRDefault="00481973" w:rsidP="00481973">
            <w:pPr>
              <w:pStyle w:val="ListParagraph"/>
              <w:numPr>
                <w:ilvl w:val="0"/>
                <w:numId w:val="21"/>
              </w:numPr>
              <w:ind w:left="714" w:hanging="357"/>
              <w:contextualSpacing w:val="0"/>
              <w:rPr>
                <w:rFonts w:ascii="Calibri" w:hAnsi="Calibri"/>
                <w:sz w:val="20"/>
                <w:szCs w:val="20"/>
              </w:rPr>
            </w:pPr>
            <w:r>
              <w:rPr>
                <w:rFonts w:ascii="Calibri" w:hAnsi="Calibri"/>
                <w:sz w:val="20"/>
                <w:szCs w:val="20"/>
              </w:rPr>
              <w:t>Location (County and name of town/city/village)</w:t>
            </w:r>
          </w:p>
          <w:p w14:paraId="21144EF0" w14:textId="77777777" w:rsidR="00481973" w:rsidRDefault="00481973" w:rsidP="00481973">
            <w:pPr>
              <w:pStyle w:val="ListParagraph"/>
              <w:numPr>
                <w:ilvl w:val="0"/>
                <w:numId w:val="21"/>
              </w:numPr>
              <w:ind w:left="714" w:hanging="357"/>
              <w:contextualSpacing w:val="0"/>
              <w:rPr>
                <w:rFonts w:ascii="Calibri" w:hAnsi="Calibri"/>
                <w:sz w:val="20"/>
                <w:szCs w:val="20"/>
              </w:rPr>
            </w:pPr>
            <w:r>
              <w:rPr>
                <w:rFonts w:ascii="Calibri" w:hAnsi="Calibri"/>
                <w:sz w:val="20"/>
                <w:szCs w:val="20"/>
              </w:rPr>
              <w:t>Date of birth</w:t>
            </w:r>
          </w:p>
          <w:p w14:paraId="23250C81" w14:textId="77777777" w:rsidR="00481973" w:rsidRDefault="00481973" w:rsidP="00481973">
            <w:pPr>
              <w:pStyle w:val="ListParagraph"/>
              <w:numPr>
                <w:ilvl w:val="0"/>
                <w:numId w:val="21"/>
              </w:numPr>
              <w:ind w:left="714" w:hanging="357"/>
              <w:contextualSpacing w:val="0"/>
              <w:rPr>
                <w:rFonts w:ascii="Calibri" w:hAnsi="Calibri"/>
                <w:sz w:val="20"/>
                <w:szCs w:val="20"/>
              </w:rPr>
            </w:pPr>
            <w:r>
              <w:rPr>
                <w:rFonts w:ascii="Calibri" w:hAnsi="Calibri"/>
                <w:sz w:val="20"/>
                <w:szCs w:val="20"/>
              </w:rPr>
              <w:t xml:space="preserve">Gender </w:t>
            </w:r>
          </w:p>
          <w:p w14:paraId="5F5D76FF" w14:textId="77777777" w:rsidR="00481973" w:rsidRDefault="00481973" w:rsidP="00481973">
            <w:pPr>
              <w:pStyle w:val="ListParagraph"/>
              <w:numPr>
                <w:ilvl w:val="0"/>
                <w:numId w:val="21"/>
              </w:numPr>
              <w:ind w:left="714" w:hanging="357"/>
              <w:contextualSpacing w:val="0"/>
              <w:rPr>
                <w:rFonts w:ascii="Calibri" w:hAnsi="Calibri"/>
                <w:sz w:val="20"/>
                <w:szCs w:val="20"/>
              </w:rPr>
            </w:pPr>
            <w:r>
              <w:rPr>
                <w:rFonts w:ascii="Calibri" w:hAnsi="Calibri"/>
                <w:sz w:val="20"/>
                <w:szCs w:val="20"/>
              </w:rPr>
              <w:t xml:space="preserve">Employment status (as a nominal variable, including the following options: Full-time work, part-time work, student, house-person, retired, other) </w:t>
            </w:r>
          </w:p>
          <w:p w14:paraId="1FAAEF14" w14:textId="77777777" w:rsidR="00481973" w:rsidRPr="0072314C" w:rsidRDefault="00481973" w:rsidP="00481973">
            <w:pPr>
              <w:pStyle w:val="ListParagraph"/>
              <w:numPr>
                <w:ilvl w:val="0"/>
                <w:numId w:val="21"/>
              </w:numPr>
              <w:rPr>
                <w:rFonts w:ascii="Calibri" w:hAnsi="Calibri"/>
                <w:sz w:val="20"/>
                <w:szCs w:val="20"/>
              </w:rPr>
            </w:pPr>
            <w:r>
              <w:rPr>
                <w:rFonts w:ascii="Calibri" w:hAnsi="Calibri"/>
                <w:sz w:val="20"/>
                <w:szCs w:val="20"/>
              </w:rPr>
              <w:t xml:space="preserve">Yearly earnings (as a categorical variable, with the categories: &lt;£10,000, £10-20,000, £20-30,000, £30-40,000, £40-50,000 and &gt;£50,000) </w:t>
            </w:r>
          </w:p>
        </w:tc>
        <w:tc>
          <w:tcPr>
            <w:tcW w:w="2656" w:type="dxa"/>
          </w:tcPr>
          <w:p w14:paraId="7BA28EF4" w14:textId="77777777" w:rsidR="00481973" w:rsidRPr="006B0BCD" w:rsidRDefault="00481973" w:rsidP="00D2039D">
            <w:pPr>
              <w:rPr>
                <w:rFonts w:ascii="Calibri" w:hAnsi="Calibri"/>
                <w:sz w:val="20"/>
                <w:szCs w:val="20"/>
              </w:rPr>
            </w:pPr>
            <w:r w:rsidRPr="006B0BCD">
              <w:rPr>
                <w:rFonts w:ascii="Calibri" w:hAnsi="Calibri"/>
                <w:sz w:val="20"/>
                <w:szCs w:val="20"/>
              </w:rPr>
              <w:t>Location data was collected in order to clarify, in further analyses, the influence of residence in different size</w:t>
            </w:r>
            <w:r>
              <w:rPr>
                <w:rFonts w:ascii="Calibri" w:hAnsi="Calibri"/>
                <w:sz w:val="20"/>
                <w:szCs w:val="20"/>
              </w:rPr>
              <w:t>d</w:t>
            </w:r>
            <w:r w:rsidRPr="006B0BCD">
              <w:rPr>
                <w:rFonts w:ascii="Calibri" w:hAnsi="Calibri"/>
                <w:sz w:val="20"/>
                <w:szCs w:val="20"/>
              </w:rPr>
              <w:t xml:space="preserve"> towns and compare across our 3 case counties. </w:t>
            </w:r>
          </w:p>
          <w:p w14:paraId="26532BCA" w14:textId="77777777" w:rsidR="00481973" w:rsidRDefault="00481973" w:rsidP="00D2039D">
            <w:pPr>
              <w:rPr>
                <w:rFonts w:ascii="Calibri" w:hAnsi="Calibri"/>
                <w:sz w:val="20"/>
                <w:szCs w:val="20"/>
              </w:rPr>
            </w:pPr>
          </w:p>
          <w:p w14:paraId="5FC3B5AE" w14:textId="77777777" w:rsidR="00481973" w:rsidRPr="006B0BCD" w:rsidRDefault="00481973" w:rsidP="00D2039D">
            <w:pPr>
              <w:rPr>
                <w:rFonts w:ascii="Calibri" w:hAnsi="Calibri"/>
                <w:sz w:val="20"/>
                <w:szCs w:val="20"/>
              </w:rPr>
            </w:pPr>
            <w:r w:rsidRPr="006B0BCD">
              <w:rPr>
                <w:rFonts w:ascii="Calibri" w:hAnsi="Calibri"/>
                <w:sz w:val="20"/>
                <w:szCs w:val="20"/>
              </w:rPr>
              <w:t xml:space="preserve">Age (collected as date of birth), gender and income (collected as yearly earnings) are important mediators of well-being, to control for in our analysis.  </w:t>
            </w:r>
          </w:p>
          <w:p w14:paraId="721DB11F" w14:textId="77777777" w:rsidR="00481973" w:rsidRDefault="00481973" w:rsidP="00D2039D">
            <w:pPr>
              <w:rPr>
                <w:rFonts w:ascii="Calibri" w:hAnsi="Calibri"/>
                <w:sz w:val="20"/>
                <w:szCs w:val="20"/>
              </w:rPr>
            </w:pPr>
          </w:p>
          <w:p w14:paraId="7820D517" w14:textId="77777777" w:rsidR="00481973" w:rsidRDefault="00481973" w:rsidP="00D2039D">
            <w:pPr>
              <w:rPr>
                <w:rFonts w:ascii="Calibri" w:hAnsi="Calibri"/>
                <w:sz w:val="20"/>
                <w:szCs w:val="20"/>
              </w:rPr>
            </w:pPr>
            <w:r w:rsidRPr="006B0BCD">
              <w:rPr>
                <w:rFonts w:ascii="Calibri" w:hAnsi="Calibri"/>
                <w:sz w:val="20"/>
                <w:szCs w:val="20"/>
              </w:rPr>
              <w:t xml:space="preserve">Employment status was collected in order to clarify, in later analyses, the influence of time-availability on participation in different types of food projects.  </w:t>
            </w:r>
          </w:p>
          <w:p w14:paraId="1E9BC3AD" w14:textId="77777777" w:rsidR="00481973" w:rsidRPr="006B0BCD" w:rsidRDefault="00481973" w:rsidP="00D2039D">
            <w:pPr>
              <w:rPr>
                <w:rFonts w:ascii="Calibri" w:hAnsi="Calibri"/>
                <w:sz w:val="20"/>
                <w:szCs w:val="20"/>
              </w:rPr>
            </w:pPr>
          </w:p>
        </w:tc>
      </w:tr>
      <w:tr w:rsidR="00481973" w14:paraId="6752A257" w14:textId="77777777" w:rsidTr="00D2039D">
        <w:tc>
          <w:tcPr>
            <w:tcW w:w="1405" w:type="dxa"/>
          </w:tcPr>
          <w:p w14:paraId="39C26A34" w14:textId="77777777" w:rsidR="00481973" w:rsidRDefault="00481973" w:rsidP="00D2039D">
            <w:pPr>
              <w:rPr>
                <w:rFonts w:ascii="Calibri" w:hAnsi="Calibri"/>
                <w:b/>
                <w:sz w:val="20"/>
                <w:szCs w:val="20"/>
              </w:rPr>
            </w:pPr>
            <w:r w:rsidRPr="00366BBD">
              <w:rPr>
                <w:rFonts w:ascii="Calibri" w:hAnsi="Calibri"/>
                <w:b/>
                <w:sz w:val="20"/>
                <w:szCs w:val="20"/>
              </w:rPr>
              <w:t>Well-being measures</w:t>
            </w:r>
          </w:p>
          <w:p w14:paraId="7271144B" w14:textId="77777777" w:rsidR="00481973" w:rsidRDefault="00481973" w:rsidP="00D2039D">
            <w:pPr>
              <w:rPr>
                <w:rFonts w:ascii="Calibri" w:hAnsi="Calibri"/>
                <w:b/>
                <w:sz w:val="20"/>
                <w:szCs w:val="20"/>
              </w:rPr>
            </w:pPr>
          </w:p>
          <w:p w14:paraId="7724856B" w14:textId="77777777" w:rsidR="00481973" w:rsidRPr="00366BBD" w:rsidRDefault="00481973" w:rsidP="00D2039D">
            <w:pPr>
              <w:rPr>
                <w:rFonts w:ascii="Calibri" w:hAnsi="Calibri"/>
                <w:b/>
                <w:sz w:val="20"/>
                <w:szCs w:val="20"/>
              </w:rPr>
            </w:pPr>
            <w:r>
              <w:rPr>
                <w:rFonts w:ascii="Calibri" w:hAnsi="Calibri"/>
                <w:b/>
                <w:sz w:val="20"/>
                <w:szCs w:val="20"/>
              </w:rPr>
              <w:t>(All respondents)</w:t>
            </w:r>
          </w:p>
        </w:tc>
        <w:tc>
          <w:tcPr>
            <w:tcW w:w="4426" w:type="dxa"/>
          </w:tcPr>
          <w:p w14:paraId="4F1F4398" w14:textId="77777777" w:rsidR="00481973" w:rsidRPr="00366BBD" w:rsidRDefault="00481973" w:rsidP="00481973">
            <w:pPr>
              <w:pStyle w:val="ColorfulList-Accent11"/>
              <w:numPr>
                <w:ilvl w:val="0"/>
                <w:numId w:val="22"/>
              </w:numPr>
              <w:ind w:left="714" w:hanging="357"/>
              <w:rPr>
                <w:rFonts w:ascii="Calibri" w:hAnsi="Calibri"/>
                <w:sz w:val="20"/>
                <w:szCs w:val="20"/>
              </w:rPr>
            </w:pPr>
            <w:r w:rsidRPr="00366BBD">
              <w:rPr>
                <w:rFonts w:ascii="Calibri" w:hAnsi="Calibri"/>
                <w:i/>
                <w:sz w:val="20"/>
                <w:szCs w:val="20"/>
              </w:rPr>
              <w:t>The Warwick-Edinburgh Mental Well-being Scale</w:t>
            </w:r>
            <w:r w:rsidRPr="00366BBD">
              <w:rPr>
                <w:rStyle w:val="FootnoteReference"/>
                <w:rFonts w:ascii="Calibri" w:hAnsi="Calibri"/>
                <w:i/>
                <w:sz w:val="20"/>
                <w:szCs w:val="20"/>
              </w:rPr>
              <w:footnoteReference w:id="1"/>
            </w:r>
            <w:r w:rsidRPr="00366BBD">
              <w:rPr>
                <w:rFonts w:ascii="Calibri" w:hAnsi="Calibri"/>
                <w:i/>
                <w:sz w:val="20"/>
                <w:szCs w:val="20"/>
              </w:rPr>
              <w:t xml:space="preserve"> </w:t>
            </w:r>
            <w:r w:rsidRPr="00366BBD">
              <w:rPr>
                <w:rFonts w:ascii="Calibri" w:hAnsi="Calibri"/>
                <w:sz w:val="20"/>
                <w:szCs w:val="20"/>
              </w:rPr>
              <w:t xml:space="preserve"> (WEMWBS) </w:t>
            </w:r>
          </w:p>
          <w:p w14:paraId="7D710372" w14:textId="77777777" w:rsidR="00481973" w:rsidRPr="00366BBD" w:rsidRDefault="00481973" w:rsidP="00481973">
            <w:pPr>
              <w:pStyle w:val="ColorfulList-Accent11"/>
              <w:numPr>
                <w:ilvl w:val="0"/>
                <w:numId w:val="22"/>
              </w:numPr>
              <w:ind w:left="714" w:hanging="357"/>
              <w:rPr>
                <w:rFonts w:ascii="Calibri" w:hAnsi="Calibri"/>
                <w:sz w:val="20"/>
                <w:szCs w:val="20"/>
              </w:rPr>
            </w:pPr>
            <w:r w:rsidRPr="00366BBD">
              <w:rPr>
                <w:rFonts w:ascii="Calibri" w:hAnsi="Calibri"/>
                <w:i/>
                <w:sz w:val="20"/>
                <w:szCs w:val="20"/>
              </w:rPr>
              <w:t>Life Satisfaction</w:t>
            </w:r>
            <w:r w:rsidRPr="00366BBD">
              <w:rPr>
                <w:rFonts w:ascii="Calibri" w:hAnsi="Calibri"/>
                <w:sz w:val="20"/>
                <w:szCs w:val="20"/>
              </w:rPr>
              <w:t xml:space="preserve"> </w:t>
            </w:r>
            <w:r>
              <w:rPr>
                <w:rFonts w:ascii="Calibri" w:hAnsi="Calibri"/>
                <w:sz w:val="20"/>
                <w:szCs w:val="20"/>
              </w:rPr>
              <w:t>(</w:t>
            </w:r>
            <w:r w:rsidRPr="00366BBD">
              <w:rPr>
                <w:rFonts w:ascii="Calibri" w:hAnsi="Calibri"/>
                <w:sz w:val="20"/>
                <w:szCs w:val="20"/>
              </w:rPr>
              <w:t>standardi</w:t>
            </w:r>
            <w:r>
              <w:rPr>
                <w:rFonts w:ascii="Calibri" w:hAnsi="Calibri"/>
                <w:sz w:val="20"/>
                <w:szCs w:val="20"/>
              </w:rPr>
              <w:t>s</w:t>
            </w:r>
            <w:r w:rsidRPr="00366BBD">
              <w:rPr>
                <w:rFonts w:ascii="Calibri" w:hAnsi="Calibri"/>
                <w:sz w:val="20"/>
                <w:szCs w:val="20"/>
              </w:rPr>
              <w:t>ed 11-point single measure</w:t>
            </w:r>
            <w:r>
              <w:rPr>
                <w:rFonts w:ascii="Calibri" w:hAnsi="Calibri"/>
                <w:sz w:val="20"/>
                <w:szCs w:val="20"/>
              </w:rPr>
              <w:t xml:space="preserve">) </w:t>
            </w:r>
            <w:r w:rsidRPr="00366BBD">
              <w:rPr>
                <w:rFonts w:ascii="Calibri" w:hAnsi="Calibri"/>
                <w:sz w:val="20"/>
                <w:szCs w:val="20"/>
              </w:rPr>
              <w:t xml:space="preserve"> </w:t>
            </w:r>
          </w:p>
          <w:p w14:paraId="739E1576" w14:textId="77777777" w:rsidR="00481973" w:rsidRPr="00366BBD" w:rsidRDefault="00481973" w:rsidP="00481973">
            <w:pPr>
              <w:pStyle w:val="ColorfulList-Accent11"/>
              <w:numPr>
                <w:ilvl w:val="0"/>
                <w:numId w:val="22"/>
              </w:numPr>
              <w:ind w:left="714" w:hanging="357"/>
              <w:rPr>
                <w:rFonts w:ascii="Calibri" w:hAnsi="Calibri"/>
                <w:sz w:val="22"/>
                <w:szCs w:val="22"/>
              </w:rPr>
            </w:pPr>
            <w:r w:rsidRPr="00366BBD">
              <w:rPr>
                <w:rFonts w:ascii="Calibri" w:hAnsi="Calibri"/>
                <w:i/>
                <w:sz w:val="20"/>
                <w:szCs w:val="20"/>
              </w:rPr>
              <w:t>The Duke Anxiety-Depression Scale</w:t>
            </w:r>
            <w:r w:rsidRPr="00366BBD">
              <w:rPr>
                <w:rFonts w:ascii="Calibri" w:hAnsi="Calibri"/>
                <w:sz w:val="20"/>
                <w:szCs w:val="20"/>
              </w:rPr>
              <w:t xml:space="preserve"> (‘DUKE-AD’</w:t>
            </w:r>
            <w:r>
              <w:rPr>
                <w:rFonts w:ascii="Calibri" w:hAnsi="Calibri"/>
                <w:sz w:val="20"/>
                <w:szCs w:val="20"/>
              </w:rPr>
              <w:t xml:space="preserve">) </w:t>
            </w:r>
            <w:r w:rsidRPr="00554525">
              <w:rPr>
                <w:rFonts w:ascii="Calibri" w:hAnsi="Calibri"/>
                <w:sz w:val="22"/>
                <w:szCs w:val="22"/>
              </w:rPr>
              <w:t xml:space="preserve"> </w:t>
            </w:r>
          </w:p>
        </w:tc>
        <w:tc>
          <w:tcPr>
            <w:tcW w:w="2656" w:type="dxa"/>
          </w:tcPr>
          <w:p w14:paraId="12AA432F" w14:textId="77777777" w:rsidR="00481973" w:rsidRDefault="00481973" w:rsidP="00D2039D">
            <w:pPr>
              <w:pStyle w:val="ColorfulList-Accent11"/>
              <w:ind w:left="0"/>
              <w:rPr>
                <w:rFonts w:ascii="Calibri" w:hAnsi="Calibri"/>
                <w:sz w:val="20"/>
                <w:szCs w:val="20"/>
              </w:rPr>
            </w:pPr>
            <w:r w:rsidRPr="0063571D">
              <w:rPr>
                <w:rFonts w:ascii="Calibri" w:hAnsi="Calibri"/>
                <w:i/>
                <w:sz w:val="20"/>
                <w:szCs w:val="20"/>
              </w:rPr>
              <w:t>WEMWBS</w:t>
            </w:r>
            <w:r w:rsidRPr="0063571D">
              <w:rPr>
                <w:rFonts w:ascii="Calibri" w:hAnsi="Calibri"/>
                <w:sz w:val="20"/>
                <w:szCs w:val="20"/>
              </w:rPr>
              <w:t xml:space="preserve"> includes hedonic elements (capturing positive affect) and eudaimonic elements (a sense of purpose). It has been validated for use in the UK among adults aged 16 and over,</w:t>
            </w:r>
            <w:r w:rsidRPr="0063571D">
              <w:rPr>
                <w:rFonts w:ascii="Calibri" w:hAnsi="Calibri"/>
                <w:sz w:val="20"/>
                <w:szCs w:val="20"/>
                <w:vertAlign w:val="superscript"/>
              </w:rPr>
              <w:t>5</w:t>
            </w:r>
            <w:r>
              <w:rPr>
                <w:rFonts w:ascii="Calibri" w:hAnsi="Calibri"/>
                <w:sz w:val="20"/>
                <w:szCs w:val="20"/>
                <w:vertAlign w:val="superscript"/>
              </w:rPr>
              <w:t>7</w:t>
            </w:r>
            <w:r w:rsidRPr="0063571D">
              <w:rPr>
                <w:rFonts w:ascii="Calibri" w:hAnsi="Calibri"/>
                <w:sz w:val="20"/>
                <w:szCs w:val="20"/>
              </w:rPr>
              <w:t xml:space="preserve"> with a provisional mean score in validation studies of 50.7.   </w:t>
            </w:r>
          </w:p>
          <w:p w14:paraId="28E02A88" w14:textId="77777777" w:rsidR="00481973" w:rsidRDefault="00481973" w:rsidP="00D2039D">
            <w:pPr>
              <w:pStyle w:val="ColorfulList-Accent11"/>
              <w:ind w:left="0"/>
              <w:rPr>
                <w:rFonts w:ascii="Calibri" w:hAnsi="Calibri"/>
                <w:sz w:val="20"/>
                <w:szCs w:val="20"/>
              </w:rPr>
            </w:pPr>
          </w:p>
          <w:p w14:paraId="3ACC6FAF" w14:textId="77777777" w:rsidR="00481973" w:rsidRDefault="00481973" w:rsidP="00D2039D">
            <w:pPr>
              <w:pStyle w:val="ColorfulList-Accent11"/>
              <w:ind w:left="0"/>
              <w:rPr>
                <w:rFonts w:ascii="Calibri" w:hAnsi="Calibri"/>
                <w:sz w:val="20"/>
                <w:szCs w:val="20"/>
              </w:rPr>
            </w:pPr>
            <w:r>
              <w:rPr>
                <w:rFonts w:ascii="Calibri" w:hAnsi="Calibri"/>
                <w:sz w:val="20"/>
                <w:szCs w:val="20"/>
              </w:rPr>
              <w:t xml:space="preserve">A single-point measure of life satisfaction was used for economy of survey length. Such measures </w:t>
            </w:r>
            <w:r w:rsidRPr="008C7065">
              <w:rPr>
                <w:rFonts w:ascii="Calibri" w:hAnsi="Calibri"/>
                <w:sz w:val="20"/>
                <w:szCs w:val="20"/>
              </w:rPr>
              <w:t>are reliable</w:t>
            </w:r>
            <w:r>
              <w:rPr>
                <w:rFonts w:ascii="Calibri" w:hAnsi="Calibri"/>
                <w:sz w:val="20"/>
                <w:szCs w:val="20"/>
                <w:vertAlign w:val="superscript"/>
              </w:rPr>
              <w:t>58</w:t>
            </w:r>
            <w:r w:rsidRPr="008C7065">
              <w:rPr>
                <w:rFonts w:ascii="Calibri" w:hAnsi="Calibri"/>
                <w:sz w:val="20"/>
                <w:szCs w:val="20"/>
              </w:rPr>
              <w:t xml:space="preserve"> </w:t>
            </w:r>
            <w:r w:rsidRPr="008C7065">
              <w:rPr>
                <w:rFonts w:ascii="Calibri" w:hAnsi="Calibri"/>
                <w:iCs/>
                <w:sz w:val="20"/>
                <w:szCs w:val="20"/>
              </w:rPr>
              <w:t>and valid</w:t>
            </w:r>
            <w:r>
              <w:rPr>
                <w:rFonts w:ascii="Calibri" w:hAnsi="Calibri"/>
                <w:sz w:val="20"/>
                <w:szCs w:val="20"/>
                <w:vertAlign w:val="superscript"/>
              </w:rPr>
              <w:t>59</w:t>
            </w:r>
            <w:r w:rsidRPr="008C7065">
              <w:rPr>
                <w:rFonts w:ascii="Calibri" w:hAnsi="Calibri"/>
                <w:iCs/>
                <w:sz w:val="20"/>
                <w:szCs w:val="20"/>
              </w:rPr>
              <w:t>, even when compared with multiple-item measures</w:t>
            </w:r>
            <w:r>
              <w:rPr>
                <w:rFonts w:ascii="Calibri" w:hAnsi="Calibri"/>
                <w:sz w:val="20"/>
                <w:szCs w:val="20"/>
                <w:vertAlign w:val="superscript"/>
              </w:rPr>
              <w:t>60</w:t>
            </w:r>
            <w:r w:rsidRPr="008C7065">
              <w:rPr>
                <w:rFonts w:ascii="Calibri" w:hAnsi="Calibri"/>
                <w:iCs/>
                <w:sz w:val="20"/>
                <w:szCs w:val="20"/>
              </w:rPr>
              <w:t>.</w:t>
            </w:r>
          </w:p>
          <w:p w14:paraId="4FE562F7" w14:textId="77777777" w:rsidR="00481973" w:rsidRDefault="00481973" w:rsidP="00D2039D">
            <w:pPr>
              <w:pStyle w:val="ColorfulList-Accent11"/>
              <w:ind w:left="0"/>
              <w:rPr>
                <w:rFonts w:ascii="Calibri" w:hAnsi="Calibri"/>
                <w:sz w:val="20"/>
                <w:szCs w:val="20"/>
              </w:rPr>
            </w:pPr>
          </w:p>
          <w:p w14:paraId="2E128821" w14:textId="77777777" w:rsidR="00481973" w:rsidRPr="00366BBD" w:rsidRDefault="00481973" w:rsidP="00D2039D">
            <w:pPr>
              <w:pStyle w:val="ColorfulList-Accent11"/>
              <w:ind w:left="0"/>
              <w:rPr>
                <w:rFonts w:ascii="Calibri" w:hAnsi="Calibri"/>
                <w:sz w:val="20"/>
                <w:szCs w:val="20"/>
              </w:rPr>
            </w:pPr>
            <w:r>
              <w:rPr>
                <w:rFonts w:ascii="Calibri" w:hAnsi="Calibri"/>
                <w:sz w:val="20"/>
                <w:szCs w:val="20"/>
              </w:rPr>
              <w:lastRenderedPageBreak/>
              <w:t xml:space="preserve">The Duke-AD scale </w:t>
            </w:r>
            <w:r w:rsidRPr="00366BBD">
              <w:rPr>
                <w:rFonts w:ascii="Calibri" w:hAnsi="Calibri"/>
                <w:sz w:val="20"/>
                <w:szCs w:val="20"/>
              </w:rPr>
              <w:t>measures mental distress.  Individuals attaining a raw score of 5 or more (of a possible 14) are at a high risk of clinically significant anxiety or depression.</w:t>
            </w:r>
          </w:p>
          <w:p w14:paraId="17FD3122" w14:textId="77777777" w:rsidR="00481973" w:rsidRPr="008C7065" w:rsidRDefault="00481973" w:rsidP="00D2039D">
            <w:pPr>
              <w:pStyle w:val="ColorfulList-Accent11"/>
              <w:ind w:left="0"/>
              <w:rPr>
                <w:rFonts w:ascii="Calibri" w:hAnsi="Calibri"/>
                <w:sz w:val="20"/>
                <w:szCs w:val="20"/>
              </w:rPr>
            </w:pPr>
          </w:p>
        </w:tc>
      </w:tr>
      <w:tr w:rsidR="00481973" w14:paraId="71BAE361" w14:textId="77777777" w:rsidTr="00D2039D">
        <w:tc>
          <w:tcPr>
            <w:tcW w:w="1405" w:type="dxa"/>
          </w:tcPr>
          <w:p w14:paraId="682ADE43" w14:textId="77777777" w:rsidR="00481973" w:rsidRDefault="00481973" w:rsidP="00D2039D">
            <w:pPr>
              <w:rPr>
                <w:rFonts w:ascii="Calibri" w:hAnsi="Calibri"/>
                <w:b/>
                <w:sz w:val="20"/>
                <w:szCs w:val="20"/>
              </w:rPr>
            </w:pPr>
            <w:r>
              <w:rPr>
                <w:rFonts w:ascii="Calibri" w:hAnsi="Calibri"/>
                <w:b/>
                <w:sz w:val="20"/>
                <w:szCs w:val="20"/>
              </w:rPr>
              <w:lastRenderedPageBreak/>
              <w:t xml:space="preserve">Mediators of well-being </w:t>
            </w:r>
          </w:p>
          <w:p w14:paraId="4F9D9771" w14:textId="77777777" w:rsidR="00481973" w:rsidRDefault="00481973" w:rsidP="00D2039D">
            <w:pPr>
              <w:rPr>
                <w:rFonts w:ascii="Calibri" w:hAnsi="Calibri"/>
                <w:b/>
                <w:sz w:val="20"/>
                <w:szCs w:val="20"/>
              </w:rPr>
            </w:pPr>
          </w:p>
          <w:p w14:paraId="6BC7A17D" w14:textId="77777777" w:rsidR="00481973" w:rsidRPr="00366BBD" w:rsidRDefault="00481973" w:rsidP="00D2039D">
            <w:pPr>
              <w:rPr>
                <w:rFonts w:ascii="Calibri" w:hAnsi="Calibri"/>
                <w:b/>
                <w:sz w:val="20"/>
                <w:szCs w:val="20"/>
              </w:rPr>
            </w:pPr>
            <w:r>
              <w:rPr>
                <w:rFonts w:ascii="Calibri" w:hAnsi="Calibri"/>
                <w:b/>
                <w:sz w:val="20"/>
                <w:szCs w:val="20"/>
              </w:rPr>
              <w:t>(All respondents)</w:t>
            </w:r>
          </w:p>
        </w:tc>
        <w:tc>
          <w:tcPr>
            <w:tcW w:w="4426" w:type="dxa"/>
          </w:tcPr>
          <w:p w14:paraId="648B37A3" w14:textId="77777777" w:rsidR="00481973" w:rsidRPr="00DA77B3" w:rsidRDefault="00481973" w:rsidP="00481973">
            <w:pPr>
              <w:pStyle w:val="ColorfulList-Accent11"/>
              <w:numPr>
                <w:ilvl w:val="0"/>
                <w:numId w:val="22"/>
              </w:numPr>
              <w:ind w:left="714" w:hanging="357"/>
              <w:rPr>
                <w:rFonts w:ascii="Calibri" w:hAnsi="Calibri"/>
                <w:sz w:val="20"/>
                <w:szCs w:val="20"/>
              </w:rPr>
            </w:pPr>
            <w:r>
              <w:rPr>
                <w:rFonts w:ascii="Calibri" w:hAnsi="Calibri"/>
                <w:sz w:val="20"/>
                <w:szCs w:val="20"/>
              </w:rPr>
              <w:t>D</w:t>
            </w:r>
            <w:r w:rsidRPr="00DA77B3">
              <w:rPr>
                <w:rFonts w:ascii="Calibri" w:hAnsi="Calibri"/>
                <w:sz w:val="20"/>
                <w:szCs w:val="20"/>
              </w:rPr>
              <w:t xml:space="preserve">iet: number of days per week respondents consumed 5 or more portions of fruit and vegetables </w:t>
            </w:r>
          </w:p>
          <w:p w14:paraId="4BE2528A" w14:textId="77777777" w:rsidR="00481973" w:rsidRPr="00DA77B3" w:rsidRDefault="00481973" w:rsidP="00481973">
            <w:pPr>
              <w:pStyle w:val="ColorfulList-Accent11"/>
              <w:numPr>
                <w:ilvl w:val="0"/>
                <w:numId w:val="22"/>
              </w:numPr>
              <w:ind w:left="714" w:hanging="357"/>
              <w:rPr>
                <w:rFonts w:ascii="Calibri" w:hAnsi="Calibri"/>
                <w:sz w:val="20"/>
                <w:szCs w:val="20"/>
              </w:rPr>
            </w:pPr>
            <w:r>
              <w:rPr>
                <w:rFonts w:ascii="Calibri" w:hAnsi="Calibri"/>
                <w:sz w:val="20"/>
                <w:szCs w:val="20"/>
              </w:rPr>
              <w:t>L</w:t>
            </w:r>
            <w:r w:rsidRPr="00DA77B3">
              <w:rPr>
                <w:rFonts w:ascii="Calibri" w:hAnsi="Calibri"/>
                <w:sz w:val="20"/>
                <w:szCs w:val="20"/>
              </w:rPr>
              <w:t xml:space="preserve">evels of physical activity, indoors or outdoors (number of minutes per week) </w:t>
            </w:r>
          </w:p>
          <w:p w14:paraId="4485484E" w14:textId="77777777" w:rsidR="00481973" w:rsidRPr="00DA77B3" w:rsidRDefault="00481973" w:rsidP="00481973">
            <w:pPr>
              <w:pStyle w:val="ColorfulList-Accent11"/>
              <w:numPr>
                <w:ilvl w:val="0"/>
                <w:numId w:val="22"/>
              </w:numPr>
              <w:ind w:left="714" w:hanging="357"/>
              <w:rPr>
                <w:rFonts w:ascii="Calibri" w:hAnsi="Calibri"/>
                <w:sz w:val="20"/>
                <w:szCs w:val="20"/>
              </w:rPr>
            </w:pPr>
            <w:r>
              <w:rPr>
                <w:rFonts w:ascii="Calibri" w:hAnsi="Calibri"/>
                <w:sz w:val="20"/>
                <w:szCs w:val="20"/>
              </w:rPr>
              <w:t>C</w:t>
            </w:r>
            <w:r w:rsidRPr="00DA77B3">
              <w:rPr>
                <w:rFonts w:ascii="Calibri" w:hAnsi="Calibri"/>
                <w:sz w:val="20"/>
                <w:szCs w:val="20"/>
              </w:rPr>
              <w:t>onnection to nature (measured by the ‘Inclusion of Nature in Self Scale’</w:t>
            </w:r>
            <w:r>
              <w:rPr>
                <w:rFonts w:ascii="Calibri" w:hAnsi="Calibri"/>
                <w:sz w:val="20"/>
                <w:szCs w:val="20"/>
              </w:rPr>
              <w:t xml:space="preserve"> </w:t>
            </w:r>
            <w:r>
              <w:rPr>
                <w:rFonts w:ascii="Calibri" w:hAnsi="Calibri"/>
                <w:sz w:val="20"/>
                <w:szCs w:val="20"/>
                <w:vertAlign w:val="superscript"/>
              </w:rPr>
              <w:t>61</w:t>
            </w:r>
            <w:r w:rsidRPr="00DA77B3">
              <w:rPr>
                <w:rFonts w:ascii="Calibri" w:hAnsi="Calibri"/>
                <w:sz w:val="20"/>
                <w:szCs w:val="20"/>
              </w:rPr>
              <w:t xml:space="preserve">) and </w:t>
            </w:r>
          </w:p>
          <w:p w14:paraId="4833BFD0" w14:textId="77777777" w:rsidR="00481973" w:rsidRPr="00DA77B3" w:rsidRDefault="00481973" w:rsidP="00481973">
            <w:pPr>
              <w:pStyle w:val="ColorfulList-Accent11"/>
              <w:numPr>
                <w:ilvl w:val="0"/>
                <w:numId w:val="22"/>
              </w:numPr>
              <w:ind w:left="714" w:hanging="357"/>
              <w:rPr>
                <w:rFonts w:ascii="Calibri" w:hAnsi="Calibri"/>
                <w:sz w:val="20"/>
                <w:szCs w:val="20"/>
              </w:rPr>
            </w:pPr>
            <w:r>
              <w:rPr>
                <w:rFonts w:ascii="Calibri" w:hAnsi="Calibri"/>
                <w:sz w:val="20"/>
                <w:szCs w:val="20"/>
              </w:rPr>
              <w:t>T</w:t>
            </w:r>
            <w:r w:rsidRPr="00DA77B3">
              <w:rPr>
                <w:rFonts w:ascii="Calibri" w:hAnsi="Calibri"/>
                <w:sz w:val="20"/>
                <w:szCs w:val="20"/>
              </w:rPr>
              <w:t xml:space="preserve">he satisfaction of basic psychological needs when procuring and preparing food. </w:t>
            </w:r>
          </w:p>
        </w:tc>
        <w:tc>
          <w:tcPr>
            <w:tcW w:w="2656" w:type="dxa"/>
          </w:tcPr>
          <w:p w14:paraId="0452627C" w14:textId="77777777" w:rsidR="00481973" w:rsidRDefault="00481973" w:rsidP="00D2039D">
            <w:pPr>
              <w:pStyle w:val="ColorfulList-Accent11"/>
              <w:ind w:left="0"/>
              <w:rPr>
                <w:rFonts w:ascii="Calibri" w:hAnsi="Calibri"/>
                <w:sz w:val="20"/>
                <w:szCs w:val="20"/>
              </w:rPr>
            </w:pPr>
            <w:r>
              <w:rPr>
                <w:rFonts w:ascii="Calibri" w:hAnsi="Calibri"/>
                <w:sz w:val="20"/>
                <w:szCs w:val="20"/>
              </w:rPr>
              <w:t xml:space="preserve">Good diet, physical activity, connection to nature and the satisfaction of basic psychological needs are known to be drivers of good mental health and multidimensional well-being. Existing studies and anecdotal evidence highlight a possible contribution to well-being via these mediators. </w:t>
            </w:r>
          </w:p>
          <w:p w14:paraId="6798F34E" w14:textId="77777777" w:rsidR="00481973" w:rsidRPr="00DA77B3" w:rsidRDefault="00481973" w:rsidP="00D2039D">
            <w:pPr>
              <w:pStyle w:val="ColorfulList-Accent11"/>
              <w:ind w:left="0"/>
              <w:rPr>
                <w:rFonts w:ascii="Calibri" w:hAnsi="Calibri"/>
                <w:sz w:val="20"/>
                <w:szCs w:val="20"/>
              </w:rPr>
            </w:pPr>
          </w:p>
        </w:tc>
      </w:tr>
      <w:tr w:rsidR="00481973" w14:paraId="5AEAF418" w14:textId="77777777" w:rsidTr="00D2039D">
        <w:tc>
          <w:tcPr>
            <w:tcW w:w="1405" w:type="dxa"/>
          </w:tcPr>
          <w:p w14:paraId="29B1FD98" w14:textId="77777777" w:rsidR="00481973" w:rsidRDefault="00481973" w:rsidP="00D2039D">
            <w:pPr>
              <w:rPr>
                <w:rFonts w:ascii="Calibri" w:hAnsi="Calibri"/>
                <w:b/>
                <w:sz w:val="20"/>
                <w:szCs w:val="20"/>
              </w:rPr>
            </w:pPr>
            <w:r>
              <w:rPr>
                <w:rFonts w:ascii="Calibri" w:hAnsi="Calibri"/>
                <w:b/>
                <w:sz w:val="20"/>
                <w:szCs w:val="20"/>
              </w:rPr>
              <w:t xml:space="preserve">Type of participation in local food projects </w:t>
            </w:r>
          </w:p>
          <w:p w14:paraId="2C5A85B7" w14:textId="77777777" w:rsidR="00481973" w:rsidRDefault="00481973" w:rsidP="00D2039D">
            <w:pPr>
              <w:rPr>
                <w:rFonts w:ascii="Calibri" w:hAnsi="Calibri"/>
                <w:b/>
                <w:sz w:val="20"/>
                <w:szCs w:val="20"/>
              </w:rPr>
            </w:pPr>
          </w:p>
          <w:p w14:paraId="27C87AA0" w14:textId="77777777" w:rsidR="00481973" w:rsidRDefault="00481973" w:rsidP="00D2039D">
            <w:pPr>
              <w:rPr>
                <w:rFonts w:ascii="Calibri" w:hAnsi="Calibri"/>
                <w:b/>
                <w:sz w:val="20"/>
                <w:szCs w:val="20"/>
              </w:rPr>
            </w:pPr>
            <w:r>
              <w:rPr>
                <w:rFonts w:ascii="Calibri" w:hAnsi="Calibri"/>
                <w:b/>
                <w:sz w:val="20"/>
                <w:szCs w:val="20"/>
              </w:rPr>
              <w:t xml:space="preserve">(If applicable to the respondent) </w:t>
            </w:r>
          </w:p>
        </w:tc>
        <w:tc>
          <w:tcPr>
            <w:tcW w:w="4426" w:type="dxa"/>
          </w:tcPr>
          <w:p w14:paraId="511507FE" w14:textId="77777777" w:rsidR="00481973" w:rsidRDefault="00481973" w:rsidP="00481973">
            <w:pPr>
              <w:pStyle w:val="ColorfulList-Accent11"/>
              <w:numPr>
                <w:ilvl w:val="0"/>
                <w:numId w:val="22"/>
              </w:numPr>
              <w:ind w:left="714" w:hanging="357"/>
              <w:rPr>
                <w:rFonts w:ascii="Calibri" w:hAnsi="Calibri"/>
                <w:sz w:val="20"/>
                <w:szCs w:val="20"/>
              </w:rPr>
            </w:pPr>
            <w:r>
              <w:rPr>
                <w:rFonts w:ascii="Calibri" w:hAnsi="Calibri"/>
                <w:sz w:val="20"/>
                <w:szCs w:val="20"/>
              </w:rPr>
              <w:t>Duration of engagement with local food initiative, in years</w:t>
            </w:r>
          </w:p>
          <w:p w14:paraId="2EE07A22" w14:textId="77777777" w:rsidR="00481973" w:rsidRPr="00DA77B3" w:rsidRDefault="00481973" w:rsidP="00481973">
            <w:pPr>
              <w:pStyle w:val="ColorfulList-Accent11"/>
              <w:numPr>
                <w:ilvl w:val="0"/>
                <w:numId w:val="22"/>
              </w:numPr>
              <w:ind w:left="714" w:hanging="357"/>
              <w:rPr>
                <w:rFonts w:ascii="Calibri" w:hAnsi="Calibri"/>
                <w:sz w:val="20"/>
                <w:szCs w:val="20"/>
              </w:rPr>
            </w:pPr>
            <w:r>
              <w:rPr>
                <w:rFonts w:ascii="Calibri" w:hAnsi="Calibri"/>
                <w:sz w:val="20"/>
                <w:szCs w:val="20"/>
              </w:rPr>
              <w:t xml:space="preserve">Type of participation (organisational or administrative capacity or consumers) </w:t>
            </w:r>
          </w:p>
        </w:tc>
        <w:tc>
          <w:tcPr>
            <w:tcW w:w="2656" w:type="dxa"/>
          </w:tcPr>
          <w:p w14:paraId="74BA428A" w14:textId="77777777" w:rsidR="00481973" w:rsidRDefault="00481973" w:rsidP="00D2039D">
            <w:pPr>
              <w:pStyle w:val="ColorfulList-Accent11"/>
              <w:ind w:left="0"/>
              <w:rPr>
                <w:rFonts w:ascii="Calibri" w:hAnsi="Calibri"/>
                <w:sz w:val="20"/>
                <w:szCs w:val="20"/>
              </w:rPr>
            </w:pPr>
            <w:r>
              <w:rPr>
                <w:rFonts w:ascii="Calibri" w:hAnsi="Calibri"/>
                <w:sz w:val="20"/>
                <w:szCs w:val="20"/>
              </w:rPr>
              <w:t xml:space="preserve">We hypothesised that participants engaged for longer would score higher on positive well-being measures. </w:t>
            </w:r>
          </w:p>
          <w:p w14:paraId="2897A052" w14:textId="77777777" w:rsidR="00481973" w:rsidRDefault="00481973" w:rsidP="00D2039D">
            <w:pPr>
              <w:pStyle w:val="ColorfulList-Accent11"/>
              <w:ind w:left="0"/>
              <w:rPr>
                <w:rFonts w:ascii="Calibri" w:hAnsi="Calibri"/>
                <w:sz w:val="20"/>
                <w:szCs w:val="20"/>
              </w:rPr>
            </w:pPr>
          </w:p>
          <w:p w14:paraId="5BEE2AC0" w14:textId="77777777" w:rsidR="00481973" w:rsidRDefault="00481973" w:rsidP="00D2039D">
            <w:pPr>
              <w:pStyle w:val="ColorfulList-Accent11"/>
              <w:ind w:left="0"/>
              <w:rPr>
                <w:rFonts w:ascii="Calibri" w:hAnsi="Calibri"/>
                <w:sz w:val="20"/>
                <w:szCs w:val="20"/>
              </w:rPr>
            </w:pPr>
            <w:r>
              <w:rPr>
                <w:rFonts w:ascii="Calibri" w:hAnsi="Calibri"/>
                <w:sz w:val="20"/>
                <w:szCs w:val="20"/>
              </w:rPr>
              <w:t xml:space="preserve">We additionally sought to explore whether different types of engagement were associated with different well-being scores within the sample.  </w:t>
            </w:r>
          </w:p>
        </w:tc>
      </w:tr>
    </w:tbl>
    <w:p w14:paraId="02A32F96" w14:textId="77777777" w:rsidR="00481973" w:rsidRDefault="00481973" w:rsidP="00481973">
      <w:pPr>
        <w:spacing w:line="480" w:lineRule="auto"/>
        <w:rPr>
          <w:rFonts w:ascii="Calibri" w:hAnsi="Calibri"/>
          <w:sz w:val="22"/>
          <w:szCs w:val="22"/>
        </w:rPr>
      </w:pPr>
    </w:p>
    <w:p w14:paraId="4BDD1CA0" w14:textId="77777777" w:rsidR="009D6F70" w:rsidRDefault="009D6F70" w:rsidP="009D6F70">
      <w:pPr>
        <w:contextualSpacing/>
        <w:rPr>
          <w:rFonts w:ascii="Calibri" w:hAnsi="Calibri"/>
          <w:sz w:val="22"/>
          <w:szCs w:val="22"/>
        </w:rPr>
      </w:pPr>
    </w:p>
    <w:p w14:paraId="23D9BC96" w14:textId="608C2468" w:rsidR="009B56E2" w:rsidRDefault="009B56E2" w:rsidP="009B56E2">
      <w:pPr>
        <w:spacing w:line="480" w:lineRule="auto"/>
        <w:rPr>
          <w:rFonts w:ascii="Calibri" w:hAnsi="Calibri"/>
          <w:sz w:val="22"/>
          <w:szCs w:val="22"/>
        </w:rPr>
      </w:pPr>
      <w:r>
        <w:rPr>
          <w:rFonts w:ascii="Calibri" w:hAnsi="Calibri"/>
          <w:sz w:val="22"/>
          <w:szCs w:val="22"/>
        </w:rPr>
        <w:t>Prior to data collection, e</w:t>
      </w:r>
      <w:r w:rsidRPr="00554525">
        <w:rPr>
          <w:rFonts w:ascii="Calibri" w:hAnsi="Calibri"/>
          <w:sz w:val="22"/>
          <w:szCs w:val="22"/>
        </w:rPr>
        <w:t>thical approval</w:t>
      </w:r>
      <w:r>
        <w:rPr>
          <w:rFonts w:ascii="Calibri" w:hAnsi="Calibri"/>
          <w:sz w:val="22"/>
          <w:szCs w:val="22"/>
        </w:rPr>
        <w:t xml:space="preserve"> </w:t>
      </w:r>
      <w:r w:rsidRPr="00554525">
        <w:rPr>
          <w:rFonts w:ascii="Calibri" w:hAnsi="Calibri"/>
          <w:sz w:val="22"/>
          <w:szCs w:val="22"/>
        </w:rPr>
        <w:t>was sought</w:t>
      </w:r>
      <w:r>
        <w:rPr>
          <w:rFonts w:ascii="Calibri" w:hAnsi="Calibri"/>
          <w:sz w:val="22"/>
          <w:szCs w:val="22"/>
        </w:rPr>
        <w:t xml:space="preserve"> via the </w:t>
      </w:r>
      <w:r w:rsidRPr="00E7028C">
        <w:rPr>
          <w:rFonts w:ascii="Calibri" w:hAnsi="Calibri"/>
          <w:sz w:val="22"/>
          <w:szCs w:val="22"/>
        </w:rPr>
        <w:t xml:space="preserve">Departmental Director of Research </w:t>
      </w:r>
      <w:r>
        <w:rPr>
          <w:rFonts w:ascii="Calibri" w:hAnsi="Calibri"/>
          <w:sz w:val="22"/>
          <w:szCs w:val="22"/>
        </w:rPr>
        <w:t>at Essex Business School</w:t>
      </w:r>
      <w:r w:rsidRPr="00554525">
        <w:rPr>
          <w:rFonts w:ascii="Calibri" w:hAnsi="Calibri"/>
          <w:sz w:val="22"/>
          <w:szCs w:val="22"/>
        </w:rPr>
        <w:t xml:space="preserve">. The questionnaire was </w:t>
      </w:r>
      <w:r>
        <w:rPr>
          <w:rFonts w:ascii="Calibri" w:hAnsi="Calibri"/>
          <w:sz w:val="22"/>
          <w:szCs w:val="22"/>
        </w:rPr>
        <w:t>piloted offline with ten respondents</w:t>
      </w:r>
      <w:r w:rsidRPr="00554525">
        <w:rPr>
          <w:rFonts w:ascii="Calibri" w:hAnsi="Calibri"/>
          <w:sz w:val="22"/>
          <w:szCs w:val="22"/>
        </w:rPr>
        <w:t xml:space="preserve"> before deployment</w:t>
      </w:r>
      <w:r>
        <w:rPr>
          <w:rFonts w:ascii="Calibri" w:hAnsi="Calibri"/>
          <w:sz w:val="22"/>
          <w:szCs w:val="22"/>
        </w:rPr>
        <w:t xml:space="preserve"> in order to test for clarity of the questions, time taken to answer them and to solicit general feedback</w:t>
      </w:r>
      <w:r w:rsidRPr="00554525">
        <w:rPr>
          <w:rFonts w:ascii="Calibri" w:hAnsi="Calibri"/>
          <w:sz w:val="22"/>
          <w:szCs w:val="22"/>
        </w:rPr>
        <w:t xml:space="preserve">. In its final version, </w:t>
      </w:r>
      <w:r w:rsidR="001237E9">
        <w:rPr>
          <w:rFonts w:ascii="Calibri" w:hAnsi="Calibri"/>
          <w:sz w:val="22"/>
          <w:szCs w:val="22"/>
        </w:rPr>
        <w:t>the survey</w:t>
      </w:r>
      <w:r w:rsidR="001237E9" w:rsidRPr="00554525">
        <w:rPr>
          <w:rFonts w:ascii="Calibri" w:hAnsi="Calibri"/>
          <w:sz w:val="22"/>
          <w:szCs w:val="22"/>
        </w:rPr>
        <w:t xml:space="preserve"> </w:t>
      </w:r>
      <w:r w:rsidRPr="00554525">
        <w:rPr>
          <w:rFonts w:ascii="Calibri" w:hAnsi="Calibri"/>
          <w:sz w:val="22"/>
          <w:szCs w:val="22"/>
        </w:rPr>
        <w:t>was prefaced by an overview of the study,</w:t>
      </w:r>
      <w:r>
        <w:rPr>
          <w:rFonts w:ascii="Calibri" w:hAnsi="Calibri"/>
          <w:sz w:val="22"/>
          <w:szCs w:val="22"/>
        </w:rPr>
        <w:t xml:space="preserve"> and</w:t>
      </w:r>
      <w:r w:rsidRPr="00554525">
        <w:rPr>
          <w:rFonts w:ascii="Calibri" w:hAnsi="Calibri"/>
          <w:sz w:val="22"/>
          <w:szCs w:val="22"/>
        </w:rPr>
        <w:t xml:space="preserve"> assurance to participants of confidentiality and anonymity</w:t>
      </w:r>
      <w:r>
        <w:rPr>
          <w:rFonts w:ascii="Calibri" w:hAnsi="Calibri"/>
          <w:sz w:val="22"/>
          <w:szCs w:val="22"/>
        </w:rPr>
        <w:t>. R</w:t>
      </w:r>
      <w:r w:rsidRPr="00554525">
        <w:rPr>
          <w:rFonts w:ascii="Calibri" w:hAnsi="Calibri"/>
          <w:sz w:val="22"/>
          <w:szCs w:val="22"/>
        </w:rPr>
        <w:t xml:space="preserve">espondents were </w:t>
      </w:r>
      <w:r w:rsidR="00374E2D">
        <w:rPr>
          <w:rFonts w:ascii="Calibri" w:hAnsi="Calibri"/>
          <w:sz w:val="22"/>
          <w:szCs w:val="22"/>
        </w:rPr>
        <w:t xml:space="preserve">briefed </w:t>
      </w:r>
      <w:r>
        <w:rPr>
          <w:rFonts w:ascii="Calibri" w:hAnsi="Calibri"/>
          <w:sz w:val="22"/>
          <w:szCs w:val="22"/>
        </w:rPr>
        <w:t>o</w:t>
      </w:r>
      <w:r w:rsidR="00374E2D">
        <w:rPr>
          <w:rFonts w:ascii="Calibri" w:hAnsi="Calibri"/>
          <w:sz w:val="22"/>
          <w:szCs w:val="22"/>
        </w:rPr>
        <w:t>n</w:t>
      </w:r>
      <w:r>
        <w:rPr>
          <w:rFonts w:ascii="Calibri" w:hAnsi="Calibri"/>
          <w:sz w:val="22"/>
          <w:szCs w:val="22"/>
        </w:rPr>
        <w:t xml:space="preserve"> our plans for storage of data, and assured that only the study team would have access to it. Finally, all respondents were </w:t>
      </w:r>
      <w:r w:rsidRPr="00554525">
        <w:rPr>
          <w:rFonts w:ascii="Calibri" w:hAnsi="Calibri"/>
          <w:sz w:val="22"/>
          <w:szCs w:val="22"/>
        </w:rPr>
        <w:t>given the researchers’ contact details</w:t>
      </w:r>
      <w:r>
        <w:rPr>
          <w:rFonts w:ascii="Calibri" w:hAnsi="Calibri"/>
          <w:sz w:val="22"/>
          <w:szCs w:val="22"/>
        </w:rPr>
        <w:t xml:space="preserve"> and </w:t>
      </w:r>
      <w:r w:rsidRPr="00554525">
        <w:rPr>
          <w:rFonts w:ascii="Calibri" w:hAnsi="Calibri"/>
          <w:sz w:val="22"/>
          <w:szCs w:val="22"/>
        </w:rPr>
        <w:t>invited to express any concerns</w:t>
      </w:r>
      <w:r>
        <w:rPr>
          <w:rFonts w:ascii="Calibri" w:hAnsi="Calibri"/>
          <w:sz w:val="22"/>
          <w:szCs w:val="22"/>
        </w:rPr>
        <w:t xml:space="preserve"> </w:t>
      </w:r>
      <w:r w:rsidRPr="00211736">
        <w:rPr>
          <w:rFonts w:ascii="Calibri" w:hAnsi="Calibri"/>
          <w:sz w:val="22"/>
          <w:szCs w:val="22"/>
          <w:vertAlign w:val="superscript"/>
        </w:rPr>
        <w:t>6</w:t>
      </w:r>
      <w:r w:rsidR="00A135E1">
        <w:rPr>
          <w:rFonts w:ascii="Calibri" w:hAnsi="Calibri"/>
          <w:sz w:val="22"/>
          <w:szCs w:val="22"/>
          <w:vertAlign w:val="superscript"/>
        </w:rPr>
        <w:t>2</w:t>
      </w:r>
      <w:r>
        <w:rPr>
          <w:rFonts w:ascii="Calibri" w:hAnsi="Calibri"/>
          <w:sz w:val="22"/>
          <w:szCs w:val="22"/>
          <w:vertAlign w:val="superscript"/>
        </w:rPr>
        <w:t>; 6</w:t>
      </w:r>
      <w:r w:rsidR="00A135E1">
        <w:rPr>
          <w:rFonts w:ascii="Calibri" w:hAnsi="Calibri"/>
          <w:sz w:val="22"/>
          <w:szCs w:val="22"/>
          <w:vertAlign w:val="superscript"/>
        </w:rPr>
        <w:t>3</w:t>
      </w:r>
      <w:r w:rsidRPr="00554525">
        <w:rPr>
          <w:rFonts w:ascii="Calibri" w:hAnsi="Calibri"/>
          <w:sz w:val="22"/>
          <w:szCs w:val="22"/>
        </w:rPr>
        <w:t xml:space="preserve">. </w:t>
      </w:r>
      <w:r>
        <w:rPr>
          <w:rFonts w:ascii="Calibri" w:hAnsi="Calibri"/>
          <w:sz w:val="22"/>
          <w:szCs w:val="22"/>
        </w:rPr>
        <w:t>The survey ran for a 3</w:t>
      </w:r>
      <w:r w:rsidR="005A62C9">
        <w:rPr>
          <w:rFonts w:ascii="Calibri" w:hAnsi="Calibri"/>
          <w:sz w:val="22"/>
          <w:szCs w:val="22"/>
        </w:rPr>
        <w:t>-</w:t>
      </w:r>
      <w:r>
        <w:rPr>
          <w:rFonts w:ascii="Calibri" w:hAnsi="Calibri"/>
          <w:sz w:val="22"/>
          <w:szCs w:val="22"/>
        </w:rPr>
        <w:t xml:space="preserve">month period </w:t>
      </w:r>
      <w:r w:rsidR="005A62C9">
        <w:rPr>
          <w:rFonts w:ascii="Calibri" w:hAnsi="Calibri"/>
          <w:sz w:val="22"/>
          <w:szCs w:val="22"/>
        </w:rPr>
        <w:t xml:space="preserve">and </w:t>
      </w:r>
      <w:r>
        <w:rPr>
          <w:rFonts w:ascii="Calibri" w:hAnsi="Calibri"/>
          <w:sz w:val="22"/>
          <w:szCs w:val="22"/>
        </w:rPr>
        <w:t xml:space="preserve">had a high completion rate (ratio of users who </w:t>
      </w:r>
      <w:r>
        <w:rPr>
          <w:rFonts w:ascii="Calibri" w:hAnsi="Calibri"/>
          <w:sz w:val="22"/>
          <w:szCs w:val="22"/>
        </w:rPr>
        <w:lastRenderedPageBreak/>
        <w:t>finished the survey)</w:t>
      </w:r>
      <w:r w:rsidRPr="00A3213A">
        <w:rPr>
          <w:rFonts w:ascii="Calibri" w:hAnsi="Calibri"/>
          <w:sz w:val="22"/>
          <w:szCs w:val="22"/>
          <w:vertAlign w:val="superscript"/>
        </w:rPr>
        <w:t xml:space="preserve"> </w:t>
      </w:r>
      <w:r>
        <w:rPr>
          <w:rFonts w:ascii="Calibri" w:hAnsi="Calibri"/>
          <w:sz w:val="22"/>
          <w:szCs w:val="22"/>
          <w:vertAlign w:val="superscript"/>
        </w:rPr>
        <w:t>6</w:t>
      </w:r>
      <w:r w:rsidR="00A135E1">
        <w:rPr>
          <w:rFonts w:ascii="Calibri" w:hAnsi="Calibri"/>
          <w:sz w:val="22"/>
          <w:szCs w:val="22"/>
          <w:vertAlign w:val="superscript"/>
        </w:rPr>
        <w:t>3</w:t>
      </w:r>
      <w:r>
        <w:rPr>
          <w:rFonts w:ascii="Calibri" w:hAnsi="Calibri"/>
          <w:sz w:val="22"/>
          <w:szCs w:val="22"/>
        </w:rPr>
        <w:t xml:space="preserve"> with only 19 respondents proceeding beyond the initial consent form and then omitting to answer any questions. </w:t>
      </w:r>
    </w:p>
    <w:p w14:paraId="73249B3C" w14:textId="77777777" w:rsidR="009B56E2" w:rsidRDefault="009B56E2" w:rsidP="009B56E2">
      <w:pPr>
        <w:spacing w:line="480" w:lineRule="auto"/>
        <w:rPr>
          <w:rFonts w:ascii="Calibri" w:hAnsi="Calibri"/>
          <w:sz w:val="22"/>
          <w:szCs w:val="22"/>
        </w:rPr>
      </w:pPr>
    </w:p>
    <w:p w14:paraId="5E643758" w14:textId="77777777" w:rsidR="009B56E2" w:rsidRPr="006C782A" w:rsidRDefault="009B56E2" w:rsidP="009B56E2">
      <w:pPr>
        <w:spacing w:line="480" w:lineRule="auto"/>
        <w:rPr>
          <w:rFonts w:ascii="Calibri" w:hAnsi="Calibri"/>
          <w:i/>
          <w:sz w:val="22"/>
          <w:szCs w:val="22"/>
        </w:rPr>
      </w:pPr>
      <w:r>
        <w:rPr>
          <w:rFonts w:ascii="Calibri" w:hAnsi="Calibri"/>
          <w:i/>
          <w:sz w:val="22"/>
          <w:szCs w:val="22"/>
        </w:rPr>
        <w:t xml:space="preserve">Statistical analysis </w:t>
      </w:r>
    </w:p>
    <w:p w14:paraId="45AC1032" w14:textId="7B5D9872" w:rsidR="009B56E2" w:rsidRPr="00554525" w:rsidRDefault="009B56E2" w:rsidP="009B56E2">
      <w:pPr>
        <w:spacing w:line="480" w:lineRule="auto"/>
        <w:rPr>
          <w:rFonts w:ascii="Calibri" w:hAnsi="Calibri"/>
          <w:sz w:val="22"/>
          <w:szCs w:val="22"/>
        </w:rPr>
      </w:pPr>
      <w:r>
        <w:rPr>
          <w:rFonts w:ascii="Calibri" w:hAnsi="Calibri"/>
          <w:sz w:val="22"/>
          <w:szCs w:val="22"/>
        </w:rPr>
        <w:t xml:space="preserve">The aim of analysis was to </w:t>
      </w:r>
      <w:r w:rsidR="001237E9">
        <w:rPr>
          <w:rFonts w:ascii="Calibri" w:hAnsi="Calibri"/>
          <w:sz w:val="22"/>
          <w:szCs w:val="22"/>
        </w:rPr>
        <w:t>identify</w:t>
      </w:r>
      <w:r>
        <w:rPr>
          <w:rFonts w:ascii="Calibri" w:hAnsi="Calibri"/>
          <w:sz w:val="22"/>
          <w:szCs w:val="22"/>
        </w:rPr>
        <w:t xml:space="preserve"> significant differences between participants and non-participants in terms of well-being scores, and, to test for associations between types of participation and well-being outcomes. Qualtrics data was downloaded as an Excel file after the survey was closed, and the</w:t>
      </w:r>
      <w:r w:rsidR="005A62C9">
        <w:rPr>
          <w:rFonts w:ascii="Calibri" w:hAnsi="Calibri"/>
          <w:sz w:val="22"/>
          <w:szCs w:val="22"/>
        </w:rPr>
        <w:t>n</w:t>
      </w:r>
      <w:r>
        <w:rPr>
          <w:rFonts w:ascii="Calibri" w:hAnsi="Calibri"/>
          <w:sz w:val="22"/>
          <w:szCs w:val="22"/>
        </w:rPr>
        <w:t xml:space="preserve"> transferred to the software package IBM SPSS Statistics. </w:t>
      </w:r>
      <w:r w:rsidRPr="007E2E6B">
        <w:rPr>
          <w:rFonts w:ascii="Calibri" w:hAnsi="Calibri"/>
          <w:sz w:val="22"/>
          <w:szCs w:val="22"/>
        </w:rPr>
        <w:t>Hierarchical ordinary least squares regression models were used to explore associations between participation and well-being scores. In a first step, we co-varied out three potentially relevant demographic variables</w:t>
      </w:r>
      <w:r w:rsidR="005A62C9">
        <w:rPr>
          <w:rFonts w:ascii="Calibri" w:hAnsi="Calibri"/>
          <w:sz w:val="22"/>
          <w:szCs w:val="22"/>
        </w:rPr>
        <w:t>:</w:t>
      </w:r>
      <w:r w:rsidRPr="007E2E6B">
        <w:rPr>
          <w:rFonts w:ascii="Calibri" w:hAnsi="Calibri"/>
          <w:sz w:val="22"/>
          <w:szCs w:val="22"/>
        </w:rPr>
        <w:t xml:space="preserve"> gender, age, and income (Table</w:t>
      </w:r>
      <w:r w:rsidR="00900075">
        <w:rPr>
          <w:rFonts w:ascii="Calibri" w:hAnsi="Calibri"/>
          <w:sz w:val="22"/>
          <w:szCs w:val="22"/>
        </w:rPr>
        <w:t>s 3 and</w:t>
      </w:r>
      <w:r w:rsidRPr="007E2E6B">
        <w:rPr>
          <w:rFonts w:ascii="Calibri" w:hAnsi="Calibri"/>
          <w:sz w:val="22"/>
          <w:szCs w:val="22"/>
        </w:rPr>
        <w:t xml:space="preserve"> </w:t>
      </w:r>
      <w:r>
        <w:rPr>
          <w:rFonts w:ascii="Calibri" w:hAnsi="Calibri"/>
          <w:sz w:val="22"/>
          <w:szCs w:val="22"/>
        </w:rPr>
        <w:t>4</w:t>
      </w:r>
      <w:r w:rsidRPr="007E2E6B">
        <w:rPr>
          <w:rFonts w:ascii="Calibri" w:hAnsi="Calibri"/>
          <w:sz w:val="22"/>
          <w:szCs w:val="22"/>
        </w:rPr>
        <w:t>). In a second step, participation was included as a predictor (in different models</w:t>
      </w:r>
      <w:r>
        <w:rPr>
          <w:rFonts w:ascii="Calibri" w:hAnsi="Calibri"/>
          <w:sz w:val="22"/>
          <w:szCs w:val="22"/>
        </w:rPr>
        <w:t>,</w:t>
      </w:r>
      <w:r w:rsidRPr="007E2E6B">
        <w:rPr>
          <w:rFonts w:ascii="Calibri" w:hAnsi="Calibri"/>
          <w:sz w:val="22"/>
          <w:szCs w:val="22"/>
        </w:rPr>
        <w:t xml:space="preserve"> because these predictor</w:t>
      </w:r>
      <w:r>
        <w:rPr>
          <w:rFonts w:ascii="Calibri" w:hAnsi="Calibri"/>
          <w:sz w:val="22"/>
          <w:szCs w:val="22"/>
        </w:rPr>
        <w:t>s</w:t>
      </w:r>
      <w:r w:rsidRPr="007E2E6B">
        <w:rPr>
          <w:rFonts w:ascii="Calibri" w:hAnsi="Calibri"/>
          <w:sz w:val="22"/>
          <w:szCs w:val="22"/>
        </w:rPr>
        <w:t xml:space="preserve"> were highly collinear)</w:t>
      </w:r>
      <w:r>
        <w:rPr>
          <w:rFonts w:ascii="Calibri" w:hAnsi="Calibri"/>
          <w:sz w:val="22"/>
          <w:szCs w:val="22"/>
        </w:rPr>
        <w:t xml:space="preserve"> </w:t>
      </w:r>
      <w:r w:rsidRPr="007E2E6B">
        <w:rPr>
          <w:rFonts w:ascii="Calibri" w:hAnsi="Calibri"/>
          <w:sz w:val="22"/>
          <w:szCs w:val="22"/>
          <w:vertAlign w:val="superscript"/>
        </w:rPr>
        <w:t>6</w:t>
      </w:r>
      <w:r w:rsidR="00A135E1">
        <w:rPr>
          <w:rFonts w:ascii="Calibri" w:hAnsi="Calibri"/>
          <w:sz w:val="22"/>
          <w:szCs w:val="22"/>
          <w:vertAlign w:val="superscript"/>
        </w:rPr>
        <w:t>4</w:t>
      </w:r>
      <w:r w:rsidRPr="007E2E6B">
        <w:rPr>
          <w:rFonts w:ascii="Calibri" w:hAnsi="Calibri"/>
          <w:sz w:val="22"/>
          <w:szCs w:val="22"/>
        </w:rPr>
        <w:t>.</w:t>
      </w:r>
      <w:r w:rsidRPr="007E2E6B">
        <w:rPr>
          <w:rFonts w:ascii="Calibri" w:hAnsi="Calibri"/>
          <w:sz w:val="22"/>
          <w:szCs w:val="22"/>
          <w:vertAlign w:val="superscript"/>
        </w:rPr>
        <w:t xml:space="preserve">  </w:t>
      </w:r>
      <w:r w:rsidRPr="007E2E6B">
        <w:rPr>
          <w:rFonts w:ascii="Calibri" w:hAnsi="Calibri"/>
          <w:sz w:val="22"/>
          <w:szCs w:val="22"/>
        </w:rPr>
        <w:t>Scores on the three well-being scales were then each regressed on</w:t>
      </w:r>
      <w:r w:rsidR="005A62C9">
        <w:rPr>
          <w:rFonts w:ascii="Calibri" w:hAnsi="Calibri"/>
          <w:sz w:val="22"/>
          <w:szCs w:val="22"/>
        </w:rPr>
        <w:t xml:space="preserve"> </w:t>
      </w:r>
      <w:r w:rsidRPr="007E2E6B">
        <w:rPr>
          <w:rFonts w:ascii="Calibri" w:hAnsi="Calibri"/>
          <w:sz w:val="22"/>
          <w:szCs w:val="22"/>
        </w:rPr>
        <w:t>to predictors.</w:t>
      </w:r>
      <w:r w:rsidRPr="00554525">
        <w:rPr>
          <w:rFonts w:ascii="Calibri" w:hAnsi="Calibri"/>
          <w:sz w:val="22"/>
          <w:szCs w:val="22"/>
        </w:rPr>
        <w:t xml:space="preserve">  </w:t>
      </w:r>
      <w:r w:rsidR="00A135E1">
        <w:rPr>
          <w:rFonts w:ascii="Calibri" w:hAnsi="Calibri"/>
          <w:sz w:val="22"/>
          <w:szCs w:val="22"/>
        </w:rPr>
        <w:t xml:space="preserve"> </w:t>
      </w:r>
    </w:p>
    <w:p w14:paraId="24B105C9" w14:textId="33D1ED0C" w:rsidR="009B56E2" w:rsidRPr="00554525" w:rsidRDefault="009B56E2" w:rsidP="00900075">
      <w:pPr>
        <w:spacing w:line="480" w:lineRule="auto"/>
        <w:rPr>
          <w:rFonts w:ascii="Calibri" w:hAnsi="Calibri"/>
          <w:b/>
          <w:sz w:val="22"/>
          <w:szCs w:val="22"/>
        </w:rPr>
      </w:pPr>
      <w:r>
        <w:rPr>
          <w:rFonts w:ascii="Calibri" w:hAnsi="Calibri"/>
          <w:sz w:val="22"/>
          <w:szCs w:val="22"/>
        </w:rPr>
        <w:t xml:space="preserve">  </w:t>
      </w:r>
      <w:r w:rsidRPr="00554525">
        <w:rPr>
          <w:rFonts w:ascii="Calibri" w:hAnsi="Calibri"/>
          <w:b/>
          <w:sz w:val="22"/>
          <w:szCs w:val="22"/>
        </w:rPr>
        <w:t xml:space="preserve">RESULTS </w:t>
      </w:r>
    </w:p>
    <w:p w14:paraId="3637AA8A" w14:textId="77777777" w:rsidR="009B56E2" w:rsidRPr="00554525" w:rsidRDefault="009B56E2" w:rsidP="009B56E2">
      <w:pPr>
        <w:rPr>
          <w:rFonts w:ascii="Calibri" w:hAnsi="Calibri"/>
          <w:b/>
          <w:sz w:val="22"/>
          <w:szCs w:val="22"/>
        </w:rPr>
      </w:pPr>
    </w:p>
    <w:p w14:paraId="109644A8" w14:textId="46D62456" w:rsidR="009B56E2" w:rsidRPr="00554525" w:rsidRDefault="009B56E2" w:rsidP="009B56E2">
      <w:pPr>
        <w:spacing w:line="480" w:lineRule="auto"/>
        <w:contextualSpacing/>
        <w:rPr>
          <w:rFonts w:ascii="Calibri" w:hAnsi="Calibri"/>
          <w:sz w:val="22"/>
          <w:szCs w:val="22"/>
        </w:rPr>
      </w:pPr>
      <w:r w:rsidRPr="00554525">
        <w:rPr>
          <w:rFonts w:ascii="Calibri" w:hAnsi="Calibri"/>
          <w:sz w:val="22"/>
          <w:szCs w:val="22"/>
        </w:rPr>
        <w:t>459 sets of responses were retained for analysis</w:t>
      </w:r>
      <w:r>
        <w:rPr>
          <w:rFonts w:ascii="Calibri" w:hAnsi="Calibri"/>
          <w:sz w:val="22"/>
          <w:szCs w:val="22"/>
        </w:rPr>
        <w:t xml:space="preserve"> after removing 93 sets of responses where participants had omitted to answer a majority of the questions</w:t>
      </w:r>
      <w:r w:rsidRPr="00554525">
        <w:rPr>
          <w:rFonts w:ascii="Calibri" w:hAnsi="Calibri"/>
          <w:sz w:val="22"/>
          <w:szCs w:val="22"/>
        </w:rPr>
        <w:t>.</w:t>
      </w:r>
      <w:r>
        <w:rPr>
          <w:rFonts w:ascii="Calibri" w:hAnsi="Calibri"/>
          <w:sz w:val="22"/>
          <w:szCs w:val="22"/>
        </w:rPr>
        <w:t xml:space="preserve"> Response-sets containing sporadic unanswered questions were retained.</w:t>
      </w:r>
      <w:r w:rsidRPr="00554525">
        <w:rPr>
          <w:rFonts w:ascii="Calibri" w:hAnsi="Calibri"/>
          <w:sz w:val="22"/>
          <w:szCs w:val="22"/>
        </w:rPr>
        <w:t xml:space="preserve"> 302</w:t>
      </w:r>
      <w:r>
        <w:rPr>
          <w:rFonts w:ascii="Calibri" w:hAnsi="Calibri"/>
          <w:sz w:val="22"/>
          <w:szCs w:val="22"/>
        </w:rPr>
        <w:t xml:space="preserve"> of these </w:t>
      </w:r>
      <w:r w:rsidRPr="00554525">
        <w:rPr>
          <w:rFonts w:ascii="Calibri" w:hAnsi="Calibri"/>
          <w:sz w:val="22"/>
          <w:szCs w:val="22"/>
        </w:rPr>
        <w:t xml:space="preserve">self-identified as ‘participants’ in some form of </w:t>
      </w:r>
      <w:r>
        <w:rPr>
          <w:rFonts w:ascii="Calibri" w:hAnsi="Calibri"/>
          <w:sz w:val="22"/>
          <w:szCs w:val="22"/>
        </w:rPr>
        <w:t>initiative</w:t>
      </w:r>
      <w:r w:rsidRPr="00554525">
        <w:rPr>
          <w:rFonts w:ascii="Calibri" w:hAnsi="Calibri"/>
          <w:sz w:val="22"/>
          <w:szCs w:val="22"/>
        </w:rPr>
        <w:t xml:space="preserve"> (Figure 2). </w:t>
      </w:r>
    </w:p>
    <w:p w14:paraId="58932C30" w14:textId="77777777" w:rsidR="009B56E2" w:rsidRDefault="009B56E2" w:rsidP="009B56E2">
      <w:pPr>
        <w:contextualSpacing/>
        <w:rPr>
          <w:rFonts w:ascii="Calibri" w:hAnsi="Calibri"/>
          <w:b/>
          <w:sz w:val="22"/>
          <w:szCs w:val="22"/>
        </w:rPr>
      </w:pPr>
    </w:p>
    <w:p w14:paraId="211315D1" w14:textId="73E8C80B" w:rsidR="009B56E2" w:rsidRDefault="009B56E2" w:rsidP="009B56E2">
      <w:pPr>
        <w:contextualSpacing/>
        <w:rPr>
          <w:rFonts w:ascii="Calibri" w:hAnsi="Calibri"/>
          <w:b/>
          <w:sz w:val="22"/>
          <w:szCs w:val="22"/>
        </w:rPr>
      </w:pPr>
      <w:r>
        <w:rPr>
          <w:rFonts w:ascii="Calibri" w:hAnsi="Calibri"/>
          <w:b/>
          <w:sz w:val="22"/>
          <w:szCs w:val="22"/>
        </w:rPr>
        <w:t>Figure 2: Percentage of 491 respondents in seven different types of local food project: allotments, community food-growing, farmers</w:t>
      </w:r>
      <w:r w:rsidR="005A62C9">
        <w:rPr>
          <w:rFonts w:ascii="Calibri" w:hAnsi="Calibri"/>
          <w:b/>
          <w:sz w:val="22"/>
          <w:szCs w:val="22"/>
        </w:rPr>
        <w:t>’</w:t>
      </w:r>
      <w:r>
        <w:rPr>
          <w:rFonts w:ascii="Calibri" w:hAnsi="Calibri"/>
          <w:b/>
          <w:sz w:val="22"/>
          <w:szCs w:val="22"/>
        </w:rPr>
        <w:t xml:space="preserve"> markets, box schemes, buying cooperatives, community shops and community-supported agriculture. </w:t>
      </w:r>
    </w:p>
    <w:p w14:paraId="127816FD" w14:textId="77777777" w:rsidR="00BF1B65" w:rsidRDefault="00BF1B65" w:rsidP="009B56E2">
      <w:pPr>
        <w:contextualSpacing/>
        <w:rPr>
          <w:rFonts w:ascii="Calibri" w:hAnsi="Calibri"/>
          <w:b/>
          <w:sz w:val="22"/>
          <w:szCs w:val="22"/>
        </w:rPr>
      </w:pPr>
    </w:p>
    <w:p w14:paraId="13830557" w14:textId="6F2806D5" w:rsidR="00BF1B65" w:rsidRDefault="00BF1B65" w:rsidP="009B56E2">
      <w:pPr>
        <w:contextualSpacing/>
        <w:rPr>
          <w:rFonts w:ascii="Calibri" w:hAnsi="Calibri"/>
          <w:b/>
          <w:sz w:val="22"/>
          <w:szCs w:val="22"/>
        </w:rPr>
      </w:pPr>
      <w:r>
        <w:rPr>
          <w:rFonts w:ascii="Calibri" w:hAnsi="Calibri"/>
          <w:b/>
          <w:noProof/>
          <w:sz w:val="22"/>
          <w:szCs w:val="22"/>
          <w:lang w:eastAsia="en-GB"/>
        </w:rPr>
        <w:lastRenderedPageBreak/>
        <w:drawing>
          <wp:inline distT="0" distB="0" distL="0" distR="0" wp14:anchorId="6D9B019A" wp14:editId="25AA6FA4">
            <wp:extent cx="3314700" cy="2486025"/>
            <wp:effectExtent l="0" t="0" r="1270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V2.jpg"/>
                    <pic:cNvPicPr/>
                  </pic:nvPicPr>
                  <pic:blipFill>
                    <a:blip r:embed="rId12">
                      <a:extLst>
                        <a:ext uri="{28A0092B-C50C-407E-A947-70E740481C1C}">
                          <a14:useLocalDpi xmlns:a14="http://schemas.microsoft.com/office/drawing/2010/main" val="0"/>
                        </a:ext>
                      </a:extLst>
                    </a:blip>
                    <a:stretch>
                      <a:fillRect/>
                    </a:stretch>
                  </pic:blipFill>
                  <pic:spPr>
                    <a:xfrm>
                      <a:off x="0" y="0"/>
                      <a:ext cx="3314700" cy="2486025"/>
                    </a:xfrm>
                    <a:prstGeom prst="rect">
                      <a:avLst/>
                    </a:prstGeom>
                  </pic:spPr>
                </pic:pic>
              </a:graphicData>
            </a:graphic>
          </wp:inline>
        </w:drawing>
      </w:r>
    </w:p>
    <w:p w14:paraId="2C959F66" w14:textId="77777777" w:rsidR="009B56E2" w:rsidRDefault="009B56E2" w:rsidP="009B56E2">
      <w:pPr>
        <w:spacing w:line="480" w:lineRule="auto"/>
        <w:rPr>
          <w:rFonts w:ascii="Calibri" w:hAnsi="Calibri"/>
          <w:sz w:val="22"/>
          <w:szCs w:val="22"/>
        </w:rPr>
      </w:pPr>
    </w:p>
    <w:p w14:paraId="0310E61F" w14:textId="18D9A543" w:rsidR="009B56E2" w:rsidRDefault="009B56E2" w:rsidP="009B56E2">
      <w:pPr>
        <w:rPr>
          <w:rFonts w:ascii="Calibri" w:hAnsi="Calibri"/>
          <w:b/>
          <w:sz w:val="22"/>
          <w:szCs w:val="22"/>
        </w:rPr>
      </w:pPr>
      <w:r>
        <w:rPr>
          <w:rFonts w:ascii="Calibri" w:hAnsi="Calibri"/>
          <w:b/>
          <w:sz w:val="22"/>
          <w:szCs w:val="22"/>
        </w:rPr>
        <w:t>Table 3: Respondents</w:t>
      </w:r>
      <w:r w:rsidR="005A62C9">
        <w:rPr>
          <w:rFonts w:ascii="Calibri" w:hAnsi="Calibri"/>
          <w:b/>
          <w:sz w:val="22"/>
          <w:szCs w:val="22"/>
        </w:rPr>
        <w:t>’</w:t>
      </w:r>
      <w:r>
        <w:rPr>
          <w:rFonts w:ascii="Calibri" w:hAnsi="Calibri"/>
          <w:b/>
          <w:sz w:val="22"/>
          <w:szCs w:val="22"/>
        </w:rPr>
        <w:t xml:space="preserve"> characteristics across the sample, presenting demographic background of the sample as a whole and comparing participants in local food projects with a control group of non-participants. </w:t>
      </w:r>
    </w:p>
    <w:p w14:paraId="78C552C7" w14:textId="77777777" w:rsidR="00DC6303" w:rsidRDefault="00DC6303" w:rsidP="00DC6303">
      <w:pPr>
        <w:rPr>
          <w:rFonts w:ascii="Calibri" w:hAnsi="Calibri"/>
          <w:b/>
          <w:sz w:val="22"/>
          <w:szCs w:val="22"/>
        </w:rPr>
      </w:pPr>
    </w:p>
    <w:p w14:paraId="45059C1F" w14:textId="77777777" w:rsidR="00DC6303" w:rsidRDefault="00DC6303" w:rsidP="00DC6303">
      <w:pPr>
        <w:rPr>
          <w:rFonts w:ascii="Calibri" w:hAnsi="Calibri"/>
          <w:b/>
          <w:sz w:val="22"/>
          <w:szCs w:val="22"/>
        </w:rPr>
      </w:pPr>
    </w:p>
    <w:tbl>
      <w:tblPr>
        <w:tblStyle w:val="TableGrid"/>
        <w:tblW w:w="0" w:type="auto"/>
        <w:tblLook w:val="04A0" w:firstRow="1" w:lastRow="0" w:firstColumn="1" w:lastColumn="0" w:noHBand="0" w:noVBand="1"/>
      </w:tblPr>
      <w:tblGrid>
        <w:gridCol w:w="1901"/>
        <w:gridCol w:w="1738"/>
        <w:gridCol w:w="1739"/>
        <w:gridCol w:w="1739"/>
        <w:gridCol w:w="1739"/>
      </w:tblGrid>
      <w:tr w:rsidR="00DC6303" w14:paraId="6257421F" w14:textId="77777777" w:rsidTr="00D2039D">
        <w:trPr>
          <w:trHeight w:val="308"/>
        </w:trPr>
        <w:tc>
          <w:tcPr>
            <w:tcW w:w="1901" w:type="dxa"/>
          </w:tcPr>
          <w:p w14:paraId="0343269C" w14:textId="77777777" w:rsidR="00DC6303" w:rsidRPr="00AA15B2" w:rsidRDefault="00DC6303" w:rsidP="00D2039D">
            <w:pPr>
              <w:rPr>
                <w:rFonts w:ascii="Calibri" w:hAnsi="Calibri"/>
                <w:b/>
                <w:sz w:val="20"/>
                <w:szCs w:val="20"/>
              </w:rPr>
            </w:pPr>
            <w:r>
              <w:rPr>
                <w:rFonts w:ascii="Calibri" w:hAnsi="Calibri"/>
                <w:b/>
                <w:sz w:val="20"/>
                <w:szCs w:val="20"/>
              </w:rPr>
              <w:t>Variable</w:t>
            </w:r>
          </w:p>
        </w:tc>
        <w:tc>
          <w:tcPr>
            <w:tcW w:w="1738" w:type="dxa"/>
          </w:tcPr>
          <w:p w14:paraId="422CDDE0" w14:textId="77777777" w:rsidR="00DC6303" w:rsidRPr="00AA15B2" w:rsidRDefault="00DC6303" w:rsidP="00D2039D">
            <w:pPr>
              <w:rPr>
                <w:rFonts w:ascii="Calibri" w:hAnsi="Calibri"/>
                <w:b/>
                <w:sz w:val="20"/>
                <w:szCs w:val="20"/>
              </w:rPr>
            </w:pPr>
            <w:r>
              <w:rPr>
                <w:rFonts w:ascii="Calibri" w:hAnsi="Calibri"/>
                <w:b/>
                <w:sz w:val="20"/>
                <w:szCs w:val="20"/>
              </w:rPr>
              <w:t>Non-participants</w:t>
            </w:r>
          </w:p>
        </w:tc>
        <w:tc>
          <w:tcPr>
            <w:tcW w:w="1739" w:type="dxa"/>
          </w:tcPr>
          <w:p w14:paraId="4E48C4DA" w14:textId="77777777" w:rsidR="00DC6303" w:rsidRPr="00AA15B2" w:rsidRDefault="00DC6303" w:rsidP="00D2039D">
            <w:pPr>
              <w:rPr>
                <w:rFonts w:ascii="Calibri" w:hAnsi="Calibri"/>
                <w:b/>
                <w:sz w:val="20"/>
                <w:szCs w:val="20"/>
              </w:rPr>
            </w:pPr>
            <w:r>
              <w:rPr>
                <w:rFonts w:ascii="Calibri" w:hAnsi="Calibri"/>
                <w:b/>
                <w:sz w:val="20"/>
                <w:szCs w:val="20"/>
              </w:rPr>
              <w:t xml:space="preserve">Participants </w:t>
            </w:r>
          </w:p>
        </w:tc>
        <w:tc>
          <w:tcPr>
            <w:tcW w:w="1739" w:type="dxa"/>
          </w:tcPr>
          <w:p w14:paraId="58B4ADF2" w14:textId="77777777" w:rsidR="00DC6303" w:rsidRDefault="00DC6303" w:rsidP="00D2039D">
            <w:pPr>
              <w:rPr>
                <w:rFonts w:ascii="Calibri" w:hAnsi="Calibri"/>
                <w:b/>
                <w:sz w:val="20"/>
                <w:szCs w:val="20"/>
              </w:rPr>
            </w:pPr>
            <w:r>
              <w:rPr>
                <w:rFonts w:ascii="Calibri" w:hAnsi="Calibri"/>
                <w:b/>
                <w:sz w:val="20"/>
                <w:szCs w:val="20"/>
              </w:rPr>
              <w:t>Total sample</w:t>
            </w:r>
          </w:p>
        </w:tc>
        <w:tc>
          <w:tcPr>
            <w:tcW w:w="1739" w:type="dxa"/>
          </w:tcPr>
          <w:p w14:paraId="2681F315" w14:textId="77777777" w:rsidR="00DC6303" w:rsidRPr="00AA15B2" w:rsidRDefault="00DC6303" w:rsidP="00D2039D">
            <w:pPr>
              <w:rPr>
                <w:rFonts w:ascii="Calibri" w:hAnsi="Calibri"/>
                <w:b/>
                <w:sz w:val="20"/>
                <w:szCs w:val="20"/>
              </w:rPr>
            </w:pPr>
            <w:r>
              <w:rPr>
                <w:rFonts w:ascii="Calibri" w:hAnsi="Calibri"/>
                <w:b/>
                <w:sz w:val="20"/>
                <w:szCs w:val="20"/>
              </w:rPr>
              <w:t xml:space="preserve">Statistically significant difference? </w:t>
            </w:r>
          </w:p>
        </w:tc>
      </w:tr>
      <w:tr w:rsidR="00DC6303" w14:paraId="65CBB4C9" w14:textId="77777777" w:rsidTr="00D2039D">
        <w:tc>
          <w:tcPr>
            <w:tcW w:w="1901" w:type="dxa"/>
          </w:tcPr>
          <w:p w14:paraId="489082C4" w14:textId="77777777" w:rsidR="00DC6303" w:rsidRPr="00031A50" w:rsidRDefault="00DC6303" w:rsidP="00D2039D">
            <w:pPr>
              <w:rPr>
                <w:rFonts w:ascii="Calibri" w:hAnsi="Calibri"/>
                <w:b/>
                <w:sz w:val="20"/>
                <w:szCs w:val="20"/>
              </w:rPr>
            </w:pPr>
            <w:r w:rsidRPr="00031A50">
              <w:rPr>
                <w:rFonts w:ascii="Calibri" w:hAnsi="Calibri"/>
                <w:b/>
                <w:sz w:val="20"/>
                <w:szCs w:val="20"/>
              </w:rPr>
              <w:t>Age</w:t>
            </w:r>
            <w:r>
              <w:rPr>
                <w:rFonts w:ascii="Calibri" w:hAnsi="Calibri"/>
                <w:b/>
                <w:sz w:val="20"/>
                <w:szCs w:val="20"/>
              </w:rPr>
              <w:t xml:space="preserve"> (mean years)</w:t>
            </w:r>
          </w:p>
        </w:tc>
        <w:tc>
          <w:tcPr>
            <w:tcW w:w="1738" w:type="dxa"/>
          </w:tcPr>
          <w:p w14:paraId="6AF57B6F" w14:textId="77777777" w:rsidR="00DC6303" w:rsidRPr="00362F2E" w:rsidRDefault="00DC6303" w:rsidP="00D2039D">
            <w:pPr>
              <w:rPr>
                <w:rFonts w:ascii="Calibri" w:hAnsi="Calibri"/>
                <w:sz w:val="20"/>
                <w:szCs w:val="20"/>
              </w:rPr>
            </w:pPr>
            <w:r>
              <w:rPr>
                <w:rFonts w:ascii="Calibri" w:hAnsi="Calibri"/>
                <w:sz w:val="20"/>
                <w:szCs w:val="20"/>
              </w:rPr>
              <w:t xml:space="preserve">43.81 (n = 144, SD = 15.2) </w:t>
            </w:r>
          </w:p>
        </w:tc>
        <w:tc>
          <w:tcPr>
            <w:tcW w:w="1739" w:type="dxa"/>
          </w:tcPr>
          <w:p w14:paraId="668D302E" w14:textId="77777777" w:rsidR="00DC6303" w:rsidRPr="00031A50" w:rsidRDefault="00DC6303" w:rsidP="00D2039D">
            <w:pPr>
              <w:tabs>
                <w:tab w:val="center" w:pos="4320"/>
                <w:tab w:val="right" w:pos="8640"/>
              </w:tabs>
              <w:rPr>
                <w:rFonts w:ascii="Calibri" w:hAnsi="Calibri"/>
                <w:sz w:val="20"/>
                <w:szCs w:val="20"/>
              </w:rPr>
            </w:pPr>
            <w:r>
              <w:rPr>
                <w:rFonts w:ascii="Calibri" w:hAnsi="Calibri"/>
                <w:sz w:val="20"/>
                <w:szCs w:val="20"/>
              </w:rPr>
              <w:t>47.63 (n = 280, SD = 13.9)</w:t>
            </w:r>
          </w:p>
        </w:tc>
        <w:tc>
          <w:tcPr>
            <w:tcW w:w="1739" w:type="dxa"/>
          </w:tcPr>
          <w:p w14:paraId="517E536A" w14:textId="77777777" w:rsidR="00DC6303" w:rsidRPr="00031A50" w:rsidRDefault="00DC6303" w:rsidP="00D2039D">
            <w:pPr>
              <w:tabs>
                <w:tab w:val="center" w:pos="4320"/>
                <w:tab w:val="right" w:pos="8640"/>
              </w:tabs>
              <w:rPr>
                <w:rFonts w:ascii="Calibri" w:hAnsi="Calibri"/>
                <w:sz w:val="20"/>
                <w:szCs w:val="20"/>
              </w:rPr>
            </w:pPr>
            <w:r>
              <w:rPr>
                <w:rFonts w:ascii="Calibri" w:hAnsi="Calibri"/>
                <w:sz w:val="20"/>
                <w:szCs w:val="20"/>
              </w:rPr>
              <w:t>46.33 (n = 424, SD = 14.4)</w:t>
            </w:r>
          </w:p>
        </w:tc>
        <w:tc>
          <w:tcPr>
            <w:tcW w:w="1739" w:type="dxa"/>
          </w:tcPr>
          <w:p w14:paraId="7652E943" w14:textId="77777777" w:rsidR="00DC6303" w:rsidRPr="00031A50" w:rsidRDefault="00DC6303" w:rsidP="00D2039D">
            <w:pPr>
              <w:tabs>
                <w:tab w:val="center" w:pos="4320"/>
                <w:tab w:val="right" w:pos="8640"/>
              </w:tabs>
              <w:rPr>
                <w:rFonts w:ascii="Calibri" w:hAnsi="Calibri"/>
                <w:sz w:val="20"/>
                <w:szCs w:val="20"/>
              </w:rPr>
            </w:pPr>
            <w:r>
              <w:rPr>
                <w:rFonts w:ascii="Calibri" w:hAnsi="Calibri"/>
                <w:sz w:val="20"/>
                <w:szCs w:val="20"/>
              </w:rPr>
              <w:t xml:space="preserve">No significant difference </w:t>
            </w:r>
          </w:p>
        </w:tc>
      </w:tr>
      <w:tr w:rsidR="00DC6303" w14:paraId="70EB344C" w14:textId="77777777" w:rsidTr="00D2039D">
        <w:tc>
          <w:tcPr>
            <w:tcW w:w="1901" w:type="dxa"/>
          </w:tcPr>
          <w:p w14:paraId="52E37030" w14:textId="77777777" w:rsidR="00DC6303" w:rsidRPr="00031A50" w:rsidRDefault="00DC6303" w:rsidP="00D2039D">
            <w:pPr>
              <w:rPr>
                <w:rFonts w:ascii="Calibri" w:hAnsi="Calibri"/>
                <w:b/>
                <w:sz w:val="20"/>
                <w:szCs w:val="20"/>
              </w:rPr>
            </w:pPr>
            <w:r w:rsidRPr="00031A50">
              <w:rPr>
                <w:rFonts w:ascii="Calibri" w:hAnsi="Calibri"/>
                <w:b/>
                <w:sz w:val="20"/>
                <w:szCs w:val="20"/>
              </w:rPr>
              <w:t>Gender</w:t>
            </w:r>
            <w:r>
              <w:rPr>
                <w:rFonts w:ascii="Calibri" w:hAnsi="Calibri"/>
                <w:b/>
                <w:sz w:val="20"/>
                <w:szCs w:val="20"/>
              </w:rPr>
              <w:t xml:space="preserve"> (n) </w:t>
            </w:r>
          </w:p>
        </w:tc>
        <w:tc>
          <w:tcPr>
            <w:tcW w:w="1738" w:type="dxa"/>
          </w:tcPr>
          <w:p w14:paraId="7A53D439" w14:textId="77777777" w:rsidR="00DC6303" w:rsidRPr="00362F2E" w:rsidRDefault="00DC6303" w:rsidP="00D2039D">
            <w:pPr>
              <w:rPr>
                <w:rFonts w:ascii="Calibri" w:hAnsi="Calibri"/>
                <w:sz w:val="20"/>
                <w:szCs w:val="20"/>
              </w:rPr>
            </w:pPr>
          </w:p>
        </w:tc>
        <w:tc>
          <w:tcPr>
            <w:tcW w:w="1739" w:type="dxa"/>
          </w:tcPr>
          <w:p w14:paraId="7D019965" w14:textId="77777777" w:rsidR="00DC6303" w:rsidRPr="00031A50" w:rsidRDefault="00DC6303" w:rsidP="00D2039D">
            <w:pPr>
              <w:tabs>
                <w:tab w:val="center" w:pos="4320"/>
                <w:tab w:val="right" w:pos="8640"/>
              </w:tabs>
              <w:rPr>
                <w:rFonts w:ascii="Calibri" w:hAnsi="Calibri"/>
                <w:sz w:val="20"/>
                <w:szCs w:val="20"/>
              </w:rPr>
            </w:pPr>
          </w:p>
        </w:tc>
        <w:tc>
          <w:tcPr>
            <w:tcW w:w="1739" w:type="dxa"/>
          </w:tcPr>
          <w:p w14:paraId="4166C049" w14:textId="77777777" w:rsidR="00DC6303" w:rsidRPr="00031A50" w:rsidRDefault="00DC6303" w:rsidP="00D2039D">
            <w:pPr>
              <w:tabs>
                <w:tab w:val="center" w:pos="4320"/>
                <w:tab w:val="right" w:pos="8640"/>
              </w:tabs>
              <w:rPr>
                <w:rFonts w:ascii="Calibri" w:hAnsi="Calibri"/>
                <w:sz w:val="20"/>
                <w:szCs w:val="20"/>
              </w:rPr>
            </w:pPr>
          </w:p>
        </w:tc>
        <w:tc>
          <w:tcPr>
            <w:tcW w:w="1739" w:type="dxa"/>
          </w:tcPr>
          <w:p w14:paraId="1DEB8F75" w14:textId="77777777" w:rsidR="00DC6303" w:rsidRPr="00031A50" w:rsidRDefault="00DC6303" w:rsidP="00D2039D">
            <w:pPr>
              <w:tabs>
                <w:tab w:val="center" w:pos="4320"/>
                <w:tab w:val="right" w:pos="8640"/>
              </w:tabs>
              <w:rPr>
                <w:rFonts w:ascii="Calibri" w:hAnsi="Calibri"/>
                <w:sz w:val="20"/>
                <w:szCs w:val="20"/>
              </w:rPr>
            </w:pPr>
          </w:p>
        </w:tc>
      </w:tr>
      <w:tr w:rsidR="00DC6303" w14:paraId="5EBFB117" w14:textId="77777777" w:rsidTr="00D2039D">
        <w:tc>
          <w:tcPr>
            <w:tcW w:w="1901" w:type="dxa"/>
          </w:tcPr>
          <w:p w14:paraId="0A423BAD" w14:textId="77777777" w:rsidR="00DC6303" w:rsidRPr="00031A50" w:rsidRDefault="00DC6303" w:rsidP="00D2039D">
            <w:pPr>
              <w:jc w:val="right"/>
              <w:rPr>
                <w:rFonts w:ascii="Calibri" w:hAnsi="Calibri"/>
                <w:sz w:val="20"/>
                <w:szCs w:val="20"/>
              </w:rPr>
            </w:pPr>
            <w:r w:rsidRPr="00031A50">
              <w:rPr>
                <w:rFonts w:ascii="Calibri" w:hAnsi="Calibri"/>
                <w:sz w:val="20"/>
                <w:szCs w:val="20"/>
              </w:rPr>
              <w:t xml:space="preserve">Male </w:t>
            </w:r>
            <w:r>
              <w:rPr>
                <w:rFonts w:ascii="Calibri" w:hAnsi="Calibri"/>
                <w:sz w:val="20"/>
                <w:szCs w:val="20"/>
              </w:rPr>
              <w:t xml:space="preserve"> </w:t>
            </w:r>
          </w:p>
        </w:tc>
        <w:tc>
          <w:tcPr>
            <w:tcW w:w="1738" w:type="dxa"/>
          </w:tcPr>
          <w:p w14:paraId="29F81D43" w14:textId="77777777" w:rsidR="00DC6303" w:rsidRPr="00362F2E" w:rsidRDefault="00DC6303" w:rsidP="00D2039D">
            <w:pPr>
              <w:tabs>
                <w:tab w:val="center" w:pos="761"/>
              </w:tabs>
              <w:rPr>
                <w:rFonts w:ascii="Calibri" w:hAnsi="Calibri"/>
                <w:sz w:val="20"/>
                <w:szCs w:val="20"/>
              </w:rPr>
            </w:pPr>
            <w:r>
              <w:rPr>
                <w:rFonts w:ascii="Calibri" w:hAnsi="Calibri"/>
                <w:sz w:val="20"/>
                <w:szCs w:val="20"/>
              </w:rPr>
              <w:t>58</w:t>
            </w:r>
          </w:p>
        </w:tc>
        <w:tc>
          <w:tcPr>
            <w:tcW w:w="1739" w:type="dxa"/>
          </w:tcPr>
          <w:p w14:paraId="2E875CC5" w14:textId="77777777" w:rsidR="00DC6303" w:rsidRPr="00362F2E" w:rsidRDefault="00DC6303" w:rsidP="00D2039D">
            <w:pPr>
              <w:rPr>
                <w:rFonts w:ascii="Calibri" w:hAnsi="Calibri"/>
                <w:sz w:val="20"/>
                <w:szCs w:val="20"/>
              </w:rPr>
            </w:pPr>
            <w:r>
              <w:rPr>
                <w:rFonts w:ascii="Calibri" w:hAnsi="Calibri"/>
                <w:sz w:val="20"/>
                <w:szCs w:val="20"/>
              </w:rPr>
              <w:t>96</w:t>
            </w:r>
          </w:p>
        </w:tc>
        <w:tc>
          <w:tcPr>
            <w:tcW w:w="1739" w:type="dxa"/>
          </w:tcPr>
          <w:p w14:paraId="19FECBB5" w14:textId="77777777" w:rsidR="00DC6303" w:rsidRPr="00031A50" w:rsidRDefault="00DC6303" w:rsidP="00D2039D">
            <w:pPr>
              <w:rPr>
                <w:rFonts w:ascii="Calibri" w:hAnsi="Calibri"/>
                <w:sz w:val="20"/>
                <w:szCs w:val="20"/>
              </w:rPr>
            </w:pPr>
            <w:r w:rsidRPr="00031A50">
              <w:rPr>
                <w:rFonts w:ascii="Calibri" w:hAnsi="Calibri"/>
                <w:sz w:val="20"/>
                <w:szCs w:val="20"/>
              </w:rPr>
              <w:t>15</w:t>
            </w:r>
            <w:r>
              <w:rPr>
                <w:rFonts w:ascii="Calibri" w:hAnsi="Calibri"/>
                <w:sz w:val="20"/>
                <w:szCs w:val="20"/>
              </w:rPr>
              <w:t>4</w:t>
            </w:r>
          </w:p>
        </w:tc>
        <w:tc>
          <w:tcPr>
            <w:tcW w:w="1739" w:type="dxa"/>
            <w:vMerge w:val="restart"/>
          </w:tcPr>
          <w:p w14:paraId="5ED9A5EF" w14:textId="77777777" w:rsidR="00DC6303" w:rsidRPr="007B3C7B" w:rsidRDefault="00DC6303" w:rsidP="00D2039D">
            <w:pPr>
              <w:tabs>
                <w:tab w:val="center" w:pos="4320"/>
                <w:tab w:val="right" w:pos="8640"/>
              </w:tabs>
              <w:rPr>
                <w:rFonts w:ascii="Calibri" w:hAnsi="Calibri"/>
                <w:sz w:val="20"/>
                <w:szCs w:val="20"/>
              </w:rPr>
            </w:pPr>
            <w:r w:rsidRPr="007B3C7B">
              <w:rPr>
                <w:rFonts w:ascii="Calibri" w:hAnsi="Calibri"/>
                <w:sz w:val="20"/>
                <w:szCs w:val="20"/>
              </w:rPr>
              <w:t>No significant difference</w:t>
            </w:r>
          </w:p>
        </w:tc>
      </w:tr>
      <w:tr w:rsidR="00DC6303" w14:paraId="76D05839" w14:textId="77777777" w:rsidTr="00D2039D">
        <w:tc>
          <w:tcPr>
            <w:tcW w:w="1901" w:type="dxa"/>
          </w:tcPr>
          <w:p w14:paraId="7AF9B570" w14:textId="77777777" w:rsidR="00DC6303" w:rsidRPr="00031A50" w:rsidRDefault="00DC6303" w:rsidP="00D2039D">
            <w:pPr>
              <w:jc w:val="right"/>
              <w:rPr>
                <w:rFonts w:ascii="Calibri" w:hAnsi="Calibri"/>
                <w:sz w:val="20"/>
                <w:szCs w:val="20"/>
              </w:rPr>
            </w:pPr>
            <w:r w:rsidRPr="00031A50">
              <w:rPr>
                <w:rFonts w:ascii="Calibri" w:hAnsi="Calibri"/>
                <w:sz w:val="20"/>
                <w:szCs w:val="20"/>
              </w:rPr>
              <w:t xml:space="preserve">Female </w:t>
            </w:r>
            <w:r>
              <w:rPr>
                <w:rFonts w:ascii="Calibri" w:hAnsi="Calibri"/>
                <w:sz w:val="20"/>
                <w:szCs w:val="20"/>
              </w:rPr>
              <w:t xml:space="preserve"> </w:t>
            </w:r>
          </w:p>
        </w:tc>
        <w:tc>
          <w:tcPr>
            <w:tcW w:w="1738" w:type="dxa"/>
          </w:tcPr>
          <w:p w14:paraId="58B29414" w14:textId="77777777" w:rsidR="00DC6303" w:rsidRPr="00362F2E" w:rsidRDefault="00DC6303" w:rsidP="00D2039D">
            <w:pPr>
              <w:tabs>
                <w:tab w:val="center" w:pos="761"/>
              </w:tabs>
              <w:rPr>
                <w:rFonts w:ascii="Calibri" w:hAnsi="Calibri"/>
                <w:sz w:val="20"/>
                <w:szCs w:val="20"/>
              </w:rPr>
            </w:pPr>
            <w:r>
              <w:rPr>
                <w:rFonts w:ascii="Calibri" w:hAnsi="Calibri"/>
                <w:sz w:val="20"/>
                <w:szCs w:val="20"/>
              </w:rPr>
              <w:t>97</w:t>
            </w:r>
            <w:r>
              <w:rPr>
                <w:rFonts w:ascii="Calibri" w:hAnsi="Calibri"/>
                <w:sz w:val="20"/>
                <w:szCs w:val="20"/>
              </w:rPr>
              <w:tab/>
            </w:r>
          </w:p>
        </w:tc>
        <w:tc>
          <w:tcPr>
            <w:tcW w:w="1739" w:type="dxa"/>
          </w:tcPr>
          <w:p w14:paraId="55E7AFFC" w14:textId="77777777" w:rsidR="00DC6303" w:rsidRPr="00362F2E" w:rsidRDefault="00DC6303" w:rsidP="00D2039D">
            <w:pPr>
              <w:rPr>
                <w:rFonts w:ascii="Calibri" w:hAnsi="Calibri"/>
                <w:sz w:val="20"/>
                <w:szCs w:val="20"/>
              </w:rPr>
            </w:pPr>
            <w:r>
              <w:rPr>
                <w:rFonts w:ascii="Calibri" w:hAnsi="Calibri"/>
                <w:sz w:val="20"/>
                <w:szCs w:val="20"/>
              </w:rPr>
              <w:t>201</w:t>
            </w:r>
            <w:r w:rsidRPr="00362F2E">
              <w:rPr>
                <w:rFonts w:ascii="Calibri" w:hAnsi="Calibri"/>
                <w:sz w:val="20"/>
                <w:szCs w:val="20"/>
              </w:rPr>
              <w:t xml:space="preserve"> </w:t>
            </w:r>
          </w:p>
        </w:tc>
        <w:tc>
          <w:tcPr>
            <w:tcW w:w="1739" w:type="dxa"/>
          </w:tcPr>
          <w:p w14:paraId="345745E4" w14:textId="77777777" w:rsidR="00DC6303" w:rsidRPr="00031A50" w:rsidRDefault="00DC6303" w:rsidP="00D2039D">
            <w:pPr>
              <w:rPr>
                <w:rFonts w:ascii="Calibri" w:hAnsi="Calibri"/>
                <w:sz w:val="20"/>
                <w:szCs w:val="20"/>
              </w:rPr>
            </w:pPr>
            <w:r w:rsidRPr="00031A50">
              <w:rPr>
                <w:rFonts w:ascii="Calibri" w:hAnsi="Calibri"/>
                <w:sz w:val="20"/>
                <w:szCs w:val="20"/>
              </w:rPr>
              <w:t>29</w:t>
            </w:r>
            <w:r>
              <w:rPr>
                <w:rFonts w:ascii="Calibri" w:hAnsi="Calibri"/>
                <w:sz w:val="20"/>
                <w:szCs w:val="20"/>
              </w:rPr>
              <w:t>8</w:t>
            </w:r>
          </w:p>
        </w:tc>
        <w:tc>
          <w:tcPr>
            <w:tcW w:w="1739" w:type="dxa"/>
            <w:vMerge/>
          </w:tcPr>
          <w:p w14:paraId="13211286" w14:textId="77777777" w:rsidR="00DC6303" w:rsidRPr="00031A50" w:rsidRDefault="00DC6303" w:rsidP="00D2039D">
            <w:pPr>
              <w:tabs>
                <w:tab w:val="center" w:pos="4320"/>
                <w:tab w:val="right" w:pos="8640"/>
              </w:tabs>
              <w:rPr>
                <w:rFonts w:ascii="Calibri" w:hAnsi="Calibri"/>
                <w:sz w:val="20"/>
                <w:szCs w:val="20"/>
              </w:rPr>
            </w:pPr>
          </w:p>
        </w:tc>
      </w:tr>
      <w:tr w:rsidR="00DC6303" w14:paraId="0FE53209" w14:textId="77777777" w:rsidTr="00D2039D">
        <w:tc>
          <w:tcPr>
            <w:tcW w:w="1901" w:type="dxa"/>
          </w:tcPr>
          <w:p w14:paraId="31D56FBB" w14:textId="77777777" w:rsidR="00DC6303" w:rsidRPr="00031A50" w:rsidRDefault="00DC6303" w:rsidP="00D2039D">
            <w:pPr>
              <w:rPr>
                <w:rFonts w:ascii="Calibri" w:hAnsi="Calibri"/>
                <w:b/>
                <w:sz w:val="20"/>
                <w:szCs w:val="20"/>
              </w:rPr>
            </w:pPr>
            <w:r w:rsidRPr="00031A50">
              <w:rPr>
                <w:rFonts w:ascii="Calibri" w:hAnsi="Calibri"/>
                <w:b/>
                <w:sz w:val="20"/>
                <w:szCs w:val="20"/>
              </w:rPr>
              <w:t>Income</w:t>
            </w:r>
            <w:r>
              <w:rPr>
                <w:rFonts w:ascii="Calibri" w:hAnsi="Calibri"/>
                <w:b/>
                <w:sz w:val="20"/>
                <w:szCs w:val="20"/>
              </w:rPr>
              <w:t xml:space="preserve"> (n) </w:t>
            </w:r>
          </w:p>
        </w:tc>
        <w:tc>
          <w:tcPr>
            <w:tcW w:w="1738" w:type="dxa"/>
          </w:tcPr>
          <w:p w14:paraId="642C177F" w14:textId="77777777" w:rsidR="00DC6303" w:rsidRPr="00362F2E" w:rsidRDefault="00DC6303" w:rsidP="00D2039D">
            <w:pPr>
              <w:rPr>
                <w:rFonts w:ascii="Calibri" w:hAnsi="Calibri"/>
                <w:sz w:val="20"/>
                <w:szCs w:val="20"/>
              </w:rPr>
            </w:pPr>
          </w:p>
        </w:tc>
        <w:tc>
          <w:tcPr>
            <w:tcW w:w="1739" w:type="dxa"/>
          </w:tcPr>
          <w:p w14:paraId="0A8E56AE" w14:textId="77777777" w:rsidR="00DC6303" w:rsidRPr="00362F2E" w:rsidRDefault="00DC6303" w:rsidP="00D2039D">
            <w:pPr>
              <w:rPr>
                <w:rFonts w:ascii="Calibri" w:hAnsi="Calibri"/>
                <w:sz w:val="20"/>
                <w:szCs w:val="20"/>
              </w:rPr>
            </w:pPr>
          </w:p>
        </w:tc>
        <w:tc>
          <w:tcPr>
            <w:tcW w:w="1739" w:type="dxa"/>
          </w:tcPr>
          <w:p w14:paraId="11A00823" w14:textId="77777777" w:rsidR="00DC6303" w:rsidRPr="00031A50" w:rsidRDefault="00DC6303" w:rsidP="00D2039D">
            <w:pPr>
              <w:rPr>
                <w:rFonts w:ascii="Calibri" w:hAnsi="Calibri"/>
                <w:sz w:val="20"/>
                <w:szCs w:val="20"/>
              </w:rPr>
            </w:pPr>
          </w:p>
        </w:tc>
        <w:tc>
          <w:tcPr>
            <w:tcW w:w="1739" w:type="dxa"/>
          </w:tcPr>
          <w:p w14:paraId="4364DFA9" w14:textId="77777777" w:rsidR="00DC6303" w:rsidRPr="00031A50" w:rsidRDefault="00DC6303" w:rsidP="00D2039D">
            <w:pPr>
              <w:tabs>
                <w:tab w:val="center" w:pos="4320"/>
                <w:tab w:val="right" w:pos="8640"/>
              </w:tabs>
              <w:rPr>
                <w:rFonts w:ascii="Calibri" w:hAnsi="Calibri"/>
                <w:sz w:val="20"/>
                <w:szCs w:val="20"/>
              </w:rPr>
            </w:pPr>
          </w:p>
        </w:tc>
      </w:tr>
      <w:tr w:rsidR="00DC6303" w14:paraId="2517DC7C" w14:textId="77777777" w:rsidTr="00D2039D">
        <w:tc>
          <w:tcPr>
            <w:tcW w:w="1901" w:type="dxa"/>
          </w:tcPr>
          <w:p w14:paraId="66BD3C5D" w14:textId="77777777" w:rsidR="00DC6303" w:rsidRPr="00031A50" w:rsidRDefault="00DC6303" w:rsidP="00D2039D">
            <w:pPr>
              <w:jc w:val="right"/>
              <w:rPr>
                <w:rFonts w:ascii="Calibri" w:hAnsi="Calibri"/>
                <w:sz w:val="20"/>
                <w:szCs w:val="20"/>
              </w:rPr>
            </w:pPr>
            <w:r w:rsidRPr="00031A50">
              <w:rPr>
                <w:rFonts w:ascii="Calibri" w:hAnsi="Calibri"/>
                <w:sz w:val="20"/>
                <w:szCs w:val="20"/>
              </w:rPr>
              <w:t xml:space="preserve">Below £10,000 </w:t>
            </w:r>
            <w:r>
              <w:rPr>
                <w:rFonts w:ascii="Calibri" w:hAnsi="Calibri"/>
                <w:sz w:val="20"/>
                <w:szCs w:val="20"/>
              </w:rPr>
              <w:t xml:space="preserve"> </w:t>
            </w:r>
          </w:p>
        </w:tc>
        <w:tc>
          <w:tcPr>
            <w:tcW w:w="1738" w:type="dxa"/>
          </w:tcPr>
          <w:p w14:paraId="04C1A55D" w14:textId="77777777" w:rsidR="00DC6303" w:rsidRPr="00362F2E" w:rsidRDefault="00DC6303" w:rsidP="00D2039D">
            <w:pPr>
              <w:jc w:val="right"/>
              <w:rPr>
                <w:rFonts w:ascii="Calibri" w:hAnsi="Calibri"/>
                <w:sz w:val="20"/>
                <w:szCs w:val="20"/>
              </w:rPr>
            </w:pPr>
            <w:r>
              <w:rPr>
                <w:rFonts w:ascii="Calibri" w:hAnsi="Calibri"/>
                <w:sz w:val="20"/>
                <w:szCs w:val="20"/>
              </w:rPr>
              <w:t xml:space="preserve">37 </w:t>
            </w:r>
          </w:p>
        </w:tc>
        <w:tc>
          <w:tcPr>
            <w:tcW w:w="1739" w:type="dxa"/>
          </w:tcPr>
          <w:p w14:paraId="13F191A4" w14:textId="77777777" w:rsidR="00DC6303" w:rsidRPr="00362F2E" w:rsidRDefault="00DC6303" w:rsidP="00D2039D">
            <w:pPr>
              <w:jc w:val="right"/>
              <w:rPr>
                <w:rFonts w:ascii="Calibri" w:hAnsi="Calibri"/>
                <w:sz w:val="20"/>
                <w:szCs w:val="20"/>
              </w:rPr>
            </w:pPr>
            <w:r>
              <w:rPr>
                <w:rFonts w:ascii="Calibri" w:hAnsi="Calibri"/>
                <w:sz w:val="20"/>
                <w:szCs w:val="20"/>
              </w:rPr>
              <w:t xml:space="preserve">78 </w:t>
            </w:r>
          </w:p>
        </w:tc>
        <w:tc>
          <w:tcPr>
            <w:tcW w:w="1739" w:type="dxa"/>
          </w:tcPr>
          <w:p w14:paraId="356D048A" w14:textId="77777777" w:rsidR="00DC6303" w:rsidRPr="00031A50" w:rsidRDefault="00DC6303" w:rsidP="00D2039D">
            <w:pPr>
              <w:jc w:val="right"/>
              <w:rPr>
                <w:rFonts w:ascii="Calibri" w:hAnsi="Calibri"/>
                <w:sz w:val="20"/>
                <w:szCs w:val="20"/>
              </w:rPr>
            </w:pPr>
            <w:r>
              <w:rPr>
                <w:rFonts w:ascii="Calibri" w:hAnsi="Calibri"/>
                <w:sz w:val="20"/>
                <w:szCs w:val="20"/>
              </w:rPr>
              <w:t>115</w:t>
            </w:r>
          </w:p>
        </w:tc>
        <w:tc>
          <w:tcPr>
            <w:tcW w:w="1739" w:type="dxa"/>
            <w:vMerge w:val="restart"/>
          </w:tcPr>
          <w:p w14:paraId="3253F24F" w14:textId="77777777" w:rsidR="00DC6303" w:rsidRPr="00031A50" w:rsidDel="00FF1F32" w:rsidRDefault="00DC6303" w:rsidP="00D2039D">
            <w:pPr>
              <w:tabs>
                <w:tab w:val="center" w:pos="4320"/>
                <w:tab w:val="right" w:pos="8640"/>
              </w:tabs>
              <w:rPr>
                <w:rFonts w:ascii="Calibri" w:hAnsi="Calibri"/>
                <w:sz w:val="20"/>
                <w:szCs w:val="20"/>
              </w:rPr>
            </w:pPr>
          </w:p>
          <w:p w14:paraId="598381D0" w14:textId="77777777" w:rsidR="00DC6303" w:rsidRPr="00031A50" w:rsidRDefault="00DC6303" w:rsidP="00D2039D">
            <w:pPr>
              <w:tabs>
                <w:tab w:val="center" w:pos="4320"/>
                <w:tab w:val="right" w:pos="8640"/>
              </w:tabs>
              <w:rPr>
                <w:rFonts w:ascii="Calibri" w:hAnsi="Calibri"/>
                <w:sz w:val="20"/>
                <w:szCs w:val="20"/>
              </w:rPr>
            </w:pPr>
            <w:r>
              <w:rPr>
                <w:rFonts w:ascii="Calibri" w:hAnsi="Calibri"/>
                <w:sz w:val="20"/>
                <w:szCs w:val="20"/>
              </w:rPr>
              <w:t xml:space="preserve">No significant difference </w:t>
            </w:r>
          </w:p>
        </w:tc>
      </w:tr>
      <w:tr w:rsidR="00DC6303" w14:paraId="597DF1FE" w14:textId="77777777" w:rsidTr="00D2039D">
        <w:tc>
          <w:tcPr>
            <w:tcW w:w="1901" w:type="dxa"/>
          </w:tcPr>
          <w:p w14:paraId="1F72454F" w14:textId="77777777" w:rsidR="00DC6303" w:rsidRPr="00031A50" w:rsidRDefault="00DC6303" w:rsidP="00D2039D">
            <w:pPr>
              <w:jc w:val="right"/>
              <w:rPr>
                <w:rFonts w:ascii="Calibri" w:hAnsi="Calibri"/>
                <w:sz w:val="20"/>
                <w:szCs w:val="20"/>
              </w:rPr>
            </w:pPr>
            <w:r w:rsidRPr="00031A50">
              <w:rPr>
                <w:rFonts w:ascii="Calibri" w:hAnsi="Calibri"/>
                <w:sz w:val="20"/>
                <w:szCs w:val="20"/>
              </w:rPr>
              <w:t xml:space="preserve">£10-20,000 </w:t>
            </w:r>
          </w:p>
        </w:tc>
        <w:tc>
          <w:tcPr>
            <w:tcW w:w="1738" w:type="dxa"/>
          </w:tcPr>
          <w:p w14:paraId="7DD9AD61" w14:textId="77777777" w:rsidR="00DC6303" w:rsidRPr="00362F2E" w:rsidRDefault="00DC6303" w:rsidP="00D2039D">
            <w:pPr>
              <w:jc w:val="right"/>
              <w:rPr>
                <w:rFonts w:ascii="Calibri" w:hAnsi="Calibri"/>
                <w:sz w:val="20"/>
                <w:szCs w:val="20"/>
              </w:rPr>
            </w:pPr>
            <w:r>
              <w:rPr>
                <w:rFonts w:ascii="Calibri" w:hAnsi="Calibri"/>
                <w:sz w:val="20"/>
                <w:szCs w:val="20"/>
              </w:rPr>
              <w:t xml:space="preserve">40 </w:t>
            </w:r>
          </w:p>
        </w:tc>
        <w:tc>
          <w:tcPr>
            <w:tcW w:w="1739" w:type="dxa"/>
          </w:tcPr>
          <w:p w14:paraId="22DD5F98" w14:textId="77777777" w:rsidR="00DC6303" w:rsidRPr="00362F2E" w:rsidRDefault="00DC6303" w:rsidP="00D2039D">
            <w:pPr>
              <w:jc w:val="right"/>
              <w:rPr>
                <w:rFonts w:ascii="Calibri" w:hAnsi="Calibri"/>
                <w:sz w:val="20"/>
                <w:szCs w:val="20"/>
              </w:rPr>
            </w:pPr>
            <w:r>
              <w:rPr>
                <w:rFonts w:ascii="Calibri" w:hAnsi="Calibri"/>
                <w:sz w:val="20"/>
                <w:szCs w:val="20"/>
              </w:rPr>
              <w:t xml:space="preserve">69 </w:t>
            </w:r>
          </w:p>
        </w:tc>
        <w:tc>
          <w:tcPr>
            <w:tcW w:w="1739" w:type="dxa"/>
          </w:tcPr>
          <w:p w14:paraId="21A91FB7" w14:textId="77777777" w:rsidR="00DC6303" w:rsidRPr="00031A50" w:rsidRDefault="00DC6303" w:rsidP="00D2039D">
            <w:pPr>
              <w:jc w:val="right"/>
              <w:rPr>
                <w:rFonts w:ascii="Calibri" w:hAnsi="Calibri"/>
                <w:sz w:val="20"/>
                <w:szCs w:val="20"/>
              </w:rPr>
            </w:pPr>
            <w:r>
              <w:rPr>
                <w:rFonts w:ascii="Calibri" w:hAnsi="Calibri"/>
                <w:sz w:val="20"/>
                <w:szCs w:val="20"/>
              </w:rPr>
              <w:t xml:space="preserve">109  </w:t>
            </w:r>
          </w:p>
        </w:tc>
        <w:tc>
          <w:tcPr>
            <w:tcW w:w="1739" w:type="dxa"/>
            <w:vMerge/>
          </w:tcPr>
          <w:p w14:paraId="70326C9F" w14:textId="77777777" w:rsidR="00DC6303" w:rsidRPr="00031A50" w:rsidRDefault="00DC6303" w:rsidP="00D2039D">
            <w:pPr>
              <w:tabs>
                <w:tab w:val="center" w:pos="4320"/>
                <w:tab w:val="right" w:pos="8640"/>
              </w:tabs>
              <w:rPr>
                <w:rFonts w:ascii="Calibri" w:hAnsi="Calibri"/>
                <w:sz w:val="20"/>
                <w:szCs w:val="20"/>
              </w:rPr>
            </w:pPr>
          </w:p>
        </w:tc>
      </w:tr>
      <w:tr w:rsidR="00DC6303" w14:paraId="6D684C7D" w14:textId="77777777" w:rsidTr="00D2039D">
        <w:tc>
          <w:tcPr>
            <w:tcW w:w="1901" w:type="dxa"/>
          </w:tcPr>
          <w:p w14:paraId="4FB97C35" w14:textId="77777777" w:rsidR="00DC6303" w:rsidRPr="00031A50" w:rsidRDefault="00DC6303" w:rsidP="00D2039D">
            <w:pPr>
              <w:jc w:val="right"/>
              <w:rPr>
                <w:rFonts w:ascii="Calibri" w:hAnsi="Calibri"/>
                <w:sz w:val="20"/>
                <w:szCs w:val="20"/>
              </w:rPr>
            </w:pPr>
            <w:r w:rsidRPr="00031A50">
              <w:rPr>
                <w:rFonts w:ascii="Calibri" w:hAnsi="Calibri"/>
                <w:sz w:val="20"/>
                <w:szCs w:val="20"/>
              </w:rPr>
              <w:t xml:space="preserve">£20-30,000 </w:t>
            </w:r>
            <w:r>
              <w:rPr>
                <w:rFonts w:ascii="Calibri" w:hAnsi="Calibri"/>
                <w:sz w:val="20"/>
                <w:szCs w:val="20"/>
              </w:rPr>
              <w:t xml:space="preserve"> </w:t>
            </w:r>
          </w:p>
        </w:tc>
        <w:tc>
          <w:tcPr>
            <w:tcW w:w="1738" w:type="dxa"/>
          </w:tcPr>
          <w:p w14:paraId="19DEDC6A" w14:textId="77777777" w:rsidR="00DC6303" w:rsidRPr="00362F2E" w:rsidRDefault="00DC6303" w:rsidP="00D2039D">
            <w:pPr>
              <w:jc w:val="right"/>
              <w:rPr>
                <w:rFonts w:ascii="Calibri" w:hAnsi="Calibri"/>
                <w:sz w:val="20"/>
                <w:szCs w:val="20"/>
              </w:rPr>
            </w:pPr>
            <w:r>
              <w:rPr>
                <w:rFonts w:ascii="Calibri" w:hAnsi="Calibri"/>
                <w:sz w:val="20"/>
                <w:szCs w:val="20"/>
              </w:rPr>
              <w:t xml:space="preserve">31 </w:t>
            </w:r>
          </w:p>
        </w:tc>
        <w:tc>
          <w:tcPr>
            <w:tcW w:w="1739" w:type="dxa"/>
          </w:tcPr>
          <w:p w14:paraId="15BA9C36" w14:textId="77777777" w:rsidR="00DC6303" w:rsidRPr="00362F2E" w:rsidRDefault="00DC6303" w:rsidP="00D2039D">
            <w:pPr>
              <w:jc w:val="right"/>
              <w:rPr>
                <w:rFonts w:ascii="Calibri" w:hAnsi="Calibri"/>
                <w:sz w:val="20"/>
                <w:szCs w:val="20"/>
              </w:rPr>
            </w:pPr>
            <w:r>
              <w:rPr>
                <w:rFonts w:ascii="Calibri" w:hAnsi="Calibri"/>
                <w:sz w:val="20"/>
                <w:szCs w:val="20"/>
              </w:rPr>
              <w:t xml:space="preserve">58 </w:t>
            </w:r>
          </w:p>
        </w:tc>
        <w:tc>
          <w:tcPr>
            <w:tcW w:w="1739" w:type="dxa"/>
          </w:tcPr>
          <w:p w14:paraId="330784F5" w14:textId="77777777" w:rsidR="00DC6303" w:rsidRPr="00031A50" w:rsidRDefault="00DC6303" w:rsidP="00D2039D">
            <w:pPr>
              <w:jc w:val="right"/>
              <w:rPr>
                <w:rFonts w:ascii="Calibri" w:hAnsi="Calibri"/>
                <w:sz w:val="20"/>
                <w:szCs w:val="20"/>
              </w:rPr>
            </w:pPr>
            <w:r>
              <w:rPr>
                <w:rFonts w:ascii="Calibri" w:hAnsi="Calibri"/>
                <w:sz w:val="20"/>
                <w:szCs w:val="20"/>
              </w:rPr>
              <w:t xml:space="preserve">89 </w:t>
            </w:r>
          </w:p>
        </w:tc>
        <w:tc>
          <w:tcPr>
            <w:tcW w:w="1739" w:type="dxa"/>
            <w:vMerge/>
          </w:tcPr>
          <w:p w14:paraId="42846D77" w14:textId="77777777" w:rsidR="00DC6303" w:rsidRPr="00031A50" w:rsidRDefault="00DC6303" w:rsidP="00D2039D">
            <w:pPr>
              <w:tabs>
                <w:tab w:val="center" w:pos="4320"/>
                <w:tab w:val="right" w:pos="8640"/>
              </w:tabs>
              <w:rPr>
                <w:rFonts w:ascii="Calibri" w:hAnsi="Calibri"/>
                <w:sz w:val="20"/>
                <w:szCs w:val="20"/>
              </w:rPr>
            </w:pPr>
          </w:p>
        </w:tc>
      </w:tr>
      <w:tr w:rsidR="00DC6303" w14:paraId="4356B25B" w14:textId="77777777" w:rsidTr="00D2039D">
        <w:tc>
          <w:tcPr>
            <w:tcW w:w="1901" w:type="dxa"/>
          </w:tcPr>
          <w:p w14:paraId="554B4494" w14:textId="77777777" w:rsidR="00DC6303" w:rsidRPr="00031A50" w:rsidRDefault="00DC6303" w:rsidP="00D2039D">
            <w:pPr>
              <w:jc w:val="right"/>
              <w:rPr>
                <w:rFonts w:ascii="Calibri" w:hAnsi="Calibri"/>
                <w:sz w:val="20"/>
                <w:szCs w:val="20"/>
              </w:rPr>
            </w:pPr>
            <w:r w:rsidRPr="00031A50">
              <w:rPr>
                <w:rFonts w:ascii="Calibri" w:hAnsi="Calibri"/>
                <w:sz w:val="20"/>
                <w:szCs w:val="20"/>
              </w:rPr>
              <w:t xml:space="preserve">£30-40,000 </w:t>
            </w:r>
          </w:p>
        </w:tc>
        <w:tc>
          <w:tcPr>
            <w:tcW w:w="1738" w:type="dxa"/>
          </w:tcPr>
          <w:p w14:paraId="4392D4A1" w14:textId="77777777" w:rsidR="00DC6303" w:rsidRPr="00362F2E" w:rsidRDefault="00DC6303" w:rsidP="00D2039D">
            <w:pPr>
              <w:jc w:val="right"/>
              <w:rPr>
                <w:rFonts w:ascii="Calibri" w:hAnsi="Calibri"/>
                <w:sz w:val="20"/>
                <w:szCs w:val="20"/>
              </w:rPr>
            </w:pPr>
            <w:r>
              <w:rPr>
                <w:rFonts w:ascii="Calibri" w:hAnsi="Calibri"/>
                <w:sz w:val="20"/>
                <w:szCs w:val="20"/>
              </w:rPr>
              <w:t xml:space="preserve">20 </w:t>
            </w:r>
          </w:p>
        </w:tc>
        <w:tc>
          <w:tcPr>
            <w:tcW w:w="1739" w:type="dxa"/>
          </w:tcPr>
          <w:p w14:paraId="72F40FC8" w14:textId="77777777" w:rsidR="00DC6303" w:rsidRPr="00362F2E" w:rsidRDefault="00DC6303" w:rsidP="00D2039D">
            <w:pPr>
              <w:jc w:val="right"/>
              <w:rPr>
                <w:rFonts w:ascii="Calibri" w:hAnsi="Calibri"/>
                <w:sz w:val="20"/>
                <w:szCs w:val="20"/>
              </w:rPr>
            </w:pPr>
            <w:r>
              <w:rPr>
                <w:rFonts w:ascii="Calibri" w:hAnsi="Calibri"/>
                <w:sz w:val="20"/>
                <w:szCs w:val="20"/>
              </w:rPr>
              <w:t xml:space="preserve">43 </w:t>
            </w:r>
          </w:p>
        </w:tc>
        <w:tc>
          <w:tcPr>
            <w:tcW w:w="1739" w:type="dxa"/>
          </w:tcPr>
          <w:p w14:paraId="180E700F" w14:textId="77777777" w:rsidR="00DC6303" w:rsidRPr="00031A50" w:rsidRDefault="00DC6303" w:rsidP="00D2039D">
            <w:pPr>
              <w:jc w:val="right"/>
              <w:rPr>
                <w:rFonts w:ascii="Calibri" w:hAnsi="Calibri"/>
                <w:sz w:val="20"/>
                <w:szCs w:val="20"/>
              </w:rPr>
            </w:pPr>
            <w:r>
              <w:rPr>
                <w:rFonts w:ascii="Calibri" w:hAnsi="Calibri"/>
                <w:sz w:val="20"/>
                <w:szCs w:val="20"/>
              </w:rPr>
              <w:t xml:space="preserve">63 </w:t>
            </w:r>
          </w:p>
        </w:tc>
        <w:tc>
          <w:tcPr>
            <w:tcW w:w="1739" w:type="dxa"/>
            <w:vMerge/>
          </w:tcPr>
          <w:p w14:paraId="7CEDA16C" w14:textId="77777777" w:rsidR="00DC6303" w:rsidRPr="00031A50" w:rsidRDefault="00DC6303" w:rsidP="00D2039D">
            <w:pPr>
              <w:tabs>
                <w:tab w:val="center" w:pos="4320"/>
                <w:tab w:val="right" w:pos="8640"/>
              </w:tabs>
              <w:rPr>
                <w:rFonts w:ascii="Calibri" w:hAnsi="Calibri"/>
                <w:sz w:val="20"/>
                <w:szCs w:val="20"/>
              </w:rPr>
            </w:pPr>
          </w:p>
        </w:tc>
      </w:tr>
      <w:tr w:rsidR="00DC6303" w14:paraId="1461519B" w14:textId="77777777" w:rsidTr="00D2039D">
        <w:tc>
          <w:tcPr>
            <w:tcW w:w="1901" w:type="dxa"/>
          </w:tcPr>
          <w:p w14:paraId="70052C4A" w14:textId="77777777" w:rsidR="00DC6303" w:rsidRPr="00031A50" w:rsidRDefault="00DC6303" w:rsidP="00D2039D">
            <w:pPr>
              <w:jc w:val="right"/>
              <w:rPr>
                <w:rFonts w:ascii="Calibri" w:hAnsi="Calibri"/>
                <w:sz w:val="20"/>
                <w:szCs w:val="20"/>
              </w:rPr>
            </w:pPr>
            <w:r w:rsidRPr="00031A50">
              <w:rPr>
                <w:rFonts w:ascii="Calibri" w:hAnsi="Calibri"/>
                <w:sz w:val="20"/>
                <w:szCs w:val="20"/>
              </w:rPr>
              <w:t>£40-50,000</w:t>
            </w:r>
          </w:p>
        </w:tc>
        <w:tc>
          <w:tcPr>
            <w:tcW w:w="1738" w:type="dxa"/>
          </w:tcPr>
          <w:p w14:paraId="11810DEB" w14:textId="77777777" w:rsidR="00DC6303" w:rsidRPr="00362F2E" w:rsidRDefault="00DC6303" w:rsidP="00D2039D">
            <w:pPr>
              <w:jc w:val="right"/>
              <w:rPr>
                <w:rFonts w:ascii="Calibri" w:hAnsi="Calibri"/>
                <w:sz w:val="20"/>
                <w:szCs w:val="20"/>
              </w:rPr>
            </w:pPr>
            <w:r>
              <w:rPr>
                <w:rFonts w:ascii="Calibri" w:hAnsi="Calibri"/>
                <w:sz w:val="20"/>
                <w:szCs w:val="20"/>
              </w:rPr>
              <w:t>12</w:t>
            </w:r>
          </w:p>
        </w:tc>
        <w:tc>
          <w:tcPr>
            <w:tcW w:w="1739" w:type="dxa"/>
          </w:tcPr>
          <w:p w14:paraId="1EFFADBD" w14:textId="77777777" w:rsidR="00DC6303" w:rsidRPr="00362F2E" w:rsidRDefault="00DC6303" w:rsidP="00D2039D">
            <w:pPr>
              <w:jc w:val="right"/>
              <w:rPr>
                <w:rFonts w:ascii="Calibri" w:hAnsi="Calibri"/>
                <w:sz w:val="20"/>
                <w:szCs w:val="20"/>
              </w:rPr>
            </w:pPr>
            <w:r>
              <w:rPr>
                <w:rFonts w:ascii="Calibri" w:hAnsi="Calibri"/>
                <w:sz w:val="20"/>
                <w:szCs w:val="20"/>
              </w:rPr>
              <w:t xml:space="preserve">20 </w:t>
            </w:r>
          </w:p>
        </w:tc>
        <w:tc>
          <w:tcPr>
            <w:tcW w:w="1739" w:type="dxa"/>
          </w:tcPr>
          <w:p w14:paraId="51B8FC6F" w14:textId="77777777" w:rsidR="00DC6303" w:rsidRPr="00031A50" w:rsidRDefault="00DC6303" w:rsidP="00D2039D">
            <w:pPr>
              <w:jc w:val="right"/>
              <w:rPr>
                <w:rFonts w:ascii="Calibri" w:hAnsi="Calibri"/>
                <w:sz w:val="20"/>
                <w:szCs w:val="20"/>
              </w:rPr>
            </w:pPr>
            <w:r>
              <w:rPr>
                <w:rFonts w:ascii="Calibri" w:hAnsi="Calibri"/>
                <w:sz w:val="20"/>
                <w:szCs w:val="20"/>
              </w:rPr>
              <w:t xml:space="preserve">32 </w:t>
            </w:r>
          </w:p>
        </w:tc>
        <w:tc>
          <w:tcPr>
            <w:tcW w:w="1739" w:type="dxa"/>
            <w:vMerge/>
          </w:tcPr>
          <w:p w14:paraId="40B900D2" w14:textId="77777777" w:rsidR="00DC6303" w:rsidRPr="00031A50" w:rsidRDefault="00DC6303" w:rsidP="00D2039D">
            <w:pPr>
              <w:tabs>
                <w:tab w:val="center" w:pos="4320"/>
                <w:tab w:val="right" w:pos="8640"/>
              </w:tabs>
              <w:rPr>
                <w:rFonts w:ascii="Calibri" w:hAnsi="Calibri"/>
                <w:sz w:val="20"/>
                <w:szCs w:val="20"/>
              </w:rPr>
            </w:pPr>
          </w:p>
        </w:tc>
      </w:tr>
      <w:tr w:rsidR="00DC6303" w14:paraId="5C3B3CCB" w14:textId="77777777" w:rsidTr="00D2039D">
        <w:tc>
          <w:tcPr>
            <w:tcW w:w="1901" w:type="dxa"/>
          </w:tcPr>
          <w:p w14:paraId="74846E90" w14:textId="77777777" w:rsidR="00DC6303" w:rsidRPr="00031A50" w:rsidRDefault="00DC6303" w:rsidP="00D2039D">
            <w:pPr>
              <w:jc w:val="right"/>
              <w:rPr>
                <w:rFonts w:ascii="Calibri" w:hAnsi="Calibri"/>
                <w:sz w:val="20"/>
                <w:szCs w:val="20"/>
              </w:rPr>
            </w:pPr>
            <w:r w:rsidRPr="00031A50">
              <w:rPr>
                <w:rFonts w:ascii="Calibri" w:hAnsi="Calibri"/>
                <w:sz w:val="20"/>
                <w:szCs w:val="20"/>
              </w:rPr>
              <w:t xml:space="preserve">Above £50,000 </w:t>
            </w:r>
          </w:p>
        </w:tc>
        <w:tc>
          <w:tcPr>
            <w:tcW w:w="1738" w:type="dxa"/>
          </w:tcPr>
          <w:p w14:paraId="1792808D" w14:textId="77777777" w:rsidR="00DC6303" w:rsidRPr="00362F2E" w:rsidRDefault="00DC6303" w:rsidP="00D2039D">
            <w:pPr>
              <w:jc w:val="right"/>
              <w:rPr>
                <w:rFonts w:ascii="Calibri" w:hAnsi="Calibri"/>
                <w:sz w:val="20"/>
                <w:szCs w:val="20"/>
              </w:rPr>
            </w:pPr>
            <w:r>
              <w:rPr>
                <w:rFonts w:ascii="Calibri" w:hAnsi="Calibri"/>
                <w:sz w:val="20"/>
                <w:szCs w:val="20"/>
              </w:rPr>
              <w:t>10</w:t>
            </w:r>
          </w:p>
        </w:tc>
        <w:tc>
          <w:tcPr>
            <w:tcW w:w="1739" w:type="dxa"/>
          </w:tcPr>
          <w:p w14:paraId="6A5A6CF9" w14:textId="77777777" w:rsidR="00DC6303" w:rsidRPr="00362F2E" w:rsidRDefault="00DC6303" w:rsidP="00D2039D">
            <w:pPr>
              <w:jc w:val="right"/>
              <w:rPr>
                <w:rFonts w:ascii="Calibri" w:hAnsi="Calibri"/>
                <w:sz w:val="20"/>
                <w:szCs w:val="20"/>
              </w:rPr>
            </w:pPr>
            <w:r>
              <w:rPr>
                <w:rFonts w:ascii="Calibri" w:hAnsi="Calibri"/>
                <w:sz w:val="20"/>
                <w:szCs w:val="20"/>
              </w:rPr>
              <w:t xml:space="preserve">23 </w:t>
            </w:r>
          </w:p>
        </w:tc>
        <w:tc>
          <w:tcPr>
            <w:tcW w:w="1739" w:type="dxa"/>
          </w:tcPr>
          <w:p w14:paraId="2A137ECD" w14:textId="77777777" w:rsidR="00DC6303" w:rsidRPr="00031A50" w:rsidRDefault="00DC6303" w:rsidP="00D2039D">
            <w:pPr>
              <w:jc w:val="right"/>
              <w:rPr>
                <w:rFonts w:ascii="Calibri" w:hAnsi="Calibri"/>
                <w:sz w:val="20"/>
                <w:szCs w:val="20"/>
              </w:rPr>
            </w:pPr>
            <w:r>
              <w:rPr>
                <w:rFonts w:ascii="Calibri" w:hAnsi="Calibri"/>
                <w:sz w:val="20"/>
                <w:szCs w:val="20"/>
              </w:rPr>
              <w:t xml:space="preserve">33 </w:t>
            </w:r>
          </w:p>
        </w:tc>
        <w:tc>
          <w:tcPr>
            <w:tcW w:w="1739" w:type="dxa"/>
            <w:vMerge/>
          </w:tcPr>
          <w:p w14:paraId="48F438FE" w14:textId="77777777" w:rsidR="00DC6303" w:rsidRPr="00031A50" w:rsidRDefault="00DC6303" w:rsidP="00D2039D">
            <w:pPr>
              <w:tabs>
                <w:tab w:val="center" w:pos="4320"/>
                <w:tab w:val="right" w:pos="8640"/>
              </w:tabs>
              <w:rPr>
                <w:rFonts w:ascii="Calibri" w:hAnsi="Calibri"/>
                <w:sz w:val="20"/>
                <w:szCs w:val="20"/>
              </w:rPr>
            </w:pPr>
          </w:p>
        </w:tc>
      </w:tr>
      <w:tr w:rsidR="00DC6303" w14:paraId="25A3C230" w14:textId="77777777" w:rsidTr="00D2039D">
        <w:tc>
          <w:tcPr>
            <w:tcW w:w="1901" w:type="dxa"/>
          </w:tcPr>
          <w:p w14:paraId="67980D63" w14:textId="77777777" w:rsidR="00DC6303" w:rsidRPr="00585135" w:rsidRDefault="00DC6303" w:rsidP="00D2039D">
            <w:pPr>
              <w:rPr>
                <w:rFonts w:ascii="Calibri" w:hAnsi="Calibri"/>
                <w:b/>
                <w:sz w:val="20"/>
                <w:szCs w:val="20"/>
              </w:rPr>
            </w:pPr>
            <w:r w:rsidRPr="00585135">
              <w:rPr>
                <w:rFonts w:ascii="Calibri" w:hAnsi="Calibri"/>
                <w:b/>
                <w:sz w:val="20"/>
                <w:szCs w:val="20"/>
              </w:rPr>
              <w:t>Diet (7-point scale)</w:t>
            </w:r>
          </w:p>
        </w:tc>
        <w:tc>
          <w:tcPr>
            <w:tcW w:w="1738" w:type="dxa"/>
          </w:tcPr>
          <w:p w14:paraId="4F468068" w14:textId="77777777" w:rsidR="00DC6303" w:rsidRPr="00362F2E" w:rsidRDefault="00DC6303" w:rsidP="00D2039D">
            <w:pPr>
              <w:jc w:val="right"/>
              <w:rPr>
                <w:rFonts w:ascii="Calibri" w:hAnsi="Calibri"/>
                <w:sz w:val="20"/>
                <w:szCs w:val="20"/>
              </w:rPr>
            </w:pPr>
            <w:r>
              <w:rPr>
                <w:rFonts w:ascii="Calibri" w:hAnsi="Calibri"/>
                <w:sz w:val="20"/>
                <w:szCs w:val="20"/>
              </w:rPr>
              <w:t>3.86 days/week</w:t>
            </w:r>
          </w:p>
        </w:tc>
        <w:tc>
          <w:tcPr>
            <w:tcW w:w="1739" w:type="dxa"/>
          </w:tcPr>
          <w:p w14:paraId="5EB8EFC5" w14:textId="77777777" w:rsidR="00DC6303" w:rsidRPr="00362F2E" w:rsidRDefault="00DC6303" w:rsidP="00D2039D">
            <w:pPr>
              <w:jc w:val="right"/>
              <w:rPr>
                <w:rFonts w:ascii="Calibri" w:hAnsi="Calibri"/>
                <w:sz w:val="20"/>
                <w:szCs w:val="20"/>
              </w:rPr>
            </w:pPr>
            <w:r>
              <w:rPr>
                <w:rFonts w:ascii="Calibri" w:hAnsi="Calibri"/>
                <w:sz w:val="20"/>
                <w:szCs w:val="20"/>
              </w:rPr>
              <w:t>5.12 days/week</w:t>
            </w:r>
          </w:p>
        </w:tc>
        <w:tc>
          <w:tcPr>
            <w:tcW w:w="1739" w:type="dxa"/>
          </w:tcPr>
          <w:p w14:paraId="77D3382C" w14:textId="77777777" w:rsidR="00DC6303" w:rsidRPr="00031A50" w:rsidRDefault="00DC6303" w:rsidP="00D2039D">
            <w:pPr>
              <w:jc w:val="right"/>
              <w:rPr>
                <w:rFonts w:ascii="Calibri" w:hAnsi="Calibri"/>
                <w:sz w:val="20"/>
                <w:szCs w:val="20"/>
              </w:rPr>
            </w:pPr>
            <w:r>
              <w:rPr>
                <w:rFonts w:ascii="Calibri" w:hAnsi="Calibri"/>
                <w:sz w:val="20"/>
                <w:szCs w:val="20"/>
              </w:rPr>
              <w:t xml:space="preserve">4.75 days/week </w:t>
            </w:r>
          </w:p>
        </w:tc>
        <w:tc>
          <w:tcPr>
            <w:tcW w:w="1739" w:type="dxa"/>
          </w:tcPr>
          <w:p w14:paraId="7D1EE77E" w14:textId="77777777" w:rsidR="00DC6303" w:rsidRPr="00031A50" w:rsidRDefault="00DC6303" w:rsidP="00D2039D">
            <w:pPr>
              <w:rPr>
                <w:rFonts w:ascii="Calibri" w:hAnsi="Calibri"/>
                <w:sz w:val="20"/>
                <w:szCs w:val="20"/>
              </w:rPr>
            </w:pPr>
            <w:r>
              <w:rPr>
                <w:rFonts w:ascii="Calibri" w:hAnsi="Calibri"/>
                <w:sz w:val="20"/>
                <w:szCs w:val="20"/>
              </w:rPr>
              <w:t xml:space="preserve">Participants score higher: </w:t>
            </w:r>
            <w:r w:rsidRPr="000F3FF9">
              <w:rPr>
                <w:rFonts w:ascii="Calibri" w:hAnsi="Calibri"/>
                <w:sz w:val="20"/>
                <w:szCs w:val="20"/>
              </w:rPr>
              <w:t>t = -5.558, p &lt;0.0005</w:t>
            </w:r>
          </w:p>
        </w:tc>
      </w:tr>
      <w:tr w:rsidR="00DC6303" w14:paraId="45E49F24" w14:textId="77777777" w:rsidTr="00D2039D">
        <w:tc>
          <w:tcPr>
            <w:tcW w:w="1901" w:type="dxa"/>
          </w:tcPr>
          <w:p w14:paraId="165D7731" w14:textId="77777777" w:rsidR="00DC6303" w:rsidRPr="00585135" w:rsidRDefault="00DC6303" w:rsidP="00D2039D">
            <w:pPr>
              <w:rPr>
                <w:rFonts w:ascii="Calibri" w:hAnsi="Calibri"/>
                <w:b/>
                <w:sz w:val="20"/>
                <w:szCs w:val="20"/>
              </w:rPr>
            </w:pPr>
            <w:r w:rsidRPr="00585135">
              <w:rPr>
                <w:rFonts w:ascii="Calibri" w:hAnsi="Calibri"/>
                <w:b/>
                <w:sz w:val="20"/>
                <w:szCs w:val="20"/>
              </w:rPr>
              <w:t xml:space="preserve">Nature connectedness (8-point scale) </w:t>
            </w:r>
          </w:p>
        </w:tc>
        <w:tc>
          <w:tcPr>
            <w:tcW w:w="1738" w:type="dxa"/>
          </w:tcPr>
          <w:p w14:paraId="1AB25EC8" w14:textId="77777777" w:rsidR="00DC6303" w:rsidRPr="00362F2E" w:rsidRDefault="00DC6303" w:rsidP="00D2039D">
            <w:pPr>
              <w:jc w:val="right"/>
              <w:rPr>
                <w:rFonts w:ascii="Calibri" w:hAnsi="Calibri"/>
                <w:sz w:val="20"/>
                <w:szCs w:val="20"/>
              </w:rPr>
            </w:pPr>
            <w:r>
              <w:rPr>
                <w:rFonts w:ascii="Calibri" w:hAnsi="Calibri"/>
                <w:sz w:val="20"/>
                <w:szCs w:val="20"/>
              </w:rPr>
              <w:t xml:space="preserve">3.73 </w:t>
            </w:r>
          </w:p>
        </w:tc>
        <w:tc>
          <w:tcPr>
            <w:tcW w:w="1739" w:type="dxa"/>
          </w:tcPr>
          <w:p w14:paraId="47EAD92D" w14:textId="77777777" w:rsidR="00DC6303" w:rsidRPr="00362F2E" w:rsidRDefault="00DC6303" w:rsidP="00D2039D">
            <w:pPr>
              <w:jc w:val="right"/>
              <w:rPr>
                <w:rFonts w:ascii="Calibri" w:hAnsi="Calibri"/>
                <w:sz w:val="20"/>
                <w:szCs w:val="20"/>
              </w:rPr>
            </w:pPr>
            <w:r>
              <w:rPr>
                <w:rFonts w:ascii="Calibri" w:hAnsi="Calibri"/>
                <w:sz w:val="20"/>
                <w:szCs w:val="20"/>
              </w:rPr>
              <w:t>4.50</w:t>
            </w:r>
          </w:p>
        </w:tc>
        <w:tc>
          <w:tcPr>
            <w:tcW w:w="1739" w:type="dxa"/>
          </w:tcPr>
          <w:p w14:paraId="179A67DF" w14:textId="77777777" w:rsidR="00DC6303" w:rsidRPr="00031A50" w:rsidRDefault="00DC6303" w:rsidP="00D2039D">
            <w:pPr>
              <w:jc w:val="right"/>
              <w:rPr>
                <w:rFonts w:ascii="Calibri" w:hAnsi="Calibri"/>
                <w:sz w:val="20"/>
                <w:szCs w:val="20"/>
              </w:rPr>
            </w:pPr>
            <w:r>
              <w:rPr>
                <w:rFonts w:ascii="Calibri" w:hAnsi="Calibri"/>
                <w:sz w:val="20"/>
                <w:szCs w:val="20"/>
              </w:rPr>
              <w:t xml:space="preserve">4.28 </w:t>
            </w:r>
          </w:p>
        </w:tc>
        <w:tc>
          <w:tcPr>
            <w:tcW w:w="1739" w:type="dxa"/>
          </w:tcPr>
          <w:p w14:paraId="198F854B" w14:textId="77777777" w:rsidR="00DC6303" w:rsidRDefault="00DC6303" w:rsidP="00D2039D">
            <w:pPr>
              <w:rPr>
                <w:rFonts w:ascii="Calibri" w:hAnsi="Calibri"/>
                <w:sz w:val="20"/>
                <w:szCs w:val="20"/>
              </w:rPr>
            </w:pPr>
            <w:r>
              <w:rPr>
                <w:rFonts w:ascii="Calibri" w:hAnsi="Calibri"/>
                <w:sz w:val="20"/>
                <w:szCs w:val="20"/>
              </w:rPr>
              <w:t xml:space="preserve">Participants score higher: </w:t>
            </w:r>
          </w:p>
          <w:p w14:paraId="31F95953" w14:textId="77777777" w:rsidR="00DC6303" w:rsidRPr="00031A50" w:rsidRDefault="00DC6303" w:rsidP="00D2039D">
            <w:pPr>
              <w:rPr>
                <w:rFonts w:ascii="Calibri" w:hAnsi="Calibri"/>
                <w:sz w:val="20"/>
                <w:szCs w:val="20"/>
              </w:rPr>
            </w:pPr>
            <w:r w:rsidRPr="007C320F">
              <w:rPr>
                <w:rFonts w:ascii="Calibri" w:hAnsi="Calibri"/>
                <w:sz w:val="20"/>
                <w:szCs w:val="20"/>
              </w:rPr>
              <w:t>t = -4.706, p &lt;0.0005</w:t>
            </w:r>
          </w:p>
        </w:tc>
      </w:tr>
      <w:tr w:rsidR="00DC6303" w14:paraId="2A072974" w14:textId="77777777" w:rsidTr="00D2039D">
        <w:tc>
          <w:tcPr>
            <w:tcW w:w="1901" w:type="dxa"/>
          </w:tcPr>
          <w:p w14:paraId="6EBA07AF" w14:textId="77777777" w:rsidR="00DC6303" w:rsidRPr="00585135" w:rsidRDefault="00DC6303" w:rsidP="00D2039D">
            <w:pPr>
              <w:rPr>
                <w:rFonts w:ascii="Calibri" w:hAnsi="Calibri"/>
                <w:b/>
                <w:sz w:val="20"/>
                <w:szCs w:val="20"/>
              </w:rPr>
            </w:pPr>
            <w:r w:rsidRPr="00585135">
              <w:rPr>
                <w:rFonts w:ascii="Calibri" w:hAnsi="Calibri"/>
                <w:b/>
                <w:sz w:val="20"/>
                <w:szCs w:val="20"/>
              </w:rPr>
              <w:t>Basic Need Satisfaction (7-point scale)</w:t>
            </w:r>
          </w:p>
        </w:tc>
        <w:tc>
          <w:tcPr>
            <w:tcW w:w="1738" w:type="dxa"/>
          </w:tcPr>
          <w:p w14:paraId="71C5BC15" w14:textId="77777777" w:rsidR="00DC6303" w:rsidRPr="00362F2E" w:rsidRDefault="00DC6303" w:rsidP="00D2039D">
            <w:pPr>
              <w:jc w:val="right"/>
              <w:rPr>
                <w:rFonts w:ascii="Calibri" w:hAnsi="Calibri"/>
                <w:sz w:val="20"/>
                <w:szCs w:val="20"/>
              </w:rPr>
            </w:pPr>
          </w:p>
        </w:tc>
        <w:tc>
          <w:tcPr>
            <w:tcW w:w="1739" w:type="dxa"/>
          </w:tcPr>
          <w:p w14:paraId="49CD670B" w14:textId="77777777" w:rsidR="00DC6303" w:rsidRPr="00362F2E" w:rsidRDefault="00DC6303" w:rsidP="00D2039D">
            <w:pPr>
              <w:jc w:val="right"/>
              <w:rPr>
                <w:rFonts w:ascii="Calibri" w:hAnsi="Calibri"/>
                <w:sz w:val="20"/>
                <w:szCs w:val="20"/>
              </w:rPr>
            </w:pPr>
          </w:p>
        </w:tc>
        <w:tc>
          <w:tcPr>
            <w:tcW w:w="1739" w:type="dxa"/>
          </w:tcPr>
          <w:p w14:paraId="67F6DCBF" w14:textId="77777777" w:rsidR="00DC6303" w:rsidRPr="00031A50" w:rsidRDefault="00DC6303" w:rsidP="00D2039D">
            <w:pPr>
              <w:jc w:val="right"/>
              <w:rPr>
                <w:rFonts w:ascii="Calibri" w:hAnsi="Calibri"/>
                <w:sz w:val="20"/>
                <w:szCs w:val="20"/>
              </w:rPr>
            </w:pPr>
          </w:p>
        </w:tc>
        <w:tc>
          <w:tcPr>
            <w:tcW w:w="1739" w:type="dxa"/>
          </w:tcPr>
          <w:p w14:paraId="047F7DBB" w14:textId="77777777" w:rsidR="00DC6303" w:rsidRPr="00031A50" w:rsidRDefault="00DC6303" w:rsidP="00D2039D">
            <w:pPr>
              <w:rPr>
                <w:rFonts w:ascii="Calibri" w:hAnsi="Calibri"/>
                <w:sz w:val="20"/>
                <w:szCs w:val="20"/>
              </w:rPr>
            </w:pPr>
          </w:p>
        </w:tc>
      </w:tr>
      <w:tr w:rsidR="00DC6303" w14:paraId="53F29338" w14:textId="77777777" w:rsidTr="00D2039D">
        <w:tc>
          <w:tcPr>
            <w:tcW w:w="1901" w:type="dxa"/>
          </w:tcPr>
          <w:p w14:paraId="6FCE1BA8" w14:textId="77777777" w:rsidR="00DC6303" w:rsidRPr="00031A50" w:rsidRDefault="00DC6303" w:rsidP="00D2039D">
            <w:pPr>
              <w:jc w:val="right"/>
              <w:rPr>
                <w:rFonts w:ascii="Calibri" w:hAnsi="Calibri"/>
                <w:sz w:val="20"/>
                <w:szCs w:val="20"/>
              </w:rPr>
            </w:pPr>
            <w:r w:rsidRPr="00031A50">
              <w:rPr>
                <w:rFonts w:ascii="Calibri" w:hAnsi="Calibri"/>
                <w:sz w:val="20"/>
                <w:szCs w:val="20"/>
              </w:rPr>
              <w:t>Autonomy</w:t>
            </w:r>
          </w:p>
        </w:tc>
        <w:tc>
          <w:tcPr>
            <w:tcW w:w="1738" w:type="dxa"/>
          </w:tcPr>
          <w:p w14:paraId="5107F809" w14:textId="77777777" w:rsidR="00DC6303" w:rsidRPr="00362F2E" w:rsidRDefault="00DC6303" w:rsidP="00D2039D">
            <w:pPr>
              <w:jc w:val="right"/>
              <w:rPr>
                <w:rFonts w:ascii="Calibri" w:hAnsi="Calibri"/>
                <w:sz w:val="20"/>
                <w:szCs w:val="20"/>
              </w:rPr>
            </w:pPr>
            <w:r>
              <w:rPr>
                <w:rFonts w:ascii="Calibri" w:hAnsi="Calibri"/>
                <w:sz w:val="20"/>
                <w:szCs w:val="20"/>
              </w:rPr>
              <w:t>3.06</w:t>
            </w:r>
          </w:p>
        </w:tc>
        <w:tc>
          <w:tcPr>
            <w:tcW w:w="1739" w:type="dxa"/>
          </w:tcPr>
          <w:p w14:paraId="39C362C9" w14:textId="77777777" w:rsidR="00DC6303" w:rsidRPr="00362F2E" w:rsidRDefault="00DC6303" w:rsidP="00D2039D">
            <w:pPr>
              <w:jc w:val="right"/>
              <w:rPr>
                <w:rFonts w:ascii="Calibri" w:hAnsi="Calibri"/>
                <w:sz w:val="20"/>
                <w:szCs w:val="20"/>
              </w:rPr>
            </w:pPr>
            <w:r>
              <w:rPr>
                <w:rFonts w:ascii="Calibri" w:hAnsi="Calibri"/>
                <w:sz w:val="20"/>
                <w:szCs w:val="20"/>
              </w:rPr>
              <w:t>3.53</w:t>
            </w:r>
          </w:p>
        </w:tc>
        <w:tc>
          <w:tcPr>
            <w:tcW w:w="1739" w:type="dxa"/>
          </w:tcPr>
          <w:p w14:paraId="17B199FB" w14:textId="77777777" w:rsidR="00DC6303" w:rsidRPr="00031A50" w:rsidRDefault="00DC6303" w:rsidP="00D2039D">
            <w:pPr>
              <w:jc w:val="right"/>
              <w:rPr>
                <w:rFonts w:ascii="Calibri" w:hAnsi="Calibri"/>
                <w:sz w:val="20"/>
                <w:szCs w:val="20"/>
              </w:rPr>
            </w:pPr>
            <w:r>
              <w:rPr>
                <w:rFonts w:ascii="Calibri" w:hAnsi="Calibri"/>
                <w:sz w:val="20"/>
                <w:szCs w:val="20"/>
              </w:rPr>
              <w:t>4.39 (n = 369, SD = 1.51)</w:t>
            </w:r>
          </w:p>
        </w:tc>
        <w:tc>
          <w:tcPr>
            <w:tcW w:w="1739" w:type="dxa"/>
          </w:tcPr>
          <w:p w14:paraId="136CE750" w14:textId="77777777" w:rsidR="00DC6303" w:rsidRPr="00031A50" w:rsidRDefault="00DC6303" w:rsidP="00D2039D">
            <w:pPr>
              <w:rPr>
                <w:rFonts w:ascii="Calibri" w:hAnsi="Calibri"/>
                <w:sz w:val="20"/>
                <w:szCs w:val="20"/>
              </w:rPr>
            </w:pPr>
            <w:r>
              <w:rPr>
                <w:rFonts w:ascii="Calibri" w:hAnsi="Calibri"/>
                <w:sz w:val="20"/>
                <w:szCs w:val="20"/>
              </w:rPr>
              <w:t xml:space="preserve">Participants score higher: </w:t>
            </w:r>
            <w:r w:rsidRPr="0045797F">
              <w:rPr>
                <w:rFonts w:ascii="Calibri" w:hAnsi="Calibri"/>
                <w:sz w:val="20"/>
                <w:szCs w:val="20"/>
              </w:rPr>
              <w:t xml:space="preserve">t = -2.736, </w:t>
            </w:r>
            <w:r w:rsidRPr="0045797F">
              <w:rPr>
                <w:rFonts w:ascii="Calibri" w:hAnsi="Calibri"/>
                <w:sz w:val="20"/>
                <w:szCs w:val="20"/>
              </w:rPr>
              <w:lastRenderedPageBreak/>
              <w:t>p = 0.007</w:t>
            </w:r>
          </w:p>
        </w:tc>
      </w:tr>
      <w:tr w:rsidR="00DC6303" w14:paraId="65970793" w14:textId="77777777" w:rsidTr="00D2039D">
        <w:tc>
          <w:tcPr>
            <w:tcW w:w="1901" w:type="dxa"/>
          </w:tcPr>
          <w:p w14:paraId="1C06BD2A" w14:textId="77777777" w:rsidR="00DC6303" w:rsidRPr="00031A50" w:rsidRDefault="00DC6303" w:rsidP="00D2039D">
            <w:pPr>
              <w:jc w:val="right"/>
              <w:rPr>
                <w:rFonts w:ascii="Calibri" w:hAnsi="Calibri"/>
                <w:sz w:val="20"/>
                <w:szCs w:val="20"/>
              </w:rPr>
            </w:pPr>
            <w:r w:rsidRPr="00031A50">
              <w:rPr>
                <w:rFonts w:ascii="Calibri" w:hAnsi="Calibri"/>
                <w:sz w:val="20"/>
                <w:szCs w:val="20"/>
              </w:rPr>
              <w:lastRenderedPageBreak/>
              <w:t xml:space="preserve">Competence </w:t>
            </w:r>
          </w:p>
        </w:tc>
        <w:tc>
          <w:tcPr>
            <w:tcW w:w="1738" w:type="dxa"/>
          </w:tcPr>
          <w:p w14:paraId="4993A45D" w14:textId="77777777" w:rsidR="00DC6303" w:rsidRPr="00362F2E" w:rsidRDefault="00DC6303" w:rsidP="00D2039D">
            <w:pPr>
              <w:jc w:val="right"/>
              <w:rPr>
                <w:rFonts w:ascii="Calibri" w:hAnsi="Calibri"/>
                <w:sz w:val="20"/>
                <w:szCs w:val="20"/>
              </w:rPr>
            </w:pPr>
            <w:r>
              <w:rPr>
                <w:rFonts w:ascii="Calibri" w:hAnsi="Calibri"/>
                <w:sz w:val="20"/>
                <w:szCs w:val="20"/>
              </w:rPr>
              <w:t>2.84</w:t>
            </w:r>
          </w:p>
        </w:tc>
        <w:tc>
          <w:tcPr>
            <w:tcW w:w="1739" w:type="dxa"/>
          </w:tcPr>
          <w:p w14:paraId="40154ECA" w14:textId="77777777" w:rsidR="00DC6303" w:rsidRPr="00362F2E" w:rsidRDefault="00DC6303" w:rsidP="00D2039D">
            <w:pPr>
              <w:jc w:val="right"/>
              <w:rPr>
                <w:rFonts w:ascii="Calibri" w:hAnsi="Calibri"/>
                <w:sz w:val="20"/>
                <w:szCs w:val="20"/>
              </w:rPr>
            </w:pPr>
            <w:r>
              <w:rPr>
                <w:rFonts w:ascii="Calibri" w:hAnsi="Calibri"/>
                <w:sz w:val="20"/>
                <w:szCs w:val="20"/>
              </w:rPr>
              <w:t>3.58</w:t>
            </w:r>
          </w:p>
        </w:tc>
        <w:tc>
          <w:tcPr>
            <w:tcW w:w="1739" w:type="dxa"/>
          </w:tcPr>
          <w:p w14:paraId="0C7C6E68" w14:textId="77777777" w:rsidR="00DC6303" w:rsidRPr="00031A50" w:rsidRDefault="00DC6303" w:rsidP="00D2039D">
            <w:pPr>
              <w:jc w:val="right"/>
              <w:rPr>
                <w:rFonts w:ascii="Calibri" w:hAnsi="Calibri"/>
                <w:sz w:val="20"/>
                <w:szCs w:val="20"/>
              </w:rPr>
            </w:pPr>
            <w:r>
              <w:rPr>
                <w:rFonts w:ascii="Calibri" w:hAnsi="Calibri"/>
                <w:sz w:val="20"/>
                <w:szCs w:val="20"/>
              </w:rPr>
              <w:t>4.36 (n = 368, SD = 1.45)</w:t>
            </w:r>
          </w:p>
        </w:tc>
        <w:tc>
          <w:tcPr>
            <w:tcW w:w="1739" w:type="dxa"/>
          </w:tcPr>
          <w:p w14:paraId="1CA44926" w14:textId="77777777" w:rsidR="00DC6303" w:rsidRPr="00031A50" w:rsidRDefault="00DC6303" w:rsidP="00D2039D">
            <w:pPr>
              <w:rPr>
                <w:rFonts w:ascii="Calibri" w:hAnsi="Calibri"/>
                <w:sz w:val="20"/>
                <w:szCs w:val="20"/>
              </w:rPr>
            </w:pPr>
            <w:r>
              <w:rPr>
                <w:rFonts w:ascii="Calibri" w:hAnsi="Calibri"/>
                <w:sz w:val="20"/>
                <w:szCs w:val="20"/>
              </w:rPr>
              <w:t xml:space="preserve">Participants score higher: </w:t>
            </w:r>
            <w:r w:rsidRPr="0045797F">
              <w:rPr>
                <w:rFonts w:ascii="Calibri" w:hAnsi="Calibri"/>
                <w:sz w:val="20"/>
                <w:szCs w:val="20"/>
              </w:rPr>
              <w:t>t = -2.736, p = 0.007</w:t>
            </w:r>
            <w:r>
              <w:rPr>
                <w:rFonts w:ascii="Calibri" w:hAnsi="Calibri"/>
                <w:sz w:val="20"/>
                <w:szCs w:val="20"/>
              </w:rPr>
              <w:t>`</w:t>
            </w:r>
          </w:p>
        </w:tc>
      </w:tr>
      <w:tr w:rsidR="00DC6303" w14:paraId="4A03E5AB" w14:textId="77777777" w:rsidTr="00D2039D">
        <w:tc>
          <w:tcPr>
            <w:tcW w:w="1901" w:type="dxa"/>
          </w:tcPr>
          <w:p w14:paraId="6E0A8B42" w14:textId="77777777" w:rsidR="00DC6303" w:rsidRPr="00031A50" w:rsidRDefault="00DC6303" w:rsidP="00D2039D">
            <w:pPr>
              <w:jc w:val="right"/>
              <w:rPr>
                <w:rFonts w:ascii="Calibri" w:hAnsi="Calibri"/>
                <w:sz w:val="20"/>
                <w:szCs w:val="20"/>
              </w:rPr>
            </w:pPr>
            <w:r w:rsidRPr="00031A50">
              <w:rPr>
                <w:rFonts w:ascii="Calibri" w:hAnsi="Calibri"/>
                <w:sz w:val="20"/>
                <w:szCs w:val="20"/>
              </w:rPr>
              <w:t>Relatedness</w:t>
            </w:r>
          </w:p>
        </w:tc>
        <w:tc>
          <w:tcPr>
            <w:tcW w:w="1738" w:type="dxa"/>
          </w:tcPr>
          <w:p w14:paraId="258D62A8" w14:textId="77777777" w:rsidR="00DC6303" w:rsidRPr="00362F2E" w:rsidRDefault="00DC6303" w:rsidP="00D2039D">
            <w:pPr>
              <w:jc w:val="right"/>
              <w:rPr>
                <w:rFonts w:ascii="Calibri" w:hAnsi="Calibri"/>
                <w:sz w:val="20"/>
                <w:szCs w:val="20"/>
              </w:rPr>
            </w:pPr>
            <w:r>
              <w:rPr>
                <w:rFonts w:ascii="Calibri" w:hAnsi="Calibri"/>
                <w:sz w:val="20"/>
                <w:szCs w:val="20"/>
              </w:rPr>
              <w:t>2.05</w:t>
            </w:r>
          </w:p>
        </w:tc>
        <w:tc>
          <w:tcPr>
            <w:tcW w:w="1739" w:type="dxa"/>
          </w:tcPr>
          <w:p w14:paraId="3C0E8E4A" w14:textId="77777777" w:rsidR="00DC6303" w:rsidRPr="00362F2E" w:rsidRDefault="00DC6303" w:rsidP="00D2039D">
            <w:pPr>
              <w:jc w:val="right"/>
              <w:rPr>
                <w:rFonts w:ascii="Calibri" w:hAnsi="Calibri"/>
                <w:sz w:val="20"/>
                <w:szCs w:val="20"/>
              </w:rPr>
            </w:pPr>
            <w:r>
              <w:rPr>
                <w:rFonts w:ascii="Calibri" w:hAnsi="Calibri"/>
                <w:sz w:val="20"/>
                <w:szCs w:val="20"/>
              </w:rPr>
              <w:t>3</w:t>
            </w:r>
          </w:p>
        </w:tc>
        <w:tc>
          <w:tcPr>
            <w:tcW w:w="1739" w:type="dxa"/>
          </w:tcPr>
          <w:p w14:paraId="15757CC2" w14:textId="77777777" w:rsidR="00DC6303" w:rsidRPr="00031A50" w:rsidRDefault="00DC6303" w:rsidP="00D2039D">
            <w:pPr>
              <w:jc w:val="right"/>
              <w:rPr>
                <w:rFonts w:ascii="Calibri" w:hAnsi="Calibri"/>
                <w:sz w:val="20"/>
                <w:szCs w:val="20"/>
              </w:rPr>
            </w:pPr>
            <w:r>
              <w:rPr>
                <w:rFonts w:ascii="Calibri" w:hAnsi="Calibri"/>
                <w:sz w:val="20"/>
                <w:szCs w:val="20"/>
              </w:rPr>
              <w:t xml:space="preserve">3.73 (n = 368, SD = 1.59) </w:t>
            </w:r>
          </w:p>
        </w:tc>
        <w:tc>
          <w:tcPr>
            <w:tcW w:w="1739" w:type="dxa"/>
          </w:tcPr>
          <w:p w14:paraId="573FEA14" w14:textId="77777777" w:rsidR="00DC6303" w:rsidRPr="00031A50" w:rsidRDefault="00DC6303" w:rsidP="00D2039D">
            <w:pPr>
              <w:rPr>
                <w:rFonts w:ascii="Calibri" w:hAnsi="Calibri"/>
                <w:sz w:val="20"/>
                <w:szCs w:val="20"/>
              </w:rPr>
            </w:pPr>
            <w:r>
              <w:rPr>
                <w:rFonts w:ascii="Calibri" w:hAnsi="Calibri"/>
                <w:sz w:val="20"/>
                <w:szCs w:val="20"/>
              </w:rPr>
              <w:t xml:space="preserve">Participants score higher: </w:t>
            </w:r>
            <w:r w:rsidRPr="0045797F">
              <w:rPr>
                <w:rFonts w:ascii="Calibri" w:hAnsi="Calibri"/>
                <w:sz w:val="20"/>
                <w:szCs w:val="20"/>
              </w:rPr>
              <w:t>t = -5.414, p &lt; 0.0005</w:t>
            </w:r>
          </w:p>
        </w:tc>
      </w:tr>
      <w:tr w:rsidR="00DC6303" w14:paraId="5500B9C7" w14:textId="77777777" w:rsidTr="00D2039D">
        <w:tc>
          <w:tcPr>
            <w:tcW w:w="1901" w:type="dxa"/>
          </w:tcPr>
          <w:p w14:paraId="128EBA40" w14:textId="77777777" w:rsidR="00DC6303" w:rsidRPr="00585135" w:rsidRDefault="00DC6303" w:rsidP="00D2039D">
            <w:pPr>
              <w:rPr>
                <w:rFonts w:ascii="Calibri" w:hAnsi="Calibri"/>
                <w:b/>
                <w:sz w:val="20"/>
                <w:szCs w:val="20"/>
              </w:rPr>
            </w:pPr>
            <w:r w:rsidRPr="00585135">
              <w:rPr>
                <w:rFonts w:ascii="Calibri" w:hAnsi="Calibri"/>
                <w:b/>
                <w:sz w:val="20"/>
                <w:szCs w:val="20"/>
              </w:rPr>
              <w:t>Physical Activity (days/week)</w:t>
            </w:r>
          </w:p>
          <w:p w14:paraId="088BD6A9" w14:textId="77777777" w:rsidR="00DC6303" w:rsidRPr="00031A50" w:rsidRDefault="00DC6303" w:rsidP="00D2039D">
            <w:pPr>
              <w:jc w:val="right"/>
              <w:rPr>
                <w:rFonts w:ascii="Calibri" w:hAnsi="Calibri"/>
                <w:sz w:val="20"/>
                <w:szCs w:val="20"/>
              </w:rPr>
            </w:pPr>
            <w:r>
              <w:rPr>
                <w:rFonts w:ascii="Calibri" w:hAnsi="Calibri"/>
                <w:sz w:val="20"/>
                <w:szCs w:val="20"/>
              </w:rPr>
              <w:t>Indoors</w:t>
            </w:r>
          </w:p>
        </w:tc>
        <w:tc>
          <w:tcPr>
            <w:tcW w:w="1738" w:type="dxa"/>
          </w:tcPr>
          <w:p w14:paraId="77B6C7B7" w14:textId="77777777" w:rsidR="00DC6303" w:rsidRDefault="00DC6303" w:rsidP="00D2039D">
            <w:pPr>
              <w:jc w:val="right"/>
              <w:rPr>
                <w:rFonts w:ascii="Calibri" w:hAnsi="Calibri"/>
                <w:sz w:val="20"/>
                <w:szCs w:val="20"/>
              </w:rPr>
            </w:pPr>
            <w:r>
              <w:rPr>
                <w:rFonts w:ascii="Calibri" w:hAnsi="Calibri"/>
                <w:sz w:val="20"/>
                <w:szCs w:val="20"/>
              </w:rPr>
              <w:t>1.90 days/week</w:t>
            </w:r>
          </w:p>
        </w:tc>
        <w:tc>
          <w:tcPr>
            <w:tcW w:w="1739" w:type="dxa"/>
          </w:tcPr>
          <w:p w14:paraId="3A18ABC5" w14:textId="77777777" w:rsidR="00DC6303" w:rsidRDefault="00DC6303" w:rsidP="00D2039D">
            <w:pPr>
              <w:jc w:val="right"/>
              <w:rPr>
                <w:rFonts w:ascii="Calibri" w:hAnsi="Calibri"/>
                <w:sz w:val="20"/>
                <w:szCs w:val="20"/>
              </w:rPr>
            </w:pPr>
            <w:r>
              <w:rPr>
                <w:rFonts w:ascii="Calibri" w:hAnsi="Calibri"/>
                <w:sz w:val="20"/>
                <w:szCs w:val="20"/>
              </w:rPr>
              <w:t>1.91 days/week</w:t>
            </w:r>
          </w:p>
        </w:tc>
        <w:tc>
          <w:tcPr>
            <w:tcW w:w="1739" w:type="dxa"/>
          </w:tcPr>
          <w:p w14:paraId="5F827ACF" w14:textId="77777777" w:rsidR="00DC6303" w:rsidRPr="00031A50" w:rsidRDefault="00DC6303" w:rsidP="00D2039D">
            <w:pPr>
              <w:jc w:val="right"/>
              <w:rPr>
                <w:rFonts w:ascii="Calibri" w:hAnsi="Calibri"/>
                <w:sz w:val="20"/>
                <w:szCs w:val="20"/>
              </w:rPr>
            </w:pPr>
            <w:r>
              <w:rPr>
                <w:rFonts w:ascii="Calibri" w:hAnsi="Calibri"/>
                <w:sz w:val="20"/>
                <w:szCs w:val="20"/>
              </w:rPr>
              <w:t>1.90 (n = 357, SD = 1.83)</w:t>
            </w:r>
          </w:p>
        </w:tc>
        <w:tc>
          <w:tcPr>
            <w:tcW w:w="1739" w:type="dxa"/>
          </w:tcPr>
          <w:p w14:paraId="2BAE33AA" w14:textId="77777777" w:rsidR="00DC6303" w:rsidRDefault="00DC6303" w:rsidP="00D2039D">
            <w:pPr>
              <w:rPr>
                <w:rFonts w:ascii="Calibri" w:hAnsi="Calibri"/>
                <w:sz w:val="20"/>
                <w:szCs w:val="20"/>
              </w:rPr>
            </w:pPr>
            <w:r>
              <w:rPr>
                <w:rFonts w:ascii="Calibri" w:hAnsi="Calibri"/>
                <w:sz w:val="20"/>
                <w:szCs w:val="20"/>
              </w:rPr>
              <w:t>No significant difference</w:t>
            </w:r>
          </w:p>
        </w:tc>
      </w:tr>
      <w:tr w:rsidR="00DC6303" w14:paraId="1280ED8A" w14:textId="77777777" w:rsidTr="00D2039D">
        <w:tc>
          <w:tcPr>
            <w:tcW w:w="1901" w:type="dxa"/>
          </w:tcPr>
          <w:p w14:paraId="17E3E9E7" w14:textId="77777777" w:rsidR="00DC6303" w:rsidRDefault="00DC6303" w:rsidP="00D2039D">
            <w:pPr>
              <w:jc w:val="right"/>
              <w:rPr>
                <w:rFonts w:ascii="Calibri" w:hAnsi="Calibri"/>
                <w:sz w:val="20"/>
                <w:szCs w:val="20"/>
              </w:rPr>
            </w:pPr>
            <w:r>
              <w:rPr>
                <w:rFonts w:ascii="Calibri" w:hAnsi="Calibri"/>
                <w:sz w:val="20"/>
                <w:szCs w:val="20"/>
              </w:rPr>
              <w:t xml:space="preserve">Outdoors </w:t>
            </w:r>
          </w:p>
        </w:tc>
        <w:tc>
          <w:tcPr>
            <w:tcW w:w="1738" w:type="dxa"/>
          </w:tcPr>
          <w:p w14:paraId="1D90F7E5" w14:textId="77777777" w:rsidR="00DC6303" w:rsidRDefault="00DC6303" w:rsidP="00D2039D">
            <w:pPr>
              <w:jc w:val="right"/>
              <w:rPr>
                <w:rFonts w:ascii="Calibri" w:hAnsi="Calibri"/>
                <w:sz w:val="20"/>
                <w:szCs w:val="20"/>
              </w:rPr>
            </w:pPr>
            <w:r>
              <w:rPr>
                <w:rFonts w:ascii="Calibri" w:hAnsi="Calibri"/>
                <w:sz w:val="20"/>
                <w:szCs w:val="20"/>
              </w:rPr>
              <w:t>2.75 days/week</w:t>
            </w:r>
          </w:p>
        </w:tc>
        <w:tc>
          <w:tcPr>
            <w:tcW w:w="1739" w:type="dxa"/>
          </w:tcPr>
          <w:p w14:paraId="5D82CFC6" w14:textId="77777777" w:rsidR="00DC6303" w:rsidRDefault="00DC6303" w:rsidP="00D2039D">
            <w:pPr>
              <w:jc w:val="right"/>
              <w:rPr>
                <w:rFonts w:ascii="Calibri" w:hAnsi="Calibri"/>
                <w:sz w:val="20"/>
                <w:szCs w:val="20"/>
              </w:rPr>
            </w:pPr>
            <w:r>
              <w:rPr>
                <w:rFonts w:ascii="Calibri" w:hAnsi="Calibri"/>
                <w:sz w:val="20"/>
                <w:szCs w:val="20"/>
              </w:rPr>
              <w:t>3.10 days/week</w:t>
            </w:r>
          </w:p>
        </w:tc>
        <w:tc>
          <w:tcPr>
            <w:tcW w:w="1739" w:type="dxa"/>
          </w:tcPr>
          <w:p w14:paraId="7E69D8FC" w14:textId="77777777" w:rsidR="00DC6303" w:rsidRPr="00031A50" w:rsidRDefault="00DC6303" w:rsidP="00D2039D">
            <w:pPr>
              <w:jc w:val="right"/>
              <w:rPr>
                <w:rFonts w:ascii="Calibri" w:hAnsi="Calibri"/>
                <w:sz w:val="20"/>
                <w:szCs w:val="20"/>
              </w:rPr>
            </w:pPr>
            <w:r>
              <w:rPr>
                <w:rFonts w:ascii="Calibri" w:hAnsi="Calibri"/>
                <w:sz w:val="20"/>
                <w:szCs w:val="20"/>
              </w:rPr>
              <w:t>2.99 (n = 382, SD = 2.17)</w:t>
            </w:r>
          </w:p>
        </w:tc>
        <w:tc>
          <w:tcPr>
            <w:tcW w:w="1739" w:type="dxa"/>
          </w:tcPr>
          <w:p w14:paraId="3DB637A1" w14:textId="77777777" w:rsidR="00DC6303" w:rsidRDefault="00DC6303" w:rsidP="00D2039D">
            <w:pPr>
              <w:rPr>
                <w:rFonts w:ascii="Calibri" w:hAnsi="Calibri"/>
                <w:sz w:val="20"/>
                <w:szCs w:val="20"/>
              </w:rPr>
            </w:pPr>
            <w:r>
              <w:rPr>
                <w:rFonts w:ascii="Calibri" w:hAnsi="Calibri"/>
                <w:sz w:val="20"/>
                <w:szCs w:val="20"/>
              </w:rPr>
              <w:t xml:space="preserve">No significant difference </w:t>
            </w:r>
          </w:p>
        </w:tc>
      </w:tr>
    </w:tbl>
    <w:p w14:paraId="772576A2" w14:textId="77777777" w:rsidR="00DC6303" w:rsidRDefault="00DC6303" w:rsidP="00DC6303">
      <w:pPr>
        <w:rPr>
          <w:rFonts w:ascii="Calibri" w:hAnsi="Calibri"/>
          <w:b/>
          <w:sz w:val="22"/>
          <w:szCs w:val="22"/>
        </w:rPr>
      </w:pPr>
    </w:p>
    <w:p w14:paraId="73452B32" w14:textId="77777777" w:rsidR="00DC6303" w:rsidRPr="00C6607A" w:rsidRDefault="00DC6303" w:rsidP="00DC6303">
      <w:pPr>
        <w:spacing w:line="480" w:lineRule="auto"/>
        <w:rPr>
          <w:rFonts w:ascii="Calibri" w:hAnsi="Calibri"/>
          <w:sz w:val="22"/>
          <w:szCs w:val="22"/>
        </w:rPr>
      </w:pPr>
    </w:p>
    <w:p w14:paraId="3F97113A" w14:textId="77777777" w:rsidR="00DC6303" w:rsidRDefault="00DC6303" w:rsidP="00DC6303"/>
    <w:p w14:paraId="74721B62" w14:textId="77777777" w:rsidR="00DC6303" w:rsidRDefault="00DC6303" w:rsidP="009B56E2">
      <w:pPr>
        <w:rPr>
          <w:rFonts w:ascii="Calibri" w:hAnsi="Calibri"/>
          <w:b/>
          <w:sz w:val="22"/>
          <w:szCs w:val="22"/>
        </w:rPr>
      </w:pPr>
    </w:p>
    <w:p w14:paraId="718DC931" w14:textId="77777777" w:rsidR="009D6F70" w:rsidRDefault="009D6F70" w:rsidP="009B56E2">
      <w:pPr>
        <w:rPr>
          <w:rFonts w:ascii="Calibri" w:hAnsi="Calibri"/>
          <w:b/>
          <w:sz w:val="22"/>
          <w:szCs w:val="22"/>
        </w:rPr>
      </w:pPr>
    </w:p>
    <w:p w14:paraId="1BDA4506" w14:textId="77777777" w:rsidR="004D5BFE" w:rsidRDefault="004D5BFE" w:rsidP="009B56E2">
      <w:pPr>
        <w:rPr>
          <w:rFonts w:ascii="Calibri" w:hAnsi="Calibri"/>
          <w:b/>
          <w:sz w:val="22"/>
          <w:szCs w:val="22"/>
        </w:rPr>
      </w:pPr>
    </w:p>
    <w:p w14:paraId="58B2420B" w14:textId="7238EBB1" w:rsidR="009B56E2" w:rsidRPr="00554525" w:rsidRDefault="009B56E2" w:rsidP="009B56E2">
      <w:pPr>
        <w:spacing w:line="480" w:lineRule="auto"/>
        <w:rPr>
          <w:rFonts w:ascii="Calibri" w:hAnsi="Calibri"/>
          <w:sz w:val="22"/>
          <w:szCs w:val="22"/>
        </w:rPr>
      </w:pPr>
      <w:r w:rsidRPr="00554525">
        <w:rPr>
          <w:rFonts w:ascii="Calibri" w:hAnsi="Calibri"/>
          <w:i/>
          <w:sz w:val="22"/>
          <w:szCs w:val="22"/>
        </w:rPr>
        <w:t xml:space="preserve">H1: Participation in local food and scores on </w:t>
      </w:r>
      <w:r w:rsidR="00E535A1">
        <w:rPr>
          <w:rFonts w:ascii="Calibri" w:hAnsi="Calibri"/>
          <w:i/>
          <w:sz w:val="22"/>
          <w:szCs w:val="22"/>
        </w:rPr>
        <w:t>standardised</w:t>
      </w:r>
      <w:r w:rsidRPr="00554525">
        <w:rPr>
          <w:rFonts w:ascii="Calibri" w:hAnsi="Calibri"/>
          <w:i/>
          <w:sz w:val="22"/>
          <w:szCs w:val="22"/>
        </w:rPr>
        <w:t xml:space="preserve"> well-being scales:  </w:t>
      </w:r>
    </w:p>
    <w:p w14:paraId="2950A70B" w14:textId="6D80E378" w:rsidR="00A14BBE" w:rsidRPr="00554525" w:rsidRDefault="009B56E2" w:rsidP="009B56E2">
      <w:pPr>
        <w:spacing w:line="480" w:lineRule="auto"/>
        <w:rPr>
          <w:rFonts w:ascii="Calibri" w:hAnsi="Calibri"/>
          <w:sz w:val="22"/>
          <w:szCs w:val="22"/>
        </w:rPr>
      </w:pPr>
      <w:r w:rsidRPr="00554525">
        <w:rPr>
          <w:rFonts w:ascii="Calibri" w:hAnsi="Calibri"/>
          <w:sz w:val="22"/>
          <w:szCs w:val="22"/>
        </w:rPr>
        <w:t xml:space="preserve">Participants scored higher on measures of positive well-being – i.e. on life satisfaction, </w:t>
      </w:r>
      <w:r w:rsidRPr="00554525">
        <w:rPr>
          <w:rFonts w:ascii="Calibri" w:hAnsi="Calibri"/>
          <w:i/>
          <w:sz w:val="22"/>
          <w:szCs w:val="22"/>
        </w:rPr>
        <w:t>t</w:t>
      </w:r>
      <w:r w:rsidRPr="00554525">
        <w:rPr>
          <w:rFonts w:ascii="Calibri" w:hAnsi="Calibri"/>
          <w:sz w:val="22"/>
          <w:szCs w:val="22"/>
        </w:rPr>
        <w:t xml:space="preserve">(346) = 2.30, </w:t>
      </w:r>
      <w:r w:rsidRPr="00554525">
        <w:rPr>
          <w:rFonts w:ascii="Calibri" w:hAnsi="Calibri"/>
          <w:i/>
          <w:sz w:val="22"/>
          <w:szCs w:val="22"/>
        </w:rPr>
        <w:t>p</w:t>
      </w:r>
      <w:r w:rsidRPr="00554525">
        <w:rPr>
          <w:rFonts w:ascii="Calibri" w:hAnsi="Calibri"/>
          <w:sz w:val="22"/>
          <w:szCs w:val="22"/>
        </w:rPr>
        <w:t xml:space="preserve"> = .02, </w:t>
      </w:r>
      <w:r w:rsidRPr="00554525">
        <w:rPr>
          <w:rFonts w:ascii="Calibri" w:hAnsi="Calibri"/>
          <w:i/>
          <w:sz w:val="22"/>
          <w:szCs w:val="22"/>
        </w:rPr>
        <w:t>ρr</w:t>
      </w:r>
      <w:r w:rsidRPr="00554525">
        <w:rPr>
          <w:rFonts w:ascii="Calibri" w:hAnsi="Calibri"/>
          <w:sz w:val="22"/>
          <w:szCs w:val="22"/>
        </w:rPr>
        <w:t xml:space="preserve"> = .12 and on the WEMWBS</w:t>
      </w:r>
      <w:r w:rsidRPr="00554525" w:rsidDel="006A58BE">
        <w:rPr>
          <w:rFonts w:ascii="Calibri" w:hAnsi="Calibri"/>
          <w:sz w:val="22"/>
          <w:szCs w:val="22"/>
        </w:rPr>
        <w:t xml:space="preserve"> </w:t>
      </w:r>
      <w:r w:rsidRPr="00554525">
        <w:rPr>
          <w:rFonts w:ascii="Calibri" w:hAnsi="Calibri"/>
          <w:sz w:val="22"/>
          <w:szCs w:val="22"/>
        </w:rPr>
        <w:t xml:space="preserve">scale, </w:t>
      </w:r>
      <w:r w:rsidRPr="00554525">
        <w:rPr>
          <w:rFonts w:ascii="Calibri" w:hAnsi="Calibri"/>
          <w:i/>
          <w:sz w:val="22"/>
          <w:szCs w:val="22"/>
        </w:rPr>
        <w:t>t</w:t>
      </w:r>
      <w:r w:rsidRPr="00554525">
        <w:rPr>
          <w:rFonts w:ascii="Calibri" w:hAnsi="Calibri"/>
          <w:sz w:val="22"/>
          <w:szCs w:val="22"/>
        </w:rPr>
        <w:t xml:space="preserve">(335) = 2.11, </w:t>
      </w:r>
      <w:r w:rsidRPr="00554525">
        <w:rPr>
          <w:rFonts w:ascii="Calibri" w:hAnsi="Calibri"/>
          <w:i/>
          <w:sz w:val="22"/>
          <w:szCs w:val="22"/>
        </w:rPr>
        <w:t>p</w:t>
      </w:r>
      <w:r w:rsidRPr="00554525">
        <w:rPr>
          <w:rFonts w:ascii="Calibri" w:hAnsi="Calibri"/>
          <w:sz w:val="22"/>
          <w:szCs w:val="22"/>
        </w:rPr>
        <w:t xml:space="preserve"> = .03,</w:t>
      </w:r>
      <w:r w:rsidRPr="00554525">
        <w:rPr>
          <w:rFonts w:ascii="Calibri" w:hAnsi="Calibri"/>
          <w:i/>
          <w:sz w:val="22"/>
          <w:szCs w:val="22"/>
        </w:rPr>
        <w:t xml:space="preserve"> ρr</w:t>
      </w:r>
      <w:r w:rsidRPr="00554525">
        <w:rPr>
          <w:rFonts w:ascii="Calibri" w:hAnsi="Calibri"/>
          <w:sz w:val="22"/>
          <w:szCs w:val="22"/>
        </w:rPr>
        <w:t xml:space="preserve"> = .12. than non-participants. There was no statistically significant difference in Duke-AD scores between participants and the control group, </w:t>
      </w:r>
      <w:r w:rsidRPr="00554525">
        <w:rPr>
          <w:rFonts w:ascii="Calibri" w:hAnsi="Calibri"/>
          <w:i/>
          <w:sz w:val="22"/>
          <w:szCs w:val="22"/>
        </w:rPr>
        <w:t>t</w:t>
      </w:r>
      <w:r w:rsidRPr="00554525">
        <w:rPr>
          <w:rFonts w:ascii="Calibri" w:hAnsi="Calibri"/>
          <w:sz w:val="22"/>
          <w:szCs w:val="22"/>
        </w:rPr>
        <w:t xml:space="preserve">(344) = -0.22, </w:t>
      </w:r>
      <w:r w:rsidRPr="00554525">
        <w:rPr>
          <w:rFonts w:ascii="Calibri" w:hAnsi="Calibri"/>
          <w:i/>
          <w:sz w:val="22"/>
          <w:szCs w:val="22"/>
        </w:rPr>
        <w:t>p</w:t>
      </w:r>
      <w:r w:rsidRPr="00554525">
        <w:rPr>
          <w:rFonts w:ascii="Calibri" w:hAnsi="Calibri"/>
          <w:sz w:val="22"/>
          <w:szCs w:val="22"/>
        </w:rPr>
        <w:t xml:space="preserve"> = .82, </w:t>
      </w:r>
      <w:r w:rsidRPr="00554525">
        <w:rPr>
          <w:rFonts w:ascii="Calibri" w:hAnsi="Calibri"/>
          <w:i/>
          <w:sz w:val="22"/>
          <w:szCs w:val="22"/>
        </w:rPr>
        <w:t>ρr</w:t>
      </w:r>
      <w:r w:rsidRPr="00554525">
        <w:rPr>
          <w:rFonts w:ascii="Calibri" w:hAnsi="Calibri"/>
          <w:sz w:val="22"/>
          <w:szCs w:val="22"/>
        </w:rPr>
        <w:t xml:space="preserve"> = .01. </w:t>
      </w:r>
    </w:p>
    <w:p w14:paraId="167EFABD" w14:textId="77777777" w:rsidR="003E2184" w:rsidRDefault="003E2184">
      <w:pPr>
        <w:spacing w:after="160" w:line="259" w:lineRule="auto"/>
        <w:rPr>
          <w:rFonts w:ascii="Calibri" w:hAnsi="Calibri"/>
          <w:i/>
          <w:sz w:val="22"/>
          <w:szCs w:val="22"/>
        </w:rPr>
      </w:pPr>
      <w:r>
        <w:rPr>
          <w:rFonts w:ascii="Calibri" w:hAnsi="Calibri"/>
          <w:i/>
          <w:sz w:val="22"/>
          <w:szCs w:val="22"/>
        </w:rPr>
        <w:br w:type="page"/>
      </w:r>
    </w:p>
    <w:p w14:paraId="54855A8C" w14:textId="1E75565D" w:rsidR="009B56E2" w:rsidRDefault="009B56E2" w:rsidP="009D6F70">
      <w:pPr>
        <w:rPr>
          <w:rFonts w:ascii="Calibri" w:hAnsi="Calibri"/>
          <w:i/>
          <w:sz w:val="22"/>
          <w:szCs w:val="22"/>
        </w:rPr>
      </w:pPr>
      <w:r w:rsidRPr="00554525">
        <w:rPr>
          <w:rFonts w:ascii="Calibri" w:hAnsi="Calibri"/>
          <w:i/>
          <w:sz w:val="22"/>
          <w:szCs w:val="22"/>
        </w:rPr>
        <w:lastRenderedPageBreak/>
        <w:t xml:space="preserve">H2: Influence of intensity of participation on well-being scores: </w:t>
      </w:r>
    </w:p>
    <w:p w14:paraId="0B28DCA5" w14:textId="77777777" w:rsidR="004D5BFE" w:rsidRPr="009D6F70" w:rsidRDefault="004D5BFE" w:rsidP="009D6F70">
      <w:pPr>
        <w:rPr>
          <w:rFonts w:ascii="Calibri" w:hAnsi="Calibri"/>
          <w:b/>
          <w:sz w:val="22"/>
          <w:szCs w:val="22"/>
        </w:rPr>
      </w:pPr>
    </w:p>
    <w:p w14:paraId="3FF752FA" w14:textId="31FDAED0" w:rsidR="003E2184" w:rsidRDefault="003E2184" w:rsidP="003E2184">
      <w:pPr>
        <w:spacing w:after="160" w:line="259" w:lineRule="auto"/>
        <w:rPr>
          <w:rFonts w:ascii="Calibri" w:hAnsi="Calibri"/>
          <w:b/>
          <w:sz w:val="22"/>
          <w:szCs w:val="22"/>
        </w:rPr>
      </w:pPr>
      <w:r w:rsidRPr="007E2E6B">
        <w:rPr>
          <w:rFonts w:ascii="Calibri" w:hAnsi="Calibri"/>
          <w:b/>
          <w:sz w:val="22"/>
          <w:szCs w:val="22"/>
        </w:rPr>
        <w:t>Table 4: Summary of three covariates included in all models and their association with scores for Life Satisfaction, WEMWBS, Duke-AD, Nature Connectedness, Need Satisfaction and Outdoor Physical Activity and diet.</w:t>
      </w:r>
      <w:r>
        <w:rPr>
          <w:rFonts w:ascii="Calibri" w:hAnsi="Calibri"/>
          <w:b/>
          <w:sz w:val="22"/>
          <w:szCs w:val="22"/>
        </w:rPr>
        <w:t xml:space="preserve"> </w:t>
      </w:r>
    </w:p>
    <w:p w14:paraId="0E3713EB" w14:textId="77777777" w:rsidR="003E2184" w:rsidRPr="00613442" w:rsidRDefault="003E2184" w:rsidP="003E2184">
      <w:pPr>
        <w:spacing w:line="480" w:lineRule="auto"/>
        <w:outlineLvl w:val="0"/>
        <w:rPr>
          <w:rFonts w:ascii="Palatino" w:hAnsi="Palatino"/>
          <w:b/>
          <w:sz w:val="22"/>
          <w:szCs w:val="22"/>
        </w:rPr>
      </w:pPr>
    </w:p>
    <w:tbl>
      <w:tblPr>
        <w:tblW w:w="818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951"/>
        <w:gridCol w:w="1418"/>
        <w:gridCol w:w="660"/>
        <w:gridCol w:w="1466"/>
        <w:gridCol w:w="612"/>
        <w:gridCol w:w="1372"/>
        <w:gridCol w:w="706"/>
      </w:tblGrid>
      <w:tr w:rsidR="003E2184" w:rsidRPr="001745F2" w14:paraId="0024A3C7" w14:textId="77777777" w:rsidTr="00D2039D">
        <w:trPr>
          <w:trHeight w:val="432"/>
        </w:trPr>
        <w:tc>
          <w:tcPr>
            <w:tcW w:w="1951" w:type="dxa"/>
            <w:shd w:val="clear" w:color="auto" w:fill="auto"/>
            <w:vAlign w:val="center"/>
          </w:tcPr>
          <w:p w14:paraId="7203E2B4" w14:textId="77777777" w:rsidR="003E2184" w:rsidRPr="001F3DA9" w:rsidRDefault="003E2184" w:rsidP="00D2039D">
            <w:pPr>
              <w:spacing w:line="480" w:lineRule="auto"/>
              <w:rPr>
                <w:rFonts w:ascii="Palatino Linotype" w:hAnsi="Palatino Linotype" w:cs="Lucida Grande"/>
                <w:sz w:val="20"/>
                <w:szCs w:val="20"/>
              </w:rPr>
            </w:pPr>
          </w:p>
        </w:tc>
        <w:tc>
          <w:tcPr>
            <w:tcW w:w="2078" w:type="dxa"/>
            <w:gridSpan w:val="2"/>
            <w:tcBorders>
              <w:bottom w:val="single" w:sz="4" w:space="0" w:color="auto"/>
            </w:tcBorders>
            <w:shd w:val="clear" w:color="auto" w:fill="auto"/>
            <w:vAlign w:val="center"/>
          </w:tcPr>
          <w:p w14:paraId="1A1D0668" w14:textId="77777777" w:rsidR="003E2184" w:rsidRPr="001F3DA9" w:rsidRDefault="003E2184" w:rsidP="00D2039D">
            <w:pPr>
              <w:spacing w:line="480" w:lineRule="auto"/>
              <w:rPr>
                <w:rFonts w:ascii="Palatino Linotype" w:hAnsi="Palatino Linotype"/>
                <w:b/>
                <w:sz w:val="20"/>
                <w:szCs w:val="20"/>
              </w:rPr>
            </w:pPr>
            <w:r w:rsidRPr="001F3DA9">
              <w:rPr>
                <w:rFonts w:ascii="Palatino Linotype" w:hAnsi="Palatino Linotype"/>
                <w:b/>
                <w:sz w:val="20"/>
                <w:szCs w:val="20"/>
              </w:rPr>
              <w:t>Age</w:t>
            </w:r>
          </w:p>
        </w:tc>
        <w:tc>
          <w:tcPr>
            <w:tcW w:w="2078" w:type="dxa"/>
            <w:gridSpan w:val="2"/>
            <w:tcBorders>
              <w:bottom w:val="single" w:sz="4" w:space="0" w:color="auto"/>
            </w:tcBorders>
            <w:shd w:val="clear" w:color="auto" w:fill="auto"/>
            <w:vAlign w:val="center"/>
          </w:tcPr>
          <w:p w14:paraId="668B96BA" w14:textId="77777777" w:rsidR="003E2184" w:rsidRPr="001F3DA9" w:rsidRDefault="003E2184" w:rsidP="00D2039D">
            <w:pPr>
              <w:spacing w:line="480" w:lineRule="auto"/>
              <w:rPr>
                <w:rFonts w:ascii="Palatino Linotype" w:hAnsi="Palatino Linotype"/>
                <w:b/>
                <w:sz w:val="20"/>
                <w:szCs w:val="20"/>
              </w:rPr>
            </w:pPr>
            <w:r w:rsidRPr="001F3DA9">
              <w:rPr>
                <w:rFonts w:ascii="Palatino Linotype" w:hAnsi="Palatino Linotype"/>
                <w:b/>
                <w:sz w:val="20"/>
                <w:szCs w:val="20"/>
              </w:rPr>
              <w:t>Gender</w:t>
            </w:r>
          </w:p>
        </w:tc>
        <w:tc>
          <w:tcPr>
            <w:tcW w:w="2078" w:type="dxa"/>
            <w:gridSpan w:val="2"/>
            <w:tcBorders>
              <w:bottom w:val="single" w:sz="4" w:space="0" w:color="auto"/>
            </w:tcBorders>
            <w:shd w:val="clear" w:color="auto" w:fill="auto"/>
            <w:vAlign w:val="center"/>
          </w:tcPr>
          <w:p w14:paraId="14223A56" w14:textId="77777777" w:rsidR="003E2184" w:rsidRPr="001F3DA9" w:rsidRDefault="003E2184" w:rsidP="00D2039D">
            <w:pPr>
              <w:spacing w:line="480" w:lineRule="auto"/>
              <w:rPr>
                <w:rFonts w:ascii="Palatino Linotype" w:hAnsi="Palatino Linotype"/>
                <w:b/>
                <w:sz w:val="20"/>
                <w:szCs w:val="20"/>
              </w:rPr>
            </w:pPr>
            <w:r w:rsidRPr="001F3DA9">
              <w:rPr>
                <w:rFonts w:ascii="Palatino Linotype" w:hAnsi="Palatino Linotype"/>
                <w:b/>
                <w:sz w:val="20"/>
                <w:szCs w:val="20"/>
              </w:rPr>
              <w:t>Income</w:t>
            </w:r>
          </w:p>
        </w:tc>
      </w:tr>
      <w:tr w:rsidR="003E2184" w:rsidRPr="001745F2" w14:paraId="137166A2" w14:textId="77777777" w:rsidTr="00D2039D">
        <w:trPr>
          <w:trHeight w:val="467"/>
        </w:trPr>
        <w:tc>
          <w:tcPr>
            <w:tcW w:w="1951" w:type="dxa"/>
            <w:shd w:val="clear" w:color="auto" w:fill="auto"/>
            <w:vAlign w:val="center"/>
          </w:tcPr>
          <w:p w14:paraId="18ABB50E" w14:textId="77777777" w:rsidR="003E2184" w:rsidRPr="001F3DA9" w:rsidRDefault="003E2184" w:rsidP="00D2039D">
            <w:pPr>
              <w:spacing w:line="480" w:lineRule="auto"/>
              <w:rPr>
                <w:rFonts w:ascii="Palatino Linotype" w:hAnsi="Palatino Linotype" w:cs="Lucida Grande"/>
                <w:sz w:val="20"/>
                <w:szCs w:val="20"/>
              </w:rPr>
            </w:pPr>
          </w:p>
        </w:tc>
        <w:tc>
          <w:tcPr>
            <w:tcW w:w="1418" w:type="dxa"/>
            <w:tcBorders>
              <w:right w:val="single" w:sz="4" w:space="0" w:color="auto"/>
            </w:tcBorders>
            <w:shd w:val="clear" w:color="auto" w:fill="auto"/>
            <w:vAlign w:val="center"/>
          </w:tcPr>
          <w:p w14:paraId="0E4D9090" w14:textId="77777777" w:rsidR="003E2184" w:rsidRPr="001F3DA9" w:rsidRDefault="003E2184" w:rsidP="00D2039D">
            <w:pPr>
              <w:spacing w:line="480" w:lineRule="auto"/>
              <w:rPr>
                <w:rFonts w:ascii="Palatino Linotype" w:hAnsi="Palatino Linotype"/>
                <w:i/>
                <w:sz w:val="20"/>
                <w:szCs w:val="20"/>
              </w:rPr>
            </w:pPr>
            <w:r w:rsidRPr="001F3DA9">
              <w:rPr>
                <w:rFonts w:ascii="Palatino Linotype" w:hAnsi="Palatino Linotype"/>
                <w:i/>
                <w:sz w:val="20"/>
                <w:szCs w:val="20"/>
              </w:rPr>
              <w:t>t, p</w:t>
            </w:r>
          </w:p>
        </w:tc>
        <w:tc>
          <w:tcPr>
            <w:tcW w:w="660" w:type="dxa"/>
            <w:tcBorders>
              <w:left w:val="single" w:sz="4" w:space="0" w:color="auto"/>
              <w:right w:val="single" w:sz="4" w:space="0" w:color="auto"/>
            </w:tcBorders>
            <w:shd w:val="clear" w:color="auto" w:fill="auto"/>
            <w:vAlign w:val="center"/>
          </w:tcPr>
          <w:p w14:paraId="50AFA82E" w14:textId="77777777" w:rsidR="003E2184" w:rsidRPr="001F3DA9" w:rsidRDefault="003E2184" w:rsidP="00D2039D">
            <w:pPr>
              <w:spacing w:line="480" w:lineRule="auto"/>
              <w:rPr>
                <w:rFonts w:ascii="Palatino Linotype" w:hAnsi="Palatino Linotype"/>
                <w:i/>
                <w:sz w:val="20"/>
                <w:szCs w:val="20"/>
              </w:rPr>
            </w:pPr>
            <w:r w:rsidRPr="001F3DA9">
              <w:rPr>
                <w:rFonts w:ascii="Palatino Linotype" w:hAnsi="Palatino Linotype"/>
                <w:i/>
                <w:sz w:val="20"/>
                <w:szCs w:val="20"/>
              </w:rPr>
              <w:t>ρr</w:t>
            </w:r>
          </w:p>
        </w:tc>
        <w:tc>
          <w:tcPr>
            <w:tcW w:w="1466" w:type="dxa"/>
            <w:tcBorders>
              <w:left w:val="single" w:sz="4" w:space="0" w:color="auto"/>
              <w:right w:val="single" w:sz="4" w:space="0" w:color="auto"/>
            </w:tcBorders>
            <w:shd w:val="clear" w:color="auto" w:fill="auto"/>
            <w:vAlign w:val="center"/>
          </w:tcPr>
          <w:p w14:paraId="7DD3BDC3" w14:textId="77777777" w:rsidR="003E2184" w:rsidRPr="001F3DA9" w:rsidRDefault="003E2184" w:rsidP="00D2039D">
            <w:pPr>
              <w:spacing w:line="480" w:lineRule="auto"/>
              <w:rPr>
                <w:rFonts w:ascii="Palatino Linotype" w:hAnsi="Palatino Linotype"/>
                <w:sz w:val="20"/>
                <w:szCs w:val="20"/>
              </w:rPr>
            </w:pPr>
            <w:r w:rsidRPr="001F3DA9">
              <w:rPr>
                <w:rFonts w:ascii="Palatino Linotype" w:hAnsi="Palatino Linotype"/>
                <w:i/>
                <w:sz w:val="20"/>
                <w:szCs w:val="20"/>
              </w:rPr>
              <w:t>t, p</w:t>
            </w:r>
          </w:p>
        </w:tc>
        <w:tc>
          <w:tcPr>
            <w:tcW w:w="612" w:type="dxa"/>
            <w:tcBorders>
              <w:left w:val="single" w:sz="4" w:space="0" w:color="auto"/>
              <w:right w:val="single" w:sz="4" w:space="0" w:color="auto"/>
            </w:tcBorders>
            <w:shd w:val="clear" w:color="auto" w:fill="auto"/>
            <w:vAlign w:val="center"/>
          </w:tcPr>
          <w:p w14:paraId="3F23D814" w14:textId="77777777" w:rsidR="003E2184" w:rsidRPr="001F3DA9" w:rsidRDefault="003E2184" w:rsidP="00D2039D">
            <w:pPr>
              <w:spacing w:line="480" w:lineRule="auto"/>
              <w:rPr>
                <w:rFonts w:ascii="Palatino Linotype" w:hAnsi="Palatino Linotype"/>
                <w:sz w:val="20"/>
                <w:szCs w:val="20"/>
              </w:rPr>
            </w:pPr>
            <w:r w:rsidRPr="001F3DA9">
              <w:rPr>
                <w:rFonts w:ascii="Palatino Linotype" w:hAnsi="Palatino Linotype"/>
                <w:i/>
                <w:sz w:val="20"/>
                <w:szCs w:val="20"/>
              </w:rPr>
              <w:t>ρr</w:t>
            </w:r>
          </w:p>
        </w:tc>
        <w:tc>
          <w:tcPr>
            <w:tcW w:w="1372" w:type="dxa"/>
            <w:tcBorders>
              <w:left w:val="single" w:sz="4" w:space="0" w:color="auto"/>
              <w:right w:val="single" w:sz="4" w:space="0" w:color="auto"/>
            </w:tcBorders>
            <w:shd w:val="clear" w:color="auto" w:fill="auto"/>
            <w:vAlign w:val="center"/>
          </w:tcPr>
          <w:p w14:paraId="5D254304" w14:textId="77777777" w:rsidR="003E2184" w:rsidRPr="001F3DA9" w:rsidRDefault="003E2184" w:rsidP="00D2039D">
            <w:pPr>
              <w:spacing w:line="480" w:lineRule="auto"/>
              <w:rPr>
                <w:rFonts w:ascii="Palatino Linotype" w:hAnsi="Palatino Linotype"/>
                <w:sz w:val="20"/>
                <w:szCs w:val="20"/>
              </w:rPr>
            </w:pPr>
            <w:r w:rsidRPr="001F3DA9">
              <w:rPr>
                <w:rFonts w:ascii="Palatino Linotype" w:hAnsi="Palatino Linotype"/>
                <w:i/>
                <w:sz w:val="20"/>
                <w:szCs w:val="20"/>
              </w:rPr>
              <w:t>t, p</w:t>
            </w:r>
          </w:p>
        </w:tc>
        <w:tc>
          <w:tcPr>
            <w:tcW w:w="706" w:type="dxa"/>
            <w:tcBorders>
              <w:left w:val="single" w:sz="4" w:space="0" w:color="auto"/>
            </w:tcBorders>
            <w:shd w:val="clear" w:color="auto" w:fill="auto"/>
            <w:vAlign w:val="center"/>
          </w:tcPr>
          <w:p w14:paraId="7988E2CA" w14:textId="77777777" w:rsidR="003E2184" w:rsidRPr="001F3DA9" w:rsidRDefault="003E2184" w:rsidP="00D2039D">
            <w:pPr>
              <w:spacing w:line="480" w:lineRule="auto"/>
              <w:rPr>
                <w:rFonts w:ascii="Palatino Linotype" w:hAnsi="Palatino Linotype"/>
                <w:sz w:val="20"/>
                <w:szCs w:val="20"/>
              </w:rPr>
            </w:pPr>
            <w:r w:rsidRPr="001F3DA9">
              <w:rPr>
                <w:rFonts w:ascii="Palatino Linotype" w:hAnsi="Palatino Linotype"/>
                <w:i/>
                <w:sz w:val="20"/>
                <w:szCs w:val="20"/>
              </w:rPr>
              <w:t>ρr</w:t>
            </w:r>
          </w:p>
        </w:tc>
      </w:tr>
      <w:tr w:rsidR="003E2184" w:rsidRPr="001745F2" w14:paraId="2B1B7ADF" w14:textId="77777777" w:rsidTr="00D2039D">
        <w:trPr>
          <w:trHeight w:val="467"/>
        </w:trPr>
        <w:tc>
          <w:tcPr>
            <w:tcW w:w="1951" w:type="dxa"/>
            <w:shd w:val="clear" w:color="auto" w:fill="auto"/>
            <w:vAlign w:val="center"/>
          </w:tcPr>
          <w:p w14:paraId="007B0316" w14:textId="77777777" w:rsidR="003E2184" w:rsidRPr="001F3DA9" w:rsidRDefault="003E2184" w:rsidP="00D2039D">
            <w:pPr>
              <w:spacing w:line="480" w:lineRule="auto"/>
              <w:rPr>
                <w:rFonts w:ascii="Palatino Linotype" w:hAnsi="Palatino Linotype"/>
                <w:sz w:val="20"/>
                <w:szCs w:val="20"/>
              </w:rPr>
            </w:pPr>
            <w:r w:rsidRPr="001F3DA9">
              <w:rPr>
                <w:rFonts w:ascii="Palatino Linotype" w:hAnsi="Palatino Linotype"/>
                <w:sz w:val="20"/>
                <w:szCs w:val="20"/>
              </w:rPr>
              <w:t>Life satisfaction</w:t>
            </w:r>
          </w:p>
        </w:tc>
        <w:tc>
          <w:tcPr>
            <w:tcW w:w="1418" w:type="dxa"/>
            <w:tcBorders>
              <w:right w:val="single" w:sz="4" w:space="0" w:color="auto"/>
            </w:tcBorders>
            <w:shd w:val="clear" w:color="auto" w:fill="auto"/>
            <w:vAlign w:val="center"/>
          </w:tcPr>
          <w:p w14:paraId="0A32193E" w14:textId="77777777" w:rsidR="003E2184" w:rsidRPr="001F3DA9" w:rsidRDefault="003E2184" w:rsidP="00D2039D">
            <w:pPr>
              <w:spacing w:line="480" w:lineRule="auto"/>
              <w:rPr>
                <w:rFonts w:ascii="Palatino Linotype" w:hAnsi="Palatino Linotype"/>
                <w:sz w:val="20"/>
                <w:szCs w:val="20"/>
              </w:rPr>
            </w:pPr>
            <w:r w:rsidRPr="001F3DA9">
              <w:rPr>
                <w:rFonts w:ascii="Palatino Linotype" w:hAnsi="Palatino Linotype"/>
                <w:sz w:val="20"/>
                <w:szCs w:val="20"/>
              </w:rPr>
              <w:t>2.52,  .01</w:t>
            </w:r>
          </w:p>
        </w:tc>
        <w:tc>
          <w:tcPr>
            <w:tcW w:w="660" w:type="dxa"/>
            <w:tcBorders>
              <w:left w:val="single" w:sz="4" w:space="0" w:color="auto"/>
              <w:right w:val="single" w:sz="4" w:space="0" w:color="auto"/>
            </w:tcBorders>
            <w:shd w:val="clear" w:color="auto" w:fill="auto"/>
            <w:vAlign w:val="center"/>
          </w:tcPr>
          <w:p w14:paraId="3EFF267B" w14:textId="77777777" w:rsidR="003E2184" w:rsidRPr="001F3DA9" w:rsidRDefault="003E2184" w:rsidP="00D2039D">
            <w:pPr>
              <w:spacing w:line="480" w:lineRule="auto"/>
              <w:rPr>
                <w:rFonts w:ascii="Palatino Linotype" w:hAnsi="Palatino Linotype"/>
                <w:sz w:val="20"/>
                <w:szCs w:val="20"/>
              </w:rPr>
            </w:pPr>
            <w:r w:rsidRPr="001F3DA9">
              <w:rPr>
                <w:rFonts w:ascii="Palatino Linotype" w:hAnsi="Palatino Linotype"/>
                <w:sz w:val="20"/>
                <w:szCs w:val="20"/>
              </w:rPr>
              <w:t>.13</w:t>
            </w:r>
          </w:p>
        </w:tc>
        <w:tc>
          <w:tcPr>
            <w:tcW w:w="1466" w:type="dxa"/>
            <w:tcBorders>
              <w:left w:val="single" w:sz="4" w:space="0" w:color="auto"/>
              <w:right w:val="single" w:sz="4" w:space="0" w:color="auto"/>
            </w:tcBorders>
            <w:shd w:val="clear" w:color="auto" w:fill="auto"/>
            <w:vAlign w:val="center"/>
          </w:tcPr>
          <w:p w14:paraId="5D74228C" w14:textId="77777777" w:rsidR="003E2184" w:rsidRPr="001F3DA9" w:rsidRDefault="003E2184" w:rsidP="00D2039D">
            <w:pPr>
              <w:spacing w:line="480" w:lineRule="auto"/>
              <w:rPr>
                <w:rFonts w:ascii="Palatino Linotype" w:hAnsi="Palatino Linotype"/>
                <w:sz w:val="20"/>
                <w:szCs w:val="20"/>
              </w:rPr>
            </w:pPr>
            <w:r w:rsidRPr="001F3DA9">
              <w:rPr>
                <w:rFonts w:ascii="Palatino Linotype" w:hAnsi="Palatino Linotype"/>
                <w:sz w:val="20"/>
                <w:szCs w:val="20"/>
              </w:rPr>
              <w:t>-0.32, .75</w:t>
            </w:r>
          </w:p>
        </w:tc>
        <w:tc>
          <w:tcPr>
            <w:tcW w:w="612" w:type="dxa"/>
            <w:tcBorders>
              <w:left w:val="single" w:sz="4" w:space="0" w:color="auto"/>
              <w:right w:val="single" w:sz="4" w:space="0" w:color="auto"/>
            </w:tcBorders>
            <w:shd w:val="clear" w:color="auto" w:fill="auto"/>
            <w:vAlign w:val="center"/>
          </w:tcPr>
          <w:p w14:paraId="4B5E3F8F" w14:textId="77777777" w:rsidR="003E2184" w:rsidRPr="001F3DA9" w:rsidRDefault="003E2184" w:rsidP="00D2039D">
            <w:pPr>
              <w:spacing w:line="480" w:lineRule="auto"/>
              <w:rPr>
                <w:rFonts w:ascii="Palatino Linotype" w:hAnsi="Palatino Linotype"/>
                <w:sz w:val="20"/>
                <w:szCs w:val="20"/>
              </w:rPr>
            </w:pPr>
            <w:r w:rsidRPr="001F3DA9">
              <w:rPr>
                <w:rFonts w:ascii="Palatino Linotype" w:hAnsi="Palatino Linotype"/>
                <w:sz w:val="20"/>
                <w:szCs w:val="20"/>
              </w:rPr>
              <w:t>-.17</w:t>
            </w:r>
          </w:p>
        </w:tc>
        <w:tc>
          <w:tcPr>
            <w:tcW w:w="1372" w:type="dxa"/>
            <w:tcBorders>
              <w:left w:val="single" w:sz="4" w:space="0" w:color="auto"/>
              <w:right w:val="single" w:sz="4" w:space="0" w:color="auto"/>
            </w:tcBorders>
            <w:shd w:val="clear" w:color="auto" w:fill="auto"/>
            <w:vAlign w:val="center"/>
          </w:tcPr>
          <w:p w14:paraId="79B91D99" w14:textId="77777777" w:rsidR="003E2184" w:rsidRPr="001F3DA9" w:rsidRDefault="003E2184" w:rsidP="00D2039D">
            <w:pPr>
              <w:spacing w:line="480" w:lineRule="auto"/>
              <w:rPr>
                <w:rFonts w:ascii="Palatino Linotype" w:hAnsi="Palatino Linotype"/>
                <w:sz w:val="20"/>
                <w:szCs w:val="20"/>
              </w:rPr>
            </w:pPr>
            <w:r w:rsidRPr="001F3DA9">
              <w:rPr>
                <w:rFonts w:ascii="Palatino Linotype" w:hAnsi="Palatino Linotype"/>
                <w:sz w:val="20"/>
                <w:szCs w:val="20"/>
              </w:rPr>
              <w:t>-0.29, .77</w:t>
            </w:r>
          </w:p>
        </w:tc>
        <w:tc>
          <w:tcPr>
            <w:tcW w:w="706" w:type="dxa"/>
            <w:tcBorders>
              <w:left w:val="single" w:sz="4" w:space="0" w:color="auto"/>
            </w:tcBorders>
            <w:shd w:val="clear" w:color="auto" w:fill="auto"/>
            <w:vAlign w:val="center"/>
          </w:tcPr>
          <w:p w14:paraId="4DB16FD1" w14:textId="77777777" w:rsidR="003E2184" w:rsidRPr="001F3DA9" w:rsidRDefault="003E2184" w:rsidP="00D2039D">
            <w:pPr>
              <w:spacing w:line="480" w:lineRule="auto"/>
              <w:rPr>
                <w:rFonts w:ascii="Palatino Linotype" w:hAnsi="Palatino Linotype"/>
                <w:sz w:val="20"/>
                <w:szCs w:val="20"/>
              </w:rPr>
            </w:pPr>
            <w:r w:rsidRPr="001F3DA9">
              <w:rPr>
                <w:rFonts w:ascii="Palatino Linotype" w:hAnsi="Palatino Linotype"/>
                <w:sz w:val="20"/>
                <w:szCs w:val="20"/>
              </w:rPr>
              <w:t>-.02</w:t>
            </w:r>
          </w:p>
        </w:tc>
      </w:tr>
      <w:tr w:rsidR="003E2184" w:rsidRPr="001745F2" w14:paraId="18903035" w14:textId="77777777" w:rsidTr="00D2039D">
        <w:trPr>
          <w:trHeight w:val="432"/>
        </w:trPr>
        <w:tc>
          <w:tcPr>
            <w:tcW w:w="1951" w:type="dxa"/>
            <w:shd w:val="clear" w:color="auto" w:fill="auto"/>
            <w:vAlign w:val="center"/>
          </w:tcPr>
          <w:p w14:paraId="58457D99" w14:textId="77777777" w:rsidR="003E2184" w:rsidRPr="001F3DA9" w:rsidRDefault="003E2184" w:rsidP="00D2039D">
            <w:pPr>
              <w:spacing w:line="480" w:lineRule="auto"/>
              <w:rPr>
                <w:rFonts w:ascii="Palatino Linotype" w:hAnsi="Palatino Linotype"/>
                <w:sz w:val="20"/>
                <w:szCs w:val="20"/>
              </w:rPr>
            </w:pPr>
            <w:r w:rsidRPr="001F3DA9">
              <w:rPr>
                <w:rFonts w:ascii="Palatino Linotype" w:hAnsi="Palatino Linotype"/>
                <w:sz w:val="20"/>
                <w:szCs w:val="20"/>
              </w:rPr>
              <w:t>WEMWBS</w:t>
            </w:r>
          </w:p>
        </w:tc>
        <w:tc>
          <w:tcPr>
            <w:tcW w:w="1418" w:type="dxa"/>
            <w:tcBorders>
              <w:right w:val="single" w:sz="4" w:space="0" w:color="auto"/>
            </w:tcBorders>
            <w:shd w:val="clear" w:color="auto" w:fill="auto"/>
            <w:vAlign w:val="center"/>
          </w:tcPr>
          <w:p w14:paraId="7CF04672" w14:textId="77777777" w:rsidR="003E2184" w:rsidRPr="001F3DA9" w:rsidRDefault="003E2184" w:rsidP="00D2039D">
            <w:pPr>
              <w:spacing w:line="480" w:lineRule="auto"/>
              <w:rPr>
                <w:rFonts w:ascii="Palatino Linotype" w:hAnsi="Palatino Linotype" w:cs="Lucida Grande"/>
                <w:sz w:val="20"/>
                <w:szCs w:val="20"/>
              </w:rPr>
            </w:pPr>
            <w:r w:rsidRPr="001F3DA9">
              <w:rPr>
                <w:rFonts w:ascii="Palatino Linotype" w:hAnsi="Palatino Linotype" w:cs="Lucida Grande"/>
                <w:sz w:val="20"/>
                <w:szCs w:val="20"/>
              </w:rPr>
              <w:t>0.29, .78</w:t>
            </w:r>
          </w:p>
        </w:tc>
        <w:tc>
          <w:tcPr>
            <w:tcW w:w="660" w:type="dxa"/>
            <w:tcBorders>
              <w:left w:val="single" w:sz="4" w:space="0" w:color="auto"/>
              <w:right w:val="single" w:sz="4" w:space="0" w:color="auto"/>
            </w:tcBorders>
            <w:shd w:val="clear" w:color="auto" w:fill="auto"/>
            <w:vAlign w:val="center"/>
          </w:tcPr>
          <w:p w14:paraId="28CB8AE3" w14:textId="77777777" w:rsidR="003E2184" w:rsidRPr="001F3DA9" w:rsidRDefault="003E2184" w:rsidP="00D2039D">
            <w:pPr>
              <w:spacing w:line="480" w:lineRule="auto"/>
              <w:rPr>
                <w:rFonts w:ascii="Palatino Linotype" w:hAnsi="Palatino Linotype" w:cs="Lucida Grande"/>
                <w:sz w:val="20"/>
                <w:szCs w:val="20"/>
              </w:rPr>
            </w:pPr>
            <w:r w:rsidRPr="001F3DA9">
              <w:rPr>
                <w:rFonts w:ascii="Palatino Linotype" w:hAnsi="Palatino Linotype" w:cs="Lucida Grande"/>
                <w:sz w:val="20"/>
                <w:szCs w:val="20"/>
              </w:rPr>
              <w:t>.06</w:t>
            </w:r>
          </w:p>
        </w:tc>
        <w:tc>
          <w:tcPr>
            <w:tcW w:w="1466" w:type="dxa"/>
            <w:tcBorders>
              <w:left w:val="single" w:sz="4" w:space="0" w:color="auto"/>
              <w:right w:val="single" w:sz="4" w:space="0" w:color="auto"/>
            </w:tcBorders>
            <w:shd w:val="clear" w:color="auto" w:fill="auto"/>
            <w:vAlign w:val="center"/>
          </w:tcPr>
          <w:p w14:paraId="239BE987" w14:textId="77777777" w:rsidR="003E2184" w:rsidRPr="001F3DA9" w:rsidRDefault="003E2184" w:rsidP="00D2039D">
            <w:pPr>
              <w:spacing w:line="480" w:lineRule="auto"/>
              <w:rPr>
                <w:rFonts w:ascii="Palatino Linotype" w:hAnsi="Palatino Linotype" w:cs="Lucida Grande"/>
                <w:sz w:val="20"/>
                <w:szCs w:val="20"/>
              </w:rPr>
            </w:pPr>
            <w:r w:rsidRPr="001F3DA9">
              <w:rPr>
                <w:rFonts w:ascii="Palatino Linotype" w:hAnsi="Palatino Linotype" w:cs="Lucida Grande"/>
                <w:sz w:val="20"/>
                <w:szCs w:val="20"/>
              </w:rPr>
              <w:t>0.73, .47</w:t>
            </w:r>
          </w:p>
        </w:tc>
        <w:tc>
          <w:tcPr>
            <w:tcW w:w="612" w:type="dxa"/>
            <w:tcBorders>
              <w:left w:val="single" w:sz="4" w:space="0" w:color="auto"/>
              <w:right w:val="single" w:sz="4" w:space="0" w:color="auto"/>
            </w:tcBorders>
            <w:shd w:val="clear" w:color="auto" w:fill="auto"/>
            <w:vAlign w:val="center"/>
          </w:tcPr>
          <w:p w14:paraId="2F5AA953" w14:textId="77777777" w:rsidR="003E2184" w:rsidRPr="001F3DA9" w:rsidRDefault="003E2184" w:rsidP="00D2039D">
            <w:pPr>
              <w:spacing w:line="480" w:lineRule="auto"/>
              <w:rPr>
                <w:rFonts w:ascii="Palatino Linotype" w:hAnsi="Palatino Linotype" w:cs="Lucida Grande"/>
                <w:sz w:val="20"/>
                <w:szCs w:val="20"/>
              </w:rPr>
            </w:pPr>
            <w:r w:rsidRPr="001F3DA9">
              <w:rPr>
                <w:rFonts w:ascii="Palatino Linotype" w:hAnsi="Palatino Linotype" w:cs="Lucida Grande"/>
                <w:sz w:val="20"/>
                <w:szCs w:val="20"/>
              </w:rPr>
              <w:t>.06</w:t>
            </w:r>
          </w:p>
        </w:tc>
        <w:tc>
          <w:tcPr>
            <w:tcW w:w="1372" w:type="dxa"/>
            <w:tcBorders>
              <w:left w:val="single" w:sz="4" w:space="0" w:color="auto"/>
              <w:right w:val="single" w:sz="4" w:space="0" w:color="auto"/>
            </w:tcBorders>
            <w:shd w:val="clear" w:color="auto" w:fill="auto"/>
            <w:vAlign w:val="center"/>
          </w:tcPr>
          <w:p w14:paraId="441EA15B" w14:textId="77777777" w:rsidR="003E2184" w:rsidRPr="001F3DA9" w:rsidRDefault="003E2184" w:rsidP="00D2039D">
            <w:pPr>
              <w:spacing w:line="480" w:lineRule="auto"/>
              <w:rPr>
                <w:rFonts w:ascii="Palatino Linotype" w:hAnsi="Palatino Linotype" w:cs="Lucida Grande"/>
                <w:sz w:val="20"/>
                <w:szCs w:val="20"/>
              </w:rPr>
            </w:pPr>
            <w:r w:rsidRPr="001F3DA9">
              <w:rPr>
                <w:rFonts w:ascii="Palatino Linotype" w:hAnsi="Palatino Linotype" w:cs="Lucida Grande"/>
                <w:sz w:val="20"/>
                <w:szCs w:val="20"/>
              </w:rPr>
              <w:t>1.15, .25</w:t>
            </w:r>
          </w:p>
        </w:tc>
        <w:tc>
          <w:tcPr>
            <w:tcW w:w="706" w:type="dxa"/>
            <w:tcBorders>
              <w:left w:val="single" w:sz="4" w:space="0" w:color="auto"/>
            </w:tcBorders>
            <w:shd w:val="clear" w:color="auto" w:fill="auto"/>
            <w:vAlign w:val="center"/>
          </w:tcPr>
          <w:p w14:paraId="6620EF7B" w14:textId="77777777" w:rsidR="003E2184" w:rsidRPr="001F3DA9" w:rsidRDefault="003E2184" w:rsidP="00D2039D">
            <w:pPr>
              <w:spacing w:line="480" w:lineRule="auto"/>
              <w:rPr>
                <w:rFonts w:ascii="Palatino Linotype" w:hAnsi="Palatino Linotype" w:cs="Lucida Grande"/>
                <w:sz w:val="20"/>
                <w:szCs w:val="20"/>
              </w:rPr>
            </w:pPr>
            <w:r w:rsidRPr="001F3DA9">
              <w:rPr>
                <w:rFonts w:ascii="Palatino Linotype" w:hAnsi="Palatino Linotype" w:cs="Lucida Grande"/>
                <w:sz w:val="20"/>
                <w:szCs w:val="20"/>
              </w:rPr>
              <w:t>.10</w:t>
            </w:r>
          </w:p>
        </w:tc>
      </w:tr>
      <w:tr w:rsidR="003E2184" w:rsidRPr="001745F2" w14:paraId="500926E1" w14:textId="77777777" w:rsidTr="00D2039D">
        <w:trPr>
          <w:trHeight w:val="780"/>
        </w:trPr>
        <w:tc>
          <w:tcPr>
            <w:tcW w:w="1951" w:type="dxa"/>
            <w:shd w:val="clear" w:color="auto" w:fill="auto"/>
            <w:vAlign w:val="center"/>
          </w:tcPr>
          <w:p w14:paraId="6E9611A8" w14:textId="77777777" w:rsidR="003E2184" w:rsidRPr="001F3DA9" w:rsidRDefault="003E2184" w:rsidP="00D2039D">
            <w:pPr>
              <w:spacing w:line="480" w:lineRule="auto"/>
              <w:rPr>
                <w:rFonts w:ascii="Palatino Linotype" w:hAnsi="Palatino Linotype"/>
                <w:sz w:val="20"/>
                <w:szCs w:val="20"/>
              </w:rPr>
            </w:pPr>
            <w:r w:rsidRPr="001F3DA9">
              <w:rPr>
                <w:rFonts w:ascii="Palatino Linotype" w:hAnsi="Palatino Linotype"/>
                <w:sz w:val="20"/>
                <w:szCs w:val="20"/>
              </w:rPr>
              <w:t>Duke-AD</w:t>
            </w:r>
          </w:p>
        </w:tc>
        <w:tc>
          <w:tcPr>
            <w:tcW w:w="1418" w:type="dxa"/>
            <w:tcBorders>
              <w:right w:val="single" w:sz="4" w:space="0" w:color="auto"/>
            </w:tcBorders>
            <w:shd w:val="clear" w:color="auto" w:fill="auto"/>
            <w:vAlign w:val="center"/>
          </w:tcPr>
          <w:p w14:paraId="0E3040E9" w14:textId="77777777" w:rsidR="003E2184" w:rsidRPr="001F3DA9" w:rsidRDefault="003E2184" w:rsidP="00D2039D">
            <w:pPr>
              <w:spacing w:line="480" w:lineRule="auto"/>
              <w:rPr>
                <w:rFonts w:ascii="Palatino Linotype" w:hAnsi="Palatino Linotype"/>
                <w:sz w:val="20"/>
                <w:szCs w:val="20"/>
              </w:rPr>
            </w:pPr>
            <w:r w:rsidRPr="001F3DA9">
              <w:rPr>
                <w:rFonts w:ascii="Palatino Linotype" w:hAnsi="Palatino Linotype"/>
                <w:sz w:val="20"/>
                <w:szCs w:val="20"/>
              </w:rPr>
              <w:t>-3.56,  .001</w:t>
            </w:r>
          </w:p>
        </w:tc>
        <w:tc>
          <w:tcPr>
            <w:tcW w:w="660" w:type="dxa"/>
            <w:tcBorders>
              <w:left w:val="single" w:sz="4" w:space="0" w:color="auto"/>
              <w:right w:val="single" w:sz="4" w:space="0" w:color="auto"/>
            </w:tcBorders>
            <w:shd w:val="clear" w:color="auto" w:fill="auto"/>
            <w:vAlign w:val="center"/>
          </w:tcPr>
          <w:p w14:paraId="6C36ED41" w14:textId="77777777" w:rsidR="003E2184" w:rsidRPr="001F3DA9" w:rsidRDefault="003E2184" w:rsidP="00D2039D">
            <w:pPr>
              <w:spacing w:line="480" w:lineRule="auto"/>
              <w:rPr>
                <w:rFonts w:ascii="Palatino Linotype" w:hAnsi="Palatino Linotype"/>
                <w:sz w:val="20"/>
                <w:szCs w:val="20"/>
              </w:rPr>
            </w:pPr>
            <w:r w:rsidRPr="001F3DA9">
              <w:rPr>
                <w:rFonts w:ascii="Palatino Linotype" w:hAnsi="Palatino Linotype"/>
                <w:sz w:val="20"/>
                <w:szCs w:val="20"/>
              </w:rPr>
              <w:t>-.19</w:t>
            </w:r>
          </w:p>
        </w:tc>
        <w:tc>
          <w:tcPr>
            <w:tcW w:w="1466" w:type="dxa"/>
            <w:tcBorders>
              <w:left w:val="single" w:sz="4" w:space="0" w:color="auto"/>
              <w:right w:val="single" w:sz="4" w:space="0" w:color="auto"/>
            </w:tcBorders>
            <w:shd w:val="clear" w:color="auto" w:fill="auto"/>
            <w:vAlign w:val="center"/>
          </w:tcPr>
          <w:p w14:paraId="1238C2D0" w14:textId="77777777" w:rsidR="003E2184" w:rsidRPr="001F3DA9" w:rsidRDefault="003E2184" w:rsidP="00D2039D">
            <w:pPr>
              <w:spacing w:line="480" w:lineRule="auto"/>
              <w:rPr>
                <w:rFonts w:ascii="Palatino Linotype" w:hAnsi="Palatino Linotype"/>
                <w:sz w:val="20"/>
                <w:szCs w:val="20"/>
              </w:rPr>
            </w:pPr>
            <w:r w:rsidRPr="001F3DA9">
              <w:rPr>
                <w:rFonts w:ascii="Palatino Linotype" w:hAnsi="Palatino Linotype"/>
                <w:sz w:val="20"/>
                <w:szCs w:val="20"/>
              </w:rPr>
              <w:t>0.38, .70</w:t>
            </w:r>
          </w:p>
        </w:tc>
        <w:tc>
          <w:tcPr>
            <w:tcW w:w="612" w:type="dxa"/>
            <w:tcBorders>
              <w:left w:val="single" w:sz="4" w:space="0" w:color="auto"/>
              <w:right w:val="single" w:sz="4" w:space="0" w:color="auto"/>
            </w:tcBorders>
            <w:shd w:val="clear" w:color="auto" w:fill="auto"/>
            <w:vAlign w:val="center"/>
          </w:tcPr>
          <w:p w14:paraId="26966421" w14:textId="77777777" w:rsidR="003E2184" w:rsidRPr="001F3DA9" w:rsidRDefault="003E2184" w:rsidP="00D2039D">
            <w:pPr>
              <w:spacing w:line="480" w:lineRule="auto"/>
              <w:rPr>
                <w:rFonts w:ascii="Palatino Linotype" w:hAnsi="Palatino Linotype"/>
                <w:sz w:val="20"/>
                <w:szCs w:val="20"/>
              </w:rPr>
            </w:pPr>
            <w:r w:rsidRPr="001F3DA9">
              <w:rPr>
                <w:rFonts w:ascii="Palatino Linotype" w:hAnsi="Palatino Linotype"/>
                <w:sz w:val="20"/>
                <w:szCs w:val="20"/>
              </w:rPr>
              <w:t>-.02</w:t>
            </w:r>
          </w:p>
        </w:tc>
        <w:tc>
          <w:tcPr>
            <w:tcW w:w="1372" w:type="dxa"/>
            <w:tcBorders>
              <w:left w:val="single" w:sz="4" w:space="0" w:color="auto"/>
              <w:right w:val="single" w:sz="4" w:space="0" w:color="auto"/>
            </w:tcBorders>
            <w:shd w:val="clear" w:color="auto" w:fill="auto"/>
            <w:vAlign w:val="center"/>
          </w:tcPr>
          <w:p w14:paraId="728C1329" w14:textId="77777777" w:rsidR="003E2184" w:rsidRPr="001F3DA9" w:rsidRDefault="003E2184" w:rsidP="00D2039D">
            <w:pPr>
              <w:spacing w:line="480" w:lineRule="auto"/>
              <w:rPr>
                <w:rFonts w:ascii="Palatino Linotype" w:hAnsi="Palatino Linotype"/>
                <w:sz w:val="20"/>
                <w:szCs w:val="20"/>
              </w:rPr>
            </w:pPr>
            <w:r w:rsidRPr="001F3DA9">
              <w:rPr>
                <w:rFonts w:ascii="Palatino Linotype" w:hAnsi="Palatino Linotype"/>
                <w:sz w:val="20"/>
                <w:szCs w:val="20"/>
              </w:rPr>
              <w:t>-2.86, .004</w:t>
            </w:r>
          </w:p>
        </w:tc>
        <w:tc>
          <w:tcPr>
            <w:tcW w:w="706" w:type="dxa"/>
            <w:tcBorders>
              <w:left w:val="single" w:sz="4" w:space="0" w:color="auto"/>
            </w:tcBorders>
            <w:shd w:val="clear" w:color="auto" w:fill="auto"/>
            <w:vAlign w:val="center"/>
          </w:tcPr>
          <w:p w14:paraId="02C80F8C" w14:textId="77777777" w:rsidR="003E2184" w:rsidRPr="001F3DA9" w:rsidRDefault="003E2184" w:rsidP="00D2039D">
            <w:pPr>
              <w:spacing w:line="480" w:lineRule="auto"/>
              <w:rPr>
                <w:rFonts w:ascii="Palatino Linotype" w:hAnsi="Palatino Linotype"/>
                <w:sz w:val="20"/>
                <w:szCs w:val="20"/>
              </w:rPr>
            </w:pPr>
            <w:r w:rsidRPr="001F3DA9">
              <w:rPr>
                <w:rFonts w:ascii="Palatino Linotype" w:hAnsi="Palatino Linotype"/>
                <w:sz w:val="20"/>
                <w:szCs w:val="20"/>
              </w:rPr>
              <w:t>-.15</w:t>
            </w:r>
          </w:p>
        </w:tc>
      </w:tr>
      <w:tr w:rsidR="003E2184" w:rsidRPr="001745F2" w14:paraId="5BFD2466" w14:textId="77777777" w:rsidTr="00D2039D">
        <w:trPr>
          <w:trHeight w:val="485"/>
        </w:trPr>
        <w:tc>
          <w:tcPr>
            <w:tcW w:w="1951" w:type="dxa"/>
            <w:shd w:val="clear" w:color="auto" w:fill="auto"/>
            <w:vAlign w:val="center"/>
          </w:tcPr>
          <w:p w14:paraId="0A25685A" w14:textId="77777777" w:rsidR="003E2184" w:rsidRPr="001F3DA9" w:rsidRDefault="003E2184" w:rsidP="00D2039D">
            <w:pPr>
              <w:rPr>
                <w:rFonts w:ascii="Palatino Linotype" w:hAnsi="Palatino Linotype"/>
                <w:sz w:val="20"/>
                <w:szCs w:val="20"/>
              </w:rPr>
            </w:pPr>
            <w:r w:rsidRPr="001F3DA9">
              <w:rPr>
                <w:rFonts w:ascii="Palatino Linotype" w:hAnsi="Palatino Linotype"/>
                <w:sz w:val="20"/>
                <w:szCs w:val="20"/>
              </w:rPr>
              <w:t>Nature Connectedness</w:t>
            </w:r>
          </w:p>
        </w:tc>
        <w:tc>
          <w:tcPr>
            <w:tcW w:w="1418" w:type="dxa"/>
            <w:tcBorders>
              <w:right w:val="single" w:sz="4" w:space="0" w:color="auto"/>
            </w:tcBorders>
            <w:shd w:val="clear" w:color="auto" w:fill="auto"/>
            <w:vAlign w:val="center"/>
          </w:tcPr>
          <w:p w14:paraId="5820EA4F" w14:textId="77777777" w:rsidR="003E2184" w:rsidRPr="001F3DA9" w:rsidRDefault="003E2184" w:rsidP="00D2039D">
            <w:pPr>
              <w:spacing w:line="480" w:lineRule="auto"/>
              <w:rPr>
                <w:rFonts w:ascii="Palatino Linotype" w:hAnsi="Palatino Linotype"/>
                <w:sz w:val="20"/>
                <w:szCs w:val="20"/>
              </w:rPr>
            </w:pPr>
            <w:r w:rsidRPr="001F3DA9">
              <w:rPr>
                <w:rFonts w:ascii="Palatino Linotype" w:hAnsi="Palatino Linotype"/>
                <w:sz w:val="20"/>
                <w:szCs w:val="20"/>
              </w:rPr>
              <w:t xml:space="preserve">3.36, .001 </w:t>
            </w:r>
          </w:p>
        </w:tc>
        <w:tc>
          <w:tcPr>
            <w:tcW w:w="660" w:type="dxa"/>
            <w:tcBorders>
              <w:left w:val="single" w:sz="4" w:space="0" w:color="auto"/>
              <w:right w:val="single" w:sz="4" w:space="0" w:color="auto"/>
            </w:tcBorders>
            <w:shd w:val="clear" w:color="auto" w:fill="auto"/>
            <w:vAlign w:val="center"/>
          </w:tcPr>
          <w:p w14:paraId="01C9B996" w14:textId="77777777" w:rsidR="003E2184" w:rsidRPr="001F3DA9" w:rsidRDefault="003E2184" w:rsidP="00D2039D">
            <w:pPr>
              <w:spacing w:line="480" w:lineRule="auto"/>
              <w:rPr>
                <w:rFonts w:ascii="Palatino Linotype" w:hAnsi="Palatino Linotype"/>
                <w:sz w:val="20"/>
                <w:szCs w:val="20"/>
              </w:rPr>
            </w:pPr>
            <w:r w:rsidRPr="001F3DA9">
              <w:rPr>
                <w:rFonts w:ascii="Palatino Linotype" w:hAnsi="Palatino Linotype"/>
                <w:sz w:val="20"/>
                <w:szCs w:val="20"/>
              </w:rPr>
              <w:t>-.18</w:t>
            </w:r>
          </w:p>
        </w:tc>
        <w:tc>
          <w:tcPr>
            <w:tcW w:w="1466" w:type="dxa"/>
            <w:tcBorders>
              <w:left w:val="single" w:sz="4" w:space="0" w:color="auto"/>
              <w:right w:val="single" w:sz="4" w:space="0" w:color="auto"/>
            </w:tcBorders>
            <w:shd w:val="clear" w:color="auto" w:fill="auto"/>
            <w:vAlign w:val="center"/>
          </w:tcPr>
          <w:p w14:paraId="32E15DA6" w14:textId="77777777" w:rsidR="003E2184" w:rsidRPr="001F3DA9" w:rsidRDefault="003E2184" w:rsidP="00D2039D">
            <w:pPr>
              <w:spacing w:line="480" w:lineRule="auto"/>
              <w:rPr>
                <w:rFonts w:ascii="Palatino Linotype" w:hAnsi="Palatino Linotype"/>
                <w:sz w:val="20"/>
                <w:szCs w:val="20"/>
              </w:rPr>
            </w:pPr>
            <w:r w:rsidRPr="001F3DA9">
              <w:rPr>
                <w:rFonts w:ascii="Palatino Linotype" w:hAnsi="Palatino Linotype"/>
                <w:sz w:val="20"/>
                <w:szCs w:val="20"/>
              </w:rPr>
              <w:t xml:space="preserve">-0.50, .62 </w:t>
            </w:r>
          </w:p>
        </w:tc>
        <w:tc>
          <w:tcPr>
            <w:tcW w:w="612" w:type="dxa"/>
            <w:tcBorders>
              <w:left w:val="single" w:sz="4" w:space="0" w:color="auto"/>
              <w:right w:val="single" w:sz="4" w:space="0" w:color="auto"/>
            </w:tcBorders>
            <w:shd w:val="clear" w:color="auto" w:fill="auto"/>
            <w:vAlign w:val="center"/>
          </w:tcPr>
          <w:p w14:paraId="0AD27EF4" w14:textId="77777777" w:rsidR="003E2184" w:rsidRPr="001F3DA9" w:rsidRDefault="003E2184" w:rsidP="00D2039D">
            <w:pPr>
              <w:spacing w:line="480" w:lineRule="auto"/>
              <w:rPr>
                <w:rFonts w:ascii="Palatino Linotype" w:hAnsi="Palatino Linotype"/>
                <w:sz w:val="20"/>
                <w:szCs w:val="20"/>
              </w:rPr>
            </w:pPr>
            <w:r w:rsidRPr="001F3DA9">
              <w:rPr>
                <w:rFonts w:ascii="Palatino Linotype" w:hAnsi="Palatino Linotype"/>
                <w:sz w:val="20"/>
                <w:szCs w:val="20"/>
              </w:rPr>
              <w:t>-.02</w:t>
            </w:r>
          </w:p>
        </w:tc>
        <w:tc>
          <w:tcPr>
            <w:tcW w:w="1372" w:type="dxa"/>
            <w:tcBorders>
              <w:left w:val="single" w:sz="4" w:space="0" w:color="auto"/>
              <w:right w:val="single" w:sz="4" w:space="0" w:color="auto"/>
            </w:tcBorders>
            <w:shd w:val="clear" w:color="auto" w:fill="auto"/>
            <w:vAlign w:val="center"/>
          </w:tcPr>
          <w:p w14:paraId="485D125C" w14:textId="77777777" w:rsidR="003E2184" w:rsidRPr="001F3DA9" w:rsidRDefault="003E2184" w:rsidP="00D2039D">
            <w:pPr>
              <w:spacing w:line="480" w:lineRule="auto"/>
              <w:rPr>
                <w:rFonts w:ascii="Palatino Linotype" w:hAnsi="Palatino Linotype"/>
                <w:sz w:val="20"/>
                <w:szCs w:val="20"/>
              </w:rPr>
            </w:pPr>
            <w:r w:rsidRPr="001F3DA9">
              <w:rPr>
                <w:rFonts w:ascii="Palatino Linotype" w:hAnsi="Palatino Linotype"/>
                <w:sz w:val="20"/>
                <w:szCs w:val="20"/>
              </w:rPr>
              <w:t>-3.78,.001</w:t>
            </w:r>
          </w:p>
        </w:tc>
        <w:tc>
          <w:tcPr>
            <w:tcW w:w="706" w:type="dxa"/>
            <w:tcBorders>
              <w:left w:val="single" w:sz="4" w:space="0" w:color="auto"/>
            </w:tcBorders>
            <w:shd w:val="clear" w:color="auto" w:fill="auto"/>
            <w:vAlign w:val="center"/>
          </w:tcPr>
          <w:p w14:paraId="35962458" w14:textId="77777777" w:rsidR="003E2184" w:rsidRPr="001F3DA9" w:rsidRDefault="003E2184" w:rsidP="00D2039D">
            <w:pPr>
              <w:spacing w:line="480" w:lineRule="auto"/>
              <w:rPr>
                <w:rFonts w:ascii="Palatino Linotype" w:hAnsi="Palatino Linotype"/>
                <w:sz w:val="20"/>
                <w:szCs w:val="20"/>
              </w:rPr>
            </w:pPr>
            <w:r w:rsidRPr="001F3DA9">
              <w:rPr>
                <w:rFonts w:ascii="Palatino Linotype" w:hAnsi="Palatino Linotype"/>
                <w:sz w:val="20"/>
                <w:szCs w:val="20"/>
              </w:rPr>
              <w:t>-.20</w:t>
            </w:r>
          </w:p>
        </w:tc>
      </w:tr>
      <w:tr w:rsidR="003E2184" w:rsidRPr="001745F2" w14:paraId="274729D2" w14:textId="77777777" w:rsidTr="00D2039D">
        <w:trPr>
          <w:trHeight w:val="485"/>
        </w:trPr>
        <w:tc>
          <w:tcPr>
            <w:tcW w:w="1951" w:type="dxa"/>
            <w:shd w:val="clear" w:color="auto" w:fill="auto"/>
            <w:vAlign w:val="center"/>
          </w:tcPr>
          <w:p w14:paraId="196A547E" w14:textId="77777777" w:rsidR="003E2184" w:rsidRPr="001F3DA9" w:rsidRDefault="003E2184" w:rsidP="00D2039D">
            <w:pPr>
              <w:spacing w:line="480" w:lineRule="auto"/>
              <w:rPr>
                <w:rFonts w:ascii="Palatino Linotype" w:hAnsi="Palatino Linotype"/>
                <w:sz w:val="20"/>
                <w:szCs w:val="20"/>
              </w:rPr>
            </w:pPr>
            <w:r w:rsidRPr="001F3DA9">
              <w:rPr>
                <w:rFonts w:ascii="Palatino Linotype" w:hAnsi="Palatino Linotype"/>
                <w:sz w:val="20"/>
                <w:szCs w:val="20"/>
              </w:rPr>
              <w:t>Need Satisfaction</w:t>
            </w:r>
          </w:p>
        </w:tc>
        <w:tc>
          <w:tcPr>
            <w:tcW w:w="1418" w:type="dxa"/>
            <w:tcBorders>
              <w:right w:val="single" w:sz="4" w:space="0" w:color="auto"/>
            </w:tcBorders>
            <w:shd w:val="clear" w:color="auto" w:fill="auto"/>
            <w:vAlign w:val="center"/>
          </w:tcPr>
          <w:p w14:paraId="1F382DC8" w14:textId="77777777" w:rsidR="003E2184" w:rsidRPr="001F3DA9" w:rsidRDefault="003E2184" w:rsidP="00D2039D">
            <w:pPr>
              <w:spacing w:line="480" w:lineRule="auto"/>
              <w:rPr>
                <w:rFonts w:ascii="Palatino Linotype" w:hAnsi="Palatino Linotype"/>
                <w:sz w:val="20"/>
                <w:szCs w:val="20"/>
              </w:rPr>
            </w:pPr>
            <w:r w:rsidRPr="001F3DA9">
              <w:rPr>
                <w:rFonts w:ascii="Palatino Linotype" w:hAnsi="Palatino Linotype"/>
                <w:sz w:val="20"/>
                <w:szCs w:val="20"/>
              </w:rPr>
              <w:t>2.01, .04</w:t>
            </w:r>
          </w:p>
        </w:tc>
        <w:tc>
          <w:tcPr>
            <w:tcW w:w="660" w:type="dxa"/>
            <w:tcBorders>
              <w:left w:val="single" w:sz="4" w:space="0" w:color="auto"/>
              <w:right w:val="single" w:sz="4" w:space="0" w:color="auto"/>
            </w:tcBorders>
            <w:shd w:val="clear" w:color="auto" w:fill="auto"/>
            <w:vAlign w:val="center"/>
          </w:tcPr>
          <w:p w14:paraId="49411A7C" w14:textId="77777777" w:rsidR="003E2184" w:rsidRPr="001F3DA9" w:rsidRDefault="003E2184" w:rsidP="00D2039D">
            <w:pPr>
              <w:spacing w:line="480" w:lineRule="auto"/>
              <w:rPr>
                <w:rFonts w:ascii="Palatino Linotype" w:hAnsi="Palatino Linotype"/>
                <w:sz w:val="20"/>
                <w:szCs w:val="20"/>
              </w:rPr>
            </w:pPr>
            <w:r w:rsidRPr="001F3DA9">
              <w:rPr>
                <w:rFonts w:ascii="Palatino Linotype" w:hAnsi="Palatino Linotype"/>
                <w:sz w:val="20"/>
                <w:szCs w:val="20"/>
              </w:rPr>
              <w:t>.11</w:t>
            </w:r>
          </w:p>
        </w:tc>
        <w:tc>
          <w:tcPr>
            <w:tcW w:w="1466" w:type="dxa"/>
            <w:tcBorders>
              <w:left w:val="single" w:sz="4" w:space="0" w:color="auto"/>
              <w:right w:val="single" w:sz="4" w:space="0" w:color="auto"/>
            </w:tcBorders>
            <w:shd w:val="clear" w:color="auto" w:fill="auto"/>
            <w:vAlign w:val="center"/>
          </w:tcPr>
          <w:p w14:paraId="61A1F62A" w14:textId="77777777" w:rsidR="003E2184" w:rsidRPr="001F3DA9" w:rsidRDefault="003E2184" w:rsidP="00D2039D">
            <w:pPr>
              <w:spacing w:line="480" w:lineRule="auto"/>
              <w:rPr>
                <w:rFonts w:ascii="Palatino Linotype" w:hAnsi="Palatino Linotype"/>
                <w:sz w:val="20"/>
                <w:szCs w:val="20"/>
              </w:rPr>
            </w:pPr>
            <w:r w:rsidRPr="001F3DA9">
              <w:rPr>
                <w:rFonts w:ascii="Palatino Linotype" w:hAnsi="Palatino Linotype"/>
                <w:sz w:val="20"/>
                <w:szCs w:val="20"/>
              </w:rPr>
              <w:t xml:space="preserve">0.02, .98 </w:t>
            </w:r>
          </w:p>
        </w:tc>
        <w:tc>
          <w:tcPr>
            <w:tcW w:w="612" w:type="dxa"/>
            <w:tcBorders>
              <w:left w:val="single" w:sz="4" w:space="0" w:color="auto"/>
              <w:right w:val="single" w:sz="4" w:space="0" w:color="auto"/>
            </w:tcBorders>
            <w:shd w:val="clear" w:color="auto" w:fill="auto"/>
            <w:vAlign w:val="center"/>
          </w:tcPr>
          <w:p w14:paraId="1D6D9169" w14:textId="77777777" w:rsidR="003E2184" w:rsidRPr="001F3DA9" w:rsidRDefault="003E2184" w:rsidP="00D2039D">
            <w:pPr>
              <w:spacing w:line="480" w:lineRule="auto"/>
              <w:rPr>
                <w:rFonts w:ascii="Palatino Linotype" w:hAnsi="Palatino Linotype"/>
                <w:sz w:val="20"/>
                <w:szCs w:val="20"/>
              </w:rPr>
            </w:pPr>
            <w:r w:rsidRPr="001F3DA9">
              <w:rPr>
                <w:rFonts w:ascii="Palatino Linotype" w:hAnsi="Palatino Linotype"/>
                <w:sz w:val="20"/>
                <w:szCs w:val="20"/>
              </w:rPr>
              <w:t>.00</w:t>
            </w:r>
          </w:p>
        </w:tc>
        <w:tc>
          <w:tcPr>
            <w:tcW w:w="1372" w:type="dxa"/>
            <w:tcBorders>
              <w:left w:val="single" w:sz="4" w:space="0" w:color="auto"/>
              <w:right w:val="single" w:sz="4" w:space="0" w:color="auto"/>
            </w:tcBorders>
            <w:shd w:val="clear" w:color="auto" w:fill="auto"/>
            <w:vAlign w:val="center"/>
          </w:tcPr>
          <w:p w14:paraId="0F702F0E" w14:textId="77777777" w:rsidR="003E2184" w:rsidRPr="001F3DA9" w:rsidRDefault="003E2184" w:rsidP="00D2039D">
            <w:pPr>
              <w:spacing w:line="480" w:lineRule="auto"/>
              <w:rPr>
                <w:rFonts w:ascii="Palatino Linotype" w:hAnsi="Palatino Linotype"/>
                <w:sz w:val="20"/>
                <w:szCs w:val="20"/>
              </w:rPr>
            </w:pPr>
            <w:r w:rsidRPr="001F3DA9">
              <w:rPr>
                <w:rFonts w:ascii="Palatino Linotype" w:hAnsi="Palatino Linotype"/>
                <w:sz w:val="20"/>
                <w:szCs w:val="20"/>
              </w:rPr>
              <w:t xml:space="preserve">0.05, .36, </w:t>
            </w:r>
          </w:p>
        </w:tc>
        <w:tc>
          <w:tcPr>
            <w:tcW w:w="706" w:type="dxa"/>
            <w:tcBorders>
              <w:left w:val="single" w:sz="4" w:space="0" w:color="auto"/>
            </w:tcBorders>
            <w:shd w:val="clear" w:color="auto" w:fill="auto"/>
            <w:vAlign w:val="center"/>
          </w:tcPr>
          <w:p w14:paraId="5DC9F19E" w14:textId="77777777" w:rsidR="003E2184" w:rsidRPr="001F3DA9" w:rsidRDefault="003E2184" w:rsidP="00D2039D">
            <w:pPr>
              <w:spacing w:line="480" w:lineRule="auto"/>
              <w:rPr>
                <w:rFonts w:ascii="Palatino Linotype" w:hAnsi="Palatino Linotype"/>
                <w:sz w:val="20"/>
                <w:szCs w:val="20"/>
              </w:rPr>
            </w:pPr>
            <w:r w:rsidRPr="001F3DA9">
              <w:rPr>
                <w:rFonts w:ascii="Palatino Linotype" w:hAnsi="Palatino Linotype"/>
                <w:sz w:val="20"/>
                <w:szCs w:val="20"/>
              </w:rPr>
              <w:t>-.05</w:t>
            </w:r>
          </w:p>
        </w:tc>
      </w:tr>
      <w:tr w:rsidR="003E2184" w:rsidRPr="001745F2" w14:paraId="312BE667" w14:textId="77777777" w:rsidTr="00D2039D">
        <w:trPr>
          <w:trHeight w:val="485"/>
        </w:trPr>
        <w:tc>
          <w:tcPr>
            <w:tcW w:w="1951" w:type="dxa"/>
            <w:shd w:val="clear" w:color="auto" w:fill="auto"/>
            <w:vAlign w:val="center"/>
          </w:tcPr>
          <w:p w14:paraId="701C1495" w14:textId="77777777" w:rsidR="003E2184" w:rsidRPr="001F3DA9" w:rsidRDefault="003E2184" w:rsidP="00D2039D">
            <w:pPr>
              <w:rPr>
                <w:rFonts w:ascii="Palatino Linotype" w:hAnsi="Palatino Linotype"/>
                <w:sz w:val="20"/>
                <w:szCs w:val="20"/>
              </w:rPr>
            </w:pPr>
            <w:r w:rsidRPr="001F3DA9">
              <w:rPr>
                <w:rFonts w:ascii="Palatino Linotype" w:hAnsi="Palatino Linotype"/>
                <w:sz w:val="20"/>
                <w:szCs w:val="20"/>
              </w:rPr>
              <w:t>Outdoor physical activity</w:t>
            </w:r>
          </w:p>
        </w:tc>
        <w:tc>
          <w:tcPr>
            <w:tcW w:w="1418" w:type="dxa"/>
            <w:tcBorders>
              <w:right w:val="single" w:sz="4" w:space="0" w:color="auto"/>
            </w:tcBorders>
            <w:shd w:val="clear" w:color="auto" w:fill="auto"/>
            <w:vAlign w:val="center"/>
          </w:tcPr>
          <w:p w14:paraId="004E9A49" w14:textId="77777777" w:rsidR="003E2184" w:rsidRPr="001F3DA9" w:rsidRDefault="003E2184" w:rsidP="00D2039D">
            <w:pPr>
              <w:spacing w:line="480" w:lineRule="auto"/>
              <w:rPr>
                <w:rFonts w:ascii="Palatino Linotype" w:hAnsi="Palatino Linotype" w:cs="Lucida Grande"/>
                <w:sz w:val="20"/>
                <w:szCs w:val="20"/>
              </w:rPr>
            </w:pPr>
            <w:r w:rsidRPr="001F3DA9">
              <w:rPr>
                <w:rFonts w:ascii="Palatino Linotype" w:hAnsi="Palatino Linotype" w:cs="Lucida Grande"/>
                <w:sz w:val="20"/>
                <w:szCs w:val="20"/>
              </w:rPr>
              <w:t>0.87, .39</w:t>
            </w:r>
          </w:p>
        </w:tc>
        <w:tc>
          <w:tcPr>
            <w:tcW w:w="660" w:type="dxa"/>
            <w:tcBorders>
              <w:left w:val="single" w:sz="4" w:space="0" w:color="auto"/>
              <w:right w:val="single" w:sz="4" w:space="0" w:color="auto"/>
            </w:tcBorders>
            <w:shd w:val="clear" w:color="auto" w:fill="auto"/>
            <w:vAlign w:val="center"/>
          </w:tcPr>
          <w:p w14:paraId="62818343" w14:textId="77777777" w:rsidR="003E2184" w:rsidRPr="001F3DA9" w:rsidRDefault="003E2184" w:rsidP="00D2039D">
            <w:pPr>
              <w:spacing w:line="480" w:lineRule="auto"/>
              <w:rPr>
                <w:rFonts w:ascii="Palatino Linotype" w:hAnsi="Palatino Linotype" w:cs="Lucida Grande"/>
                <w:sz w:val="20"/>
                <w:szCs w:val="20"/>
              </w:rPr>
            </w:pPr>
            <w:r w:rsidRPr="001F3DA9">
              <w:rPr>
                <w:rFonts w:ascii="Palatino Linotype" w:hAnsi="Palatino Linotype" w:cs="Lucida Grande"/>
                <w:sz w:val="20"/>
                <w:szCs w:val="20"/>
              </w:rPr>
              <w:t>.07</w:t>
            </w:r>
          </w:p>
        </w:tc>
        <w:tc>
          <w:tcPr>
            <w:tcW w:w="1466" w:type="dxa"/>
            <w:tcBorders>
              <w:left w:val="single" w:sz="4" w:space="0" w:color="auto"/>
              <w:right w:val="single" w:sz="4" w:space="0" w:color="auto"/>
            </w:tcBorders>
            <w:shd w:val="clear" w:color="auto" w:fill="auto"/>
            <w:vAlign w:val="center"/>
          </w:tcPr>
          <w:p w14:paraId="1D9589A5" w14:textId="77777777" w:rsidR="003E2184" w:rsidRPr="001F3DA9" w:rsidRDefault="003E2184" w:rsidP="00D2039D">
            <w:pPr>
              <w:spacing w:line="480" w:lineRule="auto"/>
              <w:rPr>
                <w:rFonts w:ascii="Palatino Linotype" w:hAnsi="Palatino Linotype" w:cs="Lucida Grande"/>
                <w:sz w:val="20"/>
                <w:szCs w:val="20"/>
              </w:rPr>
            </w:pPr>
            <w:r w:rsidRPr="001F3DA9">
              <w:rPr>
                <w:rFonts w:ascii="Palatino Linotype" w:hAnsi="Palatino Linotype" w:cs="Lucida Grande"/>
                <w:sz w:val="20"/>
                <w:szCs w:val="20"/>
              </w:rPr>
              <w:t>-1.01, .32</w:t>
            </w:r>
          </w:p>
        </w:tc>
        <w:tc>
          <w:tcPr>
            <w:tcW w:w="612" w:type="dxa"/>
            <w:tcBorders>
              <w:left w:val="single" w:sz="4" w:space="0" w:color="auto"/>
              <w:right w:val="single" w:sz="4" w:space="0" w:color="auto"/>
            </w:tcBorders>
            <w:shd w:val="clear" w:color="auto" w:fill="auto"/>
            <w:vAlign w:val="center"/>
          </w:tcPr>
          <w:p w14:paraId="0CCE3AD0" w14:textId="77777777" w:rsidR="003E2184" w:rsidRPr="001F3DA9" w:rsidRDefault="003E2184" w:rsidP="00D2039D">
            <w:pPr>
              <w:spacing w:line="480" w:lineRule="auto"/>
              <w:rPr>
                <w:rFonts w:ascii="Palatino Linotype" w:hAnsi="Palatino Linotype" w:cs="Lucida Grande"/>
                <w:sz w:val="20"/>
                <w:szCs w:val="20"/>
              </w:rPr>
            </w:pPr>
            <w:r w:rsidRPr="001F3DA9">
              <w:rPr>
                <w:rFonts w:ascii="Palatino Linotype" w:hAnsi="Palatino Linotype" w:cs="Lucida Grande"/>
                <w:sz w:val="20"/>
                <w:szCs w:val="20"/>
              </w:rPr>
              <w:t>-.08</w:t>
            </w:r>
          </w:p>
        </w:tc>
        <w:tc>
          <w:tcPr>
            <w:tcW w:w="1372" w:type="dxa"/>
            <w:tcBorders>
              <w:left w:val="single" w:sz="4" w:space="0" w:color="auto"/>
              <w:right w:val="single" w:sz="4" w:space="0" w:color="auto"/>
            </w:tcBorders>
            <w:shd w:val="clear" w:color="auto" w:fill="auto"/>
            <w:vAlign w:val="center"/>
          </w:tcPr>
          <w:p w14:paraId="5EB2F60F" w14:textId="77777777" w:rsidR="003E2184" w:rsidRPr="001F3DA9" w:rsidRDefault="003E2184" w:rsidP="00D2039D">
            <w:pPr>
              <w:spacing w:line="480" w:lineRule="auto"/>
              <w:rPr>
                <w:rFonts w:ascii="Palatino Linotype" w:hAnsi="Palatino Linotype" w:cs="Lucida Grande"/>
                <w:sz w:val="20"/>
                <w:szCs w:val="20"/>
              </w:rPr>
            </w:pPr>
            <w:r w:rsidRPr="001F3DA9">
              <w:rPr>
                <w:rFonts w:ascii="Palatino Linotype" w:hAnsi="Palatino Linotype" w:cs="Lucida Grande"/>
                <w:sz w:val="20"/>
                <w:szCs w:val="20"/>
              </w:rPr>
              <w:t>-0.34, .73</w:t>
            </w:r>
          </w:p>
        </w:tc>
        <w:tc>
          <w:tcPr>
            <w:tcW w:w="706" w:type="dxa"/>
            <w:tcBorders>
              <w:left w:val="single" w:sz="4" w:space="0" w:color="auto"/>
            </w:tcBorders>
            <w:shd w:val="clear" w:color="auto" w:fill="auto"/>
            <w:vAlign w:val="center"/>
          </w:tcPr>
          <w:p w14:paraId="129675A5" w14:textId="77777777" w:rsidR="003E2184" w:rsidRPr="001F3DA9" w:rsidRDefault="003E2184" w:rsidP="00D2039D">
            <w:pPr>
              <w:spacing w:line="480" w:lineRule="auto"/>
              <w:rPr>
                <w:rFonts w:ascii="Palatino Linotype" w:hAnsi="Palatino Linotype" w:cs="Lucida Grande"/>
                <w:sz w:val="20"/>
                <w:szCs w:val="20"/>
              </w:rPr>
            </w:pPr>
            <w:r w:rsidRPr="001F3DA9">
              <w:rPr>
                <w:rFonts w:ascii="Palatino Linotype" w:hAnsi="Palatino Linotype" w:cs="Lucida Grande"/>
                <w:sz w:val="20"/>
                <w:szCs w:val="20"/>
              </w:rPr>
              <w:t>-.03</w:t>
            </w:r>
          </w:p>
        </w:tc>
      </w:tr>
      <w:tr w:rsidR="003E2184" w:rsidRPr="001745F2" w14:paraId="2601772A" w14:textId="77777777" w:rsidTr="00D2039D">
        <w:trPr>
          <w:trHeight w:val="485"/>
        </w:trPr>
        <w:tc>
          <w:tcPr>
            <w:tcW w:w="1951" w:type="dxa"/>
            <w:shd w:val="clear" w:color="auto" w:fill="auto"/>
            <w:vAlign w:val="center"/>
          </w:tcPr>
          <w:p w14:paraId="7C32BE61" w14:textId="77777777" w:rsidR="003E2184" w:rsidRPr="007E2E6B" w:rsidRDefault="003E2184" w:rsidP="00D2039D">
            <w:pPr>
              <w:rPr>
                <w:rFonts w:ascii="Palatino Linotype" w:hAnsi="Palatino Linotype"/>
                <w:sz w:val="20"/>
                <w:szCs w:val="20"/>
              </w:rPr>
            </w:pPr>
            <w:r w:rsidRPr="007E2E6B">
              <w:rPr>
                <w:rFonts w:ascii="Palatino Linotype" w:hAnsi="Palatino Linotype"/>
                <w:sz w:val="20"/>
                <w:szCs w:val="20"/>
              </w:rPr>
              <w:t>Diet</w:t>
            </w:r>
          </w:p>
        </w:tc>
        <w:tc>
          <w:tcPr>
            <w:tcW w:w="1418" w:type="dxa"/>
            <w:tcBorders>
              <w:right w:val="single" w:sz="4" w:space="0" w:color="auto"/>
            </w:tcBorders>
            <w:shd w:val="clear" w:color="auto" w:fill="auto"/>
            <w:vAlign w:val="center"/>
          </w:tcPr>
          <w:p w14:paraId="41BE7B96" w14:textId="77777777" w:rsidR="003E2184" w:rsidRPr="007E2E6B" w:rsidRDefault="003E2184" w:rsidP="00D2039D">
            <w:pPr>
              <w:spacing w:line="480" w:lineRule="auto"/>
              <w:rPr>
                <w:rFonts w:ascii="Palatino Linotype" w:hAnsi="Palatino Linotype" w:cs="Lucida Grande"/>
                <w:sz w:val="20"/>
                <w:szCs w:val="20"/>
              </w:rPr>
            </w:pPr>
            <w:r w:rsidRPr="007E2E6B">
              <w:rPr>
                <w:rFonts w:ascii="Palatino Linotype" w:hAnsi="Palatino Linotype" w:cs="Lucida Grande"/>
                <w:sz w:val="20"/>
                <w:szCs w:val="20"/>
              </w:rPr>
              <w:t>4.89, .001</w:t>
            </w:r>
          </w:p>
        </w:tc>
        <w:tc>
          <w:tcPr>
            <w:tcW w:w="660" w:type="dxa"/>
            <w:tcBorders>
              <w:left w:val="single" w:sz="4" w:space="0" w:color="auto"/>
              <w:right w:val="single" w:sz="4" w:space="0" w:color="auto"/>
            </w:tcBorders>
            <w:shd w:val="clear" w:color="auto" w:fill="auto"/>
            <w:vAlign w:val="center"/>
          </w:tcPr>
          <w:p w14:paraId="4397F625" w14:textId="77777777" w:rsidR="003E2184" w:rsidRPr="007E2E6B" w:rsidRDefault="003E2184" w:rsidP="00D2039D">
            <w:pPr>
              <w:spacing w:line="480" w:lineRule="auto"/>
              <w:rPr>
                <w:rFonts w:ascii="Palatino Linotype" w:hAnsi="Palatino Linotype" w:cs="Lucida Grande"/>
                <w:sz w:val="20"/>
                <w:szCs w:val="20"/>
              </w:rPr>
            </w:pPr>
            <w:r w:rsidRPr="007E2E6B">
              <w:rPr>
                <w:rFonts w:ascii="Palatino Linotype" w:hAnsi="Palatino Linotype" w:cs="Lucida Grande"/>
                <w:sz w:val="20"/>
                <w:szCs w:val="20"/>
              </w:rPr>
              <w:t>.26</w:t>
            </w:r>
          </w:p>
        </w:tc>
        <w:tc>
          <w:tcPr>
            <w:tcW w:w="1466" w:type="dxa"/>
            <w:tcBorders>
              <w:left w:val="single" w:sz="4" w:space="0" w:color="auto"/>
              <w:right w:val="single" w:sz="4" w:space="0" w:color="auto"/>
            </w:tcBorders>
            <w:shd w:val="clear" w:color="auto" w:fill="auto"/>
            <w:vAlign w:val="center"/>
          </w:tcPr>
          <w:p w14:paraId="37CABC50" w14:textId="77777777" w:rsidR="003E2184" w:rsidRPr="007E2E6B" w:rsidRDefault="003E2184" w:rsidP="00D2039D">
            <w:pPr>
              <w:spacing w:line="480" w:lineRule="auto"/>
              <w:rPr>
                <w:rFonts w:ascii="Palatino Linotype" w:hAnsi="Palatino Linotype" w:cs="Lucida Grande"/>
                <w:sz w:val="20"/>
                <w:szCs w:val="20"/>
              </w:rPr>
            </w:pPr>
            <w:r w:rsidRPr="007E2E6B">
              <w:rPr>
                <w:rFonts w:ascii="Palatino Linotype" w:hAnsi="Palatino Linotype" w:cs="Lucida Grande"/>
                <w:sz w:val="20"/>
                <w:szCs w:val="20"/>
              </w:rPr>
              <w:t>2.84, .005</w:t>
            </w:r>
          </w:p>
        </w:tc>
        <w:tc>
          <w:tcPr>
            <w:tcW w:w="612" w:type="dxa"/>
            <w:tcBorders>
              <w:left w:val="single" w:sz="4" w:space="0" w:color="auto"/>
              <w:right w:val="single" w:sz="4" w:space="0" w:color="auto"/>
            </w:tcBorders>
            <w:shd w:val="clear" w:color="auto" w:fill="auto"/>
            <w:vAlign w:val="center"/>
          </w:tcPr>
          <w:p w14:paraId="77A71EDA" w14:textId="77777777" w:rsidR="003E2184" w:rsidRPr="007E2E6B" w:rsidRDefault="003E2184" w:rsidP="00D2039D">
            <w:pPr>
              <w:spacing w:line="480" w:lineRule="auto"/>
              <w:rPr>
                <w:rFonts w:ascii="Palatino Linotype" w:hAnsi="Palatino Linotype" w:cs="Lucida Grande"/>
                <w:sz w:val="20"/>
                <w:szCs w:val="20"/>
              </w:rPr>
            </w:pPr>
            <w:r w:rsidRPr="007E2E6B">
              <w:rPr>
                <w:rFonts w:ascii="Palatino Linotype" w:hAnsi="Palatino Linotype" w:cs="Lucida Grande"/>
                <w:sz w:val="20"/>
                <w:szCs w:val="20"/>
              </w:rPr>
              <w:t>.15</w:t>
            </w:r>
          </w:p>
        </w:tc>
        <w:tc>
          <w:tcPr>
            <w:tcW w:w="1372" w:type="dxa"/>
            <w:tcBorders>
              <w:left w:val="single" w:sz="4" w:space="0" w:color="auto"/>
              <w:right w:val="single" w:sz="4" w:space="0" w:color="auto"/>
            </w:tcBorders>
            <w:shd w:val="clear" w:color="auto" w:fill="auto"/>
            <w:vAlign w:val="center"/>
          </w:tcPr>
          <w:p w14:paraId="61579092" w14:textId="77777777" w:rsidR="003E2184" w:rsidRPr="007E2E6B" w:rsidRDefault="003E2184" w:rsidP="00D2039D">
            <w:pPr>
              <w:spacing w:line="480" w:lineRule="auto"/>
              <w:rPr>
                <w:rFonts w:ascii="Palatino Linotype" w:hAnsi="Palatino Linotype" w:cs="Lucida Grande"/>
                <w:sz w:val="20"/>
                <w:szCs w:val="20"/>
              </w:rPr>
            </w:pPr>
            <w:r w:rsidRPr="007E2E6B">
              <w:rPr>
                <w:rFonts w:ascii="Palatino Linotype" w:hAnsi="Palatino Linotype" w:cs="Lucida Grande"/>
                <w:sz w:val="20"/>
                <w:szCs w:val="20"/>
              </w:rPr>
              <w:t xml:space="preserve">0.68, .50 </w:t>
            </w:r>
          </w:p>
        </w:tc>
        <w:tc>
          <w:tcPr>
            <w:tcW w:w="706" w:type="dxa"/>
            <w:tcBorders>
              <w:left w:val="single" w:sz="4" w:space="0" w:color="auto"/>
            </w:tcBorders>
            <w:shd w:val="clear" w:color="auto" w:fill="auto"/>
            <w:vAlign w:val="center"/>
          </w:tcPr>
          <w:p w14:paraId="77522925" w14:textId="77777777" w:rsidR="003E2184" w:rsidRPr="007E2E6B" w:rsidRDefault="003E2184" w:rsidP="00D2039D">
            <w:pPr>
              <w:spacing w:line="480" w:lineRule="auto"/>
              <w:rPr>
                <w:rFonts w:ascii="Palatino Linotype" w:hAnsi="Palatino Linotype" w:cs="Lucida Grande"/>
                <w:sz w:val="20"/>
                <w:szCs w:val="20"/>
              </w:rPr>
            </w:pPr>
            <w:r w:rsidRPr="007E2E6B">
              <w:rPr>
                <w:rFonts w:ascii="Palatino Linotype" w:hAnsi="Palatino Linotype" w:cs="Lucida Grande"/>
                <w:sz w:val="20"/>
                <w:szCs w:val="20"/>
              </w:rPr>
              <w:t>.04</w:t>
            </w:r>
          </w:p>
        </w:tc>
      </w:tr>
    </w:tbl>
    <w:p w14:paraId="5E719434" w14:textId="77777777" w:rsidR="004D5BFE" w:rsidRDefault="004D5BFE" w:rsidP="009B56E2">
      <w:pPr>
        <w:spacing w:line="480" w:lineRule="auto"/>
        <w:rPr>
          <w:rFonts w:ascii="Calibri" w:hAnsi="Calibri"/>
          <w:sz w:val="22"/>
          <w:szCs w:val="22"/>
        </w:rPr>
      </w:pPr>
    </w:p>
    <w:p w14:paraId="29B165D2" w14:textId="77777777" w:rsidR="009B56E2" w:rsidRDefault="009B56E2" w:rsidP="009B56E2">
      <w:pPr>
        <w:spacing w:line="480" w:lineRule="auto"/>
        <w:rPr>
          <w:rFonts w:ascii="Calibri" w:hAnsi="Calibri"/>
          <w:sz w:val="22"/>
          <w:szCs w:val="22"/>
        </w:rPr>
      </w:pPr>
      <w:r w:rsidRPr="00554525">
        <w:rPr>
          <w:rFonts w:ascii="Calibri" w:hAnsi="Calibri"/>
          <w:sz w:val="22"/>
          <w:szCs w:val="22"/>
        </w:rPr>
        <w:t>Controlling</w:t>
      </w:r>
      <w:r>
        <w:rPr>
          <w:rFonts w:ascii="Calibri" w:hAnsi="Calibri"/>
          <w:sz w:val="22"/>
          <w:szCs w:val="22"/>
        </w:rPr>
        <w:t xml:space="preserve"> for demographics (Table 4)</w:t>
      </w:r>
      <w:r w:rsidRPr="00554525">
        <w:rPr>
          <w:rFonts w:ascii="Calibri" w:hAnsi="Calibri"/>
          <w:sz w:val="22"/>
          <w:szCs w:val="22"/>
        </w:rPr>
        <w:t xml:space="preserve">, we found that participants who played an active role reported higher life satisfaction, </w:t>
      </w:r>
      <w:r w:rsidRPr="00554525">
        <w:rPr>
          <w:rFonts w:ascii="Calibri" w:hAnsi="Calibri"/>
          <w:i/>
          <w:sz w:val="22"/>
          <w:szCs w:val="22"/>
        </w:rPr>
        <w:t>t</w:t>
      </w:r>
      <w:r w:rsidRPr="00554525">
        <w:rPr>
          <w:rFonts w:ascii="Calibri" w:hAnsi="Calibri"/>
          <w:sz w:val="22"/>
          <w:szCs w:val="22"/>
        </w:rPr>
        <w:t xml:space="preserve">(346) = 2.55, </w:t>
      </w:r>
      <w:r w:rsidRPr="00554525">
        <w:rPr>
          <w:rFonts w:ascii="Calibri" w:hAnsi="Calibri"/>
          <w:i/>
          <w:sz w:val="22"/>
          <w:szCs w:val="22"/>
        </w:rPr>
        <w:t>p</w:t>
      </w:r>
      <w:r w:rsidRPr="00554525">
        <w:rPr>
          <w:rFonts w:ascii="Calibri" w:hAnsi="Calibri"/>
          <w:sz w:val="22"/>
          <w:szCs w:val="22"/>
        </w:rPr>
        <w:t xml:space="preserve"> = .01, </w:t>
      </w:r>
      <w:r w:rsidRPr="00554525">
        <w:rPr>
          <w:rFonts w:ascii="Calibri" w:hAnsi="Calibri"/>
          <w:i/>
          <w:sz w:val="22"/>
          <w:szCs w:val="22"/>
        </w:rPr>
        <w:t>ρr</w:t>
      </w:r>
      <w:r w:rsidRPr="00554525">
        <w:rPr>
          <w:rFonts w:ascii="Calibri" w:hAnsi="Calibri"/>
          <w:sz w:val="22"/>
          <w:szCs w:val="22"/>
        </w:rPr>
        <w:t xml:space="preserve"> = .14, and WEMWBS</w:t>
      </w:r>
      <w:r w:rsidRPr="00554525" w:rsidDel="006A58BE">
        <w:rPr>
          <w:rFonts w:ascii="Calibri" w:hAnsi="Calibri"/>
          <w:sz w:val="22"/>
          <w:szCs w:val="22"/>
        </w:rPr>
        <w:t xml:space="preserve"> </w:t>
      </w:r>
      <w:r w:rsidRPr="00554525">
        <w:rPr>
          <w:rFonts w:ascii="Calibri" w:hAnsi="Calibri"/>
          <w:sz w:val="22"/>
          <w:szCs w:val="22"/>
        </w:rPr>
        <w:t xml:space="preserve">scores, </w:t>
      </w:r>
      <w:r w:rsidRPr="00554525">
        <w:rPr>
          <w:rFonts w:ascii="Calibri" w:hAnsi="Calibri"/>
          <w:i/>
          <w:sz w:val="22"/>
          <w:szCs w:val="22"/>
        </w:rPr>
        <w:t>t</w:t>
      </w:r>
      <w:r w:rsidRPr="00554525">
        <w:rPr>
          <w:rFonts w:ascii="Calibri" w:hAnsi="Calibri"/>
          <w:sz w:val="22"/>
          <w:szCs w:val="22"/>
        </w:rPr>
        <w:t xml:space="preserve">(335) = 2.12, </w:t>
      </w:r>
      <w:r w:rsidRPr="00554525">
        <w:rPr>
          <w:rFonts w:ascii="Calibri" w:hAnsi="Calibri"/>
          <w:i/>
          <w:sz w:val="22"/>
          <w:szCs w:val="22"/>
        </w:rPr>
        <w:t>p</w:t>
      </w:r>
      <w:r w:rsidRPr="00554525">
        <w:rPr>
          <w:rFonts w:ascii="Calibri" w:hAnsi="Calibri"/>
          <w:sz w:val="22"/>
          <w:szCs w:val="22"/>
        </w:rPr>
        <w:t xml:space="preserve"> = .04, </w:t>
      </w:r>
      <w:r w:rsidRPr="00554525">
        <w:rPr>
          <w:rFonts w:ascii="Calibri" w:hAnsi="Calibri"/>
          <w:i/>
          <w:sz w:val="22"/>
          <w:szCs w:val="22"/>
        </w:rPr>
        <w:t>ρr</w:t>
      </w:r>
      <w:r w:rsidRPr="00554525">
        <w:rPr>
          <w:rFonts w:ascii="Calibri" w:hAnsi="Calibri"/>
          <w:sz w:val="22"/>
          <w:szCs w:val="22"/>
        </w:rPr>
        <w:t xml:space="preserve"> = .10, than those who engaged solely as consumers. There was no link between participants’ roles and their Duke-AD scores, </w:t>
      </w:r>
      <w:r w:rsidRPr="00554525">
        <w:rPr>
          <w:rFonts w:ascii="Calibri" w:hAnsi="Calibri"/>
          <w:i/>
          <w:sz w:val="22"/>
          <w:szCs w:val="22"/>
        </w:rPr>
        <w:t>t</w:t>
      </w:r>
      <w:r w:rsidRPr="00554525">
        <w:rPr>
          <w:rFonts w:ascii="Calibri" w:hAnsi="Calibri"/>
          <w:sz w:val="22"/>
          <w:szCs w:val="22"/>
        </w:rPr>
        <w:t xml:space="preserve">(344) = -0.70, </w:t>
      </w:r>
      <w:r w:rsidRPr="00554525">
        <w:rPr>
          <w:rFonts w:ascii="Calibri" w:hAnsi="Calibri"/>
          <w:i/>
          <w:sz w:val="22"/>
          <w:szCs w:val="22"/>
        </w:rPr>
        <w:t>p</w:t>
      </w:r>
      <w:r w:rsidRPr="00554525">
        <w:rPr>
          <w:rFonts w:ascii="Calibri" w:hAnsi="Calibri"/>
          <w:sz w:val="22"/>
          <w:szCs w:val="22"/>
        </w:rPr>
        <w:t xml:space="preserve"> = .49, </w:t>
      </w:r>
      <w:r w:rsidRPr="00554525">
        <w:rPr>
          <w:rFonts w:ascii="Calibri" w:hAnsi="Calibri"/>
          <w:i/>
          <w:sz w:val="22"/>
          <w:szCs w:val="22"/>
        </w:rPr>
        <w:t>ρr</w:t>
      </w:r>
      <w:r w:rsidRPr="00554525">
        <w:rPr>
          <w:rFonts w:ascii="Calibri" w:hAnsi="Calibri"/>
          <w:sz w:val="22"/>
          <w:szCs w:val="22"/>
        </w:rPr>
        <w:t xml:space="preserve"> = -.04. Those participating for longer scored higher on life satisfaction, </w:t>
      </w:r>
      <w:r w:rsidRPr="00554525">
        <w:rPr>
          <w:rFonts w:ascii="Calibri" w:hAnsi="Calibri"/>
          <w:i/>
          <w:sz w:val="22"/>
          <w:szCs w:val="22"/>
        </w:rPr>
        <w:t>t</w:t>
      </w:r>
      <w:r w:rsidRPr="00554525">
        <w:rPr>
          <w:rFonts w:ascii="Calibri" w:hAnsi="Calibri"/>
          <w:sz w:val="22"/>
          <w:szCs w:val="22"/>
        </w:rPr>
        <w:t xml:space="preserve">(148) = 2.02, </w:t>
      </w:r>
      <w:r w:rsidRPr="00554525">
        <w:rPr>
          <w:rFonts w:ascii="Calibri" w:hAnsi="Calibri"/>
          <w:i/>
          <w:sz w:val="22"/>
          <w:szCs w:val="22"/>
        </w:rPr>
        <w:t>p</w:t>
      </w:r>
      <w:r w:rsidRPr="00554525">
        <w:rPr>
          <w:rFonts w:ascii="Calibri" w:hAnsi="Calibri"/>
          <w:sz w:val="22"/>
          <w:szCs w:val="22"/>
        </w:rPr>
        <w:t xml:space="preserve"> = .04, </w:t>
      </w:r>
      <w:r w:rsidRPr="00554525">
        <w:rPr>
          <w:rFonts w:ascii="Calibri" w:hAnsi="Calibri"/>
          <w:i/>
          <w:sz w:val="22"/>
          <w:szCs w:val="22"/>
        </w:rPr>
        <w:t>ρr</w:t>
      </w:r>
      <w:r w:rsidRPr="00554525">
        <w:rPr>
          <w:rFonts w:ascii="Calibri" w:hAnsi="Calibri"/>
          <w:sz w:val="22"/>
          <w:szCs w:val="22"/>
        </w:rPr>
        <w:t xml:space="preserve"> = .16 and lower Duke-AD scores, </w:t>
      </w:r>
      <w:r w:rsidRPr="00554525">
        <w:rPr>
          <w:rFonts w:ascii="Calibri" w:hAnsi="Calibri"/>
          <w:i/>
          <w:sz w:val="22"/>
          <w:szCs w:val="22"/>
        </w:rPr>
        <w:t>t</w:t>
      </w:r>
      <w:r w:rsidRPr="00554525">
        <w:rPr>
          <w:rFonts w:ascii="Calibri" w:hAnsi="Calibri"/>
          <w:sz w:val="22"/>
          <w:szCs w:val="22"/>
        </w:rPr>
        <w:t xml:space="preserve">(147) = -2.67, </w:t>
      </w:r>
      <w:r w:rsidRPr="00554525">
        <w:rPr>
          <w:rFonts w:ascii="Calibri" w:hAnsi="Calibri"/>
          <w:i/>
          <w:sz w:val="22"/>
          <w:szCs w:val="22"/>
        </w:rPr>
        <w:t>p</w:t>
      </w:r>
      <w:r w:rsidRPr="00554525">
        <w:rPr>
          <w:rFonts w:ascii="Calibri" w:hAnsi="Calibri"/>
          <w:sz w:val="22"/>
          <w:szCs w:val="22"/>
        </w:rPr>
        <w:t xml:space="preserve"> = .008, </w:t>
      </w:r>
      <w:r w:rsidRPr="00554525">
        <w:rPr>
          <w:rFonts w:ascii="Calibri" w:hAnsi="Calibri"/>
          <w:i/>
          <w:sz w:val="22"/>
          <w:szCs w:val="22"/>
        </w:rPr>
        <w:t>ρr</w:t>
      </w:r>
      <w:r w:rsidRPr="00554525">
        <w:rPr>
          <w:rFonts w:ascii="Calibri" w:hAnsi="Calibri"/>
          <w:sz w:val="22"/>
          <w:szCs w:val="22"/>
        </w:rPr>
        <w:t xml:space="preserve"> = -.22. Duration of participation did not influence scores on the WEMWBS</w:t>
      </w:r>
      <w:r w:rsidRPr="00554525" w:rsidDel="006A58BE">
        <w:rPr>
          <w:rFonts w:ascii="Calibri" w:hAnsi="Calibri"/>
          <w:sz w:val="22"/>
          <w:szCs w:val="22"/>
        </w:rPr>
        <w:t xml:space="preserve"> </w:t>
      </w:r>
      <w:r w:rsidRPr="00554525">
        <w:rPr>
          <w:rFonts w:ascii="Calibri" w:hAnsi="Calibri"/>
          <w:sz w:val="22"/>
          <w:szCs w:val="22"/>
        </w:rPr>
        <w:t xml:space="preserve">scale, </w:t>
      </w:r>
      <w:r w:rsidRPr="00554525">
        <w:rPr>
          <w:rFonts w:ascii="Calibri" w:hAnsi="Calibri"/>
          <w:i/>
          <w:sz w:val="22"/>
          <w:szCs w:val="22"/>
        </w:rPr>
        <w:t>t</w:t>
      </w:r>
      <w:r w:rsidRPr="00554525">
        <w:rPr>
          <w:rFonts w:ascii="Calibri" w:hAnsi="Calibri"/>
          <w:sz w:val="22"/>
          <w:szCs w:val="22"/>
        </w:rPr>
        <w:t xml:space="preserve">(142) = 1.86, </w:t>
      </w:r>
      <w:r w:rsidRPr="00554525">
        <w:rPr>
          <w:rFonts w:ascii="Calibri" w:hAnsi="Calibri"/>
          <w:i/>
          <w:sz w:val="22"/>
          <w:szCs w:val="22"/>
        </w:rPr>
        <w:t>p</w:t>
      </w:r>
      <w:r w:rsidRPr="00554525">
        <w:rPr>
          <w:rFonts w:ascii="Calibri" w:hAnsi="Calibri"/>
          <w:sz w:val="22"/>
          <w:szCs w:val="22"/>
        </w:rPr>
        <w:t xml:space="preserve"> = .07, </w:t>
      </w:r>
      <w:r w:rsidRPr="00554525">
        <w:rPr>
          <w:rFonts w:ascii="Calibri" w:hAnsi="Calibri"/>
          <w:i/>
          <w:sz w:val="22"/>
          <w:szCs w:val="22"/>
        </w:rPr>
        <w:t>ρr</w:t>
      </w:r>
      <w:r w:rsidRPr="00554525">
        <w:rPr>
          <w:rFonts w:ascii="Calibri" w:hAnsi="Calibri"/>
          <w:sz w:val="22"/>
          <w:szCs w:val="22"/>
        </w:rPr>
        <w:t xml:space="preserve"> = .15. While it could be argued that participants exposed to managerial tasks (e.g. accounting or sales) may have less direct exposure to nature than growers, it is also possible that such tasks provide opportunities for the satisfaction of basic </w:t>
      </w:r>
      <w:r w:rsidRPr="00554525">
        <w:rPr>
          <w:rFonts w:ascii="Calibri" w:hAnsi="Calibri"/>
          <w:sz w:val="22"/>
          <w:szCs w:val="22"/>
        </w:rPr>
        <w:lastRenderedPageBreak/>
        <w:t xml:space="preserve">needs as well as increased social interaction and thus facilitate well-being through these pathways. </w:t>
      </w:r>
    </w:p>
    <w:p w14:paraId="159C0468" w14:textId="77777777" w:rsidR="009B56E2" w:rsidRPr="00554525" w:rsidRDefault="009B56E2" w:rsidP="009B56E2">
      <w:pPr>
        <w:spacing w:line="480" w:lineRule="auto"/>
        <w:rPr>
          <w:rFonts w:ascii="Calibri" w:hAnsi="Calibri"/>
          <w:sz w:val="22"/>
          <w:szCs w:val="22"/>
        </w:rPr>
      </w:pPr>
    </w:p>
    <w:p w14:paraId="1D61B877" w14:textId="77777777" w:rsidR="009B56E2" w:rsidRPr="00554525" w:rsidRDefault="009B56E2" w:rsidP="009B56E2">
      <w:pPr>
        <w:spacing w:line="480" w:lineRule="auto"/>
        <w:outlineLvl w:val="0"/>
        <w:rPr>
          <w:rFonts w:ascii="Calibri" w:hAnsi="Calibri"/>
          <w:i/>
          <w:sz w:val="22"/>
          <w:szCs w:val="22"/>
        </w:rPr>
      </w:pPr>
      <w:r w:rsidRPr="00554525">
        <w:rPr>
          <w:rFonts w:ascii="Calibri" w:hAnsi="Calibri"/>
          <w:i/>
          <w:sz w:val="22"/>
          <w:szCs w:val="22"/>
        </w:rPr>
        <w:t>H3: Mediators</w:t>
      </w:r>
    </w:p>
    <w:p w14:paraId="48EE66ED" w14:textId="2D95CCBC" w:rsidR="009B56E2" w:rsidRPr="005D7F7C" w:rsidRDefault="009B56E2" w:rsidP="009B56E2">
      <w:pPr>
        <w:spacing w:line="480" w:lineRule="auto"/>
        <w:rPr>
          <w:rFonts w:ascii="Calibri" w:hAnsi="Calibri"/>
          <w:sz w:val="22"/>
          <w:szCs w:val="22"/>
        </w:rPr>
      </w:pPr>
      <w:r w:rsidRPr="00554525">
        <w:rPr>
          <w:rFonts w:ascii="Calibri" w:hAnsi="Calibri"/>
          <w:sz w:val="22"/>
          <w:szCs w:val="22"/>
        </w:rPr>
        <w:t>Participants felt more connectedness to nature than the control group (</w:t>
      </w:r>
      <w:r w:rsidRPr="00554525">
        <w:rPr>
          <w:rFonts w:ascii="Calibri" w:hAnsi="Calibri"/>
          <w:i/>
          <w:sz w:val="22"/>
          <w:szCs w:val="22"/>
        </w:rPr>
        <w:t>t</w:t>
      </w:r>
      <w:r w:rsidRPr="00554525">
        <w:rPr>
          <w:rFonts w:ascii="Calibri" w:hAnsi="Calibri"/>
          <w:sz w:val="22"/>
          <w:szCs w:val="22"/>
        </w:rPr>
        <w:t xml:space="preserve">(339) = 4.90, </w:t>
      </w:r>
      <w:r w:rsidRPr="00554525">
        <w:rPr>
          <w:rFonts w:ascii="Calibri" w:hAnsi="Calibri"/>
          <w:i/>
          <w:sz w:val="22"/>
          <w:szCs w:val="22"/>
        </w:rPr>
        <w:t>p</w:t>
      </w:r>
      <w:r w:rsidRPr="00554525">
        <w:rPr>
          <w:rFonts w:ascii="Calibri" w:hAnsi="Calibri"/>
          <w:sz w:val="22"/>
          <w:szCs w:val="22"/>
        </w:rPr>
        <w:t xml:space="preserve"> &lt; .001, </w:t>
      </w:r>
      <w:r w:rsidRPr="00554525">
        <w:rPr>
          <w:rFonts w:ascii="Calibri" w:hAnsi="Calibri"/>
          <w:i/>
          <w:sz w:val="22"/>
          <w:szCs w:val="22"/>
        </w:rPr>
        <w:t>ρr</w:t>
      </w:r>
      <w:r w:rsidRPr="00554525">
        <w:rPr>
          <w:rFonts w:ascii="Calibri" w:hAnsi="Calibri"/>
          <w:sz w:val="22"/>
          <w:szCs w:val="22"/>
        </w:rPr>
        <w:t xml:space="preserve"> = .26) and also experienced greater need satisfaction around food (</w:t>
      </w:r>
      <w:r w:rsidRPr="00554525">
        <w:rPr>
          <w:rFonts w:ascii="Calibri" w:hAnsi="Calibri"/>
          <w:i/>
          <w:sz w:val="22"/>
          <w:szCs w:val="22"/>
        </w:rPr>
        <w:t>t</w:t>
      </w:r>
      <w:r w:rsidRPr="00554525">
        <w:rPr>
          <w:rFonts w:ascii="Calibri" w:hAnsi="Calibri"/>
          <w:sz w:val="22"/>
          <w:szCs w:val="22"/>
        </w:rPr>
        <w:t xml:space="preserve">(339) = 5.18, </w:t>
      </w:r>
      <w:r w:rsidRPr="00554525">
        <w:rPr>
          <w:rFonts w:ascii="Calibri" w:hAnsi="Calibri"/>
          <w:i/>
          <w:sz w:val="22"/>
          <w:szCs w:val="22"/>
        </w:rPr>
        <w:t>p</w:t>
      </w:r>
      <w:r w:rsidRPr="00554525">
        <w:rPr>
          <w:rFonts w:ascii="Calibri" w:hAnsi="Calibri"/>
          <w:sz w:val="22"/>
          <w:szCs w:val="22"/>
        </w:rPr>
        <w:t xml:space="preserve"> &lt; .001, </w:t>
      </w:r>
      <w:r w:rsidRPr="00554525">
        <w:rPr>
          <w:rFonts w:ascii="Calibri" w:hAnsi="Calibri"/>
          <w:i/>
          <w:sz w:val="22"/>
          <w:szCs w:val="22"/>
        </w:rPr>
        <w:t>ρr</w:t>
      </w:r>
      <w:r w:rsidRPr="00554525">
        <w:rPr>
          <w:rFonts w:ascii="Calibri" w:hAnsi="Calibri"/>
          <w:sz w:val="22"/>
          <w:szCs w:val="22"/>
        </w:rPr>
        <w:t xml:space="preserve"> = .27). There were no significant differences between levels of physical outdoor activity between participants and non-participants (</w:t>
      </w:r>
      <w:r w:rsidRPr="00554525">
        <w:rPr>
          <w:rFonts w:ascii="Calibri" w:hAnsi="Calibri"/>
          <w:i/>
          <w:sz w:val="22"/>
          <w:szCs w:val="22"/>
        </w:rPr>
        <w:t>t</w:t>
      </w:r>
      <w:r w:rsidRPr="00554525">
        <w:rPr>
          <w:rFonts w:ascii="Calibri" w:hAnsi="Calibri"/>
          <w:sz w:val="22"/>
          <w:szCs w:val="22"/>
        </w:rPr>
        <w:t xml:space="preserve">(340) = 1.27, </w:t>
      </w:r>
      <w:r w:rsidRPr="00554525">
        <w:rPr>
          <w:rFonts w:ascii="Calibri" w:hAnsi="Calibri"/>
          <w:i/>
          <w:sz w:val="22"/>
          <w:szCs w:val="22"/>
        </w:rPr>
        <w:t>p</w:t>
      </w:r>
      <w:r w:rsidRPr="00554525">
        <w:rPr>
          <w:rFonts w:ascii="Calibri" w:hAnsi="Calibri"/>
          <w:sz w:val="22"/>
          <w:szCs w:val="22"/>
        </w:rPr>
        <w:t xml:space="preserve"> = .21, </w:t>
      </w:r>
      <w:r w:rsidRPr="00554525">
        <w:rPr>
          <w:rFonts w:ascii="Calibri" w:hAnsi="Calibri"/>
          <w:i/>
          <w:sz w:val="22"/>
          <w:szCs w:val="22"/>
        </w:rPr>
        <w:t>ρr</w:t>
      </w:r>
      <w:r w:rsidRPr="00554525">
        <w:rPr>
          <w:rFonts w:ascii="Calibri" w:hAnsi="Calibri"/>
          <w:sz w:val="22"/>
          <w:szCs w:val="22"/>
        </w:rPr>
        <w:t xml:space="preserve"> = .07), possibly because our sample included participants from a wide range of local food initiatives</w:t>
      </w:r>
      <w:r w:rsidR="005F4CD0">
        <w:rPr>
          <w:rFonts w:ascii="Calibri" w:hAnsi="Calibri"/>
          <w:sz w:val="22"/>
          <w:szCs w:val="22"/>
        </w:rPr>
        <w:t>,</w:t>
      </w:r>
      <w:r w:rsidRPr="00554525">
        <w:rPr>
          <w:rFonts w:ascii="Calibri" w:hAnsi="Calibri"/>
          <w:sz w:val="22"/>
          <w:szCs w:val="22"/>
        </w:rPr>
        <w:t xml:space="preserve"> not all of which include a food-growing component (across our sample, discounting overlaps, just under 25% of participants were </w:t>
      </w:r>
      <w:r w:rsidRPr="005D7F7C">
        <w:rPr>
          <w:rFonts w:ascii="Calibri" w:hAnsi="Calibri"/>
          <w:sz w:val="22"/>
          <w:szCs w:val="22"/>
        </w:rPr>
        <w:t>engaged in initiatives with a food-growing component, namely allotments and community food-growing). Participants also consumed more fruits and vegetables</w:t>
      </w:r>
      <w:r>
        <w:rPr>
          <w:rFonts w:ascii="Calibri" w:hAnsi="Calibri"/>
          <w:sz w:val="22"/>
          <w:szCs w:val="22"/>
        </w:rPr>
        <w:t xml:space="preserve"> than non-participants </w:t>
      </w:r>
      <w:r w:rsidRPr="005D7F7C">
        <w:rPr>
          <w:rFonts w:ascii="Calibri" w:hAnsi="Calibri"/>
          <w:sz w:val="22"/>
          <w:szCs w:val="22"/>
        </w:rPr>
        <w:t>(</w:t>
      </w:r>
      <w:r w:rsidRPr="005D7F7C">
        <w:rPr>
          <w:rFonts w:ascii="Calibri" w:hAnsi="Calibri"/>
          <w:i/>
          <w:sz w:val="22"/>
          <w:szCs w:val="22"/>
        </w:rPr>
        <w:t>t</w:t>
      </w:r>
      <w:r w:rsidRPr="005D7F7C">
        <w:rPr>
          <w:rFonts w:ascii="Calibri" w:hAnsi="Calibri"/>
          <w:sz w:val="22"/>
          <w:szCs w:val="22"/>
        </w:rPr>
        <w:t xml:space="preserve">(348) = 5.36, </w:t>
      </w:r>
      <w:r w:rsidRPr="005D7F7C">
        <w:rPr>
          <w:rFonts w:ascii="Calibri" w:hAnsi="Calibri"/>
          <w:i/>
          <w:sz w:val="22"/>
          <w:szCs w:val="22"/>
        </w:rPr>
        <w:t>p</w:t>
      </w:r>
      <w:r w:rsidRPr="005D7F7C">
        <w:rPr>
          <w:rFonts w:ascii="Calibri" w:hAnsi="Calibri"/>
          <w:sz w:val="22"/>
          <w:szCs w:val="22"/>
        </w:rPr>
        <w:t xml:space="preserve"> = .001, </w:t>
      </w:r>
      <w:r w:rsidRPr="005D7F7C">
        <w:rPr>
          <w:rFonts w:ascii="Calibri" w:hAnsi="Calibri"/>
          <w:i/>
          <w:sz w:val="22"/>
          <w:szCs w:val="22"/>
        </w:rPr>
        <w:t>ρr</w:t>
      </w:r>
      <w:r w:rsidRPr="005D7F7C">
        <w:rPr>
          <w:rFonts w:ascii="Calibri" w:hAnsi="Calibri"/>
          <w:sz w:val="22"/>
          <w:szCs w:val="22"/>
        </w:rPr>
        <w:t xml:space="preserve"> = .28).</w:t>
      </w:r>
    </w:p>
    <w:p w14:paraId="7CEF66B0" w14:textId="77777777" w:rsidR="009B56E2" w:rsidRPr="00554525" w:rsidRDefault="009B56E2" w:rsidP="009B56E2">
      <w:pPr>
        <w:spacing w:line="480" w:lineRule="auto"/>
        <w:rPr>
          <w:rFonts w:ascii="Calibri" w:hAnsi="Calibri"/>
          <w:sz w:val="22"/>
          <w:szCs w:val="22"/>
        </w:rPr>
      </w:pPr>
    </w:p>
    <w:p w14:paraId="414F87F7" w14:textId="50AE587B" w:rsidR="009B56E2" w:rsidRPr="00AB67D1" w:rsidRDefault="009B56E2" w:rsidP="009B56E2">
      <w:pPr>
        <w:spacing w:line="480" w:lineRule="auto"/>
        <w:rPr>
          <w:rFonts w:ascii="Calibri" w:hAnsi="Calibri"/>
          <w:sz w:val="22"/>
          <w:szCs w:val="22"/>
        </w:rPr>
      </w:pPr>
      <w:r w:rsidRPr="00554525">
        <w:rPr>
          <w:rFonts w:ascii="Calibri" w:hAnsi="Calibri"/>
          <w:sz w:val="22"/>
          <w:szCs w:val="22"/>
        </w:rPr>
        <w:t xml:space="preserve">Finally, we tested for associations between levels of participation (intensity and duration) and </w:t>
      </w:r>
      <w:r w:rsidRPr="005D7F7C">
        <w:rPr>
          <w:rFonts w:ascii="Calibri" w:hAnsi="Calibri"/>
          <w:sz w:val="22"/>
          <w:szCs w:val="22"/>
        </w:rPr>
        <w:t>these four mediators of well-being</w:t>
      </w:r>
      <w:r w:rsidRPr="00554525">
        <w:rPr>
          <w:rFonts w:ascii="Calibri" w:hAnsi="Calibri"/>
          <w:sz w:val="22"/>
          <w:szCs w:val="22"/>
        </w:rPr>
        <w:t xml:space="preserve">. Those who played a more engaged role in projects experienced greater connectedness to nature: </w:t>
      </w:r>
      <w:r w:rsidRPr="00554525">
        <w:rPr>
          <w:rFonts w:ascii="Calibri" w:hAnsi="Calibri"/>
          <w:i/>
          <w:sz w:val="22"/>
          <w:szCs w:val="22"/>
        </w:rPr>
        <w:t>t</w:t>
      </w:r>
      <w:r w:rsidRPr="00554525">
        <w:rPr>
          <w:rFonts w:ascii="Calibri" w:hAnsi="Calibri"/>
          <w:sz w:val="22"/>
          <w:szCs w:val="22"/>
        </w:rPr>
        <w:t xml:space="preserve">(339) = 3.11, </w:t>
      </w:r>
      <w:r w:rsidRPr="00554525">
        <w:rPr>
          <w:rFonts w:ascii="Calibri" w:hAnsi="Calibri"/>
          <w:i/>
          <w:sz w:val="22"/>
          <w:szCs w:val="22"/>
        </w:rPr>
        <w:t>p</w:t>
      </w:r>
      <w:r w:rsidRPr="00554525">
        <w:rPr>
          <w:rFonts w:ascii="Calibri" w:hAnsi="Calibri"/>
          <w:sz w:val="22"/>
          <w:szCs w:val="22"/>
        </w:rPr>
        <w:t xml:space="preserve"> = .002, </w:t>
      </w:r>
      <w:r w:rsidRPr="00554525">
        <w:rPr>
          <w:rFonts w:ascii="Calibri" w:hAnsi="Calibri"/>
          <w:i/>
          <w:sz w:val="22"/>
          <w:szCs w:val="22"/>
        </w:rPr>
        <w:t>ρr</w:t>
      </w:r>
      <w:r w:rsidRPr="00554525">
        <w:rPr>
          <w:rFonts w:ascii="Calibri" w:hAnsi="Calibri"/>
          <w:sz w:val="22"/>
          <w:szCs w:val="22"/>
        </w:rPr>
        <w:t xml:space="preserve"> = .17</w:t>
      </w:r>
      <w:r w:rsidR="005F4CD0">
        <w:rPr>
          <w:rFonts w:ascii="Calibri" w:hAnsi="Calibri"/>
          <w:sz w:val="22"/>
          <w:szCs w:val="22"/>
        </w:rPr>
        <w:t>,</w:t>
      </w:r>
      <w:r w:rsidRPr="00554525">
        <w:rPr>
          <w:rFonts w:ascii="Calibri" w:hAnsi="Calibri"/>
          <w:sz w:val="22"/>
          <w:szCs w:val="22"/>
        </w:rPr>
        <w:t xml:space="preserve"> as well as greater need satisfaction, </w:t>
      </w:r>
      <w:r w:rsidRPr="00554525">
        <w:rPr>
          <w:rFonts w:ascii="Calibri" w:hAnsi="Calibri"/>
          <w:i/>
          <w:sz w:val="22"/>
          <w:szCs w:val="22"/>
        </w:rPr>
        <w:t>t</w:t>
      </w:r>
      <w:r w:rsidRPr="00554525">
        <w:rPr>
          <w:rFonts w:ascii="Calibri" w:hAnsi="Calibri"/>
          <w:sz w:val="22"/>
          <w:szCs w:val="22"/>
        </w:rPr>
        <w:t xml:space="preserve">(339) = 3.79, </w:t>
      </w:r>
      <w:r w:rsidRPr="00554525">
        <w:rPr>
          <w:rFonts w:ascii="Calibri" w:hAnsi="Calibri"/>
          <w:i/>
          <w:sz w:val="22"/>
          <w:szCs w:val="22"/>
        </w:rPr>
        <w:t>p</w:t>
      </w:r>
      <w:r w:rsidRPr="00554525">
        <w:rPr>
          <w:rFonts w:ascii="Calibri" w:hAnsi="Calibri"/>
          <w:sz w:val="22"/>
          <w:szCs w:val="22"/>
        </w:rPr>
        <w:t xml:space="preserve"> &lt; .001, </w:t>
      </w:r>
      <w:r w:rsidRPr="00554525">
        <w:rPr>
          <w:rFonts w:ascii="Calibri" w:hAnsi="Calibri"/>
          <w:i/>
          <w:sz w:val="22"/>
          <w:szCs w:val="22"/>
        </w:rPr>
        <w:t>ρr</w:t>
      </w:r>
      <w:r w:rsidRPr="00554525">
        <w:rPr>
          <w:rFonts w:ascii="Calibri" w:hAnsi="Calibri"/>
          <w:sz w:val="22"/>
          <w:szCs w:val="22"/>
        </w:rPr>
        <w:t xml:space="preserve"> = .20. There was no link between the duration of participation and psychological need satisfaction, </w:t>
      </w:r>
      <w:r w:rsidRPr="00554525">
        <w:rPr>
          <w:rFonts w:ascii="Calibri" w:hAnsi="Calibri"/>
          <w:i/>
          <w:sz w:val="22"/>
          <w:szCs w:val="22"/>
        </w:rPr>
        <w:t>t</w:t>
      </w:r>
      <w:r w:rsidRPr="00554525">
        <w:rPr>
          <w:rFonts w:ascii="Calibri" w:hAnsi="Calibri"/>
          <w:sz w:val="22"/>
          <w:szCs w:val="22"/>
        </w:rPr>
        <w:t xml:space="preserve">(145) = 0.48, </w:t>
      </w:r>
      <w:r w:rsidRPr="00554525">
        <w:rPr>
          <w:rFonts w:ascii="Calibri" w:hAnsi="Calibri"/>
          <w:i/>
          <w:sz w:val="22"/>
          <w:szCs w:val="22"/>
        </w:rPr>
        <w:t>p</w:t>
      </w:r>
      <w:r w:rsidRPr="00554525">
        <w:rPr>
          <w:rFonts w:ascii="Calibri" w:hAnsi="Calibri"/>
          <w:sz w:val="22"/>
          <w:szCs w:val="22"/>
        </w:rPr>
        <w:t xml:space="preserve"> = .63, </w:t>
      </w:r>
      <w:r w:rsidRPr="00554525">
        <w:rPr>
          <w:rFonts w:ascii="Calibri" w:hAnsi="Calibri"/>
          <w:i/>
          <w:sz w:val="22"/>
          <w:szCs w:val="22"/>
        </w:rPr>
        <w:t>ρr</w:t>
      </w:r>
      <w:r w:rsidRPr="00554525">
        <w:rPr>
          <w:rFonts w:ascii="Calibri" w:hAnsi="Calibri"/>
          <w:sz w:val="22"/>
          <w:szCs w:val="22"/>
        </w:rPr>
        <w:t xml:space="preserve"> = .04, suggesting that even short-duration engagement with local food projects provided opportunities for autonomy, competence and relatedness, and associated well-being benefits. Finally, there was no link between outdoor physical activity and either the intensity of participation, </w:t>
      </w:r>
      <w:r w:rsidRPr="00554525">
        <w:rPr>
          <w:rFonts w:ascii="Calibri" w:hAnsi="Calibri"/>
          <w:i/>
          <w:sz w:val="22"/>
          <w:szCs w:val="22"/>
        </w:rPr>
        <w:t>t</w:t>
      </w:r>
      <w:r w:rsidRPr="00554525">
        <w:rPr>
          <w:rFonts w:ascii="Calibri" w:hAnsi="Calibri"/>
          <w:sz w:val="22"/>
          <w:szCs w:val="22"/>
        </w:rPr>
        <w:t xml:space="preserve">(340) = 1.30, </w:t>
      </w:r>
      <w:r w:rsidRPr="00554525">
        <w:rPr>
          <w:rFonts w:ascii="Calibri" w:hAnsi="Calibri"/>
          <w:i/>
          <w:sz w:val="22"/>
          <w:szCs w:val="22"/>
        </w:rPr>
        <w:t>p</w:t>
      </w:r>
      <w:r w:rsidRPr="00554525">
        <w:rPr>
          <w:rFonts w:ascii="Calibri" w:hAnsi="Calibri"/>
          <w:sz w:val="22"/>
          <w:szCs w:val="22"/>
        </w:rPr>
        <w:t xml:space="preserve"> = .20, </w:t>
      </w:r>
      <w:r w:rsidRPr="00554525">
        <w:rPr>
          <w:rFonts w:ascii="Calibri" w:hAnsi="Calibri"/>
          <w:i/>
          <w:sz w:val="22"/>
          <w:szCs w:val="22"/>
        </w:rPr>
        <w:t>ρr</w:t>
      </w:r>
      <w:r w:rsidRPr="00554525">
        <w:rPr>
          <w:rFonts w:ascii="Calibri" w:hAnsi="Calibri"/>
          <w:sz w:val="22"/>
          <w:szCs w:val="22"/>
        </w:rPr>
        <w:t xml:space="preserve"> = .07, or the length of time participants engaged in local food projects, </w:t>
      </w:r>
      <w:r w:rsidRPr="00554525">
        <w:rPr>
          <w:rFonts w:ascii="Calibri" w:hAnsi="Calibri"/>
          <w:i/>
          <w:sz w:val="22"/>
          <w:szCs w:val="22"/>
        </w:rPr>
        <w:t>t</w:t>
      </w:r>
      <w:r w:rsidRPr="00554525">
        <w:rPr>
          <w:rFonts w:ascii="Calibri" w:hAnsi="Calibri"/>
          <w:sz w:val="22"/>
          <w:szCs w:val="22"/>
        </w:rPr>
        <w:t xml:space="preserve">(145) = 1.02, </w:t>
      </w:r>
      <w:r w:rsidRPr="00554525">
        <w:rPr>
          <w:rFonts w:ascii="Calibri" w:hAnsi="Calibri"/>
          <w:i/>
          <w:sz w:val="22"/>
          <w:szCs w:val="22"/>
        </w:rPr>
        <w:t>p</w:t>
      </w:r>
      <w:r w:rsidRPr="00554525">
        <w:rPr>
          <w:rFonts w:ascii="Calibri" w:hAnsi="Calibri"/>
          <w:sz w:val="22"/>
          <w:szCs w:val="22"/>
        </w:rPr>
        <w:t xml:space="preserve"> = .31, </w:t>
      </w:r>
      <w:r w:rsidRPr="00554525">
        <w:rPr>
          <w:rFonts w:ascii="Calibri" w:hAnsi="Calibri"/>
          <w:i/>
          <w:sz w:val="22"/>
          <w:szCs w:val="22"/>
        </w:rPr>
        <w:t>ρr</w:t>
      </w:r>
      <w:r w:rsidRPr="00554525">
        <w:rPr>
          <w:rFonts w:ascii="Calibri" w:hAnsi="Calibri"/>
          <w:sz w:val="22"/>
          <w:szCs w:val="22"/>
        </w:rPr>
        <w:t xml:space="preserve"> = .08. </w:t>
      </w:r>
      <w:r>
        <w:rPr>
          <w:rFonts w:ascii="Calibri" w:hAnsi="Calibri"/>
          <w:sz w:val="22"/>
          <w:szCs w:val="22"/>
        </w:rPr>
        <w:t xml:space="preserve">Greater intensity of participation (i.e. taking part as an </w:t>
      </w:r>
      <w:r w:rsidR="009D4A04">
        <w:rPr>
          <w:rFonts w:ascii="Calibri" w:hAnsi="Calibri"/>
          <w:sz w:val="22"/>
          <w:szCs w:val="22"/>
        </w:rPr>
        <w:t>organiser</w:t>
      </w:r>
      <w:r>
        <w:rPr>
          <w:rFonts w:ascii="Calibri" w:hAnsi="Calibri"/>
          <w:sz w:val="22"/>
          <w:szCs w:val="22"/>
        </w:rPr>
        <w:t xml:space="preserve">) was associated with </w:t>
      </w:r>
      <w:r>
        <w:rPr>
          <w:rFonts w:ascii="Calibri" w:hAnsi="Calibri"/>
          <w:sz w:val="22"/>
          <w:szCs w:val="22"/>
        </w:rPr>
        <w:lastRenderedPageBreak/>
        <w:t>higher fruit and vegetable intake, (</w:t>
      </w:r>
      <w:r w:rsidRPr="00554525">
        <w:rPr>
          <w:rFonts w:ascii="Calibri" w:hAnsi="Calibri"/>
          <w:i/>
          <w:sz w:val="22"/>
          <w:szCs w:val="22"/>
        </w:rPr>
        <w:t>t</w:t>
      </w:r>
      <w:r w:rsidRPr="00554525">
        <w:rPr>
          <w:rFonts w:ascii="Calibri" w:hAnsi="Calibri"/>
          <w:sz w:val="22"/>
          <w:szCs w:val="22"/>
        </w:rPr>
        <w:t>(34</w:t>
      </w:r>
      <w:r>
        <w:rPr>
          <w:rFonts w:ascii="Calibri" w:hAnsi="Calibri"/>
          <w:sz w:val="22"/>
          <w:szCs w:val="22"/>
        </w:rPr>
        <w:t>8</w:t>
      </w:r>
      <w:r w:rsidRPr="00554525">
        <w:rPr>
          <w:rFonts w:ascii="Calibri" w:hAnsi="Calibri"/>
          <w:sz w:val="22"/>
          <w:szCs w:val="22"/>
        </w:rPr>
        <w:t xml:space="preserve">) = </w:t>
      </w:r>
      <w:r>
        <w:rPr>
          <w:rFonts w:ascii="Calibri" w:hAnsi="Calibri"/>
          <w:sz w:val="22"/>
          <w:szCs w:val="22"/>
        </w:rPr>
        <w:t>2</w:t>
      </w:r>
      <w:r w:rsidRPr="00554525">
        <w:rPr>
          <w:rFonts w:ascii="Calibri" w:hAnsi="Calibri"/>
          <w:sz w:val="22"/>
          <w:szCs w:val="22"/>
        </w:rPr>
        <w:t>.</w:t>
      </w:r>
      <w:r>
        <w:rPr>
          <w:rFonts w:ascii="Calibri" w:hAnsi="Calibri"/>
          <w:sz w:val="22"/>
          <w:szCs w:val="22"/>
        </w:rPr>
        <w:t>86</w:t>
      </w:r>
      <w:r w:rsidRPr="00554525">
        <w:rPr>
          <w:rFonts w:ascii="Calibri" w:hAnsi="Calibri"/>
          <w:sz w:val="22"/>
          <w:szCs w:val="22"/>
        </w:rPr>
        <w:t xml:space="preserve">, </w:t>
      </w:r>
      <w:r w:rsidRPr="00554525">
        <w:rPr>
          <w:rFonts w:ascii="Calibri" w:hAnsi="Calibri"/>
          <w:i/>
          <w:sz w:val="22"/>
          <w:szCs w:val="22"/>
        </w:rPr>
        <w:t>p</w:t>
      </w:r>
      <w:r w:rsidRPr="00554525">
        <w:rPr>
          <w:rFonts w:ascii="Calibri" w:hAnsi="Calibri"/>
          <w:sz w:val="22"/>
          <w:szCs w:val="22"/>
        </w:rPr>
        <w:t xml:space="preserve"> </w:t>
      </w:r>
      <w:r>
        <w:rPr>
          <w:rFonts w:ascii="Calibri" w:hAnsi="Calibri"/>
          <w:sz w:val="22"/>
          <w:szCs w:val="22"/>
        </w:rPr>
        <w:t>&lt;</w:t>
      </w:r>
      <w:r w:rsidRPr="00554525">
        <w:rPr>
          <w:rFonts w:ascii="Calibri" w:hAnsi="Calibri"/>
          <w:sz w:val="22"/>
          <w:szCs w:val="22"/>
        </w:rPr>
        <w:t xml:space="preserve"> .</w:t>
      </w:r>
      <w:r>
        <w:rPr>
          <w:rFonts w:ascii="Calibri" w:hAnsi="Calibri"/>
          <w:sz w:val="22"/>
          <w:szCs w:val="22"/>
        </w:rPr>
        <w:t>001</w:t>
      </w:r>
      <w:r w:rsidRPr="00554525">
        <w:rPr>
          <w:rFonts w:ascii="Calibri" w:hAnsi="Calibri"/>
          <w:sz w:val="22"/>
          <w:szCs w:val="22"/>
        </w:rPr>
        <w:t xml:space="preserve">, </w:t>
      </w:r>
      <w:r w:rsidRPr="00554525">
        <w:rPr>
          <w:rFonts w:ascii="Calibri" w:hAnsi="Calibri"/>
          <w:i/>
          <w:sz w:val="22"/>
          <w:szCs w:val="22"/>
        </w:rPr>
        <w:t>ρr</w:t>
      </w:r>
      <w:r w:rsidRPr="00554525">
        <w:rPr>
          <w:rFonts w:ascii="Calibri" w:hAnsi="Calibri"/>
          <w:sz w:val="22"/>
          <w:szCs w:val="22"/>
        </w:rPr>
        <w:t xml:space="preserve"> = .</w:t>
      </w:r>
      <w:r>
        <w:rPr>
          <w:rFonts w:ascii="Calibri" w:hAnsi="Calibri"/>
          <w:sz w:val="22"/>
          <w:szCs w:val="22"/>
        </w:rPr>
        <w:t>20</w:t>
      </w:r>
      <w:r w:rsidRPr="00554525">
        <w:rPr>
          <w:rFonts w:ascii="Calibri" w:hAnsi="Calibri"/>
          <w:sz w:val="22"/>
          <w:szCs w:val="22"/>
        </w:rPr>
        <w:t>)</w:t>
      </w:r>
      <w:r>
        <w:rPr>
          <w:rFonts w:ascii="Calibri" w:hAnsi="Calibri"/>
          <w:sz w:val="22"/>
          <w:szCs w:val="22"/>
        </w:rPr>
        <w:t xml:space="preserve">, probably as a result of </w:t>
      </w:r>
      <w:r w:rsidR="00900075">
        <w:rPr>
          <w:rFonts w:ascii="Calibri" w:hAnsi="Calibri"/>
          <w:sz w:val="22"/>
          <w:szCs w:val="22"/>
        </w:rPr>
        <w:t xml:space="preserve">higher </w:t>
      </w:r>
      <w:r>
        <w:rPr>
          <w:rFonts w:ascii="Calibri" w:hAnsi="Calibri"/>
          <w:sz w:val="22"/>
          <w:szCs w:val="22"/>
        </w:rPr>
        <w:t>food</w:t>
      </w:r>
      <w:r w:rsidR="00900075">
        <w:rPr>
          <w:rFonts w:ascii="Calibri" w:hAnsi="Calibri"/>
          <w:sz w:val="22"/>
          <w:szCs w:val="22"/>
        </w:rPr>
        <w:t xml:space="preserve"> and nutritional</w:t>
      </w:r>
      <w:r>
        <w:rPr>
          <w:rFonts w:ascii="Calibri" w:hAnsi="Calibri"/>
          <w:sz w:val="22"/>
          <w:szCs w:val="22"/>
        </w:rPr>
        <w:t xml:space="preserve"> literacy and skilling, though the length of participation did not affect diet</w:t>
      </w:r>
      <w:r w:rsidR="005F4CD0">
        <w:rPr>
          <w:rFonts w:ascii="Calibri" w:hAnsi="Calibri"/>
          <w:sz w:val="22"/>
          <w:szCs w:val="22"/>
        </w:rPr>
        <w:t>,</w:t>
      </w:r>
      <w:r>
        <w:rPr>
          <w:rFonts w:ascii="Calibri" w:hAnsi="Calibri"/>
          <w:sz w:val="22"/>
          <w:szCs w:val="22"/>
        </w:rPr>
        <w:t xml:space="preserve"> </w:t>
      </w:r>
      <w:r w:rsidRPr="00554525">
        <w:rPr>
          <w:rFonts w:ascii="Calibri" w:hAnsi="Calibri"/>
          <w:i/>
          <w:sz w:val="22"/>
          <w:szCs w:val="22"/>
        </w:rPr>
        <w:t>t</w:t>
      </w:r>
      <w:r w:rsidRPr="00554525">
        <w:rPr>
          <w:rFonts w:ascii="Calibri" w:hAnsi="Calibri"/>
          <w:sz w:val="22"/>
          <w:szCs w:val="22"/>
        </w:rPr>
        <w:t>(</w:t>
      </w:r>
      <w:r>
        <w:rPr>
          <w:rFonts w:ascii="Calibri" w:hAnsi="Calibri"/>
          <w:sz w:val="22"/>
          <w:szCs w:val="22"/>
        </w:rPr>
        <w:t>149</w:t>
      </w:r>
      <w:r w:rsidRPr="00554525">
        <w:rPr>
          <w:rFonts w:ascii="Calibri" w:hAnsi="Calibri"/>
          <w:sz w:val="22"/>
          <w:szCs w:val="22"/>
        </w:rPr>
        <w:t xml:space="preserve">) = </w:t>
      </w:r>
      <w:r>
        <w:rPr>
          <w:rFonts w:ascii="Calibri" w:hAnsi="Calibri"/>
          <w:sz w:val="22"/>
          <w:szCs w:val="22"/>
        </w:rPr>
        <w:t>-0</w:t>
      </w:r>
      <w:r w:rsidRPr="00554525">
        <w:rPr>
          <w:rFonts w:ascii="Calibri" w:hAnsi="Calibri"/>
          <w:sz w:val="22"/>
          <w:szCs w:val="22"/>
        </w:rPr>
        <w:t>.</w:t>
      </w:r>
      <w:r>
        <w:rPr>
          <w:rFonts w:ascii="Calibri" w:hAnsi="Calibri"/>
          <w:sz w:val="22"/>
          <w:szCs w:val="22"/>
        </w:rPr>
        <w:t>36</w:t>
      </w:r>
      <w:r w:rsidRPr="00554525">
        <w:rPr>
          <w:rFonts w:ascii="Calibri" w:hAnsi="Calibri"/>
          <w:sz w:val="22"/>
          <w:szCs w:val="22"/>
        </w:rPr>
        <w:t xml:space="preserve">, </w:t>
      </w:r>
      <w:r w:rsidRPr="00554525">
        <w:rPr>
          <w:rFonts w:ascii="Calibri" w:hAnsi="Calibri"/>
          <w:i/>
          <w:sz w:val="22"/>
          <w:szCs w:val="22"/>
        </w:rPr>
        <w:t>p</w:t>
      </w:r>
      <w:r w:rsidRPr="00554525">
        <w:rPr>
          <w:rFonts w:ascii="Calibri" w:hAnsi="Calibri"/>
          <w:sz w:val="22"/>
          <w:szCs w:val="22"/>
        </w:rPr>
        <w:t xml:space="preserve"> = .</w:t>
      </w:r>
      <w:r>
        <w:rPr>
          <w:rFonts w:ascii="Calibri" w:hAnsi="Calibri"/>
          <w:sz w:val="22"/>
          <w:szCs w:val="22"/>
        </w:rPr>
        <w:t>72</w:t>
      </w:r>
      <w:r w:rsidRPr="00554525">
        <w:rPr>
          <w:rFonts w:ascii="Calibri" w:hAnsi="Calibri"/>
          <w:sz w:val="22"/>
          <w:szCs w:val="22"/>
        </w:rPr>
        <w:t xml:space="preserve">, </w:t>
      </w:r>
      <w:r w:rsidRPr="00554525">
        <w:rPr>
          <w:rFonts w:ascii="Calibri" w:hAnsi="Calibri"/>
          <w:i/>
          <w:sz w:val="22"/>
          <w:szCs w:val="22"/>
        </w:rPr>
        <w:t>ρr</w:t>
      </w:r>
      <w:r w:rsidRPr="00554525">
        <w:rPr>
          <w:rFonts w:ascii="Calibri" w:hAnsi="Calibri"/>
          <w:sz w:val="22"/>
          <w:szCs w:val="22"/>
        </w:rPr>
        <w:t xml:space="preserve"> = .</w:t>
      </w:r>
      <w:r>
        <w:rPr>
          <w:rFonts w:ascii="Calibri" w:hAnsi="Calibri"/>
          <w:sz w:val="22"/>
          <w:szCs w:val="22"/>
        </w:rPr>
        <w:t>03</w:t>
      </w:r>
      <w:r w:rsidRPr="00554525">
        <w:rPr>
          <w:rFonts w:ascii="Calibri" w:hAnsi="Calibri"/>
          <w:sz w:val="22"/>
          <w:szCs w:val="22"/>
        </w:rPr>
        <w:t>)</w:t>
      </w:r>
      <w:r w:rsidR="005F4CD0">
        <w:rPr>
          <w:rFonts w:ascii="Calibri" w:hAnsi="Calibri"/>
          <w:sz w:val="22"/>
          <w:szCs w:val="22"/>
        </w:rPr>
        <w:t>.</w:t>
      </w:r>
    </w:p>
    <w:p w14:paraId="231FE919" w14:textId="77777777" w:rsidR="009B56E2" w:rsidRPr="00554525" w:rsidRDefault="009B56E2" w:rsidP="009B56E2">
      <w:pPr>
        <w:spacing w:line="480" w:lineRule="auto"/>
        <w:rPr>
          <w:rFonts w:ascii="Calibri" w:hAnsi="Calibri"/>
          <w:sz w:val="22"/>
          <w:szCs w:val="22"/>
        </w:rPr>
      </w:pPr>
    </w:p>
    <w:p w14:paraId="1A3E19CF" w14:textId="3F48B987" w:rsidR="009B56E2" w:rsidRPr="00554525" w:rsidRDefault="009B56E2" w:rsidP="009B56E2">
      <w:pPr>
        <w:spacing w:line="480" w:lineRule="auto"/>
        <w:rPr>
          <w:rFonts w:ascii="Calibri" w:hAnsi="Calibri"/>
          <w:sz w:val="22"/>
          <w:szCs w:val="22"/>
        </w:rPr>
      </w:pPr>
      <w:r w:rsidRPr="00554525">
        <w:rPr>
          <w:rFonts w:ascii="Calibri" w:hAnsi="Calibri"/>
          <w:sz w:val="22"/>
          <w:szCs w:val="22"/>
        </w:rPr>
        <w:t xml:space="preserve">Because there were no statistically significant links between participation and outdoor physical activity, </w:t>
      </w:r>
      <w:r w:rsidRPr="005D7F7C">
        <w:rPr>
          <w:rFonts w:ascii="Calibri" w:hAnsi="Calibri"/>
          <w:sz w:val="22"/>
          <w:szCs w:val="22"/>
        </w:rPr>
        <w:t>further analysis focused only on links between diet, need satisfaction</w:t>
      </w:r>
      <w:r w:rsidR="00900075">
        <w:rPr>
          <w:rFonts w:ascii="Calibri" w:hAnsi="Calibri"/>
          <w:sz w:val="22"/>
          <w:szCs w:val="22"/>
        </w:rPr>
        <w:t xml:space="preserve">, </w:t>
      </w:r>
      <w:r w:rsidRPr="005D7F7C">
        <w:rPr>
          <w:rFonts w:ascii="Calibri" w:hAnsi="Calibri"/>
          <w:sz w:val="22"/>
          <w:szCs w:val="22"/>
        </w:rPr>
        <w:t>connectedness with nature</w:t>
      </w:r>
      <w:r w:rsidR="00900075">
        <w:rPr>
          <w:rFonts w:ascii="Calibri" w:hAnsi="Calibri"/>
          <w:sz w:val="22"/>
          <w:szCs w:val="22"/>
        </w:rPr>
        <w:t xml:space="preserve"> and participation</w:t>
      </w:r>
      <w:r w:rsidRPr="005D7F7C">
        <w:rPr>
          <w:rFonts w:ascii="Calibri" w:hAnsi="Calibri"/>
          <w:sz w:val="22"/>
          <w:szCs w:val="22"/>
        </w:rPr>
        <w:t>. Indirect effects analys</w:t>
      </w:r>
      <w:r w:rsidR="005F4CD0">
        <w:rPr>
          <w:rFonts w:ascii="Calibri" w:hAnsi="Calibri"/>
          <w:sz w:val="22"/>
          <w:szCs w:val="22"/>
        </w:rPr>
        <w:t>i</w:t>
      </w:r>
      <w:r w:rsidRPr="005D7F7C">
        <w:rPr>
          <w:rFonts w:ascii="Calibri" w:hAnsi="Calibri"/>
          <w:sz w:val="22"/>
          <w:szCs w:val="22"/>
        </w:rPr>
        <w:t>s</w:t>
      </w:r>
      <w:r w:rsidRPr="005D7F7C">
        <w:rPr>
          <w:rFonts w:ascii="Calibri" w:hAnsi="Calibri"/>
          <w:sz w:val="22"/>
          <w:szCs w:val="22"/>
          <w:vertAlign w:val="superscript"/>
        </w:rPr>
        <w:t xml:space="preserve"> </w:t>
      </w:r>
      <w:r w:rsidRPr="005D7F7C">
        <w:rPr>
          <w:rFonts w:ascii="Calibri" w:hAnsi="Calibri"/>
          <w:sz w:val="22"/>
          <w:szCs w:val="22"/>
        </w:rPr>
        <w:t>tested for a significant indirect effect linking local food projects with well-being through these three proposed mechanisms</w:t>
      </w:r>
      <w:r w:rsidRPr="00554525">
        <w:rPr>
          <w:rFonts w:ascii="Calibri" w:hAnsi="Calibri"/>
          <w:sz w:val="22"/>
          <w:szCs w:val="22"/>
        </w:rPr>
        <w:t xml:space="preserve"> </w:t>
      </w:r>
      <w:r w:rsidRPr="00554525">
        <w:rPr>
          <w:rFonts w:ascii="Calibri" w:hAnsi="Calibri"/>
          <w:i/>
          <w:sz w:val="22"/>
          <w:szCs w:val="22"/>
        </w:rPr>
        <w:t>concurrently</w:t>
      </w:r>
      <w:r w:rsidRPr="00554525">
        <w:rPr>
          <w:rFonts w:ascii="Calibri" w:hAnsi="Calibri"/>
          <w:sz w:val="22"/>
          <w:szCs w:val="22"/>
        </w:rPr>
        <w:t xml:space="preserve">. Further, because both the act of participation and its intensity were linked to life satisfaction and mental wellness (and these two indicators were themselves strongly correlated, </w:t>
      </w:r>
      <w:r w:rsidRPr="00554525">
        <w:rPr>
          <w:rFonts w:ascii="Calibri" w:hAnsi="Calibri"/>
          <w:i/>
          <w:sz w:val="22"/>
          <w:szCs w:val="22"/>
        </w:rPr>
        <w:t>ρr</w:t>
      </w:r>
      <w:r w:rsidRPr="00554525">
        <w:rPr>
          <w:rFonts w:ascii="Calibri" w:hAnsi="Calibri"/>
          <w:sz w:val="22"/>
          <w:szCs w:val="22"/>
        </w:rPr>
        <w:t xml:space="preserve"> = .68), the two indicators of mental well-being were </w:t>
      </w:r>
      <w:r w:rsidR="00E535A1">
        <w:rPr>
          <w:rFonts w:ascii="Calibri" w:hAnsi="Calibri"/>
          <w:sz w:val="22"/>
          <w:szCs w:val="22"/>
        </w:rPr>
        <w:t>standardised</w:t>
      </w:r>
      <w:r w:rsidRPr="00554525">
        <w:rPr>
          <w:rFonts w:ascii="Calibri" w:hAnsi="Calibri"/>
          <w:sz w:val="22"/>
          <w:szCs w:val="22"/>
        </w:rPr>
        <w:t xml:space="preserve"> and combined into a single indicator of positive well-being. </w:t>
      </w:r>
    </w:p>
    <w:p w14:paraId="5B70D6BD" w14:textId="77777777" w:rsidR="009B56E2" w:rsidRPr="00554525" w:rsidRDefault="009B56E2" w:rsidP="009B56E2">
      <w:pPr>
        <w:spacing w:line="480" w:lineRule="auto"/>
        <w:rPr>
          <w:rFonts w:ascii="Calibri" w:hAnsi="Calibri"/>
          <w:sz w:val="22"/>
          <w:szCs w:val="22"/>
        </w:rPr>
      </w:pPr>
    </w:p>
    <w:p w14:paraId="5D99CF7A" w14:textId="4B9CDAEF" w:rsidR="009B56E2" w:rsidRPr="00554525" w:rsidRDefault="009B56E2" w:rsidP="009B56E2">
      <w:pPr>
        <w:spacing w:line="480" w:lineRule="auto"/>
        <w:rPr>
          <w:rFonts w:ascii="Calibri" w:hAnsi="Calibri"/>
          <w:sz w:val="22"/>
          <w:szCs w:val="22"/>
        </w:rPr>
      </w:pPr>
      <w:r w:rsidRPr="005D7F7C">
        <w:rPr>
          <w:rFonts w:ascii="Calibri" w:hAnsi="Calibri"/>
          <w:sz w:val="22"/>
          <w:szCs w:val="22"/>
        </w:rPr>
        <w:t xml:space="preserve">We found that connection to nature, </w:t>
      </w:r>
      <w:r w:rsidRPr="005D7F7C">
        <w:rPr>
          <w:rFonts w:ascii="Calibri" w:hAnsi="Calibri"/>
          <w:i/>
          <w:sz w:val="22"/>
          <w:szCs w:val="22"/>
        </w:rPr>
        <w:t>t</w:t>
      </w:r>
      <w:r w:rsidRPr="005D7F7C">
        <w:rPr>
          <w:rFonts w:ascii="Calibri" w:hAnsi="Calibri"/>
          <w:sz w:val="22"/>
          <w:szCs w:val="22"/>
        </w:rPr>
        <w:t xml:space="preserve">(326) = 3.92, </w:t>
      </w:r>
      <w:r w:rsidRPr="005D7F7C">
        <w:rPr>
          <w:rFonts w:ascii="Calibri" w:hAnsi="Calibri"/>
          <w:i/>
          <w:sz w:val="22"/>
          <w:szCs w:val="22"/>
        </w:rPr>
        <w:t>p</w:t>
      </w:r>
      <w:r w:rsidRPr="005D7F7C">
        <w:rPr>
          <w:rFonts w:ascii="Calibri" w:hAnsi="Calibri"/>
          <w:sz w:val="22"/>
          <w:szCs w:val="22"/>
        </w:rPr>
        <w:t xml:space="preserve"> &lt; .001, </w:t>
      </w:r>
      <w:r w:rsidRPr="005D7F7C">
        <w:rPr>
          <w:rFonts w:ascii="Calibri" w:hAnsi="Calibri"/>
          <w:i/>
          <w:sz w:val="22"/>
          <w:szCs w:val="22"/>
        </w:rPr>
        <w:t>ρr</w:t>
      </w:r>
      <w:r w:rsidRPr="005D7F7C">
        <w:rPr>
          <w:rFonts w:ascii="Calibri" w:hAnsi="Calibri"/>
          <w:sz w:val="22"/>
          <w:szCs w:val="22"/>
        </w:rPr>
        <w:t xml:space="preserve"> = .21, psychological need satisfaction, </w:t>
      </w:r>
      <w:r w:rsidRPr="005D7F7C">
        <w:rPr>
          <w:rFonts w:ascii="Calibri" w:hAnsi="Calibri"/>
          <w:i/>
          <w:sz w:val="22"/>
          <w:szCs w:val="22"/>
        </w:rPr>
        <w:t>t</w:t>
      </w:r>
      <w:r w:rsidRPr="005D7F7C">
        <w:rPr>
          <w:rFonts w:ascii="Calibri" w:hAnsi="Calibri"/>
          <w:sz w:val="22"/>
          <w:szCs w:val="22"/>
        </w:rPr>
        <w:t xml:space="preserve">(326) = 5.57, </w:t>
      </w:r>
      <w:r w:rsidRPr="005D7F7C">
        <w:rPr>
          <w:rFonts w:ascii="Calibri" w:hAnsi="Calibri"/>
          <w:i/>
          <w:sz w:val="22"/>
          <w:szCs w:val="22"/>
        </w:rPr>
        <w:t>p</w:t>
      </w:r>
      <w:r w:rsidRPr="005D7F7C">
        <w:rPr>
          <w:rFonts w:ascii="Calibri" w:hAnsi="Calibri"/>
          <w:sz w:val="22"/>
          <w:szCs w:val="22"/>
        </w:rPr>
        <w:t xml:space="preserve"> &lt; .001, </w:t>
      </w:r>
      <w:r w:rsidRPr="005D7F7C">
        <w:rPr>
          <w:rFonts w:ascii="Calibri" w:hAnsi="Calibri"/>
          <w:i/>
          <w:sz w:val="22"/>
          <w:szCs w:val="22"/>
        </w:rPr>
        <w:t>ρr</w:t>
      </w:r>
      <w:r w:rsidRPr="005D7F7C">
        <w:rPr>
          <w:rFonts w:ascii="Calibri" w:hAnsi="Calibri"/>
          <w:sz w:val="22"/>
          <w:szCs w:val="22"/>
        </w:rPr>
        <w:t xml:space="preserve"> = .30, and diet, </w:t>
      </w:r>
      <w:r w:rsidRPr="005D7F7C">
        <w:rPr>
          <w:rFonts w:ascii="Calibri" w:hAnsi="Calibri"/>
          <w:i/>
          <w:sz w:val="22"/>
          <w:szCs w:val="22"/>
        </w:rPr>
        <w:t>t</w:t>
      </w:r>
      <w:r w:rsidRPr="005D7F7C">
        <w:rPr>
          <w:rFonts w:ascii="Calibri" w:hAnsi="Calibri"/>
          <w:sz w:val="22"/>
          <w:szCs w:val="22"/>
        </w:rPr>
        <w:t xml:space="preserve">(326) = 3.03, </w:t>
      </w:r>
      <w:r w:rsidRPr="005D7F7C">
        <w:rPr>
          <w:rFonts w:ascii="Calibri" w:hAnsi="Calibri"/>
          <w:i/>
          <w:sz w:val="22"/>
          <w:szCs w:val="22"/>
        </w:rPr>
        <w:t>p</w:t>
      </w:r>
      <w:r w:rsidRPr="005D7F7C">
        <w:rPr>
          <w:rFonts w:ascii="Calibri" w:hAnsi="Calibri"/>
          <w:sz w:val="22"/>
          <w:szCs w:val="22"/>
        </w:rPr>
        <w:t xml:space="preserve"> = .003, </w:t>
      </w:r>
      <w:r w:rsidRPr="005D7F7C">
        <w:rPr>
          <w:rFonts w:ascii="Calibri" w:hAnsi="Calibri"/>
          <w:i/>
          <w:sz w:val="22"/>
          <w:szCs w:val="22"/>
        </w:rPr>
        <w:t>ρr</w:t>
      </w:r>
      <w:r w:rsidRPr="005D7F7C">
        <w:rPr>
          <w:rFonts w:ascii="Calibri" w:hAnsi="Calibri"/>
          <w:sz w:val="22"/>
          <w:szCs w:val="22"/>
        </w:rPr>
        <w:t xml:space="preserve"> = .17 were positively associated with well-being. Controlling for these mediators resulted in the effect of local food on well-being, which we reported above, becoming non-significant, </w:t>
      </w:r>
      <w:r w:rsidRPr="005D7F7C">
        <w:rPr>
          <w:rFonts w:ascii="Calibri" w:hAnsi="Calibri"/>
          <w:i/>
          <w:sz w:val="22"/>
          <w:szCs w:val="22"/>
        </w:rPr>
        <w:t>t</w:t>
      </w:r>
      <w:r w:rsidRPr="005D7F7C">
        <w:rPr>
          <w:rFonts w:ascii="Calibri" w:hAnsi="Calibri"/>
          <w:sz w:val="22"/>
          <w:szCs w:val="22"/>
        </w:rPr>
        <w:t xml:space="preserve">(324) = 0.76, </w:t>
      </w:r>
      <w:r w:rsidRPr="005D7F7C">
        <w:rPr>
          <w:rFonts w:ascii="Calibri" w:hAnsi="Calibri"/>
          <w:i/>
          <w:sz w:val="22"/>
          <w:szCs w:val="22"/>
        </w:rPr>
        <w:t>p</w:t>
      </w:r>
      <w:r w:rsidRPr="005D7F7C">
        <w:rPr>
          <w:rFonts w:ascii="Calibri" w:hAnsi="Calibri"/>
          <w:sz w:val="22"/>
          <w:szCs w:val="22"/>
        </w:rPr>
        <w:t xml:space="preserve"> &lt; .45, </w:t>
      </w:r>
      <w:r w:rsidRPr="005D7F7C">
        <w:rPr>
          <w:rFonts w:ascii="Calibri" w:hAnsi="Calibri"/>
          <w:i/>
          <w:sz w:val="22"/>
          <w:szCs w:val="22"/>
        </w:rPr>
        <w:t>ρr</w:t>
      </w:r>
      <w:r w:rsidRPr="005D7F7C">
        <w:rPr>
          <w:rFonts w:ascii="Calibri" w:hAnsi="Calibri"/>
          <w:sz w:val="22"/>
          <w:szCs w:val="22"/>
        </w:rPr>
        <w:t xml:space="preserve"> = .04,</w:t>
      </w:r>
      <w:r w:rsidRPr="00554525">
        <w:rPr>
          <w:rFonts w:ascii="Calibri" w:hAnsi="Calibri"/>
          <w:sz w:val="22"/>
          <w:szCs w:val="22"/>
        </w:rPr>
        <w:t xml:space="preserve"> suggesting that it </w:t>
      </w:r>
      <w:r w:rsidR="00A5739A">
        <w:rPr>
          <w:rFonts w:ascii="Calibri" w:hAnsi="Calibri"/>
          <w:sz w:val="22"/>
          <w:szCs w:val="22"/>
        </w:rPr>
        <w:t xml:space="preserve">was </w:t>
      </w:r>
      <w:r w:rsidRPr="00554525">
        <w:rPr>
          <w:rFonts w:ascii="Calibri" w:hAnsi="Calibri"/>
          <w:sz w:val="22"/>
          <w:szCs w:val="22"/>
        </w:rPr>
        <w:t>through their impact on need satisfaction and nature connection that local food initiatives influenced participant</w:t>
      </w:r>
      <w:r w:rsidR="00A5739A">
        <w:rPr>
          <w:rFonts w:ascii="Calibri" w:hAnsi="Calibri"/>
          <w:sz w:val="22"/>
          <w:szCs w:val="22"/>
        </w:rPr>
        <w:t>s</w:t>
      </w:r>
      <w:r w:rsidRPr="00554525">
        <w:rPr>
          <w:rFonts w:ascii="Calibri" w:hAnsi="Calibri"/>
          <w:sz w:val="22"/>
          <w:szCs w:val="22"/>
        </w:rPr>
        <w:t xml:space="preserve">’ psychological well-being. </w:t>
      </w:r>
    </w:p>
    <w:p w14:paraId="70B95083" w14:textId="52C11E13" w:rsidR="009B56E2" w:rsidRPr="00554525" w:rsidRDefault="009B56E2" w:rsidP="009B56E2">
      <w:pPr>
        <w:spacing w:line="480" w:lineRule="auto"/>
        <w:rPr>
          <w:rFonts w:ascii="Calibri" w:hAnsi="Calibri"/>
          <w:sz w:val="22"/>
          <w:szCs w:val="22"/>
        </w:rPr>
      </w:pPr>
      <w:r w:rsidRPr="005D7F7C">
        <w:rPr>
          <w:rFonts w:ascii="Calibri" w:hAnsi="Calibri"/>
          <w:sz w:val="22"/>
          <w:szCs w:val="22"/>
        </w:rPr>
        <w:t>Bootstrapping analys</w:t>
      </w:r>
      <w:r w:rsidR="00A5739A">
        <w:rPr>
          <w:rFonts w:ascii="Calibri" w:hAnsi="Calibri"/>
          <w:sz w:val="22"/>
          <w:szCs w:val="22"/>
        </w:rPr>
        <w:t>i</w:t>
      </w:r>
      <w:r w:rsidRPr="005D7F7C">
        <w:rPr>
          <w:rFonts w:ascii="Calibri" w:hAnsi="Calibri"/>
          <w:sz w:val="22"/>
          <w:szCs w:val="22"/>
        </w:rPr>
        <w:t>s</w:t>
      </w:r>
      <w:r w:rsidRPr="005D7F7C">
        <w:rPr>
          <w:rFonts w:ascii="Calibri" w:hAnsi="Calibri"/>
          <w:sz w:val="22"/>
          <w:szCs w:val="22"/>
          <w:vertAlign w:val="superscript"/>
        </w:rPr>
        <w:t>6</w:t>
      </w:r>
      <w:r w:rsidR="00680430">
        <w:rPr>
          <w:rFonts w:ascii="Calibri" w:hAnsi="Calibri"/>
          <w:sz w:val="22"/>
          <w:szCs w:val="22"/>
          <w:vertAlign w:val="superscript"/>
        </w:rPr>
        <w:t>5</w:t>
      </w:r>
      <w:r w:rsidRPr="005D7F7C">
        <w:rPr>
          <w:rFonts w:ascii="Calibri" w:hAnsi="Calibri"/>
          <w:sz w:val="22"/>
          <w:szCs w:val="22"/>
          <w:vertAlign w:val="superscript"/>
        </w:rPr>
        <w:t>, 6</w:t>
      </w:r>
      <w:r w:rsidR="00680430">
        <w:rPr>
          <w:rFonts w:ascii="Calibri" w:hAnsi="Calibri"/>
          <w:sz w:val="22"/>
          <w:szCs w:val="22"/>
          <w:vertAlign w:val="superscript"/>
        </w:rPr>
        <w:t>6</w:t>
      </w:r>
      <w:r w:rsidRPr="005D7F7C">
        <w:rPr>
          <w:rFonts w:ascii="Calibri" w:hAnsi="Calibri"/>
          <w:sz w:val="22"/>
          <w:szCs w:val="22"/>
        </w:rPr>
        <w:t xml:space="preserve"> indicated indirect effects were present between participation and well-being through both mediators; the estimate of the indirect effect for nature connection was .097 with a 95% bootstrap confidence interval of .036 to .181, for need satisfaction was .156 with a 95% confidence interval of .081 to .254, and for diet, .080 with a 95% confidence interval of .025 to .158. These indirect effects support our hypothesis that involvement in local </w:t>
      </w:r>
      <w:r w:rsidRPr="005D7F7C">
        <w:rPr>
          <w:rFonts w:ascii="Calibri" w:hAnsi="Calibri"/>
          <w:sz w:val="22"/>
          <w:szCs w:val="22"/>
        </w:rPr>
        <w:lastRenderedPageBreak/>
        <w:t xml:space="preserve">food fostered a sense of well-being </w:t>
      </w:r>
      <w:r>
        <w:rPr>
          <w:rFonts w:ascii="Calibri" w:hAnsi="Calibri"/>
          <w:sz w:val="22"/>
          <w:szCs w:val="22"/>
        </w:rPr>
        <w:t>by</w:t>
      </w:r>
      <w:r w:rsidRPr="005D7F7C">
        <w:rPr>
          <w:rFonts w:ascii="Calibri" w:hAnsi="Calibri"/>
          <w:i/>
          <w:sz w:val="22"/>
          <w:szCs w:val="22"/>
        </w:rPr>
        <w:t xml:space="preserve"> </w:t>
      </w:r>
      <w:r>
        <w:rPr>
          <w:rFonts w:ascii="Calibri" w:hAnsi="Calibri"/>
          <w:sz w:val="22"/>
          <w:szCs w:val="22"/>
        </w:rPr>
        <w:t xml:space="preserve">encouraging </w:t>
      </w:r>
      <w:r w:rsidRPr="005D7F7C">
        <w:rPr>
          <w:rFonts w:ascii="Calibri" w:hAnsi="Calibri"/>
          <w:sz w:val="22"/>
          <w:szCs w:val="22"/>
        </w:rPr>
        <w:t>people to feel a sense of connection with nature, improved diets and provided psychological need satisfaction.</w:t>
      </w:r>
      <w:r w:rsidRPr="00554525">
        <w:rPr>
          <w:rFonts w:ascii="Calibri" w:hAnsi="Calibri"/>
          <w:sz w:val="22"/>
          <w:szCs w:val="22"/>
        </w:rPr>
        <w:t xml:space="preserve"> </w:t>
      </w:r>
    </w:p>
    <w:p w14:paraId="10529F96" w14:textId="77777777" w:rsidR="009B56E2" w:rsidRPr="00554525" w:rsidRDefault="009B56E2" w:rsidP="009B56E2">
      <w:pPr>
        <w:spacing w:line="480" w:lineRule="auto"/>
        <w:rPr>
          <w:rFonts w:ascii="Calibri" w:hAnsi="Calibri"/>
          <w:b/>
          <w:sz w:val="22"/>
          <w:szCs w:val="22"/>
        </w:rPr>
      </w:pPr>
    </w:p>
    <w:p w14:paraId="4CC109D8" w14:textId="77777777" w:rsidR="009B56E2" w:rsidRPr="00554525" w:rsidRDefault="009B56E2" w:rsidP="009B56E2">
      <w:pPr>
        <w:rPr>
          <w:rFonts w:ascii="Calibri" w:hAnsi="Calibri"/>
          <w:b/>
          <w:sz w:val="22"/>
          <w:szCs w:val="22"/>
        </w:rPr>
      </w:pPr>
      <w:r w:rsidRPr="00554525">
        <w:rPr>
          <w:rFonts w:ascii="Calibri" w:hAnsi="Calibri"/>
          <w:b/>
          <w:sz w:val="22"/>
          <w:szCs w:val="22"/>
        </w:rPr>
        <w:t xml:space="preserve">DISCUSSION </w:t>
      </w:r>
    </w:p>
    <w:p w14:paraId="24A380D5" w14:textId="77777777" w:rsidR="009B56E2" w:rsidRDefault="009B56E2" w:rsidP="009B56E2">
      <w:pPr>
        <w:spacing w:line="480" w:lineRule="auto"/>
        <w:outlineLvl w:val="0"/>
        <w:rPr>
          <w:rFonts w:ascii="Calibri" w:hAnsi="Calibri"/>
          <w:b/>
          <w:i/>
          <w:sz w:val="22"/>
          <w:szCs w:val="22"/>
        </w:rPr>
      </w:pPr>
    </w:p>
    <w:p w14:paraId="3F71C9FB" w14:textId="0317DE39" w:rsidR="00A14BBE" w:rsidRDefault="009B56E2" w:rsidP="00A14BBE">
      <w:pPr>
        <w:spacing w:line="480" w:lineRule="auto"/>
        <w:outlineLvl w:val="0"/>
        <w:rPr>
          <w:rFonts w:ascii="Calibri" w:hAnsi="Calibri"/>
          <w:sz w:val="22"/>
          <w:szCs w:val="22"/>
        </w:rPr>
      </w:pPr>
      <w:r w:rsidRPr="00554525">
        <w:rPr>
          <w:rFonts w:ascii="Calibri" w:hAnsi="Calibri"/>
          <w:b/>
          <w:i/>
          <w:sz w:val="22"/>
          <w:szCs w:val="22"/>
        </w:rPr>
        <w:t>Main findings of this study</w:t>
      </w:r>
    </w:p>
    <w:p w14:paraId="1593B3C4" w14:textId="01341A21" w:rsidR="009B56E2" w:rsidRPr="00554525" w:rsidRDefault="00F05E23" w:rsidP="009B56E2">
      <w:pPr>
        <w:spacing w:line="480" w:lineRule="auto"/>
        <w:rPr>
          <w:rFonts w:ascii="Calibri" w:hAnsi="Calibri"/>
          <w:sz w:val="22"/>
          <w:szCs w:val="22"/>
        </w:rPr>
      </w:pPr>
      <w:r>
        <w:rPr>
          <w:rFonts w:ascii="Calibri" w:hAnsi="Calibri"/>
          <w:sz w:val="22"/>
          <w:szCs w:val="22"/>
        </w:rPr>
        <w:t xml:space="preserve">Our three key findings are, first, </w:t>
      </w:r>
      <w:r w:rsidR="009B56E2" w:rsidRPr="00554525">
        <w:rPr>
          <w:rFonts w:ascii="Calibri" w:hAnsi="Calibri"/>
          <w:sz w:val="22"/>
          <w:szCs w:val="22"/>
        </w:rPr>
        <w:t>that participation in local food projects is associated with higher levels of positive well-being relative to a control group of non-participants.</w:t>
      </w:r>
      <w:r w:rsidR="00214EA2">
        <w:rPr>
          <w:rFonts w:ascii="Calibri" w:hAnsi="Calibri"/>
          <w:sz w:val="22"/>
          <w:szCs w:val="22"/>
        </w:rPr>
        <w:t xml:space="preserve"> </w:t>
      </w:r>
      <w:r w:rsidR="00D80D8D">
        <w:rPr>
          <w:rFonts w:ascii="Calibri" w:hAnsi="Calibri"/>
          <w:sz w:val="22"/>
          <w:szCs w:val="22"/>
        </w:rPr>
        <w:t>Within</w:t>
      </w:r>
      <w:r w:rsidR="00214EA2">
        <w:rPr>
          <w:rFonts w:ascii="Calibri" w:hAnsi="Calibri"/>
          <w:sz w:val="22"/>
          <w:szCs w:val="22"/>
        </w:rPr>
        <w:t xml:space="preserve"> our sample, there were no significant differences between participants’ and non-participants’ levels of psychological distress</w:t>
      </w:r>
      <w:r w:rsidR="00D80D8D">
        <w:rPr>
          <w:rFonts w:ascii="Calibri" w:hAnsi="Calibri"/>
          <w:sz w:val="22"/>
          <w:szCs w:val="22"/>
        </w:rPr>
        <w:t xml:space="preserve"> – a finding we discuss at greater length below</w:t>
      </w:r>
      <w:r w:rsidR="00214EA2">
        <w:rPr>
          <w:rFonts w:ascii="Calibri" w:hAnsi="Calibri"/>
          <w:sz w:val="22"/>
          <w:szCs w:val="22"/>
        </w:rPr>
        <w:t xml:space="preserve">. </w:t>
      </w:r>
      <w:r w:rsidR="009B56E2" w:rsidRPr="00554525">
        <w:rPr>
          <w:rFonts w:ascii="Calibri" w:hAnsi="Calibri"/>
          <w:sz w:val="22"/>
          <w:szCs w:val="22"/>
        </w:rPr>
        <w:t xml:space="preserve"> </w:t>
      </w:r>
      <w:r>
        <w:rPr>
          <w:rFonts w:ascii="Calibri" w:hAnsi="Calibri"/>
          <w:sz w:val="22"/>
          <w:szCs w:val="22"/>
        </w:rPr>
        <w:t xml:space="preserve">Second, we find </w:t>
      </w:r>
      <w:r w:rsidR="009B56E2" w:rsidRPr="00554525">
        <w:rPr>
          <w:rFonts w:ascii="Calibri" w:hAnsi="Calibri"/>
          <w:sz w:val="22"/>
          <w:szCs w:val="22"/>
        </w:rPr>
        <w:t>that increased intensity of participation – proxied by duration and role – is associated with higher well-being scores and lower levels of distress. Finally, our results suggest that these associations derive from the satisfaction of basic psychological needs</w:t>
      </w:r>
      <w:r w:rsidR="00F217B8">
        <w:rPr>
          <w:rFonts w:ascii="Calibri" w:hAnsi="Calibri"/>
          <w:sz w:val="22"/>
          <w:szCs w:val="22"/>
        </w:rPr>
        <w:t>, better diet</w:t>
      </w:r>
      <w:r w:rsidR="009B56E2" w:rsidRPr="00554525">
        <w:rPr>
          <w:rFonts w:ascii="Calibri" w:hAnsi="Calibri"/>
          <w:sz w:val="22"/>
          <w:szCs w:val="22"/>
        </w:rPr>
        <w:t xml:space="preserve"> and increased connection to nature. </w:t>
      </w:r>
    </w:p>
    <w:p w14:paraId="5E641FAC" w14:textId="77777777" w:rsidR="009B56E2" w:rsidRPr="00554525" w:rsidRDefault="009B56E2" w:rsidP="009B56E2">
      <w:pPr>
        <w:spacing w:line="480" w:lineRule="auto"/>
        <w:rPr>
          <w:rFonts w:ascii="Calibri" w:hAnsi="Calibri"/>
          <w:sz w:val="22"/>
          <w:szCs w:val="22"/>
        </w:rPr>
      </w:pPr>
    </w:p>
    <w:p w14:paraId="421FEF89" w14:textId="55AB9D16" w:rsidR="009B56E2" w:rsidRDefault="009B56E2" w:rsidP="009B56E2">
      <w:pPr>
        <w:spacing w:line="480" w:lineRule="auto"/>
        <w:rPr>
          <w:rFonts w:ascii="Calibri" w:hAnsi="Calibri"/>
          <w:sz w:val="22"/>
          <w:szCs w:val="22"/>
        </w:rPr>
      </w:pPr>
      <w:r w:rsidRPr="00554525">
        <w:rPr>
          <w:rFonts w:ascii="Calibri" w:hAnsi="Calibri"/>
          <w:sz w:val="22"/>
          <w:szCs w:val="22"/>
        </w:rPr>
        <w:t>The lack of significant differences in anxiety and depression scores between participants and the control group possibly stems from the fact that the sample was drawn from the general (rather than therapeutic) population. Th</w:t>
      </w:r>
      <w:r w:rsidR="00494BE7">
        <w:rPr>
          <w:rFonts w:ascii="Calibri" w:hAnsi="Calibri"/>
          <w:sz w:val="22"/>
          <w:szCs w:val="22"/>
        </w:rPr>
        <w:t>e</w:t>
      </w:r>
      <w:r w:rsidRPr="00554525">
        <w:rPr>
          <w:rFonts w:ascii="Calibri" w:hAnsi="Calibri"/>
          <w:sz w:val="22"/>
          <w:szCs w:val="22"/>
        </w:rPr>
        <w:t xml:space="preserve"> absence of an effect does not however preclude the relevance of local food initiatives within discussions of anxiety and depression amongst the general public. First, in assisting positive well-being, local food initiatives may help to generate a protective effect, as levels of life satisfaction and positive well-being predict the later onset of depressive symptoms</w:t>
      </w:r>
      <w:r w:rsidRPr="00211736">
        <w:rPr>
          <w:rFonts w:ascii="Calibri" w:hAnsi="Calibri" w:cs="Helvetica Neue"/>
          <w:sz w:val="22"/>
          <w:szCs w:val="22"/>
          <w:vertAlign w:val="superscript"/>
        </w:rPr>
        <w:t>6</w:t>
      </w:r>
      <w:r w:rsidR="00680430">
        <w:rPr>
          <w:rFonts w:ascii="Calibri" w:hAnsi="Calibri" w:cs="Helvetica Neue"/>
          <w:sz w:val="22"/>
          <w:szCs w:val="22"/>
          <w:vertAlign w:val="superscript"/>
        </w:rPr>
        <w:t>7</w:t>
      </w:r>
      <w:r w:rsidRPr="00554525">
        <w:rPr>
          <w:rFonts w:ascii="Calibri" w:hAnsi="Calibri"/>
          <w:sz w:val="22"/>
          <w:szCs w:val="22"/>
        </w:rPr>
        <w:t>.</w:t>
      </w:r>
      <w:r w:rsidRPr="00554525">
        <w:rPr>
          <w:rFonts w:ascii="Calibri" w:hAnsi="Calibri"/>
          <w:sz w:val="22"/>
          <w:szCs w:val="22"/>
          <w:vertAlign w:val="superscript"/>
        </w:rPr>
        <w:t xml:space="preserve"> </w:t>
      </w:r>
      <w:r w:rsidRPr="00554525">
        <w:rPr>
          <w:rFonts w:ascii="Calibri" w:hAnsi="Calibri"/>
          <w:sz w:val="22"/>
          <w:szCs w:val="22"/>
        </w:rPr>
        <w:t xml:space="preserve">Food-based interventions – primarily food-growing and horticulture – are already well-represented in the menu of nature-based activities partaken of by the general population, and provide an important means by which nature may be incorporated into </w:t>
      </w:r>
      <w:r w:rsidRPr="00554525">
        <w:rPr>
          <w:rFonts w:ascii="Calibri" w:hAnsi="Calibri"/>
          <w:i/>
          <w:sz w:val="22"/>
          <w:szCs w:val="22"/>
        </w:rPr>
        <w:t>daily life</w:t>
      </w:r>
      <w:r w:rsidRPr="00554525">
        <w:rPr>
          <w:rFonts w:ascii="Calibri" w:hAnsi="Calibri"/>
          <w:sz w:val="22"/>
          <w:szCs w:val="22"/>
        </w:rPr>
        <w:t xml:space="preserve"> </w:t>
      </w:r>
      <w:r w:rsidRPr="00554525">
        <w:rPr>
          <w:rFonts w:ascii="Calibri" w:hAnsi="Calibri"/>
          <w:sz w:val="22"/>
          <w:szCs w:val="22"/>
        </w:rPr>
        <w:lastRenderedPageBreak/>
        <w:t>and harnessed as a means of health promotion</w:t>
      </w:r>
      <w:r w:rsidR="00680430">
        <w:rPr>
          <w:rFonts w:ascii="Calibri" w:hAnsi="Calibri"/>
          <w:sz w:val="22"/>
          <w:szCs w:val="22"/>
          <w:vertAlign w:val="superscript"/>
        </w:rPr>
        <w:t>68</w:t>
      </w:r>
      <w:r w:rsidRPr="00554525">
        <w:rPr>
          <w:rFonts w:ascii="Calibri" w:hAnsi="Calibri"/>
          <w:sz w:val="22"/>
          <w:szCs w:val="22"/>
        </w:rPr>
        <w:t xml:space="preserve">. Our findings support the extension of these food-growing and food-related projects as a public health measure aimed at the general population. </w:t>
      </w:r>
    </w:p>
    <w:p w14:paraId="692F7BF0" w14:textId="77777777" w:rsidR="00214EA2" w:rsidRPr="00554525" w:rsidRDefault="00214EA2" w:rsidP="009B56E2">
      <w:pPr>
        <w:spacing w:line="480" w:lineRule="auto"/>
        <w:rPr>
          <w:rFonts w:ascii="Calibri" w:hAnsi="Calibri"/>
          <w:sz w:val="22"/>
          <w:szCs w:val="22"/>
        </w:rPr>
      </w:pPr>
    </w:p>
    <w:p w14:paraId="5E3543BE" w14:textId="2A560414" w:rsidR="009B56E2" w:rsidRPr="00554525" w:rsidRDefault="009B56E2" w:rsidP="009B56E2">
      <w:pPr>
        <w:spacing w:line="480" w:lineRule="auto"/>
        <w:rPr>
          <w:rFonts w:ascii="Calibri" w:hAnsi="Calibri"/>
          <w:sz w:val="22"/>
          <w:szCs w:val="22"/>
        </w:rPr>
      </w:pPr>
      <w:r w:rsidRPr="00554525">
        <w:rPr>
          <w:rFonts w:ascii="Calibri" w:hAnsi="Calibri"/>
          <w:sz w:val="22"/>
          <w:szCs w:val="22"/>
        </w:rPr>
        <w:t>Second, the presence of symptoms of psychological distress does not preclude the enjoyment or development of positive aspects such as positive affect or life satisfaction</w:t>
      </w:r>
      <w:r w:rsidRPr="00211736">
        <w:rPr>
          <w:rFonts w:ascii="Calibri" w:hAnsi="Calibri"/>
          <w:sz w:val="22"/>
          <w:szCs w:val="22"/>
          <w:vertAlign w:val="superscript"/>
        </w:rPr>
        <w:t>15</w:t>
      </w:r>
      <w:r w:rsidRPr="00554525">
        <w:rPr>
          <w:rFonts w:ascii="Calibri" w:hAnsi="Calibri"/>
          <w:sz w:val="22"/>
          <w:szCs w:val="22"/>
        </w:rPr>
        <w:t xml:space="preserve">. In other words, it is possible for people experiencing mental ill-health to </w:t>
      </w:r>
      <w:r w:rsidRPr="00554525">
        <w:rPr>
          <w:rFonts w:ascii="Calibri" w:hAnsi="Calibri"/>
          <w:i/>
          <w:sz w:val="22"/>
          <w:szCs w:val="22"/>
        </w:rPr>
        <w:t>also</w:t>
      </w:r>
      <w:r w:rsidRPr="00554525">
        <w:rPr>
          <w:rFonts w:ascii="Calibri" w:hAnsi="Calibri"/>
          <w:sz w:val="22"/>
          <w:szCs w:val="22"/>
        </w:rPr>
        <w:t xml:space="preserve"> enjoy positive mood, healthy self-esteem and meaningful and enjoyable activities. For those within our sample who experience intermittent or sub-clinical levels of anxiety or depression, the opportunity to participate in local food projects may still enhance well-being even if levels of distress are not directly affected. Finally, our results suggest that </w:t>
      </w:r>
      <w:r w:rsidRPr="00554525">
        <w:rPr>
          <w:rFonts w:ascii="Calibri" w:hAnsi="Calibri"/>
          <w:iCs/>
          <w:sz w:val="22"/>
          <w:szCs w:val="22"/>
        </w:rPr>
        <w:t>current and on</w:t>
      </w:r>
      <w:r w:rsidR="00494BE7">
        <w:rPr>
          <w:rFonts w:ascii="Calibri" w:hAnsi="Calibri"/>
          <w:iCs/>
          <w:sz w:val="22"/>
          <w:szCs w:val="22"/>
        </w:rPr>
        <w:t>-</w:t>
      </w:r>
      <w:r w:rsidRPr="00554525">
        <w:rPr>
          <w:rFonts w:ascii="Calibri" w:hAnsi="Calibri"/>
          <w:iCs/>
          <w:sz w:val="22"/>
          <w:szCs w:val="22"/>
        </w:rPr>
        <w:t>going</w:t>
      </w:r>
      <w:r w:rsidRPr="00554525">
        <w:rPr>
          <w:rFonts w:ascii="Calibri" w:hAnsi="Calibri"/>
          <w:sz w:val="22"/>
          <w:szCs w:val="22"/>
        </w:rPr>
        <w:t xml:space="preserve"> participation increases perceptions of happiness, but that for the more serious symptoms of depression and anxiety</w:t>
      </w:r>
      <w:r w:rsidR="00B07C62">
        <w:rPr>
          <w:rFonts w:ascii="Calibri" w:hAnsi="Calibri"/>
          <w:sz w:val="22"/>
          <w:szCs w:val="22"/>
        </w:rPr>
        <w:t>,</w:t>
      </w:r>
      <w:r w:rsidRPr="00554525">
        <w:rPr>
          <w:rFonts w:ascii="Calibri" w:hAnsi="Calibri"/>
          <w:sz w:val="22"/>
          <w:szCs w:val="22"/>
        </w:rPr>
        <w:t xml:space="preserve"> it is important for people </w:t>
      </w:r>
      <w:r w:rsidR="00B07C62">
        <w:rPr>
          <w:rFonts w:ascii="Calibri" w:hAnsi="Calibri"/>
          <w:sz w:val="22"/>
          <w:szCs w:val="22"/>
        </w:rPr>
        <w:t xml:space="preserve">to </w:t>
      </w:r>
      <w:r w:rsidRPr="00554525">
        <w:rPr>
          <w:rFonts w:ascii="Calibri" w:hAnsi="Calibri"/>
          <w:sz w:val="22"/>
          <w:szCs w:val="22"/>
        </w:rPr>
        <w:t xml:space="preserve">engage in the long term. </w:t>
      </w:r>
    </w:p>
    <w:p w14:paraId="3C74BC38" w14:textId="77777777" w:rsidR="009B56E2" w:rsidRPr="00554525" w:rsidRDefault="009B56E2" w:rsidP="009B56E2">
      <w:pPr>
        <w:spacing w:line="480" w:lineRule="auto"/>
        <w:rPr>
          <w:rFonts w:ascii="Calibri" w:hAnsi="Calibri"/>
          <w:sz w:val="22"/>
          <w:szCs w:val="22"/>
        </w:rPr>
      </w:pPr>
    </w:p>
    <w:p w14:paraId="65659545" w14:textId="33B63B32" w:rsidR="009B56E2" w:rsidRPr="00554525" w:rsidRDefault="009B56E2" w:rsidP="009B56E2">
      <w:pPr>
        <w:spacing w:line="480" w:lineRule="auto"/>
        <w:rPr>
          <w:rFonts w:ascii="Calibri" w:hAnsi="Calibri"/>
          <w:sz w:val="22"/>
          <w:szCs w:val="22"/>
        </w:rPr>
      </w:pPr>
      <w:r w:rsidRPr="00554525">
        <w:rPr>
          <w:rFonts w:ascii="Calibri" w:hAnsi="Calibri"/>
          <w:sz w:val="22"/>
          <w:szCs w:val="22"/>
        </w:rPr>
        <w:t>These findings resonate with recent evidence showing that engaging in pro-social behavio</w:t>
      </w:r>
      <w:r w:rsidR="00B07C62">
        <w:rPr>
          <w:rFonts w:ascii="Calibri" w:hAnsi="Calibri"/>
          <w:sz w:val="22"/>
          <w:szCs w:val="22"/>
        </w:rPr>
        <w:t>u</w:t>
      </w:r>
      <w:r w:rsidRPr="00554525">
        <w:rPr>
          <w:rFonts w:ascii="Calibri" w:hAnsi="Calibri"/>
          <w:sz w:val="22"/>
          <w:szCs w:val="22"/>
        </w:rPr>
        <w:t>r enhances well-being, likely through the mediating effects of autonomy and competence need satisfaction</w:t>
      </w:r>
      <w:r w:rsidR="00680430">
        <w:rPr>
          <w:rFonts w:ascii="Calibri" w:hAnsi="Calibri"/>
          <w:sz w:val="22"/>
          <w:szCs w:val="22"/>
          <w:vertAlign w:val="superscript"/>
        </w:rPr>
        <w:t>69</w:t>
      </w:r>
      <w:r w:rsidRPr="00554525">
        <w:rPr>
          <w:rFonts w:ascii="Calibri" w:hAnsi="Calibri"/>
          <w:sz w:val="22"/>
          <w:szCs w:val="22"/>
        </w:rPr>
        <w:t xml:space="preserve">. The implication for practitioners is that giving people the opportunity to participate more actively, such as by rotating </w:t>
      </w:r>
      <w:r w:rsidR="009D4A04">
        <w:rPr>
          <w:rFonts w:ascii="Calibri" w:hAnsi="Calibri"/>
          <w:sz w:val="22"/>
          <w:szCs w:val="22"/>
        </w:rPr>
        <w:t>organisational</w:t>
      </w:r>
      <w:r w:rsidRPr="00554525">
        <w:rPr>
          <w:rFonts w:ascii="Calibri" w:hAnsi="Calibri"/>
          <w:sz w:val="22"/>
          <w:szCs w:val="22"/>
        </w:rPr>
        <w:t xml:space="preserve"> and leadership roles, may contribute to greater well-being benefits. </w:t>
      </w:r>
    </w:p>
    <w:p w14:paraId="739C22CE" w14:textId="77777777" w:rsidR="00D80D8D" w:rsidRPr="00554525" w:rsidRDefault="00D80D8D" w:rsidP="009B56E2">
      <w:pPr>
        <w:spacing w:line="480" w:lineRule="auto"/>
        <w:rPr>
          <w:rFonts w:ascii="Calibri" w:hAnsi="Calibri"/>
          <w:sz w:val="22"/>
          <w:szCs w:val="22"/>
        </w:rPr>
      </w:pPr>
    </w:p>
    <w:p w14:paraId="2E58F699" w14:textId="77777777" w:rsidR="009B56E2" w:rsidRPr="00554525" w:rsidRDefault="009B56E2" w:rsidP="009B56E2">
      <w:pPr>
        <w:spacing w:line="480" w:lineRule="auto"/>
        <w:outlineLvl w:val="0"/>
        <w:rPr>
          <w:rFonts w:ascii="Calibri" w:hAnsi="Calibri"/>
          <w:b/>
          <w:sz w:val="22"/>
          <w:szCs w:val="22"/>
        </w:rPr>
      </w:pPr>
      <w:r w:rsidRPr="00554525">
        <w:rPr>
          <w:rFonts w:ascii="Calibri" w:hAnsi="Calibri"/>
          <w:b/>
          <w:i/>
          <w:sz w:val="22"/>
          <w:szCs w:val="22"/>
        </w:rPr>
        <w:t>What is already known about this topic</w:t>
      </w:r>
    </w:p>
    <w:p w14:paraId="25F90488" w14:textId="07C3478E" w:rsidR="009B56E2" w:rsidRDefault="009B56E2" w:rsidP="009B56E2">
      <w:pPr>
        <w:spacing w:line="480" w:lineRule="auto"/>
        <w:rPr>
          <w:rFonts w:ascii="Calibri" w:hAnsi="Calibri"/>
          <w:sz w:val="22"/>
          <w:szCs w:val="22"/>
        </w:rPr>
      </w:pPr>
      <w:r w:rsidRPr="00554525">
        <w:rPr>
          <w:rFonts w:ascii="Calibri" w:hAnsi="Calibri"/>
          <w:sz w:val="22"/>
          <w:szCs w:val="22"/>
        </w:rPr>
        <w:t>The influence of environmental ‘harms’ to public mental health have been well-studied (e.g. for air quality</w:t>
      </w:r>
      <w:r w:rsidRPr="00211736">
        <w:rPr>
          <w:rFonts w:ascii="Calibri" w:hAnsi="Calibri"/>
          <w:sz w:val="22"/>
          <w:szCs w:val="22"/>
          <w:vertAlign w:val="superscript"/>
        </w:rPr>
        <w:t>7</w:t>
      </w:r>
      <w:r w:rsidR="00680430">
        <w:rPr>
          <w:rFonts w:ascii="Calibri" w:hAnsi="Calibri"/>
          <w:sz w:val="22"/>
          <w:szCs w:val="22"/>
          <w:vertAlign w:val="superscript"/>
        </w:rPr>
        <w:t>0</w:t>
      </w:r>
      <w:r w:rsidRPr="00554525">
        <w:rPr>
          <w:rFonts w:ascii="Calibri" w:hAnsi="Calibri"/>
          <w:sz w:val="22"/>
          <w:szCs w:val="22"/>
        </w:rPr>
        <w:t>; the eff</w:t>
      </w:r>
      <w:r>
        <w:rPr>
          <w:rFonts w:ascii="Calibri" w:hAnsi="Calibri"/>
          <w:sz w:val="22"/>
          <w:szCs w:val="22"/>
        </w:rPr>
        <w:t>ect of climate change on health</w:t>
      </w:r>
      <w:r>
        <w:rPr>
          <w:rFonts w:ascii="Calibri" w:hAnsi="Calibri"/>
          <w:sz w:val="22"/>
          <w:szCs w:val="22"/>
          <w:vertAlign w:val="superscript"/>
        </w:rPr>
        <w:t>7</w:t>
      </w:r>
      <w:r w:rsidR="00680430">
        <w:rPr>
          <w:rFonts w:ascii="Calibri" w:hAnsi="Calibri"/>
          <w:sz w:val="22"/>
          <w:szCs w:val="22"/>
          <w:vertAlign w:val="superscript"/>
        </w:rPr>
        <w:t>1</w:t>
      </w:r>
      <w:r>
        <w:rPr>
          <w:rFonts w:ascii="Calibri" w:hAnsi="Calibri"/>
          <w:sz w:val="22"/>
          <w:szCs w:val="22"/>
          <w:vertAlign w:val="superscript"/>
        </w:rPr>
        <w:t>,</w:t>
      </w:r>
      <w:r w:rsidRPr="00211736">
        <w:rPr>
          <w:rFonts w:ascii="Calibri" w:hAnsi="Calibri"/>
          <w:sz w:val="22"/>
          <w:szCs w:val="22"/>
          <w:vertAlign w:val="superscript"/>
        </w:rPr>
        <w:t xml:space="preserve"> </w:t>
      </w:r>
      <w:r>
        <w:rPr>
          <w:rFonts w:ascii="Calibri" w:hAnsi="Calibri"/>
          <w:sz w:val="22"/>
          <w:szCs w:val="22"/>
          <w:vertAlign w:val="superscript"/>
        </w:rPr>
        <w:t>7</w:t>
      </w:r>
      <w:r w:rsidR="00680430">
        <w:rPr>
          <w:rFonts w:ascii="Calibri" w:hAnsi="Calibri"/>
          <w:sz w:val="22"/>
          <w:szCs w:val="22"/>
          <w:vertAlign w:val="superscript"/>
        </w:rPr>
        <w:t>2</w:t>
      </w:r>
      <w:r w:rsidRPr="00554525">
        <w:rPr>
          <w:rFonts w:ascii="Calibri" w:hAnsi="Calibri"/>
          <w:sz w:val="22"/>
          <w:szCs w:val="22"/>
        </w:rPr>
        <w:t xml:space="preserve">; food-borne toxins and poor diets </w:t>
      </w:r>
      <w:r w:rsidRPr="00211736">
        <w:rPr>
          <w:rFonts w:ascii="Calibri" w:hAnsi="Calibri"/>
          <w:sz w:val="22"/>
          <w:szCs w:val="22"/>
          <w:vertAlign w:val="superscript"/>
        </w:rPr>
        <w:t>18</w:t>
      </w:r>
      <w:r>
        <w:rPr>
          <w:rFonts w:ascii="Calibri" w:hAnsi="Calibri"/>
          <w:sz w:val="22"/>
          <w:szCs w:val="22"/>
          <w:vertAlign w:val="superscript"/>
        </w:rPr>
        <w:t>,</w:t>
      </w:r>
      <w:r w:rsidRPr="00211736">
        <w:rPr>
          <w:rFonts w:ascii="Calibri" w:hAnsi="Calibri"/>
          <w:sz w:val="22"/>
          <w:szCs w:val="22"/>
          <w:vertAlign w:val="superscript"/>
        </w:rPr>
        <w:t xml:space="preserve"> 7</w:t>
      </w:r>
      <w:r w:rsidR="00680430">
        <w:rPr>
          <w:rFonts w:ascii="Calibri" w:hAnsi="Calibri"/>
          <w:sz w:val="22"/>
          <w:szCs w:val="22"/>
          <w:vertAlign w:val="superscript"/>
        </w:rPr>
        <w:t>3</w:t>
      </w:r>
      <w:r>
        <w:rPr>
          <w:rFonts w:ascii="Calibri" w:hAnsi="Calibri"/>
          <w:sz w:val="22"/>
          <w:szCs w:val="22"/>
          <w:vertAlign w:val="superscript"/>
        </w:rPr>
        <w:t>,</w:t>
      </w:r>
      <w:r w:rsidRPr="00211736">
        <w:rPr>
          <w:rFonts w:ascii="Calibri" w:hAnsi="Calibri"/>
          <w:sz w:val="22"/>
          <w:szCs w:val="22"/>
          <w:vertAlign w:val="superscript"/>
        </w:rPr>
        <w:t xml:space="preserve"> 7</w:t>
      </w:r>
      <w:r w:rsidR="00680430">
        <w:rPr>
          <w:rFonts w:ascii="Calibri" w:hAnsi="Calibri"/>
          <w:sz w:val="22"/>
          <w:szCs w:val="22"/>
          <w:vertAlign w:val="superscript"/>
        </w:rPr>
        <w:t>4</w:t>
      </w:r>
      <w:r w:rsidR="00494BE7">
        <w:rPr>
          <w:rFonts w:ascii="Calibri" w:hAnsi="Calibri"/>
          <w:sz w:val="22"/>
          <w:szCs w:val="22"/>
        </w:rPr>
        <w:t>),</w:t>
      </w:r>
      <w:r w:rsidRPr="00554525">
        <w:rPr>
          <w:rFonts w:ascii="Calibri" w:hAnsi="Calibri"/>
          <w:sz w:val="22"/>
          <w:szCs w:val="22"/>
        </w:rPr>
        <w:t xml:space="preserve"> there is now a growing recognition of the potential co-benefits of sustainability for </w:t>
      </w:r>
      <w:r w:rsidRPr="00554525">
        <w:rPr>
          <w:rFonts w:ascii="Calibri" w:hAnsi="Calibri"/>
          <w:i/>
          <w:sz w:val="22"/>
          <w:szCs w:val="22"/>
        </w:rPr>
        <w:t xml:space="preserve">positive </w:t>
      </w:r>
      <w:r w:rsidRPr="00554525">
        <w:rPr>
          <w:rFonts w:ascii="Calibri" w:hAnsi="Calibri"/>
          <w:i/>
          <w:sz w:val="22"/>
          <w:szCs w:val="22"/>
        </w:rPr>
        <w:lastRenderedPageBreak/>
        <w:t>well-being</w:t>
      </w:r>
      <w:r w:rsidRPr="00554525">
        <w:rPr>
          <w:rFonts w:ascii="Calibri" w:hAnsi="Calibri"/>
          <w:sz w:val="22"/>
          <w:szCs w:val="22"/>
        </w:rPr>
        <w:t>, with scholars going ‘beyond toxicity’</w:t>
      </w:r>
      <w:r w:rsidRPr="00211736">
        <w:rPr>
          <w:rFonts w:ascii="Calibri" w:hAnsi="Calibri"/>
          <w:sz w:val="22"/>
          <w:szCs w:val="22"/>
          <w:vertAlign w:val="superscript"/>
        </w:rPr>
        <w:t>7</w:t>
      </w:r>
      <w:r w:rsidR="00680430">
        <w:rPr>
          <w:rFonts w:ascii="Calibri" w:hAnsi="Calibri"/>
          <w:sz w:val="22"/>
          <w:szCs w:val="22"/>
          <w:vertAlign w:val="superscript"/>
        </w:rPr>
        <w:t>5</w:t>
      </w:r>
      <w:r w:rsidRPr="00554525">
        <w:rPr>
          <w:rFonts w:ascii="Calibri" w:hAnsi="Calibri"/>
          <w:sz w:val="22"/>
          <w:szCs w:val="22"/>
        </w:rPr>
        <w:t>,</w:t>
      </w:r>
      <w:r w:rsidR="00680430">
        <w:rPr>
          <w:rFonts w:ascii="Calibri" w:hAnsi="Calibri"/>
          <w:sz w:val="22"/>
          <w:szCs w:val="22"/>
        </w:rPr>
        <w:t xml:space="preserve"> </w:t>
      </w:r>
      <w:r w:rsidRPr="00554525">
        <w:rPr>
          <w:rFonts w:ascii="Calibri" w:hAnsi="Calibri"/>
          <w:sz w:val="22"/>
          <w:szCs w:val="22"/>
        </w:rPr>
        <w:t xml:space="preserve">to assess the benefits of engaging with the natural environment and in initiatives </w:t>
      </w:r>
      <w:r w:rsidR="00B07C62">
        <w:rPr>
          <w:rFonts w:ascii="Calibri" w:hAnsi="Calibri"/>
          <w:sz w:val="22"/>
          <w:szCs w:val="22"/>
        </w:rPr>
        <w:t xml:space="preserve">that </w:t>
      </w:r>
      <w:r w:rsidRPr="00554525">
        <w:rPr>
          <w:rFonts w:ascii="Calibri" w:hAnsi="Calibri"/>
          <w:sz w:val="22"/>
          <w:szCs w:val="22"/>
        </w:rPr>
        <w:t>seek to ‘re</w:t>
      </w:r>
      <w:r w:rsidR="00D80D8D">
        <w:rPr>
          <w:rFonts w:ascii="Calibri" w:hAnsi="Calibri"/>
          <w:sz w:val="22"/>
          <w:szCs w:val="22"/>
        </w:rPr>
        <w:t>-</w:t>
      </w:r>
      <w:r w:rsidRPr="00554525">
        <w:rPr>
          <w:rFonts w:ascii="Calibri" w:hAnsi="Calibri"/>
          <w:sz w:val="22"/>
          <w:szCs w:val="22"/>
        </w:rPr>
        <w:t>green’ the human environment</w:t>
      </w:r>
      <w:r>
        <w:rPr>
          <w:rFonts w:ascii="Calibri" w:hAnsi="Calibri"/>
          <w:sz w:val="22"/>
          <w:szCs w:val="22"/>
          <w:vertAlign w:val="superscript"/>
        </w:rPr>
        <w:t>7</w:t>
      </w:r>
      <w:r w:rsidR="00680430">
        <w:rPr>
          <w:rFonts w:ascii="Calibri" w:hAnsi="Calibri"/>
          <w:sz w:val="22"/>
          <w:szCs w:val="22"/>
          <w:vertAlign w:val="superscript"/>
        </w:rPr>
        <w:t>6,</w:t>
      </w:r>
      <w:r>
        <w:rPr>
          <w:rFonts w:ascii="Calibri" w:hAnsi="Calibri"/>
          <w:sz w:val="22"/>
          <w:szCs w:val="22"/>
          <w:vertAlign w:val="superscript"/>
        </w:rPr>
        <w:t xml:space="preserve"> 7</w:t>
      </w:r>
      <w:r w:rsidR="00680430">
        <w:rPr>
          <w:rFonts w:ascii="Calibri" w:hAnsi="Calibri"/>
          <w:sz w:val="22"/>
          <w:szCs w:val="22"/>
          <w:vertAlign w:val="superscript"/>
        </w:rPr>
        <w:t>7,</w:t>
      </w:r>
      <w:r>
        <w:rPr>
          <w:rFonts w:ascii="Calibri" w:hAnsi="Calibri"/>
          <w:sz w:val="22"/>
          <w:szCs w:val="22"/>
          <w:vertAlign w:val="superscript"/>
        </w:rPr>
        <w:t xml:space="preserve"> </w:t>
      </w:r>
      <w:r w:rsidR="00680430">
        <w:rPr>
          <w:rFonts w:ascii="Calibri" w:hAnsi="Calibri"/>
          <w:sz w:val="22"/>
          <w:szCs w:val="22"/>
          <w:vertAlign w:val="superscript"/>
        </w:rPr>
        <w:t>7</w:t>
      </w:r>
      <w:r>
        <w:rPr>
          <w:rFonts w:ascii="Calibri" w:hAnsi="Calibri"/>
          <w:sz w:val="22"/>
          <w:szCs w:val="22"/>
          <w:vertAlign w:val="superscript"/>
        </w:rPr>
        <w:t>8</w:t>
      </w:r>
      <w:r w:rsidRPr="00554525">
        <w:rPr>
          <w:rFonts w:ascii="Calibri" w:hAnsi="Calibri"/>
          <w:sz w:val="22"/>
          <w:szCs w:val="22"/>
        </w:rPr>
        <w:t>. Local food initiatives are exemplars of such initiatives. Accordingly, previous studies have found that direct involvement in food growing in particular has clear relevance for well-being</w:t>
      </w:r>
      <w:r>
        <w:rPr>
          <w:rFonts w:ascii="Calibri" w:hAnsi="Calibri"/>
          <w:sz w:val="22"/>
          <w:szCs w:val="22"/>
          <w:vertAlign w:val="superscript"/>
        </w:rPr>
        <w:t>4,</w:t>
      </w:r>
      <w:r w:rsidRPr="00211736">
        <w:rPr>
          <w:rFonts w:ascii="Calibri" w:hAnsi="Calibri"/>
          <w:sz w:val="22"/>
          <w:szCs w:val="22"/>
          <w:vertAlign w:val="superscript"/>
        </w:rPr>
        <w:t xml:space="preserve"> 36</w:t>
      </w:r>
      <w:r>
        <w:rPr>
          <w:rFonts w:ascii="Calibri" w:hAnsi="Calibri"/>
          <w:sz w:val="22"/>
          <w:szCs w:val="22"/>
          <w:vertAlign w:val="superscript"/>
        </w:rPr>
        <w:t>,</w:t>
      </w:r>
      <w:r w:rsidRPr="00211736">
        <w:rPr>
          <w:rFonts w:ascii="Calibri" w:hAnsi="Calibri"/>
          <w:sz w:val="22"/>
          <w:szCs w:val="22"/>
          <w:vertAlign w:val="superscript"/>
        </w:rPr>
        <w:t xml:space="preserve"> 37</w:t>
      </w:r>
      <w:r w:rsidRPr="00554525">
        <w:rPr>
          <w:rFonts w:ascii="Calibri" w:hAnsi="Calibri"/>
          <w:sz w:val="22"/>
          <w:szCs w:val="22"/>
        </w:rPr>
        <w:t xml:space="preserve">, particularly as a result of green exercise and connection to nature. </w:t>
      </w:r>
    </w:p>
    <w:p w14:paraId="5D2F8AAE" w14:textId="77777777" w:rsidR="009B56E2" w:rsidRPr="00554525" w:rsidRDefault="009B56E2" w:rsidP="009B56E2">
      <w:pPr>
        <w:spacing w:line="480" w:lineRule="auto"/>
        <w:rPr>
          <w:rFonts w:ascii="Calibri" w:hAnsi="Calibri"/>
          <w:sz w:val="22"/>
          <w:szCs w:val="22"/>
        </w:rPr>
      </w:pPr>
    </w:p>
    <w:p w14:paraId="03E814AC" w14:textId="77777777" w:rsidR="009B56E2" w:rsidRPr="00554525" w:rsidRDefault="009B56E2" w:rsidP="009B56E2">
      <w:pPr>
        <w:spacing w:line="480" w:lineRule="auto"/>
        <w:outlineLvl w:val="0"/>
        <w:rPr>
          <w:rFonts w:ascii="Calibri" w:hAnsi="Calibri"/>
          <w:b/>
          <w:i/>
          <w:sz w:val="22"/>
          <w:szCs w:val="22"/>
        </w:rPr>
      </w:pPr>
      <w:r w:rsidRPr="00554525">
        <w:rPr>
          <w:rFonts w:ascii="Calibri" w:hAnsi="Calibri"/>
          <w:b/>
          <w:i/>
          <w:sz w:val="22"/>
          <w:szCs w:val="22"/>
        </w:rPr>
        <w:t>What this study adds</w:t>
      </w:r>
    </w:p>
    <w:p w14:paraId="308A2E10" w14:textId="5730F1FE" w:rsidR="009B56E2" w:rsidRPr="00554525" w:rsidRDefault="00D80D8D" w:rsidP="009B56E2">
      <w:pPr>
        <w:spacing w:line="480" w:lineRule="auto"/>
        <w:rPr>
          <w:rFonts w:ascii="Calibri" w:hAnsi="Calibri"/>
          <w:sz w:val="22"/>
          <w:szCs w:val="22"/>
        </w:rPr>
      </w:pPr>
      <w:r>
        <w:rPr>
          <w:rFonts w:ascii="Calibri" w:hAnsi="Calibri"/>
          <w:sz w:val="22"/>
          <w:szCs w:val="22"/>
        </w:rPr>
        <w:t xml:space="preserve">Our results extend the existing literature on the impacts of food-growing, focusing attention on the impacts of a broader array of local food initiatives, including those that do not involve a food-growing component. </w:t>
      </w:r>
      <w:r w:rsidR="002A4896">
        <w:rPr>
          <w:rFonts w:ascii="Calibri" w:hAnsi="Calibri"/>
          <w:sz w:val="22"/>
          <w:szCs w:val="22"/>
        </w:rPr>
        <w:t xml:space="preserve">Across our sample, we find </w:t>
      </w:r>
      <w:r w:rsidR="009B56E2" w:rsidRPr="00554525">
        <w:rPr>
          <w:rFonts w:ascii="Calibri" w:hAnsi="Calibri"/>
          <w:sz w:val="22"/>
          <w:szCs w:val="22"/>
        </w:rPr>
        <w:t xml:space="preserve">statistically significant differences in </w:t>
      </w:r>
      <w:r w:rsidR="0098568F">
        <w:rPr>
          <w:rFonts w:ascii="Calibri" w:hAnsi="Calibri"/>
          <w:sz w:val="22"/>
          <w:szCs w:val="22"/>
        </w:rPr>
        <w:t>life satisfaction and WEMWBS</w:t>
      </w:r>
      <w:r w:rsidR="009B56E2" w:rsidRPr="00554525">
        <w:rPr>
          <w:rFonts w:ascii="Calibri" w:hAnsi="Calibri"/>
          <w:sz w:val="22"/>
          <w:szCs w:val="22"/>
        </w:rPr>
        <w:t xml:space="preserve"> scores between participants and non-participants across a range of different types of local food project</w:t>
      </w:r>
      <w:r w:rsidR="0098568F">
        <w:rPr>
          <w:rFonts w:ascii="Calibri" w:hAnsi="Calibri"/>
          <w:sz w:val="22"/>
          <w:szCs w:val="22"/>
        </w:rPr>
        <w:t>, with participants scoring higher than non-participants</w:t>
      </w:r>
      <w:r w:rsidR="009B56E2" w:rsidRPr="00554525">
        <w:rPr>
          <w:rFonts w:ascii="Calibri" w:hAnsi="Calibri"/>
          <w:sz w:val="22"/>
          <w:szCs w:val="22"/>
        </w:rPr>
        <w:t xml:space="preserve">. We have also found that longer duration participation is associated with higher life satisfaction and lower levels of distress, while higher intensity participation is associated with relatively higher levels of positive well-being. </w:t>
      </w:r>
    </w:p>
    <w:p w14:paraId="4015EBFC" w14:textId="77777777" w:rsidR="009B56E2" w:rsidRPr="00554525" w:rsidRDefault="009B56E2" w:rsidP="009B56E2">
      <w:pPr>
        <w:spacing w:line="480" w:lineRule="auto"/>
        <w:rPr>
          <w:rFonts w:ascii="Calibri" w:hAnsi="Calibri"/>
          <w:sz w:val="22"/>
          <w:szCs w:val="22"/>
        </w:rPr>
      </w:pPr>
    </w:p>
    <w:p w14:paraId="240B0A06" w14:textId="746A7A2C" w:rsidR="009B56E2" w:rsidRPr="00554525" w:rsidRDefault="009B56E2" w:rsidP="009B56E2">
      <w:pPr>
        <w:spacing w:line="480" w:lineRule="auto"/>
        <w:rPr>
          <w:rFonts w:ascii="Calibri" w:hAnsi="Calibri"/>
          <w:sz w:val="22"/>
          <w:szCs w:val="22"/>
        </w:rPr>
      </w:pPr>
      <w:r w:rsidRPr="00554525">
        <w:rPr>
          <w:rFonts w:ascii="Calibri" w:hAnsi="Calibri"/>
          <w:sz w:val="22"/>
          <w:szCs w:val="22"/>
        </w:rPr>
        <w:t>The lack of an association between participation and outdoor physical activity is an important point of divergence between existing studies on food-growing and well-being.</w:t>
      </w:r>
      <w:r w:rsidR="002A4896">
        <w:rPr>
          <w:rFonts w:ascii="Calibri" w:hAnsi="Calibri"/>
          <w:sz w:val="22"/>
          <w:szCs w:val="22"/>
        </w:rPr>
        <w:t xml:space="preserve"> </w:t>
      </w:r>
      <w:r w:rsidRPr="00554525">
        <w:rPr>
          <w:rFonts w:ascii="Calibri" w:hAnsi="Calibri"/>
          <w:sz w:val="22"/>
          <w:szCs w:val="22"/>
        </w:rPr>
        <w:t>Our cohort of participants, engaging in community shops, community-supported agriculture and farmers</w:t>
      </w:r>
      <w:r w:rsidR="00AF389B">
        <w:rPr>
          <w:rFonts w:ascii="Calibri" w:hAnsi="Calibri"/>
          <w:sz w:val="22"/>
          <w:szCs w:val="22"/>
        </w:rPr>
        <w:t>’</w:t>
      </w:r>
      <w:r w:rsidRPr="00554525">
        <w:rPr>
          <w:rFonts w:ascii="Calibri" w:hAnsi="Calibri"/>
          <w:sz w:val="22"/>
          <w:szCs w:val="22"/>
        </w:rPr>
        <w:t xml:space="preserve"> markets in addition to allotments and community gardens, may not have had the opportunity to engage directly in the physical activity of growing food, but as a group still have better well-being scores than non-participants. This is particularly relevant in urban areas, where planners may be hard-pressed to allocate land to new food-growing activities, or where practitioners may come up against difficult zoning or planning regulations while at the same time, the potential of </w:t>
      </w:r>
      <w:r w:rsidRPr="00554525">
        <w:rPr>
          <w:rFonts w:ascii="Calibri" w:hAnsi="Calibri"/>
          <w:sz w:val="22"/>
          <w:szCs w:val="22"/>
        </w:rPr>
        <w:lastRenderedPageBreak/>
        <w:t>local food initiatives is increasingly investigated as a means of improving food self-sufficiency and delivering</w:t>
      </w:r>
      <w:r>
        <w:rPr>
          <w:rFonts w:ascii="Calibri" w:hAnsi="Calibri"/>
          <w:sz w:val="22"/>
          <w:szCs w:val="22"/>
        </w:rPr>
        <w:t xml:space="preserve"> social and environmental goals</w:t>
      </w:r>
      <w:r w:rsidR="00423EFB">
        <w:rPr>
          <w:rFonts w:ascii="Calibri" w:hAnsi="Calibri"/>
          <w:sz w:val="22"/>
          <w:szCs w:val="22"/>
          <w:vertAlign w:val="superscript"/>
        </w:rPr>
        <w:t>79</w:t>
      </w:r>
      <w:r w:rsidRPr="00554525">
        <w:rPr>
          <w:rFonts w:ascii="Calibri" w:hAnsi="Calibri"/>
          <w:sz w:val="22"/>
          <w:szCs w:val="22"/>
        </w:rPr>
        <w:t xml:space="preserve">. </w:t>
      </w:r>
    </w:p>
    <w:p w14:paraId="18B6D286" w14:textId="77777777" w:rsidR="009D6F70" w:rsidRPr="002C1CE4" w:rsidRDefault="009D6F70" w:rsidP="009B56E2">
      <w:pPr>
        <w:spacing w:line="480" w:lineRule="auto"/>
        <w:rPr>
          <w:rFonts w:ascii="Calibri" w:hAnsi="Calibri"/>
          <w:b/>
          <w:sz w:val="22"/>
          <w:szCs w:val="22"/>
        </w:rPr>
      </w:pPr>
    </w:p>
    <w:p w14:paraId="61B615B4" w14:textId="77777777" w:rsidR="009B56E2" w:rsidRPr="00554525" w:rsidRDefault="009B56E2" w:rsidP="009B56E2">
      <w:pPr>
        <w:spacing w:line="480" w:lineRule="auto"/>
        <w:outlineLvl w:val="0"/>
        <w:rPr>
          <w:rFonts w:ascii="Calibri" w:hAnsi="Calibri"/>
          <w:b/>
          <w:i/>
          <w:sz w:val="22"/>
          <w:szCs w:val="22"/>
        </w:rPr>
      </w:pPr>
      <w:r w:rsidRPr="00554525">
        <w:rPr>
          <w:rFonts w:ascii="Calibri" w:hAnsi="Calibri"/>
          <w:b/>
          <w:i/>
          <w:sz w:val="22"/>
          <w:szCs w:val="22"/>
        </w:rPr>
        <w:t xml:space="preserve">Limitations of this study </w:t>
      </w:r>
    </w:p>
    <w:p w14:paraId="1BFB8C1A" w14:textId="33DDDECC" w:rsidR="00BB2F37" w:rsidRDefault="009B56E2" w:rsidP="00BB2F37">
      <w:pPr>
        <w:spacing w:line="480" w:lineRule="auto"/>
        <w:rPr>
          <w:rFonts w:ascii="Calibri" w:hAnsi="Calibri"/>
          <w:sz w:val="22"/>
          <w:szCs w:val="22"/>
        </w:rPr>
      </w:pPr>
      <w:r w:rsidRPr="001934DF">
        <w:rPr>
          <w:rFonts w:ascii="Calibri" w:hAnsi="Calibri"/>
          <w:sz w:val="22"/>
          <w:szCs w:val="22"/>
        </w:rPr>
        <w:t xml:space="preserve">Local food initiatives </w:t>
      </w:r>
      <w:r w:rsidRPr="002C1CE4">
        <w:rPr>
          <w:rFonts w:ascii="Calibri" w:hAnsi="Calibri"/>
          <w:sz w:val="22"/>
          <w:szCs w:val="22"/>
        </w:rPr>
        <w:t>are complex interventions</w:t>
      </w:r>
      <w:r>
        <w:rPr>
          <w:rFonts w:ascii="Calibri" w:hAnsi="Calibri"/>
          <w:sz w:val="22"/>
          <w:szCs w:val="22"/>
          <w:vertAlign w:val="superscript"/>
        </w:rPr>
        <w:t>8</w:t>
      </w:r>
      <w:r w:rsidR="00423EFB">
        <w:rPr>
          <w:rFonts w:ascii="Calibri" w:hAnsi="Calibri"/>
          <w:sz w:val="22"/>
          <w:szCs w:val="22"/>
          <w:vertAlign w:val="superscript"/>
        </w:rPr>
        <w:t>0</w:t>
      </w:r>
      <w:r w:rsidRPr="002C1CE4">
        <w:rPr>
          <w:rFonts w:ascii="Calibri" w:hAnsi="Calibri"/>
          <w:sz w:val="22"/>
          <w:szCs w:val="22"/>
        </w:rPr>
        <w:t>,</w:t>
      </w:r>
      <w:r w:rsidR="00423EFB">
        <w:rPr>
          <w:rFonts w:ascii="Calibri" w:hAnsi="Calibri"/>
          <w:sz w:val="22"/>
          <w:szCs w:val="22"/>
        </w:rPr>
        <w:t xml:space="preserve"> </w:t>
      </w:r>
      <w:r w:rsidRPr="002C1CE4">
        <w:rPr>
          <w:rFonts w:ascii="Calibri" w:hAnsi="Calibri"/>
          <w:sz w:val="22"/>
          <w:szCs w:val="22"/>
        </w:rPr>
        <w:t>consisting of</w:t>
      </w:r>
      <w:r>
        <w:rPr>
          <w:rFonts w:ascii="Calibri" w:hAnsi="Calibri"/>
          <w:sz w:val="22"/>
          <w:szCs w:val="22"/>
        </w:rPr>
        <w:t xml:space="preserve"> multiple, </w:t>
      </w:r>
      <w:r w:rsidRPr="002C1CE4">
        <w:rPr>
          <w:rFonts w:ascii="Calibri" w:hAnsi="Calibri"/>
          <w:sz w:val="22"/>
          <w:szCs w:val="22"/>
        </w:rPr>
        <w:t xml:space="preserve">interacting components, </w:t>
      </w:r>
      <w:r>
        <w:rPr>
          <w:rFonts w:ascii="Calibri" w:hAnsi="Calibri"/>
          <w:sz w:val="22"/>
          <w:szCs w:val="22"/>
        </w:rPr>
        <w:t>where</w:t>
      </w:r>
      <w:r w:rsidRPr="002C1CE4">
        <w:rPr>
          <w:rFonts w:ascii="Calibri" w:hAnsi="Calibri"/>
          <w:sz w:val="22"/>
          <w:szCs w:val="22"/>
        </w:rPr>
        <w:t xml:space="preserve"> outcomes </w:t>
      </w:r>
      <w:r w:rsidR="00A9672C">
        <w:rPr>
          <w:rFonts w:ascii="Calibri" w:hAnsi="Calibri"/>
          <w:sz w:val="22"/>
          <w:szCs w:val="22"/>
        </w:rPr>
        <w:t xml:space="preserve">are </w:t>
      </w:r>
      <w:r w:rsidRPr="002C1CE4">
        <w:rPr>
          <w:rFonts w:ascii="Calibri" w:hAnsi="Calibri"/>
          <w:sz w:val="22"/>
          <w:szCs w:val="22"/>
        </w:rPr>
        <w:t>sensitive to the local context and</w:t>
      </w:r>
      <w:r>
        <w:rPr>
          <w:rFonts w:ascii="Calibri" w:hAnsi="Calibri"/>
          <w:sz w:val="22"/>
          <w:szCs w:val="22"/>
        </w:rPr>
        <w:t xml:space="preserve"> with</w:t>
      </w:r>
      <w:r w:rsidRPr="002C1CE4">
        <w:rPr>
          <w:rFonts w:ascii="Calibri" w:hAnsi="Calibri"/>
          <w:sz w:val="22"/>
          <w:szCs w:val="22"/>
        </w:rPr>
        <w:t xml:space="preserve"> complex causal chains linking interventions with outcomes. </w:t>
      </w:r>
      <w:r>
        <w:rPr>
          <w:rFonts w:ascii="Calibri" w:hAnsi="Calibri"/>
          <w:sz w:val="22"/>
          <w:szCs w:val="22"/>
        </w:rPr>
        <w:t>We</w:t>
      </w:r>
      <w:r w:rsidRPr="001934DF">
        <w:rPr>
          <w:rFonts w:ascii="Calibri" w:hAnsi="Calibri"/>
          <w:sz w:val="22"/>
          <w:szCs w:val="22"/>
        </w:rPr>
        <w:t xml:space="preserve"> have made a </w:t>
      </w:r>
      <w:r w:rsidR="00A9672C">
        <w:rPr>
          <w:rFonts w:ascii="Calibri" w:hAnsi="Calibri"/>
          <w:sz w:val="22"/>
          <w:szCs w:val="22"/>
        </w:rPr>
        <w:t xml:space="preserve">start </w:t>
      </w:r>
      <w:r w:rsidRPr="001934DF">
        <w:rPr>
          <w:rFonts w:ascii="Calibri" w:hAnsi="Calibri"/>
          <w:sz w:val="22"/>
          <w:szCs w:val="22"/>
        </w:rPr>
        <w:t>towards understanding the influence of mediators within our sample, but do not claim to have determined the extent of reverse causality – i.e. the extent to which connection to nature and high levels of well-being may be predisposing engagement in initiatives such as local food projects, and what, if any measures can be taken to increase participation. Instead, we have been able to present correlational evidence linking the broad spectrum of local food initiatives to well-being sco</w:t>
      </w:r>
      <w:r>
        <w:rPr>
          <w:rFonts w:ascii="Calibri" w:hAnsi="Calibri"/>
          <w:sz w:val="22"/>
          <w:szCs w:val="22"/>
        </w:rPr>
        <w:t xml:space="preserve">res on </w:t>
      </w:r>
      <w:r w:rsidR="00E535A1">
        <w:rPr>
          <w:rFonts w:ascii="Calibri" w:hAnsi="Calibri"/>
          <w:sz w:val="22"/>
          <w:szCs w:val="22"/>
        </w:rPr>
        <w:t>standardised</w:t>
      </w:r>
      <w:r>
        <w:rPr>
          <w:rFonts w:ascii="Calibri" w:hAnsi="Calibri"/>
          <w:sz w:val="22"/>
          <w:szCs w:val="22"/>
        </w:rPr>
        <w:t xml:space="preserve"> instruments, and highlighted the statistically significant role of three mediators in driving this association within our sample</w:t>
      </w:r>
      <w:r w:rsidRPr="002C1CE4">
        <w:rPr>
          <w:rFonts w:ascii="Calibri" w:hAnsi="Calibri"/>
          <w:sz w:val="22"/>
          <w:szCs w:val="22"/>
        </w:rPr>
        <w:t>.</w:t>
      </w:r>
      <w:r w:rsidR="00BB2F37">
        <w:rPr>
          <w:rFonts w:ascii="Calibri" w:hAnsi="Calibri"/>
          <w:sz w:val="22"/>
          <w:szCs w:val="22"/>
        </w:rPr>
        <w:t xml:space="preserve"> A second limitation is that given the relatively low (albeit growing) numbers of participants in local food projects, our sampling approach relied </w:t>
      </w:r>
      <w:r w:rsidR="00284029">
        <w:rPr>
          <w:rFonts w:ascii="Calibri" w:hAnsi="Calibri"/>
          <w:sz w:val="22"/>
          <w:szCs w:val="22"/>
        </w:rPr>
        <w:t xml:space="preserve">in part </w:t>
      </w:r>
      <w:r w:rsidR="00BB2F37">
        <w:rPr>
          <w:rFonts w:ascii="Calibri" w:hAnsi="Calibri"/>
          <w:sz w:val="22"/>
          <w:szCs w:val="22"/>
        </w:rPr>
        <w:t>on the use of known contacts, snowballing and convenience sampling to recruit respondents.</w:t>
      </w:r>
      <w:r w:rsidR="00284029">
        <w:rPr>
          <w:rFonts w:ascii="Calibri" w:hAnsi="Calibri"/>
          <w:sz w:val="22"/>
          <w:szCs w:val="22"/>
        </w:rPr>
        <w:t xml:space="preserve"> Convenience sampling entails the risk of selecting a biased or unrepresentative sample. We were mindful of this during </w:t>
      </w:r>
      <w:r w:rsidR="0019661E">
        <w:rPr>
          <w:rFonts w:ascii="Calibri" w:hAnsi="Calibri"/>
          <w:sz w:val="22"/>
          <w:szCs w:val="22"/>
        </w:rPr>
        <w:t xml:space="preserve">our communication </w:t>
      </w:r>
      <w:r w:rsidR="00284029">
        <w:rPr>
          <w:rFonts w:ascii="Calibri" w:hAnsi="Calibri"/>
          <w:sz w:val="22"/>
          <w:szCs w:val="22"/>
        </w:rPr>
        <w:t xml:space="preserve">with gatekeepers and contacts, limiting our recruitment efforts to publicising the survey and instructing </w:t>
      </w:r>
      <w:r w:rsidR="00494BE7">
        <w:rPr>
          <w:rFonts w:ascii="Calibri" w:hAnsi="Calibri"/>
          <w:sz w:val="22"/>
          <w:szCs w:val="22"/>
        </w:rPr>
        <w:t>email recipients</w:t>
      </w:r>
      <w:r w:rsidR="00284029">
        <w:rPr>
          <w:rFonts w:ascii="Calibri" w:hAnsi="Calibri"/>
          <w:sz w:val="22"/>
          <w:szCs w:val="22"/>
        </w:rPr>
        <w:t xml:space="preserve"> to spread the survey link as broadly as possible amongst their networks of participants and non-participants. </w:t>
      </w:r>
      <w:r w:rsidR="00AE6E16">
        <w:rPr>
          <w:rFonts w:ascii="Calibri" w:hAnsi="Calibri"/>
          <w:sz w:val="22"/>
          <w:szCs w:val="22"/>
        </w:rPr>
        <w:t xml:space="preserve">Combined with the use of print and social media to spread word of the survey, we thus received a wide range of responses from beyond our own networks. </w:t>
      </w:r>
      <w:r w:rsidR="00284029">
        <w:rPr>
          <w:rFonts w:ascii="Calibri" w:hAnsi="Calibri"/>
          <w:sz w:val="22"/>
          <w:szCs w:val="22"/>
        </w:rPr>
        <w:t xml:space="preserve">    </w:t>
      </w:r>
    </w:p>
    <w:p w14:paraId="35114DAE" w14:textId="77777777" w:rsidR="009B56E2" w:rsidRDefault="009B56E2" w:rsidP="009B56E2">
      <w:pPr>
        <w:spacing w:line="480" w:lineRule="auto"/>
        <w:rPr>
          <w:rFonts w:ascii="Calibri" w:hAnsi="Calibri"/>
          <w:sz w:val="22"/>
          <w:szCs w:val="22"/>
        </w:rPr>
      </w:pPr>
    </w:p>
    <w:p w14:paraId="73DDE1A0" w14:textId="4C5E559F" w:rsidR="009B56E2" w:rsidRDefault="009B56E2" w:rsidP="009B56E2">
      <w:pPr>
        <w:spacing w:line="480" w:lineRule="auto"/>
        <w:rPr>
          <w:rFonts w:ascii="Calibri" w:hAnsi="Calibri"/>
          <w:sz w:val="22"/>
          <w:szCs w:val="22"/>
        </w:rPr>
      </w:pPr>
      <w:r>
        <w:rPr>
          <w:rFonts w:ascii="Calibri" w:hAnsi="Calibri"/>
          <w:sz w:val="22"/>
          <w:szCs w:val="22"/>
        </w:rPr>
        <w:lastRenderedPageBreak/>
        <w:t xml:space="preserve">Further </w:t>
      </w:r>
      <w:r w:rsidR="00214EA2">
        <w:rPr>
          <w:rFonts w:ascii="Calibri" w:hAnsi="Calibri"/>
          <w:sz w:val="22"/>
          <w:szCs w:val="22"/>
        </w:rPr>
        <w:t xml:space="preserve">research </w:t>
      </w:r>
      <w:r>
        <w:rPr>
          <w:rFonts w:ascii="Calibri" w:hAnsi="Calibri"/>
          <w:sz w:val="22"/>
          <w:szCs w:val="22"/>
        </w:rPr>
        <w:t xml:space="preserve">would need to include </w:t>
      </w:r>
      <w:r w:rsidRPr="00A369C4">
        <w:rPr>
          <w:rFonts w:ascii="Calibri" w:hAnsi="Calibri"/>
          <w:sz w:val="22"/>
          <w:szCs w:val="22"/>
        </w:rPr>
        <w:t xml:space="preserve">in-person surveys with a </w:t>
      </w:r>
      <w:r>
        <w:rPr>
          <w:rFonts w:ascii="Calibri" w:hAnsi="Calibri"/>
          <w:sz w:val="22"/>
          <w:szCs w:val="22"/>
        </w:rPr>
        <w:t xml:space="preserve">larger and </w:t>
      </w:r>
      <w:r w:rsidRPr="00A369C4">
        <w:rPr>
          <w:rFonts w:ascii="Calibri" w:hAnsi="Calibri"/>
          <w:sz w:val="22"/>
          <w:szCs w:val="22"/>
        </w:rPr>
        <w:t>more gender-balanced sample</w:t>
      </w:r>
      <w:r>
        <w:rPr>
          <w:rFonts w:ascii="Calibri" w:hAnsi="Calibri"/>
          <w:sz w:val="22"/>
          <w:szCs w:val="22"/>
        </w:rPr>
        <w:t xml:space="preserve">, exploration of differences between types of initiative, as well as international comparisons in comparable contexts.  These comparisons would need to be structured to account for differences in key demographic characteristics, particularly socioeconomic status, which might play a significant role in enabling or constraining access to local food projects, or shape the role that participants are able to play. Differences between participants might be further explored by collecting data on location linked to, for example, the Index of Multiple Deprivation, as well as exploring differences in type of employment (affecting time availability and social capital). Finally, we suggest that </w:t>
      </w:r>
      <w:r w:rsidRPr="00554525">
        <w:rPr>
          <w:rFonts w:ascii="Calibri" w:hAnsi="Calibri"/>
          <w:sz w:val="22"/>
          <w:szCs w:val="22"/>
        </w:rPr>
        <w:t xml:space="preserve">longitudinal and multi-cohort studies </w:t>
      </w:r>
      <w:r>
        <w:rPr>
          <w:rFonts w:ascii="Calibri" w:hAnsi="Calibri"/>
          <w:sz w:val="22"/>
          <w:szCs w:val="22"/>
        </w:rPr>
        <w:t xml:space="preserve">are needed to explore </w:t>
      </w:r>
      <w:r w:rsidRPr="00554525">
        <w:rPr>
          <w:rFonts w:ascii="Calibri" w:hAnsi="Calibri"/>
          <w:sz w:val="22"/>
          <w:szCs w:val="22"/>
        </w:rPr>
        <w:t>mechanisms behind the impacts</w:t>
      </w:r>
      <w:r>
        <w:rPr>
          <w:rFonts w:ascii="Calibri" w:hAnsi="Calibri"/>
          <w:sz w:val="22"/>
          <w:szCs w:val="22"/>
        </w:rPr>
        <w:t xml:space="preserve"> we have found within the sample</w:t>
      </w:r>
      <w:r w:rsidRPr="00554525">
        <w:rPr>
          <w:rFonts w:ascii="Calibri" w:hAnsi="Calibri"/>
          <w:sz w:val="22"/>
          <w:szCs w:val="22"/>
        </w:rPr>
        <w:t xml:space="preserve">, and testing the influence of additional mediators of well-being such as improved diet and social contact – both important determinants of well-being. </w:t>
      </w:r>
    </w:p>
    <w:p w14:paraId="37800F25" w14:textId="77777777" w:rsidR="00214EA2" w:rsidRDefault="00214EA2" w:rsidP="009B56E2">
      <w:pPr>
        <w:spacing w:line="480" w:lineRule="auto"/>
        <w:rPr>
          <w:rFonts w:ascii="Calibri" w:hAnsi="Calibri"/>
          <w:sz w:val="22"/>
          <w:szCs w:val="22"/>
        </w:rPr>
      </w:pPr>
    </w:p>
    <w:p w14:paraId="1C5E5E9C" w14:textId="77777777" w:rsidR="009B56E2" w:rsidRPr="00554525" w:rsidRDefault="009B56E2" w:rsidP="009B56E2">
      <w:pPr>
        <w:outlineLvl w:val="0"/>
        <w:rPr>
          <w:rFonts w:ascii="Calibri" w:hAnsi="Calibri"/>
          <w:sz w:val="22"/>
          <w:szCs w:val="22"/>
        </w:rPr>
      </w:pPr>
      <w:r w:rsidRPr="00554525">
        <w:rPr>
          <w:rFonts w:ascii="Calibri" w:hAnsi="Calibri"/>
          <w:b/>
          <w:sz w:val="22"/>
          <w:szCs w:val="22"/>
        </w:rPr>
        <w:t>FUNDING</w:t>
      </w:r>
      <w:r w:rsidRPr="00554525">
        <w:rPr>
          <w:rFonts w:ascii="Calibri" w:hAnsi="Calibri"/>
          <w:sz w:val="22"/>
          <w:szCs w:val="22"/>
        </w:rPr>
        <w:t xml:space="preserve"> </w:t>
      </w:r>
    </w:p>
    <w:p w14:paraId="4E2C5D71" w14:textId="240BA86E" w:rsidR="009D39AF" w:rsidRDefault="009B56E2" w:rsidP="009B56E2">
      <w:pPr>
        <w:spacing w:line="360" w:lineRule="auto"/>
        <w:rPr>
          <w:rFonts w:ascii="Calibri" w:hAnsi="Calibri"/>
          <w:sz w:val="22"/>
          <w:szCs w:val="22"/>
        </w:rPr>
      </w:pPr>
      <w:r w:rsidRPr="00554525">
        <w:rPr>
          <w:rFonts w:ascii="Calibri" w:hAnsi="Calibri"/>
          <w:sz w:val="22"/>
          <w:szCs w:val="22"/>
        </w:rPr>
        <w:t>This work was supported by grants from the East of England Cooperative Society</w:t>
      </w:r>
      <w:r>
        <w:rPr>
          <w:rFonts w:ascii="Calibri" w:hAnsi="Calibri"/>
          <w:sz w:val="22"/>
          <w:szCs w:val="22"/>
        </w:rPr>
        <w:t xml:space="preserve"> </w:t>
      </w:r>
      <w:r w:rsidRPr="00554525">
        <w:rPr>
          <w:rFonts w:ascii="Calibri" w:hAnsi="Calibri"/>
          <w:sz w:val="22"/>
          <w:szCs w:val="22"/>
        </w:rPr>
        <w:t xml:space="preserve">and the British Academy/Leverhulme Trust Small Research Grants Scheme [SG120771]. </w:t>
      </w:r>
      <w:r>
        <w:rPr>
          <w:rFonts w:ascii="Calibri" w:hAnsi="Calibri"/>
          <w:sz w:val="22"/>
          <w:szCs w:val="22"/>
        </w:rPr>
        <w:t xml:space="preserve">The East of England Cooperative Society funded salary costs for the lead author as a Research Officer on the project, and the British Academy funded research costs associated with the project. Neither funder influenced the design, execution or reporting of the study. </w:t>
      </w:r>
      <w:r w:rsidR="009D39AF">
        <w:rPr>
          <w:rFonts w:ascii="Calibri" w:hAnsi="Calibri"/>
          <w:sz w:val="22"/>
          <w:szCs w:val="22"/>
        </w:rPr>
        <w:t xml:space="preserve"> </w:t>
      </w:r>
    </w:p>
    <w:p w14:paraId="13EAC689" w14:textId="3201BF50" w:rsidR="009D39AF" w:rsidRDefault="009D39AF" w:rsidP="009B56E2">
      <w:pPr>
        <w:spacing w:line="360" w:lineRule="auto"/>
        <w:rPr>
          <w:rFonts w:ascii="Calibri" w:hAnsi="Calibri"/>
          <w:b/>
          <w:sz w:val="22"/>
          <w:szCs w:val="22"/>
        </w:rPr>
      </w:pPr>
      <w:r>
        <w:rPr>
          <w:rFonts w:ascii="Calibri" w:hAnsi="Calibri"/>
          <w:b/>
          <w:sz w:val="22"/>
          <w:szCs w:val="22"/>
        </w:rPr>
        <w:t xml:space="preserve">ACKNOWLEDGEMENTS </w:t>
      </w:r>
    </w:p>
    <w:p w14:paraId="15CB492D" w14:textId="660DB907" w:rsidR="009D39AF" w:rsidRPr="00FD3961" w:rsidRDefault="00FD3961" w:rsidP="009B56E2">
      <w:pPr>
        <w:spacing w:line="360" w:lineRule="auto"/>
        <w:rPr>
          <w:rFonts w:ascii="Calibri" w:hAnsi="Calibri"/>
          <w:sz w:val="22"/>
          <w:szCs w:val="22"/>
        </w:rPr>
      </w:pPr>
      <w:r>
        <w:rPr>
          <w:rFonts w:ascii="Calibri" w:hAnsi="Calibri"/>
          <w:sz w:val="22"/>
          <w:szCs w:val="22"/>
        </w:rPr>
        <w:t xml:space="preserve">The authors extend sincere thanks to three anonymous referees for comprehensive reviews that have greatly strengthened the </w:t>
      </w:r>
      <w:r w:rsidR="00B9199E">
        <w:rPr>
          <w:rFonts w:ascii="Calibri" w:hAnsi="Calibri"/>
          <w:sz w:val="22"/>
          <w:szCs w:val="22"/>
        </w:rPr>
        <w:t>paper</w:t>
      </w:r>
      <w:r w:rsidR="00494BE7">
        <w:rPr>
          <w:rFonts w:ascii="Calibri" w:hAnsi="Calibri"/>
          <w:sz w:val="22"/>
          <w:szCs w:val="22"/>
        </w:rPr>
        <w:t>. We thank the journal editor and editorial assistant for their support during the submission and review process,</w:t>
      </w:r>
      <w:r w:rsidR="00B9199E">
        <w:rPr>
          <w:rFonts w:ascii="Calibri" w:hAnsi="Calibri"/>
          <w:sz w:val="22"/>
          <w:szCs w:val="22"/>
        </w:rPr>
        <w:t xml:space="preserve"> </w:t>
      </w:r>
      <w:r>
        <w:rPr>
          <w:rFonts w:ascii="Calibri" w:hAnsi="Calibri"/>
          <w:sz w:val="22"/>
          <w:szCs w:val="22"/>
        </w:rPr>
        <w:t>the two funding bodies for generous support</w:t>
      </w:r>
      <w:r w:rsidR="00494BE7">
        <w:rPr>
          <w:rFonts w:ascii="Calibri" w:hAnsi="Calibri"/>
          <w:sz w:val="22"/>
          <w:szCs w:val="22"/>
        </w:rPr>
        <w:t xml:space="preserve"> and</w:t>
      </w:r>
      <w:r>
        <w:rPr>
          <w:rFonts w:ascii="Calibri" w:hAnsi="Calibri"/>
          <w:sz w:val="22"/>
          <w:szCs w:val="22"/>
        </w:rPr>
        <w:t xml:space="preserve"> our research participants for taking the time to engage with the study</w:t>
      </w:r>
      <w:r w:rsidR="00B9199E">
        <w:rPr>
          <w:rFonts w:ascii="Calibri" w:hAnsi="Calibri"/>
          <w:sz w:val="22"/>
          <w:szCs w:val="22"/>
        </w:rPr>
        <w:t xml:space="preserve">. We also thank Jules Pretty and colleagues at the University of Essex for collegial engagement with our ideas, and Mark Cruickshank for </w:t>
      </w:r>
      <w:r w:rsidR="00494BE7">
        <w:rPr>
          <w:rFonts w:ascii="Calibri" w:hAnsi="Calibri"/>
          <w:sz w:val="22"/>
          <w:szCs w:val="22"/>
        </w:rPr>
        <w:t xml:space="preserve">thorough </w:t>
      </w:r>
      <w:r w:rsidR="00B9199E">
        <w:rPr>
          <w:rFonts w:ascii="Calibri" w:hAnsi="Calibri"/>
          <w:sz w:val="22"/>
          <w:szCs w:val="22"/>
        </w:rPr>
        <w:t>proofreading</w:t>
      </w:r>
      <w:r w:rsidR="00494BE7">
        <w:rPr>
          <w:rFonts w:ascii="Calibri" w:hAnsi="Calibri"/>
          <w:sz w:val="22"/>
          <w:szCs w:val="22"/>
        </w:rPr>
        <w:t xml:space="preserve"> of</w:t>
      </w:r>
      <w:r w:rsidR="00B9199E">
        <w:rPr>
          <w:rFonts w:ascii="Calibri" w:hAnsi="Calibri"/>
          <w:sz w:val="22"/>
          <w:szCs w:val="22"/>
        </w:rPr>
        <w:t xml:space="preserve"> the final version of the manuscript.</w:t>
      </w:r>
      <w:r>
        <w:rPr>
          <w:rFonts w:ascii="Calibri" w:hAnsi="Calibri"/>
          <w:sz w:val="22"/>
          <w:szCs w:val="22"/>
        </w:rPr>
        <w:t xml:space="preserve"> </w:t>
      </w:r>
    </w:p>
    <w:p w14:paraId="6761216E" w14:textId="77777777" w:rsidR="009B56E2" w:rsidRPr="00554525" w:rsidRDefault="009B56E2" w:rsidP="009B56E2">
      <w:pPr>
        <w:spacing w:line="480" w:lineRule="auto"/>
        <w:rPr>
          <w:rFonts w:ascii="Calibri" w:hAnsi="Calibri"/>
          <w:sz w:val="22"/>
          <w:szCs w:val="22"/>
        </w:rPr>
      </w:pPr>
    </w:p>
    <w:p w14:paraId="144C5FD7" w14:textId="77777777" w:rsidR="009B56E2" w:rsidRPr="00554525" w:rsidRDefault="009B56E2" w:rsidP="009B56E2">
      <w:pPr>
        <w:spacing w:line="480" w:lineRule="auto"/>
        <w:rPr>
          <w:rFonts w:ascii="Calibri" w:hAnsi="Calibri"/>
          <w:b/>
          <w:sz w:val="22"/>
          <w:szCs w:val="22"/>
        </w:rPr>
      </w:pPr>
      <w:r w:rsidRPr="00554525">
        <w:rPr>
          <w:rFonts w:ascii="Calibri" w:hAnsi="Calibri"/>
          <w:b/>
          <w:sz w:val="22"/>
          <w:szCs w:val="22"/>
        </w:rPr>
        <w:lastRenderedPageBreak/>
        <w:t xml:space="preserve">REFERENCES </w:t>
      </w:r>
    </w:p>
    <w:p w14:paraId="51057DA4" w14:textId="40013555" w:rsidR="009B56E2" w:rsidRPr="00973395" w:rsidRDefault="009B56E2" w:rsidP="009B56E2">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sz w:val="22"/>
          <w:szCs w:val="22"/>
        </w:rPr>
        <w:t>Brown KH and Jameton AJ</w:t>
      </w:r>
      <w:r w:rsidR="002739AB">
        <w:rPr>
          <w:rFonts w:ascii="Calibri" w:hAnsi="Calibri"/>
          <w:sz w:val="22"/>
          <w:szCs w:val="22"/>
        </w:rPr>
        <w:t>.</w:t>
      </w:r>
      <w:r w:rsidRPr="00973395">
        <w:rPr>
          <w:rFonts w:ascii="Calibri" w:hAnsi="Calibri"/>
          <w:sz w:val="22"/>
          <w:szCs w:val="22"/>
        </w:rPr>
        <w:t xml:space="preserve"> 2012. Public Health Implications of Urban Agriculture. </w:t>
      </w:r>
      <w:r w:rsidRPr="00973395">
        <w:rPr>
          <w:rFonts w:ascii="Calibri" w:hAnsi="Calibri"/>
          <w:iCs/>
          <w:sz w:val="22"/>
          <w:szCs w:val="22"/>
        </w:rPr>
        <w:t>Journal of Public Health Policy</w:t>
      </w:r>
      <w:r w:rsidRPr="00973395">
        <w:rPr>
          <w:rFonts w:ascii="Calibri" w:hAnsi="Calibri"/>
          <w:sz w:val="22"/>
          <w:szCs w:val="22"/>
        </w:rPr>
        <w:t xml:space="preserve"> </w:t>
      </w:r>
      <w:r w:rsidRPr="00973395">
        <w:rPr>
          <w:rFonts w:ascii="Calibri" w:hAnsi="Calibri"/>
          <w:iCs/>
          <w:sz w:val="22"/>
          <w:szCs w:val="22"/>
        </w:rPr>
        <w:t>21</w:t>
      </w:r>
      <w:r w:rsidRPr="00973395">
        <w:rPr>
          <w:rFonts w:ascii="Calibri" w:hAnsi="Calibri"/>
          <w:sz w:val="22"/>
          <w:szCs w:val="22"/>
        </w:rPr>
        <w:t xml:space="preserve">(1): 20–39. </w:t>
      </w:r>
    </w:p>
    <w:p w14:paraId="5AB1E1CE" w14:textId="59F97DFF" w:rsidR="009B56E2" w:rsidRPr="00973395" w:rsidRDefault="009B56E2" w:rsidP="009B56E2">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sz w:val="22"/>
          <w:szCs w:val="22"/>
        </w:rPr>
        <w:t>Kingsley J</w:t>
      </w:r>
      <w:r w:rsidR="002739AB">
        <w:rPr>
          <w:rFonts w:ascii="Calibri" w:hAnsi="Calibri"/>
          <w:sz w:val="22"/>
          <w:szCs w:val="22"/>
        </w:rPr>
        <w:t>Y,</w:t>
      </w:r>
      <w:r w:rsidRPr="00973395">
        <w:rPr>
          <w:rFonts w:ascii="Calibri" w:hAnsi="Calibri"/>
          <w:sz w:val="22"/>
          <w:szCs w:val="22"/>
        </w:rPr>
        <w:t xml:space="preserve"> Townsend, M, </w:t>
      </w:r>
      <w:r w:rsidR="002739AB">
        <w:rPr>
          <w:rFonts w:ascii="Calibri" w:hAnsi="Calibri"/>
          <w:sz w:val="22"/>
          <w:szCs w:val="22"/>
        </w:rPr>
        <w:t>and</w:t>
      </w:r>
      <w:r w:rsidRPr="00973395">
        <w:rPr>
          <w:rFonts w:ascii="Calibri" w:hAnsi="Calibri"/>
          <w:sz w:val="22"/>
          <w:szCs w:val="22"/>
        </w:rPr>
        <w:t xml:space="preserve"> Henderson‐Wilson, C. (2009). Cultivating health and wellbeing: members’ perceptions of the health benefits of a Port Melbourne community garden. Leisure Studies, 28(2), 207–219. doi:10.1080/02614360902769894</w:t>
      </w:r>
    </w:p>
    <w:p w14:paraId="753084E2" w14:textId="28893EE5" w:rsidR="009B56E2" w:rsidRPr="00973395" w:rsidRDefault="009B56E2" w:rsidP="009B56E2">
      <w:pPr>
        <w:pStyle w:val="ListParagraph"/>
        <w:numPr>
          <w:ilvl w:val="0"/>
          <w:numId w:val="16"/>
        </w:numPr>
        <w:spacing w:line="360" w:lineRule="auto"/>
        <w:rPr>
          <w:rFonts w:ascii="Calibri" w:hAnsi="Calibri"/>
          <w:sz w:val="22"/>
          <w:szCs w:val="22"/>
        </w:rPr>
      </w:pPr>
      <w:r w:rsidRPr="00973395">
        <w:rPr>
          <w:rFonts w:ascii="Calibri" w:hAnsi="Calibri"/>
          <w:sz w:val="22"/>
          <w:szCs w:val="22"/>
        </w:rPr>
        <w:t>Rundle A, Neckerman K</w:t>
      </w:r>
      <w:r w:rsidR="002739AB">
        <w:rPr>
          <w:rFonts w:ascii="Calibri" w:hAnsi="Calibri"/>
          <w:sz w:val="22"/>
          <w:szCs w:val="22"/>
        </w:rPr>
        <w:t>M</w:t>
      </w:r>
      <w:r w:rsidRPr="00973395">
        <w:rPr>
          <w:rFonts w:ascii="Calibri" w:hAnsi="Calibri"/>
          <w:sz w:val="22"/>
          <w:szCs w:val="22"/>
        </w:rPr>
        <w:t>, Freeman L, Lovasi G</w:t>
      </w:r>
      <w:r w:rsidR="002739AB">
        <w:rPr>
          <w:rFonts w:ascii="Calibri" w:hAnsi="Calibri"/>
          <w:sz w:val="22"/>
          <w:szCs w:val="22"/>
        </w:rPr>
        <w:t>S</w:t>
      </w:r>
      <w:r w:rsidRPr="00973395">
        <w:rPr>
          <w:rFonts w:ascii="Calibri" w:hAnsi="Calibri"/>
          <w:sz w:val="22"/>
          <w:szCs w:val="22"/>
        </w:rPr>
        <w:t>, Purciel M, Quinn J, Richards C, Sircar N and Weiss C. 2009. Neighbourhood food environment and walkability predict obesity in New York City. Environmental Health Perspectives doi: 10.1289/ehp.11590</w:t>
      </w:r>
    </w:p>
    <w:p w14:paraId="6166C544" w14:textId="77777777" w:rsidR="009B56E2" w:rsidRPr="00973395" w:rsidRDefault="009B56E2" w:rsidP="009B56E2">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sz w:val="22"/>
          <w:szCs w:val="22"/>
        </w:rPr>
        <w:t xml:space="preserve">van den Berg AE, van Winsum-Westra A, de Vries S, van Dillen SM. 2010. Allotment gardening and health: a comparative survey among allotment gardeners and their neighbors without an allotment. Environmental Health. 23(9): 74. </w:t>
      </w:r>
    </w:p>
    <w:p w14:paraId="3EAAA296" w14:textId="77777777" w:rsidR="009B56E2" w:rsidRPr="00973395" w:rsidRDefault="009B56E2" w:rsidP="009B56E2">
      <w:pPr>
        <w:pStyle w:val="ListParagraph"/>
        <w:numPr>
          <w:ilvl w:val="0"/>
          <w:numId w:val="16"/>
        </w:numPr>
        <w:spacing w:before="100" w:beforeAutospacing="1" w:after="100" w:afterAutospacing="1" w:line="360" w:lineRule="auto"/>
        <w:rPr>
          <w:rFonts w:ascii="Calibri" w:hAnsi="Calibri" w:cs="Times New Roman"/>
          <w:sz w:val="22"/>
          <w:szCs w:val="22"/>
        </w:rPr>
      </w:pPr>
      <w:r w:rsidRPr="00973395">
        <w:rPr>
          <w:rFonts w:ascii="Calibri" w:hAnsi="Calibri" w:cs="Times New Roman"/>
          <w:sz w:val="22"/>
          <w:szCs w:val="22"/>
        </w:rPr>
        <w:t>Alaimo K, Packnett E, Miles RA, Kruger DJ. 2008. Fruit and vegetable intake among urban community gardeners. J. Nutr. Educ. Behav</w:t>
      </w:r>
      <w:r w:rsidRPr="00973395">
        <w:rPr>
          <w:rFonts w:ascii="Calibri" w:hAnsi="Calibri" w:cs="Times New Roman"/>
          <w:b/>
          <w:sz w:val="22"/>
          <w:szCs w:val="22"/>
        </w:rPr>
        <w:t>.</w:t>
      </w:r>
      <w:r w:rsidRPr="00973395">
        <w:rPr>
          <w:rFonts w:ascii="Calibri" w:hAnsi="Calibri" w:cs="Times New Roman"/>
          <w:sz w:val="22"/>
          <w:szCs w:val="22"/>
        </w:rPr>
        <w:t xml:space="preserve"> 40 (2): 94-101.</w:t>
      </w:r>
    </w:p>
    <w:p w14:paraId="0206088E" w14:textId="52E6E8BB" w:rsidR="002A7A60" w:rsidRPr="002A7A60" w:rsidRDefault="009B56E2" w:rsidP="002A7A60">
      <w:pPr>
        <w:pStyle w:val="ListParagraph"/>
        <w:numPr>
          <w:ilvl w:val="0"/>
          <w:numId w:val="16"/>
        </w:numPr>
        <w:spacing w:before="100" w:beforeAutospacing="1" w:after="100" w:afterAutospacing="1" w:line="360" w:lineRule="auto"/>
        <w:rPr>
          <w:rFonts w:ascii="Calibri" w:hAnsi="Calibri" w:cs="Times New Roman"/>
          <w:sz w:val="22"/>
          <w:szCs w:val="22"/>
        </w:rPr>
      </w:pPr>
      <w:r w:rsidRPr="00973395">
        <w:rPr>
          <w:rFonts w:ascii="Calibri" w:hAnsi="Calibri" w:cs="Times New Roman"/>
          <w:sz w:val="22"/>
          <w:szCs w:val="22"/>
        </w:rPr>
        <w:t>Bimbo F, Bonanno A, Nardone G, Viscecchia R. The hidden benefits of short food supply chains: farmers</w:t>
      </w:r>
      <w:r w:rsidR="00655BF1">
        <w:rPr>
          <w:rFonts w:ascii="Calibri" w:hAnsi="Calibri" w:cs="Times New Roman"/>
          <w:sz w:val="22"/>
          <w:szCs w:val="22"/>
        </w:rPr>
        <w:t>’</w:t>
      </w:r>
      <w:r w:rsidRPr="00973395">
        <w:rPr>
          <w:rFonts w:ascii="Calibri" w:hAnsi="Calibri" w:cs="Times New Roman"/>
          <w:sz w:val="22"/>
          <w:szCs w:val="22"/>
        </w:rPr>
        <w:t xml:space="preserve"> markets density and body mass index in Italy. International Food and Agribusiness Management Review. </w:t>
      </w:r>
      <w:r w:rsidRPr="00973395">
        <w:rPr>
          <w:rFonts w:ascii="Calibri" w:hAnsi="Calibri" w:cs="Times New Roman"/>
          <w:b/>
          <w:sz w:val="22"/>
          <w:szCs w:val="22"/>
        </w:rPr>
        <w:t>2015</w:t>
      </w:r>
      <w:r w:rsidRPr="00973395">
        <w:rPr>
          <w:rFonts w:ascii="Calibri" w:hAnsi="Calibri" w:cs="Times New Roman"/>
          <w:sz w:val="22"/>
          <w:szCs w:val="22"/>
        </w:rPr>
        <w:t xml:space="preserve">, 18(1), 1.  </w:t>
      </w:r>
    </w:p>
    <w:p w14:paraId="402E2DBC" w14:textId="77777777" w:rsidR="009B56E2" w:rsidRPr="00973395" w:rsidRDefault="009B56E2" w:rsidP="009B56E2">
      <w:pPr>
        <w:pStyle w:val="ListParagraph"/>
        <w:numPr>
          <w:ilvl w:val="0"/>
          <w:numId w:val="16"/>
        </w:numPr>
        <w:spacing w:before="100" w:beforeAutospacing="1" w:after="100" w:afterAutospacing="1" w:line="360" w:lineRule="auto"/>
        <w:rPr>
          <w:rFonts w:ascii="Calibri" w:hAnsi="Calibri" w:cs="Times New Roman"/>
          <w:sz w:val="22"/>
          <w:szCs w:val="22"/>
        </w:rPr>
      </w:pPr>
      <w:r w:rsidRPr="00973395">
        <w:rPr>
          <w:rFonts w:ascii="Calibri" w:hAnsi="Calibri" w:cs="Times New Roman"/>
          <w:sz w:val="22"/>
          <w:szCs w:val="22"/>
        </w:rPr>
        <w:t>Firth C, Maye D, Pearson D. 2011. Developing “community” in community gardens. Local Environment: The International Journal of Justice and Sustainability. 16 (6): 555-568.</w:t>
      </w:r>
    </w:p>
    <w:p w14:paraId="469D5060" w14:textId="77777777" w:rsidR="009B56E2" w:rsidRPr="00973395" w:rsidRDefault="009B56E2" w:rsidP="009B56E2">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sz w:val="22"/>
          <w:szCs w:val="22"/>
        </w:rPr>
        <w:t xml:space="preserve">Glover TD. 2004. Social Capital in the Lived Experiences of Community Gardeners. </w:t>
      </w:r>
      <w:r w:rsidRPr="00973395">
        <w:rPr>
          <w:rFonts w:ascii="Calibri" w:hAnsi="Calibri"/>
          <w:iCs/>
          <w:sz w:val="22"/>
          <w:szCs w:val="22"/>
        </w:rPr>
        <w:t>Leisure Sciences</w:t>
      </w:r>
      <w:r w:rsidRPr="00973395">
        <w:rPr>
          <w:rFonts w:ascii="Calibri" w:hAnsi="Calibri"/>
          <w:sz w:val="22"/>
          <w:szCs w:val="22"/>
        </w:rPr>
        <w:t xml:space="preserve">, </w:t>
      </w:r>
      <w:r w:rsidRPr="00973395">
        <w:rPr>
          <w:rFonts w:ascii="Calibri" w:hAnsi="Calibri"/>
          <w:iCs/>
          <w:sz w:val="22"/>
          <w:szCs w:val="22"/>
        </w:rPr>
        <w:t>26</w:t>
      </w:r>
      <w:r w:rsidRPr="00973395">
        <w:rPr>
          <w:rFonts w:ascii="Calibri" w:hAnsi="Calibri"/>
          <w:sz w:val="22"/>
          <w:szCs w:val="22"/>
        </w:rPr>
        <w:t xml:space="preserve">(2): 143–162. </w:t>
      </w:r>
    </w:p>
    <w:p w14:paraId="1C214CDE" w14:textId="77777777" w:rsidR="009B56E2" w:rsidRPr="00973395" w:rsidRDefault="009B56E2" w:rsidP="009B56E2">
      <w:pPr>
        <w:pStyle w:val="ListParagraph"/>
        <w:numPr>
          <w:ilvl w:val="0"/>
          <w:numId w:val="16"/>
        </w:numPr>
        <w:spacing w:line="360" w:lineRule="auto"/>
        <w:rPr>
          <w:rFonts w:ascii="Calibri" w:hAnsi="Calibri"/>
          <w:bCs/>
          <w:sz w:val="22"/>
          <w:szCs w:val="22"/>
        </w:rPr>
      </w:pPr>
      <w:r w:rsidRPr="00973395">
        <w:rPr>
          <w:rFonts w:ascii="Calibri" w:hAnsi="Calibri"/>
          <w:sz w:val="22"/>
          <w:szCs w:val="22"/>
        </w:rPr>
        <w:t xml:space="preserve">Ohly H, Gentry S, Wigglesworth R, Bethel A, Lovell R, Garside R. 2016. </w:t>
      </w:r>
      <w:r w:rsidRPr="00973395">
        <w:rPr>
          <w:rFonts w:ascii="Calibri" w:hAnsi="Calibri"/>
          <w:bCs/>
          <w:sz w:val="22"/>
          <w:szCs w:val="22"/>
        </w:rPr>
        <w:t>A systematic review of the health and well-being impacts of school gardening: synthesis of quantitative and qualitative evidence. BMC Public Health 25(16): 16:286.  </w:t>
      </w:r>
    </w:p>
    <w:p w14:paraId="448E99E5" w14:textId="1D21BE3D" w:rsidR="009B56E2" w:rsidRPr="00973395" w:rsidRDefault="009B56E2" w:rsidP="009B56E2">
      <w:pPr>
        <w:pStyle w:val="ListParagraph"/>
        <w:numPr>
          <w:ilvl w:val="0"/>
          <w:numId w:val="16"/>
        </w:numPr>
        <w:spacing w:line="360" w:lineRule="auto"/>
        <w:rPr>
          <w:rFonts w:ascii="Calibri" w:hAnsi="Calibri"/>
          <w:sz w:val="22"/>
          <w:szCs w:val="22"/>
        </w:rPr>
      </w:pPr>
      <w:r w:rsidRPr="00973395">
        <w:rPr>
          <w:rFonts w:ascii="Calibri" w:hAnsi="Calibri"/>
          <w:sz w:val="22"/>
          <w:szCs w:val="22"/>
        </w:rPr>
        <w:t>Lyubomirsky S, King L and Diner E. 2005. The benefits of frequent positive affect: Does happiness lead to success? Psychological Bulletin</w:t>
      </w:r>
      <w:r w:rsidR="00655BF1">
        <w:rPr>
          <w:rFonts w:ascii="Calibri" w:hAnsi="Calibri"/>
          <w:sz w:val="22"/>
          <w:szCs w:val="22"/>
        </w:rPr>
        <w:t xml:space="preserve"> </w:t>
      </w:r>
      <w:r w:rsidRPr="00973395">
        <w:rPr>
          <w:rFonts w:ascii="Calibri" w:hAnsi="Calibri"/>
          <w:sz w:val="22"/>
          <w:szCs w:val="22"/>
        </w:rPr>
        <w:t xml:space="preserve">131(6): 803-855. </w:t>
      </w:r>
    </w:p>
    <w:p w14:paraId="2DB2B757" w14:textId="246D2D5D" w:rsidR="009B56E2" w:rsidRPr="00973395" w:rsidRDefault="009B56E2" w:rsidP="009B56E2">
      <w:pPr>
        <w:pStyle w:val="ListParagraph"/>
        <w:numPr>
          <w:ilvl w:val="0"/>
          <w:numId w:val="16"/>
        </w:numPr>
        <w:spacing w:line="360" w:lineRule="auto"/>
        <w:rPr>
          <w:rStyle w:val="Hyperlink"/>
          <w:rFonts w:ascii="Calibri" w:hAnsi="Calibri"/>
          <w:color w:val="auto"/>
          <w:sz w:val="22"/>
          <w:szCs w:val="22"/>
        </w:rPr>
      </w:pPr>
      <w:r w:rsidRPr="00973395">
        <w:rPr>
          <w:rFonts w:ascii="Calibri" w:hAnsi="Calibri"/>
          <w:sz w:val="22"/>
          <w:szCs w:val="22"/>
        </w:rPr>
        <w:t>Diener E, Heintzelman S, Kushlev K, Louis T, Derrick W, Lutes L</w:t>
      </w:r>
      <w:r w:rsidR="00664AF7">
        <w:rPr>
          <w:rFonts w:ascii="Calibri" w:hAnsi="Calibri"/>
          <w:sz w:val="22"/>
          <w:szCs w:val="22"/>
        </w:rPr>
        <w:t>D</w:t>
      </w:r>
      <w:r w:rsidRPr="00973395">
        <w:rPr>
          <w:rFonts w:ascii="Calibri" w:hAnsi="Calibri"/>
          <w:sz w:val="22"/>
          <w:szCs w:val="22"/>
        </w:rPr>
        <w:t xml:space="preserve">., Shigehiro O. 2016. Findings all Psychologists should know from the new science on subjective well-being. Canadian Psychology </w:t>
      </w:r>
      <w:hyperlink r:id="rId13" w:tgtFrame="_blank" w:history="1">
        <w:r w:rsidRPr="00973395">
          <w:rPr>
            <w:rStyle w:val="Hyperlink"/>
            <w:rFonts w:ascii="Calibri" w:hAnsi="Calibri"/>
            <w:sz w:val="22"/>
            <w:szCs w:val="22"/>
          </w:rPr>
          <w:t>http://dx.doi.org/10.1037/cap0000063</w:t>
        </w:r>
      </w:hyperlink>
    </w:p>
    <w:p w14:paraId="3C305395" w14:textId="343C4F06" w:rsidR="009B56E2" w:rsidRPr="00973395" w:rsidRDefault="009B56E2" w:rsidP="009B56E2">
      <w:pPr>
        <w:pStyle w:val="ListParagraph"/>
        <w:numPr>
          <w:ilvl w:val="0"/>
          <w:numId w:val="16"/>
        </w:numPr>
        <w:spacing w:line="360" w:lineRule="auto"/>
        <w:rPr>
          <w:rFonts w:ascii="Calibri" w:hAnsi="Calibri"/>
          <w:sz w:val="22"/>
          <w:szCs w:val="22"/>
        </w:rPr>
      </w:pPr>
      <w:r w:rsidRPr="00973395">
        <w:rPr>
          <w:rFonts w:ascii="Calibri" w:hAnsi="Calibri"/>
          <w:sz w:val="22"/>
          <w:szCs w:val="22"/>
        </w:rPr>
        <w:t>Vos T et al</w:t>
      </w:r>
      <w:r w:rsidR="00664AF7">
        <w:rPr>
          <w:rFonts w:ascii="Calibri" w:hAnsi="Calibri"/>
          <w:sz w:val="22"/>
          <w:szCs w:val="22"/>
        </w:rPr>
        <w:t>.</w:t>
      </w:r>
      <w:r w:rsidRPr="00973395">
        <w:rPr>
          <w:rFonts w:ascii="Calibri" w:hAnsi="Calibri"/>
          <w:sz w:val="22"/>
          <w:szCs w:val="22"/>
        </w:rPr>
        <w:t xml:space="preserve"> 2013. Global, regional, and national incidence, prevalence, and years lived with disability for 301 acute and chronic diseases and injuries in 188 countries, 1990–</w:t>
      </w:r>
      <w:r w:rsidRPr="00973395">
        <w:rPr>
          <w:rFonts w:ascii="Calibri" w:hAnsi="Calibri"/>
          <w:sz w:val="22"/>
          <w:szCs w:val="22"/>
        </w:rPr>
        <w:lastRenderedPageBreak/>
        <w:t>2013: a systematic analysis for the Global Burden of Disease Study. </w:t>
      </w:r>
      <w:r w:rsidRPr="00973395">
        <w:rPr>
          <w:rFonts w:ascii="Calibri" w:hAnsi="Calibri"/>
          <w:iCs/>
          <w:sz w:val="22"/>
          <w:szCs w:val="22"/>
        </w:rPr>
        <w:t>The Lancet</w:t>
      </w:r>
      <w:r w:rsidRPr="00973395">
        <w:rPr>
          <w:rFonts w:ascii="Calibri" w:hAnsi="Calibri"/>
          <w:sz w:val="22"/>
          <w:szCs w:val="22"/>
        </w:rPr>
        <w:t>. 386 (9995). pp. 743-800.</w:t>
      </w:r>
    </w:p>
    <w:p w14:paraId="25033FD7" w14:textId="77777777" w:rsidR="009B56E2" w:rsidRPr="00973395" w:rsidRDefault="009B56E2" w:rsidP="009B56E2">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sz w:val="22"/>
          <w:szCs w:val="22"/>
        </w:rPr>
        <w:t xml:space="preserve">Vigo D, Thornicroft G, Atun R. 2016. Estimating the true global burden of mental illness. The Lancet 3(2): 171-178. </w:t>
      </w:r>
    </w:p>
    <w:p w14:paraId="08B4E43D" w14:textId="77777777" w:rsidR="009B56E2" w:rsidRPr="00973395" w:rsidRDefault="009B56E2" w:rsidP="009B56E2">
      <w:pPr>
        <w:pStyle w:val="ListParagraph"/>
        <w:numPr>
          <w:ilvl w:val="0"/>
          <w:numId w:val="16"/>
        </w:numPr>
        <w:spacing w:line="360" w:lineRule="auto"/>
        <w:rPr>
          <w:rFonts w:ascii="Calibri" w:hAnsi="Calibri"/>
          <w:sz w:val="22"/>
          <w:szCs w:val="22"/>
        </w:rPr>
      </w:pPr>
      <w:r w:rsidRPr="00973395">
        <w:rPr>
          <w:rFonts w:ascii="Calibri" w:hAnsi="Calibri"/>
          <w:sz w:val="22"/>
          <w:szCs w:val="22"/>
        </w:rPr>
        <w:t xml:space="preserve">Davies SC. 2013. Chief Medical Officer’s summary. In: N. Metha, ed., Annual Report of the Chief Medical Officer 2013, Public Mental Health Priorities: Investing in the Evidence [online]. London: Department of Health, pp.11-19. Available at: https://www.gov.uk/government/publications/chiefmedical-officer-cmo-annual-report-public-mental-health [Accessed 25 Aug. 2015]. </w:t>
      </w:r>
    </w:p>
    <w:p w14:paraId="1EA4B66E" w14:textId="42A15CC3" w:rsidR="009B56E2" w:rsidRPr="00973395" w:rsidRDefault="009B56E2" w:rsidP="009B56E2">
      <w:pPr>
        <w:pStyle w:val="CommentText"/>
        <w:numPr>
          <w:ilvl w:val="0"/>
          <w:numId w:val="16"/>
        </w:numPr>
        <w:spacing w:line="360" w:lineRule="auto"/>
        <w:contextualSpacing/>
        <w:rPr>
          <w:rFonts w:ascii="Calibri" w:hAnsi="Calibri"/>
          <w:sz w:val="22"/>
          <w:szCs w:val="22"/>
        </w:rPr>
      </w:pPr>
      <w:r w:rsidRPr="00973395">
        <w:rPr>
          <w:rFonts w:ascii="Calibri" w:hAnsi="Calibri"/>
          <w:sz w:val="22"/>
          <w:szCs w:val="22"/>
        </w:rPr>
        <w:t>Seligman</w:t>
      </w:r>
      <w:r w:rsidR="00664AF7">
        <w:rPr>
          <w:rFonts w:ascii="Calibri" w:hAnsi="Calibri"/>
          <w:sz w:val="22"/>
          <w:szCs w:val="22"/>
        </w:rPr>
        <w:t>, MEP.</w:t>
      </w:r>
      <w:r w:rsidRPr="00973395">
        <w:rPr>
          <w:rFonts w:ascii="Calibri" w:hAnsi="Calibri"/>
          <w:sz w:val="22"/>
          <w:szCs w:val="22"/>
        </w:rPr>
        <w:t xml:space="preserve"> 2008</w:t>
      </w:r>
      <w:r w:rsidR="00664AF7">
        <w:rPr>
          <w:rFonts w:ascii="Calibri" w:hAnsi="Calibri"/>
          <w:sz w:val="22"/>
          <w:szCs w:val="22"/>
        </w:rPr>
        <w:t>.</w:t>
      </w:r>
      <w:r w:rsidRPr="00973395">
        <w:rPr>
          <w:rFonts w:ascii="Calibri" w:hAnsi="Calibri"/>
          <w:sz w:val="22"/>
          <w:szCs w:val="22"/>
        </w:rPr>
        <w:t xml:space="preserve"> Postive health. Applied Psychology. Doi: </w:t>
      </w:r>
      <w:r w:rsidRPr="00973395">
        <w:rPr>
          <w:rFonts w:ascii="Calibri" w:hAnsi="Calibri"/>
          <w:color w:val="333333"/>
          <w:sz w:val="22"/>
          <w:szCs w:val="22"/>
          <w:shd w:val="clear" w:color="auto" w:fill="FFFFFF"/>
        </w:rPr>
        <w:t xml:space="preserve">10.1111/j.1464-0597.2008.00351.x </w:t>
      </w:r>
    </w:p>
    <w:p w14:paraId="2FF74B44" w14:textId="3DFD541B" w:rsidR="009B56E2" w:rsidRPr="00973395" w:rsidRDefault="009B56E2" w:rsidP="009B56E2">
      <w:pPr>
        <w:pStyle w:val="ListParagraph"/>
        <w:numPr>
          <w:ilvl w:val="0"/>
          <w:numId w:val="16"/>
        </w:numPr>
        <w:spacing w:line="360" w:lineRule="auto"/>
        <w:rPr>
          <w:rFonts w:ascii="Calibri" w:hAnsi="Calibri"/>
          <w:sz w:val="22"/>
          <w:szCs w:val="22"/>
        </w:rPr>
      </w:pPr>
      <w:r w:rsidRPr="00973395">
        <w:rPr>
          <w:rFonts w:ascii="Calibri" w:hAnsi="Calibri"/>
          <w:sz w:val="22"/>
          <w:szCs w:val="22"/>
        </w:rPr>
        <w:t>Mujuc R and Oswald A</w:t>
      </w:r>
      <w:r w:rsidR="00664AF7">
        <w:rPr>
          <w:rFonts w:ascii="Calibri" w:hAnsi="Calibri"/>
          <w:sz w:val="22"/>
          <w:szCs w:val="22"/>
        </w:rPr>
        <w:t>J.</w:t>
      </w:r>
      <w:r w:rsidRPr="00973395">
        <w:rPr>
          <w:rFonts w:ascii="Calibri" w:hAnsi="Calibri"/>
          <w:sz w:val="22"/>
          <w:szCs w:val="22"/>
        </w:rPr>
        <w:t xml:space="preserve"> 2016. Evolution of Well-being and Happiness After Increases in Consumption of Fruit and Vegetables. American Journal of Public Health 106(8): 1504-1510. </w:t>
      </w:r>
    </w:p>
    <w:p w14:paraId="3D0F371C" w14:textId="77777777" w:rsidR="009B56E2" w:rsidRPr="00973395" w:rsidRDefault="009B56E2" w:rsidP="009B56E2">
      <w:pPr>
        <w:pStyle w:val="ListParagraph"/>
        <w:numPr>
          <w:ilvl w:val="0"/>
          <w:numId w:val="16"/>
        </w:numPr>
        <w:spacing w:line="360" w:lineRule="auto"/>
        <w:rPr>
          <w:rFonts w:ascii="Calibri" w:hAnsi="Calibri"/>
          <w:sz w:val="22"/>
          <w:szCs w:val="22"/>
        </w:rPr>
      </w:pPr>
      <w:r w:rsidRPr="00973395">
        <w:rPr>
          <w:rFonts w:ascii="Calibri" w:hAnsi="Calibri"/>
          <w:sz w:val="22"/>
          <w:szCs w:val="22"/>
        </w:rPr>
        <w:t xml:space="preserve">Conner TS, Brookie KL, Richardson AC and Polak MA. 2015. On carrots and curiosity: eating fruit and vegetables is associated with greater flourishing in daily life. British Journal of Health Psychology 20(2): 413-427. </w:t>
      </w:r>
    </w:p>
    <w:p w14:paraId="0BC20AFC" w14:textId="77777777" w:rsidR="009B56E2" w:rsidRPr="00973395" w:rsidRDefault="009B56E2" w:rsidP="009B56E2">
      <w:pPr>
        <w:pStyle w:val="ListParagraph"/>
        <w:numPr>
          <w:ilvl w:val="0"/>
          <w:numId w:val="16"/>
        </w:numPr>
        <w:spacing w:before="100" w:beforeAutospacing="1" w:after="100" w:afterAutospacing="1" w:line="360" w:lineRule="auto"/>
        <w:rPr>
          <w:rFonts w:ascii="Calibri" w:hAnsi="Calibri" w:cs="Times New Roman"/>
          <w:sz w:val="22"/>
          <w:szCs w:val="22"/>
        </w:rPr>
      </w:pPr>
      <w:r w:rsidRPr="00973395">
        <w:rPr>
          <w:rFonts w:ascii="Calibri" w:hAnsi="Calibri" w:cs="Times New Roman"/>
          <w:sz w:val="22"/>
          <w:szCs w:val="22"/>
        </w:rPr>
        <w:t xml:space="preserve">Sustain. 2005. Changing Diets, Changing Minds: how food affects mental well being and behaviour. Sustain. The alliance for better food and farming: London, U.K. URL: https://www.mentalhealth.org.uk/sites/default/files/changing_diets.pdf  </w:t>
      </w:r>
    </w:p>
    <w:p w14:paraId="139AFC5E" w14:textId="77777777" w:rsidR="002A7A60" w:rsidRPr="009B78B0" w:rsidRDefault="002A7A60" w:rsidP="002A7A60">
      <w:pPr>
        <w:pStyle w:val="ListParagraph"/>
        <w:numPr>
          <w:ilvl w:val="0"/>
          <w:numId w:val="16"/>
        </w:numPr>
        <w:spacing w:before="100" w:beforeAutospacing="1" w:after="100" w:afterAutospacing="1" w:line="360" w:lineRule="auto"/>
        <w:rPr>
          <w:rFonts w:ascii="Calibri" w:hAnsi="Calibri" w:cs="Times New Roman"/>
          <w:sz w:val="22"/>
          <w:szCs w:val="22"/>
        </w:rPr>
      </w:pPr>
      <w:r>
        <w:rPr>
          <w:rFonts w:ascii="Calibri" w:hAnsi="Calibri" w:cs="Times New Roman"/>
          <w:sz w:val="22"/>
          <w:szCs w:val="22"/>
        </w:rPr>
        <w:t>Cornah D</w:t>
      </w:r>
      <w:r w:rsidRPr="009B78B0">
        <w:rPr>
          <w:rFonts w:ascii="Calibri" w:hAnsi="Calibri" w:cs="Times New Roman"/>
          <w:sz w:val="22"/>
          <w:szCs w:val="22"/>
        </w:rPr>
        <w:t xml:space="preserve">, no date. </w:t>
      </w:r>
      <w:r w:rsidRPr="009B78B0">
        <w:rPr>
          <w:rFonts w:ascii="Calibri" w:hAnsi="Calibri" w:cs="Times New Roman"/>
          <w:i/>
          <w:sz w:val="22"/>
          <w:szCs w:val="22"/>
        </w:rPr>
        <w:t>Feeding Minds: The impact of food on mental health</w:t>
      </w:r>
      <w:r w:rsidRPr="009B78B0">
        <w:rPr>
          <w:rFonts w:ascii="Calibri" w:hAnsi="Calibri" w:cs="Times New Roman"/>
          <w:sz w:val="22"/>
          <w:szCs w:val="22"/>
        </w:rPr>
        <w:t xml:space="preserve">. Mental Health Foundation: London, U.K.  </w:t>
      </w:r>
    </w:p>
    <w:p w14:paraId="6F2A316F" w14:textId="77777777" w:rsidR="009B56E2" w:rsidRPr="002A7A60" w:rsidRDefault="009B56E2" w:rsidP="002A7A60">
      <w:pPr>
        <w:pStyle w:val="ListParagraph"/>
        <w:numPr>
          <w:ilvl w:val="0"/>
          <w:numId w:val="16"/>
        </w:numPr>
        <w:spacing w:before="100" w:beforeAutospacing="1" w:after="100" w:afterAutospacing="1" w:line="360" w:lineRule="auto"/>
        <w:rPr>
          <w:rFonts w:ascii="Calibri" w:hAnsi="Calibri" w:cs="Times New Roman"/>
          <w:sz w:val="22"/>
          <w:szCs w:val="22"/>
        </w:rPr>
      </w:pPr>
      <w:r w:rsidRPr="002A7A60">
        <w:rPr>
          <w:rFonts w:ascii="Calibri" w:hAnsi="Calibri" w:cs="Times New Roman"/>
          <w:sz w:val="22"/>
          <w:szCs w:val="22"/>
        </w:rPr>
        <w:t xml:space="preserve">WHO 2002. The World Health Report 2002 – Reducing Risks, Promoting Healthy Life. WHO: Geneva, Switzerland. </w:t>
      </w:r>
    </w:p>
    <w:p w14:paraId="40B75168" w14:textId="5768085A" w:rsidR="009B56E2" w:rsidRPr="00973395" w:rsidRDefault="009B56E2" w:rsidP="009B56E2">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sz w:val="22"/>
          <w:szCs w:val="22"/>
        </w:rPr>
        <w:t>Public Health England 2013.  Hea</w:t>
      </w:r>
      <w:r w:rsidR="00655BF1">
        <w:rPr>
          <w:rFonts w:ascii="Calibri" w:hAnsi="Calibri"/>
          <w:sz w:val="22"/>
          <w:szCs w:val="22"/>
        </w:rPr>
        <w:t>l</w:t>
      </w:r>
      <w:r w:rsidRPr="00973395">
        <w:rPr>
          <w:rFonts w:ascii="Calibri" w:hAnsi="Calibri"/>
          <w:sz w:val="22"/>
          <w:szCs w:val="22"/>
        </w:rPr>
        <w:t xml:space="preserve">th Impact of Physical Activity. URL: http://www.apho.org.uk/resource/view.aspx?RID=123459  </w:t>
      </w:r>
    </w:p>
    <w:p w14:paraId="53BAD3C7" w14:textId="77777777" w:rsidR="009B56E2" w:rsidRPr="00973395" w:rsidRDefault="009B56E2" w:rsidP="009B56E2">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sz w:val="22"/>
          <w:szCs w:val="22"/>
        </w:rPr>
        <w:t>Howell AJ, Dopko RL, Passmore HA, Buro K. 2011. Nature connectedness: Associations with well-being and mindfulness. Personality and Individual Differences.</w:t>
      </w:r>
      <w:r w:rsidRPr="00973395">
        <w:rPr>
          <w:rFonts w:ascii="Calibri" w:hAnsi="Calibri"/>
          <w:b/>
          <w:sz w:val="22"/>
          <w:szCs w:val="22"/>
        </w:rPr>
        <w:t xml:space="preserve"> </w:t>
      </w:r>
      <w:r w:rsidRPr="00973395">
        <w:rPr>
          <w:rFonts w:ascii="Calibri" w:hAnsi="Calibri"/>
          <w:sz w:val="22"/>
          <w:szCs w:val="22"/>
        </w:rPr>
        <w:t>51(2): 166-171.</w:t>
      </w:r>
    </w:p>
    <w:p w14:paraId="415B60B2" w14:textId="77777777" w:rsidR="009B56E2" w:rsidRPr="00973395" w:rsidRDefault="009B56E2" w:rsidP="009B56E2">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cs="OpenSans"/>
          <w:sz w:val="22"/>
          <w:szCs w:val="22"/>
        </w:rPr>
        <w:t xml:space="preserve">Helliwell JF and Putnam RD. 2004. The social context of well-being. Phil Trans Roy Soc London (B) 1435-1446. </w:t>
      </w:r>
    </w:p>
    <w:p w14:paraId="6999599D" w14:textId="77777777" w:rsidR="009B56E2" w:rsidRPr="00973395" w:rsidRDefault="009B56E2" w:rsidP="009B56E2">
      <w:pPr>
        <w:pStyle w:val="ListParagraph"/>
        <w:numPr>
          <w:ilvl w:val="0"/>
          <w:numId w:val="16"/>
        </w:numPr>
        <w:spacing w:before="100" w:beforeAutospacing="1" w:after="100" w:afterAutospacing="1" w:line="360" w:lineRule="auto"/>
        <w:rPr>
          <w:rFonts w:ascii="Calibri" w:hAnsi="Calibri"/>
          <w:bCs/>
          <w:sz w:val="22"/>
          <w:szCs w:val="22"/>
        </w:rPr>
      </w:pPr>
      <w:r w:rsidRPr="00973395">
        <w:rPr>
          <w:rFonts w:ascii="Calibri" w:hAnsi="Calibri"/>
          <w:bCs/>
          <w:sz w:val="22"/>
          <w:szCs w:val="22"/>
        </w:rPr>
        <w:t xml:space="preserve">Ryan RM, Deci EL. 2000. Self-determination theory and the facilitation of intrinsic motivation, social development, and well-being. American Psychologist. 55(1): 68-78. </w:t>
      </w:r>
    </w:p>
    <w:p w14:paraId="3B0FCAC8" w14:textId="2C6751CE" w:rsidR="009B56E2" w:rsidRPr="00973395" w:rsidRDefault="009B56E2" w:rsidP="009B56E2">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sz w:val="22"/>
          <w:szCs w:val="22"/>
        </w:rPr>
        <w:lastRenderedPageBreak/>
        <w:t xml:space="preserve">Blake M, Mellor J, </w:t>
      </w:r>
      <w:r w:rsidR="00664AF7">
        <w:rPr>
          <w:rFonts w:ascii="Calibri" w:hAnsi="Calibri"/>
          <w:sz w:val="22"/>
          <w:szCs w:val="22"/>
        </w:rPr>
        <w:t>and</w:t>
      </w:r>
      <w:r w:rsidRPr="00973395">
        <w:rPr>
          <w:rFonts w:ascii="Calibri" w:hAnsi="Calibri"/>
          <w:sz w:val="22"/>
          <w:szCs w:val="22"/>
        </w:rPr>
        <w:t xml:space="preserve"> Crane L. 2010. Buying local food: shopping practices, place, and consumption networks in defining food as “local.” Annals of the Association of American Geographers, 100(2), 409–426. Retrieved from http://www.tandfonline.com/doi/abs/10.1080/00045601003595545</w:t>
      </w:r>
    </w:p>
    <w:p w14:paraId="67E31FF6" w14:textId="77777777" w:rsidR="009B56E2" w:rsidRPr="00973395" w:rsidRDefault="009B56E2" w:rsidP="009B56E2">
      <w:pPr>
        <w:pStyle w:val="ListParagraph"/>
        <w:numPr>
          <w:ilvl w:val="0"/>
          <w:numId w:val="16"/>
        </w:numPr>
        <w:spacing w:line="360" w:lineRule="auto"/>
        <w:rPr>
          <w:rFonts w:ascii="Calibri" w:hAnsi="Calibri"/>
          <w:sz w:val="22"/>
          <w:szCs w:val="22"/>
        </w:rPr>
      </w:pPr>
      <w:r w:rsidRPr="00973395">
        <w:rPr>
          <w:rFonts w:ascii="Calibri" w:hAnsi="Calibri"/>
          <w:sz w:val="22"/>
          <w:szCs w:val="22"/>
        </w:rPr>
        <w:t xml:space="preserve">CPRE 2016. Local food. URL: http://www.cpre.org.uk/what-we-do/farming-and-food/local-foods </w:t>
      </w:r>
    </w:p>
    <w:p w14:paraId="0F4E213F" w14:textId="77777777" w:rsidR="009B56E2" w:rsidRPr="00973395" w:rsidRDefault="009B56E2" w:rsidP="009B56E2">
      <w:pPr>
        <w:pStyle w:val="ListParagraph"/>
        <w:numPr>
          <w:ilvl w:val="0"/>
          <w:numId w:val="16"/>
        </w:numPr>
        <w:spacing w:before="100" w:beforeAutospacing="1" w:after="100" w:afterAutospacing="1" w:line="360" w:lineRule="auto"/>
        <w:rPr>
          <w:rStyle w:val="Hyperlink"/>
          <w:rFonts w:ascii="Calibri" w:hAnsi="Calibri" w:cs="Times New Roman"/>
          <w:color w:val="auto"/>
          <w:sz w:val="22"/>
          <w:szCs w:val="22"/>
        </w:rPr>
      </w:pPr>
      <w:r w:rsidRPr="00973395">
        <w:rPr>
          <w:rFonts w:ascii="Calibri" w:hAnsi="Calibri"/>
          <w:sz w:val="22"/>
          <w:szCs w:val="22"/>
        </w:rPr>
        <w:t xml:space="preserve">United States Congress 2008. Food, Conservation and Energy Act of 2008. URL: </w:t>
      </w:r>
      <w:hyperlink r:id="rId14" w:history="1">
        <w:r w:rsidRPr="00973395">
          <w:rPr>
            <w:rStyle w:val="Hyperlink"/>
            <w:rFonts w:ascii="Calibri" w:hAnsi="Calibri"/>
            <w:sz w:val="22"/>
            <w:szCs w:val="22"/>
          </w:rPr>
          <w:t>https://www.congress.gov/bill/110th-congress/house-bill/2419/text</w:t>
        </w:r>
      </w:hyperlink>
    </w:p>
    <w:p w14:paraId="435E318C" w14:textId="756719CE" w:rsidR="009B56E2" w:rsidRPr="00973395" w:rsidRDefault="009B56E2" w:rsidP="009B56E2">
      <w:pPr>
        <w:pStyle w:val="ListParagraph"/>
        <w:numPr>
          <w:ilvl w:val="0"/>
          <w:numId w:val="16"/>
        </w:numPr>
        <w:spacing w:line="360" w:lineRule="auto"/>
        <w:rPr>
          <w:rFonts w:ascii="Calibri" w:hAnsi="Calibri"/>
          <w:sz w:val="22"/>
          <w:szCs w:val="22"/>
        </w:rPr>
      </w:pPr>
      <w:r w:rsidRPr="00973395">
        <w:rPr>
          <w:rFonts w:ascii="Calibri" w:hAnsi="Calibri"/>
          <w:sz w:val="22"/>
          <w:szCs w:val="22"/>
        </w:rPr>
        <w:t>Defra 2013. Farm shops and farmers</w:t>
      </w:r>
      <w:r w:rsidR="00655BF1">
        <w:rPr>
          <w:rFonts w:ascii="Calibri" w:hAnsi="Calibri"/>
          <w:sz w:val="22"/>
          <w:szCs w:val="22"/>
        </w:rPr>
        <w:t>’</w:t>
      </w:r>
      <w:r w:rsidRPr="00973395">
        <w:rPr>
          <w:rFonts w:ascii="Calibri" w:hAnsi="Calibri"/>
          <w:sz w:val="22"/>
          <w:szCs w:val="22"/>
        </w:rPr>
        <w:t xml:space="preserve"> markets. URL: </w:t>
      </w:r>
      <w:hyperlink r:id="rId15" w:history="1">
        <w:r w:rsidRPr="00973395">
          <w:rPr>
            <w:rStyle w:val="Hyperlink"/>
            <w:rFonts w:ascii="Calibri" w:hAnsi="Calibri"/>
            <w:sz w:val="22"/>
            <w:szCs w:val="22"/>
          </w:rPr>
          <w:t>https://www.gov.uk/guidance/farm-shops-and-farmers-markets</w:t>
        </w:r>
      </w:hyperlink>
      <w:r w:rsidRPr="00973395">
        <w:rPr>
          <w:rFonts w:ascii="Calibri" w:hAnsi="Calibri"/>
          <w:sz w:val="22"/>
          <w:szCs w:val="22"/>
        </w:rPr>
        <w:t xml:space="preserve"> </w:t>
      </w:r>
    </w:p>
    <w:p w14:paraId="0F9FA287" w14:textId="77777777" w:rsidR="009B56E2" w:rsidRPr="00973395" w:rsidRDefault="009B56E2" w:rsidP="009B56E2">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sz w:val="22"/>
          <w:szCs w:val="22"/>
        </w:rPr>
        <w:t xml:space="preserve">A.T.Kearney, Inc. 2013. Buying into the Local Food Movement. New York, USA. </w:t>
      </w:r>
    </w:p>
    <w:p w14:paraId="7A2AC046" w14:textId="77777777" w:rsidR="009B56E2" w:rsidRPr="00973395" w:rsidRDefault="009B56E2" w:rsidP="009B56E2">
      <w:pPr>
        <w:pStyle w:val="ListParagraph"/>
        <w:numPr>
          <w:ilvl w:val="0"/>
          <w:numId w:val="16"/>
        </w:numPr>
        <w:spacing w:line="360" w:lineRule="auto"/>
        <w:rPr>
          <w:rFonts w:ascii="Calibri" w:hAnsi="Calibri"/>
          <w:sz w:val="22"/>
          <w:szCs w:val="22"/>
        </w:rPr>
      </w:pPr>
      <w:r w:rsidRPr="00973395">
        <w:rPr>
          <w:rFonts w:ascii="Calibri" w:hAnsi="Calibri"/>
          <w:sz w:val="22"/>
          <w:szCs w:val="22"/>
        </w:rPr>
        <w:t xml:space="preserve">Packaged Facts 2015. Shopping for Local Foods in the US. URL: </w:t>
      </w:r>
      <w:hyperlink r:id="rId16" w:history="1">
        <w:r w:rsidRPr="00973395">
          <w:rPr>
            <w:rStyle w:val="Hyperlink"/>
            <w:rFonts w:ascii="Calibri" w:hAnsi="Calibri"/>
            <w:sz w:val="22"/>
            <w:szCs w:val="22"/>
          </w:rPr>
          <w:t>https://www.packagedfacts.com/Shopping-Local-Foods-8684801/</w:t>
        </w:r>
      </w:hyperlink>
      <w:r w:rsidRPr="00973395">
        <w:rPr>
          <w:rFonts w:ascii="Calibri" w:hAnsi="Calibri"/>
          <w:sz w:val="22"/>
          <w:szCs w:val="22"/>
        </w:rPr>
        <w:t xml:space="preserve"> </w:t>
      </w:r>
    </w:p>
    <w:p w14:paraId="551F3637" w14:textId="77777777" w:rsidR="009B56E2" w:rsidRPr="00973395" w:rsidRDefault="009B56E2" w:rsidP="009B56E2">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sz w:val="22"/>
          <w:szCs w:val="22"/>
        </w:rPr>
        <w:t xml:space="preserve">A.T. Kearney, Inc. 2014. Ripe for Grocers: The Local Food Movement. New York, USA. </w:t>
      </w:r>
    </w:p>
    <w:p w14:paraId="296FAE54" w14:textId="77777777" w:rsidR="009B56E2" w:rsidRPr="00973395" w:rsidRDefault="009B56E2" w:rsidP="009B56E2">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sz w:val="22"/>
          <w:szCs w:val="22"/>
        </w:rPr>
        <w:t>New Economics Foundation 2012. The Real Meaning of Allotments. New Economics Foundation. London, UK.</w:t>
      </w:r>
    </w:p>
    <w:p w14:paraId="3C7F97E5" w14:textId="77777777" w:rsidR="009B56E2" w:rsidRPr="00973395" w:rsidRDefault="009B56E2" w:rsidP="009B56E2">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sz w:val="22"/>
          <w:szCs w:val="22"/>
        </w:rPr>
        <w:t xml:space="preserve">Union of Concerned Scientists. 2013. The $11 trillion reward: How simple dietary changes can save lives and money, and how we can get there. Cambridge, MA, USA, 2013. </w:t>
      </w:r>
    </w:p>
    <w:p w14:paraId="05F2FBB2" w14:textId="77777777" w:rsidR="009B56E2" w:rsidRPr="00973395" w:rsidRDefault="009B56E2" w:rsidP="009B56E2">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sz w:val="22"/>
          <w:szCs w:val="22"/>
        </w:rPr>
        <w:t xml:space="preserve">Galt R, Beckett J, Hiner C, O’Sullivan L. 2011. Community Supported Agriculture (CSA) in and around California’s Central Valley: Farm and farmer characteristics, farm-member relationships, economic viability, information sources, and emerging issues. University of California, Davis: Davis, CA, USA. </w:t>
      </w:r>
    </w:p>
    <w:p w14:paraId="55AE846D" w14:textId="77777777" w:rsidR="009B56E2" w:rsidRPr="00973395" w:rsidRDefault="009B56E2" w:rsidP="009B56E2">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cs="Times New Roman"/>
          <w:sz w:val="22"/>
          <w:szCs w:val="22"/>
        </w:rPr>
        <w:t xml:space="preserve">Pretty J, Peacock J, Sellens M, Griffin M. 2005. The mental and physical health outcomes of green exercise. </w:t>
      </w:r>
      <w:r w:rsidRPr="00973395">
        <w:rPr>
          <w:rFonts w:ascii="Calibri" w:hAnsi="Calibri" w:cs="Times New Roman"/>
          <w:iCs/>
          <w:sz w:val="22"/>
          <w:szCs w:val="22"/>
        </w:rPr>
        <w:t>International Journal of Environmental Health Research 15</w:t>
      </w:r>
      <w:r w:rsidRPr="00973395">
        <w:rPr>
          <w:rFonts w:ascii="Calibri" w:hAnsi="Calibri" w:cs="Times New Roman"/>
          <w:sz w:val="22"/>
          <w:szCs w:val="22"/>
        </w:rPr>
        <w:t>(5): 319-337.</w:t>
      </w:r>
    </w:p>
    <w:p w14:paraId="231B1C3F" w14:textId="77777777" w:rsidR="009B56E2" w:rsidRPr="00973395" w:rsidRDefault="009B56E2" w:rsidP="009B56E2">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sz w:val="22"/>
          <w:szCs w:val="22"/>
        </w:rPr>
        <w:t xml:space="preserve">van den Berg AE, Custers MH. 2011. Gardening promotes neuroendocrine and affective restoration from stress. Journal of Health Psychology. 16(1): 3-11. </w:t>
      </w:r>
    </w:p>
    <w:p w14:paraId="62175DC6" w14:textId="77777777" w:rsidR="009B56E2" w:rsidRPr="00973395" w:rsidRDefault="009B56E2" w:rsidP="009B56E2">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sz w:val="22"/>
          <w:szCs w:val="22"/>
        </w:rPr>
        <w:t xml:space="preserve">Wood C, Pretty J, Griffin MA. 2015. case-control study of the health and well-being benefits of allotment gardening. Journal of Public Health. doi.   10.1093/pubmed/fdv146 </w:t>
      </w:r>
    </w:p>
    <w:p w14:paraId="35755A4F" w14:textId="77777777" w:rsidR="009B56E2" w:rsidRPr="00973395" w:rsidRDefault="009B56E2" w:rsidP="009B56E2">
      <w:pPr>
        <w:pStyle w:val="ListParagraph"/>
        <w:numPr>
          <w:ilvl w:val="0"/>
          <w:numId w:val="16"/>
        </w:numPr>
        <w:spacing w:line="360" w:lineRule="auto"/>
        <w:rPr>
          <w:rFonts w:ascii="Calibri" w:hAnsi="Calibri"/>
          <w:sz w:val="22"/>
          <w:szCs w:val="22"/>
        </w:rPr>
      </w:pPr>
      <w:r w:rsidRPr="00973395">
        <w:rPr>
          <w:rFonts w:ascii="Calibri" w:hAnsi="Calibri"/>
          <w:sz w:val="22"/>
          <w:szCs w:val="22"/>
        </w:rPr>
        <w:t>Kneafsey M., Holloway, L., Venn, L., Dowler, E., Cox, R., &amp; Tuomainen, H. (2008). Reconnecting Consumers, Producers and Food: Exploring “Alternatives” Berg.</w:t>
      </w:r>
    </w:p>
    <w:p w14:paraId="72165952" w14:textId="77777777" w:rsidR="009B56E2" w:rsidRPr="00973395" w:rsidRDefault="009B56E2" w:rsidP="009B56E2">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sz w:val="22"/>
          <w:szCs w:val="22"/>
        </w:rPr>
        <w:lastRenderedPageBreak/>
        <w:t xml:space="preserve">Capaldi CA, Dopko RL, Zelenski JM. 2014. The relationship between nature connectedness and happiness: A meta-analysis. Frontiers in Psychology. 5: 76. </w:t>
      </w:r>
    </w:p>
    <w:p w14:paraId="5E6D89B6" w14:textId="77777777" w:rsidR="009B56E2" w:rsidRPr="00973395" w:rsidRDefault="009B56E2" w:rsidP="009B56E2">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sz w:val="22"/>
          <w:szCs w:val="22"/>
        </w:rPr>
        <w:t>Cervinka R, Röderer K, Hefler E. 2012. Are nature lovers happy? On various indicators of well-being and connectedness with nature. Journal of Health Psychology. 17(3): 379-388.</w:t>
      </w:r>
    </w:p>
    <w:p w14:paraId="2B48ECC0" w14:textId="77777777" w:rsidR="009B56E2" w:rsidRPr="00973395" w:rsidRDefault="009B56E2" w:rsidP="009B56E2">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sz w:val="22"/>
          <w:szCs w:val="22"/>
        </w:rPr>
        <w:t xml:space="preserve">Mayer FS, Frantz CM, Bruehlman-Senecal E, Dolliver K. 2009. Why is nature beneficial? The role of connectedness to nature. Environment and Behavior, 41:   </w:t>
      </w:r>
    </w:p>
    <w:p w14:paraId="27AF4F3A" w14:textId="77777777" w:rsidR="009B56E2" w:rsidRPr="00973395" w:rsidRDefault="009B56E2" w:rsidP="009B56E2">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sz w:val="22"/>
          <w:szCs w:val="22"/>
        </w:rPr>
        <w:t xml:space="preserve">Mayer FS, Frantz CM. 2004. The Connectedness to Nature Scale: A measure of individuals’ feeling in community with nature. Journal of Environmental Psychology. 24: 503-515. </w:t>
      </w:r>
    </w:p>
    <w:p w14:paraId="0B7F36DF" w14:textId="77777777" w:rsidR="009B56E2" w:rsidRPr="00973395" w:rsidRDefault="009B56E2" w:rsidP="009B56E2">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sz w:val="22"/>
          <w:szCs w:val="22"/>
        </w:rPr>
        <w:t xml:space="preserve">Nisbet EK, Zelenski JM, Murphy S. 2009. Happiness is in our Nature: Exploring Nature Relatedness as a Contributor to Subjective Well-Being. Journal of Happiness Studies. 12 (2): 303-322. </w:t>
      </w:r>
    </w:p>
    <w:p w14:paraId="2A68B17A" w14:textId="77777777" w:rsidR="009B56E2" w:rsidRPr="00973395" w:rsidRDefault="009B56E2" w:rsidP="009B56E2">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sz w:val="22"/>
          <w:szCs w:val="22"/>
        </w:rPr>
        <w:t>Ryan RM, Weinstein N, Bernstein J, Brown KW, Mistretta L, Gagne M. 2010. Vitalizing effects of being outdoors and in nature. Journal of Environmental Psychology. 30(2): 159-168.</w:t>
      </w:r>
    </w:p>
    <w:p w14:paraId="0D6D4C19" w14:textId="77777777" w:rsidR="009B56E2" w:rsidRPr="00973395" w:rsidRDefault="009B56E2" w:rsidP="009B56E2">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sz w:val="22"/>
          <w:szCs w:val="22"/>
        </w:rPr>
        <w:t>Tam KP. 2013. Concepts and measures related to connection to nature: Similarities and differences. Journal of Environmental Psychology.</w:t>
      </w:r>
      <w:r w:rsidRPr="00973395">
        <w:rPr>
          <w:rFonts w:ascii="Calibri" w:hAnsi="Calibri"/>
          <w:b/>
          <w:sz w:val="22"/>
          <w:szCs w:val="22"/>
        </w:rPr>
        <w:t xml:space="preserve"> </w:t>
      </w:r>
      <w:r w:rsidRPr="00973395">
        <w:rPr>
          <w:rFonts w:ascii="Calibri" w:hAnsi="Calibri"/>
          <w:sz w:val="22"/>
          <w:szCs w:val="22"/>
        </w:rPr>
        <w:t>34 (June): 64-78.</w:t>
      </w:r>
    </w:p>
    <w:p w14:paraId="350D0618" w14:textId="77777777" w:rsidR="009B56E2" w:rsidRPr="00973395" w:rsidRDefault="009B56E2" w:rsidP="009B56E2">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sz w:val="22"/>
          <w:szCs w:val="22"/>
        </w:rPr>
        <w:t xml:space="preserve">Ulrich RS, Simons RF, Losito BD, Fiorito E, Miles MA, Zelson M. 1991. Stress recovery during exposure to natural and urban environments. </w:t>
      </w:r>
      <w:r w:rsidRPr="00973395">
        <w:rPr>
          <w:rFonts w:ascii="Calibri" w:hAnsi="Calibri"/>
          <w:iCs/>
          <w:sz w:val="22"/>
          <w:szCs w:val="22"/>
        </w:rPr>
        <w:t>J. Environ. Psych.</w:t>
      </w:r>
      <w:r w:rsidRPr="00973395">
        <w:rPr>
          <w:rFonts w:ascii="Calibri" w:hAnsi="Calibri"/>
          <w:b/>
          <w:bCs/>
          <w:sz w:val="22"/>
          <w:szCs w:val="22"/>
        </w:rPr>
        <w:t xml:space="preserve"> </w:t>
      </w:r>
      <w:r w:rsidRPr="00973395">
        <w:rPr>
          <w:rFonts w:ascii="Calibri" w:hAnsi="Calibri"/>
          <w:iCs/>
          <w:sz w:val="22"/>
          <w:szCs w:val="22"/>
        </w:rPr>
        <w:t>11</w:t>
      </w:r>
      <w:r w:rsidRPr="00973395">
        <w:rPr>
          <w:rFonts w:ascii="Calibri" w:hAnsi="Calibri"/>
          <w:sz w:val="22"/>
          <w:szCs w:val="22"/>
        </w:rPr>
        <w:t>(3): 201–230.</w:t>
      </w:r>
    </w:p>
    <w:p w14:paraId="4FAF843C" w14:textId="77777777" w:rsidR="009B56E2" w:rsidRPr="009A0802" w:rsidRDefault="009B56E2" w:rsidP="009B56E2">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sz w:val="22"/>
          <w:szCs w:val="22"/>
        </w:rPr>
        <w:t xml:space="preserve">White MP, Alcock I, Wheeler BW, Depledge MH. 2013. </w:t>
      </w:r>
      <w:r w:rsidRPr="00973395">
        <w:rPr>
          <w:rFonts w:ascii="Calibri" w:hAnsi="Calibri"/>
          <w:bCs/>
          <w:sz w:val="22"/>
          <w:szCs w:val="22"/>
        </w:rPr>
        <w:t>Would You Be Happier Living in a Greener Urban Area? A Fixed-Effects Analysis of Panel Data. Psychological Science.</w:t>
      </w:r>
      <w:r w:rsidRPr="00973395">
        <w:rPr>
          <w:rFonts w:ascii="Calibri" w:hAnsi="Calibri"/>
          <w:b/>
          <w:bCs/>
          <w:sz w:val="22"/>
          <w:szCs w:val="22"/>
        </w:rPr>
        <w:t xml:space="preserve"> </w:t>
      </w:r>
      <w:r w:rsidRPr="00973395">
        <w:rPr>
          <w:rFonts w:ascii="Calibri" w:hAnsi="Calibri"/>
          <w:bCs/>
          <w:sz w:val="22"/>
          <w:szCs w:val="22"/>
        </w:rPr>
        <w:t xml:space="preserve">24(6): 920-928. </w:t>
      </w:r>
      <w:r>
        <w:rPr>
          <w:rFonts w:ascii="Calibri" w:hAnsi="Calibri"/>
          <w:bCs/>
          <w:sz w:val="22"/>
          <w:szCs w:val="22"/>
        </w:rPr>
        <w:t xml:space="preserve"> </w:t>
      </w:r>
    </w:p>
    <w:p w14:paraId="1B70D082" w14:textId="77777777" w:rsidR="009B56E2" w:rsidRPr="009B78B0" w:rsidRDefault="009B56E2" w:rsidP="009B56E2">
      <w:pPr>
        <w:pStyle w:val="ListParagraph"/>
        <w:numPr>
          <w:ilvl w:val="0"/>
          <w:numId w:val="16"/>
        </w:numPr>
        <w:spacing w:before="100" w:beforeAutospacing="1" w:after="100" w:afterAutospacing="1" w:line="360" w:lineRule="auto"/>
        <w:rPr>
          <w:rFonts w:ascii="Calibri" w:hAnsi="Calibri" w:cs="Times New Roman"/>
          <w:sz w:val="22"/>
          <w:szCs w:val="22"/>
        </w:rPr>
      </w:pPr>
      <w:r w:rsidRPr="009B78B0">
        <w:rPr>
          <w:rFonts w:ascii="Calibri" w:hAnsi="Calibri" w:cs="Times New Roman"/>
          <w:sz w:val="22"/>
          <w:szCs w:val="22"/>
        </w:rPr>
        <w:t xml:space="preserve">Sustain. 2005. </w:t>
      </w:r>
      <w:r w:rsidRPr="009B78B0">
        <w:rPr>
          <w:rFonts w:ascii="Calibri" w:hAnsi="Calibri" w:cs="Times New Roman"/>
          <w:i/>
          <w:sz w:val="22"/>
          <w:szCs w:val="22"/>
        </w:rPr>
        <w:t>Changing Diets, Changing Minds: how food affects mental well being and behaviour.</w:t>
      </w:r>
      <w:r w:rsidRPr="009B78B0">
        <w:rPr>
          <w:rFonts w:ascii="Calibri" w:hAnsi="Calibri" w:cs="Times New Roman"/>
          <w:sz w:val="22"/>
          <w:szCs w:val="22"/>
        </w:rPr>
        <w:t xml:space="preserve"> Sustain. The alliance for better food and farming: London, U.K. URL: https://www.mentalhealth.org.uk/sites/default/files/changing_diets.pdf  </w:t>
      </w:r>
    </w:p>
    <w:p w14:paraId="4539A9BF" w14:textId="77777777" w:rsidR="009B56E2" w:rsidRPr="009B78B0" w:rsidRDefault="009B56E2" w:rsidP="009B56E2">
      <w:pPr>
        <w:pStyle w:val="ListParagraph"/>
        <w:numPr>
          <w:ilvl w:val="0"/>
          <w:numId w:val="16"/>
        </w:numPr>
        <w:spacing w:before="100" w:beforeAutospacing="1" w:after="100" w:afterAutospacing="1" w:line="360" w:lineRule="auto"/>
        <w:rPr>
          <w:rFonts w:ascii="Calibri" w:hAnsi="Calibri"/>
          <w:sz w:val="22"/>
          <w:szCs w:val="22"/>
        </w:rPr>
      </w:pPr>
      <w:r w:rsidRPr="000212D9">
        <w:rPr>
          <w:rFonts w:ascii="Calibri" w:hAnsi="Calibri" w:cs="Times New Roman"/>
          <w:sz w:val="22"/>
          <w:szCs w:val="22"/>
        </w:rPr>
        <w:t xml:space="preserve">Alaimo K, Packnett E, Miles RA, Kruger DJ. 2008. Fruit and vegetable intake among urban community gardeners. </w:t>
      </w:r>
      <w:r w:rsidRPr="009B78B0">
        <w:rPr>
          <w:rFonts w:ascii="Calibri" w:hAnsi="Calibri" w:cs="Times New Roman"/>
          <w:sz w:val="22"/>
          <w:szCs w:val="22"/>
        </w:rPr>
        <w:t>J. Nutr. Educ. Behav</w:t>
      </w:r>
      <w:r w:rsidRPr="009B78B0">
        <w:rPr>
          <w:rFonts w:ascii="Calibri" w:hAnsi="Calibri" w:cs="Times New Roman"/>
          <w:b/>
          <w:sz w:val="22"/>
          <w:szCs w:val="22"/>
        </w:rPr>
        <w:t>.</w:t>
      </w:r>
      <w:r w:rsidRPr="009B78B0">
        <w:rPr>
          <w:rFonts w:ascii="Calibri" w:hAnsi="Calibri" w:cs="Times New Roman"/>
          <w:sz w:val="22"/>
          <w:szCs w:val="22"/>
        </w:rPr>
        <w:t xml:space="preserve"> 40 (2): 94-101</w:t>
      </w:r>
      <w:r>
        <w:rPr>
          <w:rFonts w:ascii="Calibri" w:hAnsi="Calibri" w:cs="Times New Roman"/>
          <w:sz w:val="22"/>
          <w:szCs w:val="22"/>
        </w:rPr>
        <w:t xml:space="preserve">. </w:t>
      </w:r>
    </w:p>
    <w:p w14:paraId="4D2BF00E" w14:textId="1E19FAEA" w:rsidR="002A7A60" w:rsidRPr="002A7A60" w:rsidRDefault="002A7A60" w:rsidP="002A7A60">
      <w:pPr>
        <w:pStyle w:val="ListParagraph"/>
        <w:numPr>
          <w:ilvl w:val="0"/>
          <w:numId w:val="16"/>
        </w:numPr>
        <w:spacing w:before="100" w:beforeAutospacing="1" w:after="100" w:afterAutospacing="1" w:line="360" w:lineRule="auto"/>
        <w:rPr>
          <w:rFonts w:ascii="Calibri" w:hAnsi="Calibri"/>
          <w:bCs/>
          <w:sz w:val="22"/>
          <w:szCs w:val="22"/>
        </w:rPr>
      </w:pPr>
      <w:r w:rsidRPr="002A7A60">
        <w:rPr>
          <w:rFonts w:ascii="Calibri" w:hAnsi="Calibri"/>
          <w:bCs/>
          <w:sz w:val="22"/>
          <w:szCs w:val="22"/>
        </w:rPr>
        <w:t>Deci EL, Ryan RM. 1985. Intrinsic motivation and self-determination in human behavior. Plenum: New York, USA.</w:t>
      </w:r>
    </w:p>
    <w:p w14:paraId="29A5391B" w14:textId="77777777" w:rsidR="002A7A60" w:rsidRPr="00973395" w:rsidRDefault="002A7A60" w:rsidP="002A7A60">
      <w:pPr>
        <w:pStyle w:val="ListParagraph"/>
        <w:numPr>
          <w:ilvl w:val="0"/>
          <w:numId w:val="16"/>
        </w:numPr>
        <w:spacing w:before="100" w:beforeAutospacing="1" w:after="100" w:afterAutospacing="1" w:line="360" w:lineRule="auto"/>
        <w:rPr>
          <w:rFonts w:ascii="Calibri" w:hAnsi="Calibri"/>
          <w:bCs/>
          <w:sz w:val="22"/>
          <w:szCs w:val="22"/>
        </w:rPr>
      </w:pPr>
      <w:r w:rsidRPr="00973395">
        <w:rPr>
          <w:rFonts w:ascii="Calibri" w:hAnsi="Calibri"/>
          <w:bCs/>
          <w:sz w:val="22"/>
          <w:szCs w:val="22"/>
        </w:rPr>
        <w:t xml:space="preserve">Deci EL, Ryan RM. 2000. The" what" and" why" of goal pursuits: Human needs and the self-determination of behavior. Psychological Inquiry. 11(4): 227-268. </w:t>
      </w:r>
    </w:p>
    <w:p w14:paraId="428C897D" w14:textId="77777777" w:rsidR="002A7A60" w:rsidRPr="00973395" w:rsidRDefault="002A7A60" w:rsidP="002A7A60">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sz w:val="22"/>
          <w:szCs w:val="22"/>
        </w:rPr>
        <w:lastRenderedPageBreak/>
        <w:t xml:space="preserve">Gagne M. 2003. Autonomy support and need satisfaction in the motivation and well-being of gymnasts. Journal of Applied Sport Psychology. 15 (4): 372-390. </w:t>
      </w:r>
    </w:p>
    <w:p w14:paraId="24836198" w14:textId="77777777" w:rsidR="002A7A60" w:rsidRPr="00973395" w:rsidRDefault="002A7A60" w:rsidP="002A7A60">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sz w:val="22"/>
          <w:szCs w:val="22"/>
        </w:rPr>
        <w:t xml:space="preserve">Kasser VG, Ryan RM. 1999. The relation of psychological needs for autonomy and relatedness to vitality, well-being, and mortality in a nursing home. Journal of Applied Social Psychology. 29(5): 935-954. </w:t>
      </w:r>
    </w:p>
    <w:p w14:paraId="5F43CE3F" w14:textId="77777777" w:rsidR="002A7A60" w:rsidRPr="00973395" w:rsidRDefault="002A7A60" w:rsidP="002A7A60">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sz w:val="22"/>
          <w:szCs w:val="22"/>
        </w:rPr>
        <w:t>Sheldon KM, Ryan RM, Reis HT. 1996. What makes for a good day? Competence and autonomy in the day and in the person. Personality and Social Psychology Bulletin. 22(12): 1270-1279.</w:t>
      </w:r>
    </w:p>
    <w:p w14:paraId="474C3269" w14:textId="77777777" w:rsidR="002A7A60" w:rsidRPr="00973395" w:rsidRDefault="002A7A60" w:rsidP="002A7A60">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sz w:val="22"/>
          <w:szCs w:val="22"/>
        </w:rPr>
        <w:t>Big Lottery Fund, n.d. More than just the veg. Growing community capacity through Local Food projects. Local Food, Big Lottery Fund, U.K. URL: http://www.joycarey.co.uk/wp-content/uploads/2016/01/Summary-report.pdf</w:t>
      </w:r>
    </w:p>
    <w:p w14:paraId="5136B2B8" w14:textId="77777777" w:rsidR="002A7A60" w:rsidRPr="00973395" w:rsidRDefault="002A7A60" w:rsidP="002A7A60">
      <w:pPr>
        <w:pStyle w:val="ListParagraph"/>
        <w:spacing w:before="100" w:beforeAutospacing="1" w:after="100" w:afterAutospacing="1" w:line="360" w:lineRule="auto"/>
        <w:rPr>
          <w:rFonts w:ascii="Calibri" w:hAnsi="Calibri"/>
          <w:sz w:val="22"/>
          <w:szCs w:val="22"/>
        </w:rPr>
      </w:pPr>
      <w:r w:rsidRPr="00973395">
        <w:rPr>
          <w:rFonts w:ascii="Calibri" w:hAnsi="Calibri"/>
          <w:sz w:val="22"/>
          <w:szCs w:val="22"/>
        </w:rPr>
        <w:t>607-643.</w:t>
      </w:r>
    </w:p>
    <w:p w14:paraId="3A732F1C" w14:textId="77777777" w:rsidR="002A7A60" w:rsidRPr="00973395" w:rsidRDefault="002A7A60" w:rsidP="002A7A60">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sz w:val="22"/>
          <w:szCs w:val="22"/>
        </w:rPr>
        <w:t xml:space="preserve">Thorsen Gonzalez M, Hartig T, Patil GG, Martinsen EW, Kirkevold M. 2010. Therapeutic horticulture in clinical depression: A prospective study of active components. </w:t>
      </w:r>
      <w:r w:rsidRPr="00973395">
        <w:rPr>
          <w:rFonts w:ascii="Calibri" w:hAnsi="Calibri"/>
          <w:iCs/>
          <w:sz w:val="22"/>
          <w:szCs w:val="22"/>
        </w:rPr>
        <w:t>Journal of Advanced Nursing</w:t>
      </w:r>
      <w:r w:rsidRPr="00973395">
        <w:rPr>
          <w:rFonts w:ascii="Calibri" w:hAnsi="Calibri"/>
          <w:sz w:val="22"/>
          <w:szCs w:val="22"/>
        </w:rPr>
        <w:t xml:space="preserve"> </w:t>
      </w:r>
      <w:r w:rsidRPr="00973395">
        <w:rPr>
          <w:rFonts w:ascii="Calibri" w:hAnsi="Calibri"/>
          <w:iCs/>
          <w:sz w:val="22"/>
          <w:szCs w:val="22"/>
        </w:rPr>
        <w:t xml:space="preserve">66 </w:t>
      </w:r>
      <w:r w:rsidRPr="00973395">
        <w:rPr>
          <w:rFonts w:ascii="Calibri" w:hAnsi="Calibri"/>
          <w:sz w:val="22"/>
          <w:szCs w:val="22"/>
        </w:rPr>
        <w:t xml:space="preserve">(9): 2002-2013. </w:t>
      </w:r>
    </w:p>
    <w:p w14:paraId="6FE31F15" w14:textId="77777777" w:rsidR="002A7A60" w:rsidRPr="00973395" w:rsidRDefault="002A7A60" w:rsidP="002A7A60">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sz w:val="22"/>
          <w:szCs w:val="22"/>
        </w:rPr>
        <w:t xml:space="preserve">Tennant R, Hiller L, Fishwick R, Platt S, Joseph S, Weich S, Parkinson J, Secker J, Stewart-Brown S. 2007. The Warwick-Edinburgh Mental Well-being Scale (WEMWBS): development and UK validation. Health and Quality of Life Outcomes. 5: 63. </w:t>
      </w:r>
    </w:p>
    <w:p w14:paraId="772C67A1" w14:textId="77777777" w:rsidR="002A7A60" w:rsidRPr="00973395" w:rsidRDefault="002A7A60" w:rsidP="002A7A60">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sz w:val="22"/>
          <w:szCs w:val="22"/>
        </w:rPr>
        <w:t>Lucas RE, Donnellan MB. 2012. Estimating the Reliability of Single-Item Life Satisfaction Measures: Results from Four National Panel Studies. Social Indicators Research</w:t>
      </w:r>
      <w:r w:rsidRPr="00973395">
        <w:rPr>
          <w:rFonts w:ascii="Calibri" w:hAnsi="Calibri"/>
          <w:b/>
          <w:sz w:val="22"/>
          <w:szCs w:val="22"/>
        </w:rPr>
        <w:t xml:space="preserve"> </w:t>
      </w:r>
      <w:r w:rsidRPr="00973395">
        <w:rPr>
          <w:rFonts w:ascii="Calibri" w:hAnsi="Calibri"/>
          <w:sz w:val="22"/>
          <w:szCs w:val="22"/>
        </w:rPr>
        <w:t>105(3): 323.</w:t>
      </w:r>
    </w:p>
    <w:p w14:paraId="7D908731" w14:textId="77777777" w:rsidR="002A7A60" w:rsidRPr="00973395" w:rsidRDefault="002A7A60" w:rsidP="002A7A60">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sz w:val="22"/>
          <w:szCs w:val="22"/>
        </w:rPr>
        <w:t>Kobau R, Sniezek J, Zack MM</w:t>
      </w:r>
      <w:r>
        <w:rPr>
          <w:rFonts w:ascii="Calibri" w:hAnsi="Calibri"/>
          <w:sz w:val="22"/>
          <w:szCs w:val="22"/>
        </w:rPr>
        <w:t>,</w:t>
      </w:r>
      <w:r w:rsidRPr="00973395">
        <w:rPr>
          <w:rFonts w:ascii="Calibri" w:hAnsi="Calibri"/>
          <w:sz w:val="22"/>
          <w:szCs w:val="22"/>
        </w:rPr>
        <w:t xml:space="preserve"> Lucas, RE</w:t>
      </w:r>
      <w:r>
        <w:rPr>
          <w:rFonts w:ascii="Calibri" w:hAnsi="Calibri"/>
          <w:sz w:val="22"/>
          <w:szCs w:val="22"/>
        </w:rPr>
        <w:t>,</w:t>
      </w:r>
      <w:r w:rsidRPr="00973395">
        <w:rPr>
          <w:rFonts w:ascii="Calibri" w:hAnsi="Calibri"/>
          <w:sz w:val="22"/>
          <w:szCs w:val="22"/>
        </w:rPr>
        <w:t xml:space="preserve"> Burns, A. 2010. Well-being assessment: an evaluation of well-being scales for public health and population estimates of well-being among US adults. Applied Psychology: Health and Well-Being. 2(3): 272–297.</w:t>
      </w:r>
    </w:p>
    <w:p w14:paraId="2C9F5ECF" w14:textId="77777777" w:rsidR="002A7A60" w:rsidRPr="00973395" w:rsidRDefault="002A7A60" w:rsidP="002A7A60">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sz w:val="22"/>
          <w:szCs w:val="22"/>
        </w:rPr>
        <w:t>Cheung F, Lucas RE. 2014. Assessing the validity of single-item satisfaction measures: results from three large samples. Quality of Life Research. 23(10): 2809–2818.</w:t>
      </w:r>
    </w:p>
    <w:p w14:paraId="7904F659" w14:textId="77777777" w:rsidR="002A7A60" w:rsidRPr="00973395" w:rsidRDefault="002A7A60" w:rsidP="002A7A60">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sz w:val="22"/>
          <w:szCs w:val="22"/>
        </w:rPr>
        <w:t>Schultz PW. 2002. Inclusion with Nature: The Psychol</w:t>
      </w:r>
      <w:r>
        <w:rPr>
          <w:rFonts w:ascii="Calibri" w:hAnsi="Calibri"/>
          <w:sz w:val="22"/>
          <w:szCs w:val="22"/>
        </w:rPr>
        <w:t>ogy of Human-Nature Relations.</w:t>
      </w:r>
      <w:r w:rsidRPr="00973395">
        <w:rPr>
          <w:rFonts w:ascii="Calibri" w:hAnsi="Calibri"/>
          <w:sz w:val="22"/>
          <w:szCs w:val="22"/>
        </w:rPr>
        <w:t xml:space="preserve"> (pp. 61-78) In Schmuck P, Schultz WP (eds) Psychology of sustainable development Kluwer Academic Publishers: Dordrecht, Netherlands. </w:t>
      </w:r>
    </w:p>
    <w:p w14:paraId="4E6BBBA7" w14:textId="77777777" w:rsidR="002A7A60" w:rsidRDefault="002A7A60" w:rsidP="002A7A60">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sz w:val="22"/>
          <w:szCs w:val="22"/>
        </w:rPr>
        <w:t>Kelley K, Clark B, Brown V, Sitzia J. 2003. Good practice in the conduct and reporting of survey research. Int J Qual Health Care. 2003;15(3):261-266.</w:t>
      </w:r>
      <w:r>
        <w:rPr>
          <w:rFonts w:ascii="Calibri" w:hAnsi="Calibri"/>
          <w:sz w:val="22"/>
          <w:szCs w:val="22"/>
        </w:rPr>
        <w:t xml:space="preserve"> </w:t>
      </w:r>
    </w:p>
    <w:p w14:paraId="160AD14F" w14:textId="77777777" w:rsidR="002A7A60" w:rsidRPr="00DD3F5E" w:rsidRDefault="002A7A60" w:rsidP="002A7A60">
      <w:pPr>
        <w:pStyle w:val="ListParagraph"/>
        <w:numPr>
          <w:ilvl w:val="0"/>
          <w:numId w:val="16"/>
        </w:numPr>
        <w:spacing w:before="100" w:beforeAutospacing="1" w:after="100" w:afterAutospacing="1" w:line="360" w:lineRule="auto"/>
        <w:rPr>
          <w:rFonts w:ascii="Calibri" w:hAnsi="Calibri"/>
          <w:sz w:val="22"/>
          <w:szCs w:val="22"/>
        </w:rPr>
      </w:pPr>
      <w:r w:rsidRPr="00DD3F5E">
        <w:rPr>
          <w:rFonts w:ascii="Calibri" w:hAnsi="Calibri"/>
          <w:sz w:val="22"/>
          <w:szCs w:val="22"/>
        </w:rPr>
        <w:lastRenderedPageBreak/>
        <w:t>Eysenbach G. 2004. Improving the Quality of Web Surveys: The Checklist for Reporting Results of Internet E-Surveys (CHERRIES). Journal of Medical Internet Research. 6(3): e34.</w:t>
      </w:r>
    </w:p>
    <w:p w14:paraId="380C7CCC" w14:textId="77777777" w:rsidR="002A7A60" w:rsidRPr="00973395" w:rsidRDefault="002A7A60" w:rsidP="002A7A60">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sz w:val="22"/>
          <w:szCs w:val="22"/>
        </w:rPr>
        <w:t>Farrar DE, Glauber RR. 1967. Multicollinearity in Regression Analysis: The Problem Revisited.  The Review of Economics and Statistics. 49(1): 92-107.</w:t>
      </w:r>
    </w:p>
    <w:p w14:paraId="521C6152" w14:textId="77777777" w:rsidR="002A7A60" w:rsidRPr="00973395" w:rsidRDefault="002A7A60" w:rsidP="002A7A60">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sz w:val="22"/>
          <w:szCs w:val="22"/>
        </w:rPr>
        <w:t xml:space="preserve">Hayes AF. 2009. Beyond Baron and Kenny: Statistical mediation analysis in the new millennium. </w:t>
      </w:r>
      <w:r w:rsidRPr="00973395">
        <w:rPr>
          <w:rFonts w:ascii="Calibri" w:hAnsi="Calibri"/>
          <w:iCs/>
          <w:sz w:val="22"/>
          <w:szCs w:val="22"/>
        </w:rPr>
        <w:t>Communication monographs</w:t>
      </w:r>
      <w:r w:rsidRPr="00973395">
        <w:rPr>
          <w:rFonts w:ascii="Calibri" w:hAnsi="Calibri"/>
          <w:sz w:val="22"/>
          <w:szCs w:val="22"/>
        </w:rPr>
        <w:t xml:space="preserve"> </w:t>
      </w:r>
      <w:r w:rsidRPr="00973395">
        <w:rPr>
          <w:rFonts w:ascii="Calibri" w:hAnsi="Calibri"/>
          <w:iCs/>
          <w:sz w:val="22"/>
          <w:szCs w:val="22"/>
        </w:rPr>
        <w:t>76</w:t>
      </w:r>
      <w:r w:rsidRPr="00973395">
        <w:rPr>
          <w:rFonts w:ascii="Calibri" w:hAnsi="Calibri"/>
          <w:sz w:val="22"/>
          <w:szCs w:val="22"/>
        </w:rPr>
        <w:t>(4): 408-420</w:t>
      </w:r>
      <w:r w:rsidRPr="00973395">
        <w:rPr>
          <w:rFonts w:ascii="Calibri" w:hAnsi="Calibri" w:cs="OpenSans"/>
          <w:sz w:val="22"/>
          <w:szCs w:val="22"/>
        </w:rPr>
        <w:t>.</w:t>
      </w:r>
    </w:p>
    <w:p w14:paraId="25CE5E02" w14:textId="77777777" w:rsidR="002A7A60" w:rsidRPr="00973395" w:rsidRDefault="002A7A60" w:rsidP="002A7A60">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sz w:val="22"/>
          <w:szCs w:val="22"/>
        </w:rPr>
        <w:t>Preacher KJ, Hayes AF. 2008. Asymptotic and resampling strategies for assessing and comparing indirect effects in multiple mediator models. Behavior Research Methods. 40(3): 879-91l.</w:t>
      </w:r>
    </w:p>
    <w:p w14:paraId="78F936AF" w14:textId="77777777" w:rsidR="002A7A60" w:rsidRPr="00973395" w:rsidRDefault="002A7A60" w:rsidP="002A7A60">
      <w:pPr>
        <w:pStyle w:val="ListParagraph"/>
        <w:numPr>
          <w:ilvl w:val="0"/>
          <w:numId w:val="16"/>
        </w:numPr>
        <w:spacing w:before="100" w:beforeAutospacing="1" w:after="100" w:afterAutospacing="1" w:line="360" w:lineRule="auto"/>
        <w:rPr>
          <w:rFonts w:ascii="Calibri" w:hAnsi="Calibri" w:cs="Helvetica Neue"/>
          <w:sz w:val="22"/>
          <w:szCs w:val="22"/>
        </w:rPr>
      </w:pPr>
      <w:r w:rsidRPr="00973395">
        <w:rPr>
          <w:rFonts w:ascii="Calibri" w:hAnsi="Calibri" w:cs="Helvetica Neue"/>
          <w:sz w:val="22"/>
          <w:szCs w:val="22"/>
        </w:rPr>
        <w:t>Koivumaa-Honkanen H, Kaprio J, Honkanen R, Viinamäki H, Koskenvuo M. 2004. Life satisfaction and depression in a 15-year follow-up of healthy adults. Social Psychiatry and Psychiatric Epidemiology 39(12): 994-999.</w:t>
      </w:r>
    </w:p>
    <w:p w14:paraId="0BB3CE1D" w14:textId="77777777" w:rsidR="002A7A60" w:rsidRPr="00973395" w:rsidRDefault="002A7A60" w:rsidP="002A7A60">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cs="Helvetica Neue"/>
          <w:sz w:val="22"/>
          <w:szCs w:val="22"/>
        </w:rPr>
        <w:t xml:space="preserve">Natural England 2016. </w:t>
      </w:r>
      <w:r w:rsidRPr="00973395">
        <w:rPr>
          <w:rFonts w:ascii="Calibri" w:hAnsi="Calibri"/>
          <w:sz w:val="22"/>
          <w:szCs w:val="22"/>
        </w:rPr>
        <w:t>A review of nature-based interventions for mental health care. Natural England Commissioned Reports, Number 204. Natural England, London, U.K.</w:t>
      </w:r>
    </w:p>
    <w:p w14:paraId="0BF6EFCD" w14:textId="77777777" w:rsidR="002A7A60" w:rsidRPr="00973395" w:rsidRDefault="002A7A60" w:rsidP="002A7A60">
      <w:pPr>
        <w:pStyle w:val="ListParagraph"/>
        <w:numPr>
          <w:ilvl w:val="0"/>
          <w:numId w:val="16"/>
        </w:numPr>
        <w:spacing w:line="360" w:lineRule="auto"/>
        <w:rPr>
          <w:rFonts w:ascii="Calibri" w:hAnsi="Calibri"/>
          <w:sz w:val="22"/>
          <w:szCs w:val="22"/>
          <w:lang w:val="en"/>
        </w:rPr>
      </w:pPr>
      <w:r w:rsidRPr="00973395">
        <w:rPr>
          <w:rFonts w:ascii="Calibri" w:hAnsi="Calibri"/>
          <w:sz w:val="22"/>
          <w:szCs w:val="22"/>
        </w:rPr>
        <w:t xml:space="preserve">Martela F. and Ryan RM. 2016. </w:t>
      </w:r>
      <w:r w:rsidRPr="00973395">
        <w:rPr>
          <w:rFonts w:ascii="Calibri" w:hAnsi="Calibri"/>
          <w:sz w:val="22"/>
          <w:szCs w:val="22"/>
          <w:lang w:val="en"/>
        </w:rPr>
        <w:t xml:space="preserve">Prosocial behavior increases well-being and vitality even without contact with the beneficiary: Causal and behavioral evidence. Motivation and Emotion 40(3): 351-357. </w:t>
      </w:r>
    </w:p>
    <w:p w14:paraId="1B5A46F8" w14:textId="77777777" w:rsidR="002A7A60" w:rsidRPr="00973395" w:rsidRDefault="002A7A60" w:rsidP="002A7A60">
      <w:pPr>
        <w:pStyle w:val="ListParagraph"/>
        <w:numPr>
          <w:ilvl w:val="0"/>
          <w:numId w:val="16"/>
        </w:numPr>
        <w:spacing w:line="360" w:lineRule="auto"/>
        <w:rPr>
          <w:rFonts w:ascii="Calibri" w:hAnsi="Calibri"/>
          <w:sz w:val="22"/>
          <w:szCs w:val="22"/>
        </w:rPr>
      </w:pPr>
      <w:r w:rsidRPr="00973395">
        <w:rPr>
          <w:rFonts w:ascii="Calibri" w:hAnsi="Calibri"/>
          <w:sz w:val="22"/>
          <w:szCs w:val="22"/>
        </w:rPr>
        <w:t>Allen J</w:t>
      </w:r>
      <w:r>
        <w:rPr>
          <w:rFonts w:ascii="Calibri" w:hAnsi="Calibri"/>
          <w:sz w:val="22"/>
          <w:szCs w:val="22"/>
        </w:rPr>
        <w:t>G</w:t>
      </w:r>
      <w:r w:rsidRPr="00973395">
        <w:rPr>
          <w:rFonts w:ascii="Calibri" w:hAnsi="Calibri"/>
          <w:sz w:val="22"/>
          <w:szCs w:val="22"/>
        </w:rPr>
        <w:t>, MacNaughton P., Satish U., Santanam S., Vallarino J. and Spengler JD. 2016. Associations of cognitive function scores with carbon dioxide, ventilation and volatile organic compound exposures in office workers: A controlled exposure study of green and conventional office environments. Environmental Health Perspectives doi: 10.1289/ehp.1510037</w:t>
      </w:r>
    </w:p>
    <w:p w14:paraId="7161541C" w14:textId="77777777" w:rsidR="002A7A60" w:rsidRPr="00973395" w:rsidRDefault="002A7A60" w:rsidP="002A7A60">
      <w:pPr>
        <w:pStyle w:val="ListParagraph"/>
        <w:numPr>
          <w:ilvl w:val="0"/>
          <w:numId w:val="16"/>
        </w:numPr>
        <w:spacing w:line="360" w:lineRule="auto"/>
        <w:rPr>
          <w:rFonts w:ascii="Calibri" w:hAnsi="Calibri"/>
          <w:sz w:val="22"/>
          <w:szCs w:val="22"/>
        </w:rPr>
      </w:pPr>
      <w:r w:rsidRPr="00973395">
        <w:rPr>
          <w:rFonts w:ascii="Calibri" w:hAnsi="Calibri"/>
          <w:sz w:val="22"/>
          <w:szCs w:val="22"/>
        </w:rPr>
        <w:t xml:space="preserve">Nurse J., Basher D., Bone A. and Bird W. 2010. An ecological approach to promoting population mental health and well-being – a response to the challenge of climate change. Perspect Public Health 130(1): 27-33. </w:t>
      </w:r>
    </w:p>
    <w:p w14:paraId="3DE4A2F8" w14:textId="77777777" w:rsidR="002A7A60" w:rsidRPr="00973395" w:rsidRDefault="002A7A60" w:rsidP="002A7A60">
      <w:pPr>
        <w:pStyle w:val="ListParagraph"/>
        <w:numPr>
          <w:ilvl w:val="0"/>
          <w:numId w:val="16"/>
        </w:numPr>
        <w:spacing w:line="360" w:lineRule="auto"/>
        <w:rPr>
          <w:rFonts w:ascii="Calibri" w:hAnsi="Calibri"/>
          <w:sz w:val="22"/>
          <w:szCs w:val="22"/>
        </w:rPr>
      </w:pPr>
      <w:r w:rsidRPr="00973395">
        <w:rPr>
          <w:rFonts w:ascii="Calibri" w:hAnsi="Calibri"/>
          <w:sz w:val="22"/>
          <w:szCs w:val="22"/>
        </w:rPr>
        <w:t xml:space="preserve">Lake </w:t>
      </w:r>
      <w:r>
        <w:rPr>
          <w:rFonts w:ascii="Calibri" w:hAnsi="Calibri"/>
          <w:sz w:val="22"/>
          <w:szCs w:val="22"/>
        </w:rPr>
        <w:t>IR</w:t>
      </w:r>
      <w:r w:rsidRPr="00973395">
        <w:rPr>
          <w:rFonts w:ascii="Calibri" w:hAnsi="Calibri"/>
          <w:sz w:val="22"/>
          <w:szCs w:val="22"/>
        </w:rPr>
        <w:t>, Hooper L., Abdelhamid A., Bentham G., Boxall A</w:t>
      </w:r>
      <w:r>
        <w:rPr>
          <w:rFonts w:ascii="Calibri" w:hAnsi="Calibri"/>
          <w:sz w:val="22"/>
          <w:szCs w:val="22"/>
        </w:rPr>
        <w:t>BA</w:t>
      </w:r>
      <w:r w:rsidRPr="00973395">
        <w:rPr>
          <w:rFonts w:ascii="Calibri" w:hAnsi="Calibri"/>
          <w:sz w:val="22"/>
          <w:szCs w:val="22"/>
        </w:rPr>
        <w:t>, Draper A., Fairweather-Tait S., Hulme M., Hunter P</w:t>
      </w:r>
      <w:r>
        <w:rPr>
          <w:rFonts w:ascii="Calibri" w:hAnsi="Calibri"/>
          <w:sz w:val="22"/>
          <w:szCs w:val="22"/>
        </w:rPr>
        <w:t>R</w:t>
      </w:r>
      <w:r w:rsidRPr="00973395">
        <w:rPr>
          <w:rFonts w:ascii="Calibri" w:hAnsi="Calibri"/>
          <w:sz w:val="22"/>
          <w:szCs w:val="22"/>
        </w:rPr>
        <w:t>, Nichols G. and Waldron K</w:t>
      </w:r>
      <w:r>
        <w:rPr>
          <w:rFonts w:ascii="Calibri" w:hAnsi="Calibri"/>
          <w:sz w:val="22"/>
          <w:szCs w:val="22"/>
        </w:rPr>
        <w:t>W</w:t>
      </w:r>
      <w:r w:rsidRPr="00973395">
        <w:rPr>
          <w:rFonts w:ascii="Calibri" w:hAnsi="Calibri"/>
          <w:sz w:val="22"/>
          <w:szCs w:val="22"/>
        </w:rPr>
        <w:t xml:space="preserve">. 2012. Climate change and food security: Health impacts in developed countries. Environmental Health Perspectives doi: 10.1289/ehp.1104424 </w:t>
      </w:r>
    </w:p>
    <w:p w14:paraId="074CD40C" w14:textId="77777777" w:rsidR="002A7A60" w:rsidRPr="00973395" w:rsidRDefault="002A7A60" w:rsidP="002A7A60">
      <w:pPr>
        <w:pStyle w:val="ListParagraph"/>
        <w:numPr>
          <w:ilvl w:val="0"/>
          <w:numId w:val="16"/>
        </w:numPr>
        <w:spacing w:line="360" w:lineRule="auto"/>
        <w:rPr>
          <w:rFonts w:ascii="Calibri" w:hAnsi="Calibri"/>
          <w:sz w:val="22"/>
          <w:szCs w:val="22"/>
        </w:rPr>
      </w:pPr>
      <w:r w:rsidRPr="00973395">
        <w:rPr>
          <w:rFonts w:ascii="Calibri" w:hAnsi="Calibri"/>
          <w:sz w:val="22"/>
          <w:szCs w:val="22"/>
        </w:rPr>
        <w:t xml:space="preserve">Claudio L. 2012. Our food: Packaging and public health. Environmental Health Perspectives 120:a232-a237 (2012). doi: http://dx.doi.org/10.1289/ehp.120-a232 </w:t>
      </w:r>
    </w:p>
    <w:p w14:paraId="296F7C92" w14:textId="77777777" w:rsidR="002A7A60" w:rsidRPr="00973395" w:rsidRDefault="002A7A60" w:rsidP="002A7A60">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sz w:val="22"/>
          <w:szCs w:val="22"/>
        </w:rPr>
        <w:lastRenderedPageBreak/>
        <w:t xml:space="preserve">Nicole W. 2013. Secret ingredients: Who knows what’s in your food? </w:t>
      </w:r>
      <w:r>
        <w:rPr>
          <w:rFonts w:ascii="Calibri" w:hAnsi="Calibri"/>
          <w:sz w:val="22"/>
          <w:szCs w:val="22"/>
        </w:rPr>
        <w:t>E</w:t>
      </w:r>
      <w:r w:rsidRPr="00973395">
        <w:rPr>
          <w:rFonts w:ascii="Calibri" w:hAnsi="Calibri"/>
          <w:iCs/>
          <w:sz w:val="22"/>
          <w:szCs w:val="22"/>
        </w:rPr>
        <w:t>nviron</w:t>
      </w:r>
      <w:r>
        <w:rPr>
          <w:rFonts w:ascii="Calibri" w:hAnsi="Calibri"/>
          <w:iCs/>
          <w:sz w:val="22"/>
          <w:szCs w:val="22"/>
        </w:rPr>
        <w:t>mental</w:t>
      </w:r>
      <w:r w:rsidRPr="00973395">
        <w:rPr>
          <w:rFonts w:ascii="Calibri" w:hAnsi="Calibri"/>
          <w:iCs/>
          <w:sz w:val="22"/>
          <w:szCs w:val="22"/>
        </w:rPr>
        <w:t xml:space="preserve"> Health Perspect</w:t>
      </w:r>
      <w:r>
        <w:rPr>
          <w:rFonts w:ascii="Calibri" w:hAnsi="Calibri"/>
          <w:iCs/>
          <w:sz w:val="22"/>
          <w:szCs w:val="22"/>
        </w:rPr>
        <w:t>ives</w:t>
      </w:r>
      <w:r w:rsidRPr="00973395">
        <w:rPr>
          <w:rFonts w:ascii="Calibri" w:hAnsi="Calibri"/>
          <w:sz w:val="22"/>
          <w:szCs w:val="22"/>
        </w:rPr>
        <w:t xml:space="preserve"> 121:A126-A133. </w:t>
      </w:r>
    </w:p>
    <w:p w14:paraId="350AA6F6" w14:textId="77777777" w:rsidR="002A7A60" w:rsidRPr="00973395" w:rsidRDefault="002A7A60" w:rsidP="002A7A60">
      <w:pPr>
        <w:pStyle w:val="ListParagraph"/>
        <w:numPr>
          <w:ilvl w:val="0"/>
          <w:numId w:val="16"/>
        </w:numPr>
        <w:spacing w:line="360" w:lineRule="auto"/>
        <w:rPr>
          <w:rFonts w:ascii="Calibri" w:hAnsi="Calibri"/>
          <w:sz w:val="22"/>
          <w:szCs w:val="22"/>
        </w:rPr>
      </w:pPr>
      <w:r w:rsidRPr="00973395">
        <w:rPr>
          <w:rFonts w:ascii="Calibri" w:hAnsi="Calibri"/>
          <w:sz w:val="22"/>
          <w:szCs w:val="22"/>
        </w:rPr>
        <w:t xml:space="preserve">Frumkin 2001. Beyond toxicity. Human health and the natural environment. American journal of preventive medicine. 20(3): 234-240.  </w:t>
      </w:r>
    </w:p>
    <w:p w14:paraId="74B3EE80" w14:textId="77777777" w:rsidR="002A7A60" w:rsidRPr="00973395" w:rsidRDefault="002A7A60" w:rsidP="002A7A60">
      <w:pPr>
        <w:pStyle w:val="ListParagraph"/>
        <w:numPr>
          <w:ilvl w:val="0"/>
          <w:numId w:val="16"/>
        </w:numPr>
        <w:spacing w:line="360" w:lineRule="auto"/>
        <w:rPr>
          <w:rFonts w:ascii="Calibri" w:hAnsi="Calibri"/>
          <w:sz w:val="22"/>
          <w:szCs w:val="22"/>
        </w:rPr>
      </w:pPr>
      <w:r w:rsidRPr="00973395">
        <w:rPr>
          <w:rFonts w:ascii="Calibri" w:hAnsi="Calibri"/>
          <w:sz w:val="22"/>
          <w:szCs w:val="22"/>
        </w:rPr>
        <w:t xml:space="preserve">Molsher R. and Townsend M. 2016. Improving wellbeing and environmental stewardship through volunteering in nature. EcoHealth 13:151. </w:t>
      </w:r>
    </w:p>
    <w:p w14:paraId="35D19B1D" w14:textId="77777777" w:rsidR="002A7A60" w:rsidRPr="00973395" w:rsidRDefault="002A7A60" w:rsidP="002A7A60">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sz w:val="22"/>
          <w:szCs w:val="22"/>
        </w:rPr>
        <w:t xml:space="preserve">Wolf, </w:t>
      </w:r>
      <w:r>
        <w:rPr>
          <w:rFonts w:ascii="Calibri" w:hAnsi="Calibri"/>
          <w:sz w:val="22"/>
          <w:szCs w:val="22"/>
        </w:rPr>
        <w:t>KL</w:t>
      </w:r>
      <w:r w:rsidRPr="00973395">
        <w:rPr>
          <w:rFonts w:ascii="Calibri" w:hAnsi="Calibri"/>
          <w:sz w:val="22"/>
          <w:szCs w:val="22"/>
        </w:rPr>
        <w:t>, &amp; Robbins, A</w:t>
      </w:r>
      <w:r>
        <w:rPr>
          <w:rFonts w:ascii="Calibri" w:hAnsi="Calibri"/>
          <w:sz w:val="22"/>
          <w:szCs w:val="22"/>
        </w:rPr>
        <w:t>ST</w:t>
      </w:r>
      <w:r w:rsidRPr="00973395">
        <w:rPr>
          <w:rFonts w:ascii="Calibri" w:hAnsi="Calibri"/>
          <w:sz w:val="22"/>
          <w:szCs w:val="22"/>
        </w:rPr>
        <w:t xml:space="preserve"> (2015). Metro nature, environmental health, and economic value. Environmental Health Perspectives, 123(5), 390–8. doi:10.1289/ehp.1408216</w:t>
      </w:r>
    </w:p>
    <w:p w14:paraId="45386FB1" w14:textId="77777777" w:rsidR="002A7A60" w:rsidRPr="00973395" w:rsidRDefault="002A7A60" w:rsidP="002A7A60">
      <w:pPr>
        <w:pStyle w:val="ListParagraph"/>
        <w:numPr>
          <w:ilvl w:val="0"/>
          <w:numId w:val="16"/>
        </w:numPr>
        <w:spacing w:line="360" w:lineRule="auto"/>
        <w:rPr>
          <w:rFonts w:ascii="Calibri" w:hAnsi="Calibri"/>
          <w:sz w:val="22"/>
          <w:szCs w:val="22"/>
        </w:rPr>
      </w:pPr>
      <w:r w:rsidRPr="00973395">
        <w:rPr>
          <w:rFonts w:ascii="Calibri" w:hAnsi="Calibri"/>
          <w:sz w:val="22"/>
          <w:szCs w:val="22"/>
        </w:rPr>
        <w:t xml:space="preserve">Jenkinson CE, Dickens AP, Jones K, Thompson-Coon J, Taylor RS, Rogers M et al 2013. Is volunteering a public health intervention? A systematic review and meta-analysis of the health and survival of volunteering. BMC Public Health13:773 doi: 10.1186/1471-2458-13-773.  </w:t>
      </w:r>
    </w:p>
    <w:p w14:paraId="2121B012" w14:textId="77777777" w:rsidR="002A7A60" w:rsidRPr="00973395" w:rsidRDefault="002A7A60" w:rsidP="002A7A60">
      <w:pPr>
        <w:pStyle w:val="ListParagraph"/>
        <w:numPr>
          <w:ilvl w:val="0"/>
          <w:numId w:val="16"/>
        </w:numPr>
        <w:spacing w:before="100" w:beforeAutospacing="1" w:after="100" w:afterAutospacing="1" w:line="360" w:lineRule="auto"/>
        <w:rPr>
          <w:rFonts w:ascii="Calibri" w:hAnsi="Calibri"/>
          <w:sz w:val="22"/>
          <w:szCs w:val="22"/>
        </w:rPr>
      </w:pPr>
      <w:r w:rsidRPr="00973395">
        <w:rPr>
          <w:rFonts w:ascii="Calibri" w:hAnsi="Calibri" w:cs="Helvetica"/>
          <w:sz w:val="22"/>
          <w:szCs w:val="22"/>
        </w:rPr>
        <w:t>Nicholson CF, He X, Gómez MI, Gao HO, Hill E. 2015. Environmental and Economic Impacts of Localizaing Food Systems: The Case of Dairy Supply Chains in the Northeastern United States. Environmental Science and Technology</w:t>
      </w:r>
      <w:r w:rsidRPr="00973395">
        <w:rPr>
          <w:rFonts w:ascii="Calibri" w:hAnsi="Calibri" w:cs="Helvetica"/>
          <w:b/>
          <w:sz w:val="22"/>
          <w:szCs w:val="22"/>
        </w:rPr>
        <w:t xml:space="preserve">, </w:t>
      </w:r>
      <w:r w:rsidRPr="00973395">
        <w:rPr>
          <w:rFonts w:ascii="Calibri" w:hAnsi="Calibri" w:cs="Helvetica"/>
          <w:sz w:val="22"/>
          <w:szCs w:val="22"/>
        </w:rPr>
        <w:t xml:space="preserve">49(20): 12005-12014.  </w:t>
      </w:r>
    </w:p>
    <w:p w14:paraId="738D58F1" w14:textId="2143811F" w:rsidR="009D4A04" w:rsidRPr="00BF1B65" w:rsidRDefault="002A7A60" w:rsidP="003319D1">
      <w:pPr>
        <w:pStyle w:val="ListParagraph"/>
        <w:numPr>
          <w:ilvl w:val="0"/>
          <w:numId w:val="16"/>
        </w:numPr>
        <w:spacing w:line="360" w:lineRule="auto"/>
      </w:pPr>
      <w:r w:rsidRPr="00973395">
        <w:rPr>
          <w:rFonts w:ascii="Calibri" w:hAnsi="Calibri"/>
          <w:sz w:val="22"/>
          <w:szCs w:val="22"/>
        </w:rPr>
        <w:t xml:space="preserve">Craig P, Dieppe P, Macintyre S, Michie S, Nazareth I, Petticrew M. 2006. Developing and evaluating complex interventions: new guidance. URL: </w:t>
      </w:r>
      <w:hyperlink r:id="rId17" w:history="1">
        <w:r w:rsidRPr="00973395">
          <w:rPr>
            <w:rStyle w:val="Hyperlink"/>
            <w:rFonts w:ascii="Calibri" w:hAnsi="Calibri"/>
            <w:sz w:val="22"/>
            <w:szCs w:val="22"/>
          </w:rPr>
          <w:t>https://www.mrc.ac.uk/documents/pdf/complex-interventions-guidance/</w:t>
        </w:r>
      </w:hyperlink>
      <w:r w:rsidRPr="00973395">
        <w:rPr>
          <w:rFonts w:ascii="Calibri" w:hAnsi="Calibri"/>
          <w:sz w:val="22"/>
          <w:szCs w:val="22"/>
        </w:rPr>
        <w:t xml:space="preserve"> </w:t>
      </w:r>
      <w:bookmarkStart w:id="0" w:name="_GoBack"/>
      <w:bookmarkEnd w:id="0"/>
    </w:p>
    <w:sectPr w:rsidR="009D4A04" w:rsidRPr="00BF1B65" w:rsidSect="009D4A04">
      <w:footnotePr>
        <w:numFmt w:val="chicago"/>
      </w:footnotePr>
      <w:endnotePr>
        <w:numFmt w:val="decimal"/>
      </w:endnotePr>
      <w:pgSz w:w="12240" w:h="15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89B38" w14:textId="77777777" w:rsidR="003F1EAE" w:rsidRDefault="003F1EAE" w:rsidP="009B56E2">
      <w:r>
        <w:separator/>
      </w:r>
    </w:p>
  </w:endnote>
  <w:endnote w:type="continuationSeparator" w:id="0">
    <w:p w14:paraId="5C4EEB53" w14:textId="77777777" w:rsidR="003F1EAE" w:rsidRDefault="003F1EAE" w:rsidP="009B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Neue">
    <w:charset w:val="00"/>
    <w:family w:val="auto"/>
    <w:pitch w:val="variable"/>
    <w:sig w:usb0="E50002FF" w:usb1="500079DB" w:usb2="0000001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B8096" w14:textId="77777777" w:rsidR="00536A2F" w:rsidRDefault="00536A2F" w:rsidP="00920C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20B3AB" w14:textId="77777777" w:rsidR="00536A2F" w:rsidRDefault="00536A2F" w:rsidP="009D4A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69724" w14:textId="3C2EC8DC" w:rsidR="00536A2F" w:rsidRDefault="00536A2F" w:rsidP="00920C36">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319D1">
      <w:rPr>
        <w:rStyle w:val="PageNumber"/>
        <w:noProof/>
      </w:rPr>
      <w:t>29</w:t>
    </w:r>
    <w:r>
      <w:rPr>
        <w:rStyle w:val="PageNumber"/>
      </w:rPr>
      <w:fldChar w:fldCharType="end"/>
    </w:r>
  </w:p>
  <w:p w14:paraId="38DCAC49" w14:textId="77777777" w:rsidR="00536A2F" w:rsidRDefault="00536A2F" w:rsidP="00920C36">
    <w:pPr>
      <w:pStyle w:val="Footer"/>
      <w:framePr w:wrap="around" w:vAnchor="text" w:hAnchor="margin" w:xAlign="right" w:y="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B8D4F" w14:textId="77777777" w:rsidR="003F1EAE" w:rsidRDefault="003F1EAE" w:rsidP="009B56E2">
      <w:r>
        <w:separator/>
      </w:r>
    </w:p>
  </w:footnote>
  <w:footnote w:type="continuationSeparator" w:id="0">
    <w:p w14:paraId="3F07CDAC" w14:textId="77777777" w:rsidR="003F1EAE" w:rsidRDefault="003F1EAE" w:rsidP="009B56E2">
      <w:r>
        <w:continuationSeparator/>
      </w:r>
    </w:p>
  </w:footnote>
  <w:footnote w:id="1">
    <w:p w14:paraId="4F17FDA2" w14:textId="77777777" w:rsidR="00481973" w:rsidRPr="00DA77B3" w:rsidRDefault="00481973" w:rsidP="00481973">
      <w:pPr>
        <w:pStyle w:val="FootnoteText"/>
        <w:rPr>
          <w:rFonts w:asciiTheme="majorHAnsi" w:hAnsiTheme="majorHAnsi"/>
          <w:sz w:val="20"/>
          <w:szCs w:val="20"/>
        </w:rPr>
      </w:pPr>
      <w:r w:rsidRPr="00DA77B3">
        <w:rPr>
          <w:rStyle w:val="FootnoteReference"/>
          <w:rFonts w:asciiTheme="majorHAnsi" w:hAnsiTheme="majorHAnsi"/>
          <w:sz w:val="20"/>
          <w:szCs w:val="20"/>
        </w:rPr>
        <w:footnoteRef/>
      </w:r>
      <w:r w:rsidRPr="00DA77B3">
        <w:rPr>
          <w:rFonts w:asciiTheme="majorHAnsi" w:hAnsiTheme="majorHAnsi"/>
          <w:sz w:val="20"/>
          <w:szCs w:val="20"/>
        </w:rPr>
        <w:t xml:space="preserve"> The Warwick-Edinburgh Mental Well-being Scale was funded by the Scottish Executive National Programme for improving mental health and well-being, commissioned by NHS Health Scotland, developed by the University of Warwick and the University of Edinburgh, and is jointly owned by NHS Health Scotland, the University of Warwick and the University of Edinburgh.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AB23D" w14:textId="16FF276E" w:rsidR="00536A2F" w:rsidRDefault="00932242" w:rsidP="00932242">
    <w:pPr>
      <w:pStyle w:val="Header"/>
      <w:jc w:val="right"/>
      <w:rPr>
        <w:rFonts w:ascii="Palatino" w:hAnsi="Palatino"/>
        <w:sz w:val="18"/>
        <w:szCs w:val="18"/>
      </w:rPr>
    </w:pPr>
    <w:r>
      <w:rPr>
        <w:rFonts w:ascii="Palatino" w:hAnsi="Palatino"/>
        <w:sz w:val="18"/>
        <w:szCs w:val="18"/>
      </w:rPr>
      <w:t xml:space="preserve">Bharucha et al. Local Food and Well-being. </w:t>
    </w:r>
  </w:p>
  <w:p w14:paraId="559853C4" w14:textId="5BBBA7EF" w:rsidR="00932242" w:rsidRDefault="00932242" w:rsidP="00932242">
    <w:pPr>
      <w:pStyle w:val="Header"/>
      <w:jc w:val="right"/>
      <w:rPr>
        <w:rFonts w:ascii="Palatino" w:hAnsi="Palatino"/>
        <w:sz w:val="18"/>
        <w:szCs w:val="18"/>
      </w:rPr>
    </w:pPr>
    <w:r>
      <w:rPr>
        <w:rFonts w:ascii="Palatino" w:hAnsi="Palatino"/>
        <w:sz w:val="18"/>
        <w:szCs w:val="18"/>
      </w:rPr>
      <w:t xml:space="preserve">Journal of Public Health. </w:t>
    </w:r>
  </w:p>
  <w:p w14:paraId="4926713D" w14:textId="19278347" w:rsidR="00932242" w:rsidRDefault="00932242" w:rsidP="00932242">
    <w:pPr>
      <w:pStyle w:val="Header"/>
      <w:jc w:val="center"/>
      <w:rPr>
        <w:rFonts w:ascii="Palatino" w:hAnsi="Palatino"/>
        <w:sz w:val="18"/>
        <w:szCs w:val="18"/>
      </w:rPr>
    </w:pPr>
    <w:r>
      <w:rPr>
        <w:rFonts w:ascii="Palatino" w:hAnsi="Palatino"/>
        <w:sz w:val="18"/>
        <w:szCs w:val="18"/>
      </w:rPr>
      <w:tab/>
    </w:r>
    <w:r>
      <w:rPr>
        <w:rFonts w:ascii="Palatino" w:hAnsi="Palatino"/>
        <w:sz w:val="18"/>
        <w:szCs w:val="18"/>
      </w:rPr>
      <w:tab/>
      <w:t>Journal Accepted Version. Accepted 24</w:t>
    </w:r>
    <w:r w:rsidRPr="00932242">
      <w:rPr>
        <w:rFonts w:ascii="Palatino" w:hAnsi="Palatino"/>
        <w:sz w:val="18"/>
        <w:szCs w:val="18"/>
        <w:vertAlign w:val="superscript"/>
      </w:rPr>
      <w:t>th</w:t>
    </w:r>
    <w:r>
      <w:rPr>
        <w:rFonts w:ascii="Palatino" w:hAnsi="Palatino"/>
        <w:sz w:val="18"/>
        <w:szCs w:val="18"/>
      </w:rPr>
      <w:t xml:space="preserve"> April, 2019 </w:t>
    </w:r>
  </w:p>
  <w:p w14:paraId="1BE3EB46" w14:textId="77777777" w:rsidR="00932242" w:rsidRPr="00932242" w:rsidRDefault="00932242" w:rsidP="00932242">
    <w:pPr>
      <w:pStyle w:val="Header"/>
      <w:jc w:val="center"/>
      <w:rPr>
        <w:rFonts w:ascii="Palatino" w:hAnsi="Palatino"/>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7E78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8157F"/>
    <w:multiLevelType w:val="hybridMultilevel"/>
    <w:tmpl w:val="432C4546"/>
    <w:lvl w:ilvl="0" w:tplc="D6AE6612">
      <w:start w:val="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31461"/>
    <w:multiLevelType w:val="hybridMultilevel"/>
    <w:tmpl w:val="26D87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71D8F"/>
    <w:multiLevelType w:val="hybridMultilevel"/>
    <w:tmpl w:val="99E8F01A"/>
    <w:lvl w:ilvl="0" w:tplc="04881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C45E9"/>
    <w:multiLevelType w:val="multilevel"/>
    <w:tmpl w:val="8C98239E"/>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2A511557"/>
    <w:multiLevelType w:val="hybridMultilevel"/>
    <w:tmpl w:val="2E865920"/>
    <w:lvl w:ilvl="0" w:tplc="D0ACF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96EE7"/>
    <w:multiLevelType w:val="hybridMultilevel"/>
    <w:tmpl w:val="B39CD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FF6C5C"/>
    <w:multiLevelType w:val="multilevel"/>
    <w:tmpl w:val="9C52A628"/>
    <w:lvl w:ilvl="0">
      <w:start w:val="1"/>
      <w:numFmt w:val="decimal"/>
      <w:lvlText w:val="%1."/>
      <w:lvlJc w:val="left"/>
      <w:pPr>
        <w:ind w:left="720" w:hanging="360"/>
      </w:pPr>
      <w:rPr>
        <w:rFonts w:ascii="Calibri" w:hAnsi="Calibr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B25605"/>
    <w:multiLevelType w:val="multilevel"/>
    <w:tmpl w:val="731EE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4A79B7"/>
    <w:multiLevelType w:val="hybridMultilevel"/>
    <w:tmpl w:val="832A537E"/>
    <w:lvl w:ilvl="0" w:tplc="7E8C4370">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57EE1479"/>
    <w:multiLevelType w:val="hybridMultilevel"/>
    <w:tmpl w:val="CEECD924"/>
    <w:lvl w:ilvl="0" w:tplc="165876E6">
      <w:start w:val="6"/>
      <w:numFmt w:val="bullet"/>
      <w:lvlText w:val="-"/>
      <w:lvlJc w:val="left"/>
      <w:pPr>
        <w:ind w:left="720" w:hanging="360"/>
      </w:pPr>
      <w:rPr>
        <w:rFonts w:ascii="Palatino" w:eastAsia="MS Mincho" w:hAnsi="Palatino"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14687"/>
    <w:multiLevelType w:val="hybridMultilevel"/>
    <w:tmpl w:val="516CF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192861"/>
    <w:multiLevelType w:val="hybridMultilevel"/>
    <w:tmpl w:val="828E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465E2D"/>
    <w:multiLevelType w:val="hybridMultilevel"/>
    <w:tmpl w:val="CC98832C"/>
    <w:lvl w:ilvl="0" w:tplc="A74A5420">
      <w:start w:val="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B37E8"/>
    <w:multiLevelType w:val="hybridMultilevel"/>
    <w:tmpl w:val="CBD8AC32"/>
    <w:lvl w:ilvl="0" w:tplc="7C0EC222">
      <w:start w:val="1"/>
      <w:numFmt w:val="decimal"/>
      <w:lvlText w:val="(%1)"/>
      <w:lvlJc w:val="left"/>
      <w:pPr>
        <w:ind w:left="720" w:hanging="360"/>
      </w:pPr>
      <w:rPr>
        <w:rFonts w:ascii="Palatino" w:eastAsia="MS Mincho" w:hAnsi="Palatino"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207BF8"/>
    <w:multiLevelType w:val="hybridMultilevel"/>
    <w:tmpl w:val="02ACECF0"/>
    <w:lvl w:ilvl="0" w:tplc="7B1C7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C10002"/>
    <w:multiLevelType w:val="hybridMultilevel"/>
    <w:tmpl w:val="FFD66462"/>
    <w:lvl w:ilvl="0" w:tplc="97E23186">
      <w:start w:val="1"/>
      <w:numFmt w:val="bullet"/>
      <w:lvlText w:val=""/>
      <w:lvlJc w:val="left"/>
      <w:pPr>
        <w:tabs>
          <w:tab w:val="num" w:pos="720"/>
        </w:tabs>
        <w:ind w:left="720" w:hanging="360"/>
      </w:pPr>
      <w:rPr>
        <w:rFonts w:ascii="Wingdings" w:hAnsi="Wingdings" w:hint="default"/>
      </w:rPr>
    </w:lvl>
    <w:lvl w:ilvl="1" w:tplc="511E4658" w:tentative="1">
      <w:start w:val="1"/>
      <w:numFmt w:val="bullet"/>
      <w:lvlText w:val=""/>
      <w:lvlJc w:val="left"/>
      <w:pPr>
        <w:tabs>
          <w:tab w:val="num" w:pos="1440"/>
        </w:tabs>
        <w:ind w:left="1440" w:hanging="360"/>
      </w:pPr>
      <w:rPr>
        <w:rFonts w:ascii="Wingdings" w:hAnsi="Wingdings" w:hint="default"/>
      </w:rPr>
    </w:lvl>
    <w:lvl w:ilvl="2" w:tplc="1E26F394" w:tentative="1">
      <w:start w:val="1"/>
      <w:numFmt w:val="bullet"/>
      <w:lvlText w:val=""/>
      <w:lvlJc w:val="left"/>
      <w:pPr>
        <w:tabs>
          <w:tab w:val="num" w:pos="2160"/>
        </w:tabs>
        <w:ind w:left="2160" w:hanging="360"/>
      </w:pPr>
      <w:rPr>
        <w:rFonts w:ascii="Wingdings" w:hAnsi="Wingdings" w:hint="default"/>
      </w:rPr>
    </w:lvl>
    <w:lvl w:ilvl="3" w:tplc="3AECB8D8" w:tentative="1">
      <w:start w:val="1"/>
      <w:numFmt w:val="bullet"/>
      <w:lvlText w:val=""/>
      <w:lvlJc w:val="left"/>
      <w:pPr>
        <w:tabs>
          <w:tab w:val="num" w:pos="2880"/>
        </w:tabs>
        <w:ind w:left="2880" w:hanging="360"/>
      </w:pPr>
      <w:rPr>
        <w:rFonts w:ascii="Wingdings" w:hAnsi="Wingdings" w:hint="default"/>
      </w:rPr>
    </w:lvl>
    <w:lvl w:ilvl="4" w:tplc="D0E69E42" w:tentative="1">
      <w:start w:val="1"/>
      <w:numFmt w:val="bullet"/>
      <w:lvlText w:val=""/>
      <w:lvlJc w:val="left"/>
      <w:pPr>
        <w:tabs>
          <w:tab w:val="num" w:pos="3600"/>
        </w:tabs>
        <w:ind w:left="3600" w:hanging="360"/>
      </w:pPr>
      <w:rPr>
        <w:rFonts w:ascii="Wingdings" w:hAnsi="Wingdings" w:hint="default"/>
      </w:rPr>
    </w:lvl>
    <w:lvl w:ilvl="5" w:tplc="D324CD32" w:tentative="1">
      <w:start w:val="1"/>
      <w:numFmt w:val="bullet"/>
      <w:lvlText w:val=""/>
      <w:lvlJc w:val="left"/>
      <w:pPr>
        <w:tabs>
          <w:tab w:val="num" w:pos="4320"/>
        </w:tabs>
        <w:ind w:left="4320" w:hanging="360"/>
      </w:pPr>
      <w:rPr>
        <w:rFonts w:ascii="Wingdings" w:hAnsi="Wingdings" w:hint="default"/>
      </w:rPr>
    </w:lvl>
    <w:lvl w:ilvl="6" w:tplc="932C6B88" w:tentative="1">
      <w:start w:val="1"/>
      <w:numFmt w:val="bullet"/>
      <w:lvlText w:val=""/>
      <w:lvlJc w:val="left"/>
      <w:pPr>
        <w:tabs>
          <w:tab w:val="num" w:pos="5040"/>
        </w:tabs>
        <w:ind w:left="5040" w:hanging="360"/>
      </w:pPr>
      <w:rPr>
        <w:rFonts w:ascii="Wingdings" w:hAnsi="Wingdings" w:hint="default"/>
      </w:rPr>
    </w:lvl>
    <w:lvl w:ilvl="7" w:tplc="BA06052C" w:tentative="1">
      <w:start w:val="1"/>
      <w:numFmt w:val="bullet"/>
      <w:lvlText w:val=""/>
      <w:lvlJc w:val="left"/>
      <w:pPr>
        <w:tabs>
          <w:tab w:val="num" w:pos="5760"/>
        </w:tabs>
        <w:ind w:left="5760" w:hanging="360"/>
      </w:pPr>
      <w:rPr>
        <w:rFonts w:ascii="Wingdings" w:hAnsi="Wingdings" w:hint="default"/>
      </w:rPr>
    </w:lvl>
    <w:lvl w:ilvl="8" w:tplc="D736BB9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410219"/>
    <w:multiLevelType w:val="multilevel"/>
    <w:tmpl w:val="49F6C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D94CD1"/>
    <w:multiLevelType w:val="hybridMultilevel"/>
    <w:tmpl w:val="6DF617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002B78"/>
    <w:multiLevelType w:val="hybridMultilevel"/>
    <w:tmpl w:val="9C52A628"/>
    <w:lvl w:ilvl="0" w:tplc="D0329DBC">
      <w:start w:val="1"/>
      <w:numFmt w:val="decimal"/>
      <w:lvlText w:val="%1."/>
      <w:lvlJc w:val="left"/>
      <w:pPr>
        <w:ind w:left="720" w:hanging="360"/>
      </w:pPr>
      <w:rPr>
        <w:rFonts w:ascii="Calibri" w:hAnsi="Calibr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5A2E09"/>
    <w:multiLevelType w:val="hybridMultilevel"/>
    <w:tmpl w:val="6BD8D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266607"/>
    <w:multiLevelType w:val="hybridMultilevel"/>
    <w:tmpl w:val="E690C7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2B7C65"/>
    <w:multiLevelType w:val="hybridMultilevel"/>
    <w:tmpl w:val="E62A8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8"/>
  </w:num>
  <w:num w:numId="4">
    <w:abstractNumId w:val="17"/>
  </w:num>
  <w:num w:numId="5">
    <w:abstractNumId w:val="16"/>
  </w:num>
  <w:num w:numId="6">
    <w:abstractNumId w:val="2"/>
  </w:num>
  <w:num w:numId="7">
    <w:abstractNumId w:val="11"/>
  </w:num>
  <w:num w:numId="8">
    <w:abstractNumId w:val="20"/>
  </w:num>
  <w:num w:numId="9">
    <w:abstractNumId w:val="10"/>
  </w:num>
  <w:num w:numId="10">
    <w:abstractNumId w:val="12"/>
  </w:num>
  <w:num w:numId="11">
    <w:abstractNumId w:val="18"/>
  </w:num>
  <w:num w:numId="12">
    <w:abstractNumId w:val="21"/>
  </w:num>
  <w:num w:numId="13">
    <w:abstractNumId w:val="9"/>
  </w:num>
  <w:num w:numId="14">
    <w:abstractNumId w:val="14"/>
  </w:num>
  <w:num w:numId="15">
    <w:abstractNumId w:val="0"/>
  </w:num>
  <w:num w:numId="16">
    <w:abstractNumId w:val="19"/>
  </w:num>
  <w:num w:numId="17">
    <w:abstractNumId w:val="4"/>
  </w:num>
  <w:num w:numId="18">
    <w:abstractNumId w:val="15"/>
  </w:num>
  <w:num w:numId="19">
    <w:abstractNumId w:val="5"/>
  </w:num>
  <w:num w:numId="20">
    <w:abstractNumId w:val="3"/>
  </w:num>
  <w:num w:numId="21">
    <w:abstractNumId w:val="22"/>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6E2"/>
    <w:rsid w:val="00077041"/>
    <w:rsid w:val="00085E6F"/>
    <w:rsid w:val="000F52E0"/>
    <w:rsid w:val="001237E9"/>
    <w:rsid w:val="00151CBB"/>
    <w:rsid w:val="001621A2"/>
    <w:rsid w:val="00173B7D"/>
    <w:rsid w:val="0019661E"/>
    <w:rsid w:val="00214EA2"/>
    <w:rsid w:val="002739AB"/>
    <w:rsid w:val="00284029"/>
    <w:rsid w:val="002A4896"/>
    <w:rsid w:val="002A7A60"/>
    <w:rsid w:val="002C5500"/>
    <w:rsid w:val="002F05BB"/>
    <w:rsid w:val="003319D1"/>
    <w:rsid w:val="00370E2D"/>
    <w:rsid w:val="00374E2D"/>
    <w:rsid w:val="003D2D26"/>
    <w:rsid w:val="003E2184"/>
    <w:rsid w:val="003F1EAE"/>
    <w:rsid w:val="00423EFB"/>
    <w:rsid w:val="00481973"/>
    <w:rsid w:val="00484EB1"/>
    <w:rsid w:val="0048760A"/>
    <w:rsid w:val="00494BE7"/>
    <w:rsid w:val="004D5BFE"/>
    <w:rsid w:val="00536A2F"/>
    <w:rsid w:val="005A62C9"/>
    <w:rsid w:val="005F4CD0"/>
    <w:rsid w:val="00655BF1"/>
    <w:rsid w:val="00664AF7"/>
    <w:rsid w:val="00665289"/>
    <w:rsid w:val="00680430"/>
    <w:rsid w:val="00683C8C"/>
    <w:rsid w:val="006D41B5"/>
    <w:rsid w:val="00703D34"/>
    <w:rsid w:val="007339CE"/>
    <w:rsid w:val="00744110"/>
    <w:rsid w:val="00772D3C"/>
    <w:rsid w:val="007E5A0E"/>
    <w:rsid w:val="007F4936"/>
    <w:rsid w:val="00844649"/>
    <w:rsid w:val="00877C81"/>
    <w:rsid w:val="00900075"/>
    <w:rsid w:val="00920C36"/>
    <w:rsid w:val="00922A76"/>
    <w:rsid w:val="00932242"/>
    <w:rsid w:val="00952AE6"/>
    <w:rsid w:val="0098568F"/>
    <w:rsid w:val="009B56E2"/>
    <w:rsid w:val="009B7026"/>
    <w:rsid w:val="009D39AF"/>
    <w:rsid w:val="009D4A04"/>
    <w:rsid w:val="009D6F70"/>
    <w:rsid w:val="00A01789"/>
    <w:rsid w:val="00A135E1"/>
    <w:rsid w:val="00A14BBE"/>
    <w:rsid w:val="00A5739A"/>
    <w:rsid w:val="00A65F6C"/>
    <w:rsid w:val="00A726DC"/>
    <w:rsid w:val="00A9672C"/>
    <w:rsid w:val="00AA7CAC"/>
    <w:rsid w:val="00AE6E16"/>
    <w:rsid w:val="00AF389B"/>
    <w:rsid w:val="00AF5FB0"/>
    <w:rsid w:val="00B07C62"/>
    <w:rsid w:val="00B748DE"/>
    <w:rsid w:val="00B9199E"/>
    <w:rsid w:val="00BB2F37"/>
    <w:rsid w:val="00BF1B65"/>
    <w:rsid w:val="00C051C5"/>
    <w:rsid w:val="00C56061"/>
    <w:rsid w:val="00CA28E5"/>
    <w:rsid w:val="00D56CC7"/>
    <w:rsid w:val="00D57707"/>
    <w:rsid w:val="00D80D8D"/>
    <w:rsid w:val="00DC6303"/>
    <w:rsid w:val="00E535A1"/>
    <w:rsid w:val="00E739A3"/>
    <w:rsid w:val="00EC380B"/>
    <w:rsid w:val="00EF16F0"/>
    <w:rsid w:val="00F05E23"/>
    <w:rsid w:val="00F217B8"/>
    <w:rsid w:val="00F26CB8"/>
    <w:rsid w:val="00F42236"/>
    <w:rsid w:val="00F470E7"/>
    <w:rsid w:val="00F6373B"/>
    <w:rsid w:val="00FD39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46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6E2"/>
    <w:pPr>
      <w:spacing w:after="0" w:line="240" w:lineRule="auto"/>
    </w:pPr>
    <w:rPr>
      <w:rFonts w:ascii="Cambria" w:eastAsia="MS Mincho" w:hAnsi="Cambria" w:cs="Arial"/>
      <w:sz w:val="24"/>
      <w:szCs w:val="24"/>
    </w:rPr>
  </w:style>
  <w:style w:type="paragraph" w:styleId="Heading1">
    <w:name w:val="heading 1"/>
    <w:basedOn w:val="Normal"/>
    <w:next w:val="Normal"/>
    <w:link w:val="Heading1Char"/>
    <w:uiPriority w:val="9"/>
    <w:qFormat/>
    <w:rsid w:val="009B56E2"/>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6E2"/>
    <w:rPr>
      <w:rFonts w:asciiTheme="majorHAnsi" w:eastAsiaTheme="majorEastAsia" w:hAnsiTheme="majorHAnsi" w:cstheme="majorBidi"/>
      <w:b/>
      <w:bCs/>
      <w:color w:val="2C6EAB" w:themeColor="accent1" w:themeShade="B5"/>
      <w:sz w:val="32"/>
      <w:szCs w:val="32"/>
      <w:lang w:val="en-US"/>
    </w:rPr>
  </w:style>
  <w:style w:type="character" w:styleId="Hyperlink">
    <w:name w:val="Hyperlink"/>
    <w:uiPriority w:val="99"/>
    <w:unhideWhenUsed/>
    <w:rsid w:val="009B56E2"/>
    <w:rPr>
      <w:color w:val="0000FF"/>
      <w:u w:val="single"/>
    </w:rPr>
  </w:style>
  <w:style w:type="paragraph" w:customStyle="1" w:styleId="ColorfulList-Accent11">
    <w:name w:val="Colorful List - Accent 11"/>
    <w:basedOn w:val="Normal"/>
    <w:uiPriority w:val="34"/>
    <w:qFormat/>
    <w:rsid w:val="009B56E2"/>
    <w:pPr>
      <w:ind w:left="720"/>
      <w:contextualSpacing/>
    </w:pPr>
  </w:style>
  <w:style w:type="paragraph" w:styleId="Header">
    <w:name w:val="header"/>
    <w:basedOn w:val="Normal"/>
    <w:link w:val="HeaderChar"/>
    <w:uiPriority w:val="99"/>
    <w:unhideWhenUsed/>
    <w:rsid w:val="009B56E2"/>
    <w:pPr>
      <w:tabs>
        <w:tab w:val="center" w:pos="4320"/>
        <w:tab w:val="right" w:pos="8640"/>
      </w:tabs>
    </w:pPr>
  </w:style>
  <w:style w:type="character" w:customStyle="1" w:styleId="HeaderChar">
    <w:name w:val="Header Char"/>
    <w:basedOn w:val="DefaultParagraphFont"/>
    <w:link w:val="Header"/>
    <w:uiPriority w:val="99"/>
    <w:rsid w:val="009B56E2"/>
    <w:rPr>
      <w:rFonts w:ascii="Cambria" w:eastAsia="MS Mincho" w:hAnsi="Cambria" w:cs="Arial"/>
      <w:sz w:val="24"/>
      <w:szCs w:val="24"/>
      <w:lang w:val="en-US"/>
    </w:rPr>
  </w:style>
  <w:style w:type="paragraph" w:styleId="Footer">
    <w:name w:val="footer"/>
    <w:basedOn w:val="Normal"/>
    <w:link w:val="FooterChar"/>
    <w:uiPriority w:val="99"/>
    <w:unhideWhenUsed/>
    <w:rsid w:val="009B56E2"/>
    <w:pPr>
      <w:tabs>
        <w:tab w:val="center" w:pos="4320"/>
        <w:tab w:val="right" w:pos="8640"/>
      </w:tabs>
    </w:pPr>
  </w:style>
  <w:style w:type="character" w:customStyle="1" w:styleId="FooterChar">
    <w:name w:val="Footer Char"/>
    <w:basedOn w:val="DefaultParagraphFont"/>
    <w:link w:val="Footer"/>
    <w:uiPriority w:val="99"/>
    <w:rsid w:val="009B56E2"/>
    <w:rPr>
      <w:rFonts w:ascii="Cambria" w:eastAsia="MS Mincho" w:hAnsi="Cambria" w:cs="Arial"/>
      <w:sz w:val="24"/>
      <w:szCs w:val="24"/>
      <w:lang w:val="en-US"/>
    </w:rPr>
  </w:style>
  <w:style w:type="paragraph" w:styleId="NormalWeb">
    <w:name w:val="Normal (Web)"/>
    <w:basedOn w:val="Normal"/>
    <w:uiPriority w:val="99"/>
    <w:unhideWhenUsed/>
    <w:rsid w:val="009B56E2"/>
    <w:rPr>
      <w:rFonts w:ascii="Times New Roman" w:hAnsi="Times New Roman" w:cs="Times New Roman"/>
    </w:rPr>
  </w:style>
  <w:style w:type="character" w:styleId="PageNumber">
    <w:name w:val="page number"/>
    <w:basedOn w:val="DefaultParagraphFont"/>
    <w:uiPriority w:val="99"/>
    <w:semiHidden/>
    <w:unhideWhenUsed/>
    <w:rsid w:val="009B56E2"/>
  </w:style>
  <w:style w:type="table" w:styleId="TableGrid">
    <w:name w:val="Table Grid"/>
    <w:basedOn w:val="TableNormal"/>
    <w:uiPriority w:val="59"/>
    <w:rsid w:val="009B56E2"/>
    <w:pPr>
      <w:spacing w:after="0" w:line="240" w:lineRule="auto"/>
    </w:pPr>
    <w:rPr>
      <w:rFonts w:ascii="Cambria" w:eastAsia="MS Mincho" w:hAnsi="Cambria"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6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56E2"/>
    <w:rPr>
      <w:rFonts w:ascii="Lucida Grande" w:eastAsia="MS Mincho" w:hAnsi="Lucida Grande" w:cs="Lucida Grande"/>
      <w:sz w:val="18"/>
      <w:szCs w:val="18"/>
      <w:lang w:val="en-US"/>
    </w:rPr>
  </w:style>
  <w:style w:type="paragraph" w:styleId="FootnoteText">
    <w:name w:val="footnote text"/>
    <w:basedOn w:val="Normal"/>
    <w:link w:val="FootnoteTextChar"/>
    <w:uiPriority w:val="99"/>
    <w:unhideWhenUsed/>
    <w:rsid w:val="009B56E2"/>
  </w:style>
  <w:style w:type="character" w:customStyle="1" w:styleId="FootnoteTextChar">
    <w:name w:val="Footnote Text Char"/>
    <w:basedOn w:val="DefaultParagraphFont"/>
    <w:link w:val="FootnoteText"/>
    <w:uiPriority w:val="99"/>
    <w:rsid w:val="009B56E2"/>
    <w:rPr>
      <w:rFonts w:ascii="Cambria" w:eastAsia="MS Mincho" w:hAnsi="Cambria" w:cs="Arial"/>
      <w:sz w:val="24"/>
      <w:szCs w:val="24"/>
      <w:lang w:val="en-US"/>
    </w:rPr>
  </w:style>
  <w:style w:type="character" w:styleId="FootnoteReference">
    <w:name w:val="footnote reference"/>
    <w:uiPriority w:val="99"/>
    <w:unhideWhenUsed/>
    <w:rsid w:val="009B56E2"/>
    <w:rPr>
      <w:vertAlign w:val="superscript"/>
    </w:rPr>
  </w:style>
  <w:style w:type="table" w:styleId="MediumGrid3-Accent3">
    <w:name w:val="Medium Grid 3 Accent 3"/>
    <w:basedOn w:val="TableNormal"/>
    <w:uiPriority w:val="60"/>
    <w:rsid w:val="009B56E2"/>
    <w:pPr>
      <w:spacing w:after="0" w:line="240" w:lineRule="auto"/>
    </w:pPr>
    <w:rPr>
      <w:rFonts w:ascii="Cambria" w:eastAsia="MS Mincho" w:hAnsi="Cambria" w:cs="Arial"/>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CommentReference">
    <w:name w:val="annotation reference"/>
    <w:uiPriority w:val="99"/>
    <w:semiHidden/>
    <w:unhideWhenUsed/>
    <w:rsid w:val="009B56E2"/>
    <w:rPr>
      <w:sz w:val="18"/>
      <w:szCs w:val="18"/>
    </w:rPr>
  </w:style>
  <w:style w:type="paragraph" w:styleId="CommentText">
    <w:name w:val="annotation text"/>
    <w:basedOn w:val="Normal"/>
    <w:link w:val="CommentTextChar"/>
    <w:uiPriority w:val="99"/>
    <w:unhideWhenUsed/>
    <w:rsid w:val="009B56E2"/>
  </w:style>
  <w:style w:type="character" w:customStyle="1" w:styleId="CommentTextChar">
    <w:name w:val="Comment Text Char"/>
    <w:basedOn w:val="DefaultParagraphFont"/>
    <w:link w:val="CommentText"/>
    <w:uiPriority w:val="99"/>
    <w:rsid w:val="009B56E2"/>
    <w:rPr>
      <w:rFonts w:ascii="Cambria" w:eastAsia="MS Mincho" w:hAnsi="Cambria" w:cs="Arial"/>
      <w:sz w:val="24"/>
      <w:szCs w:val="24"/>
      <w:lang w:val="en-US"/>
    </w:rPr>
  </w:style>
  <w:style w:type="paragraph" w:styleId="CommentSubject">
    <w:name w:val="annotation subject"/>
    <w:basedOn w:val="CommentText"/>
    <w:next w:val="CommentText"/>
    <w:link w:val="CommentSubjectChar"/>
    <w:uiPriority w:val="99"/>
    <w:semiHidden/>
    <w:unhideWhenUsed/>
    <w:rsid w:val="009B56E2"/>
    <w:rPr>
      <w:b/>
      <w:bCs/>
      <w:sz w:val="20"/>
      <w:szCs w:val="20"/>
    </w:rPr>
  </w:style>
  <w:style w:type="character" w:customStyle="1" w:styleId="CommentSubjectChar">
    <w:name w:val="Comment Subject Char"/>
    <w:basedOn w:val="CommentTextChar"/>
    <w:link w:val="CommentSubject"/>
    <w:uiPriority w:val="99"/>
    <w:semiHidden/>
    <w:rsid w:val="009B56E2"/>
    <w:rPr>
      <w:rFonts w:ascii="Cambria" w:eastAsia="MS Mincho" w:hAnsi="Cambria" w:cs="Arial"/>
      <w:b/>
      <w:bCs/>
      <w:sz w:val="20"/>
      <w:szCs w:val="20"/>
      <w:lang w:val="en-US"/>
    </w:rPr>
  </w:style>
  <w:style w:type="character" w:styleId="LineNumber">
    <w:name w:val="line number"/>
    <w:basedOn w:val="DefaultParagraphFont"/>
    <w:uiPriority w:val="99"/>
    <w:semiHidden/>
    <w:unhideWhenUsed/>
    <w:rsid w:val="009B56E2"/>
  </w:style>
  <w:style w:type="character" w:styleId="FollowedHyperlink">
    <w:name w:val="FollowedHyperlink"/>
    <w:uiPriority w:val="99"/>
    <w:semiHidden/>
    <w:unhideWhenUsed/>
    <w:rsid w:val="009B56E2"/>
    <w:rPr>
      <w:color w:val="800080"/>
      <w:u w:val="single"/>
    </w:rPr>
  </w:style>
  <w:style w:type="paragraph" w:customStyle="1" w:styleId="ColorfulShading-Accent11">
    <w:name w:val="Colorful Shading - Accent 11"/>
    <w:hidden/>
    <w:uiPriority w:val="99"/>
    <w:semiHidden/>
    <w:rsid w:val="009B56E2"/>
    <w:pPr>
      <w:spacing w:after="0" w:line="240" w:lineRule="auto"/>
    </w:pPr>
    <w:rPr>
      <w:rFonts w:ascii="Cambria" w:eastAsia="MS Mincho" w:hAnsi="Cambria" w:cs="Arial"/>
      <w:sz w:val="24"/>
      <w:szCs w:val="24"/>
      <w:lang w:val="en-US"/>
    </w:rPr>
  </w:style>
  <w:style w:type="paragraph" w:styleId="EndnoteText">
    <w:name w:val="endnote text"/>
    <w:basedOn w:val="Normal"/>
    <w:link w:val="EndnoteTextChar"/>
    <w:uiPriority w:val="99"/>
    <w:semiHidden/>
    <w:unhideWhenUsed/>
    <w:rsid w:val="009B56E2"/>
    <w:rPr>
      <w:sz w:val="20"/>
      <w:szCs w:val="20"/>
    </w:rPr>
  </w:style>
  <w:style w:type="character" w:customStyle="1" w:styleId="EndnoteTextChar">
    <w:name w:val="Endnote Text Char"/>
    <w:basedOn w:val="DefaultParagraphFont"/>
    <w:link w:val="EndnoteText"/>
    <w:uiPriority w:val="99"/>
    <w:semiHidden/>
    <w:rsid w:val="009B56E2"/>
    <w:rPr>
      <w:rFonts w:ascii="Cambria" w:eastAsia="MS Mincho" w:hAnsi="Cambria" w:cs="Arial"/>
      <w:sz w:val="20"/>
      <w:szCs w:val="20"/>
      <w:lang w:val="en-US"/>
    </w:rPr>
  </w:style>
  <w:style w:type="character" w:styleId="EndnoteReference">
    <w:name w:val="endnote reference"/>
    <w:uiPriority w:val="99"/>
    <w:semiHidden/>
    <w:unhideWhenUsed/>
    <w:rsid w:val="009B56E2"/>
    <w:rPr>
      <w:vertAlign w:val="superscript"/>
    </w:rPr>
  </w:style>
  <w:style w:type="paragraph" w:customStyle="1" w:styleId="Default">
    <w:name w:val="Default"/>
    <w:rsid w:val="009B56E2"/>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style1">
    <w:name w:val="style_1"/>
    <w:basedOn w:val="DefaultParagraphFont"/>
    <w:rsid w:val="009B56E2"/>
  </w:style>
  <w:style w:type="character" w:customStyle="1" w:styleId="apple-converted-space">
    <w:name w:val="apple-converted-space"/>
    <w:basedOn w:val="DefaultParagraphFont"/>
    <w:rsid w:val="009B56E2"/>
  </w:style>
  <w:style w:type="character" w:customStyle="1" w:styleId="style3">
    <w:name w:val="style_3"/>
    <w:basedOn w:val="DefaultParagraphFont"/>
    <w:rsid w:val="009B56E2"/>
  </w:style>
  <w:style w:type="table" w:customStyle="1" w:styleId="ListTable1Light1">
    <w:name w:val="List Table 1 Light1"/>
    <w:basedOn w:val="TableNormal"/>
    <w:uiPriority w:val="46"/>
    <w:rsid w:val="009B56E2"/>
    <w:pPr>
      <w:spacing w:after="0" w:line="240" w:lineRule="auto"/>
    </w:pPr>
    <w:rPr>
      <w:rFonts w:ascii="Cambria" w:eastAsia="MS Mincho" w:hAnsi="Cambria" w:cs="Arial"/>
      <w:sz w:val="20"/>
      <w:szCs w:val="20"/>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ListParagraph">
    <w:name w:val="List Paragraph"/>
    <w:basedOn w:val="Normal"/>
    <w:uiPriority w:val="34"/>
    <w:qFormat/>
    <w:rsid w:val="009B56E2"/>
    <w:pPr>
      <w:ind w:left="720"/>
      <w:contextualSpacing/>
    </w:pPr>
  </w:style>
  <w:style w:type="paragraph" w:styleId="Revision">
    <w:name w:val="Revision"/>
    <w:hidden/>
    <w:uiPriority w:val="99"/>
    <w:semiHidden/>
    <w:rsid w:val="009B56E2"/>
    <w:pPr>
      <w:spacing w:after="0" w:line="240" w:lineRule="auto"/>
    </w:pPr>
    <w:rPr>
      <w:rFonts w:ascii="Cambria" w:eastAsia="MS Mincho" w:hAnsi="Cambria" w:cs="Arial"/>
      <w:sz w:val="24"/>
      <w:szCs w:val="24"/>
      <w:lang w:val="en-US"/>
    </w:rPr>
  </w:style>
  <w:style w:type="character" w:styleId="Strong">
    <w:name w:val="Strong"/>
    <w:basedOn w:val="DefaultParagraphFont"/>
    <w:uiPriority w:val="22"/>
    <w:qFormat/>
    <w:rsid w:val="009B56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074741">
      <w:bodyDiv w:val="1"/>
      <w:marLeft w:val="0"/>
      <w:marRight w:val="0"/>
      <w:marTop w:val="0"/>
      <w:marBottom w:val="0"/>
      <w:divBdr>
        <w:top w:val="none" w:sz="0" w:space="0" w:color="auto"/>
        <w:left w:val="none" w:sz="0" w:space="0" w:color="auto"/>
        <w:bottom w:val="none" w:sz="0" w:space="0" w:color="auto"/>
        <w:right w:val="none" w:sz="0" w:space="0" w:color="auto"/>
      </w:divBdr>
    </w:div>
    <w:div w:id="642925496">
      <w:bodyDiv w:val="1"/>
      <w:marLeft w:val="0"/>
      <w:marRight w:val="0"/>
      <w:marTop w:val="0"/>
      <w:marBottom w:val="0"/>
      <w:divBdr>
        <w:top w:val="none" w:sz="0" w:space="0" w:color="auto"/>
        <w:left w:val="none" w:sz="0" w:space="0" w:color="auto"/>
        <w:bottom w:val="none" w:sz="0" w:space="0" w:color="auto"/>
        <w:right w:val="none" w:sz="0" w:space="0" w:color="auto"/>
      </w:divBdr>
    </w:div>
    <w:div w:id="1370254766">
      <w:bodyDiv w:val="1"/>
      <w:marLeft w:val="0"/>
      <w:marRight w:val="0"/>
      <w:marTop w:val="0"/>
      <w:marBottom w:val="0"/>
      <w:divBdr>
        <w:top w:val="none" w:sz="0" w:space="0" w:color="auto"/>
        <w:left w:val="none" w:sz="0" w:space="0" w:color="auto"/>
        <w:bottom w:val="none" w:sz="0" w:space="0" w:color="auto"/>
        <w:right w:val="none" w:sz="0" w:space="0" w:color="auto"/>
      </w:divBdr>
    </w:div>
    <w:div w:id="137318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sycnet.apa.org/doi/10.1037/cap000006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reen.bharucha@anglia.ac.uk" TargetMode="External"/><Relationship Id="rId12" Type="http://schemas.openxmlformats.org/officeDocument/2006/relationships/image" Target="media/image2.jpg"/><Relationship Id="rId17" Type="http://schemas.openxmlformats.org/officeDocument/2006/relationships/hyperlink" Target="https://www.mrc.ac.uk/documents/pdf/complex-interventions-guidance/" TargetMode="External"/><Relationship Id="rId2" Type="http://schemas.openxmlformats.org/officeDocument/2006/relationships/styles" Target="styles.xml"/><Relationship Id="rId16" Type="http://schemas.openxmlformats.org/officeDocument/2006/relationships/hyperlink" Target="https://www.packagedfacts.com/Shopping-Local-Foods-86848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hyperlink" Target="https://www.gov.uk/guidance/farm-shops-and-farmers-markets"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ongress.gov/bill/110th-congress/house-bill/2419/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33C6EC90</Template>
  <TotalTime>0</TotalTime>
  <Pages>29</Pages>
  <Words>7303</Words>
  <Characters>41633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2019-05-12T11:08:00Z</dcterms:created>
  <dcterms:modified xsi:type="dcterms:W3CDTF">2019-05-16T11:29:00Z</dcterms:modified>
</cp:coreProperties>
</file>