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30E38" w14:textId="5FAB9086" w:rsidR="00685AD1" w:rsidRPr="00EC59F2" w:rsidRDefault="00685AD1" w:rsidP="00685AD1">
      <w:pPr>
        <w:rPr>
          <w:rFonts w:ascii="Helvetica Neue" w:hAnsi="Helvetica Neue"/>
          <w:b/>
          <w:sz w:val="21"/>
          <w:szCs w:val="21"/>
        </w:rPr>
      </w:pPr>
      <w:r w:rsidRPr="00EC59F2">
        <w:rPr>
          <w:rFonts w:ascii="Helvetica Neue" w:hAnsi="Helvetica Neue"/>
          <w:b/>
          <w:sz w:val="21"/>
          <w:szCs w:val="21"/>
        </w:rPr>
        <w:t xml:space="preserve">What role do pharmaceuticals play in the treatment of </w:t>
      </w:r>
      <w:proofErr w:type="spellStart"/>
      <w:r w:rsidRPr="00EC59F2">
        <w:rPr>
          <w:rFonts w:ascii="Helvetica Neue" w:hAnsi="Helvetica Neue"/>
          <w:b/>
          <w:sz w:val="21"/>
          <w:szCs w:val="21"/>
        </w:rPr>
        <w:t>Peyronie's</w:t>
      </w:r>
      <w:proofErr w:type="spellEnd"/>
      <w:r w:rsidRPr="00EC59F2">
        <w:rPr>
          <w:rFonts w:ascii="Helvetica Neue" w:hAnsi="Helvetica Neue"/>
          <w:b/>
          <w:sz w:val="21"/>
          <w:szCs w:val="21"/>
        </w:rPr>
        <w:t xml:space="preserve"> disease and is there a need for new emerging drugs?</w:t>
      </w:r>
      <w:bookmarkStart w:id="0" w:name="_GoBack"/>
      <w:bookmarkEnd w:id="0"/>
    </w:p>
    <w:p w14:paraId="085D0EFD" w14:textId="66547EEE" w:rsidR="00A75C23" w:rsidRPr="00EC59F2" w:rsidRDefault="00A75C23" w:rsidP="009429BF">
      <w:pPr>
        <w:jc w:val="both"/>
        <w:rPr>
          <w:rFonts w:ascii="Helvetica Neue" w:hAnsi="Helvetica Neue"/>
          <w:sz w:val="21"/>
          <w:szCs w:val="21"/>
        </w:rPr>
      </w:pPr>
    </w:p>
    <w:p w14:paraId="038ADAE9" w14:textId="702D2DD3" w:rsidR="0005125A" w:rsidRPr="00EC59F2" w:rsidRDefault="0005125A" w:rsidP="009429BF">
      <w:pPr>
        <w:jc w:val="both"/>
        <w:rPr>
          <w:rFonts w:ascii="Helvetica Neue" w:hAnsi="Helvetica Neue"/>
          <w:sz w:val="21"/>
          <w:szCs w:val="21"/>
        </w:rPr>
      </w:pPr>
      <w:proofErr w:type="spellStart"/>
      <w:r w:rsidRPr="00EC59F2">
        <w:rPr>
          <w:rFonts w:ascii="Helvetica Neue" w:hAnsi="Helvetica Neue"/>
          <w:sz w:val="21"/>
          <w:szCs w:val="21"/>
        </w:rPr>
        <w:t>Peyronie’s</w:t>
      </w:r>
      <w:proofErr w:type="spellEnd"/>
      <w:r w:rsidRPr="00EC59F2">
        <w:rPr>
          <w:rFonts w:ascii="Helvetica Neue" w:hAnsi="Helvetica Neue"/>
          <w:sz w:val="21"/>
          <w:szCs w:val="21"/>
        </w:rPr>
        <w:t xml:space="preserve"> disease is a </w:t>
      </w:r>
      <w:r w:rsidR="00223265" w:rsidRPr="00EC59F2">
        <w:rPr>
          <w:rFonts w:ascii="Helvetica Neue" w:hAnsi="Helvetica Neue"/>
          <w:sz w:val="21"/>
          <w:szCs w:val="21"/>
        </w:rPr>
        <w:t>chronic inflammatory disease affecting the connective tissue sheath</w:t>
      </w:r>
      <w:r w:rsidR="009956F0" w:rsidRPr="00EC59F2">
        <w:rPr>
          <w:rFonts w:ascii="Helvetica Neue" w:hAnsi="Helvetica Neue"/>
          <w:sz w:val="21"/>
          <w:szCs w:val="21"/>
        </w:rPr>
        <w:t xml:space="preserve"> (tunica albuginea)</w:t>
      </w:r>
      <w:r w:rsidR="00223265" w:rsidRPr="00EC59F2">
        <w:rPr>
          <w:rFonts w:ascii="Helvetica Neue" w:hAnsi="Helvetica Neue"/>
          <w:sz w:val="21"/>
          <w:szCs w:val="21"/>
        </w:rPr>
        <w:t xml:space="preserve"> </w:t>
      </w:r>
      <w:r w:rsidR="00253937" w:rsidRPr="00EC59F2">
        <w:rPr>
          <w:rFonts w:ascii="Helvetica Neue" w:hAnsi="Helvetica Neue"/>
          <w:sz w:val="21"/>
          <w:szCs w:val="21"/>
        </w:rPr>
        <w:t>surrounding</w:t>
      </w:r>
      <w:r w:rsidR="00223265" w:rsidRPr="00EC59F2">
        <w:rPr>
          <w:rFonts w:ascii="Helvetica Neue" w:hAnsi="Helvetica Neue"/>
          <w:sz w:val="21"/>
          <w:szCs w:val="21"/>
        </w:rPr>
        <w:t xml:space="preserve"> the </w:t>
      </w:r>
      <w:r w:rsidR="009956F0" w:rsidRPr="00EC59F2">
        <w:rPr>
          <w:rFonts w:ascii="Helvetica Neue" w:hAnsi="Helvetica Neue"/>
          <w:sz w:val="21"/>
          <w:szCs w:val="21"/>
        </w:rPr>
        <w:t>erectile tissue of the penis. Patients with th</w:t>
      </w:r>
      <w:r w:rsidR="002E548B" w:rsidRPr="00EC59F2">
        <w:rPr>
          <w:rFonts w:ascii="Helvetica Neue" w:hAnsi="Helvetica Neue"/>
          <w:sz w:val="21"/>
          <w:szCs w:val="21"/>
        </w:rPr>
        <w:t>is fibrotic disorder in</w:t>
      </w:r>
      <w:r w:rsidR="002A0B3E" w:rsidRPr="00EC59F2">
        <w:rPr>
          <w:rFonts w:ascii="Helvetica Neue" w:hAnsi="Helvetica Neue"/>
          <w:sz w:val="21"/>
          <w:szCs w:val="21"/>
        </w:rPr>
        <w:t xml:space="preserve">itially present to their health care provider/urologist with a </w:t>
      </w:r>
      <w:r w:rsidR="00C41633" w:rsidRPr="00EC59F2">
        <w:rPr>
          <w:rFonts w:ascii="Helvetica Neue" w:hAnsi="Helvetica Neue"/>
          <w:sz w:val="21"/>
          <w:szCs w:val="21"/>
        </w:rPr>
        <w:t>locally painful area</w:t>
      </w:r>
      <w:r w:rsidR="00B93630" w:rsidRPr="00EC59F2">
        <w:rPr>
          <w:rFonts w:ascii="Helvetica Neue" w:hAnsi="Helvetica Neue"/>
          <w:sz w:val="21"/>
          <w:szCs w:val="21"/>
        </w:rPr>
        <w:t xml:space="preserve"> of the penis</w:t>
      </w:r>
      <w:r w:rsidR="00C41633" w:rsidRPr="00EC59F2">
        <w:rPr>
          <w:rFonts w:ascii="Helvetica Neue" w:hAnsi="Helvetica Neue"/>
          <w:sz w:val="21"/>
          <w:szCs w:val="21"/>
        </w:rPr>
        <w:t xml:space="preserve"> during erection. </w:t>
      </w:r>
      <w:r w:rsidR="003F695F" w:rsidRPr="00EC59F2">
        <w:rPr>
          <w:rFonts w:ascii="Helvetica Neue" w:hAnsi="Helvetica Neue"/>
          <w:sz w:val="21"/>
          <w:szCs w:val="21"/>
        </w:rPr>
        <w:t>After 12-24</w:t>
      </w:r>
      <w:r w:rsidR="00623998" w:rsidRPr="00EC59F2">
        <w:rPr>
          <w:rFonts w:ascii="Helvetica Neue" w:hAnsi="Helvetica Neue"/>
          <w:sz w:val="21"/>
          <w:szCs w:val="21"/>
        </w:rPr>
        <w:t xml:space="preserve"> </w:t>
      </w:r>
      <w:r w:rsidR="003F695F" w:rsidRPr="00EC59F2">
        <w:rPr>
          <w:rFonts w:ascii="Helvetica Neue" w:hAnsi="Helvetica Neue"/>
          <w:sz w:val="21"/>
          <w:szCs w:val="21"/>
        </w:rPr>
        <w:t xml:space="preserve">months this progresses into a </w:t>
      </w:r>
      <w:r w:rsidR="006079FC" w:rsidRPr="00EC59F2">
        <w:rPr>
          <w:rFonts w:ascii="Helvetica Neue" w:hAnsi="Helvetica Neue"/>
          <w:sz w:val="21"/>
          <w:szCs w:val="21"/>
        </w:rPr>
        <w:t xml:space="preserve">painless, but </w:t>
      </w:r>
      <w:r w:rsidR="00DE5A4A" w:rsidRPr="00EC59F2">
        <w:rPr>
          <w:rFonts w:ascii="Helvetica Neue" w:hAnsi="Helvetica Neue"/>
          <w:sz w:val="21"/>
          <w:szCs w:val="21"/>
        </w:rPr>
        <w:t>chronic</w:t>
      </w:r>
      <w:r w:rsidR="006079FC" w:rsidRPr="00EC59F2">
        <w:rPr>
          <w:rFonts w:ascii="Helvetica Neue" w:hAnsi="Helvetica Neue"/>
          <w:sz w:val="21"/>
          <w:szCs w:val="21"/>
        </w:rPr>
        <w:t xml:space="preserve"> and</w:t>
      </w:r>
      <w:r w:rsidR="003F695F" w:rsidRPr="00EC59F2">
        <w:rPr>
          <w:rFonts w:ascii="Helvetica Neue" w:hAnsi="Helvetica Neue"/>
          <w:sz w:val="21"/>
          <w:szCs w:val="21"/>
        </w:rPr>
        <w:t xml:space="preserve"> visible curvature </w:t>
      </w:r>
      <w:r w:rsidR="006079FC" w:rsidRPr="00EC59F2">
        <w:rPr>
          <w:rFonts w:ascii="Helvetica Neue" w:hAnsi="Helvetica Neue"/>
          <w:sz w:val="21"/>
          <w:szCs w:val="21"/>
        </w:rPr>
        <w:t>of the penis</w:t>
      </w:r>
      <w:r w:rsidR="00747E92" w:rsidRPr="00EC59F2">
        <w:rPr>
          <w:rFonts w:ascii="Helvetica Neue" w:hAnsi="Helvetica Neue"/>
          <w:sz w:val="21"/>
          <w:szCs w:val="21"/>
        </w:rPr>
        <w:t xml:space="preserve">. In turn, this </w:t>
      </w:r>
      <w:r w:rsidR="00294A00" w:rsidRPr="00EC59F2">
        <w:rPr>
          <w:rFonts w:ascii="Helvetica Neue" w:hAnsi="Helvetica Neue"/>
          <w:sz w:val="21"/>
          <w:szCs w:val="21"/>
        </w:rPr>
        <w:t xml:space="preserve">can </w:t>
      </w:r>
      <w:r w:rsidR="00747E92" w:rsidRPr="00EC59F2">
        <w:rPr>
          <w:rFonts w:ascii="Helvetica Neue" w:hAnsi="Helvetica Neue"/>
          <w:sz w:val="21"/>
          <w:szCs w:val="21"/>
        </w:rPr>
        <w:t xml:space="preserve">lead to coital failure (due to the curvature), erectile dysfunction and subsequent </w:t>
      </w:r>
      <w:r w:rsidR="00294A00" w:rsidRPr="00EC59F2">
        <w:rPr>
          <w:rFonts w:ascii="Helvetica Neue" w:hAnsi="Helvetica Neue"/>
          <w:sz w:val="21"/>
          <w:szCs w:val="21"/>
        </w:rPr>
        <w:t>psychosocial</w:t>
      </w:r>
      <w:r w:rsidR="004A5374" w:rsidRPr="00EC59F2">
        <w:rPr>
          <w:rFonts w:ascii="Helvetica Neue" w:hAnsi="Helvetica Neue"/>
          <w:sz w:val="21"/>
          <w:szCs w:val="21"/>
        </w:rPr>
        <w:t xml:space="preserve"> issues. Currently,</w:t>
      </w:r>
      <w:r w:rsidR="00DA2573" w:rsidRPr="00EC59F2">
        <w:rPr>
          <w:rFonts w:ascii="Helvetica Neue" w:hAnsi="Helvetica Neue"/>
          <w:sz w:val="21"/>
          <w:szCs w:val="21"/>
        </w:rPr>
        <w:t xml:space="preserve"> apart from surgery,</w:t>
      </w:r>
      <w:r w:rsidR="004A5374" w:rsidRPr="00EC59F2">
        <w:rPr>
          <w:rFonts w:ascii="Helvetica Neue" w:hAnsi="Helvetica Neue"/>
          <w:sz w:val="21"/>
          <w:szCs w:val="21"/>
        </w:rPr>
        <w:t xml:space="preserve"> the </w:t>
      </w:r>
      <w:r w:rsidR="000B60D9" w:rsidRPr="00EC59F2">
        <w:rPr>
          <w:rFonts w:ascii="Helvetica Neue" w:hAnsi="Helvetica Neue"/>
          <w:sz w:val="21"/>
          <w:szCs w:val="21"/>
        </w:rPr>
        <w:t xml:space="preserve">only non-surgical </w:t>
      </w:r>
      <w:r w:rsidR="00D1480F" w:rsidRPr="00EC59F2">
        <w:rPr>
          <w:rFonts w:ascii="Helvetica Neue" w:hAnsi="Helvetica Neue"/>
          <w:sz w:val="21"/>
          <w:szCs w:val="21"/>
        </w:rPr>
        <w:t>EMA/FDA-approved treatment option remains</w:t>
      </w:r>
      <w:r w:rsidR="005D1BDF" w:rsidRPr="00EC59F2">
        <w:rPr>
          <w:rFonts w:ascii="Helvetica Neue" w:hAnsi="Helvetica Neue"/>
          <w:sz w:val="21"/>
          <w:szCs w:val="21"/>
        </w:rPr>
        <w:t xml:space="preserve"> injection of </w:t>
      </w:r>
      <w:r w:rsidR="005D1BDF" w:rsidRPr="00EC59F2">
        <w:rPr>
          <w:rFonts w:ascii="Helvetica Neue" w:hAnsi="Helvetica Neue"/>
          <w:i/>
          <w:sz w:val="21"/>
          <w:szCs w:val="21"/>
        </w:rPr>
        <w:t xml:space="preserve">Clostridium </w:t>
      </w:r>
      <w:r w:rsidR="00623998" w:rsidRPr="00EC59F2">
        <w:rPr>
          <w:rFonts w:ascii="Helvetica Neue" w:hAnsi="Helvetica Neue"/>
          <w:i/>
          <w:sz w:val="21"/>
          <w:szCs w:val="21"/>
        </w:rPr>
        <w:t>h</w:t>
      </w:r>
      <w:r w:rsidR="00DE5A4A" w:rsidRPr="00EC59F2">
        <w:rPr>
          <w:rFonts w:ascii="Helvetica Neue" w:hAnsi="Helvetica Neue"/>
          <w:i/>
          <w:sz w:val="21"/>
          <w:szCs w:val="21"/>
        </w:rPr>
        <w:t>istolyticum</w:t>
      </w:r>
      <w:r w:rsidR="00DE5A4A" w:rsidRPr="00EC59F2">
        <w:rPr>
          <w:rFonts w:ascii="Helvetica Neue" w:hAnsi="Helvetica Neue"/>
          <w:sz w:val="21"/>
          <w:szCs w:val="21"/>
        </w:rPr>
        <w:t xml:space="preserve"> collagenase into established chronic plaques</w:t>
      </w:r>
      <w:r w:rsidR="00692A99">
        <w:rPr>
          <w:rFonts w:ascii="Helvetica Neue" w:hAnsi="Helvetica Neue"/>
          <w:sz w:val="21"/>
          <w:szCs w:val="21"/>
        </w:rPr>
        <w:t xml:space="preserve">. </w:t>
      </w:r>
      <w:r w:rsidR="008579CA" w:rsidRPr="00711FF2">
        <w:rPr>
          <w:rFonts w:ascii="Helvetica Neue" w:hAnsi="Helvetica Neue"/>
          <w:sz w:val="21"/>
          <w:szCs w:val="21"/>
        </w:rPr>
        <w:t>A recent systematic review has shown that there is insufficient evidence to recommend mechanotherapy or iontophoresis</w:t>
      </w:r>
      <w:r w:rsidR="00CD05C1" w:rsidRPr="00711FF2">
        <w:rPr>
          <w:rFonts w:ascii="Helvetica Neue" w:hAnsi="Helvetica Neue"/>
          <w:sz w:val="21"/>
          <w:szCs w:val="21"/>
        </w:rPr>
        <w:t xml:space="preserve"> in the chronic phase of the disease</w:t>
      </w:r>
      <w:r w:rsidR="00745DCB" w:rsidRPr="00711FF2">
        <w:rPr>
          <w:rFonts w:ascii="Helvetica Neue" w:hAnsi="Helvetica Neue"/>
          <w:sz w:val="21"/>
          <w:szCs w:val="21"/>
        </w:rPr>
        <w:fldChar w:fldCharType="begin" w:fldLock="1"/>
      </w:r>
      <w:r w:rsidR="006A4997" w:rsidRPr="00711FF2">
        <w:rPr>
          <w:rFonts w:ascii="Helvetica Neue" w:hAnsi="Helvetica Neue"/>
          <w:sz w:val="21"/>
          <w:szCs w:val="21"/>
        </w:rPr>
        <w:instrText xml:space="preserve">ADDIN CSL_CITATION {"citationItems":[{"id":"ITEM-1","itemData":{"DOI":"10.1016/j.eururo.2018.07.005","ISSN":"03022838","PMID":"30237020","abstract":"CONTEXT Conservative therapies for Peyronie's disease (PD) aim to treat early-stage disease by improving clinical outcomes such as penile curvature, penile length erectile dysfunction, and pain. OBJECTIVE To summarise the available evidence regarding injection and mechanical therapies for PD treatment. EVIDENCE ACQUISITION An extensive search of Medline, Embase, and Scopus databases retrieved English-language articles up to 15 May 2018. The systematic review protocol was registered on PROSPERO (CRD42017077050). Inclusion criteria were as follows: adults with early or chronic PD receiving treatment with injection therapy, penile traction, or a vacuum device. EVIDENCE SYNTHESIS Fifty-two articles were selected according to the inclusion criteria-17 comparative studies and 35 cohort studies-analysing the effects of calcium channel blockers (verapamil, nicardipine), collagenase Clostridium histolyticum (CCH), interferon </w:instrText>
      </w:r>
      <w:r w:rsidR="006A4997" w:rsidRPr="00711FF2">
        <w:rPr>
          <w:rFonts w:ascii="Helvetica Neue" w:hAnsi="Helvetica Neue" w:hint="eastAsia"/>
          <w:sz w:val="21"/>
          <w:szCs w:val="21"/>
        </w:rPr>
        <w:instrText>α</w:instrText>
      </w:r>
      <w:r w:rsidR="006A4997" w:rsidRPr="00711FF2">
        <w:rPr>
          <w:rFonts w:ascii="Helvetica Neue" w:hAnsi="Helvetica Neue"/>
          <w:sz w:val="21"/>
          <w:szCs w:val="21"/>
        </w:rPr>
        <w:instrText>-2b (IFN</w:instrText>
      </w:r>
      <w:r w:rsidR="006A4997" w:rsidRPr="00711FF2">
        <w:rPr>
          <w:rFonts w:ascii="Helvetica Neue" w:hAnsi="Helvetica Neue" w:hint="eastAsia"/>
          <w:sz w:val="21"/>
          <w:szCs w:val="21"/>
        </w:rPr>
        <w:instrText>α</w:instrText>
      </w:r>
      <w:r w:rsidR="006A4997" w:rsidRPr="00711FF2">
        <w:rPr>
          <w:rFonts w:ascii="Helvetica Neue" w:hAnsi="Helvetica Neue"/>
          <w:sz w:val="21"/>
          <w:szCs w:val="21"/>
        </w:rPr>
        <w:instrText>-2b), hyaluronic acid (HA), onabotulinum toxin A, thiocolchicine, penile extender devices, and vacuum devices. Qualitative data from these studies suggest a clinically significant effect of CCH and IFN</w:instrText>
      </w:r>
      <w:r w:rsidR="006A4997" w:rsidRPr="00711FF2">
        <w:rPr>
          <w:rFonts w:ascii="Helvetica Neue" w:hAnsi="Helvetica Neue" w:hint="eastAsia"/>
          <w:sz w:val="21"/>
          <w:szCs w:val="21"/>
        </w:rPr>
        <w:instrText>α</w:instrText>
      </w:r>
      <w:r w:rsidR="006A4997" w:rsidRPr="00711FF2">
        <w:rPr>
          <w:rFonts w:ascii="Helvetica Neue" w:hAnsi="Helvetica Neue"/>
          <w:sz w:val="21"/>
          <w:szCs w:val="21"/>
        </w:rPr>
        <w:instrText>-2b injection therapy to decrease penile curvature and conserve penile length. Verapamil and HA performed well in single-arm or case-control studies. Studies of penile traction and vacuum devices in patients with PD demonstrated some benefits in terms of curvature and penile length but only in small, underpowered, nonrandomised studies. Studies of onabotulinum toxin A injections or thiocolchicine showed significant improvements in penile curvature, but only in studies of single-arm or case-control design. CONCLUSIONS CCH and IFN</w:instrText>
      </w:r>
      <w:r w:rsidR="006A4997" w:rsidRPr="00711FF2">
        <w:rPr>
          <w:rFonts w:ascii="Helvetica Neue" w:hAnsi="Helvetica Neue" w:hint="eastAsia"/>
          <w:sz w:val="21"/>
          <w:szCs w:val="21"/>
        </w:rPr>
        <w:instrText>α</w:instrText>
      </w:r>
      <w:r w:rsidR="006A4997" w:rsidRPr="00711FF2">
        <w:rPr>
          <w:rFonts w:ascii="Helvetica Neue" w:hAnsi="Helvetica Neue"/>
          <w:sz w:val="21"/>
          <w:szCs w:val="21"/>
        </w:rPr>
        <w:instrText>-2b injected into stable PD plaques can decrease penile curvature; CCH can also improve penile length. However, based on available data, strong conclusions cannot be drawn for other treatments, including calcium channel blockers, HA, or mechanical therapies. PATIENT SUMMARY Our systematic review of injection therapies provides evidence for improvements in penile curvature for patients with Peyronie's disease. No robust evidence is available to support the use of other local treatments including calcium channel blockers, hyaluronic acid, or mechanical therapies.","author":[{"dropping-particle":"","family":"Russo","given":"Giorgio Ivan","non-dropping-particle":"","parse-names":false,"suffix":""},{"dropping-particle":"","family":"Milenkovic","given":"Uros","non-dropping-particle":"","parse-names":false,"suffix":""},{"dropping-particle":"","family":"Hellstrom","given":"Wayne","non-dropping-particle":"","parse-names":false,"suffix":""},{"dropping-particle":"","family":"Levine","given":"Laurence A.","non-dropping-particle":"","parse-names":false,"suffix":""},{"dropping-particle":"","family":"Ralph","given":"David","non-dropping-particle":"","parse-names":false,"suffix":""},{"dropping-particle":"","family":"Albersen","given":"Maarten","non-dropping-particle":"","parse-names":false,"suffix":""}],"container-title":"European Urology","id":"ITEM-1","issued":{"date-parts":[["2018","9","17"]]},"title":"Clinical Efficacy of Injection and Mechanical Therapy for Peyronie's Disease: A Systematic Review of the Literature","type":"article-journal"},"uris":["http://www.mendeley.com/documents/?uuid=ed37f122-a90c-37e5-9d6a-5c2cfd85542e"]}],"mendeley":{"formattedCitation":"&lt;sup&gt;1&lt;/sup&gt;","plainTextFormattedCitation":"1","previouslyFormattedCitation":"&lt;sup&gt;1&lt;/sup&gt;"},"properties":{"noteIndex":0},"schema":"https://github.com/citation-style-language/schema/raw/master/csl-citation.json"}</w:instrText>
      </w:r>
      <w:r w:rsidR="00745DCB" w:rsidRPr="00711FF2">
        <w:rPr>
          <w:rFonts w:ascii="Helvetica Neue" w:hAnsi="Helvetica Neue"/>
          <w:sz w:val="21"/>
          <w:szCs w:val="21"/>
        </w:rPr>
        <w:fldChar w:fldCharType="separate"/>
      </w:r>
      <w:r w:rsidR="00745DCB" w:rsidRPr="00711FF2">
        <w:rPr>
          <w:rFonts w:ascii="Helvetica Neue" w:hAnsi="Helvetica Neue"/>
          <w:noProof/>
          <w:sz w:val="21"/>
          <w:szCs w:val="21"/>
          <w:vertAlign w:val="superscript"/>
        </w:rPr>
        <w:t>1</w:t>
      </w:r>
      <w:r w:rsidR="00745DCB" w:rsidRPr="00711FF2">
        <w:rPr>
          <w:rFonts w:ascii="Helvetica Neue" w:hAnsi="Helvetica Neue"/>
          <w:sz w:val="21"/>
          <w:szCs w:val="21"/>
        </w:rPr>
        <w:fldChar w:fldCharType="end"/>
      </w:r>
      <w:r w:rsidR="00745DCB" w:rsidRPr="00711FF2">
        <w:rPr>
          <w:rFonts w:ascii="Helvetica Neue" w:hAnsi="Helvetica Neue"/>
          <w:sz w:val="21"/>
          <w:szCs w:val="21"/>
        </w:rPr>
        <w:t>.</w:t>
      </w:r>
      <w:r w:rsidR="008579CA">
        <w:rPr>
          <w:rFonts w:ascii="Helvetica Neue" w:hAnsi="Helvetica Neue"/>
          <w:sz w:val="21"/>
          <w:szCs w:val="21"/>
        </w:rPr>
        <w:t xml:space="preserve"> </w:t>
      </w:r>
      <w:r w:rsidR="00692A99">
        <w:rPr>
          <w:rFonts w:ascii="Helvetica Neue" w:hAnsi="Helvetica Neue"/>
          <w:sz w:val="21"/>
          <w:szCs w:val="21"/>
        </w:rPr>
        <w:t>Additionally, a</w:t>
      </w:r>
      <w:r w:rsidR="001B039B" w:rsidRPr="00EC59F2">
        <w:rPr>
          <w:rFonts w:ascii="Helvetica Neue" w:hAnsi="Helvetica Neue"/>
          <w:sz w:val="21"/>
          <w:szCs w:val="21"/>
        </w:rPr>
        <w:t>t this moment, there are no approved curative or preventive treatments in the initial, painful phase</w:t>
      </w:r>
      <w:r w:rsidR="00C819BB" w:rsidRPr="00EC59F2">
        <w:rPr>
          <w:rFonts w:ascii="Helvetica Neue" w:hAnsi="Helvetica Neue"/>
          <w:sz w:val="21"/>
          <w:szCs w:val="21"/>
        </w:rPr>
        <w:t xml:space="preserve"> </w:t>
      </w:r>
      <w:r w:rsidR="00C819BB" w:rsidRPr="00EC59F2">
        <w:rPr>
          <w:rFonts w:ascii="Helvetica Neue" w:hAnsi="Helvetica Neue"/>
          <w:sz w:val="21"/>
          <w:szCs w:val="21"/>
        </w:rPr>
        <w:fldChar w:fldCharType="begin" w:fldLock="1"/>
      </w:r>
      <w:r w:rsidR="00F74324" w:rsidRPr="00EC59F2">
        <w:rPr>
          <w:rFonts w:ascii="Helvetica Neue" w:hAnsi="Helvetica Neue"/>
          <w:sz w:val="21"/>
          <w:szCs w:val="21"/>
        </w:rPr>
        <w:instrText xml:space="preserve">ADDIN CSL_CITATION {"citationItems":[{"id":"ITEM-1","itemData":{"DOI":"10.1016/j.eururo.2018.07.005","ISSN":"03022838","PMID":"30237020","abstract":"CONTEXT Conservative therapies for Peyronie's disease (PD) aim to treat early-stage disease by improving clinical outcomes such as penile curvature, penile length erectile dysfunction, and pain. OBJECTIVE To summarise the available evidence regarding injection and mechanical therapies for PD treatment. EVIDENCE ACQUISITION An extensive search of Medline, Embase, and Scopus databases retrieved English-language articles up to 15 May 2018. The systematic review protocol was registered on PROSPERO (CRD42017077050). Inclusion criteria were as follows: adults with early or chronic PD receiving treatment with injection therapy, penile traction, or a vacuum device. EVIDENCE SYNTHESIS Fifty-two articles were selected according to the inclusion criteria-17 comparative studies and 35 cohort studies-analysing the effects of calcium channel blockers (verapamil, nicardipine), collagenase Clostridium histolyticum (CCH), interferon </w:instrText>
      </w:r>
      <w:r w:rsidR="00F74324" w:rsidRPr="00EC59F2">
        <w:rPr>
          <w:rFonts w:ascii="Helvetica Neue" w:hAnsi="Helvetica Neue" w:hint="eastAsia"/>
          <w:sz w:val="21"/>
          <w:szCs w:val="21"/>
        </w:rPr>
        <w:instrText>α</w:instrText>
      </w:r>
      <w:r w:rsidR="00F74324" w:rsidRPr="00EC59F2">
        <w:rPr>
          <w:rFonts w:ascii="Helvetica Neue" w:hAnsi="Helvetica Neue"/>
          <w:sz w:val="21"/>
          <w:szCs w:val="21"/>
        </w:rPr>
        <w:instrText>-2b (IFN</w:instrText>
      </w:r>
      <w:r w:rsidR="00F74324" w:rsidRPr="00EC59F2">
        <w:rPr>
          <w:rFonts w:ascii="Helvetica Neue" w:hAnsi="Helvetica Neue" w:hint="eastAsia"/>
          <w:sz w:val="21"/>
          <w:szCs w:val="21"/>
        </w:rPr>
        <w:instrText>α</w:instrText>
      </w:r>
      <w:r w:rsidR="00F74324" w:rsidRPr="00EC59F2">
        <w:rPr>
          <w:rFonts w:ascii="Helvetica Neue" w:hAnsi="Helvetica Neue"/>
          <w:sz w:val="21"/>
          <w:szCs w:val="21"/>
        </w:rPr>
        <w:instrText>-2b), hyaluronic acid (HA), onabotulinum toxin A, thiocolchicine, penile extender devices, and vacuum devices. Qualitative data from these studies suggest a clinically significant effect of CCH and IFN</w:instrText>
      </w:r>
      <w:r w:rsidR="00F74324" w:rsidRPr="00EC59F2">
        <w:rPr>
          <w:rFonts w:ascii="Helvetica Neue" w:hAnsi="Helvetica Neue" w:hint="eastAsia"/>
          <w:sz w:val="21"/>
          <w:szCs w:val="21"/>
        </w:rPr>
        <w:instrText>α</w:instrText>
      </w:r>
      <w:r w:rsidR="00F74324" w:rsidRPr="00EC59F2">
        <w:rPr>
          <w:rFonts w:ascii="Helvetica Neue" w:hAnsi="Helvetica Neue"/>
          <w:sz w:val="21"/>
          <w:szCs w:val="21"/>
        </w:rPr>
        <w:instrText>-2b injection therapy to decrease penile curvature and conserve penile length. Verapamil and HA performed well in single-arm or case-control studies. Studies of penile traction and vacuum devices in patients with PD demonstrated some benefits in terms of curvature and penile length but only in small, underpowered, nonrandomised studies. Studies of onabotulinum toxin A injections or thiocolchicine showed significant improvements in penile curvature, but only in studies of single-arm or case-control design. CONCLUSIONS CCH and IFN</w:instrText>
      </w:r>
      <w:r w:rsidR="00F74324" w:rsidRPr="00EC59F2">
        <w:rPr>
          <w:rFonts w:ascii="Helvetica Neue" w:hAnsi="Helvetica Neue" w:hint="eastAsia"/>
          <w:sz w:val="21"/>
          <w:szCs w:val="21"/>
        </w:rPr>
        <w:instrText>α</w:instrText>
      </w:r>
      <w:r w:rsidR="00F74324" w:rsidRPr="00EC59F2">
        <w:rPr>
          <w:rFonts w:ascii="Helvetica Neue" w:hAnsi="Helvetica Neue"/>
          <w:sz w:val="21"/>
          <w:szCs w:val="21"/>
        </w:rPr>
        <w:instrText>-2b injected into stable PD plaques can decrease penile curvature; CCH can also improve penile length. However, based on available data, strong conclusions cannot be drawn for other treatments, including calcium channel blockers, HA, or mechanical therapies. PATIENT SUMMARY Our systematic review of injection therapies provides evidence for improvements in penile curvature for patients with Peyronie's disease. No robust evidence is available to support the use of other local treatments including calcium channel blockers, hyaluronic acid, or mechanical therapies.","author":[{"dropping-particle":"","family":"Russo","given":"Giorgio Ivan","non-dropping-particle":"","parse-names":false,"suffix":""},{"dropping-particle":"","family":"Milenkovic","given":"Uros","non-dropping-particle":"","parse-names":false,"suffix":""},{"dropping-particle":"","family":"Hellstrom","given":"Wayne","non-dropping-particle":"","parse-names":false,"suffix":""},{"dropping-particle":"","family":"Levine","given":"Laurence A.","non-dropping-particle":"","parse-names":false,"suffix":""},{"dropping-particle":"","family":"Ralph","given":"David","non-dropping-particle":"","parse-names":false,"suffix":""},{"dropping-particle":"","family":"Albersen","given":"Maarten","non-dropping-particle":"","parse-names":false,"suffix":""}],"container-title":"European Urology","id":"ITEM-1","issued":{"date-parts":[["2018","9","17"]]},"title":"Clinical Efficacy of Injection and Mechanical Therapy for Peyronie's Disease: A Systematic Review of the Literature","type":"article-journal"},"uris":["http://www.mendeley.com/documents/?uuid=ed37f122-a90c-37e5-9d6a-5c2cfd85542e"]}],"mendeley":{"formattedCitation":"&lt;sup&gt;1&lt;/sup&gt;","plainTextFormattedCitation":"1","previouslyFormattedCitation":"&lt;sup&gt;1&lt;/sup&gt;"},"properties":{"noteIndex":0},"schema":"https://github.com/citation-style-language/schema/raw/master/csl-citation.json"}</w:instrText>
      </w:r>
      <w:r w:rsidR="00C819BB" w:rsidRPr="00EC59F2">
        <w:rPr>
          <w:rFonts w:ascii="Helvetica Neue" w:hAnsi="Helvetica Neue"/>
          <w:sz w:val="21"/>
          <w:szCs w:val="21"/>
        </w:rPr>
        <w:fldChar w:fldCharType="separate"/>
      </w:r>
      <w:r w:rsidR="00C819BB" w:rsidRPr="00EC59F2">
        <w:rPr>
          <w:rFonts w:ascii="Helvetica Neue" w:hAnsi="Helvetica Neue"/>
          <w:noProof/>
          <w:sz w:val="21"/>
          <w:szCs w:val="21"/>
          <w:vertAlign w:val="superscript"/>
        </w:rPr>
        <w:t>1</w:t>
      </w:r>
      <w:r w:rsidR="00C819BB" w:rsidRPr="00EC59F2">
        <w:rPr>
          <w:rFonts w:ascii="Helvetica Neue" w:hAnsi="Helvetica Neue"/>
          <w:sz w:val="21"/>
          <w:szCs w:val="21"/>
        </w:rPr>
        <w:fldChar w:fldCharType="end"/>
      </w:r>
      <w:r w:rsidR="001B039B" w:rsidRPr="00EC59F2">
        <w:rPr>
          <w:rFonts w:ascii="Helvetica Neue" w:hAnsi="Helvetica Neue"/>
          <w:sz w:val="21"/>
          <w:szCs w:val="21"/>
        </w:rPr>
        <w:t>.</w:t>
      </w:r>
    </w:p>
    <w:p w14:paraId="7E2502CB" w14:textId="43BAE9FA" w:rsidR="0005125A" w:rsidRPr="00EC59F2" w:rsidRDefault="00493417" w:rsidP="009429BF">
      <w:pPr>
        <w:jc w:val="both"/>
        <w:rPr>
          <w:rFonts w:ascii="Helvetica Neue" w:hAnsi="Helvetica Neue"/>
          <w:sz w:val="21"/>
          <w:szCs w:val="21"/>
        </w:rPr>
      </w:pPr>
      <w:r w:rsidRPr="00EC59F2">
        <w:rPr>
          <w:rFonts w:ascii="Helvetica Neue" w:hAnsi="Helvetica Neue"/>
          <w:sz w:val="21"/>
          <w:szCs w:val="21"/>
        </w:rPr>
        <w:t>In the past, c</w:t>
      </w:r>
      <w:r w:rsidR="009D6A05" w:rsidRPr="00EC59F2">
        <w:rPr>
          <w:rFonts w:ascii="Helvetica Neue" w:hAnsi="Helvetica Neue"/>
          <w:sz w:val="21"/>
          <w:szCs w:val="21"/>
        </w:rPr>
        <w:t xml:space="preserve">hronic PD plaques have largely been considered </w:t>
      </w:r>
      <w:r w:rsidR="003376BE" w:rsidRPr="00EC59F2">
        <w:rPr>
          <w:rFonts w:ascii="Helvetica Neue" w:hAnsi="Helvetica Neue"/>
          <w:sz w:val="21"/>
          <w:szCs w:val="21"/>
        </w:rPr>
        <w:t xml:space="preserve">as </w:t>
      </w:r>
      <w:r w:rsidR="00FA0A41" w:rsidRPr="00EC59F2">
        <w:rPr>
          <w:rFonts w:ascii="Helvetica Neue" w:hAnsi="Helvetica Neue"/>
          <w:sz w:val="21"/>
          <w:szCs w:val="21"/>
        </w:rPr>
        <w:t>scars that never manage to heal</w:t>
      </w:r>
      <w:r w:rsidR="00933476" w:rsidRPr="00EC59F2">
        <w:rPr>
          <w:rFonts w:ascii="Helvetica Neue" w:hAnsi="Helvetica Neue"/>
          <w:sz w:val="21"/>
          <w:szCs w:val="21"/>
        </w:rPr>
        <w:t>. Imbalances between extracellular matrix anabolism/</w:t>
      </w:r>
      <w:r w:rsidR="00623998" w:rsidRPr="00EC59F2">
        <w:rPr>
          <w:rFonts w:ascii="Helvetica Neue" w:hAnsi="Helvetica Neue"/>
          <w:sz w:val="21"/>
          <w:szCs w:val="21"/>
        </w:rPr>
        <w:t xml:space="preserve">catabolism </w:t>
      </w:r>
      <w:r w:rsidR="00DE71B1" w:rsidRPr="00EC59F2">
        <w:rPr>
          <w:rFonts w:ascii="Helvetica Neue" w:hAnsi="Helvetica Neue"/>
          <w:sz w:val="21"/>
          <w:szCs w:val="21"/>
        </w:rPr>
        <w:t>and myofibroblast apoptosis have been put forward as the driving forces.</w:t>
      </w:r>
      <w:r w:rsidR="00585C4D" w:rsidRPr="00EC59F2">
        <w:rPr>
          <w:rFonts w:ascii="Helvetica Neue" w:hAnsi="Helvetica Neue"/>
          <w:sz w:val="21"/>
          <w:szCs w:val="21"/>
        </w:rPr>
        <w:t xml:space="preserve"> </w:t>
      </w:r>
      <w:r w:rsidR="004750F4" w:rsidRPr="00711FF2">
        <w:rPr>
          <w:rFonts w:ascii="Helvetica Neue" w:hAnsi="Helvetica Neue" w:cstheme="minorHAnsi"/>
          <w:sz w:val="21"/>
          <w:szCs w:val="21"/>
        </w:rPr>
        <w:t xml:space="preserve">Genes responsible for extracellular matrix (ECM) </w:t>
      </w:r>
      <w:r w:rsidR="006A4997" w:rsidRPr="00711FF2">
        <w:rPr>
          <w:rFonts w:ascii="Helvetica Neue" w:hAnsi="Helvetica Neue" w:cstheme="minorHAnsi"/>
          <w:sz w:val="21"/>
          <w:szCs w:val="21"/>
        </w:rPr>
        <w:t>homeostasis remodelling</w:t>
      </w:r>
      <w:r w:rsidR="001B71B6" w:rsidRPr="00711FF2">
        <w:rPr>
          <w:rFonts w:ascii="Helvetica Neue" w:hAnsi="Helvetica Neue" w:cstheme="minorHAnsi"/>
          <w:sz w:val="21"/>
          <w:szCs w:val="21"/>
        </w:rPr>
        <w:t xml:space="preserve"> are suggested to be dysregulated</w:t>
      </w:r>
      <w:r w:rsidR="006A4997" w:rsidRPr="00711FF2">
        <w:rPr>
          <w:rFonts w:ascii="Helvetica Neue" w:hAnsi="Helvetica Neue" w:cstheme="minorHAnsi"/>
          <w:sz w:val="21"/>
          <w:szCs w:val="21"/>
        </w:rPr>
        <w:t>. Matrix metalloproteases (MMPs) (remov</w:t>
      </w:r>
      <w:r w:rsidR="001B71B6" w:rsidRPr="00711FF2">
        <w:rPr>
          <w:rFonts w:ascii="Helvetica Neue" w:hAnsi="Helvetica Neue" w:cstheme="minorHAnsi"/>
          <w:sz w:val="21"/>
          <w:szCs w:val="21"/>
        </w:rPr>
        <w:t>al of</w:t>
      </w:r>
      <w:r w:rsidR="006A4997" w:rsidRPr="00711FF2">
        <w:rPr>
          <w:rFonts w:ascii="Helvetica Neue" w:hAnsi="Helvetica Neue" w:cstheme="minorHAnsi"/>
          <w:sz w:val="21"/>
          <w:szCs w:val="21"/>
        </w:rPr>
        <w:t xml:space="preserve"> collagen fibers) and </w:t>
      </w:r>
      <w:r w:rsidR="001B71B6" w:rsidRPr="00711FF2">
        <w:rPr>
          <w:rFonts w:ascii="Helvetica Neue" w:hAnsi="Helvetica Neue" w:cstheme="minorHAnsi"/>
          <w:sz w:val="21"/>
          <w:szCs w:val="21"/>
        </w:rPr>
        <w:t xml:space="preserve">their </w:t>
      </w:r>
      <w:r w:rsidR="006A4997" w:rsidRPr="00711FF2">
        <w:rPr>
          <w:rFonts w:ascii="Helvetica Neue" w:hAnsi="Helvetica Neue" w:cstheme="minorHAnsi"/>
          <w:sz w:val="21"/>
          <w:szCs w:val="21"/>
        </w:rPr>
        <w:t xml:space="preserve">inhibitors, tissue inhibitors of metalloproteases (TIMPs), are </w:t>
      </w:r>
      <w:r w:rsidR="001B71B6" w:rsidRPr="00711FF2">
        <w:rPr>
          <w:rFonts w:ascii="Helvetica Neue" w:hAnsi="Helvetica Neue" w:cstheme="minorHAnsi"/>
          <w:sz w:val="21"/>
          <w:szCs w:val="21"/>
        </w:rPr>
        <w:t>possible</w:t>
      </w:r>
      <w:r w:rsidR="0059494E" w:rsidRPr="00711FF2">
        <w:rPr>
          <w:rFonts w:ascii="Helvetica Neue" w:hAnsi="Helvetica Neue" w:cstheme="minorHAnsi"/>
          <w:sz w:val="21"/>
          <w:szCs w:val="21"/>
        </w:rPr>
        <w:t xml:space="preserve"> </w:t>
      </w:r>
      <w:r w:rsidR="004444FA" w:rsidRPr="00711FF2">
        <w:rPr>
          <w:rFonts w:ascii="Helvetica Neue" w:hAnsi="Helvetica Neue" w:cstheme="minorHAnsi"/>
          <w:sz w:val="21"/>
          <w:szCs w:val="21"/>
        </w:rPr>
        <w:t>accountable proteins for this</w:t>
      </w:r>
      <w:r w:rsidR="006A4997" w:rsidRPr="00711FF2">
        <w:rPr>
          <w:rFonts w:ascii="Helvetica Neue" w:hAnsi="Helvetica Neue" w:cstheme="minorHAnsi"/>
          <w:sz w:val="21"/>
          <w:szCs w:val="21"/>
        </w:rPr>
        <w:t xml:space="preserve"> imbalance</w:t>
      </w:r>
      <w:r w:rsidR="00362D89" w:rsidRPr="00711FF2">
        <w:rPr>
          <w:rFonts w:ascii="Helvetica Neue" w:hAnsi="Helvetica Neue" w:cstheme="minorHAnsi"/>
          <w:sz w:val="21"/>
          <w:szCs w:val="21"/>
        </w:rPr>
        <w:t xml:space="preserve"> (</w:t>
      </w:r>
      <w:r w:rsidR="006A4997" w:rsidRPr="00711FF2">
        <w:rPr>
          <w:rFonts w:ascii="Helvetica Neue" w:hAnsi="Helvetica Neue" w:cstheme="minorHAnsi"/>
          <w:sz w:val="21"/>
          <w:szCs w:val="21"/>
        </w:rPr>
        <w:t xml:space="preserve">inhibition of </w:t>
      </w:r>
      <w:r w:rsidR="00362D89" w:rsidRPr="00711FF2">
        <w:rPr>
          <w:rFonts w:ascii="Helvetica Neue" w:hAnsi="Helvetica Neue" w:cstheme="minorHAnsi"/>
          <w:sz w:val="21"/>
          <w:szCs w:val="21"/>
        </w:rPr>
        <w:t>MMPs</w:t>
      </w:r>
      <w:r w:rsidR="006A4997" w:rsidRPr="00711FF2">
        <w:rPr>
          <w:rFonts w:ascii="Helvetica Neue" w:hAnsi="Helvetica Neue" w:cstheme="minorHAnsi"/>
          <w:sz w:val="21"/>
          <w:szCs w:val="21"/>
        </w:rPr>
        <w:t xml:space="preserve"> and upregulation of </w:t>
      </w:r>
      <w:r w:rsidR="00362D89" w:rsidRPr="00711FF2">
        <w:rPr>
          <w:rFonts w:ascii="Helvetica Neue" w:hAnsi="Helvetica Neue" w:cstheme="minorHAnsi"/>
          <w:sz w:val="21"/>
          <w:szCs w:val="21"/>
        </w:rPr>
        <w:t>TIMPs</w:t>
      </w:r>
      <w:r w:rsidR="006A4997" w:rsidRPr="00711FF2">
        <w:rPr>
          <w:rFonts w:ascii="Helvetica Neue" w:hAnsi="Helvetica Neue" w:cstheme="minorHAnsi"/>
          <w:sz w:val="21"/>
          <w:szCs w:val="21"/>
        </w:rPr>
        <w:t xml:space="preserve"> </w:t>
      </w:r>
      <w:r w:rsidR="00362D89" w:rsidRPr="00711FF2">
        <w:rPr>
          <w:rFonts w:ascii="Helvetica Neue" w:hAnsi="Helvetica Neue" w:cstheme="minorHAnsi"/>
          <w:sz w:val="21"/>
          <w:szCs w:val="21"/>
        </w:rPr>
        <w:t>leads to pro</w:t>
      </w:r>
      <w:r w:rsidR="006A4997" w:rsidRPr="00711FF2">
        <w:rPr>
          <w:rFonts w:ascii="Helvetica Neue" w:hAnsi="Helvetica Neue" w:cstheme="minorHAnsi"/>
          <w:sz w:val="21"/>
          <w:szCs w:val="21"/>
        </w:rPr>
        <w:t>fibrotic conditions</w:t>
      </w:r>
      <w:r w:rsidR="00362D89" w:rsidRPr="00711FF2">
        <w:rPr>
          <w:rFonts w:ascii="Helvetica Neue" w:hAnsi="Helvetica Neue" w:cstheme="minorHAnsi"/>
          <w:sz w:val="21"/>
          <w:szCs w:val="21"/>
        </w:rPr>
        <w:t>)</w:t>
      </w:r>
      <w:r w:rsidR="006A4997" w:rsidRPr="00711FF2">
        <w:rPr>
          <w:rFonts w:ascii="Helvetica Neue" w:hAnsi="Helvetica Neue" w:cstheme="minorHAnsi"/>
          <w:sz w:val="21"/>
          <w:szCs w:val="21"/>
        </w:rPr>
        <w:t xml:space="preserve"> </w:t>
      </w:r>
      <w:r w:rsidR="006A4997" w:rsidRPr="00711FF2">
        <w:rPr>
          <w:rFonts w:ascii="Helvetica Neue" w:hAnsi="Helvetica Neue" w:cstheme="minorHAnsi"/>
          <w:sz w:val="21"/>
          <w:szCs w:val="21"/>
        </w:rPr>
        <w:fldChar w:fldCharType="begin" w:fldLock="1"/>
      </w:r>
      <w:r w:rsidR="00AC5557" w:rsidRPr="00711FF2">
        <w:rPr>
          <w:rFonts w:ascii="Helvetica Neue" w:hAnsi="Helvetica Neue" w:cstheme="minorHAnsi"/>
          <w:sz w:val="21"/>
          <w:szCs w:val="21"/>
        </w:rPr>
        <w:instrText xml:space="preserve">ADDIN CSL_CITATION {"citationItems":[{"id":"ITEM-1","itemData":{"DOI":"10.1016/j.abb.2014.02.015","ISSN":"00039861","PMID":"24631571","abstract":"Liver fibrogenesis is a dynamic and highly integrated molecular, tissue and cellular process, potentially reversible, that drives the progression of chronic liver diseases (CLD) towards liver cirrhosis and hepatic failure. Hepatic myofibroblasts (MFs), the pro-fibrogenic effector cells, originate mainly from activation of hepatic stellate cells and portal fibroblasts being characterized by a proliferative and survival attitude. MFs also contract in response to vasoactive agents, sustain angiogenesis and recruit and modulate activity of cells of innate or adaptive immunity. Chronic activation of wound healing and oxidative stress as well as derangement of epithelial-mesenchymal interactions are \"major\" pro-fibrogenic mechanisms, whatever the etiology. However, literature has outlined a complex network of pro-fibrogenic factors and mediators proposed to modulate CLD progression, with some of them being at present highly debated in the field, including the role of epithelial to mesenchymal transition and Hedgehog signaling pathways. Hypoxia and angiogenesis as well as inflammasomes are recently emerged as ubiquitous pro-inflammatory and pro-fibrogenic determinants whereas adipokines are mostly involved in CLD related to metabolic disturbances (metabolic syndrome and/or obesity and type 2 diabetes). Finally, autophagy as well as natural killer and natural killer-T cells have been recently proposed to significantly affect fibrogenic CLD progression.","author":[{"dropping-particle":"","family":"Novo","given":"Erica","non-dropping-particle":"","parse-names":false,"suffix":""},{"dropping-particle":"","family":"Cannito","given":"Stefania","non-dropping-particle":"","parse-names":false,"suffix":""},{"dropping-particle":"","family":"Paternostro","given":"Claudia","non-dropping-particle":"","parse-names":false,"suffix":""},{"dropping-particle":"","family":"Bocca","given":"Claudia","non-dropping-particle":"","parse-names":false,"suffix":""},{"dropping-particle":"","family":"Miglietta","given":"Antonella","non-dropping-particle":"","parse-names":false,"suffix":""},{"dropping-particle":"","family":"Parola","given":"Maurizio","non-dropping-particle":"","parse-names":false,"suffix":""}],"container-title":"Archives of Biochemistry and Biophysics","id":"ITEM-1","issued":{"date-parts":[["2014","4","15"]]},"page":"20-37","title":"Cellular and molecular mechanisms in liver fibrogenesis","type":"article-journal","volume":"548"},"uris":["http://www.mendeley.com/documents/?uuid=3fa37b9b-36bf-3767-8fcf-db7d671976bd"]},{"id":"ITEM-2","itemData":{"DOI":"10.1016/j.mam.2007.09.002","ISSN":"00982997","author":[{"dropping-particle":"","family":"Parola","given":"Maurizio","non-dropping-particle":"","parse-names":false,"suffix":""},{"dropping-particle":"","family":"Marra","given":"Fabio","non-dropping-particle":"","parse-names":false,"suffix":""},{"dropping-particle":"","family":"Pinzani","given":"Massimo","non-dropping-particle":"","parse-names":false,"suffix":""}],"container-title":"Molecular Aspects of Medicine","id":"ITEM-2","issue":"1-2","issued":{"date-parts":[["2008","2"]]},"page":"58-66","title":"Myofibroblast – like cells and liver fibrogenesis: Emerging concepts in a rapidly moving scenario","type":"article-journal","volume":"29"},"uris":["http://www.mendeley.com/documents/?uuid=f748afd7-05a1-3887-9300-56aed391dbf1"]},{"id":"ITEM-3","itemData":{"DOI":"10.1016/j.jhep.2008.12.011","ISSN":"01688278","PMID":"19157625","abstract":"Angiogenesis and disruption of liver vascular architecture have been linked to progression to cirrhosis and liver cancer (HCC) in chronic liver diseases, which contributes both to increased hepatic vascular resistance and portal hypertension and to decreased hepatocyte perfusion. On the other hand, recent evidence shows that angiogenesis modulates the formation of portal-systemic collaterals and the increased splanchnic blood flow which are involved in the life threatening complications of cirrhosis. Finally, angiogenesis plays a key role in the growth of tumours, suggesting that interference with angiogenesis may prevent or delay the development of HCC. This review summarizes current knowledge on the molecular mechanisms of liver angiogenesis and on the consequences of angiogenesis in chronic liver disease. On the other hand, it presents the different strategies that have been used in experimental models to counteract excessive angiogenesis and its potential role in preventing transition to cirrhosis, development of portal hypertension and its consequences, and its application in the treatment of hepatocellular carcinoma.","author":[{"dropping-particle":"","family":"Fernández","given":"Mercedes","non-dropping-particle":"","parse-names":false,"suffix":""},{"dropping-particle":"","family":"Semela","given":"David","non-dropping-particle":"","parse-names":false,"suffix":""},{"dropping-particle":"","family":"Bruix","given":"Jordi","non-dropping-particle":"","parse-names":false,"suffix":""},{"dropping-particle":"","family":"Colle","given":"Isabelle","non-dropping-particle":"","parse-names":false,"suffix":""},{"dropping-particle":"","family":"Pinzani","given":"Massimo","non-dropping-particle":"","parse-names":false,"suffix":""},{"dropping-particle":"","family":"Bosch","given":"Jaume","non-dropping-particle":"","parse-names":false,"suffix":""}],"container-title":"Journal of Hepatology","id":"ITEM-3","issue":"3","issued":{"date-parts":[["2009","3"]]},"page":"604-620","title":"Angiogenesis in liver disease","type":"article-journal","volume":"50"},"uris":["http://www.mendeley.com/documents/?uuid=36fabcd9-a015-380b-af4f-a068d4b26d93"]},{"id":"ITEM-4","itemData":{"DOI":"10.1111/j.1743-6109.2008.01104.x","ISSN":"17436095","abstract":"Introduction: Despite its high prevalence and impact on the quality of life of patients, and that it is an excellent model for the study of fibrotic processes, Peyronie’s disease (PD) is an orphan disease in biomedical research. The development of animal and cell culture models has advanced substantially the understanding of its molecular and cellular pathology and the proposal of new therapies. Aim: To review the literature pertaining to the use of these models for the study of PD. Methods: PubMed search conducted from the first report of an animal model for PD. Results: This model, based on the finding that transforming growth factor </w:instrText>
      </w:r>
      <w:r w:rsidR="00AC5557" w:rsidRPr="00711FF2">
        <w:rPr>
          <w:rFonts w:ascii="Helvetica Neue" w:hAnsi="Helvetica Neue" w:cstheme="minorHAnsi" w:hint="eastAsia"/>
          <w:sz w:val="21"/>
          <w:szCs w:val="21"/>
        </w:rPr>
        <w:instrText>β</w:instrText>
      </w:r>
      <w:r w:rsidR="00AC5557" w:rsidRPr="00711FF2">
        <w:rPr>
          <w:rFonts w:ascii="Helvetica Neue" w:hAnsi="Helvetica Neue" w:cstheme="minorHAnsi"/>
          <w:sz w:val="21"/>
          <w:szCs w:val="21"/>
        </w:rPr>
        <w:instrText>1 (TGF</w:instrText>
      </w:r>
      <w:r w:rsidR="00AC5557" w:rsidRPr="00711FF2">
        <w:rPr>
          <w:rFonts w:ascii="Helvetica Neue" w:hAnsi="Helvetica Neue" w:cstheme="minorHAnsi" w:hint="eastAsia"/>
          <w:sz w:val="21"/>
          <w:szCs w:val="21"/>
        </w:rPr>
        <w:instrText>β</w:instrText>
      </w:r>
      <w:r w:rsidR="00AC5557" w:rsidRPr="00711FF2">
        <w:rPr>
          <w:rFonts w:ascii="Helvetica Neue" w:hAnsi="Helvetica Neue" w:cstheme="minorHAnsi"/>
          <w:sz w:val="21"/>
          <w:szCs w:val="21"/>
        </w:rPr>
        <w:instrText>1) is over expressed in the PD plaque, consists on the injection of TGF</w:instrText>
      </w:r>
      <w:r w:rsidR="00AC5557" w:rsidRPr="00711FF2">
        <w:rPr>
          <w:rFonts w:ascii="Helvetica Neue" w:hAnsi="Helvetica Neue" w:cstheme="minorHAnsi" w:hint="eastAsia"/>
          <w:sz w:val="21"/>
          <w:szCs w:val="21"/>
        </w:rPr>
        <w:instrText>β</w:instrText>
      </w:r>
      <w:r w:rsidR="00AC5557" w:rsidRPr="00711FF2">
        <w:rPr>
          <w:rFonts w:ascii="Helvetica Neue" w:hAnsi="Helvetica Neue" w:cstheme="minorHAnsi"/>
          <w:sz w:val="21"/>
          <w:szCs w:val="21"/>
        </w:rPr>
        <w:instrText>1 into the tunica albuginea of the rat. This leads to a PD-like plaque retaining many of the histological and biochemical features of human PD. Another rat model, based on the hypothesis that the PD plaque arises from trauma to the penis, causing fibrinogen extravasation that initiates as fibrin a fibrotic response, consists on injection of fibrin into the tunica. The cell culture model is based on the demonstration that myofibroblasts are abundant in the human PD plaque. Conclusions: These models have: (i) clarified the role of microtrauma, myofibroblasts, and oxidative stress in plaque development; (ii) demonstrated that this tissue is under sustained turnover by fibrotic and antifibrotic mechanisms; (iii) showed the interplay of collagenolytic and fibrinolytic systems and their inhibitors; (iv) detected an endogenous antifibrotic process consisting of the expression of inducible nitric oxide synthase that counteracts oxidative stress, collagen synthesis, and myofibroblast generation; (v) characterized the antifibrotic effects of chronic treatment with phosphodiesterase type 5 (PDE5) inhibitors; (vi) discovered the cytogenetic instability of PD cells and alterations in their gene expression; and (vii) detected stem cells in the tunica albuginea with a potential role in fibrosis and ossification. (PsycINFO Database Record (c) 2016 APA, all rights reserved). (journal abstract)","author":[{"dropping-particle":"","family":"Gonzalez-Cadavid","given":"Nestor F.","non-dropping-particle":"","parse-names":false,"suffix":""},{"dropping-particle":"","family":"Rajfer","given":"Jacob","non-dropping-particle":"","parse-names":false,"suffix":""}],"container-title":"Journal of Sexual Medicine","id":"ITEM-4","issue":"2","issued":{"date-parts":[["2009"]]},"page":"303-313","title":"Experimental models of peyronie's disease. Implications for new therapies","type":"article-journal","volume":"6"},"uris":["http://www.mendeley.com/documents/?uuid=238c07e3-8496-4a3f-9c24-24589970360a"]}],"mendeley":{"formattedCitation":"&lt;sup&gt;2–5&lt;/sup&gt;","plainTextFormattedCitation":"2–5","previouslyFormattedCitation":"&lt;sup&gt;2–5&lt;/sup&gt;"},"properties":{"noteIndex":0},"schema":"https://github.com/citation-style-language/schema/raw/master/csl-citation.json"}</w:instrText>
      </w:r>
      <w:r w:rsidR="006A4997" w:rsidRPr="00711FF2">
        <w:rPr>
          <w:rFonts w:ascii="Helvetica Neue" w:hAnsi="Helvetica Neue" w:cstheme="minorHAnsi"/>
          <w:sz w:val="21"/>
          <w:szCs w:val="21"/>
        </w:rPr>
        <w:fldChar w:fldCharType="separate"/>
      </w:r>
      <w:r w:rsidR="006A4997" w:rsidRPr="00711FF2">
        <w:rPr>
          <w:rFonts w:ascii="Helvetica Neue" w:hAnsi="Helvetica Neue" w:cstheme="minorHAnsi"/>
          <w:noProof/>
          <w:sz w:val="21"/>
          <w:szCs w:val="21"/>
          <w:vertAlign w:val="superscript"/>
        </w:rPr>
        <w:t>2–5</w:t>
      </w:r>
      <w:r w:rsidR="006A4997" w:rsidRPr="00711FF2">
        <w:rPr>
          <w:rFonts w:ascii="Helvetica Neue" w:hAnsi="Helvetica Neue" w:cstheme="minorHAnsi"/>
          <w:sz w:val="21"/>
          <w:szCs w:val="21"/>
        </w:rPr>
        <w:fldChar w:fldCharType="end"/>
      </w:r>
      <w:r w:rsidR="006A4997" w:rsidRPr="00711FF2">
        <w:rPr>
          <w:rFonts w:ascii="Helvetica Neue" w:hAnsi="Helvetica Neue" w:cstheme="minorHAnsi"/>
          <w:sz w:val="21"/>
          <w:szCs w:val="21"/>
        </w:rPr>
        <w:t>.</w:t>
      </w:r>
      <w:r w:rsidR="00C969F1" w:rsidRPr="00711FF2">
        <w:rPr>
          <w:rFonts w:ascii="Helvetica Neue" w:hAnsi="Helvetica Neue" w:cstheme="minorHAnsi"/>
          <w:sz w:val="21"/>
          <w:szCs w:val="21"/>
        </w:rPr>
        <w:t xml:space="preserve"> </w:t>
      </w:r>
      <w:r w:rsidR="00362D89" w:rsidRPr="00711FF2">
        <w:rPr>
          <w:rFonts w:ascii="Helvetica Neue" w:hAnsi="Helvetica Neue" w:cstheme="minorHAnsi"/>
          <w:sz w:val="21"/>
          <w:szCs w:val="21"/>
        </w:rPr>
        <w:t>I</w:t>
      </w:r>
      <w:r w:rsidR="00C969F1" w:rsidRPr="00711FF2">
        <w:rPr>
          <w:rFonts w:ascii="Helvetica Neue" w:hAnsi="Helvetica Neue" w:cstheme="minorHAnsi"/>
          <w:sz w:val="21"/>
          <w:szCs w:val="21"/>
        </w:rPr>
        <w:t>ncreased plasminogen activator inhibitor 1 (PAI-1)</w:t>
      </w:r>
      <w:r w:rsidR="00BF578B" w:rsidRPr="00711FF2">
        <w:rPr>
          <w:rFonts w:ascii="Helvetica Neue" w:hAnsi="Helvetica Neue" w:cstheme="minorHAnsi"/>
          <w:sz w:val="21"/>
          <w:szCs w:val="21"/>
        </w:rPr>
        <w:t xml:space="preserve"> activity has been shown to be a </w:t>
      </w:r>
      <w:r w:rsidR="00C969F1" w:rsidRPr="00711FF2">
        <w:rPr>
          <w:rFonts w:ascii="Helvetica Neue" w:hAnsi="Helvetica Neue" w:cstheme="minorHAnsi"/>
          <w:sz w:val="21"/>
          <w:szCs w:val="21"/>
        </w:rPr>
        <w:t>potent inhibitor of fibrinolysis and down-regulator of MMP activity</w:t>
      </w:r>
      <w:r w:rsidR="00BF578B" w:rsidRPr="00711FF2">
        <w:rPr>
          <w:rFonts w:ascii="Helvetica Neue" w:hAnsi="Helvetica Neue" w:cstheme="minorHAnsi"/>
          <w:sz w:val="21"/>
          <w:szCs w:val="21"/>
        </w:rPr>
        <w:t xml:space="preserve"> in PD and renal fibrosis alike</w:t>
      </w:r>
      <w:r w:rsidR="00C969F1" w:rsidRPr="00711FF2">
        <w:rPr>
          <w:rFonts w:ascii="Helvetica Neue" w:hAnsi="Helvetica Neue" w:cstheme="minorHAnsi"/>
          <w:sz w:val="21"/>
          <w:szCs w:val="21"/>
        </w:rPr>
        <w:t xml:space="preserve"> </w:t>
      </w:r>
      <w:r w:rsidR="00C969F1" w:rsidRPr="00711FF2">
        <w:rPr>
          <w:rFonts w:ascii="Helvetica Neue" w:hAnsi="Helvetica Neue" w:cstheme="minorHAnsi"/>
          <w:sz w:val="21"/>
          <w:szCs w:val="21"/>
        </w:rPr>
        <w:fldChar w:fldCharType="begin" w:fldLock="1"/>
      </w:r>
      <w:r w:rsidR="003845F4" w:rsidRPr="00711FF2">
        <w:rPr>
          <w:rFonts w:ascii="Helvetica Neue" w:hAnsi="Helvetica Neue" w:cstheme="minorHAnsi"/>
          <w:sz w:val="21"/>
          <w:szCs w:val="21"/>
        </w:rPr>
        <w:instrText>ADDIN CSL_CITATION {"citationItems":[{"id":"ITEM-1","itemData":{"ISSN":"1046-6673","PMID":"14638904","abstract":"Evidence suggests that hepatocyte growth factor (HGF) ameliorates renal fibrosis in animal models of chronic renal disease by promoting extracellular matrix catabolism. This study examined the molecular mechanisms of HGF-induced alterations in matrix degradation both in vitro and in vivo. In vitro, HGF increased the collagen catabolizing activity of human proximal tubular epithelial cells (HKC) that were treated with TGF-beta1. Increased collagen catabolism was associated with enhanced activity of both matrix metalloproteinases (MMP) and plasminogen activators (PA)/plasmin proteolytic pathways. HGF abrogated TGF-beta1-induced production of the profibrotic tissue inhibitor of metalloproteinase-2 (TIMP-2) and plasminogen activator inhibitor-1 (PAI-1). In addition, HGF induced the production of MMP-9. In vivo, continuous infusion of HGF in the rat remnant kidney model ameliorated renal fibrosis and tubulointerstitial collagen deposition. This was associated with increased tubular expression of MMP-9, enhanced in situ gelatinolytic activity, partially restored plasmin activity and decreased expression of TIMP-2 and PAI-1 in tubular cells, and upregulation of renal TIMP-3 expression. Conversely, blocking of endogenous HGF by an anti-HGF neutralizing antibody increased renal fibrosis and interstitial collagen. This was accompanied by decreased tubular expression of MMP-9, less in situ proteolytic activity, and elevated expression of TIMP-2 and PAI-1 in tubular c</w:instrText>
      </w:r>
      <w:r w:rsidR="003845F4" w:rsidRPr="00711FF2">
        <w:rPr>
          <w:rFonts w:ascii="Helvetica Neue" w:hAnsi="Helvetica Neue" w:cstheme="minorHAnsi"/>
          <w:sz w:val="21"/>
          <w:szCs w:val="21"/>
          <w:lang w:val="nl-BE"/>
        </w:rPr>
        <w:instrText>ells. Collectively, these findings demonstrate that HGF ameliorates renal fibrosis by enhancing extracellular matrix catabolism via both MMP and the PA/plasmin proteolytic pathways.","author":[{"dropping-particle":"","family":"Gong","given":"Rujun","non-dropping-particle":"","parse-names":false,"suffix":""},{"dropping-particle":"","family":"Rifai","given":"Abdalla","non-dropping-particle":"","parse-names":false,"suffix":""},{"dropping-particle":"","family":"Tolbert","given":"Evelyn M","non-dropping-particle":"","parse-names":false,"suffix":""},{"dropping-particle":"","family":"Centracchio","given":"Jason N","non-dropping-particle":"","parse-names":false,"suffix":""},{"dropping-particle":"","family":"Dworkin","given":"Lance D","non-dropping-particle":"","parse-names":false,"suffix":""}],"container-title":"Journal of the American Society of Nephrology : JASN","id":"ITEM-1","issue":"12","issued":{"date-parts":[["2003","12"]]},"page":"3047-60","title":"Hepatocyte growth factor modulates matrix metalloproteinases and plasminogen activator/plasmin proteolytic pathways in progressive renal interstitial fibrosis.","type":"article-journal","volume":"14"},"uris":["http://www.mendeley.com/documents/?uuid=567dc4c1-02f9-3bb8-9a76-7b7f6da38168"]}],"mendeley":{"formattedCitation":"&lt;sup&gt;6&lt;/sup&gt;","plainTextFormattedCitation":"6","previouslyFormattedCitation":"&lt;sup&gt;6&lt;/sup&gt;"},"properties":{"noteIndex":0},"schema":"https://github.com/citation-style-language/schema/raw/master/csl-citation.json"}</w:instrText>
      </w:r>
      <w:r w:rsidR="00C969F1" w:rsidRPr="00711FF2">
        <w:rPr>
          <w:rFonts w:ascii="Helvetica Neue" w:hAnsi="Helvetica Neue" w:cstheme="minorHAnsi"/>
          <w:sz w:val="21"/>
          <w:szCs w:val="21"/>
        </w:rPr>
        <w:fldChar w:fldCharType="separate"/>
      </w:r>
      <w:r w:rsidR="00AC5557" w:rsidRPr="00711FF2">
        <w:rPr>
          <w:rFonts w:ascii="Helvetica Neue" w:hAnsi="Helvetica Neue" w:cstheme="minorHAnsi"/>
          <w:noProof/>
          <w:sz w:val="21"/>
          <w:szCs w:val="21"/>
          <w:vertAlign w:val="superscript"/>
          <w:lang w:val="nl-BE"/>
        </w:rPr>
        <w:t>6</w:t>
      </w:r>
      <w:r w:rsidR="00C969F1" w:rsidRPr="00711FF2">
        <w:rPr>
          <w:rFonts w:ascii="Helvetica Neue" w:hAnsi="Helvetica Neue" w:cstheme="minorHAnsi"/>
          <w:sz w:val="21"/>
          <w:szCs w:val="21"/>
        </w:rPr>
        <w:fldChar w:fldCharType="end"/>
      </w:r>
      <w:r w:rsidR="00C969F1" w:rsidRPr="00711FF2">
        <w:rPr>
          <w:rFonts w:ascii="Helvetica Neue" w:hAnsi="Helvetica Neue" w:cstheme="minorHAnsi"/>
          <w:sz w:val="21"/>
          <w:szCs w:val="21"/>
          <w:lang w:val="nl-BE"/>
        </w:rPr>
        <w:t xml:space="preserve">. Davila et al. </w:t>
      </w:r>
      <w:r w:rsidR="00C969F1" w:rsidRPr="00711FF2">
        <w:rPr>
          <w:rFonts w:ascii="Helvetica Neue" w:hAnsi="Helvetica Neue" w:cstheme="minorHAnsi"/>
          <w:sz w:val="21"/>
          <w:szCs w:val="21"/>
        </w:rPr>
        <w:fldChar w:fldCharType="begin" w:fldLock="1"/>
      </w:r>
      <w:r w:rsidR="003845F4" w:rsidRPr="00711FF2">
        <w:rPr>
          <w:rFonts w:ascii="Helvetica Neue" w:hAnsi="Helvetica Neue" w:cstheme="minorHAnsi"/>
          <w:sz w:val="21"/>
          <w:szCs w:val="21"/>
          <w:lang w:val="nl-BE"/>
        </w:rPr>
        <w:instrText>ADDIN CSL_CITATION {"citationItems":[{"id":"ITEM-1","itemData":{"DOI":"10.1016/j.urology.2005.01.010","ISSN":"1527-9995","PMID":"15833499","abstract":"OBJECTIVES To investigate whether tissue expression of plasminogen activator inhibitor type 1 (PAI-1) is increased in the fibrotic plaque of human Peyronie's disease (PD). Increased tissue levels of PAI-1, an inhibitor of both fibrinolysis and collagenolysis, have been found in a variety of fibrotic conditions. Recently, it was reported that PAI-1 expression was also increased in the fibrotic plaque of an animal model of PD induced by the injection of fibrin into the tunica albuginea (TA) of the penis. METHODS Tissue (n = 10/group) and cells (n = 4/group) obtained from the penile TA plaque of patients with PD or from normal TA were subjected to RNA extraction and real-time reverse transcriptase-polymerase chain reaction. Tissues were also analyzed by immunohistochemistry (n = 8/group) for the detection of PAI-1 expression at the transcription and protein levels. RESULTS A significant 3.5-fold to 16-fold increase was found in both PAI-1 mRNA and protein levels in the human PD plaque and the respective fibroblast cultures compared with the normal non-PD TA. CONCLUSIONS The observed increase in PAI-1 in the human PD plaque agrees with what has been observed in the rat and suggests that PAI-1 may be a key pro-fibrotic factor in the development of human PD.","author":[{"dropping-particle":"","family":"Davila","given":"Hugo H","non-dropping-particle":"","parse-names":false,"suffix":""},{"dropping-particle":"","family":"Magee","given":"Thomas R","non-dropping-particle":"","parse-names":false,"suffix":""},{"dropping-particle":"","family":"Zuniga","given":"Freddi I","non-dropping-particle":"","parse-names":false,"suffix":""},{"dropping-particle":"","family":"Rajfer","given":"Jacob","non-dropping-particle":"","parse-names":false,"suffix":""},{"dropping-particle":"","family":"Gonzalez-Cadavid","given":"Nestor F","non-dropping-particle":"","parse-names":false,"suffix":""}],"container-title":"Urology","id":"ITEM-1","issue":"4","issued":{"date-parts":[["2005","4"]]},"page":"645-8","title":"Peyronie's disease associated with increase in plasminogen activator inhibitor in fibrotic plaque.","type":"article-journal","volume":"65"},"uris":["http://www.mendeley.com/documents/?uuid=3a031cbe-009f-359e-aa23-4c1227a7eb7d"]}],"mendeley":{"formattedCitation":"&lt;sup&gt;7&lt;/sup&gt;","plainTextFormattedCitation":"7","previouslyFormattedCitation":"&lt;sup&gt;7&lt;/sup&gt;"},"properties":{"noteIndex":0},"schema":"https://github.com/citation-style-language/schema/raw/master/csl-citation.json"}</w:instrText>
      </w:r>
      <w:r w:rsidR="00C969F1" w:rsidRPr="00711FF2">
        <w:rPr>
          <w:rFonts w:ascii="Helvetica Neue" w:hAnsi="Helvetica Neue" w:cstheme="minorHAnsi"/>
          <w:sz w:val="21"/>
          <w:szCs w:val="21"/>
        </w:rPr>
        <w:fldChar w:fldCharType="separate"/>
      </w:r>
      <w:r w:rsidR="00AC5557" w:rsidRPr="00711FF2">
        <w:rPr>
          <w:rFonts w:ascii="Helvetica Neue" w:hAnsi="Helvetica Neue" w:cstheme="minorHAnsi"/>
          <w:noProof/>
          <w:sz w:val="21"/>
          <w:szCs w:val="21"/>
          <w:vertAlign w:val="superscript"/>
          <w:lang w:val="nl-BE"/>
        </w:rPr>
        <w:t>7</w:t>
      </w:r>
      <w:r w:rsidR="00C969F1" w:rsidRPr="00711FF2">
        <w:rPr>
          <w:rFonts w:ascii="Helvetica Neue" w:hAnsi="Helvetica Neue" w:cstheme="minorHAnsi"/>
          <w:sz w:val="21"/>
          <w:szCs w:val="21"/>
        </w:rPr>
        <w:fldChar w:fldCharType="end"/>
      </w:r>
      <w:r w:rsidR="00C969F1" w:rsidRPr="00711FF2">
        <w:rPr>
          <w:rFonts w:ascii="Helvetica Neue" w:hAnsi="Helvetica Neue" w:cstheme="minorHAnsi"/>
          <w:sz w:val="21"/>
          <w:szCs w:val="21"/>
          <w:lang w:val="nl-BE"/>
        </w:rPr>
        <w:t xml:space="preserve"> found a significantly increased mRNA and protein levels of PAI-1 in human PD plaques and PD-derived cell cultures</w:t>
      </w:r>
      <w:r w:rsidR="00AC5557" w:rsidRPr="00711FF2">
        <w:rPr>
          <w:rFonts w:ascii="Helvetica Neue" w:hAnsi="Helvetica Neue" w:cstheme="minorHAnsi"/>
          <w:sz w:val="21"/>
          <w:szCs w:val="21"/>
          <w:lang w:val="nl-BE"/>
        </w:rPr>
        <w:t>, leading to myofibroblast and fibrin persistence.</w:t>
      </w:r>
      <w:r w:rsidR="00C969F1" w:rsidRPr="006378BE">
        <w:rPr>
          <w:rFonts w:ascii="Helvetica Neue" w:hAnsi="Helvetica Neue" w:cstheme="minorHAnsi"/>
          <w:sz w:val="21"/>
          <w:szCs w:val="21"/>
          <w:lang w:val="nl-BE"/>
        </w:rPr>
        <w:t xml:space="preserve"> </w:t>
      </w:r>
      <w:r w:rsidR="00F74324" w:rsidRPr="00EC59F2">
        <w:rPr>
          <w:rFonts w:ascii="Helvetica Neue" w:hAnsi="Helvetica Neue"/>
          <w:sz w:val="21"/>
          <w:szCs w:val="21"/>
        </w:rPr>
        <w:t xml:space="preserve">However, judging from </w:t>
      </w:r>
      <w:r w:rsidR="00891B7A" w:rsidRPr="00EC59F2">
        <w:rPr>
          <w:rFonts w:ascii="Helvetica Neue" w:hAnsi="Helvetica Neue"/>
          <w:sz w:val="21"/>
          <w:szCs w:val="21"/>
        </w:rPr>
        <w:t xml:space="preserve">our current inability to treat PD </w:t>
      </w:r>
      <w:r w:rsidR="003475B2" w:rsidRPr="00EC59F2">
        <w:rPr>
          <w:rFonts w:ascii="Helvetica Neue" w:hAnsi="Helvetica Neue"/>
          <w:sz w:val="21"/>
          <w:szCs w:val="21"/>
        </w:rPr>
        <w:t>through oral or injection therapy, there must be</w:t>
      </w:r>
      <w:r w:rsidR="00623998" w:rsidRPr="00EC59F2">
        <w:rPr>
          <w:rFonts w:ascii="Helvetica Neue" w:hAnsi="Helvetica Neue"/>
          <w:sz w:val="21"/>
          <w:szCs w:val="21"/>
        </w:rPr>
        <w:t xml:space="preserve"> a</w:t>
      </w:r>
      <w:r w:rsidR="003475B2" w:rsidRPr="00EC59F2">
        <w:rPr>
          <w:rFonts w:ascii="Helvetica Neue" w:hAnsi="Helvetica Neue"/>
          <w:sz w:val="21"/>
          <w:szCs w:val="21"/>
        </w:rPr>
        <w:t xml:space="preserve"> “missing link” in th</w:t>
      </w:r>
      <w:r w:rsidR="00913513" w:rsidRPr="00EC59F2">
        <w:rPr>
          <w:rFonts w:ascii="Helvetica Neue" w:hAnsi="Helvetica Neue"/>
          <w:sz w:val="21"/>
          <w:szCs w:val="21"/>
        </w:rPr>
        <w:t>is pathophysiological model. R</w:t>
      </w:r>
      <w:r w:rsidR="00D75E5B" w:rsidRPr="00EC59F2">
        <w:rPr>
          <w:rFonts w:ascii="Helvetica Neue" w:hAnsi="Helvetica Neue"/>
          <w:sz w:val="21"/>
          <w:szCs w:val="21"/>
        </w:rPr>
        <w:t xml:space="preserve">ecent </w:t>
      </w:r>
      <w:r w:rsidR="007C3EE7" w:rsidRPr="00EC59F2">
        <w:rPr>
          <w:rFonts w:ascii="Helvetica Neue" w:hAnsi="Helvetica Neue"/>
          <w:sz w:val="21"/>
          <w:szCs w:val="21"/>
        </w:rPr>
        <w:t xml:space="preserve">research using state-of-the-art </w:t>
      </w:r>
      <w:r w:rsidR="00DC7285" w:rsidRPr="00EC59F2">
        <w:rPr>
          <w:rFonts w:ascii="Helvetica Neue" w:hAnsi="Helvetica Neue"/>
          <w:sz w:val="21"/>
          <w:szCs w:val="21"/>
        </w:rPr>
        <w:t>RNA sequencing has painted quite a different picture</w:t>
      </w:r>
      <w:r w:rsidR="00EC59F2">
        <w:rPr>
          <w:rFonts w:ascii="Helvetica Neue" w:hAnsi="Helvetica Neue"/>
          <w:sz w:val="21"/>
          <w:szCs w:val="21"/>
        </w:rPr>
        <w:t xml:space="preserve"> compared to what is currently known in PD</w:t>
      </w:r>
      <w:r w:rsidR="009F4964">
        <w:rPr>
          <w:rFonts w:ascii="Helvetica Neue" w:hAnsi="Helvetica Neue"/>
          <w:sz w:val="21"/>
          <w:szCs w:val="21"/>
        </w:rPr>
        <w:t xml:space="preserve"> (unpublished data) </w:t>
      </w:r>
      <w:r w:rsidR="009F4964">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{"citationItems":[{"id":"ITEM-1","itemData":{"author":[{"dropping-particle":"","family":"Milenkovi</w:instrText>
      </w:r>
      <w:r w:rsidR="003845F4">
        <w:rPr>
          <w:rFonts w:ascii="Helvetica Neue" w:hAnsi="Helvetica Neue" w:hint="eastAsia"/>
          <w:sz w:val="21"/>
          <w:szCs w:val="21"/>
        </w:rPr>
        <w:instrText>ć</w:instrText>
      </w:r>
      <w:r w:rsidR="003845F4">
        <w:rPr>
          <w:rFonts w:ascii="Helvetica Neue" w:hAnsi="Helvetica Neue"/>
          <w:sz w:val="21"/>
          <w:szCs w:val="21"/>
        </w:rPr>
        <w:instrText>","given":"Uroš","non-dropping-particle":"","parse-names":false,"suffix":""},{"dropping-particle":"","family":"Janky","given":"Rekin's","non-dropping-particle":"","parse-names":false,"suffix":""},{"dropping-particle":"","family":"Hatzichristodoulou","given":"Georgios","non-dropping-particle":"","parse-names":false,"suffix":""},{"dropping-particle":"","family":"Renterghem","given":"Koenraad","non-dropping-particle":"Van","parse-names":false,"suffix":""},{"dropping-particle":"","family":"Gevaert","given":"Thomas","non-dropping-particle":"","parse-names":false,"suffix":""},{"dropping-particle":"","family":"Cellek","given":"Selim","non-dropping-particle":"","parse-names":false,"suffix":""},{"dropping-particle":"","family":"Bivalacqua","given":"Trinity J.","non-dropping-particle":"","parse-names":false,"suffix":""},{"dropping-particle":"","family":"Ridder","given":"Dirk","non-dropping-particle":"De","parse-names":false,"suffix":""},{"dropping-particle":"","family":"Albersen","given":"Maarten","non-dropping-particle":"","parse-names":false,"suffix":""}],"id":"ITEM-1","issued":{"date-parts":[["2018"]]},"title":"Transcriptome-wide analysis of Peyronie’s disease plaques using RNA sequencing uncovers targetable signalling pathways for medical therapy","type":"report"},"uris":["http://www.mendeley.com/documents/?uuid=9436fb6e-c37a-41f1-aee1-47004d58b774"]}],"mendeley":{"formattedCitation":"&lt;sup&gt;8&lt;/sup&gt;","plainTextFormattedCitation":"8","previouslyFormattedCitation":"&lt;sup&gt;8&lt;/sup&gt;"},"properties":{"noteIndex":0},"schema":"https://github.com/citation-style-language/schema/raw/master/csl-citation.json"}</w:instrText>
      </w:r>
      <w:r w:rsidR="009F4964">
        <w:rPr>
          <w:rFonts w:ascii="Helvetica Neue" w:hAnsi="Helvetica Neue"/>
          <w:sz w:val="21"/>
          <w:szCs w:val="21"/>
        </w:rPr>
        <w:fldChar w:fldCharType="separate"/>
      </w:r>
      <w:r w:rsidR="00AC5557" w:rsidRPr="00AC5557">
        <w:rPr>
          <w:rFonts w:ascii="Helvetica Neue" w:hAnsi="Helvetica Neue"/>
          <w:noProof/>
          <w:sz w:val="21"/>
          <w:szCs w:val="21"/>
          <w:vertAlign w:val="superscript"/>
        </w:rPr>
        <w:t>8</w:t>
      </w:r>
      <w:r w:rsidR="009F4964">
        <w:rPr>
          <w:rFonts w:ascii="Helvetica Neue" w:hAnsi="Helvetica Neue"/>
          <w:sz w:val="21"/>
          <w:szCs w:val="21"/>
        </w:rPr>
        <w:fldChar w:fldCharType="end"/>
      </w:r>
      <w:r w:rsidR="00DC7285" w:rsidRPr="00EC59F2">
        <w:rPr>
          <w:rFonts w:ascii="Helvetica Neue" w:hAnsi="Helvetica Neue"/>
          <w:sz w:val="21"/>
          <w:szCs w:val="21"/>
        </w:rPr>
        <w:t xml:space="preserve">. </w:t>
      </w:r>
      <w:r w:rsidR="00C214D4" w:rsidRPr="00EC59F2">
        <w:rPr>
          <w:rFonts w:ascii="Helvetica Neue" w:hAnsi="Helvetica Neue"/>
          <w:sz w:val="21"/>
          <w:szCs w:val="21"/>
        </w:rPr>
        <w:t xml:space="preserve">Even though there is still </w:t>
      </w:r>
      <w:r w:rsidR="00C461DF" w:rsidRPr="00EC59F2">
        <w:rPr>
          <w:rFonts w:ascii="Helvetica Neue" w:hAnsi="Helvetica Neue"/>
          <w:sz w:val="21"/>
          <w:szCs w:val="21"/>
        </w:rPr>
        <w:t>a high turn-over</w:t>
      </w:r>
      <w:r w:rsidR="00B923FA" w:rsidRPr="00EC59F2">
        <w:rPr>
          <w:rFonts w:ascii="Helvetica Neue" w:hAnsi="Helvetica Neue"/>
          <w:sz w:val="21"/>
          <w:szCs w:val="21"/>
        </w:rPr>
        <w:t xml:space="preserve"> of extracellular matrix</w:t>
      </w:r>
      <w:r w:rsidR="004C1017" w:rsidRPr="00EC59F2">
        <w:rPr>
          <w:rFonts w:ascii="Helvetica Neue" w:hAnsi="Helvetica Neue"/>
          <w:sz w:val="21"/>
          <w:szCs w:val="21"/>
        </w:rPr>
        <w:t>,</w:t>
      </w:r>
      <w:r w:rsidR="00C461DF" w:rsidRPr="00EC59F2">
        <w:rPr>
          <w:rFonts w:ascii="Helvetica Neue" w:hAnsi="Helvetica Neue"/>
          <w:sz w:val="21"/>
          <w:szCs w:val="21"/>
        </w:rPr>
        <w:t xml:space="preserve"> it seems that this proc</w:t>
      </w:r>
      <w:r w:rsidR="007A09CB" w:rsidRPr="00EC59F2">
        <w:rPr>
          <w:rFonts w:ascii="Helvetica Neue" w:hAnsi="Helvetica Neue"/>
          <w:sz w:val="21"/>
          <w:szCs w:val="21"/>
        </w:rPr>
        <w:t xml:space="preserve">ess is not necessarily maintained </w:t>
      </w:r>
      <w:r w:rsidR="00075A82" w:rsidRPr="00EC59F2">
        <w:rPr>
          <w:rFonts w:ascii="Helvetica Neue" w:hAnsi="Helvetica Neue"/>
          <w:sz w:val="21"/>
          <w:szCs w:val="21"/>
        </w:rPr>
        <w:t>by myofibroblasts. Instead,</w:t>
      </w:r>
      <w:r w:rsidR="004C1017" w:rsidRPr="00EC59F2">
        <w:rPr>
          <w:rFonts w:ascii="Helvetica Neue" w:hAnsi="Helvetica Neue"/>
          <w:sz w:val="21"/>
          <w:szCs w:val="21"/>
        </w:rPr>
        <w:t xml:space="preserve"> </w:t>
      </w:r>
      <w:r w:rsidR="00013DDB" w:rsidRPr="00EC59F2">
        <w:rPr>
          <w:rFonts w:ascii="Helvetica Neue" w:hAnsi="Helvetica Neue"/>
          <w:sz w:val="21"/>
          <w:szCs w:val="21"/>
        </w:rPr>
        <w:t xml:space="preserve">a </w:t>
      </w:r>
      <w:r w:rsidR="004C1017" w:rsidRPr="00EC59F2">
        <w:rPr>
          <w:rFonts w:ascii="Helvetica Neue" w:hAnsi="Helvetica Neue"/>
          <w:sz w:val="21"/>
          <w:szCs w:val="21"/>
        </w:rPr>
        <w:t>persist</w:t>
      </w:r>
      <w:r w:rsidR="00BA6FDA" w:rsidRPr="00EC59F2">
        <w:rPr>
          <w:rFonts w:ascii="Helvetica Neue" w:hAnsi="Helvetica Neue"/>
          <w:sz w:val="21"/>
          <w:szCs w:val="21"/>
        </w:rPr>
        <w:t>ent</w:t>
      </w:r>
      <w:r w:rsidR="004C1017" w:rsidRPr="00EC59F2">
        <w:rPr>
          <w:rFonts w:ascii="Helvetica Neue" w:hAnsi="Helvetica Neue"/>
          <w:sz w:val="21"/>
          <w:szCs w:val="21"/>
        </w:rPr>
        <w:t xml:space="preserve"> immunological signature</w:t>
      </w:r>
      <w:r w:rsidR="006C3D8E" w:rsidRPr="00EC59F2">
        <w:rPr>
          <w:rFonts w:ascii="Helvetica Neue" w:hAnsi="Helvetica Neue"/>
          <w:sz w:val="21"/>
          <w:szCs w:val="21"/>
        </w:rPr>
        <w:t xml:space="preserve"> </w:t>
      </w:r>
      <w:r w:rsidR="00013DDB" w:rsidRPr="00EC59F2">
        <w:rPr>
          <w:rFonts w:ascii="Helvetica Neue" w:hAnsi="Helvetica Neue"/>
          <w:sz w:val="21"/>
          <w:szCs w:val="21"/>
        </w:rPr>
        <w:t>has become apparent</w:t>
      </w:r>
      <w:r w:rsidR="00BA6FDA" w:rsidRPr="00EC59F2">
        <w:rPr>
          <w:rFonts w:ascii="Helvetica Neue" w:hAnsi="Helvetica Neue"/>
          <w:sz w:val="21"/>
          <w:szCs w:val="21"/>
        </w:rPr>
        <w:t xml:space="preserve"> mainly involving macrophages</w:t>
      </w:r>
      <w:r w:rsidR="006C3D8E" w:rsidRPr="00EC59F2">
        <w:rPr>
          <w:rFonts w:ascii="Helvetica Neue" w:hAnsi="Helvetica Neue"/>
          <w:sz w:val="21"/>
          <w:szCs w:val="21"/>
        </w:rPr>
        <w:t>.</w:t>
      </w:r>
      <w:r w:rsidR="00DD3574" w:rsidRPr="00EC59F2">
        <w:rPr>
          <w:rFonts w:ascii="Helvetica Neue" w:hAnsi="Helvetica Neue"/>
          <w:sz w:val="21"/>
          <w:szCs w:val="21"/>
        </w:rPr>
        <w:t xml:space="preserve"> Th</w:t>
      </w:r>
      <w:r w:rsidR="00B665D2" w:rsidRPr="00EC59F2">
        <w:rPr>
          <w:rFonts w:ascii="Helvetica Neue" w:hAnsi="Helvetica Neue"/>
          <w:sz w:val="21"/>
          <w:szCs w:val="21"/>
        </w:rPr>
        <w:t>e</w:t>
      </w:r>
      <w:r w:rsidR="00DD3574" w:rsidRPr="00EC59F2">
        <w:rPr>
          <w:rFonts w:ascii="Helvetica Neue" w:hAnsi="Helvetica Neue"/>
          <w:sz w:val="21"/>
          <w:szCs w:val="21"/>
        </w:rPr>
        <w:t xml:space="preserve"> novel hypothesis </w:t>
      </w:r>
      <w:r w:rsidR="00B665D2" w:rsidRPr="00EC59F2">
        <w:rPr>
          <w:rFonts w:ascii="Helvetica Neue" w:hAnsi="Helvetica Neue"/>
          <w:sz w:val="21"/>
          <w:szCs w:val="21"/>
        </w:rPr>
        <w:t xml:space="preserve">that was proposed, </w:t>
      </w:r>
      <w:r w:rsidR="00DD3574" w:rsidRPr="00EC59F2">
        <w:rPr>
          <w:rFonts w:ascii="Helvetica Neue" w:hAnsi="Helvetica Neue"/>
          <w:sz w:val="21"/>
          <w:szCs w:val="21"/>
        </w:rPr>
        <w:t>states that damage-associated molecular</w:t>
      </w:r>
      <w:r w:rsidR="005664B8" w:rsidRPr="00EC59F2">
        <w:rPr>
          <w:rFonts w:ascii="Helvetica Neue" w:hAnsi="Helvetica Neue"/>
          <w:sz w:val="21"/>
          <w:szCs w:val="21"/>
        </w:rPr>
        <w:t xml:space="preserve"> patterns (DAMPs)</w:t>
      </w:r>
      <w:r w:rsidR="006C2374" w:rsidRPr="00EC59F2">
        <w:rPr>
          <w:rFonts w:ascii="Helvetica Neue" w:hAnsi="Helvetica Neue"/>
          <w:sz w:val="21"/>
          <w:szCs w:val="21"/>
        </w:rPr>
        <w:t>, through NF-kB-signalling</w:t>
      </w:r>
      <w:r w:rsidR="00FF21BD" w:rsidRPr="00EC59F2">
        <w:rPr>
          <w:rFonts w:ascii="Helvetica Neue" w:hAnsi="Helvetica Neue"/>
          <w:sz w:val="21"/>
          <w:szCs w:val="21"/>
        </w:rPr>
        <w:t xml:space="preserve"> can activate </w:t>
      </w:r>
      <w:r w:rsidR="00EC41D2" w:rsidRPr="00EC59F2">
        <w:rPr>
          <w:rFonts w:ascii="Helvetica Neue" w:hAnsi="Helvetica Neue"/>
          <w:sz w:val="21"/>
          <w:szCs w:val="21"/>
        </w:rPr>
        <w:t xml:space="preserve">and maintain the presence of </w:t>
      </w:r>
      <w:r w:rsidR="00B665D2" w:rsidRPr="00EC59F2">
        <w:rPr>
          <w:rFonts w:ascii="Helvetica Neue" w:hAnsi="Helvetica Neue"/>
          <w:sz w:val="21"/>
          <w:szCs w:val="21"/>
        </w:rPr>
        <w:t>macrophages</w:t>
      </w:r>
      <w:r w:rsidR="00197E35" w:rsidRPr="00EC59F2">
        <w:rPr>
          <w:rFonts w:ascii="Helvetica Neue" w:hAnsi="Helvetica Neue"/>
          <w:sz w:val="21"/>
          <w:szCs w:val="21"/>
        </w:rPr>
        <w:t xml:space="preserve">, </w:t>
      </w:r>
      <w:r w:rsidR="00623998" w:rsidRPr="00EC59F2">
        <w:rPr>
          <w:rFonts w:ascii="Helvetica Neue" w:hAnsi="Helvetica Neue"/>
          <w:sz w:val="21"/>
          <w:szCs w:val="21"/>
        </w:rPr>
        <w:t xml:space="preserve">which </w:t>
      </w:r>
      <w:r w:rsidR="00197E35" w:rsidRPr="00EC59F2">
        <w:rPr>
          <w:rFonts w:ascii="Helvetica Neue" w:hAnsi="Helvetica Neue"/>
          <w:sz w:val="21"/>
          <w:szCs w:val="21"/>
        </w:rPr>
        <w:t>in turn activate the adaptive immune system involving T-cells</w:t>
      </w:r>
      <w:r w:rsidR="00EC41D2" w:rsidRPr="00EC59F2">
        <w:rPr>
          <w:rFonts w:ascii="Helvetica Neue" w:hAnsi="Helvetica Neue"/>
          <w:sz w:val="21"/>
          <w:szCs w:val="21"/>
        </w:rPr>
        <w:t>. DAMPs are release</w:t>
      </w:r>
      <w:r w:rsidR="004A4EBC" w:rsidRPr="00EC59F2">
        <w:rPr>
          <w:rFonts w:ascii="Helvetica Neue" w:hAnsi="Helvetica Neue"/>
          <w:sz w:val="21"/>
          <w:szCs w:val="21"/>
        </w:rPr>
        <w:t>d</w:t>
      </w:r>
      <w:r w:rsidR="00EC41D2" w:rsidRPr="00EC59F2">
        <w:rPr>
          <w:rFonts w:ascii="Helvetica Neue" w:hAnsi="Helvetica Neue"/>
          <w:sz w:val="21"/>
          <w:szCs w:val="21"/>
        </w:rPr>
        <w:t xml:space="preserve"> in response</w:t>
      </w:r>
      <w:r w:rsidR="0042631C" w:rsidRPr="00EC59F2">
        <w:rPr>
          <w:rFonts w:ascii="Helvetica Neue" w:hAnsi="Helvetica Neue"/>
          <w:sz w:val="21"/>
          <w:szCs w:val="21"/>
        </w:rPr>
        <w:t xml:space="preserve"> to mechanical stress</w:t>
      </w:r>
      <w:r w:rsidR="00EC59F2">
        <w:rPr>
          <w:rFonts w:ascii="Helvetica Neue" w:hAnsi="Helvetica Neue"/>
          <w:sz w:val="21"/>
          <w:szCs w:val="21"/>
        </w:rPr>
        <w:t xml:space="preserve"> </w:t>
      </w:r>
      <w:r w:rsidR="00EC59F2">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{"citationItems":[{"id":"ITEM-1","itemData":{"ISSN":"2075-051X","PMID":"26052447","abstract":"This article is the second part of a review that addresses the role of damage-associated molecular patterns (DAMPs) in human diseases by presenting examples of traumatic (systemic inflammatory response syndrome), cardiovascular (myocardial infarction), metabolic (type 2 diabetes mellitus), neurodegenerative (Alzheimer's disease), malignant and infectious diseases. Various DAMPs are involved in the pathogenesis of all these diseases as they activate innate immune machineries including the unfolded protein response and inflammasomes. These subsequently promote sterile autoinflammation accompanied, at least in part, by subsequent adaptive autoimmune processes. This review article discusses the future role of DAMPs in routine practical medicine by highlighting the possibility of harnessing and deploying DAMPs either as biomarkers for the appropriate diagnosis and prognosis of diseases, as therapeutics in the treatment of tumours or as vaccine adjuncts for the prophylaxis of infections. In addition, this article examines the potential for developing strategies aimed at mitigating DAMPs-mediated hyperinflammatory responses, such as those seen in systemic inflammatory response syndrome associated with multiple organ failure.","author":[{"dropping-particle":"","family":"Land","given":"Walter G","non-dropping-particle":"","parse-names":false,"suffix":""}],"container-title":"Sultan Qaboos University medical journal","id":"ITEM-1","issue":"2","issued":{"date-parts":[["2015","5"]]},"page":"e157-70","publisher":"Sultan Qaboos University","title":"The Role of Damage-Associated Molecular Patterns (DAMPs) in Human Diseases: Part II: DAMPs as diagnostics, prognostics and therapeutics in clinical medicine.","type":"article-journal","volume":"15"},"uris":["http://www.mendeley.com/documents/?uuid=505c5f40-0af5-39cf-b8ec-34402d966396"]}],"mendeley":{"formattedCitation":"&lt;sup&gt;9&lt;/sup&gt;","plainTextFormattedCitation":"9","previouslyFormattedCitation":"&lt;sup&gt;9&lt;/sup&gt;"},"properties":{"noteIndex":0},"schema":"https://github.com/citation-style-language/schema/raw/master/csl-citation.json"}</w:instrText>
      </w:r>
      <w:r w:rsidR="00EC59F2">
        <w:rPr>
          <w:rFonts w:ascii="Helvetica Neue" w:hAnsi="Helvetica Neue"/>
          <w:sz w:val="21"/>
          <w:szCs w:val="21"/>
        </w:rPr>
        <w:fldChar w:fldCharType="separate"/>
      </w:r>
      <w:r w:rsidR="00AC5557" w:rsidRPr="00AC5557">
        <w:rPr>
          <w:rFonts w:ascii="Helvetica Neue" w:hAnsi="Helvetica Neue"/>
          <w:noProof/>
          <w:sz w:val="21"/>
          <w:szCs w:val="21"/>
          <w:vertAlign w:val="superscript"/>
        </w:rPr>
        <w:t>9</w:t>
      </w:r>
      <w:r w:rsidR="00EC59F2">
        <w:rPr>
          <w:rFonts w:ascii="Helvetica Neue" w:hAnsi="Helvetica Neue"/>
          <w:sz w:val="21"/>
          <w:szCs w:val="21"/>
        </w:rPr>
        <w:fldChar w:fldCharType="end"/>
      </w:r>
      <w:r w:rsidR="00EC59F2">
        <w:rPr>
          <w:rFonts w:ascii="Helvetica Neue" w:hAnsi="Helvetica Neue"/>
          <w:sz w:val="21"/>
          <w:szCs w:val="21"/>
        </w:rPr>
        <w:t>, in this case</w:t>
      </w:r>
      <w:r w:rsidR="0042631C" w:rsidRPr="00EC59F2">
        <w:rPr>
          <w:rFonts w:ascii="Helvetica Neue" w:hAnsi="Helvetica Neue"/>
          <w:sz w:val="21"/>
          <w:szCs w:val="21"/>
        </w:rPr>
        <w:t xml:space="preserve"> due to erections and/or sexual intercourse</w:t>
      </w:r>
      <w:r w:rsidR="00E92DE1">
        <w:rPr>
          <w:rFonts w:ascii="Helvetica Neue" w:hAnsi="Helvetica Neue"/>
          <w:sz w:val="21"/>
          <w:szCs w:val="21"/>
        </w:rPr>
        <w:t xml:space="preserve"> </w:t>
      </w:r>
      <w:r w:rsidR="00E92DE1"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{"citationItems":[{"id":"ITEM-1","itemData":{"DOI":"10.1016/S0022-5347(01)65361-8","ISSN":"0022-5347","abstract":"PURPOSE\nWe define the cause of the occurrence of Peyronie's disease. \n\nMATERIALS AND METHODS\nClinical evaluation of a large number of patients with Peyronie's disease, while taking into account the pathological and biochemical findings of the penis in patients who have been treated by surgery, has led to an understanding of the relationship of the anatomical structure of the penis to its rigidity during erection, and how the effect of the stress imposed upon those structures during intercourse is modified by the loss of compliance resulting from aging of the collagen composing those structures. Peyronie's disease occurs most frequently in middle-aged men, less frequently in older men and infrequently in younger men who have more elastic tissues. During erection, when full tumescence has occurred and the elastic tissues of the penis have reached the limit of their compliance, the strands of the septum give vertical rigidity to the penis. Bending the erect penis out of column stresses the attachment of the septal strands to the tunica albuginea. \n\nRESULTS\nPlaques of Peyronie's disease are found where the strands of the septum are attached in the dorsal or ventral aspect of the penis. The pathological scar in the tunica albuginea of the corpora cavernosa in Peyronie's disease is characterized by excessive collagen accumulation, fibrin deposition and disordered elastic fibers in the plaque. \n\nCONCLUSIONS\nWe suggest that Peyronie's disease results from repetitive microvascular injury, with fibrin deposition and trapping in the tissue space that is not adequately cleared during the normal remodeling and repair of the tear in the tunica. Fibroblast activation and proliferation, enhanced vessel permeability and generation of chemotactic factors for leukocytes are stimulated by fibrin deposited in the normal process of wound healing. However, in Peyronie's disease the lesion fails to resolve either due to an inability to clear the original stimulus or due to further deposition of fibrin subsequent to repeated trauma. Collagen is also trapped and pathological fibrosis ensues.","author":[{"dropping-particle":"","family":"Devine","given":"Charles J. Jr.","non-dropping-particle":"","parse-names":false,"suffix":""},{"dropping-particle":"","family":"Somers","given":"Kenneth D.","non-dropping-particle":"","parse-names":false,"suffix":""},{"dropping-particle":"","family":"Jordan","given":"Gerald H.","non-dropping-particle":"","parse-names":false,"suffix":""},{"dropping-particle":"","family":"Schlossberg","given":"Steven M.","non-dropping-particle":"","parse-names":false,"suffix":""}],"container-title":"The Journal of Urology","id":"ITEM-1","issue":"1","issued":{"date-parts":[["1997","1","1"]]},"page":"285-290","publisher":"Elsevier","title":"Proposal: Trauma as the Cause of the Peyronie's Lesion","type":"article-journal","volume":"157"},"uris":["http://www.mendeley.com/documents/?uuid=44bb26ce-739e-3d51-939b-6b03dd35350c"]}],"mendeley":{"formattedCitation":"&lt;sup&gt;10&lt;/sup&gt;","plainTextFormattedCitation":"10","previouslyFormattedCitation":"&lt;sup&gt;10&lt;/sup&gt;"},"properties":{"noteIndex":0},"schema":"https://github.com/citation-style-language/schema/raw/master/csl-citation.json"}</w:instrText>
      </w:r>
      <w:r w:rsidR="00E92DE1"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10</w:t>
      </w:r>
      <w:r w:rsidR="00E92DE1" w:rsidRPr="00E92DE1">
        <w:rPr>
          <w:rFonts w:ascii="Helvetica Neue" w:hAnsi="Helvetica Neue"/>
          <w:sz w:val="21"/>
          <w:szCs w:val="21"/>
        </w:rPr>
        <w:fldChar w:fldCharType="end"/>
      </w:r>
      <w:r w:rsidR="00A35FA0" w:rsidRPr="00EC59F2">
        <w:rPr>
          <w:rFonts w:ascii="Helvetica Neue" w:hAnsi="Helvetica Neue"/>
          <w:sz w:val="21"/>
          <w:szCs w:val="21"/>
        </w:rPr>
        <w:t xml:space="preserve">. This is in line with the original hypothesis </w:t>
      </w:r>
      <w:r w:rsidR="007A2630" w:rsidRPr="00EC59F2">
        <w:rPr>
          <w:rFonts w:ascii="Helvetica Neue" w:hAnsi="Helvetica Neue"/>
          <w:sz w:val="21"/>
          <w:szCs w:val="21"/>
        </w:rPr>
        <w:t>by Devine et al. that PD is caused by repetitive micro-trauma during intercourse</w:t>
      </w:r>
      <w:r w:rsidR="004A4EBC" w:rsidRPr="00EC59F2">
        <w:rPr>
          <w:rFonts w:ascii="Helvetica Neue" w:hAnsi="Helvetica Neue"/>
          <w:sz w:val="21"/>
          <w:szCs w:val="21"/>
        </w:rPr>
        <w:t xml:space="preserve"> </w:t>
      </w:r>
      <w:r w:rsidR="004A4EBC"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{"citationItems":[{"id":"ITEM-1","itemData":{"DOI":"10.1016/S0022-5347(01)65361-8","ISSN":"0022-5347","abstract":"PURPOSE\nWe define the cause of the occurrence of Peyronie's disease. \n\nMATERIALS AND METHODS\nClinical evaluation of a large number of patients with Peyronie's disease, while taking into account the pathological and biochemical findings of the penis in patients who have been treated by surgery, has led to an understanding of the relationship of the anatomical structure of the penis to its rigidity during erection, and how the effect of the stress imposed upon those structures during intercourse is modified by the loss of compliance resulting from aging of the collagen composing those structures. Peyronie's disease occurs most frequently in middle-aged men, less frequently in older men and infrequently in younger men who have more elastic tissues. During erection, when full tumescence has occurred and the elastic tissues of the penis have reached the limit of their compliance, the strands of the septum give vertical rigidity to the penis. Bending the erect penis out of column stresses the attachment of the septal strands to the tunica albuginea. \n\nRESULTS\nPlaques of Peyronie's disease are found where the strands of the septum are attached in the dorsal or ventral aspect of the penis. The pathological scar in the tunica albuginea of the corpora cavernosa in Peyronie's disease is characterized by excessive collagen accumulation, fibrin deposition and disordered elastic fibers in the plaque. \n\nCONCLUSIONS\nWe suggest that Peyronie's disease results from repetitive microvascular injury, with fibrin deposition and trapping in the tissue space that is not adequately cleared during the normal remodeling and repair of the tear in the tunica. Fibroblast activation and proliferation, enhanced vessel permeability and generation of chemotactic factors for leukocytes are stimulated by fibrin deposited in the normal process of wound healing. However, in Peyronie's disease the lesion fails to resolve either due to an inability to clear the original stimulus or due to further deposition of fibrin subsequent to repeated trauma. Collagen is also trapped and pathological fibrosis ensues.","author":[{"dropping-particle":"","family":"Devine","given":"Charles J. Jr.","non-dropping-particle":"","parse-names":false,"suffix":""},{"dropping-particle":"","family":"Somers","given":"Kenneth D.","non-dropping-particle":"","parse-names":false,"suffix":""},{"dropping-particle":"","family":"Jordan","given":"Gerald H.","non-dropping-particle":"","parse-names":false,"suffix":""},{"dropping-particle":"","family":"Schlossberg","given":"Steven M.","non-dropping-particle":"","parse-names":false,"suffix":""}],"container-title":"The Journal of Urology","id":"ITEM-1","issue":"1","issued":{"date-parts":[["1997","1","1"]]},"page":"285-290","publisher":"Elsevier","title":"Proposal: Trauma as the Cause of the Peyronie's Lesion","type":"article-journal","volume":"157"},"uris":["http://www.mendeley.com/documents/?uuid=44bb26ce-739e-3d51-939b-6b03dd35350c"]}],"mendeley":{"formattedCitation":"&lt;sup&gt;10&lt;/sup&gt;","plainTextFormattedCitation":"10","previouslyFormattedCitation":"&lt;sup&gt;10&lt;/sup&gt;"},"properties":{"noteIndex":0},"schema":"https://github.com/citation-style-language/schema/raw/master/csl-citation.json"}</w:instrText>
      </w:r>
      <w:r w:rsidR="004A4EBC"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10</w:t>
      </w:r>
      <w:r w:rsidR="004A4EBC" w:rsidRPr="00E92DE1">
        <w:rPr>
          <w:rFonts w:ascii="Helvetica Neue" w:hAnsi="Helvetica Neue"/>
          <w:sz w:val="21"/>
          <w:szCs w:val="21"/>
        </w:rPr>
        <w:fldChar w:fldCharType="end"/>
      </w:r>
      <w:r w:rsidR="007A2630" w:rsidRPr="00EC59F2">
        <w:rPr>
          <w:rFonts w:ascii="Helvetica Neue" w:hAnsi="Helvetica Neue"/>
          <w:sz w:val="21"/>
          <w:szCs w:val="21"/>
        </w:rPr>
        <w:t>.</w:t>
      </w:r>
    </w:p>
    <w:p w14:paraId="6EDBF038" w14:textId="4E83F62F" w:rsidR="006D3E1E" w:rsidRPr="00711FF2" w:rsidRDefault="00FB5728" w:rsidP="009429BF">
      <w:pPr>
        <w:jc w:val="both"/>
        <w:rPr>
          <w:rFonts w:ascii="Helvetica Neue" w:hAnsi="Helvetica Neue"/>
          <w:sz w:val="21"/>
          <w:szCs w:val="21"/>
        </w:rPr>
      </w:pPr>
      <w:r w:rsidRPr="00EC59F2">
        <w:rPr>
          <w:rFonts w:ascii="Helvetica Neue" w:hAnsi="Helvetica Neue"/>
          <w:sz w:val="21"/>
          <w:szCs w:val="21"/>
        </w:rPr>
        <w:t xml:space="preserve">Due to the large number of pathways acting during acute </w:t>
      </w:r>
      <w:r w:rsidR="00C31A83" w:rsidRPr="00EC59F2">
        <w:rPr>
          <w:rFonts w:ascii="Helvetica Neue" w:hAnsi="Helvetica Neue"/>
          <w:sz w:val="21"/>
          <w:szCs w:val="21"/>
        </w:rPr>
        <w:t>or</w:t>
      </w:r>
      <w:r w:rsidRPr="00EC59F2">
        <w:rPr>
          <w:rFonts w:ascii="Helvetica Neue" w:hAnsi="Helvetica Neue"/>
          <w:sz w:val="21"/>
          <w:szCs w:val="21"/>
        </w:rPr>
        <w:t xml:space="preserve"> chronic inflammation, and tissue injury as well as the complex intertwining of these pathways, it has been hard to develop efficacious drugs, the reason why very few drugs have been FDA/EMA approved as “antifibrotic”</w:t>
      </w:r>
      <w:r w:rsidR="003270A2" w:rsidRPr="00EC59F2">
        <w:rPr>
          <w:rFonts w:ascii="Helvetica Neue" w:hAnsi="Helvetica Neue"/>
          <w:sz w:val="21"/>
          <w:szCs w:val="21"/>
        </w:rPr>
        <w:t xml:space="preserve"> </w:t>
      </w:r>
      <w:r w:rsidR="003270A2"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{"citationItems":[{"id":"ITEM-1","itemData":{"DOI":"10.1038/nm.2807.Mechanisms","author":[{"dropping-particle":"","family":"Wynn","given":"Thomas a","non-dropping-particle":"","parse-names":false,"suffix":""}],"container-title":"Nature Medicine","id":"ITEM-1","issue":"7","issued":{"date-parts":[["2013"]]},"page":"1028-1040","title":"Mechanism of fibrosis: therapeutic transplation for fibrotic disease","type":"article-journal","volume":"18"},"uris":["http://www.mendeley.com/documents/?uuid=f32224eb-8cd5-4260-9ac1-f3a4a0b9368a"]}],"mendeley":{"formattedCitation":"&lt;sup&gt;11&lt;/sup&gt;","plainTextFormattedCitation":"11","previouslyFormattedCitation":"&lt;sup&gt;11&lt;/sup&gt;"},"properties":{"noteIndex":0},"schema":"https://github.com/citation-style-language/schema/raw/master/csl-citation.json"}</w:instrText>
      </w:r>
      <w:r w:rsidR="003270A2"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11</w:t>
      </w:r>
      <w:r w:rsidR="003270A2" w:rsidRPr="00E92DE1">
        <w:rPr>
          <w:rFonts w:ascii="Helvetica Neue" w:hAnsi="Helvetica Neue"/>
          <w:sz w:val="21"/>
          <w:szCs w:val="21"/>
        </w:rPr>
        <w:fldChar w:fldCharType="end"/>
      </w:r>
      <w:r w:rsidRPr="00EC59F2">
        <w:rPr>
          <w:rFonts w:ascii="Helvetica Neue" w:hAnsi="Helvetica Neue"/>
          <w:sz w:val="21"/>
          <w:szCs w:val="21"/>
        </w:rPr>
        <w:t xml:space="preserve">. Moreover, even when choosing to target one pathway, there is a likelihood of one or several other pathways acting in a compensatory fashion. </w:t>
      </w:r>
      <w:r w:rsidR="00D95F75" w:rsidRPr="00D95F75">
        <w:rPr>
          <w:rFonts w:ascii="Helvetica Neue" w:hAnsi="Helvetica Neue"/>
          <w:sz w:val="21"/>
          <w:szCs w:val="21"/>
        </w:rPr>
        <w:t xml:space="preserve">Inhibiting one cog in this large machinery usually leads to activation of </w:t>
      </w:r>
      <w:r w:rsidR="00D95F75">
        <w:rPr>
          <w:rFonts w:ascii="Helvetica Neue" w:hAnsi="Helvetica Neue"/>
          <w:sz w:val="21"/>
          <w:szCs w:val="21"/>
        </w:rPr>
        <w:t>auxiliary</w:t>
      </w:r>
      <w:r w:rsidR="00D95F75" w:rsidRPr="00D95F75">
        <w:rPr>
          <w:rFonts w:ascii="Helvetica Neue" w:hAnsi="Helvetica Neue"/>
          <w:sz w:val="21"/>
          <w:szCs w:val="21"/>
        </w:rPr>
        <w:t xml:space="preserve"> mechanisms.</w:t>
      </w:r>
      <w:r w:rsidR="00D95F75">
        <w:rPr>
          <w:rFonts w:ascii="Helvetica Neue" w:hAnsi="Helvetica Neue"/>
          <w:sz w:val="21"/>
          <w:szCs w:val="21"/>
        </w:rPr>
        <w:t xml:space="preserve"> </w:t>
      </w:r>
      <w:r w:rsidRPr="00EC59F2">
        <w:rPr>
          <w:rFonts w:ascii="Helvetica Neue" w:hAnsi="Helvetica Neue"/>
          <w:sz w:val="21"/>
          <w:szCs w:val="21"/>
        </w:rPr>
        <w:t>This is likely to be one of the reasons why target-based therapeutic strategies have mostly failed, not only in fibrosis</w:t>
      </w:r>
      <w:r w:rsidR="00623998" w:rsidRPr="00EC59F2">
        <w:rPr>
          <w:rFonts w:ascii="Helvetica Neue" w:hAnsi="Helvetica Neue"/>
          <w:sz w:val="21"/>
          <w:szCs w:val="21"/>
        </w:rPr>
        <w:t>,</w:t>
      </w:r>
      <w:r w:rsidRPr="00EC59F2">
        <w:rPr>
          <w:rFonts w:ascii="Helvetica Neue" w:hAnsi="Helvetica Neue"/>
          <w:sz w:val="21"/>
          <w:szCs w:val="21"/>
        </w:rPr>
        <w:t xml:space="preserve"> but also in drug discovery in general</w:t>
      </w:r>
      <w:r w:rsidR="00623998" w:rsidRPr="00EC59F2">
        <w:rPr>
          <w:rFonts w:ascii="Helvetica Neue" w:hAnsi="Helvetica Neue"/>
          <w:sz w:val="21"/>
          <w:szCs w:val="21"/>
        </w:rPr>
        <w:t>, where fewer successful drugs are discovered via this approach</w:t>
      </w:r>
      <w:r w:rsidRPr="00EC59F2">
        <w:rPr>
          <w:rFonts w:ascii="Helvetica Neue" w:hAnsi="Helvetica Neue"/>
          <w:sz w:val="21"/>
          <w:szCs w:val="21"/>
        </w:rPr>
        <w:t>.</w:t>
      </w:r>
      <w:r w:rsidR="00836101" w:rsidRPr="00EC59F2">
        <w:rPr>
          <w:rFonts w:ascii="Helvetica Neue" w:hAnsi="Helvetica Neue"/>
          <w:sz w:val="21"/>
          <w:szCs w:val="21"/>
        </w:rPr>
        <w:t xml:space="preserve"> This could explain the up rise of stem cell research, since </w:t>
      </w:r>
      <w:r w:rsidR="00AC2641" w:rsidRPr="00EC59F2">
        <w:rPr>
          <w:rFonts w:ascii="Helvetica Neue" w:hAnsi="Helvetica Neue"/>
          <w:sz w:val="21"/>
          <w:szCs w:val="21"/>
        </w:rPr>
        <w:t xml:space="preserve">mesenchymal stem cells can act as a local “drug store”, </w:t>
      </w:r>
      <w:r w:rsidR="00AC2641" w:rsidRPr="00EC59F2">
        <w:rPr>
          <w:rFonts w:ascii="Helvetica Neue" w:hAnsi="Helvetica Neue"/>
          <w:sz w:val="21"/>
          <w:szCs w:val="21"/>
        </w:rPr>
        <w:lastRenderedPageBreak/>
        <w:t>affecting multiple targets simultaneously</w:t>
      </w:r>
      <w:r w:rsidR="00FD555C" w:rsidRPr="00EC59F2">
        <w:rPr>
          <w:rFonts w:ascii="Helvetica Neue" w:hAnsi="Helvetica Neue"/>
          <w:sz w:val="21"/>
          <w:szCs w:val="21"/>
        </w:rPr>
        <w:t xml:space="preserve"> </w:t>
      </w:r>
      <w:r w:rsidR="0080033F"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{"citationItems":[{"id":"ITEM-1","itemData":{"DOI":"10.1038/s41585-018-0109-7","ISSN":"1759-4812","abstract":"Fibrosis is often caused by chronic tissue injury leading to a persisting inflammatory response with excessive accumulation of extracellular connective tissue proteins. Peyronie’s disease, urethral stricture and penile (corpora cavernosa) fibrosis are localized fibrotic disorders of the penile connective tissues that can substantially impair a patient’s quality of life. Research over the past few decades has revealed the ability of stem cells to secrete a wide range of paracrine factors, a characteristic that could be exploited therapeutically to prevent and treat several inflammatory and fibrotic diseases. In preclinical studies, mesenchymal stem cells (MSCs) have proven to be the most effective and readily available type of stem cells for therapeutic use. An important advantage of MSCs is their ability to circumvent the immune system and function as immunomodulatory ‘drug stores’ to influence multiple cell types simultaneously. Many studies using stem cells have been applied exclusively to corpora cavernosa fibrosis owing to its well-established disease models. A plethora of preclinical data suggest the benefit of stem cells for use in penile fibrosis. However, their exact mechanism of action and optimal timing and mode of administration must be determined before clinical translation.","author":[{"dropping-particle":"","family":"Milenkovic","given":"Uros","non-dropping-particle":"","parse-names":false,"suffix":""},{"dropping-particle":"","family":"Albersen","given":"Maarten","non-dropping-particle":"","parse-names":false,"suffix":""},{"dropping-particle":"","family":"Castiglione","given":"Fabio","non-dropping-particle":"","parse-names":false,"suffix":""}],"container-title":"Nature Reviews Urology","id":"ITEM-1","issued":{"date-parts":[["2018","10","26"]]},"page":"1","publisher":"Nature Publishing Group","title":"The mechanisms and potential of stem cell therapy for penile fibrosis","type":"article-journal"},"uris":["http://www.mendeley.com/documents/?uuid=2d333bcb-e656-3e2d-9fb9-df0c05f89143"]}],"mendeley":{"formattedCitation":"&lt;sup&gt;12&lt;/sup&gt;","plainTextFormattedCitation":"12","previouslyFormattedCitation":"&lt;sup&gt;12&lt;/sup&gt;"},"properties":{"noteIndex":0},"schema":"https://github.com/citation-style-language/schema/raw/master/csl-citation.json"}</w:instrText>
      </w:r>
      <w:r w:rsidR="0080033F"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12</w:t>
      </w:r>
      <w:r w:rsidR="0080033F" w:rsidRPr="00E92DE1">
        <w:rPr>
          <w:rFonts w:ascii="Helvetica Neue" w:hAnsi="Helvetica Neue"/>
          <w:sz w:val="21"/>
          <w:szCs w:val="21"/>
        </w:rPr>
        <w:fldChar w:fldCharType="end"/>
      </w:r>
      <w:r w:rsidR="00FD555C" w:rsidRPr="00EC59F2">
        <w:rPr>
          <w:rFonts w:ascii="Helvetica Neue" w:hAnsi="Helvetica Neue"/>
          <w:sz w:val="21"/>
          <w:szCs w:val="21"/>
        </w:rPr>
        <w:t xml:space="preserve">. </w:t>
      </w:r>
      <w:r w:rsidRPr="00EC59F2">
        <w:rPr>
          <w:rFonts w:ascii="Helvetica Neue" w:hAnsi="Helvetica Neue"/>
          <w:sz w:val="21"/>
          <w:szCs w:val="21"/>
        </w:rPr>
        <w:t xml:space="preserve">While Scannell and colleagues provide an excellent insight into the productivity crisis in drug development </w:t>
      </w:r>
      <w:r w:rsidR="003270A2"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{"citationItems":[{"id":"ITEM-1","itemData":{"DOI":"10.1038/nrd3681","ISSN":"1474-1776","PMID":"22378269","abstract":"The past 60 years have seen huge advances in many of the scientific, technological and managerial factors that should tend to raise the efficiency of commercial drug research and development (RD). Yet the number of new drugs approved per billion US dollars spent on RD has halved roughly every 9 years since 1950, falling around 80-fold in inflation-adjusted terms. There have been many proposed solutions to the problem of declining RD efficiency. However, their apparent lack of impact so far and the contrast between improving inputs and declining output in terms of the number of new drugs make it sensible to ask whether the underlying problems have been correctly diagnosed. Here, we discuss four factors that we consider to be primary causes, which we call the 'better than the Beatles' problem; the 'cautious regulator' problem; the 'throw money at it' tendency; and the 'basic research-brute force' bias. Our aim is to provoke a more systematic analysis of the causes of the decline in RD efficiency.","author":[{"dropping-particle":"","family":"Scannell","given":"Jack W.","non-dropping-particle":"","parse-names":false,"suffix":""},{"dropping-particle":"","family":"Blanckley","given":"Alex","non-dropping-particle":"","parse-names":false,"suffix":""},{"dropping-particle":"","family":"Boldon","given":"Helen","non-dropping-particle":"","parse-names":false,"suffix":""},{"dropping-particle":"","family":"Warrington","given":"Brian","non-dropping-particle":"","parse-names":false,"suffix":""}],"container-title":"Nature Reviews Drug Discovery","id":"ITEM-1","issue":"3","issued":{"date-parts":[["2012","3","1"]]},"page":"191-200","title":"Diagnosing the decline in pharmaceutical R&amp;amp;D efficiency","type":"article-journal","volume":"11"},"uris":["http://www.mendeley.com/documents/?uuid=ec2e5bbe-f193-3152-b52c-91856c0ece83"]}],"mendeley":{"formattedCitation":"&lt;sup&gt;13&lt;/sup&gt;","plainTextFormattedCitation":"13","previouslyFormattedCitation":"&lt;sup&gt;13&lt;/sup&gt;"},"properties":{"noteIndex":0},"schema":"https://github.com/citation-style-language/schema/raw/master/csl-citation.json"}</w:instrText>
      </w:r>
      <w:r w:rsidR="003270A2"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13</w:t>
      </w:r>
      <w:r w:rsidR="003270A2" w:rsidRPr="00E92DE1">
        <w:rPr>
          <w:rFonts w:ascii="Helvetica Neue" w:hAnsi="Helvetica Neue"/>
          <w:sz w:val="21"/>
          <w:szCs w:val="21"/>
        </w:rPr>
        <w:fldChar w:fldCharType="end"/>
      </w:r>
      <w:r w:rsidRPr="00EC59F2">
        <w:rPr>
          <w:rFonts w:ascii="Helvetica Neue" w:hAnsi="Helvetica Neue"/>
          <w:sz w:val="21"/>
          <w:szCs w:val="21"/>
        </w:rPr>
        <w:t>, the approach for drug discovery needs to be taken into consideration. The landmark paper by Swinney and Anthony revealed that successful new first-in-class were mainly discovered by a phenotypic screening approach as opposed to the classic target</w:t>
      </w:r>
      <w:r w:rsidR="00F2716C" w:rsidRPr="00EC59F2">
        <w:rPr>
          <w:rFonts w:ascii="Helvetica Neue" w:hAnsi="Helvetica Neue"/>
          <w:sz w:val="21"/>
          <w:szCs w:val="21"/>
        </w:rPr>
        <w:t>-</w:t>
      </w:r>
      <w:r w:rsidRPr="00EC59F2">
        <w:rPr>
          <w:rFonts w:ascii="Helvetica Neue" w:hAnsi="Helvetica Neue"/>
          <w:sz w:val="21"/>
          <w:szCs w:val="21"/>
        </w:rPr>
        <w:t xml:space="preserve">based approach to drug screening </w:t>
      </w:r>
      <w:r w:rsidR="00F2716C"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{"citationItems":[{"id":"ITEM-1","itemData":{"DOI":"10.1038/nrd3480","ISSN":"1474-1776","author":[{"dropping-particle":"","family":"Swinney","given":"David C.","non-dropping-particle":"","parse-names":false,"suffix":""},{"dropping-particle":"","family":"Anthony","given":"Jason","non-dropping-particle":"","parse-names":false,"suffix":""}],"container-title":"Nature Reviews Drug Discovery","id":"ITEM-1","issue":"7","issued":{"date-parts":[["2011","7","24"]]},"page":"507-519","title":"How were new medicines discovered?","type":"article-journal","volume":"10"},"uris":["http://www.mendeley.com/documents/?uuid=9ffc82b7-5326-38f8-aacb-90a59a61c040"]}],"mendeley":{"formattedCitation":"&lt;sup&gt;14&lt;/sup&gt;","plainTextFormattedCitation":"14","previouslyFormattedCitation":"&lt;sup&gt;14&lt;/sup&gt;"},"properties":{"noteIndex":0},"schema":"https://github.com/citation-style-language/schema/raw/master/csl-citation.json"}</w:instrText>
      </w:r>
      <w:r w:rsidR="00F2716C"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14</w:t>
      </w:r>
      <w:r w:rsidR="00F2716C" w:rsidRPr="00E92DE1">
        <w:rPr>
          <w:rFonts w:ascii="Helvetica Neue" w:hAnsi="Helvetica Neue"/>
          <w:sz w:val="21"/>
          <w:szCs w:val="21"/>
        </w:rPr>
        <w:fldChar w:fldCharType="end"/>
      </w:r>
      <w:r w:rsidRPr="00EC59F2">
        <w:rPr>
          <w:rFonts w:ascii="Helvetica Neue" w:hAnsi="Helvetica Neue"/>
          <w:sz w:val="21"/>
          <w:szCs w:val="21"/>
        </w:rPr>
        <w:t xml:space="preserve">. There has been a resurgence in the use of phenotypic screening assays in drug discovery and development for small molecule discovery, while target selection and validation appear to be exhausted </w:t>
      </w:r>
      <w:r w:rsidR="00D07D97"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{"citationItems":[{"id":"ITEM-1","itemData":{"DOI":"10.1517/17460441.2016.1122589","ISSN":"1746-045X","PMID":"26593688","author":[{"dropping-particle":"","family":"Wagner","given":"Bridget K","non-dropping-particle":"","parse-names":false,"suffix":""}],"container-title":"Expert opinion on drug discovery","id":"ITEM-1","issue":"2","issued":{"date-parts":[["2016","2","10"]]},"page":"121-5","title":"The resurgence of phenotypic screening in drug discovery and development.","type":"article-journal","volume":"11"},"uris":["http://www.mendeley.com/documents/?uuid=1bbeef27-84c4-30b3-892c-7a89acc6cd86"]}],"mendeley":{"formattedCitation":"&lt;sup&gt;15&lt;/sup&gt;","plainTextFormattedCitation":"15","previouslyFormattedCitation":"&lt;sup&gt;15&lt;/sup&gt;"},"properties":{"noteIndex":0},"schema":"https://github.com/citation-style-language/schema/raw/master/csl-citation.json"}</w:instrText>
      </w:r>
      <w:r w:rsidR="00D07D97"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15</w:t>
      </w:r>
      <w:r w:rsidR="00D07D97" w:rsidRPr="00E92DE1">
        <w:rPr>
          <w:rFonts w:ascii="Helvetica Neue" w:hAnsi="Helvetica Neue"/>
          <w:sz w:val="21"/>
          <w:szCs w:val="21"/>
        </w:rPr>
        <w:fldChar w:fldCharType="end"/>
      </w:r>
      <w:r w:rsidRPr="00EC59F2">
        <w:rPr>
          <w:rFonts w:ascii="Helvetica Neue" w:hAnsi="Helvetica Neue"/>
          <w:sz w:val="21"/>
          <w:szCs w:val="21"/>
        </w:rPr>
        <w:t xml:space="preserve">. </w:t>
      </w:r>
      <w:r w:rsidR="00881FDF" w:rsidRPr="00EC59F2">
        <w:rPr>
          <w:rFonts w:ascii="Helvetica Neue" w:hAnsi="Helvetica Neue"/>
          <w:sz w:val="21"/>
          <w:szCs w:val="21"/>
        </w:rPr>
        <w:t xml:space="preserve">Others have suggested phenotypic screening to be one of the ways to successfully tackle drug discovery in fibrotic diseases </w:t>
      </w:r>
      <w:r w:rsidR="00D07D97"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{"citationItems":[{"id":"ITEM-1","itemData":{"DOI":"10.1038/nrd4592","ISBN":"1474-1784 (Electronic)\\r1474-1776 (Linking)","ISSN":"14741784","PMID":"26338155","abstract":"Fibrosis, which leads to progressive loss of tissue function and eventual organ failure, has been estimated to contribute to ~45% of deaths in the developed world, and so new therapeutics to modulate fibrosis are urgently needed. Major advances in our understanding of the mechanisms underlying pathological fibrosis are supporting the search for such therapeutics, and the recent approval of two anti-fibrotic drugs for idiopathic pulmonary fibrosis has demonstrated the tractability of this area for drug discovery. This Review examines the pharmacology and structural information for small molecules being evaluated for lung, liver, kidney and skin fibrosis. In particular, we discuss the insights gained from the use of these pharmacological tools, and how these entities can inform, and probe, emerging insights into disease mechanisms, including the potential for future drug combinations.","author":[{"dropping-particle":"","family":"Nanthakumar","given":"Carmel B.","non-dropping-particle":"","parse-names":false,"suffix":""},{"dropping-particle":"","family":"Hatley","given":"Richard J.D.","non-dropping-particle":"","parse-names":false,"suffix":""},{"dropping-particle":"","family":"Lemma","given":"Seble","non-dropping-particle":"","parse-names":false,"suffix":""},{"dropping-particle":"","family":"Gauldie","given":"Jack","non-dropping-particle":"","parse-names":false,"suffix":""},{"dropping-particle":"","family":"Marshall","given":"Richard P.","non-dropping-particle":"","parse-names":false,"suffix":""},{"dropping-particle":"","family":"Macdonald","given":"Simon J.F.","non-dropping-particle":"","parse-names":false,"suffix":""}],"container-title":"Nature Reviews Drug Discovery","id":"ITEM-1","issue":"10","issued":{"date-parts":[["2015"]]},"title":"Dissecting fibrosis: Therapeutic insights from the small-molecule toolbox","type":"article","volume":"14"},"uris":["http://www.mendeley.com/documents/?uuid=c0f661d6-f065-3e70-9ee5-76a01afc0ec3"]}],"mendeley":{"formattedCitation":"&lt;sup&gt;16&lt;/sup&gt;","plainTextFormattedCitation":"16","previouslyFormattedCitation":"&lt;sup&gt;16&lt;/sup&gt;"},"properties":{"noteIndex":0},"schema":"https://github.com/citation-style-language/schema/raw/master/csl-citation.json"}</w:instrText>
      </w:r>
      <w:r w:rsidR="00D07D97"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16</w:t>
      </w:r>
      <w:r w:rsidR="00D07D97" w:rsidRPr="00E92DE1">
        <w:rPr>
          <w:rFonts w:ascii="Helvetica Neue" w:hAnsi="Helvetica Neue"/>
          <w:sz w:val="21"/>
          <w:szCs w:val="21"/>
        </w:rPr>
        <w:fldChar w:fldCharType="end"/>
      </w:r>
      <w:r w:rsidR="00881FDF" w:rsidRPr="00EC59F2">
        <w:rPr>
          <w:rFonts w:ascii="Helvetica Neue" w:hAnsi="Helvetica Neue"/>
          <w:sz w:val="21"/>
          <w:szCs w:val="21"/>
        </w:rPr>
        <w:t xml:space="preserve"> as it can be more biologically relevant and hence more disease relevant by modulating the disease-linked phenotype </w:t>
      </w:r>
      <w:r w:rsidR="00434EA9"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{"citationItems":[{"id":"ITEM-1","itemData":{"DOI":"10.1038/nrd4366","ISSN":"1474-1784","PMID":"25033736","abstract":"There has been a resurgence of interest in the use of phenotypic screens in drug discovery as an alternative to target-focused approaches. Given that oncology is currently the most active therapeutic area, and also one in which target-focused approaches have been particularly prominent in the past two decades, we investigated the contribution of phenotypic assays to oncology drug discovery by analysing the origins of all new small-molecule cancer drugs approved by the US Food and Drug Administration (FDA) over the past 15 years and those currently in clinical development. Although the majority of these drugs originated from target-based discovery, we identified a significant number whose discovery depended on phenotypic screening approaches. We postulate that the contribution of phenotypic screening to cancer drug discovery has been hampered by a reliance on 'classical' nonspecific drug effects such as cytotoxicity and mitotic arrest, exacerbated by a paucity of mechanistically defined cellular models for therapeutically translatable cancer phenotypes. However, technical and biological advances that enable such mechanistically informed phenotypic models have the potential to empower phenotypic drug discovery in oncology.","author":[{"dropping-particle":"","family":"Moffat","given":"John G","non-dropping-particle":"","parse-names":false,"suffix":""},{"dropping-particle":"","family":"Rudolph","given":"Joachim","non-dropping-particle":"","parse-names":false,"suffix":""},{"dropping-particle":"","family":"Bailey","given":"David","non-dropping-particle":"","parse-names":false,"suffix":""}],"container-title":"Nature reviews. Drug discovery","id":"ITEM-1","issue":"8","issued":{"date-parts":[["2014","8","18"]]},"page":"588-602","title":"Phenotypic screening in cancer drug discovery - past, present and future.","type":"article-journal","volume":"13"},"uris":["http://www.mendeley.com/documents/?uuid=181e8a16-2274-384f-9710-aa75dbc50e40"]}],"mendeley":{"formattedCitation":"&lt;sup&gt;17&lt;/sup&gt;","plainTextFormattedCitation":"17","previouslyFormattedCitation":"&lt;sup&gt;17&lt;/sup&gt;"},"properties":{"noteIndex":0},"schema":"https://github.com/citation-style-language/schema/raw/master/csl-citation.json"}</w:instrText>
      </w:r>
      <w:r w:rsidR="00434EA9"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17</w:t>
      </w:r>
      <w:r w:rsidR="00434EA9" w:rsidRPr="00E92DE1">
        <w:rPr>
          <w:rFonts w:ascii="Helvetica Neue" w:hAnsi="Helvetica Neue"/>
          <w:sz w:val="21"/>
          <w:szCs w:val="21"/>
        </w:rPr>
        <w:fldChar w:fldCharType="end"/>
      </w:r>
      <w:r w:rsidR="00881FDF" w:rsidRPr="00EC59F2">
        <w:rPr>
          <w:rFonts w:ascii="Helvetica Neue" w:hAnsi="Helvetica Neue"/>
          <w:sz w:val="21"/>
          <w:szCs w:val="21"/>
        </w:rPr>
        <w:t xml:space="preserve">. </w:t>
      </w:r>
      <w:r w:rsidR="00D3163A" w:rsidRPr="00EC59F2">
        <w:rPr>
          <w:rFonts w:ascii="Helvetica Neue" w:hAnsi="Helvetica Neue"/>
          <w:sz w:val="21"/>
          <w:szCs w:val="21"/>
        </w:rPr>
        <w:t xml:space="preserve">Recently, </w:t>
      </w:r>
      <w:r w:rsidR="00B754A3" w:rsidRPr="00EC59F2">
        <w:rPr>
          <w:rFonts w:ascii="Helvetica Neue" w:hAnsi="Helvetica Neue"/>
          <w:sz w:val="21"/>
          <w:szCs w:val="21"/>
        </w:rPr>
        <w:t xml:space="preserve">high-throughput </w:t>
      </w:r>
      <w:r w:rsidR="0049115B" w:rsidRPr="00EC59F2">
        <w:rPr>
          <w:rFonts w:ascii="Helvetica Neue" w:hAnsi="Helvetica Neue"/>
          <w:sz w:val="21"/>
          <w:szCs w:val="21"/>
        </w:rPr>
        <w:t xml:space="preserve">phenotypic drug testing </w:t>
      </w:r>
      <w:r w:rsidR="005B687C" w:rsidRPr="00EC59F2">
        <w:rPr>
          <w:rFonts w:ascii="Helvetica Neue" w:hAnsi="Helvetica Neue"/>
          <w:sz w:val="21"/>
          <w:szCs w:val="21"/>
        </w:rPr>
        <w:t>was</w:t>
      </w:r>
      <w:r w:rsidR="0049115B" w:rsidRPr="00EC59F2">
        <w:rPr>
          <w:rFonts w:ascii="Helvetica Neue" w:hAnsi="Helvetica Neue"/>
          <w:sz w:val="21"/>
          <w:szCs w:val="21"/>
        </w:rPr>
        <w:t xml:space="preserve"> applied to </w:t>
      </w:r>
      <w:r w:rsidR="005B687C" w:rsidRPr="00EC59F2">
        <w:rPr>
          <w:rFonts w:ascii="Helvetica Neue" w:hAnsi="Helvetica Neue"/>
          <w:sz w:val="21"/>
          <w:szCs w:val="21"/>
        </w:rPr>
        <w:t>PD by Ilg et al</w:t>
      </w:r>
      <w:r w:rsidR="006D4E37" w:rsidRPr="00EC59F2">
        <w:rPr>
          <w:rFonts w:ascii="Helvetica Neue" w:hAnsi="Helvetica Neue"/>
          <w:sz w:val="21"/>
          <w:szCs w:val="21"/>
        </w:rPr>
        <w:t xml:space="preserve"> </w:t>
      </w:r>
      <w:r w:rsidR="006D4E37" w:rsidRPr="00E92DE1">
        <w:rPr>
          <w:rFonts w:ascii="Helvetica Neue" w:hAnsi="Helvetica Neue"/>
          <w:sz w:val="21"/>
          <w:szCs w:val="21"/>
        </w:rPr>
        <w:fldChar w:fldCharType="begin" w:fldLock="1"/>
      </w:r>
      <w:r w:rsidR="003845F4">
        <w:rPr>
          <w:rFonts w:ascii="Helvetica Neue" w:hAnsi="Helvetica Neue"/>
          <w:sz w:val="21"/>
          <w:szCs w:val="21"/>
        </w:rPr>
        <w:instrText>ADDIN CSL_CITATION {"citationItems":[{"id":"ITEM-1","itemData":{"DOI":"10.1016/j.eururo.2018.10.014","ISSN":"03022838","PMID":"30344087","abstract":"BACKGROUND Peyronie's disease (PD) is a fibrotic disorder of the penile tunica albuginea, characterised by the formation of a localised fibrous plaque that can lead to deformity and erectile dysfunction. Nonsurgical therapeutic options for PD are limited in efficacy and safety. Myofibroblasts are key cells in the pathogenesis of PD, and inhibition of myofibroblast transformation has been suggested as a therapeutic option. OBJECTIVE To identify potential drugs using a novel phenotypic assay and then to test them using in vitro and in vivo models of PD. DESIGN, SETTING, AND PARTICIPANTS We have developed and validated a phenotypic screening assay that measures myofibroblast transformation, by which we tested 21 compounds that were suggested to be efficacious in treating PD. The successful hits from this assay were further tested using in vitro and in vivo models of PD. RESULTS AND LIMITATIONS The new assay was able to detect transforming growth factor-</w:instrText>
      </w:r>
      <w:r w:rsidR="003845F4">
        <w:rPr>
          <w:rFonts w:ascii="Helvetica Neue" w:hAnsi="Helvetica Neue" w:hint="eastAsia"/>
          <w:sz w:val="21"/>
          <w:szCs w:val="21"/>
        </w:rPr>
        <w:instrText>β</w:instrText>
      </w:r>
      <w:r w:rsidR="003845F4">
        <w:rPr>
          <w:rFonts w:ascii="Helvetica Neue" w:hAnsi="Helvetica Neue"/>
          <w:sz w:val="21"/>
          <w:szCs w:val="21"/>
        </w:rPr>
        <w:instrText>1-induced myofibroblast transformation. Using this assay, phosphodiesterase type 5 inhibitors (PDE5i) and selective oestrogen receptor modulators (SERMs) were identified to significantly inhibit myofibroblast transformation. A PDE5i (vardenafil) and an SERM (tamoxifen) inhibited myofibroblast transformation, collagen gel contraction, and extracellular matrix production in a synergistic fashion. In a rat model of PD, the antifibrotic effect of the combination of vardenafil and tamoxifen was greater than that of each drug alone. This study is limited by not providing a molecular mechanism for the proposed synergy. CONCLUSIONS This is the first demonstration of a synergistic activity between a PDE5i and an SERM discovered through a phenotypic screening approach. Future clinical trials using a combination of these drugs should be considered during the active phase of PD, given the early evidence of benefit in both in vitro and in vivo models. PATIENT SUMMARY This report suggests that the combination of a phosphodiesterase type 5 inhibitor and a selective oestrogen receptor modulator may be efficacious in treating Peyronie's disease in its active phase.","author":[{"dropping-particle":"","family":"Ilg","given":"Marcus M.","non-dropping-particle":"","parse-names":false,"suffix":""},{"dropping-particle":"","family":"Mateus","given":"Marta","non-dropping-particle":"","parse-names":false,"suffix":""},{"dropping-particle":"","family":"Stebbeds","given":"William J.","non-dropping-particle":"","parse-names":false,"suffix":""},{"dropping-particle":"","family":"Milenkovic","given":"Uros","non-dropping-particle":"","parse-names":false,"suffix":""},{"dropping-particle":"","family":"Christopher","given":"Nim","non-dropping-particle":"","parse-names":false,"suffix":""},{"dropping-particle":"","family":"Muneer","given":"Asif","non-dropping-particle":"","parse-names":false,"suffix":""},{"dropping-particle":"","family":"Albersen","given":"Maarten","non-dropping-particle":"","parse-names":false,"suffix":""},{"dropping-particle":"","family":"Ralph","given":"David J.","non-dropping-particle":"","parse-names":false,"suffix":""},{"dropping-particle":"","family":"Cellek","given":"Selim","non-dropping-particle":"","parse-names":false,"suffix":""}],"container-title":"European Urology","id":"ITEM-1","issued":{"date-parts":[["2018","10","18"]]},"title":"Antifibrotic Synergy Between Phosphodiesterase Type 5 Inhibitors and Selective Oestrogen Receptor Modulators in Peyronie's Disease Models","type":"article-journal"},"uris":["http://www.mendeley.com/documents/?uuid=687abb66-128f-3bf6-9bf4-7a91be6fd5a0"]}],"mendeley":{"formattedCitation":"&lt;sup&gt;18&lt;/sup&gt;","plainTextFormattedCitation":"18","previouslyFormattedCitation":"&lt;sup&gt;18&lt;/sup&gt;"},"properties":{"noteIndex":0},"schema":"https://github.com/citation-style-language/schema/raw/master/csl-citation.json"}</w:instrText>
      </w:r>
      <w:r w:rsidR="006D4E37" w:rsidRPr="00E92DE1">
        <w:rPr>
          <w:rFonts w:ascii="Helvetica Neue" w:hAnsi="Helvetica Neue"/>
          <w:sz w:val="21"/>
          <w:szCs w:val="21"/>
        </w:rPr>
        <w:fldChar w:fldCharType="separate"/>
      </w:r>
      <w:r w:rsidR="00AC5557" w:rsidRPr="00AC5557">
        <w:rPr>
          <w:rFonts w:ascii="Helvetica Neue" w:hAnsi="Helvetica Neue"/>
          <w:noProof/>
          <w:sz w:val="21"/>
          <w:szCs w:val="21"/>
          <w:vertAlign w:val="superscript"/>
        </w:rPr>
        <w:t>18</w:t>
      </w:r>
      <w:r w:rsidR="006D4E37" w:rsidRPr="00E92DE1">
        <w:rPr>
          <w:rFonts w:ascii="Helvetica Neue" w:hAnsi="Helvetica Neue"/>
          <w:sz w:val="21"/>
          <w:szCs w:val="21"/>
        </w:rPr>
        <w:fldChar w:fldCharType="end"/>
      </w:r>
      <w:r w:rsidR="005B687C" w:rsidRPr="00EC59F2">
        <w:rPr>
          <w:rFonts w:ascii="Helvetica Neue" w:hAnsi="Helvetica Neue"/>
          <w:sz w:val="21"/>
          <w:szCs w:val="21"/>
        </w:rPr>
        <w:t xml:space="preserve"> </w:t>
      </w:r>
      <w:r w:rsidR="00C31A83" w:rsidRPr="00EC59F2">
        <w:rPr>
          <w:rFonts w:ascii="Helvetica Neue" w:hAnsi="Helvetica Neue"/>
          <w:sz w:val="21"/>
          <w:szCs w:val="21"/>
        </w:rPr>
        <w:t xml:space="preserve">using </w:t>
      </w:r>
      <w:r w:rsidR="00AA5D53" w:rsidRPr="00EC59F2">
        <w:rPr>
          <w:rFonts w:ascii="Helvetica Neue" w:hAnsi="Helvetica Neue"/>
          <w:sz w:val="21"/>
          <w:szCs w:val="21"/>
        </w:rPr>
        <w:t xml:space="preserve">a TGF- β1 based </w:t>
      </w:r>
      <w:r w:rsidR="00AA5D53" w:rsidRPr="00EC59F2">
        <w:rPr>
          <w:rFonts w:ascii="Helvetica Neue" w:hAnsi="Helvetica Neue"/>
          <w:i/>
          <w:sz w:val="21"/>
          <w:szCs w:val="21"/>
        </w:rPr>
        <w:t>in vitro</w:t>
      </w:r>
      <w:r w:rsidR="00AA5D53" w:rsidRPr="00EC59F2">
        <w:rPr>
          <w:rFonts w:ascii="Helvetica Neue" w:hAnsi="Helvetica Neue"/>
          <w:sz w:val="21"/>
          <w:szCs w:val="21"/>
        </w:rPr>
        <w:t xml:space="preserve"> </w:t>
      </w:r>
      <w:r w:rsidR="004A548D" w:rsidRPr="00EC59F2">
        <w:rPr>
          <w:rFonts w:ascii="Helvetica Neue" w:hAnsi="Helvetica Neue"/>
          <w:sz w:val="21"/>
          <w:szCs w:val="21"/>
        </w:rPr>
        <w:t xml:space="preserve">and </w:t>
      </w:r>
      <w:r w:rsidR="004A548D" w:rsidRPr="00EC59F2">
        <w:rPr>
          <w:rFonts w:ascii="Helvetica Neue" w:hAnsi="Helvetica Neue"/>
          <w:i/>
          <w:sz w:val="21"/>
          <w:szCs w:val="21"/>
        </w:rPr>
        <w:t>in vivo</w:t>
      </w:r>
      <w:r w:rsidR="004A548D" w:rsidRPr="00EC59F2">
        <w:rPr>
          <w:rFonts w:ascii="Helvetica Neue" w:hAnsi="Helvetica Neue"/>
          <w:sz w:val="21"/>
          <w:szCs w:val="21"/>
        </w:rPr>
        <w:t xml:space="preserve"> </w:t>
      </w:r>
      <w:r w:rsidR="00AA5D53" w:rsidRPr="00EC59F2">
        <w:rPr>
          <w:rFonts w:ascii="Helvetica Neue" w:hAnsi="Helvetica Neue"/>
          <w:sz w:val="21"/>
          <w:szCs w:val="21"/>
        </w:rPr>
        <w:t xml:space="preserve">model, </w:t>
      </w:r>
      <w:r w:rsidR="004A548D" w:rsidRPr="00EC59F2">
        <w:rPr>
          <w:rFonts w:ascii="Helvetica Neue" w:hAnsi="Helvetica Neue"/>
          <w:sz w:val="21"/>
          <w:szCs w:val="21"/>
        </w:rPr>
        <w:t>the investigators</w:t>
      </w:r>
      <w:r w:rsidR="00623998" w:rsidRPr="00EC59F2">
        <w:rPr>
          <w:rFonts w:ascii="Helvetica Neue" w:hAnsi="Helvetica Neue"/>
          <w:sz w:val="21"/>
          <w:szCs w:val="21"/>
        </w:rPr>
        <w:t xml:space="preserve"> screened twenty-one compounds suggested for treatment of PD and</w:t>
      </w:r>
      <w:r w:rsidR="004A548D" w:rsidRPr="00EC59F2">
        <w:rPr>
          <w:rFonts w:ascii="Helvetica Neue" w:hAnsi="Helvetica Neue"/>
          <w:sz w:val="21"/>
          <w:szCs w:val="21"/>
        </w:rPr>
        <w:t xml:space="preserve"> have </w:t>
      </w:r>
      <w:r w:rsidR="00623998" w:rsidRPr="00EC59F2">
        <w:rPr>
          <w:rFonts w:ascii="Helvetica Neue" w:hAnsi="Helvetica Neue"/>
          <w:sz w:val="21"/>
          <w:szCs w:val="21"/>
        </w:rPr>
        <w:t>demonstrated that phosphodiesterase type 5 inhibitors (</w:t>
      </w:r>
      <w:r w:rsidR="004A548D" w:rsidRPr="00EC59F2">
        <w:rPr>
          <w:rFonts w:ascii="Helvetica Neue" w:hAnsi="Helvetica Neue"/>
          <w:sz w:val="21"/>
          <w:szCs w:val="21"/>
        </w:rPr>
        <w:t>PDE5</w:t>
      </w:r>
      <w:r w:rsidR="005F2DDE" w:rsidRPr="00EC59F2">
        <w:rPr>
          <w:rFonts w:ascii="Helvetica Neue" w:hAnsi="Helvetica Neue"/>
          <w:sz w:val="21"/>
          <w:szCs w:val="21"/>
        </w:rPr>
        <w:t>i</w:t>
      </w:r>
      <w:r w:rsidR="00623998" w:rsidRPr="00EC59F2">
        <w:rPr>
          <w:rFonts w:ascii="Helvetica Neue" w:hAnsi="Helvetica Neue"/>
          <w:sz w:val="21"/>
          <w:szCs w:val="21"/>
        </w:rPr>
        <w:t>s)</w:t>
      </w:r>
      <w:r w:rsidR="005F2DDE" w:rsidRPr="00EC59F2">
        <w:rPr>
          <w:rFonts w:ascii="Helvetica Neue" w:hAnsi="Helvetica Neue"/>
          <w:sz w:val="21"/>
          <w:szCs w:val="21"/>
        </w:rPr>
        <w:t xml:space="preserve"> and selective estrogen receptor modulators (SERMs) </w:t>
      </w:r>
      <w:r w:rsidR="00623998" w:rsidRPr="00EC59F2">
        <w:rPr>
          <w:rFonts w:ascii="Helvetica Neue" w:hAnsi="Helvetica Neue"/>
          <w:sz w:val="21"/>
          <w:szCs w:val="21"/>
        </w:rPr>
        <w:t>exert</w:t>
      </w:r>
      <w:r w:rsidR="005F2DDE" w:rsidRPr="00EC59F2">
        <w:rPr>
          <w:rFonts w:ascii="Helvetica Neue" w:hAnsi="Helvetica Neue"/>
          <w:sz w:val="21"/>
          <w:szCs w:val="21"/>
        </w:rPr>
        <w:t xml:space="preserve"> a synergistic </w:t>
      </w:r>
      <w:r w:rsidR="00623998" w:rsidRPr="00EC59F2">
        <w:rPr>
          <w:rFonts w:ascii="Helvetica Neue" w:hAnsi="Helvetica Neue"/>
          <w:sz w:val="21"/>
          <w:szCs w:val="21"/>
        </w:rPr>
        <w:t xml:space="preserve">anti-fibrotic effect. </w:t>
      </w:r>
      <w:r w:rsidR="00B754A3" w:rsidRPr="00EC59F2">
        <w:rPr>
          <w:rFonts w:ascii="Helvetica Neue" w:hAnsi="Helvetica Neue"/>
          <w:sz w:val="21"/>
          <w:szCs w:val="21"/>
        </w:rPr>
        <w:t xml:space="preserve">Further clinical studies will determine its </w:t>
      </w:r>
      <w:r w:rsidR="00C2070C" w:rsidRPr="00EC59F2">
        <w:rPr>
          <w:rFonts w:ascii="Helvetica Neue" w:hAnsi="Helvetica Neue"/>
          <w:sz w:val="21"/>
          <w:szCs w:val="21"/>
        </w:rPr>
        <w:t xml:space="preserve">impact on PD clinical practice. </w:t>
      </w:r>
      <w:r w:rsidR="00164A1F" w:rsidRPr="00711FF2">
        <w:rPr>
          <w:rFonts w:ascii="Helvetica Neue" w:hAnsi="Helvetica Neue"/>
          <w:sz w:val="21"/>
          <w:szCs w:val="21"/>
        </w:rPr>
        <w:t>Tamoxifen, d</w:t>
      </w:r>
      <w:r w:rsidR="00701011" w:rsidRPr="00711FF2">
        <w:rPr>
          <w:rFonts w:ascii="Helvetica Neue" w:hAnsi="Helvetica Neue"/>
          <w:sz w:val="21"/>
          <w:szCs w:val="21"/>
        </w:rPr>
        <w:t xml:space="preserve">espite not being </w:t>
      </w:r>
      <w:r w:rsidR="00164A1F" w:rsidRPr="00711FF2">
        <w:rPr>
          <w:rFonts w:ascii="Helvetica Neue" w:hAnsi="Helvetica Neue"/>
          <w:sz w:val="21"/>
          <w:szCs w:val="21"/>
        </w:rPr>
        <w:t>recommended</w:t>
      </w:r>
      <w:r w:rsidR="00701011" w:rsidRPr="00711FF2">
        <w:rPr>
          <w:rFonts w:ascii="Helvetica Neue" w:hAnsi="Helvetica Neue"/>
          <w:sz w:val="21"/>
          <w:szCs w:val="21"/>
        </w:rPr>
        <w:t xml:space="preserve"> by </w:t>
      </w:r>
      <w:r w:rsidR="00164A1F" w:rsidRPr="00711FF2">
        <w:rPr>
          <w:rFonts w:ascii="Helvetica Neue" w:hAnsi="Helvetica Neue"/>
          <w:sz w:val="21"/>
          <w:szCs w:val="21"/>
        </w:rPr>
        <w:t>international</w:t>
      </w:r>
      <w:r w:rsidR="00701011" w:rsidRPr="00711FF2">
        <w:rPr>
          <w:rFonts w:ascii="Helvetica Neue" w:hAnsi="Helvetica Neue"/>
          <w:sz w:val="21"/>
          <w:szCs w:val="21"/>
        </w:rPr>
        <w:t xml:space="preserve"> guidelines, could be shown exert</w:t>
      </w:r>
      <w:r w:rsidR="00164A1F" w:rsidRPr="00711FF2">
        <w:rPr>
          <w:rFonts w:ascii="Helvetica Neue" w:hAnsi="Helvetica Neue"/>
          <w:sz w:val="21"/>
          <w:szCs w:val="21"/>
        </w:rPr>
        <w:t>ing</w:t>
      </w:r>
      <w:r w:rsidR="00701011" w:rsidRPr="00711FF2">
        <w:rPr>
          <w:rFonts w:ascii="Helvetica Neue" w:hAnsi="Helvetica Neue"/>
          <w:sz w:val="21"/>
          <w:szCs w:val="21"/>
        </w:rPr>
        <w:t xml:space="preserve"> an effect in the </w:t>
      </w:r>
      <w:r w:rsidR="00164A1F" w:rsidRPr="00711FF2">
        <w:rPr>
          <w:rFonts w:ascii="Helvetica Neue" w:hAnsi="Helvetica Neue"/>
          <w:sz w:val="21"/>
          <w:szCs w:val="21"/>
        </w:rPr>
        <w:t>acute PD</w:t>
      </w:r>
      <w:r w:rsidR="00701011" w:rsidRPr="00711FF2">
        <w:rPr>
          <w:rFonts w:ascii="Helvetica Neue" w:hAnsi="Helvetica Neue"/>
          <w:sz w:val="21"/>
          <w:szCs w:val="21"/>
        </w:rPr>
        <w:t xml:space="preserve"> phase </w:t>
      </w:r>
      <w:r w:rsidR="00701011" w:rsidRPr="00711FF2">
        <w:rPr>
          <w:rFonts w:ascii="Helvetica Neue" w:hAnsi="Helvetica Neue"/>
          <w:sz w:val="21"/>
          <w:szCs w:val="21"/>
        </w:rPr>
        <w:fldChar w:fldCharType="begin" w:fldLock="1"/>
      </w:r>
      <w:r w:rsidR="00AF2B46" w:rsidRPr="00711FF2">
        <w:rPr>
          <w:rFonts w:ascii="Helvetica Neue" w:hAnsi="Helvetica Neue"/>
          <w:sz w:val="21"/>
          <w:szCs w:val="21"/>
        </w:rPr>
        <w:instrText>ADDIN CSL_CITATION {"citationItems":[{"id":"ITEM-1","itemData":{"author":[{"dropping-particle":"","family":"Ralph","given":"D J","non-dropping-particle":"","parse-names":false,"suffix":""},{"dropping-particle":"","family":"Brooks","given":"M D","non-dropping-particle":"","parse-names":false,"suffix":""},{"dropping-particle":"","family":"Bottazoo","given":"G F","non-dropping-particle":"","parse-names":false,"suffix":""},{"dropping-particle":"","family":"Pryor","given":"J P","non-dropping-particle":"","parse-names":false,"suffix":""}],"container-title":"British Journal of Urology","id":"ITEM-1","issue":"70","issued":{"date-parts":[["1992"]]},"page":"648-651","title":"The Treatment of Peyronie's Disease with Tamoxifen","type":"article-journal"},"uris":["http://www.mendeley.com/documents/?uuid=53339e76-d43e-44f3-8f46-89e7b40192eb"]},{"id":"ITEM-2","itemData":{"author":[{"dropping-particle":"","family":"Apaydin","given":"E","non-dropping-particle":"","parse-names":false,"suffix":""},{"dropping-particle":"","family":"Semerci","given":"B","non-dropping-particle":"","parse-names":false,"suffix":""},{"dropping-particle":"","family":"Kefi","given":"A","non-dropping-particle":"","parse-names":false,"suffix":""},{"dropping-particle":"","family":"Cikili","given":"N","non-dropping-particle":"","parse-names":false,"suffix":""},{"dropping-particle":"","family":"Gursan","given":"A","non-dropping-particle":"","parse-names":false,"suffix":""},{"dropping-particle":"","family":"Mulazimoglu","given":"N","non-dropping-particle":"","parse-names":false,"suffix":""}],"container-title":"Int J Impot Res","id":"ITEM-2","issue":"10","issued":{"date-parts":[["1998"]]},"page":"S57","title":"The use of tamoxifen in the treatment of Peyronie’s disease.","type":"article-journal"},"uris":["http://www.mendeley.com/documents/?uuid=0b31608b-c28e-3fc2-9d74-9a4afc246543","http://www.mendeley.com/documents/?uuid=8a1c7b9c-1302-471e-bd90-3b4ee1e20acc","http://www.mendeley.com/documents/?uuid=6bd56adb-c240-4ab3-83af-e1354e42cd1c"]}],"mendeley":{"formattedCitation":"&lt;sup&gt;19,20&lt;/sup&gt;","plainTextFormattedCitation":"19,20","previouslyFormattedCitation":"&lt;sup&gt;19,20&lt;/sup&gt;"},"properties":{"noteIndex":0},"schema":"https://github.com/citation-style-language/schema/raw/master/csl-citation.json"}</w:instrText>
      </w:r>
      <w:r w:rsidR="00701011" w:rsidRPr="00711FF2">
        <w:rPr>
          <w:rFonts w:ascii="Helvetica Neue" w:hAnsi="Helvetica Neue"/>
          <w:sz w:val="21"/>
          <w:szCs w:val="21"/>
        </w:rPr>
        <w:fldChar w:fldCharType="separate"/>
      </w:r>
      <w:r w:rsidR="00701011" w:rsidRPr="00711FF2">
        <w:rPr>
          <w:rFonts w:ascii="Helvetica Neue" w:hAnsi="Helvetica Neue"/>
          <w:noProof/>
          <w:sz w:val="21"/>
          <w:szCs w:val="21"/>
          <w:vertAlign w:val="superscript"/>
        </w:rPr>
        <w:t>19,20</w:t>
      </w:r>
      <w:r w:rsidR="00701011" w:rsidRPr="00711FF2">
        <w:rPr>
          <w:rFonts w:ascii="Helvetica Neue" w:hAnsi="Helvetica Neue"/>
          <w:sz w:val="21"/>
          <w:szCs w:val="21"/>
        </w:rPr>
        <w:fldChar w:fldCharType="end"/>
      </w:r>
      <w:r w:rsidR="00701011" w:rsidRPr="00711FF2">
        <w:rPr>
          <w:rFonts w:ascii="Helvetica Neue" w:hAnsi="Helvetica Neue"/>
          <w:sz w:val="21"/>
          <w:szCs w:val="21"/>
        </w:rPr>
        <w:t xml:space="preserve"> but not </w:t>
      </w:r>
      <w:r w:rsidR="00164A1F" w:rsidRPr="00711FF2">
        <w:rPr>
          <w:rFonts w:ascii="Helvetica Neue" w:hAnsi="Helvetica Neue"/>
          <w:sz w:val="21"/>
          <w:szCs w:val="21"/>
        </w:rPr>
        <w:t>in chronic</w:t>
      </w:r>
      <w:r w:rsidR="00701011" w:rsidRPr="00711FF2">
        <w:rPr>
          <w:rFonts w:ascii="Helvetica Neue" w:hAnsi="Helvetica Neue"/>
          <w:sz w:val="21"/>
          <w:szCs w:val="21"/>
        </w:rPr>
        <w:t xml:space="preserve"> plaques </w:t>
      </w:r>
      <w:r w:rsidR="00701011" w:rsidRPr="00711FF2">
        <w:rPr>
          <w:rFonts w:ascii="Helvetica Neue" w:hAnsi="Helvetica Neue"/>
          <w:sz w:val="21"/>
          <w:szCs w:val="21"/>
        </w:rPr>
        <w:fldChar w:fldCharType="begin" w:fldLock="1"/>
      </w:r>
      <w:r w:rsidR="00AF2B46" w:rsidRPr="00711FF2">
        <w:rPr>
          <w:rFonts w:ascii="Helvetica Neue" w:hAnsi="Helvetica Neue"/>
          <w:sz w:val="21"/>
          <w:szCs w:val="21"/>
        </w:rPr>
        <w:instrText>ADDIN CSL_CITATION {"citationItems":[{"id":"ITEM-1","itemData":{"DOI":"10.1016/S0022-5347(05)68087-1","ISSN":"00225347","abstract":"Purpose: We evaluated the effects of oral tamoxifen and placebo in patients with Peyronie's disease. Materials and Methods: We selected 25 patients with Peyronie's disease who did not have calcified plaque for treatment in the andrology outpatient clinic. A medical history was obtained, and physical examination, penile x-ray, penile ultrasound and pharmacologically induced erection with prostaglandin E1 were performed. Patients were randomly divided into group 1 - those who received 20 mg. tamoxifen twice daily for 3 months and group 2 - those who received placebo for the same period. The same evaluations were done 4 months later and results were compared. Qualitative (chi-square test) and quantitative (Student's t test) results were analyzed using the Yates correction factor with p &lt;0.05 considered significant. Results: Pain subsided in 66.6 and 75% of the patients treated with tamoxifen and placebo, respectively (p &gt;0.05). In groups 1 and 2 a reduction in the penile deformity was noticed by 46.1 and 41.7% of the patients (p &gt;0.05), and a decrease in plaque size was noticed by 30.7 and 25%, respectively. On the other hand, objective measurements did not reveal any difference in plaque area or curvature angle. Conclusions: This study did not show significant improvement in pain, curvature or plaque size in patients with Peyronie's disease who were treated with tamoxifen compared with those treated with placebo.","author":[{"dropping-particle":"","family":"Teloken","given":"Claudio","non-dropping-particle":"","parse-names":false,"suffix":""},{"dropping-particle":"","family":"Rhoden","given":"Ernani Luis","non-dropping-particle":"","parse-names":false,"suffix":""},{"dropping-particle":"","family":"Grazziotin","given":"Túlio Meyer","non-dropping-particle":"","parse-names":false,"suffix":""},{"dropping-particle":"","family":"Teodósio Da Ros","given":"Carlos","non-dropping-particle":"","parse-names":false,"suffix":""},{"dropping-particle":"","family":"Sogari","given":"Paulo Roberto","non-dropping-particle":"","parse-names":false,"suffix":""},{"dropping-particle":"","family":"Souto","given":"Carlos Ary Vargas","non-dropping-particle":"","parse-names":false,"suffix":""}],"container-title":"Journal of Urology","id":"ITEM-1","issued":{"date-parts":[["1999"]]},"title":"Tamoxifen versus placebo in the treatment of Peyronie's disease","type":"article-journal"},"uris":["http://www.mendeley.com/documents/?uuid=f825c940-eb74-490f-af3f-aa78b8eda366"]}],"mendeley":{"formattedCitation":"&lt;sup&gt;21&lt;/sup&gt;","plainTextFormattedCitation":"21","previouslyFormattedCitation":"&lt;sup&gt;21&lt;/sup&gt;"},"properties":{"noteIndex":0},"schema":"https://github.com/citation-style-language/schema/raw/master/csl-citation.json"}</w:instrText>
      </w:r>
      <w:r w:rsidR="00701011" w:rsidRPr="00711FF2">
        <w:rPr>
          <w:rFonts w:ascii="Helvetica Neue" w:hAnsi="Helvetica Neue"/>
          <w:sz w:val="21"/>
          <w:szCs w:val="21"/>
        </w:rPr>
        <w:fldChar w:fldCharType="separate"/>
      </w:r>
      <w:r w:rsidR="00701011" w:rsidRPr="00711FF2">
        <w:rPr>
          <w:rFonts w:ascii="Helvetica Neue" w:hAnsi="Helvetica Neue"/>
          <w:noProof/>
          <w:sz w:val="21"/>
          <w:szCs w:val="21"/>
          <w:vertAlign w:val="superscript"/>
        </w:rPr>
        <w:t>21</w:t>
      </w:r>
      <w:r w:rsidR="00701011" w:rsidRPr="00711FF2">
        <w:rPr>
          <w:rFonts w:ascii="Helvetica Neue" w:hAnsi="Helvetica Neue"/>
          <w:sz w:val="21"/>
          <w:szCs w:val="21"/>
        </w:rPr>
        <w:fldChar w:fldCharType="end"/>
      </w:r>
      <w:r w:rsidR="00701011" w:rsidRPr="00711FF2">
        <w:rPr>
          <w:rFonts w:ascii="Helvetica Neue" w:hAnsi="Helvetica Neue"/>
          <w:sz w:val="21"/>
          <w:szCs w:val="21"/>
        </w:rPr>
        <w:t xml:space="preserve">. </w:t>
      </w:r>
      <w:r w:rsidR="006D3E1E" w:rsidRPr="00711FF2">
        <w:rPr>
          <w:rFonts w:ascii="Helvetica Neue" w:hAnsi="Helvetica Neue"/>
          <w:sz w:val="21"/>
          <w:szCs w:val="21"/>
        </w:rPr>
        <w:t xml:space="preserve">The use of PDE5is in PD is further corroborated in the randomized controlled trial by Chung et al. </w:t>
      </w:r>
      <w:r w:rsidR="006D3E1E" w:rsidRPr="00711FF2">
        <w:rPr>
          <w:rFonts w:ascii="Helvetica Neue" w:hAnsi="Helvetica Neue"/>
          <w:sz w:val="21"/>
          <w:szCs w:val="21"/>
        </w:rPr>
        <w:fldChar w:fldCharType="begin" w:fldLock="1"/>
      </w:r>
      <w:r w:rsidR="00AF2B46" w:rsidRPr="00711FF2">
        <w:rPr>
          <w:rFonts w:ascii="Helvetica Neue" w:hAnsi="Helvetica Neue"/>
          <w:sz w:val="21"/>
          <w:szCs w:val="21"/>
        </w:rPr>
        <w:instrText>ADDIN CSL_CITATION {"citationItems":[{"id":"ITEM-1","itemData":{"DOI":"10.1111/J.1743-6109.2011.02217.X","ISSN":"1743-6095","abstract":"INTRODUCTION\nEffective oral medication for use in men with Peyronie's disease (PD) has been an area of interest of the medical community and lay public for decades. Isolated septal scars (ISS) without evidence of penile deformity is a relatively new clinical entity, and at present, there is paucity in the published literature regarding its treatment. Current research into the use of phosphodiesterase type 5 (PDE5) inhibitors in regulating penile erectile response has revealed an alternative role for PDE5 inhibitors in decreasing oxidative stress-associated inflammatory change as seen in PD. \n\nAIM\nTo examine the presence of ISS and assess the efficacy of PDE5 inhibitor use in septal scar remodeling. \n\nMETHODS\nRetrospective review of prospective database on all men who underwent penile Doppler ultrasound between December 2007 and December 2009. \n\nMAIN OUTCOME MEASURES\nOf the 65 men with ultrasonographic-confirmed ISS, 35 men received tadalafil 2.5mg daily over a 6-month period. The clinical outcomes between the two groups were compared using International Index of Erectile Function (IIEF)-5 score and 6 months penile Doppler ultrasound follow up. \n\nRESULTS\nThe mean age for the tadalafil group was 43.2 (20–65) years, similar to the control group at 44.2 (34–72) years. The length of time from onset to presentation was 22 (6 to 40) months. The majority of ultrasonographic-proven ISS was not clinically palpable and complaint of decreased penile rigidity (66%) was the predominant feature. Treatment with low-dose daily tadalafil did not result in any significant side effects (such as headache and flushing) or discontinuation. The tadalafil group reported higher IIEF-5 score (pretreatment 11/25 to post-treatment 18/25) (P&lt;0.01) and resolution of septal scar were recorded in 24 patients (69%) compared to three patients (10%) in the control group. \n\nCONCLUSION\nLow-dose daily tadalafil is a safe and effective treatment option in septal scar remodeling. Chung E, DeYoung L, and Brock GB. The role of PDE5 inhibitors in penile septal scar remodeling: Assessment of clinical and radiological outcomes.","author":[{"dropping-particle":"","family":"Chung","given":"Eric","non-dropping-particle":"","parse-names":false,"suffix":""},{"dropping-particle":"","family":"DeYoung","given":"Ling","non-dropping-particle":"","parse-names":false,"suffix":""},{"dropping-particle":"","family":"Brock","given":"Gerald B.","non-dropping-particle":"","parse-names":false,"suffix":""}],"container-title":"The Journal of Sexual Medicine","id":"ITEM-1","issue":"5","issued":{"date-parts":[["2011","5","1"]]},"page":"1472-1477","publisher":"Elsevier","title":"The Role of PDE5 Inhibitors in Penile Septal Scar Remodeling: Assessment of Clinical and Radiological Outcomes","type":"article-journal","volume":"8"},"uris":["http://www.mendeley.com/documents/?uuid=ee76476a-ac96-3763-b9cd-63745395a033"]}],"mendeley":{"formattedCitation":"&lt;sup&gt;22&lt;/sup&gt;","plainTextFormattedCitation":"22","previouslyFormattedCitation":"&lt;sup&gt;23&lt;/sup&gt;"},"properties":{"noteIndex":0},"schema":"https://github.com/citation-style-language/schema/raw/master/csl-citation.json"}</w:instrText>
      </w:r>
      <w:r w:rsidR="006D3E1E" w:rsidRPr="00711FF2">
        <w:rPr>
          <w:rFonts w:ascii="Helvetica Neue" w:hAnsi="Helvetica Neue"/>
          <w:sz w:val="21"/>
          <w:szCs w:val="21"/>
        </w:rPr>
        <w:fldChar w:fldCharType="separate"/>
      </w:r>
      <w:r w:rsidR="00AF2B46" w:rsidRPr="00711FF2">
        <w:rPr>
          <w:rFonts w:ascii="Helvetica Neue" w:hAnsi="Helvetica Neue"/>
          <w:noProof/>
          <w:sz w:val="21"/>
          <w:szCs w:val="21"/>
          <w:vertAlign w:val="superscript"/>
        </w:rPr>
        <w:t>22</w:t>
      </w:r>
      <w:r w:rsidR="006D3E1E" w:rsidRPr="00711FF2">
        <w:rPr>
          <w:rFonts w:ascii="Helvetica Neue" w:hAnsi="Helvetica Neue"/>
          <w:sz w:val="21"/>
          <w:szCs w:val="21"/>
        </w:rPr>
        <w:fldChar w:fldCharType="end"/>
      </w:r>
      <w:r w:rsidR="006D3E1E" w:rsidRPr="00711FF2">
        <w:rPr>
          <w:rFonts w:ascii="Helvetica Neue" w:hAnsi="Helvetica Neue"/>
          <w:sz w:val="21"/>
          <w:szCs w:val="21"/>
        </w:rPr>
        <w:t xml:space="preserve"> where daily administration of tadalafil in patients with isolation septal scars (without penile deformity) led to spontaneous resolution of the septal fibrosis in 69% of the patients (compared to 10% in the control group. </w:t>
      </w:r>
    </w:p>
    <w:p w14:paraId="34609B11" w14:textId="4C0EB244" w:rsidR="00332FE0" w:rsidRDefault="006D3E1E" w:rsidP="009429BF">
      <w:pPr>
        <w:jc w:val="both"/>
        <w:rPr>
          <w:rFonts w:ascii="Helvetica Neue" w:hAnsi="Helvetica Neue"/>
          <w:sz w:val="21"/>
          <w:szCs w:val="21"/>
        </w:rPr>
      </w:pPr>
      <w:r w:rsidRPr="00711FF2">
        <w:rPr>
          <w:rFonts w:ascii="Helvetica Neue" w:hAnsi="Helvetica Neue"/>
          <w:sz w:val="21"/>
          <w:szCs w:val="21"/>
        </w:rPr>
        <w:t>However, t</w:t>
      </w:r>
      <w:r w:rsidR="00164A1F" w:rsidRPr="00711FF2">
        <w:rPr>
          <w:rFonts w:ascii="Helvetica Neue" w:hAnsi="Helvetica Neue"/>
          <w:sz w:val="21"/>
          <w:szCs w:val="21"/>
        </w:rPr>
        <w:t xml:space="preserve">here is a need </w:t>
      </w:r>
      <w:r w:rsidR="008F757F" w:rsidRPr="00711FF2">
        <w:rPr>
          <w:rFonts w:ascii="Helvetica Neue" w:hAnsi="Helvetica Neue"/>
          <w:sz w:val="21"/>
          <w:szCs w:val="21"/>
        </w:rPr>
        <w:t>to</w:t>
      </w:r>
      <w:r w:rsidR="00101070" w:rsidRPr="00711FF2">
        <w:rPr>
          <w:rFonts w:ascii="Helvetica Neue" w:hAnsi="Helvetica Neue"/>
          <w:sz w:val="21"/>
          <w:szCs w:val="21"/>
        </w:rPr>
        <w:t xml:space="preserve"> develop better the </w:t>
      </w:r>
      <w:r w:rsidR="00701011" w:rsidRPr="00711FF2">
        <w:rPr>
          <w:rFonts w:ascii="Helvetica Neue" w:hAnsi="Helvetica Neue"/>
          <w:sz w:val="21"/>
          <w:szCs w:val="21"/>
        </w:rPr>
        <w:t>clinical trial</w:t>
      </w:r>
      <w:r w:rsidR="00101070" w:rsidRPr="00711FF2">
        <w:rPr>
          <w:rFonts w:ascii="Helvetica Neue" w:hAnsi="Helvetica Neue"/>
          <w:sz w:val="21"/>
          <w:szCs w:val="21"/>
        </w:rPr>
        <w:t xml:space="preserve"> design</w:t>
      </w:r>
      <w:r w:rsidR="00701011" w:rsidRPr="00711FF2">
        <w:rPr>
          <w:rFonts w:ascii="Helvetica Neue" w:hAnsi="Helvetica Neue"/>
          <w:sz w:val="21"/>
          <w:szCs w:val="21"/>
        </w:rPr>
        <w:t xml:space="preserve"> especially when treatment</w:t>
      </w:r>
      <w:r w:rsidR="00101070" w:rsidRPr="00711FF2">
        <w:rPr>
          <w:rFonts w:ascii="Helvetica Neue" w:hAnsi="Helvetica Neue"/>
          <w:sz w:val="21"/>
          <w:szCs w:val="21"/>
        </w:rPr>
        <w:t xml:space="preserve"> of the early disease is envisioned. Moreover</w:t>
      </w:r>
      <w:r w:rsidR="00701011" w:rsidRPr="00711FF2">
        <w:rPr>
          <w:rFonts w:ascii="Helvetica Neue" w:hAnsi="Helvetica Neue"/>
          <w:sz w:val="21"/>
          <w:szCs w:val="21"/>
        </w:rPr>
        <w:t xml:space="preserve">, </w:t>
      </w:r>
      <w:r w:rsidR="00101070" w:rsidRPr="00711FF2">
        <w:rPr>
          <w:rFonts w:ascii="Helvetica Neue" w:hAnsi="Helvetica Neue"/>
          <w:sz w:val="21"/>
          <w:szCs w:val="21"/>
        </w:rPr>
        <w:t xml:space="preserve">there is a lack in current </w:t>
      </w:r>
      <w:r w:rsidR="00502F1F" w:rsidRPr="00711FF2">
        <w:rPr>
          <w:rFonts w:ascii="Helvetica Neue" w:hAnsi="Helvetica Neue"/>
          <w:sz w:val="21"/>
          <w:szCs w:val="21"/>
        </w:rPr>
        <w:t>trials</w:t>
      </w:r>
      <w:r w:rsidR="00701011" w:rsidRPr="00711FF2">
        <w:rPr>
          <w:rFonts w:ascii="Helvetica Neue" w:hAnsi="Helvetica Neue"/>
          <w:sz w:val="21"/>
          <w:szCs w:val="21"/>
        </w:rPr>
        <w:t xml:space="preserve"> in terms of </w:t>
      </w:r>
      <w:r w:rsidR="00101070" w:rsidRPr="00711FF2">
        <w:rPr>
          <w:rFonts w:ascii="Helvetica Neue" w:hAnsi="Helvetica Neue"/>
          <w:sz w:val="21"/>
          <w:szCs w:val="21"/>
        </w:rPr>
        <w:t xml:space="preserve">placebo controls, randomization and </w:t>
      </w:r>
      <w:r w:rsidR="00502F1F" w:rsidRPr="00711FF2">
        <w:rPr>
          <w:rFonts w:ascii="Helvetica Neue" w:hAnsi="Helvetica Neue"/>
          <w:sz w:val="21"/>
          <w:szCs w:val="21"/>
        </w:rPr>
        <w:t>study power</w:t>
      </w:r>
      <w:r w:rsidR="00701011" w:rsidRPr="00711FF2">
        <w:rPr>
          <w:rFonts w:ascii="Helvetica Neue" w:hAnsi="Helvetica Neue"/>
          <w:sz w:val="21"/>
          <w:szCs w:val="21"/>
        </w:rPr>
        <w:t xml:space="preserve">. </w:t>
      </w:r>
      <w:r w:rsidR="00502F1F" w:rsidRPr="00711FF2">
        <w:rPr>
          <w:rFonts w:ascii="Helvetica Neue" w:hAnsi="Helvetica Neue"/>
          <w:sz w:val="21"/>
          <w:szCs w:val="21"/>
        </w:rPr>
        <w:t xml:space="preserve">Currently, </w:t>
      </w:r>
      <w:r w:rsidR="00701011" w:rsidRPr="00711FF2">
        <w:rPr>
          <w:rFonts w:ascii="Helvetica Neue" w:hAnsi="Helvetica Neue"/>
          <w:sz w:val="21"/>
          <w:szCs w:val="21"/>
        </w:rPr>
        <w:t xml:space="preserve">non-invasive biomarker </w:t>
      </w:r>
      <w:r w:rsidR="00502F1F" w:rsidRPr="00711FF2">
        <w:rPr>
          <w:rFonts w:ascii="Helvetica Neue" w:hAnsi="Helvetica Neue"/>
          <w:sz w:val="21"/>
          <w:szCs w:val="21"/>
        </w:rPr>
        <w:t>(measured in serum or urine) are severely missing</w:t>
      </w:r>
      <w:r w:rsidR="001E76A6" w:rsidRPr="00711FF2">
        <w:rPr>
          <w:rFonts w:ascii="Helvetica Neue" w:hAnsi="Helvetica Neue"/>
          <w:sz w:val="21"/>
          <w:szCs w:val="21"/>
        </w:rPr>
        <w:t xml:space="preserve"> and further complicate early detection and should be addressed in PD, but also in fibrosis in its entirety</w:t>
      </w:r>
      <w:r w:rsidR="00701011" w:rsidRPr="00711FF2">
        <w:rPr>
          <w:rFonts w:ascii="Helvetica Neue" w:hAnsi="Helvetica Neue"/>
          <w:sz w:val="21"/>
          <w:szCs w:val="21"/>
        </w:rPr>
        <w:t xml:space="preserve"> </w:t>
      </w:r>
      <w:r w:rsidR="00701011" w:rsidRPr="00711FF2">
        <w:rPr>
          <w:rFonts w:ascii="Helvetica Neue" w:hAnsi="Helvetica Neue"/>
          <w:sz w:val="21"/>
          <w:szCs w:val="21"/>
        </w:rPr>
        <w:fldChar w:fldCharType="begin" w:fldLock="1"/>
      </w:r>
      <w:r w:rsidR="00AF2B46" w:rsidRPr="00711FF2">
        <w:rPr>
          <w:rFonts w:ascii="Helvetica Neue" w:hAnsi="Helvetica Neue"/>
          <w:sz w:val="21"/>
          <w:szCs w:val="21"/>
        </w:rPr>
        <w:instrText>ADDIN CSL_CITATION {"citationItems":[{"id":"ITEM-1","itemData":{"DOI":"10.1016/J.BBADIS.2013.01.018","ISSN":"0925-4439","abstract":"The discovery and development of biomarkers for fibrotic diseases have potential utility in clinical decision-making as well as in pharmaceutical research and development. This review describes strategies for identifying diagnostic, prognostic and theranostic biomarkers. A range of technologies and platforms for biomarker discovery are highlighted, including several with specific relevance for fibrosis. Some challenges specific to fibrotic diseases are outlined including; benchmarking biomarkers against imperfect clinical measures of fibrosis, the complexity resulting from diverse aetiologies and target organs, and the availability of samples (including biopsy) from well-characterised patients with fibrotic disease. To overcome these challenges collaboration amongst clinical specialities as well as between academia and industry is essential. This article is part of a Special Issue entitled: Fibrosis: Translation of basic research to human disease.","author":[{"dropping-particle":"","family":"Marshall","given":"Richard P.","non-dropping-particle":"","parse-names":false,"suffix":""},{"dropping-particle":"","family":"Simpson","given":"Juliet K.","non-dropping-particle":"","parse-names":false,"suffix":""},{"dropping-particle":"","family":"Lukey","given":"Pauline T.","non-dropping-particle":"","parse-names":false,"suffix":""}],"container-title":"Biochimica et Biophysica Acta (BBA) - Molecular Basis of Disease","id":"ITEM-1","issue":"7","issued":{"date-parts":[["2013","7","1"]]},"page":"1079-1087","publisher":"Elsevier","title":"Strategies for biomarker discovery in fibrotic disease","type":"article-journal","volume":"1832"},"uris":["http://www.mendeley.com/documents/?uuid=d145ff3b-54a8-3631-9802-a06eef2d1746"]}],"mendeley":{"formattedCitation":"&lt;sup&gt;23&lt;/sup&gt;","plainTextFormattedCitation":"23","previouslyFormattedCitation":"&lt;sup&gt;22&lt;/sup&gt;"},"properties":{"noteIndex":0},"schema":"https://github.com/citation-style-language/schema/raw/master/csl-citation.json"}</w:instrText>
      </w:r>
      <w:r w:rsidR="00701011" w:rsidRPr="00711FF2">
        <w:rPr>
          <w:rFonts w:ascii="Helvetica Neue" w:hAnsi="Helvetica Neue"/>
          <w:sz w:val="21"/>
          <w:szCs w:val="21"/>
        </w:rPr>
        <w:fldChar w:fldCharType="separate"/>
      </w:r>
      <w:r w:rsidR="00AF2B46" w:rsidRPr="00711FF2">
        <w:rPr>
          <w:rFonts w:ascii="Helvetica Neue" w:hAnsi="Helvetica Neue"/>
          <w:noProof/>
          <w:sz w:val="21"/>
          <w:szCs w:val="21"/>
          <w:vertAlign w:val="superscript"/>
        </w:rPr>
        <w:t>23</w:t>
      </w:r>
      <w:r w:rsidR="00701011" w:rsidRPr="00711FF2">
        <w:rPr>
          <w:rFonts w:ascii="Helvetica Neue" w:hAnsi="Helvetica Neue"/>
          <w:sz w:val="21"/>
          <w:szCs w:val="21"/>
        </w:rPr>
        <w:fldChar w:fldCharType="end"/>
      </w:r>
      <w:r w:rsidR="00701011" w:rsidRPr="00711FF2">
        <w:rPr>
          <w:rFonts w:ascii="Helvetica Neue" w:hAnsi="Helvetica Neue"/>
          <w:sz w:val="21"/>
          <w:szCs w:val="21"/>
        </w:rPr>
        <w:t xml:space="preserve">. </w:t>
      </w:r>
      <w:r w:rsidR="00373751" w:rsidRPr="00711FF2">
        <w:rPr>
          <w:rFonts w:ascii="Helvetica Neue" w:hAnsi="Helvetica Neue"/>
          <w:sz w:val="21"/>
          <w:szCs w:val="21"/>
        </w:rPr>
        <w:t xml:space="preserve">Currently, for definitive diagnosis </w:t>
      </w:r>
      <w:r w:rsidR="002A7AA5" w:rsidRPr="00711FF2">
        <w:rPr>
          <w:rFonts w:ascii="Helvetica Neue" w:hAnsi="Helvetica Neue"/>
          <w:sz w:val="21"/>
          <w:szCs w:val="21"/>
        </w:rPr>
        <w:t>ultrasound</w:t>
      </w:r>
      <w:r w:rsidR="00061DEF" w:rsidRPr="00711FF2">
        <w:rPr>
          <w:rFonts w:ascii="Helvetica Neue" w:hAnsi="Helvetica Neue"/>
          <w:sz w:val="21"/>
          <w:szCs w:val="21"/>
        </w:rPr>
        <w:t xml:space="preserve"> (US)</w:t>
      </w:r>
      <w:r w:rsidR="002A7AA5" w:rsidRPr="00711FF2">
        <w:rPr>
          <w:rFonts w:ascii="Helvetica Neue" w:hAnsi="Helvetica Neue"/>
          <w:sz w:val="21"/>
          <w:szCs w:val="21"/>
        </w:rPr>
        <w:t xml:space="preserve"> remains the gold standard</w:t>
      </w:r>
      <w:r w:rsidR="00384320" w:rsidRPr="00711FF2">
        <w:rPr>
          <w:rFonts w:ascii="Helvetica Neue" w:hAnsi="Helvetica Neue"/>
          <w:sz w:val="21"/>
          <w:szCs w:val="21"/>
        </w:rPr>
        <w:t>, with a detection rate of around 100%</w:t>
      </w:r>
      <w:r w:rsidR="002A7AA5" w:rsidRPr="00711FF2">
        <w:rPr>
          <w:rFonts w:ascii="Helvetica Neue" w:hAnsi="Helvetica Neue"/>
          <w:sz w:val="21"/>
          <w:szCs w:val="21"/>
        </w:rPr>
        <w:t>.</w:t>
      </w:r>
      <w:r w:rsidR="00061DEF" w:rsidRPr="00711FF2">
        <w:rPr>
          <w:rFonts w:ascii="Helvetica Neue" w:hAnsi="Helvetica Neue"/>
          <w:sz w:val="21"/>
          <w:szCs w:val="21"/>
        </w:rPr>
        <w:t xml:space="preserve"> Both calcified and non-calcified plaques can be distinguished using US. Conversely, X-ray and magnetic resonance should be avoided as</w:t>
      </w:r>
      <w:r w:rsidR="00F20900" w:rsidRPr="00711FF2">
        <w:rPr>
          <w:rFonts w:ascii="Helvetica Neue" w:hAnsi="Helvetica Neue"/>
          <w:sz w:val="21"/>
          <w:szCs w:val="21"/>
        </w:rPr>
        <w:t xml:space="preserve"> either they</w:t>
      </w:r>
      <w:r w:rsidR="0034786C" w:rsidRPr="00711FF2">
        <w:rPr>
          <w:rFonts w:ascii="Helvetica Neue" w:hAnsi="Helvetica Neue"/>
          <w:sz w:val="21"/>
          <w:szCs w:val="21"/>
        </w:rPr>
        <w:t xml:space="preserve"> </w:t>
      </w:r>
      <w:r w:rsidR="00061DEF" w:rsidRPr="00711FF2">
        <w:rPr>
          <w:rFonts w:ascii="Helvetica Neue" w:hAnsi="Helvetica Neue"/>
          <w:sz w:val="21"/>
          <w:szCs w:val="21"/>
        </w:rPr>
        <w:t xml:space="preserve">only </w:t>
      </w:r>
      <w:r w:rsidR="0034786C" w:rsidRPr="00711FF2">
        <w:rPr>
          <w:rFonts w:ascii="Helvetica Neue" w:hAnsi="Helvetica Neue"/>
          <w:sz w:val="21"/>
          <w:szCs w:val="21"/>
        </w:rPr>
        <w:t xml:space="preserve">are </w:t>
      </w:r>
      <w:r w:rsidR="00061DEF" w:rsidRPr="00711FF2">
        <w:rPr>
          <w:rFonts w:ascii="Helvetica Neue" w:hAnsi="Helvetica Neue"/>
          <w:sz w:val="21"/>
          <w:szCs w:val="21"/>
        </w:rPr>
        <w:t xml:space="preserve">able to </w:t>
      </w:r>
      <w:r w:rsidR="00FD22CC" w:rsidRPr="00711FF2">
        <w:rPr>
          <w:rFonts w:ascii="Helvetica Neue" w:hAnsi="Helvetica Neue"/>
          <w:sz w:val="21"/>
          <w:szCs w:val="21"/>
        </w:rPr>
        <w:t>detect calcified plaques</w:t>
      </w:r>
      <w:r w:rsidR="00384320" w:rsidRPr="00711FF2">
        <w:rPr>
          <w:rFonts w:ascii="Helvetica Neue" w:hAnsi="Helvetica Neue"/>
          <w:sz w:val="21"/>
          <w:szCs w:val="21"/>
        </w:rPr>
        <w:t xml:space="preserve"> or </w:t>
      </w:r>
      <w:r w:rsidR="00F20900" w:rsidRPr="00711FF2">
        <w:rPr>
          <w:rFonts w:ascii="Helvetica Neue" w:hAnsi="Helvetica Neue"/>
          <w:sz w:val="21"/>
          <w:szCs w:val="21"/>
        </w:rPr>
        <w:t>their sensitivity is too low and thus unreliable</w:t>
      </w:r>
      <w:r w:rsidR="00FD22CC" w:rsidRPr="00711FF2">
        <w:rPr>
          <w:rFonts w:ascii="Helvetica Neue" w:hAnsi="Helvetica Neue"/>
          <w:sz w:val="21"/>
          <w:szCs w:val="21"/>
        </w:rPr>
        <w:t xml:space="preserve"> </w:t>
      </w:r>
      <w:r w:rsidR="00AF2B46" w:rsidRPr="00711FF2">
        <w:rPr>
          <w:rFonts w:ascii="Helvetica Neue" w:hAnsi="Helvetica Neue"/>
          <w:sz w:val="21"/>
          <w:szCs w:val="21"/>
        </w:rPr>
        <w:fldChar w:fldCharType="begin" w:fldLock="1"/>
      </w:r>
      <w:r w:rsidR="00AF2B46" w:rsidRPr="00711FF2">
        <w:rPr>
          <w:rFonts w:ascii="Helvetica Neue" w:hAnsi="Helvetica Neue"/>
          <w:sz w:val="21"/>
          <w:szCs w:val="21"/>
        </w:rPr>
        <w:instrText>ADDIN CSL_CITATION {"citationItems":[{"id":"ITEM-1","itemData":{"ISSN":"1899-0967","PMID":"22802839","abstract":"BACKGROUND Peyronie's disease (PD) is characterized by the formation of fibrous tissue plaques within the tunica albuginea, usually causing a penile deformity and a subsequent erectile dysfunction. Diagnosis of PD is based on medical and sexual history, physical examination and imaging examinations, i.e.: ultrasound, color Doppler ultrasound, magnetic resonance and X-ray mammography. MATERIAL/METHODS Ultrasound appears superior to all other methods for depicting calcifications, with the detection rate of 100%. It is safe, non-invasive, repeatable and reliable. It should be a method of choice in most standard cases of Peyronie's disease. With color Doppler ultrasound (CDU), one can find hyperperfusion around the plaques as a sign of inflammation in the active state of the disease. CDU is useful in diagnosing erectile dysfunction which is observed in most cases of PD. RESULTS MR is superior to US and X-ray as regards the detection of periplaque inflammation, though this information can be obtained from medical history and penile plaque palpation. MR, being an expensive imaging modality, should be reserved for special cases, i.e.: plaques located at the penile basis, a suspicion of malignant disease, and prior penile surgery. CONCLUSIONS X-ray mammography is the most accurate in showing calcifications as well as the angle of penile curvature. However, the possibility of obtaining this information does not justify the use of ionizing radiation for that purpose.","author":[{"dropping-particle":"","family":"Paw</w:instrText>
      </w:r>
      <w:r w:rsidR="00AF2B46" w:rsidRPr="00711FF2">
        <w:rPr>
          <w:rFonts w:ascii="Helvetica Neue" w:hAnsi="Helvetica Neue" w:hint="eastAsia"/>
          <w:sz w:val="21"/>
          <w:szCs w:val="21"/>
        </w:rPr>
        <w:instrText>ł</w:instrText>
      </w:r>
      <w:r w:rsidR="00AF2B46" w:rsidRPr="00711FF2">
        <w:rPr>
          <w:rFonts w:ascii="Helvetica Neue" w:hAnsi="Helvetica Neue"/>
          <w:sz w:val="21"/>
          <w:szCs w:val="21"/>
        </w:rPr>
        <w:instrText>owska","given":"Emilia","non-dropping-particle":"","parse-names":false,"suffix":""},{"dropping-particle":"","family":"Bianek-Bodzak","given":"Agnieszka","non-dropping-particle":"","parse-names":false,"suffix":""}],"container-title":"Polish journal of radiology","id":"ITEM-1","issue":"3","issued":{"date-parts":[["2011","7"]]},"page":"33-7","publisher":"Termedia Publishing","title":"Imaging modalities and clinical assesment in men affected with Peyronie's disease.","type":"article-journal","volume":"76"},"uris":["http://www.mendeley.com/documents/?uuid=0c26d2c2-9fe9-3d79-9e65-c6e608c2527d"]}],"mendeley":{"formattedCitation":"&lt;sup&gt;24&lt;/sup&gt;","plainTextFormattedCitation":"24"},"properties":{"noteIndex":0},"schema":"https://github.com/citation-style-language/schema/raw/master/csl-citation.json"}</w:instrText>
      </w:r>
      <w:r w:rsidR="00AF2B46" w:rsidRPr="00711FF2">
        <w:rPr>
          <w:rFonts w:ascii="Helvetica Neue" w:hAnsi="Helvetica Neue"/>
          <w:sz w:val="21"/>
          <w:szCs w:val="21"/>
        </w:rPr>
        <w:fldChar w:fldCharType="separate"/>
      </w:r>
      <w:r w:rsidR="00AF2B46" w:rsidRPr="00711FF2">
        <w:rPr>
          <w:rFonts w:ascii="Helvetica Neue" w:hAnsi="Helvetica Neue"/>
          <w:noProof/>
          <w:sz w:val="21"/>
          <w:szCs w:val="21"/>
          <w:vertAlign w:val="superscript"/>
        </w:rPr>
        <w:t>24</w:t>
      </w:r>
      <w:r w:rsidR="00AF2B46" w:rsidRPr="00711FF2">
        <w:rPr>
          <w:rFonts w:ascii="Helvetica Neue" w:hAnsi="Helvetica Neue"/>
          <w:sz w:val="21"/>
          <w:szCs w:val="21"/>
        </w:rPr>
        <w:fldChar w:fldCharType="end"/>
      </w:r>
      <w:r w:rsidR="00FD22CC" w:rsidRPr="00711FF2">
        <w:rPr>
          <w:rFonts w:ascii="Helvetica Neue" w:hAnsi="Helvetica Neue"/>
          <w:sz w:val="21"/>
          <w:szCs w:val="21"/>
        </w:rPr>
        <w:t>.</w:t>
      </w:r>
      <w:r w:rsidR="00332FE0" w:rsidRPr="00332FE0">
        <w:rPr>
          <w:rFonts w:ascii="Helvetica Neue" w:hAnsi="Helvetica Neue"/>
          <w:sz w:val="21"/>
          <w:szCs w:val="21"/>
        </w:rPr>
        <w:t xml:space="preserve"> </w:t>
      </w:r>
    </w:p>
    <w:p w14:paraId="2B08A2E2" w14:textId="1B43B718" w:rsidR="00FB5728" w:rsidRPr="00EC59F2" w:rsidRDefault="00C2070C" w:rsidP="009429BF">
      <w:pPr>
        <w:jc w:val="both"/>
        <w:rPr>
          <w:rFonts w:ascii="Helvetica Neue" w:hAnsi="Helvetica Neue"/>
          <w:sz w:val="21"/>
          <w:szCs w:val="21"/>
        </w:rPr>
      </w:pPr>
      <w:r w:rsidRPr="00EC59F2">
        <w:rPr>
          <w:rFonts w:ascii="Helvetica Neue" w:hAnsi="Helvetica Neue"/>
          <w:sz w:val="21"/>
          <w:szCs w:val="21"/>
        </w:rPr>
        <w:t xml:space="preserve">Additionally, </w:t>
      </w:r>
      <w:r w:rsidR="00A323CF" w:rsidRPr="00EC59F2">
        <w:rPr>
          <w:rFonts w:ascii="Helvetica Neue" w:hAnsi="Helvetica Neue"/>
          <w:sz w:val="21"/>
          <w:szCs w:val="21"/>
        </w:rPr>
        <w:t>low-cost, high-throughput gene expression profiling technology can connect genes, drugs and disease states by</w:t>
      </w:r>
      <w:r w:rsidR="00D27625" w:rsidRPr="00EC59F2">
        <w:rPr>
          <w:rFonts w:ascii="Helvetica Neue" w:hAnsi="Helvetica Neue"/>
          <w:sz w:val="21"/>
          <w:szCs w:val="21"/>
        </w:rPr>
        <w:t xml:space="preserve"> virtue of</w:t>
      </w:r>
      <w:r w:rsidR="00A323CF" w:rsidRPr="00EC59F2">
        <w:rPr>
          <w:rFonts w:ascii="Helvetica Neue" w:hAnsi="Helvetica Neue"/>
          <w:sz w:val="21"/>
          <w:szCs w:val="21"/>
        </w:rPr>
        <w:t xml:space="preserve"> common gene expression profiles (</w:t>
      </w:r>
      <w:hyperlink r:id="rId6" w:history="1">
        <w:r w:rsidR="002337BD" w:rsidRPr="00EC59F2">
          <w:rPr>
            <w:sz w:val="21"/>
            <w:szCs w:val="21"/>
          </w:rPr>
          <w:t>http://clue.io</w:t>
        </w:r>
      </w:hyperlink>
      <w:r w:rsidR="00A323CF" w:rsidRPr="00EC59F2">
        <w:rPr>
          <w:rFonts w:ascii="Helvetica Neue" w:hAnsi="Helvetica Neue"/>
          <w:sz w:val="21"/>
          <w:szCs w:val="21"/>
        </w:rPr>
        <w:t>)</w:t>
      </w:r>
      <w:r w:rsidR="00D27625" w:rsidRPr="00EC59F2">
        <w:rPr>
          <w:rFonts w:ascii="Helvetica Neue" w:hAnsi="Helvetica Neue"/>
          <w:sz w:val="21"/>
          <w:szCs w:val="21"/>
        </w:rPr>
        <w:t xml:space="preserve"> </w:t>
      </w:r>
      <w:r w:rsidR="00D27625"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author":[{"dropping-particle":"","family":"Subramanian","given":"Aravind","non-dropping-particle":"","parse-names":false,"suffix":""},{"dropping-particle":"","family":"Narayan","given":"Rajiv","non-dropping-particle":"","parse-names":false,"suffix":""},{"dropping-particle":"","family":"Corsello","given":"Steven M","non-dropping-particle":"","parse-names":false,"suffix":""},{"dropping-particle":"","family":"Peck","given":"David D","non-dropping-particle":"","parse-names":false,"suffix":""},{"dropping-particle":"","family":"Natoli","given":"Ted E","non-dropping-particle":"","parse-names":false,"suffix":""},{"dropping-particle":"","family":"Gould","given":"Joshua","non-dropping-particle":"","parse-names":false,"suffix":""},{"dropping-particle":"","family":"Davis","given":"John F","non-dropping-particle":"","parse-names":false,"suffix":""},{"dropping-particle":"","family":"Tubelli","given":"Andrew A","non-dropping-particle":"","parse-names":false,"suffix":""},{"dropping-particle":"","family":"Asiedu","given":"Jacob K","non-dropping-particle":"","parse-names":false,"suffix":""},{"dropping-particle":"","family":"Lahr","given":"David L","non-dropping-particle":"","parse-names":false,"suffix":""},{"dropping-particle":"","family":"Hirschman","given":"Jodi E","non-dropping-particle":"","parse-names":false,"suffix":""},{"dropping-particle":"","family":"Liu","given":"Zihan","non-dropping-particle":"","parse-names":false,"suffix":""},{"dropping-particle":"","family":"Donahue","given":"Melanie","non-dropping-particle":"","parse-names":false,"suffix":""},{"dropping-particle":"","family":"Julian","given":"Bina","non-dropping-particle":"","parse-names":false,"suffix":""},{"dropping-particle":"","family":"Khan","given":"Mariya","non-dropping-particle":"","parse-names":false,"suffix":""},{"dropping-particle":"","family":"Wadden","given":"David","non-dropping-particle":"","parse-names":false,"suffix":""},{"dropping-particle":"","family":"Smith","given":"Ian","non-dropping-particle":"","parse-names":false,"suffix":""},{"dropping-particle":"","family":"Lam","given":"Daniel","non-dropping-particle":"","parse-names":false,"suffix":""},{"dropping-particle":"","family":"Toder","given":"Courtney","non-dropping-particle":"","parse-names":false,"suffix":""},{"dropping-particle":"","family":"Bagul","given":"Mukta","non-dropping-particle":"","parse-names":false,"suffix":""},{"dropping-particle":"","family":"Orzechowski","given":"Marek","non-dropping-particle":"","parse-names":false,"suffix":""},{"dropping-particle":"","family":"Enache","given":"Oana M","non-dropping-particle":"","parse-names":false,"suffix":""},{"dropping-particle":"","family":"Piccioni","given":"Federica","non-dropping-particle":"","parse-names":false,"suffix":""},{"dropping-particle":"","family":"Berger","given":"H","non-dropping-particle":"","parse-names":false,"suffix":""},{"dropping-particle":"","family":"Shamji","given":"Alykhan","non-dropping-particle":"","parse-names":false,"suffix":""},{"dropping-particle":"","family":"Brooks","given":"Angela N","non-dropping-particle":"","parse-names":false,"suffix":""},{"dropping-particle":"","family":"Vrcic","given":"Anita","non-dropping-particle":"","parse-names":false,"suffix":""},{"dropping-particle":"","family":"Flynn","given":"Corey","non-dropping-particle":"","parse-names":false,"suffix":""},{"dropping-particle":"","family":"Rosains","given":"Jacqueline","non-dropping-particle":"","parse-names":false,"suffix":""},{"dropping-particle":"","family":"Takeda","given":"David","non-dropping-particle":"","parse-names":false,"suffix":""},{"dropping-particle":"","family":"Davison","given":"Desiree","non-dropping-particle":"","parse-names":false,"suffix":""},{"dropping-particle":"","family":"Lamb","given":"Justin","non-dropping-particle":"","parse-names":false,"suffix":""},{"dropping-particle":"","family":"Ardlie","given":"Kristin","non-dropping-particle":"","parse-names":false,"suffix":""},{"dropping-particle":"","family":"Hogstrom","given":"Larson","non-dropping-particle":"","parse-names":false,"suffix":""},{"dropping-particle":"","family":"Gray","given":"Nathanael S","non-dropping-particle":"","parse-names":false,"suffix":""},{"dropping-particle":"","family":"Clemons","given":"Paul A","non-dropping-particle":"","parse-names":false,"suffix":""},{"dropping-particle":"","family":"Silver","given":"Serena","non-dropping-particle":"","parse-names":false,"suffix":""},{"dropping-particle":"","family":"Wu","given":"Xiaoyun","non-dropping-particle":"","parse-names":false,"suffix":""},{"dropping-particle":"","family":"Zhao","given":"Wen-ning","non-dropping-particle":"","parse-names":false,"suffix":""},{"dropping-particle":"","family":"Read-button","given":"Willis","non-dropping-particle":"","parse-names":false,"suffix":""},{"dropping-particle":"","family":"Wu","given":"Xiaohua","non-dropping-particle":"","parse-names":false,"suffix":""},{"dropping-particle":"","family":"Haggarty","given":"Stephen J","non-dropping-particle":"","parse-names":false,"suffix":""},{"dropping-particle":"V","family":"Ronco","given":"Lucienne","non-dropping-particle":"","parse-names":false,"suffix":""},{"dropping-particle":"","family":"Boehm","given":"Jesse S","non-dropping-particle":"","parse-names":false,"suffix":""},{"dropping-particle":"","family":"Schreiber","given":"Stuart L","non-dropping-particle":"","parse-names":false,"suffix":""},{"dropping-particle":"","family":"Doench","given":"John G","non-dropping-particle":"","parse-names":false,"suffix":""},{"dropping-particle":"","family":"Bittker","given":"Joshua A","non-dropping-particle":"","parse-names":false,"suffix":""},{"dropping-particle":"","family":"Root","given":"David E","non-dropping-particle":"","parse-names":false,"suffix":""},{"dropping-particle":"","family":"Wong","given":"Bang","non-dropping-particle":"","parse-names":false,"suffix":""},{"dropping-particle":"","family":"Golub","given":"Todd R","non-dropping-particle":"","parse-names":false,"suffix":""},{"dropping-particle":"","family":"Hospital","given":"Massachusetts General","non-dropping-particle":"","parse-names":false,"suffix":""},{"dropping-particle":"","family":"Chase","given":"Chevy","non-dropping-particle":"","parse-names":false,"suffix":""},{"dropping-particle":"","family":"Cruz","given":"Santa","non-dropping-particle":"","parse-names":false,"suffix":""},{"dropping-particle":"","family":"Genomics","given":"Seven Bridges","non-dropping-particle":"","parse-names":false,"suffix":""},{"dropping-particle":"","family":"Therapeutics","given":"Fulcrum","non-dropping-particle":"","parse-names":false,"suffix":""}],"id":"ITEM-1","issued":{"date-parts":[["2017"]]},"title":"RESOURCE A Next Generation Connectivity Map: L1000 platform and the first 1,000,000 profiles","type":"article-journal"},"uris":["http://www.mendeley.com/documents/?uuid=a4e9518a-62d0-4ffc-9c9c-2798ce1a2542"]}],"mendeley":{"formattedCitation":"&lt;sup&gt;25&lt;/sup&gt;","plainTextFormattedCitation":"25","previouslyFormattedCitation":"&lt;sup&gt;24&lt;/sup&gt;"},"properties":{"noteIndex":0},"schema":"https://github.com/citation-style-language/schema/raw/master/csl-citation.json"}</w:instrText>
      </w:r>
      <w:r w:rsidR="00D27625"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25</w:t>
      </w:r>
      <w:r w:rsidR="00D27625" w:rsidRPr="00E92DE1">
        <w:rPr>
          <w:rFonts w:ascii="Helvetica Neue" w:hAnsi="Helvetica Neue"/>
          <w:sz w:val="21"/>
          <w:szCs w:val="21"/>
        </w:rPr>
        <w:fldChar w:fldCharType="end"/>
      </w:r>
      <w:r w:rsidR="002337BD" w:rsidRPr="00EC59F2">
        <w:rPr>
          <w:rFonts w:ascii="Helvetica Neue" w:hAnsi="Helvetica Neue"/>
          <w:sz w:val="21"/>
          <w:szCs w:val="21"/>
        </w:rPr>
        <w:t>. In short, this technology (</w:t>
      </w:r>
      <w:r w:rsidR="00D27625" w:rsidRPr="00EC59F2">
        <w:rPr>
          <w:rFonts w:ascii="Helvetica Neue" w:hAnsi="Helvetica Neue"/>
          <w:sz w:val="21"/>
          <w:szCs w:val="21"/>
        </w:rPr>
        <w:t>L1000 platform</w:t>
      </w:r>
      <w:r w:rsidR="007153DB" w:rsidRPr="00EC59F2">
        <w:rPr>
          <w:rFonts w:ascii="Helvetica Neue" w:hAnsi="Helvetica Neue"/>
          <w:sz w:val="21"/>
          <w:szCs w:val="21"/>
        </w:rPr>
        <w:t>: a next generation connectivity map</w:t>
      </w:r>
      <w:r w:rsidR="002337BD" w:rsidRPr="00EC59F2">
        <w:rPr>
          <w:rFonts w:ascii="Helvetica Neue" w:hAnsi="Helvetica Neue"/>
          <w:sz w:val="21"/>
          <w:szCs w:val="21"/>
        </w:rPr>
        <w:t xml:space="preserve">) takes advantage </w:t>
      </w:r>
      <w:r w:rsidR="008D379B" w:rsidRPr="00EC59F2">
        <w:rPr>
          <w:rFonts w:ascii="Helvetica Neue" w:hAnsi="Helvetica Neue"/>
          <w:sz w:val="21"/>
          <w:szCs w:val="21"/>
        </w:rPr>
        <w:t>of the large quantity of sequencing data publicly available</w:t>
      </w:r>
      <w:r w:rsidR="00E94BCE" w:rsidRPr="00EC59F2">
        <w:rPr>
          <w:rFonts w:ascii="Helvetica Neue" w:hAnsi="Helvetica Neue"/>
          <w:sz w:val="21"/>
          <w:szCs w:val="21"/>
        </w:rPr>
        <w:t xml:space="preserve"> to record</w:t>
      </w:r>
      <w:r w:rsidR="002337BD" w:rsidRPr="00EC59F2">
        <w:rPr>
          <w:rFonts w:ascii="Helvetica Neue" w:hAnsi="Helvetica Neue"/>
          <w:sz w:val="21"/>
          <w:szCs w:val="21"/>
        </w:rPr>
        <w:t xml:space="preserve"> cellular signatures </w:t>
      </w:r>
      <w:r w:rsidR="00E94BCE" w:rsidRPr="00EC59F2">
        <w:rPr>
          <w:rFonts w:ascii="Helvetica Neue" w:hAnsi="Helvetica Neue"/>
          <w:sz w:val="21"/>
          <w:szCs w:val="21"/>
        </w:rPr>
        <w:t xml:space="preserve">and </w:t>
      </w:r>
      <w:r w:rsidR="002337BD" w:rsidRPr="00EC59F2">
        <w:rPr>
          <w:rFonts w:ascii="Helvetica Neue" w:hAnsi="Helvetica Neue"/>
          <w:sz w:val="21"/>
          <w:szCs w:val="21"/>
        </w:rPr>
        <w:t>catalog transcriptional responses of human cells to chemical and genetic perturbation.</w:t>
      </w:r>
      <w:r w:rsidR="00A323CF" w:rsidRPr="00EC59F2">
        <w:rPr>
          <w:rFonts w:ascii="Helvetica Neue" w:hAnsi="Helvetica Neue"/>
          <w:sz w:val="21"/>
          <w:szCs w:val="21"/>
        </w:rPr>
        <w:t xml:space="preserve"> </w:t>
      </w:r>
      <w:r w:rsidR="00E94BCE" w:rsidRPr="00EC59F2">
        <w:rPr>
          <w:rFonts w:ascii="Helvetica Neue" w:hAnsi="Helvetica Neue"/>
          <w:sz w:val="21"/>
          <w:szCs w:val="21"/>
        </w:rPr>
        <w:t>In this way, novel perturbagens and small molecules</w:t>
      </w:r>
      <w:r w:rsidR="009E60C8" w:rsidRPr="00EC59F2">
        <w:rPr>
          <w:rFonts w:ascii="Helvetica Neue" w:hAnsi="Helvetica Neue"/>
          <w:sz w:val="21"/>
          <w:szCs w:val="21"/>
        </w:rPr>
        <w:t xml:space="preserve"> that can modulate a cluster of pathways</w:t>
      </w:r>
      <w:r w:rsidR="00E94BCE" w:rsidRPr="00EC59F2">
        <w:rPr>
          <w:rFonts w:ascii="Helvetica Neue" w:hAnsi="Helvetica Neue"/>
          <w:sz w:val="21"/>
          <w:szCs w:val="21"/>
        </w:rPr>
        <w:t xml:space="preserve"> </w:t>
      </w:r>
      <w:r w:rsidR="00D44C42" w:rsidRPr="00EC59F2">
        <w:rPr>
          <w:rFonts w:ascii="Helvetica Neue" w:hAnsi="Helvetica Neue"/>
          <w:sz w:val="21"/>
          <w:szCs w:val="21"/>
        </w:rPr>
        <w:t>can be inferred</w:t>
      </w:r>
      <w:r w:rsidR="007153DB" w:rsidRPr="00EC59F2">
        <w:rPr>
          <w:rFonts w:ascii="Helvetica Neue" w:hAnsi="Helvetica Neue"/>
          <w:sz w:val="21"/>
          <w:szCs w:val="21"/>
        </w:rPr>
        <w:t xml:space="preserve"> with a high reproducibility and </w:t>
      </w:r>
      <w:r w:rsidR="00E52B82" w:rsidRPr="00EC59F2">
        <w:rPr>
          <w:rFonts w:ascii="Helvetica Neue" w:hAnsi="Helvetica Neue"/>
          <w:sz w:val="21"/>
          <w:szCs w:val="21"/>
        </w:rPr>
        <w:t>comparable to RNA sequencing</w:t>
      </w:r>
      <w:r w:rsidR="00881FDF" w:rsidRPr="00EC59F2">
        <w:rPr>
          <w:rFonts w:ascii="Helvetica Neue" w:hAnsi="Helvetica Neue"/>
          <w:sz w:val="21"/>
          <w:szCs w:val="21"/>
        </w:rPr>
        <w:t xml:space="preserve">. </w:t>
      </w:r>
    </w:p>
    <w:p w14:paraId="055D87AE" w14:textId="1D3499A8" w:rsidR="00FB5728" w:rsidRPr="00EC59F2" w:rsidRDefault="00FB5728" w:rsidP="009429BF">
      <w:pPr>
        <w:jc w:val="both"/>
        <w:rPr>
          <w:rFonts w:ascii="Helvetica Neue" w:hAnsi="Helvetica Neue"/>
          <w:sz w:val="21"/>
          <w:szCs w:val="21"/>
        </w:rPr>
      </w:pPr>
      <w:r w:rsidRPr="00EC59F2">
        <w:rPr>
          <w:rFonts w:ascii="Helvetica Neue" w:hAnsi="Helvetica Neue"/>
          <w:sz w:val="21"/>
          <w:szCs w:val="21"/>
        </w:rPr>
        <w:t xml:space="preserve">Regardless of a trend for utilizing the target-agnostic approach, there have been excellent reviews dealing with the targets and drugs developed in various fibrotic disease such as liver, pulmonary, and kidney fibrosis </w:t>
      </w:r>
      <w:r w:rsidR="00E52B82"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{"citationItems":[{"id":"ITEM-1","itemData":{"DOI":"10.1038/nrd4592","ISBN":"1474-1784 (Electronic)\\r1474-1776 (Linking)","ISSN":"14741784","PMID":"26338155","abstract":"Fibrosis, which leads to progressive loss of tissue function and eventual organ failure, has been estimated to contribute to ~45% of deaths in the developed world, and so new therapeutics to modulate fibrosis are urgently needed. Major advances in our understanding of the mechanisms underlying pathological fibrosis are supporting the search for such therapeutics, and the recent approval of two anti-fibrotic drugs for idiopathic pulmonary fibrosis has demonstrated the tractability of this area for drug discovery. This Review examines the pharmacology and structural information for small molecules being evaluated for lung, liver, kidney and skin fibrosis. In particular, we discuss the insights gained from the use of these pharmacological tools, and how these entities can inform, and probe, emerging insights into disease mechanisms, including the potential for future drug combinations.","author":[{"dropping-particle":"","family":"Nanthakumar","given":"Carmel B.","non-dropping-particle":"","parse-names":false,"suffix":""},{"dropping-particle":"","family":"Hatley","given":"Richard J.D.","non-dropping-particle":"","parse-names":false,"suffix":""},{"dropping-particle":"","family":"Lemma","given":"Seble","non-dropping-particle":"","parse-names":false,"suffix":""},{"dropping-particle":"","family":"Gauldie","given":"Jack","non-dropping-particle":"","parse-names":false,"suffix":""},{"dropping-particle":"","family":"Marshall","given":"Richard P.","non-dropping-particle":"","parse-names":false,"suffix":""},{"dropping-particle":"","family":"Macdonald","given":"Simon J.F.","non-dropping-particle":"","parse-names":false,"suffix":""}],"container-title":"Nature Reviews Drug Discovery","id":"ITEM-1","issue":"10","issued":{"date-parts":[["2015"]]},"title":"Dissecting fibrosis: Therapeutic insights from the small-molecule toolbox","type":"article","volume":"14"},"uris":["http://www.mendeley.com/documents/?uuid=c0f661d6-f065-3e70-9ee5-76a01afc0ec3"]},{"id":"ITEM-2","itemData":{"DOI":"10.1038/nrd.2017.225","ISSN":"1474-1776","PMID":"29081515","author":[{"dropping-particle":"","family":"Mora","given":"Ana L.","non-dropping-particle":"","parse-names":false,"suffix":""},{"dropping-particle":"","family":"Rojas","given":"Mauricio","non-dropping-particle":"","parse-names":false,"suffix":""},{"dropping-particle":"","family":"Pardo","given":"Annie","non-dropping-particle":"","parse-names":false,"suffix":""},{"dropping-particle":"","family":"Selman","given":"Moises","non-dropping-particle":"","parse-names":false,"suffix":""}],"container-title":"Nature Reviews Drug Discovery","id":"ITEM-2","issue":"11","issued":{"date-parts":[["2017","10","30"]]},"page":"810-810","title":"Emerging therapies for idiopathic pulmonary fibrosis, a progressive age-related disease","type":"article-journal","volume":"16"},"uris":["http://www.mendeley.com/documents/?uuid=2d23b614-1a19-3d29-a20b-558e53d99d24"]}],"mendeley":{"formattedCitation":"&lt;sup&gt;16,26&lt;/sup&gt;","plainTextFormattedCitation":"16,26","previouslyFormattedCitation":"&lt;sup&gt;16,25&lt;/sup&gt;"},"properties":{"noteIndex":0},"schema":"https://github.com/citation-style-language/schema/raw/master/csl-citation.json"}</w:instrText>
      </w:r>
      <w:r w:rsidR="00E52B82"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16,26</w:t>
      </w:r>
      <w:r w:rsidR="00E52B82" w:rsidRPr="00E92DE1">
        <w:rPr>
          <w:rFonts w:ascii="Helvetica Neue" w:hAnsi="Helvetica Neue"/>
          <w:sz w:val="21"/>
          <w:szCs w:val="21"/>
        </w:rPr>
        <w:fldChar w:fldCharType="end"/>
      </w:r>
      <w:r w:rsidRPr="00EC59F2">
        <w:rPr>
          <w:rFonts w:ascii="Helvetica Neue" w:hAnsi="Helvetica Neue"/>
          <w:sz w:val="21"/>
          <w:szCs w:val="21"/>
        </w:rPr>
        <w:t xml:space="preserve">. The highly recommended works of these authors describe the numerous pathways that have been suggested as pharmacological targets in fibrotic disorders. The targets are diverse and range from signaling pathways such as TGF-β, JAK-STAT, CCL2, TNF, PGE2, PDGF, to miR-21, epigenetic targets, NADPH oxidase, cytoskeletal changes, integrin inhibition, PPAR targeting, mTOR inhibition, oxidative stress reduction, and even targeting ageing mechanisms such as cellular senescence, telomere attrition, mitochondrial damage, and loss of </w:t>
      </w:r>
      <w:proofErr w:type="spellStart"/>
      <w:r w:rsidRPr="00EC59F2">
        <w:rPr>
          <w:rFonts w:ascii="Helvetica Neue" w:hAnsi="Helvetica Neue"/>
          <w:sz w:val="21"/>
          <w:szCs w:val="21"/>
        </w:rPr>
        <w:t>proteostasis</w:t>
      </w:r>
      <w:proofErr w:type="spellEnd"/>
      <w:r w:rsidRPr="00EC59F2">
        <w:rPr>
          <w:rFonts w:ascii="Helvetica Neue" w:hAnsi="Helvetica Neue"/>
          <w:sz w:val="21"/>
          <w:szCs w:val="21"/>
        </w:rPr>
        <w:t xml:space="preserve">.  Despite this range of innovative targets for treatment, it is not a given that each of the proposed targets will lead to effective treatment in the entire range of different </w:t>
      </w:r>
      <w:r w:rsidRPr="00EC59F2">
        <w:rPr>
          <w:rFonts w:ascii="Helvetica Neue" w:hAnsi="Helvetica Neue"/>
          <w:sz w:val="21"/>
          <w:szCs w:val="21"/>
        </w:rPr>
        <w:lastRenderedPageBreak/>
        <w:t>fibrotic diseases. Hence, further research is needed to evaluate the above pathways and the drugs targeting them for their suitability as treatment options in PD.</w:t>
      </w:r>
    </w:p>
    <w:p w14:paraId="702ACDF0" w14:textId="6564DFBD" w:rsidR="00FB5728" w:rsidRPr="00E92DE1" w:rsidRDefault="00FB5728" w:rsidP="009429BF">
      <w:pPr>
        <w:jc w:val="both"/>
        <w:rPr>
          <w:rFonts w:ascii="Helvetica Neue" w:hAnsi="Helvetica Neue"/>
          <w:sz w:val="21"/>
          <w:szCs w:val="21"/>
        </w:rPr>
      </w:pPr>
      <w:r w:rsidRPr="00EC59F2">
        <w:rPr>
          <w:rFonts w:ascii="Helvetica Neue" w:hAnsi="Helvetica Neue"/>
          <w:sz w:val="21"/>
          <w:szCs w:val="21"/>
        </w:rPr>
        <w:t xml:space="preserve">As it is suggested that there will be differences when using the same compound for different fibrotic diseases and even for different </w:t>
      </w:r>
      <w:r w:rsidR="00E92DE1">
        <w:rPr>
          <w:rFonts w:ascii="Helvetica Neue" w:hAnsi="Helvetica Neue"/>
          <w:sz w:val="21"/>
          <w:szCs w:val="21"/>
        </w:rPr>
        <w:t xml:space="preserve">phenotypes </w:t>
      </w:r>
      <w:r w:rsidRPr="00E92DE1">
        <w:rPr>
          <w:rFonts w:ascii="Helvetica Neue" w:hAnsi="Helvetica Neue"/>
          <w:sz w:val="21"/>
          <w:szCs w:val="21"/>
        </w:rPr>
        <w:t xml:space="preserve">of the same disease, care must be taken when considering the ideal model system to investigate the above outlined targets for PD. Targeting these factors and especially their interplay might be facilitated by the development of novel culturing systems such as co-culture systems, scaffolds and three-dimensional culture systems to mirror the human situation more closely. Although none of these assays would be sufficient to represent the complexity in the patient’s situation, they would provide a more relevant model system that hopefully might aid in the search for novel treatments that are more likely to translate from bench to bedside. </w:t>
      </w:r>
    </w:p>
    <w:p w14:paraId="352B6514" w14:textId="7D334895" w:rsidR="00FB5728" w:rsidRPr="00E92DE1" w:rsidRDefault="00FB5728" w:rsidP="009429BF">
      <w:pPr>
        <w:jc w:val="both"/>
        <w:rPr>
          <w:rFonts w:ascii="Helvetica Neue" w:hAnsi="Helvetica Neue"/>
          <w:sz w:val="21"/>
          <w:szCs w:val="21"/>
        </w:rPr>
      </w:pPr>
      <w:r w:rsidRPr="00E92DE1">
        <w:rPr>
          <w:rFonts w:ascii="Helvetica Neue" w:hAnsi="Helvetica Neue"/>
          <w:sz w:val="21"/>
          <w:szCs w:val="21"/>
        </w:rPr>
        <w:t>It has become increasingly clear that cytokine signaling never acts alone but is entwined in a dens</w:t>
      </w:r>
      <w:r w:rsidR="004976C2" w:rsidRPr="00E92DE1">
        <w:rPr>
          <w:rFonts w:ascii="Helvetica Neue" w:hAnsi="Helvetica Neue"/>
          <w:sz w:val="21"/>
          <w:szCs w:val="21"/>
        </w:rPr>
        <w:t>e</w:t>
      </w:r>
      <w:r w:rsidRPr="00E92DE1">
        <w:rPr>
          <w:rFonts w:ascii="Helvetica Neue" w:hAnsi="Helvetica Neue"/>
          <w:sz w:val="21"/>
          <w:szCs w:val="21"/>
        </w:rPr>
        <w:t xml:space="preserve"> network of distinct cascades. The activity of each separate pathway is monitored and regulated through crosstalk and feedback mechanisms creating a complex regulatory environment. Moreover, the signals offer the cell general clues about the situation in its surroundings, but do not offer precise instructions. The cell itself, more than the involved pathway determines the response. Despite that, it has been shown that the environment of a cell can also significantly affect </w:t>
      </w:r>
      <w:r w:rsidR="004976C2" w:rsidRPr="00E92DE1">
        <w:rPr>
          <w:rFonts w:ascii="Helvetica Neue" w:hAnsi="Helvetica Neue"/>
          <w:sz w:val="21"/>
          <w:szCs w:val="21"/>
        </w:rPr>
        <w:t xml:space="preserve">its </w:t>
      </w:r>
      <w:r w:rsidRPr="00E92DE1">
        <w:rPr>
          <w:rFonts w:ascii="Helvetica Neue" w:hAnsi="Helvetica Neue"/>
          <w:sz w:val="21"/>
          <w:szCs w:val="21"/>
        </w:rPr>
        <w:t xml:space="preserve">response. Previous research has shown that extracellular matrix is more than just a scaffold for cells. It has been suggested that the matrix that fibroblasts reside in can have a distinct influence on their fibrotic response </w:t>
      </w:r>
      <w:r w:rsidR="005747A4"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{"citationItems":[{"id":"ITEM-1","itemData":{"DOI":"10.1002/path.4104","ISSN":"00223417","PMID":"22996908","abstract":"Myofibroblasts, and the extracellular matrix (ECM) in which they reside, are critical components of wound healing and fibrosis. The ECM, traditionally viewed as the structural elements within which cells reside, is actually a functional tissue whose components possess not only scaffolding characteristics, but also growth factor, mitogenic, and other bioactive properties. Although it has been suggested that tissue fibrosis simply reflects an 'exuberant' wound-healing response, examination of the ECM and the roles of myofibroblasts during fibrogenesis instead suggest that the organism may be attempting to recapitulate developmental programmes designed to regenerate functional tissue. Evidence of this is provided by the temporospatial re-emergence of embryonic ECM proteins by fibroblasts and myofibroblasts that induce cellular programmatic responses intended to produce a functional tissue. In the setting of wound healing (or physiological fibrosis), this occurs in a highly regulated and exquisitely choreographed fashion which results in cessation of haemorrhage, restoration of barrier integrity, and re-establishment of tissue function. However, pathological tissue fibrosis, which oftentimes causes organ dysfunction and significant morbidity or mortality, likely results from dysregulation of normal wound-healing processes or abnormalities of the process itself. This review will focus on the myofibroblast ECM and its role in both physiological and pathological fibrosis, and will discuss the potential for therapeutically targeting ECM proteins for treatment of fibrotic disorders.","author":[{"dropping-particle":"","family":"Klingberg","given":"Franco","non-dropping-particle":"","parse-names":false,"suffix":""},{"dropping-particle":"","family":"Hinz","given":"Boris","non-dropping-particle":"","parse-names":false,"suffix":""},{"dropping-particle":"","family":"White","given":"Eric S","non-dropping-particle":"","parse-names":false,"suffix":""}],"container-title":"The Journal of Pathology","id":"ITEM-1","issue":"2","issued":{"date-parts":[["2013","1"]]},"page":"298-309","title":"The myofibroblast matrix: implications for tissue repair and fibrosis","type":"article-journal","volume":"229"},"uris":["http://www.mendeley.com/documents/?uuid=23ae4d08-32fc-3e7f-a2db-54549b0282b3"]}],"mendeley":{"formattedCitation":"&lt;sup&gt;27&lt;/sup&gt;","plainTextFormattedCitation":"27","previouslyFormattedCitation":"&lt;sup&gt;26&lt;/sup&gt;"},"properties":{"noteIndex":0},"schema":"https://github.com/citation-style-language/schema/raw/master/csl-citation.json"}</w:instrText>
      </w:r>
      <w:r w:rsidR="005747A4"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27</w:t>
      </w:r>
      <w:r w:rsidR="005747A4" w:rsidRPr="00E92DE1">
        <w:rPr>
          <w:rFonts w:ascii="Helvetica Neue" w:hAnsi="Helvetica Neue"/>
          <w:sz w:val="21"/>
          <w:szCs w:val="21"/>
        </w:rPr>
        <w:fldChar w:fldCharType="end"/>
      </w:r>
      <w:r w:rsidRPr="00E92DE1">
        <w:rPr>
          <w:rFonts w:ascii="Helvetica Neue" w:hAnsi="Helvetica Neue"/>
          <w:sz w:val="21"/>
          <w:szCs w:val="21"/>
        </w:rPr>
        <w:t xml:space="preserve"> and thereby providing another novel target for pharmacological intervention. </w:t>
      </w:r>
      <w:r w:rsidR="003D41BB" w:rsidRPr="00E92DE1">
        <w:rPr>
          <w:rFonts w:ascii="Helvetica Neue" w:hAnsi="Helvetica Neue"/>
          <w:sz w:val="21"/>
          <w:szCs w:val="21"/>
        </w:rPr>
        <w:t xml:space="preserve">This was reviewed recently by </w:t>
      </w:r>
      <w:proofErr w:type="spellStart"/>
      <w:r w:rsidR="004D7996" w:rsidRPr="00E92DE1">
        <w:rPr>
          <w:rFonts w:ascii="Helvetica Neue" w:hAnsi="Helvetica Neue"/>
          <w:sz w:val="21"/>
          <w:szCs w:val="21"/>
        </w:rPr>
        <w:t>Pakshir</w:t>
      </w:r>
      <w:proofErr w:type="spellEnd"/>
      <w:r w:rsidR="004D7996" w:rsidRPr="00E92DE1">
        <w:rPr>
          <w:rFonts w:ascii="Helvetica Neue" w:hAnsi="Helvetica Neue"/>
          <w:sz w:val="21"/>
          <w:szCs w:val="21"/>
        </w:rPr>
        <w:t xml:space="preserve"> </w:t>
      </w:r>
      <w:r w:rsidR="003D41BB" w:rsidRPr="00E92DE1">
        <w:rPr>
          <w:rFonts w:ascii="Helvetica Neue" w:hAnsi="Helvetica Neue"/>
          <w:sz w:val="21"/>
          <w:szCs w:val="21"/>
        </w:rPr>
        <w:t xml:space="preserve">&amp; </w:t>
      </w:r>
      <w:proofErr w:type="spellStart"/>
      <w:r w:rsidR="003D41BB" w:rsidRPr="00E92DE1">
        <w:rPr>
          <w:rFonts w:ascii="Helvetica Neue" w:hAnsi="Helvetica Neue"/>
          <w:sz w:val="21"/>
          <w:szCs w:val="21"/>
        </w:rPr>
        <w:t>Hinz</w:t>
      </w:r>
      <w:proofErr w:type="spellEnd"/>
      <w:r w:rsidR="003D610D" w:rsidRPr="00E92DE1">
        <w:rPr>
          <w:rFonts w:ascii="Helvetica Neue" w:hAnsi="Helvetica Neue"/>
          <w:sz w:val="21"/>
          <w:szCs w:val="21"/>
        </w:rPr>
        <w:t xml:space="preserve"> </w:t>
      </w:r>
      <w:r w:rsidR="00E56D3B"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{"citationItems":[{"id":"ITEM-1","itemData":{"DOI":"10.1016/J.MATBIO.2018.01.019","ISSN":"0945-053X","abstract":"Scarring is part of the normal healing response to tissue injury in all organs and required to rapidly repair acute damages, mostly with extracellular matrix. A variety of different cells are activated into myofibroblasts to produce and remodel the scar matrix. Temporal and spatial coordination of myofibroblast activities with inflammatory macrophages is crucial for the controlled healing process. Miscommunication can result in either insufficient (chronic) or exacerbated (fibrotic) repair. In addition to soluble biochemical signals and intercellular contacts, cell-to-cell communication is mediated by biophysical and chemical signals transmitted through the extracellular matrix. Over the course of healing, the matrix takes over the role of a master coordinator; failure to do so produces poor healing outcomes that reduce organ function. Understanding the mechanical and chemical state of the matrix and its effects on cellular processes will be essential to address diseases that are characterized by dysfunctional matrix, such as fibrosis.","author":[{"dropping-particle":"","family":"Pakshir","given":"Pardis","non-dropping-particle":"","parse-names":false,"suffix":""},{"dropping-particle":"","family":"Hinz","given":"Boris","non-dropping-particle":"","parse-names":false,"suffix":""}],"container-title":"Matrix Biology","id":"ITEM-1","issued":{"date-parts":[["2018","8","1"]]},"page":"81-93","publisher":"Elsevier","title":"The big five in fibrosis: Macrophages, myofibroblasts, matrix, mechanics, and miscommunication","type":"article-journal","volume":"68-69"},"uris":["http://www.mendeley.com/documents/?uuid=57860093-3461-3a36-beaa-781aa21b8ddf"]}],"mendeley":{"formattedCitation":"&lt;sup&gt;28&lt;/sup&gt;","plainTextFormattedCitation":"28","previouslyFormattedCitation":"&lt;sup&gt;27&lt;/sup&gt;"},"properties":{"noteIndex":0},"schema":"https://github.com/citation-style-language/schema/raw/master/csl-citation.json"}</w:instrText>
      </w:r>
      <w:r w:rsidR="00E56D3B"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28</w:t>
      </w:r>
      <w:r w:rsidR="00E56D3B" w:rsidRPr="00E92DE1">
        <w:rPr>
          <w:rFonts w:ascii="Helvetica Neue" w:hAnsi="Helvetica Neue"/>
          <w:sz w:val="21"/>
          <w:szCs w:val="21"/>
        </w:rPr>
        <w:fldChar w:fldCharType="end"/>
      </w:r>
      <w:r w:rsidR="003D41BB" w:rsidRPr="00E92DE1">
        <w:rPr>
          <w:rFonts w:ascii="Helvetica Neue" w:hAnsi="Helvetica Neue"/>
          <w:sz w:val="21"/>
          <w:szCs w:val="21"/>
        </w:rPr>
        <w:t xml:space="preserve">, where </w:t>
      </w:r>
      <w:r w:rsidR="000C1BB8" w:rsidRPr="00E92DE1">
        <w:rPr>
          <w:rFonts w:ascii="Helvetica Neue" w:hAnsi="Helvetica Neue"/>
          <w:sz w:val="21"/>
          <w:szCs w:val="21"/>
        </w:rPr>
        <w:t xml:space="preserve">they describe a </w:t>
      </w:r>
      <w:r w:rsidR="00044F82" w:rsidRPr="00E92DE1">
        <w:rPr>
          <w:rFonts w:ascii="Helvetica Neue" w:hAnsi="Helvetica Neue"/>
          <w:sz w:val="21"/>
          <w:szCs w:val="21"/>
        </w:rPr>
        <w:t xml:space="preserve">complex interplay between ECM, myofibroblasts and macrophages </w:t>
      </w:r>
      <w:r w:rsidR="000E21B7" w:rsidRPr="00E92DE1">
        <w:rPr>
          <w:rFonts w:ascii="Helvetica Neue" w:hAnsi="Helvetica Neue"/>
          <w:sz w:val="21"/>
          <w:szCs w:val="21"/>
        </w:rPr>
        <w:t xml:space="preserve">as the </w:t>
      </w:r>
      <w:r w:rsidR="00B9538D" w:rsidRPr="00E92DE1">
        <w:rPr>
          <w:rFonts w:ascii="Helvetica Neue" w:hAnsi="Helvetica Neue"/>
          <w:sz w:val="21"/>
          <w:szCs w:val="21"/>
        </w:rPr>
        <w:t xml:space="preserve">main drivers of fibrosis. </w:t>
      </w:r>
      <w:r w:rsidR="00EC6D95" w:rsidRPr="00E92DE1">
        <w:rPr>
          <w:rFonts w:ascii="Helvetica Neue" w:hAnsi="Helvetica Neue"/>
          <w:sz w:val="21"/>
          <w:szCs w:val="21"/>
        </w:rPr>
        <w:t>T</w:t>
      </w:r>
      <w:r w:rsidR="00232262" w:rsidRPr="00E92DE1">
        <w:rPr>
          <w:rFonts w:ascii="Helvetica Neue" w:hAnsi="Helvetica Neue"/>
          <w:sz w:val="21"/>
          <w:szCs w:val="21"/>
        </w:rPr>
        <w:t>he ECM act</w:t>
      </w:r>
      <w:r w:rsidR="007077E3" w:rsidRPr="00E92DE1">
        <w:rPr>
          <w:rFonts w:ascii="Helvetica Neue" w:hAnsi="Helvetica Neue"/>
          <w:sz w:val="21"/>
          <w:szCs w:val="21"/>
        </w:rPr>
        <w:t xml:space="preserve">ivates different precursors into </w:t>
      </w:r>
      <w:r w:rsidR="009C71FE" w:rsidRPr="00E92DE1">
        <w:rPr>
          <w:rFonts w:ascii="Helvetica Neue" w:hAnsi="Helvetica Neue"/>
          <w:sz w:val="21"/>
          <w:szCs w:val="21"/>
        </w:rPr>
        <w:t>myofibroblasts</w:t>
      </w:r>
      <w:r w:rsidR="00EC6D95" w:rsidRPr="00E92DE1">
        <w:rPr>
          <w:rFonts w:ascii="Helvetica Neue" w:hAnsi="Helvetica Neue"/>
          <w:sz w:val="21"/>
          <w:szCs w:val="21"/>
        </w:rPr>
        <w:t xml:space="preserve"> by transducing mechanical stress and </w:t>
      </w:r>
      <w:r w:rsidR="00EC1BF9" w:rsidRPr="00E92DE1">
        <w:rPr>
          <w:rFonts w:ascii="Helvetica Neue" w:hAnsi="Helvetica Neue"/>
          <w:sz w:val="21"/>
          <w:szCs w:val="21"/>
        </w:rPr>
        <w:t>“unwrapping” latent TGF- β1 stores into active</w:t>
      </w:r>
      <w:r w:rsidR="00903937" w:rsidRPr="00E92DE1">
        <w:rPr>
          <w:rFonts w:ascii="Helvetica Neue" w:hAnsi="Helvetica Neue"/>
          <w:sz w:val="21"/>
          <w:szCs w:val="21"/>
        </w:rPr>
        <w:t xml:space="preserve"> TGF- β1 </w:t>
      </w:r>
      <w:r w:rsidR="00903937"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{"citationItems":[{"id":"ITEM-1","itemData":{"DOI":"10.1016/j.matbio.2015.05.006","ISBN":"1569-1802 (Electronic)\\r0945-053X (Linking)","ISSN":"15691802","PMID":"25960420","abstract":"Physiological tissue repair aims at restoring the mechano-protective properties of the extracellular matrix. Consequently, redundant regulatory mechanisms are in place ensuring that tissue remodeling terminates once matrix homeostasis is re-established. If these mechanisms fail, stromal cells become continuously activated, accumulate excessive amounts of stiff matrix, and fibrosis develops. In this mini-review, I develop the hypothesis that the mechanical state of the extracellular matrix and the pro-fibrotic transforming growth factor (TGF)-</w:instrText>
      </w:r>
      <w:r w:rsidR="00AF2B46">
        <w:rPr>
          <w:rFonts w:ascii="Helvetica Neue" w:hAnsi="Helvetica Neue" w:hint="eastAsia"/>
          <w:sz w:val="21"/>
          <w:szCs w:val="21"/>
        </w:rPr>
        <w:instrText>β</w:instrText>
      </w:r>
      <w:r w:rsidR="00AF2B46">
        <w:rPr>
          <w:rFonts w:ascii="Helvetica Neue" w:hAnsi="Helvetica Neue"/>
          <w:sz w:val="21"/>
          <w:szCs w:val="21"/>
        </w:rPr>
        <w:instrText>1 cooperate to regulate the remodeling activities of stromal cells. TGF-</w:instrText>
      </w:r>
      <w:r w:rsidR="00AF2B46">
        <w:rPr>
          <w:rFonts w:ascii="Helvetica Neue" w:hAnsi="Helvetica Neue" w:hint="eastAsia"/>
          <w:sz w:val="21"/>
          <w:szCs w:val="21"/>
        </w:rPr>
        <w:instrText>β</w:instrText>
      </w:r>
      <w:r w:rsidR="00AF2B46">
        <w:rPr>
          <w:rFonts w:ascii="Helvetica Neue" w:hAnsi="Helvetica Neue"/>
          <w:sz w:val="21"/>
          <w:szCs w:val="21"/>
        </w:rPr>
        <w:instrText>1 is stored in the matrix as part of a large latent complex and can be activated by cell contractile force that is transmitted by integrins. Matrix straining and stiffening lower the threshold for TGF-</w:instrText>
      </w:r>
      <w:r w:rsidR="00AF2B46">
        <w:rPr>
          <w:rFonts w:ascii="Helvetica Neue" w:hAnsi="Helvetica Neue" w:hint="eastAsia"/>
          <w:sz w:val="21"/>
          <w:szCs w:val="21"/>
        </w:rPr>
        <w:instrText>β</w:instrText>
      </w:r>
      <w:r w:rsidR="00AF2B46">
        <w:rPr>
          <w:rFonts w:ascii="Helvetica Neue" w:hAnsi="Helvetica Neue"/>
          <w:sz w:val="21"/>
          <w:szCs w:val="21"/>
        </w:rPr>
        <w:instrText>1 activation by increasing the mechanical resistance to cell pulling. Different elements of this mechanism can be pharmacologically targeted to interrupt the mechanical positive feedback loop of fibrosis, including specific integrins and matrix protein interactions.","author":[{"dropping-particle":"","family":"Hinz","given":"Boris","non-dropping-particle":"","parse-names":false,"suffix":""}],"container-title":"Matrix Biology","id":"ITEM-1","issued":{"date-parts":[["2015"]]},"page":"54-65","publisher":"Elsevier B.V.","title":"The extracellular matrix and transforming growth factor-</w:instrText>
      </w:r>
      <w:r w:rsidR="00AF2B46">
        <w:rPr>
          <w:rFonts w:ascii="Helvetica Neue" w:hAnsi="Helvetica Neue" w:hint="eastAsia"/>
          <w:sz w:val="21"/>
          <w:szCs w:val="21"/>
        </w:rPr>
        <w:instrText>β</w:instrText>
      </w:r>
      <w:r w:rsidR="00AF2B46">
        <w:rPr>
          <w:rFonts w:ascii="Helvetica Neue" w:hAnsi="Helvetica Neue"/>
          <w:sz w:val="21"/>
          <w:szCs w:val="21"/>
        </w:rPr>
        <w:instrText>1: Tale of a strained relationship","type":"article-journal","volume":"47"},"uris":["http://www.mendeley.com/documents/?uuid=491b17c7-67f0-4e24-b5bd-91b0805763d4"]}],"mendeley":{"formattedCitation":"&lt;sup&gt;29&lt;/sup&gt;","plainTextFormattedCitation":"29","previouslyFormattedCitation":"&lt;sup&gt;28&lt;/sup&gt;"},"properties":{"noteIndex":0},"schema":"https://github.com/citation-style-language/schema/raw/master/csl-citation.json"}</w:instrText>
      </w:r>
      <w:r w:rsidR="00903937"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29</w:t>
      </w:r>
      <w:r w:rsidR="00903937" w:rsidRPr="00E92DE1">
        <w:rPr>
          <w:rFonts w:ascii="Helvetica Neue" w:hAnsi="Helvetica Neue"/>
          <w:sz w:val="21"/>
          <w:szCs w:val="21"/>
        </w:rPr>
        <w:fldChar w:fldCharType="end"/>
      </w:r>
      <w:r w:rsidR="00903937" w:rsidRPr="00E92DE1">
        <w:rPr>
          <w:rFonts w:ascii="Helvetica Neue" w:hAnsi="Helvetica Neue"/>
          <w:sz w:val="21"/>
          <w:szCs w:val="21"/>
        </w:rPr>
        <w:t>.</w:t>
      </w:r>
      <w:r w:rsidR="004D5B52" w:rsidRPr="00E92DE1">
        <w:rPr>
          <w:rFonts w:ascii="Helvetica Neue" w:hAnsi="Helvetica Neue"/>
          <w:sz w:val="21"/>
          <w:szCs w:val="21"/>
        </w:rPr>
        <w:t xml:space="preserve"> </w:t>
      </w:r>
      <w:r w:rsidR="00C16C5B" w:rsidRPr="00E92DE1">
        <w:rPr>
          <w:rFonts w:ascii="Helvetica Neue" w:hAnsi="Helvetica Neue"/>
          <w:sz w:val="21"/>
          <w:szCs w:val="21"/>
        </w:rPr>
        <w:t>This s</w:t>
      </w:r>
      <w:r w:rsidR="004D5B52" w:rsidRPr="00E92DE1">
        <w:rPr>
          <w:rFonts w:ascii="Helvetica Neue" w:hAnsi="Helvetica Neue"/>
          <w:sz w:val="21"/>
          <w:szCs w:val="21"/>
        </w:rPr>
        <w:t xml:space="preserve">tiffening and remodelling </w:t>
      </w:r>
      <w:r w:rsidR="00C16C5B" w:rsidRPr="00E92DE1">
        <w:rPr>
          <w:rFonts w:ascii="Helvetica Neue" w:hAnsi="Helvetica Neue"/>
          <w:sz w:val="21"/>
          <w:szCs w:val="21"/>
        </w:rPr>
        <w:t xml:space="preserve">of the ECM </w:t>
      </w:r>
      <w:r w:rsidR="0025608A" w:rsidRPr="00E92DE1">
        <w:rPr>
          <w:rFonts w:ascii="Helvetica Neue" w:hAnsi="Helvetica Neue"/>
          <w:sz w:val="21"/>
          <w:szCs w:val="21"/>
        </w:rPr>
        <w:t>enhance</w:t>
      </w:r>
      <w:r w:rsidR="00C16C5B" w:rsidRPr="00E92DE1">
        <w:rPr>
          <w:rFonts w:ascii="Helvetica Neue" w:hAnsi="Helvetica Neue"/>
          <w:sz w:val="21"/>
          <w:szCs w:val="21"/>
        </w:rPr>
        <w:t xml:space="preserve"> the profibrotic cycle by </w:t>
      </w:r>
      <w:r w:rsidR="0025608A" w:rsidRPr="00E92DE1">
        <w:rPr>
          <w:rFonts w:ascii="Helvetica Neue" w:hAnsi="Helvetica Neue"/>
          <w:sz w:val="21"/>
          <w:szCs w:val="21"/>
        </w:rPr>
        <w:t xml:space="preserve">further </w:t>
      </w:r>
      <w:r w:rsidR="008D7913" w:rsidRPr="00E92DE1">
        <w:rPr>
          <w:rFonts w:ascii="Helvetica Neue" w:hAnsi="Helvetica Neue"/>
          <w:sz w:val="21"/>
          <w:szCs w:val="21"/>
        </w:rPr>
        <w:t>facilitati</w:t>
      </w:r>
      <w:r w:rsidR="0025608A" w:rsidRPr="00E92DE1">
        <w:rPr>
          <w:rFonts w:ascii="Helvetica Neue" w:hAnsi="Helvetica Neue"/>
          <w:sz w:val="21"/>
          <w:szCs w:val="21"/>
        </w:rPr>
        <w:t>on of</w:t>
      </w:r>
      <w:r w:rsidR="008D7913" w:rsidRPr="00E92DE1">
        <w:rPr>
          <w:rFonts w:ascii="Helvetica Neue" w:hAnsi="Helvetica Neue"/>
          <w:sz w:val="21"/>
          <w:szCs w:val="21"/>
        </w:rPr>
        <w:t xml:space="preserve"> myofibroblast activation. Moreover, myofibroblasts </w:t>
      </w:r>
      <w:r w:rsidR="001F475B" w:rsidRPr="00E92DE1">
        <w:rPr>
          <w:rFonts w:ascii="Helvetica Neue" w:hAnsi="Helvetica Neue"/>
          <w:sz w:val="21"/>
          <w:szCs w:val="21"/>
        </w:rPr>
        <w:t xml:space="preserve">“tug” macrophages </w:t>
      </w:r>
      <w:r w:rsidR="00734F46" w:rsidRPr="00E92DE1">
        <w:rPr>
          <w:rFonts w:ascii="Helvetica Neue" w:hAnsi="Helvetica Neue"/>
          <w:sz w:val="21"/>
          <w:szCs w:val="21"/>
        </w:rPr>
        <w:t>into their vicinity by using collagen fibrils</w:t>
      </w:r>
      <w:r w:rsidR="00297915" w:rsidRPr="00E92DE1">
        <w:rPr>
          <w:rFonts w:ascii="Helvetica Neue" w:hAnsi="Helvetica Neue"/>
          <w:sz w:val="21"/>
          <w:szCs w:val="21"/>
        </w:rPr>
        <w:t xml:space="preserve">, </w:t>
      </w:r>
      <w:r w:rsidR="00734F46" w:rsidRPr="00E92DE1">
        <w:rPr>
          <w:rFonts w:ascii="Helvetica Neue" w:hAnsi="Helvetica Neue"/>
          <w:sz w:val="21"/>
          <w:szCs w:val="21"/>
        </w:rPr>
        <w:t>thus provid</w:t>
      </w:r>
      <w:r w:rsidR="00297915" w:rsidRPr="00E92DE1">
        <w:rPr>
          <w:rFonts w:ascii="Helvetica Neue" w:hAnsi="Helvetica Neue"/>
          <w:sz w:val="21"/>
          <w:szCs w:val="21"/>
        </w:rPr>
        <w:t>ing</w:t>
      </w:r>
      <w:r w:rsidR="00734F46" w:rsidRPr="00E92DE1">
        <w:rPr>
          <w:rFonts w:ascii="Helvetica Neue" w:hAnsi="Helvetica Neue"/>
          <w:sz w:val="21"/>
          <w:szCs w:val="21"/>
        </w:rPr>
        <w:t xml:space="preserve"> a continuous stream of </w:t>
      </w:r>
      <w:r w:rsidR="008C7B50" w:rsidRPr="00E92DE1">
        <w:rPr>
          <w:rFonts w:ascii="Helvetica Neue" w:hAnsi="Helvetica Neue"/>
          <w:sz w:val="21"/>
          <w:szCs w:val="21"/>
        </w:rPr>
        <w:t xml:space="preserve">new profibrotic factors (e.g. TGF- β1). To </w:t>
      </w:r>
      <w:r w:rsidR="00790D8F" w:rsidRPr="00E92DE1">
        <w:rPr>
          <w:rFonts w:ascii="Helvetica Neue" w:hAnsi="Helvetica Neue"/>
          <w:sz w:val="21"/>
          <w:szCs w:val="21"/>
        </w:rPr>
        <w:t>achieve this aim of pharmacologically targeting matrix proteins in PD, it would be necessary to further characterize the extracellular matrix composition in different stages of the disease given the ubiquitous nature and clinical importance of these proteins.</w:t>
      </w:r>
      <w:r w:rsidR="00AB5120" w:rsidRPr="00E92DE1">
        <w:rPr>
          <w:rFonts w:ascii="Helvetica Neue" w:hAnsi="Helvetica Neue"/>
          <w:sz w:val="21"/>
          <w:szCs w:val="21"/>
        </w:rPr>
        <w:t xml:space="preserve"> </w:t>
      </w:r>
      <w:r w:rsidRPr="00E92DE1">
        <w:rPr>
          <w:rFonts w:ascii="Helvetica Neue" w:hAnsi="Helvetica Neue"/>
          <w:sz w:val="21"/>
          <w:szCs w:val="21"/>
        </w:rPr>
        <w:t xml:space="preserve">Further research is needed to uncover the precise mechanisms of how the ECM affects the fibrotic response before it becomes a viable drug target in the future. </w:t>
      </w:r>
    </w:p>
    <w:p w14:paraId="5CD17187" w14:textId="4A9D1BE3" w:rsidR="00FB5728" w:rsidRDefault="00FB5728" w:rsidP="009429BF">
      <w:pPr>
        <w:jc w:val="both"/>
        <w:rPr>
          <w:rFonts w:ascii="Helvetica Neue" w:hAnsi="Helvetica Neue"/>
          <w:sz w:val="21"/>
          <w:szCs w:val="21"/>
        </w:rPr>
      </w:pPr>
      <w:r w:rsidRPr="00E92DE1">
        <w:rPr>
          <w:rFonts w:ascii="Helvetica Neue" w:hAnsi="Helvetica Neue"/>
          <w:sz w:val="21"/>
          <w:szCs w:val="21"/>
        </w:rPr>
        <w:t>We believe that for successful discovery of novel drugs against PD, it will be necessary to design the clinical trial in a standardized and meaningful way with clear cut-off points, sufficient power and comparable on-sets of the disease. Clear pre-screening with precise inclusion and exclusion criteria for selecting patients will help to increase trial efficiency by reducing the number of non-responders. Previous clinical trials have shown different responses to the same drug when administered in different stages</w:t>
      </w:r>
      <w:r w:rsidR="00131629" w:rsidRPr="00E92DE1">
        <w:rPr>
          <w:rFonts w:ascii="Helvetica Neue" w:hAnsi="Helvetica Neue"/>
          <w:sz w:val="21"/>
          <w:szCs w:val="21"/>
        </w:rPr>
        <w:t xml:space="preserve"> </w:t>
      </w:r>
      <w:r w:rsidR="00131629" w:rsidRPr="00E92DE1">
        <w:rPr>
          <w:rFonts w:ascii="Helvetica Neue" w:hAnsi="Helvetica Neue"/>
          <w:sz w:val="21"/>
          <w:szCs w:val="21"/>
        </w:rPr>
        <w:fldChar w:fldCharType="begin" w:fldLock="1"/>
      </w:r>
      <w:r w:rsidR="00AF2B46">
        <w:rPr>
          <w:rFonts w:ascii="Helvetica Neue" w:hAnsi="Helvetica Neue"/>
          <w:sz w:val="21"/>
          <w:szCs w:val="21"/>
        </w:rPr>
        <w:instrText>ADDIN CSL_CITATION {"citationItems":[{"id":"ITEM-1","itemData":{"ISSN":"0022-5347","PMID":"10569556","abstract":"PURPOSE We evaluated the effects of oral tamoxifen and placebo in patients with Peyronie's disease. MATERIALS AND METHODS We selected 25 patients with Peyronie's disease who did not have calcified plaque for treatment in the andrology outpatient clinic. A medical history was obtained, and physical examination, penile x-ray, penile ultrasound and pharmacologically induced erection with prostaglandin E1 were performed. Patients were randomly divided into group 1--those who received 20 mg. tamoxifen twice daily for 3 months and group 2--those who received placebo for the same period. The same evaluations were done 4 months later and results were compared. Qualitative (chi-square test) and quantitative (Student's t test) results were analyzed using the Yates correction factor with p &lt;0.05 considered significant. RESULTS Pain subsided in 66.6 and 75% of the patients treated with tamoxifen and placebo, respectively (p &gt;0.05). In groups 1 and 2 a reduction in the penile deformity was noticed by 46.1 and 41.7% of the patients (p &gt;0.05), and a decrease in plaque size was noticed by 30.7 and 25%, respectively. On the other hand, objective measurements did not reveal any difference in plaque area or curvature angle. CONCLUSIONS This study did not show significant improvement in pain, curvature or plaque size in patients with Peyronie's disease who were treated with tamoxifen compared with those treated with placebo.","author":[{"dropping-particle":"","family":"Teloken","given":"C","non-dropping-particle":"","parse-names":false,"suffix":""},{"dropping-particle":"","family":"Rhoden","given":"E L","non-dropping-particle":"","parse-names":false,"suffix":""},{"dropping-particle":"","family":"Grazziotin","given":"T M","non-dropping-particle":"","parse-names":false,"suffix":""},{"dropping-particle":"","family":"Ros","given":"C T","non-dropping-particle":"","parse-names":false,"suffix":""},{"dropping-particle":"","family":"Sogari","given":"P R","non-dropping-particle":"","parse-names":false,"suffix":""},{"dropping-particle":"","family":"Souto","given":"C A","non-dropping-particle":"","parse-names":false,"suffix":""}],"container-title":"The Journal of urology","id":"ITEM-1","issue":"6","issued":{"date-parts":[["1999","12"]]},"page":"2003-5","title":"Tamoxifen versus placebo in the treatment of Peyronie's disease.","type":"article-journal","volume":"162"},"uris":["http://www.mendeley.com/documents/?uuid=313cb142-9b0c-33ca-80e7-3f5a3059949d"]}],"mendeley":{"formattedCitation":"&lt;sup&gt;30&lt;/sup&gt;","plainTextFormattedCitation":"30","previouslyFormattedCitation":"&lt;sup&gt;29&lt;/sup&gt;"},"properties":{"noteIndex":0},"schema":"https://github.com/citation-style-language/schema/raw/master/csl-citation.json"}</w:instrText>
      </w:r>
      <w:r w:rsidR="00131629" w:rsidRPr="00E92DE1">
        <w:rPr>
          <w:rFonts w:ascii="Helvetica Neue" w:hAnsi="Helvetica Neue"/>
          <w:sz w:val="21"/>
          <w:szCs w:val="21"/>
        </w:rPr>
        <w:fldChar w:fldCharType="separate"/>
      </w:r>
      <w:r w:rsidR="00AF2B46" w:rsidRPr="00AF2B46">
        <w:rPr>
          <w:rFonts w:ascii="Helvetica Neue" w:hAnsi="Helvetica Neue"/>
          <w:noProof/>
          <w:sz w:val="21"/>
          <w:szCs w:val="21"/>
          <w:vertAlign w:val="superscript"/>
        </w:rPr>
        <w:t>30</w:t>
      </w:r>
      <w:r w:rsidR="00131629" w:rsidRPr="00E92DE1">
        <w:rPr>
          <w:rFonts w:ascii="Helvetica Neue" w:hAnsi="Helvetica Neue"/>
          <w:sz w:val="21"/>
          <w:szCs w:val="21"/>
        </w:rPr>
        <w:fldChar w:fldCharType="end"/>
      </w:r>
      <w:r w:rsidRPr="00E92DE1">
        <w:rPr>
          <w:rFonts w:ascii="Helvetica Neue" w:hAnsi="Helvetica Neue"/>
          <w:sz w:val="21"/>
          <w:szCs w:val="21"/>
        </w:rPr>
        <w:t xml:space="preserve">, therefore the proposed mechanism of action for a drug that is to be tested needs to be taken into careful consideration when selecting the patients for the clinical trial. If the drug is supposed to prevent the formation of a plaque, then it should not be tested on patients with an already formed plaque and stable disease. The same is true for drugs that are tested to dissolve the plaque, as these should not be tested on patients with an unstable plaque. Furthermore, the use of a clinically validated molecular biomarker to monitor the disease progress or a biomarker linked to the decrease of fibrosis will be helpful in improving the outcome of clinical trials. Ideally such a biomarker would be measurable by using non-invasive methods, highlighting the need for </w:t>
      </w:r>
      <w:r w:rsidRPr="00E92DE1">
        <w:rPr>
          <w:rFonts w:ascii="Helvetica Neue" w:hAnsi="Helvetica Neue"/>
          <w:sz w:val="21"/>
          <w:szCs w:val="21"/>
        </w:rPr>
        <w:lastRenderedPageBreak/>
        <w:t>more research in this area, despite the best efforts.  Overall, we believe that the careful design of clinical trials with clear cut-off points and appropriate patient selection can indeed increase the success rate for drugs that are being tested.</w:t>
      </w:r>
    </w:p>
    <w:p w14:paraId="0843B6E6" w14:textId="332468A2" w:rsidR="000061D3" w:rsidRDefault="000061D3" w:rsidP="009429BF">
      <w:pPr>
        <w:jc w:val="both"/>
        <w:rPr>
          <w:rFonts w:ascii="Helvetica Neue" w:hAnsi="Helvetica Neue"/>
          <w:sz w:val="21"/>
          <w:szCs w:val="21"/>
        </w:rPr>
      </w:pPr>
    </w:p>
    <w:p w14:paraId="16CEECF7" w14:textId="2AECD413" w:rsidR="000061D3" w:rsidRDefault="000061D3" w:rsidP="009429BF">
      <w:pPr>
        <w:jc w:val="both"/>
        <w:rPr>
          <w:rFonts w:ascii="Helvetica Neue" w:hAnsi="Helvetica Neue"/>
          <w:b/>
          <w:sz w:val="21"/>
          <w:szCs w:val="21"/>
        </w:rPr>
      </w:pPr>
      <w:r>
        <w:rPr>
          <w:rFonts w:ascii="Helvetica Neue" w:hAnsi="Helvetica Neue"/>
          <w:b/>
          <w:sz w:val="21"/>
          <w:szCs w:val="21"/>
        </w:rPr>
        <w:t>Funding</w:t>
      </w:r>
    </w:p>
    <w:p w14:paraId="5A90B70A" w14:textId="69E9C866" w:rsidR="000061D3" w:rsidRPr="000061D3" w:rsidRDefault="000061D3" w:rsidP="009429BF">
      <w:pPr>
        <w:jc w:val="both"/>
        <w:rPr>
          <w:rFonts w:ascii="Helvetica Neue" w:hAnsi="Helvetica Neue"/>
          <w:sz w:val="21"/>
          <w:szCs w:val="21"/>
        </w:rPr>
      </w:pPr>
      <w:r w:rsidRPr="006378BE">
        <w:rPr>
          <w:rFonts w:ascii="Helvetica Neue" w:hAnsi="Helvetica Neue"/>
          <w:sz w:val="21"/>
          <w:szCs w:val="21"/>
        </w:rPr>
        <w:t>This paper was not funded</w:t>
      </w:r>
    </w:p>
    <w:p w14:paraId="4051271F" w14:textId="11E3F392" w:rsidR="000061D3" w:rsidRDefault="000061D3" w:rsidP="009429BF">
      <w:pPr>
        <w:jc w:val="both"/>
        <w:rPr>
          <w:rFonts w:ascii="Helvetica Neue" w:hAnsi="Helvetica Neue"/>
          <w:b/>
          <w:sz w:val="21"/>
          <w:szCs w:val="21"/>
        </w:rPr>
      </w:pPr>
      <w:r w:rsidRPr="006378BE">
        <w:rPr>
          <w:rFonts w:ascii="Helvetica Neue" w:hAnsi="Helvetica Neue"/>
          <w:b/>
          <w:sz w:val="21"/>
          <w:szCs w:val="21"/>
        </w:rPr>
        <w:t>Decl</w:t>
      </w:r>
      <w:r w:rsidR="00CF326C" w:rsidRPr="006378BE">
        <w:rPr>
          <w:rFonts w:ascii="Helvetica Neue" w:hAnsi="Helvetica Neue"/>
          <w:b/>
          <w:sz w:val="21"/>
          <w:szCs w:val="21"/>
        </w:rPr>
        <w:t>aration of conflicts of interest</w:t>
      </w:r>
    </w:p>
    <w:p w14:paraId="7103F2F7" w14:textId="4D84BF0F" w:rsidR="00CF326C" w:rsidRPr="00DC0D3A" w:rsidRDefault="00DC0D3A" w:rsidP="009429BF">
      <w:pPr>
        <w:jc w:val="both"/>
        <w:rPr>
          <w:rFonts w:ascii="Helvetica Neue" w:hAnsi="Helvetica Neue"/>
          <w:sz w:val="21"/>
          <w:szCs w:val="21"/>
        </w:rPr>
      </w:pPr>
      <w:r w:rsidRPr="00DC0D3A">
        <w:rPr>
          <w:rFonts w:ascii="Helvetica Neue" w:hAnsi="Helvetica Neue"/>
          <w:sz w:val="21"/>
          <w:szCs w:val="21"/>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14:paraId="59163F9A" w14:textId="4592EC0F" w:rsidR="009F7ED6" w:rsidRPr="00E92DE1" w:rsidRDefault="009F7ED6" w:rsidP="009429BF">
      <w:pPr>
        <w:jc w:val="both"/>
        <w:rPr>
          <w:rFonts w:ascii="Helvetica Neue" w:hAnsi="Helvetica Neue"/>
          <w:sz w:val="21"/>
          <w:szCs w:val="21"/>
        </w:rPr>
      </w:pPr>
    </w:p>
    <w:p w14:paraId="0658A8A6" w14:textId="7007F439" w:rsidR="002B01FE" w:rsidRPr="00E92DE1" w:rsidRDefault="002B01FE" w:rsidP="009429BF">
      <w:pPr>
        <w:jc w:val="both"/>
        <w:rPr>
          <w:rFonts w:ascii="Helvetica Neue" w:hAnsi="Helvetica Neue"/>
          <w:b/>
          <w:sz w:val="21"/>
          <w:szCs w:val="21"/>
        </w:rPr>
      </w:pPr>
      <w:r w:rsidRPr="00E92DE1">
        <w:rPr>
          <w:rFonts w:ascii="Helvetica Neue" w:hAnsi="Helvetica Neue"/>
          <w:b/>
          <w:sz w:val="21"/>
          <w:szCs w:val="21"/>
        </w:rPr>
        <w:t>References</w:t>
      </w:r>
    </w:p>
    <w:p w14:paraId="2BF8E56D" w14:textId="7F30C21C" w:rsidR="00AF2B46" w:rsidRPr="00AF2B46" w:rsidRDefault="0031413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E92DE1">
        <w:rPr>
          <w:rFonts w:ascii="Helvetica Neue" w:hAnsi="Helvetica Neue"/>
          <w:sz w:val="21"/>
          <w:szCs w:val="21"/>
        </w:rPr>
        <w:fldChar w:fldCharType="begin" w:fldLock="1"/>
      </w:r>
      <w:r w:rsidRPr="00E92DE1">
        <w:rPr>
          <w:rFonts w:ascii="Helvetica Neue" w:hAnsi="Helvetica Neue"/>
          <w:sz w:val="21"/>
          <w:szCs w:val="21"/>
        </w:rPr>
        <w:instrText xml:space="preserve">ADDIN Mendeley Bibliography CSL_BIBLIOGRAPHY </w:instrText>
      </w:r>
      <w:r w:rsidRPr="00E92DE1">
        <w:rPr>
          <w:rFonts w:ascii="Helvetica Neue" w:hAnsi="Helvetica Neue"/>
          <w:sz w:val="21"/>
          <w:szCs w:val="21"/>
        </w:rPr>
        <w:fldChar w:fldCharType="separate"/>
      </w:r>
      <w:r w:rsidR="00AF2B46" w:rsidRPr="00AF2B46">
        <w:rPr>
          <w:rFonts w:ascii="Helvetica Neue" w:hAnsi="Helvetica Neue" w:cs="Times New Roman"/>
          <w:noProof/>
          <w:sz w:val="20"/>
          <w:szCs w:val="24"/>
        </w:rPr>
        <w:t>1.</w:t>
      </w:r>
      <w:r w:rsidR="00AF2B46" w:rsidRPr="00AF2B46">
        <w:rPr>
          <w:rFonts w:ascii="Helvetica Neue" w:hAnsi="Helvetica Neue" w:cs="Times New Roman"/>
          <w:noProof/>
          <w:sz w:val="20"/>
          <w:szCs w:val="24"/>
        </w:rPr>
        <w:tab/>
        <w:t xml:space="preserve">Russo, G. I. </w:t>
      </w:r>
      <w:r w:rsidR="00AF2B46" w:rsidRPr="00AF2B46">
        <w:rPr>
          <w:rFonts w:ascii="Helvetica Neue" w:hAnsi="Helvetica Neue" w:cs="Times New Roman"/>
          <w:i/>
          <w:iCs/>
          <w:noProof/>
          <w:sz w:val="20"/>
          <w:szCs w:val="24"/>
        </w:rPr>
        <w:t>et al.</w:t>
      </w:r>
      <w:r w:rsidR="00AF2B46" w:rsidRPr="00AF2B46">
        <w:rPr>
          <w:rFonts w:ascii="Helvetica Neue" w:hAnsi="Helvetica Neue" w:cs="Times New Roman"/>
          <w:noProof/>
          <w:sz w:val="20"/>
          <w:szCs w:val="24"/>
        </w:rPr>
        <w:t xml:space="preserve"> Clinical Efficacy of Injection and Mechanical Therapy for Peyronie’s Disease: A Systematic Review of the Literature. </w:t>
      </w:r>
      <w:r w:rsidR="00AF2B46" w:rsidRPr="00AF2B46">
        <w:rPr>
          <w:rFonts w:ascii="Helvetica Neue" w:hAnsi="Helvetica Neue" w:cs="Times New Roman"/>
          <w:i/>
          <w:iCs/>
          <w:noProof/>
          <w:sz w:val="20"/>
          <w:szCs w:val="24"/>
        </w:rPr>
        <w:t>Eur. Urol.</w:t>
      </w:r>
      <w:r w:rsidR="00AF2B46" w:rsidRPr="00AF2B46">
        <w:rPr>
          <w:rFonts w:ascii="Helvetica Neue" w:hAnsi="Helvetica Neue" w:cs="Times New Roman"/>
          <w:noProof/>
          <w:sz w:val="20"/>
          <w:szCs w:val="24"/>
        </w:rPr>
        <w:t xml:space="preserve"> (2018). doi:10.1016/j.eururo.2018.07.005</w:t>
      </w:r>
    </w:p>
    <w:p w14:paraId="068663F6"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w:t>
      </w:r>
      <w:r w:rsidRPr="00AF2B46">
        <w:rPr>
          <w:rFonts w:ascii="Helvetica Neue" w:hAnsi="Helvetica Neue" w:cs="Times New Roman"/>
          <w:noProof/>
          <w:sz w:val="20"/>
          <w:szCs w:val="24"/>
        </w:rPr>
        <w:tab/>
        <w:t xml:space="preserve">Novo, E.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Cellular and molecular mechanisms in liver fibrogenesis. </w:t>
      </w:r>
      <w:r w:rsidRPr="00AF2B46">
        <w:rPr>
          <w:rFonts w:ascii="Helvetica Neue" w:hAnsi="Helvetica Neue" w:cs="Times New Roman"/>
          <w:i/>
          <w:iCs/>
          <w:noProof/>
          <w:sz w:val="20"/>
          <w:szCs w:val="24"/>
        </w:rPr>
        <w:t>Arch. Biochem. Biophys.</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548,</w:t>
      </w:r>
      <w:r w:rsidRPr="00AF2B46">
        <w:rPr>
          <w:rFonts w:ascii="Helvetica Neue" w:hAnsi="Helvetica Neue" w:cs="Times New Roman"/>
          <w:noProof/>
          <w:sz w:val="20"/>
          <w:szCs w:val="24"/>
        </w:rPr>
        <w:t xml:space="preserve"> 20–37 (2014).</w:t>
      </w:r>
    </w:p>
    <w:p w14:paraId="6CB59447"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3.</w:t>
      </w:r>
      <w:r w:rsidRPr="00AF2B46">
        <w:rPr>
          <w:rFonts w:ascii="Helvetica Neue" w:hAnsi="Helvetica Neue" w:cs="Times New Roman"/>
          <w:noProof/>
          <w:sz w:val="20"/>
          <w:szCs w:val="24"/>
        </w:rPr>
        <w:tab/>
        <w:t xml:space="preserve">Parola, M., Marra, F. &amp; Pinzani, M. Myofibroblast – like cells and liver fibrogenesis: Emerging concepts in a rapidly moving scenario. </w:t>
      </w:r>
      <w:r w:rsidRPr="00AF2B46">
        <w:rPr>
          <w:rFonts w:ascii="Helvetica Neue" w:hAnsi="Helvetica Neue" w:cs="Times New Roman"/>
          <w:i/>
          <w:iCs/>
          <w:noProof/>
          <w:sz w:val="20"/>
          <w:szCs w:val="24"/>
        </w:rPr>
        <w:t>Mol. Aspects Med.</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29,</w:t>
      </w:r>
      <w:r w:rsidRPr="00AF2B46">
        <w:rPr>
          <w:rFonts w:ascii="Helvetica Neue" w:hAnsi="Helvetica Neue" w:cs="Times New Roman"/>
          <w:noProof/>
          <w:sz w:val="20"/>
          <w:szCs w:val="24"/>
        </w:rPr>
        <w:t xml:space="preserve"> 58–66 (2008).</w:t>
      </w:r>
    </w:p>
    <w:p w14:paraId="0D0665AD"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4.</w:t>
      </w:r>
      <w:r w:rsidRPr="00AF2B46">
        <w:rPr>
          <w:rFonts w:ascii="Helvetica Neue" w:hAnsi="Helvetica Neue" w:cs="Times New Roman"/>
          <w:noProof/>
          <w:sz w:val="20"/>
          <w:szCs w:val="24"/>
        </w:rPr>
        <w:tab/>
        <w:t xml:space="preserve">Fernández, M.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Angiogenesis in liver disease. </w:t>
      </w:r>
      <w:r w:rsidRPr="00AF2B46">
        <w:rPr>
          <w:rFonts w:ascii="Helvetica Neue" w:hAnsi="Helvetica Neue" w:cs="Times New Roman"/>
          <w:i/>
          <w:iCs/>
          <w:noProof/>
          <w:sz w:val="20"/>
          <w:szCs w:val="24"/>
        </w:rPr>
        <w:t>J. Hepatol.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50,</w:t>
      </w:r>
      <w:r w:rsidRPr="00AF2B46">
        <w:rPr>
          <w:rFonts w:ascii="Helvetica Neue" w:hAnsi="Helvetica Neue" w:cs="Times New Roman"/>
          <w:noProof/>
          <w:sz w:val="20"/>
          <w:szCs w:val="24"/>
        </w:rPr>
        <w:t xml:space="preserve"> 604–620 (2009).</w:t>
      </w:r>
    </w:p>
    <w:p w14:paraId="49775751"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5.</w:t>
      </w:r>
      <w:r w:rsidRPr="00AF2B46">
        <w:rPr>
          <w:rFonts w:ascii="Helvetica Neue" w:hAnsi="Helvetica Neue" w:cs="Times New Roman"/>
          <w:noProof/>
          <w:sz w:val="20"/>
          <w:szCs w:val="24"/>
        </w:rPr>
        <w:tab/>
        <w:t xml:space="preserve">Gonzalez-Cadavid, N. F. &amp; Rajfer, J. Experimental models of peyronie’s disease. Implications for new therapies. </w:t>
      </w:r>
      <w:r w:rsidRPr="00AF2B46">
        <w:rPr>
          <w:rFonts w:ascii="Helvetica Neue" w:hAnsi="Helvetica Neue" w:cs="Times New Roman"/>
          <w:i/>
          <w:iCs/>
          <w:noProof/>
          <w:sz w:val="20"/>
          <w:szCs w:val="24"/>
        </w:rPr>
        <w:t>J. Sex. Med.</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6,</w:t>
      </w:r>
      <w:r w:rsidRPr="00AF2B46">
        <w:rPr>
          <w:rFonts w:ascii="Helvetica Neue" w:hAnsi="Helvetica Neue" w:cs="Times New Roman"/>
          <w:noProof/>
          <w:sz w:val="20"/>
          <w:szCs w:val="24"/>
        </w:rPr>
        <w:t xml:space="preserve"> 303–313 (2009).</w:t>
      </w:r>
    </w:p>
    <w:p w14:paraId="025DA47B"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6.</w:t>
      </w:r>
      <w:r w:rsidRPr="00AF2B46">
        <w:rPr>
          <w:rFonts w:ascii="Helvetica Neue" w:hAnsi="Helvetica Neue" w:cs="Times New Roman"/>
          <w:noProof/>
          <w:sz w:val="20"/>
          <w:szCs w:val="24"/>
        </w:rPr>
        <w:tab/>
        <w:t xml:space="preserve">Gong, R., Rifai, A., Tolbert, E. M., Centracchio, J. N. &amp; Dworkin, L. D. Hepatocyte growth factor modulates matrix metalloproteinases and plasminogen activator/plasmin proteolytic pathways in progressive renal interstitial fibrosis. </w:t>
      </w:r>
      <w:r w:rsidRPr="00AF2B46">
        <w:rPr>
          <w:rFonts w:ascii="Helvetica Neue" w:hAnsi="Helvetica Neue" w:cs="Times New Roman"/>
          <w:i/>
          <w:iCs/>
          <w:noProof/>
          <w:sz w:val="20"/>
          <w:szCs w:val="24"/>
        </w:rPr>
        <w:t>J. Am. Soc. Nephrol.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14,</w:t>
      </w:r>
      <w:r w:rsidRPr="00AF2B46">
        <w:rPr>
          <w:rFonts w:ascii="Helvetica Neue" w:hAnsi="Helvetica Neue" w:cs="Times New Roman"/>
          <w:noProof/>
          <w:sz w:val="20"/>
          <w:szCs w:val="24"/>
        </w:rPr>
        <w:t xml:space="preserve"> 3047–60 (2003).</w:t>
      </w:r>
    </w:p>
    <w:p w14:paraId="5D7BC54B"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7.</w:t>
      </w:r>
      <w:r w:rsidRPr="00AF2B46">
        <w:rPr>
          <w:rFonts w:ascii="Helvetica Neue" w:hAnsi="Helvetica Neue" w:cs="Times New Roman"/>
          <w:noProof/>
          <w:sz w:val="20"/>
          <w:szCs w:val="24"/>
        </w:rPr>
        <w:tab/>
        <w:t xml:space="preserve">Davila, H. H., Magee, T. R., Zuniga, F. I., Rajfer, J. &amp; Gonzalez-Cadavid, N. F. Peyronie’s disease associated with increase in plasminogen activator inhibitor in fibrotic plaque. </w:t>
      </w:r>
      <w:r w:rsidRPr="00AF2B46">
        <w:rPr>
          <w:rFonts w:ascii="Helvetica Neue" w:hAnsi="Helvetica Neue" w:cs="Times New Roman"/>
          <w:i/>
          <w:iCs/>
          <w:noProof/>
          <w:sz w:val="20"/>
          <w:szCs w:val="24"/>
        </w:rPr>
        <w:t>Urology</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65,</w:t>
      </w:r>
      <w:r w:rsidRPr="00AF2B46">
        <w:rPr>
          <w:rFonts w:ascii="Helvetica Neue" w:hAnsi="Helvetica Neue" w:cs="Times New Roman"/>
          <w:noProof/>
          <w:sz w:val="20"/>
          <w:szCs w:val="24"/>
        </w:rPr>
        <w:t xml:space="preserve"> 645–8 (2005).</w:t>
      </w:r>
    </w:p>
    <w:p w14:paraId="704CBA71"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8.</w:t>
      </w:r>
      <w:r w:rsidRPr="00AF2B46">
        <w:rPr>
          <w:rFonts w:ascii="Helvetica Neue" w:hAnsi="Helvetica Neue" w:cs="Times New Roman"/>
          <w:noProof/>
          <w:sz w:val="20"/>
          <w:szCs w:val="24"/>
        </w:rPr>
        <w:tab/>
        <w:t xml:space="preserve">Milenković, U.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w:t>
      </w:r>
      <w:r w:rsidRPr="00AF2B46">
        <w:rPr>
          <w:rFonts w:ascii="Helvetica Neue" w:hAnsi="Helvetica Neue" w:cs="Times New Roman"/>
          <w:i/>
          <w:iCs/>
          <w:noProof/>
          <w:sz w:val="20"/>
          <w:szCs w:val="24"/>
        </w:rPr>
        <w:t>Transcriptome-wide analysis of Peyronie’s disease plaques using RNA sequencing uncovers targetable signalling pathways for medical therapy</w:t>
      </w:r>
      <w:r w:rsidRPr="00AF2B46">
        <w:rPr>
          <w:rFonts w:ascii="Helvetica Neue" w:hAnsi="Helvetica Neue" w:cs="Times New Roman"/>
          <w:noProof/>
          <w:sz w:val="20"/>
          <w:szCs w:val="24"/>
        </w:rPr>
        <w:t>. (2018).</w:t>
      </w:r>
    </w:p>
    <w:p w14:paraId="4A997CFB"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9.</w:t>
      </w:r>
      <w:r w:rsidRPr="00AF2B46">
        <w:rPr>
          <w:rFonts w:ascii="Helvetica Neue" w:hAnsi="Helvetica Neue" w:cs="Times New Roman"/>
          <w:noProof/>
          <w:sz w:val="20"/>
          <w:szCs w:val="24"/>
        </w:rPr>
        <w:tab/>
        <w:t xml:space="preserve">Land, W. G. The Role of Damage-Associated Molecular Patterns (DAMPs) in Human Diseases: Part II: DAMPs as diagnostics, prognostics and therapeutics in clinical medicine. </w:t>
      </w:r>
      <w:r w:rsidRPr="00AF2B46">
        <w:rPr>
          <w:rFonts w:ascii="Helvetica Neue" w:hAnsi="Helvetica Neue" w:cs="Times New Roman"/>
          <w:i/>
          <w:iCs/>
          <w:noProof/>
          <w:sz w:val="20"/>
          <w:szCs w:val="24"/>
        </w:rPr>
        <w:t>Sultan Qaboos Univ. Med. J.</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15,</w:t>
      </w:r>
      <w:r w:rsidRPr="00AF2B46">
        <w:rPr>
          <w:rFonts w:ascii="Helvetica Neue" w:hAnsi="Helvetica Neue" w:cs="Times New Roman"/>
          <w:noProof/>
          <w:sz w:val="20"/>
          <w:szCs w:val="24"/>
        </w:rPr>
        <w:t xml:space="preserve"> e157-70 (2015).</w:t>
      </w:r>
    </w:p>
    <w:p w14:paraId="7D5C93CE"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10.</w:t>
      </w:r>
      <w:r w:rsidRPr="00AF2B46">
        <w:rPr>
          <w:rFonts w:ascii="Helvetica Neue" w:hAnsi="Helvetica Neue" w:cs="Times New Roman"/>
          <w:noProof/>
          <w:sz w:val="20"/>
          <w:szCs w:val="24"/>
        </w:rPr>
        <w:tab/>
        <w:t xml:space="preserve">Devine, C. J. J., Somers, K. D., Jordan, G. H. &amp; Schlossberg, S. M. Proposal: Trauma as the Cause of the Peyronie’s Lesion. </w:t>
      </w:r>
      <w:r w:rsidRPr="00AF2B46">
        <w:rPr>
          <w:rFonts w:ascii="Helvetica Neue" w:hAnsi="Helvetica Neue" w:cs="Times New Roman"/>
          <w:i/>
          <w:iCs/>
          <w:noProof/>
          <w:sz w:val="20"/>
          <w:szCs w:val="24"/>
        </w:rPr>
        <w:t>J. Urol.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157,</w:t>
      </w:r>
      <w:r w:rsidRPr="00AF2B46">
        <w:rPr>
          <w:rFonts w:ascii="Helvetica Neue" w:hAnsi="Helvetica Neue" w:cs="Times New Roman"/>
          <w:noProof/>
          <w:sz w:val="20"/>
          <w:szCs w:val="24"/>
        </w:rPr>
        <w:t xml:space="preserve"> 285–290 (1997).</w:t>
      </w:r>
    </w:p>
    <w:p w14:paraId="639F31E1"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11.</w:t>
      </w:r>
      <w:r w:rsidRPr="00AF2B46">
        <w:rPr>
          <w:rFonts w:ascii="Helvetica Neue" w:hAnsi="Helvetica Neue" w:cs="Times New Roman"/>
          <w:noProof/>
          <w:sz w:val="20"/>
          <w:szCs w:val="24"/>
        </w:rPr>
        <w:tab/>
        <w:t xml:space="preserve">Wynn, T. a. Mechanism of fibrosis: therapeutic transplation for fibrotic disease. </w:t>
      </w:r>
      <w:r w:rsidRPr="00AF2B46">
        <w:rPr>
          <w:rFonts w:ascii="Helvetica Neue" w:hAnsi="Helvetica Neue" w:cs="Times New Roman"/>
          <w:i/>
          <w:iCs/>
          <w:noProof/>
          <w:sz w:val="20"/>
          <w:szCs w:val="24"/>
        </w:rPr>
        <w:t>Nat. Med.</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18,</w:t>
      </w:r>
      <w:r w:rsidRPr="00AF2B46">
        <w:rPr>
          <w:rFonts w:ascii="Helvetica Neue" w:hAnsi="Helvetica Neue" w:cs="Times New Roman"/>
          <w:noProof/>
          <w:sz w:val="20"/>
          <w:szCs w:val="24"/>
        </w:rPr>
        <w:t xml:space="preserve"> 1028–1040 (2013).</w:t>
      </w:r>
    </w:p>
    <w:p w14:paraId="6D49823E"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lastRenderedPageBreak/>
        <w:t>12.</w:t>
      </w:r>
      <w:r w:rsidRPr="00AF2B46">
        <w:rPr>
          <w:rFonts w:ascii="Helvetica Neue" w:hAnsi="Helvetica Neue" w:cs="Times New Roman"/>
          <w:noProof/>
          <w:sz w:val="20"/>
          <w:szCs w:val="24"/>
        </w:rPr>
        <w:tab/>
        <w:t xml:space="preserve">Milenkovic, U., Albersen, M. &amp; Castiglione, F. The mechanisms and potential of stem cell therapy for penile fibrosis. </w:t>
      </w:r>
      <w:r w:rsidRPr="00AF2B46">
        <w:rPr>
          <w:rFonts w:ascii="Helvetica Neue" w:hAnsi="Helvetica Neue" w:cs="Times New Roman"/>
          <w:i/>
          <w:iCs/>
          <w:noProof/>
          <w:sz w:val="20"/>
          <w:szCs w:val="24"/>
        </w:rPr>
        <w:t>Nat. Rev. Urol.</w:t>
      </w:r>
      <w:r w:rsidRPr="00AF2B46">
        <w:rPr>
          <w:rFonts w:ascii="Helvetica Neue" w:hAnsi="Helvetica Neue" w:cs="Times New Roman"/>
          <w:noProof/>
          <w:sz w:val="20"/>
          <w:szCs w:val="24"/>
        </w:rPr>
        <w:t xml:space="preserve"> 1 (2018). doi:10.1038/s41585-018-0109-7</w:t>
      </w:r>
    </w:p>
    <w:p w14:paraId="381667E1"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13.</w:t>
      </w:r>
      <w:r w:rsidRPr="00AF2B46">
        <w:rPr>
          <w:rFonts w:ascii="Helvetica Neue" w:hAnsi="Helvetica Neue" w:cs="Times New Roman"/>
          <w:noProof/>
          <w:sz w:val="20"/>
          <w:szCs w:val="24"/>
        </w:rPr>
        <w:tab/>
        <w:t xml:space="preserve">Scannell, J. W., Blanckley, A., Boldon, H. &amp; Warrington, B. Diagnosing the decline in pharmaceutical R&amp;amp;D efficiency. </w:t>
      </w:r>
      <w:r w:rsidRPr="00AF2B46">
        <w:rPr>
          <w:rFonts w:ascii="Helvetica Neue" w:hAnsi="Helvetica Neue" w:cs="Times New Roman"/>
          <w:i/>
          <w:iCs/>
          <w:noProof/>
          <w:sz w:val="20"/>
          <w:szCs w:val="24"/>
        </w:rPr>
        <w:t>Nat. Rev. Drug Discov.</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11,</w:t>
      </w:r>
      <w:r w:rsidRPr="00AF2B46">
        <w:rPr>
          <w:rFonts w:ascii="Helvetica Neue" w:hAnsi="Helvetica Neue" w:cs="Times New Roman"/>
          <w:noProof/>
          <w:sz w:val="20"/>
          <w:szCs w:val="24"/>
        </w:rPr>
        <w:t xml:space="preserve"> 191–200 (2012).</w:t>
      </w:r>
    </w:p>
    <w:p w14:paraId="4E9BF72F"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14.</w:t>
      </w:r>
      <w:r w:rsidRPr="00AF2B46">
        <w:rPr>
          <w:rFonts w:ascii="Helvetica Neue" w:hAnsi="Helvetica Neue" w:cs="Times New Roman"/>
          <w:noProof/>
          <w:sz w:val="20"/>
          <w:szCs w:val="24"/>
        </w:rPr>
        <w:tab/>
        <w:t xml:space="preserve">Swinney, D. C. &amp; Anthony, J. How were new medicines discovered? </w:t>
      </w:r>
      <w:r w:rsidRPr="00AF2B46">
        <w:rPr>
          <w:rFonts w:ascii="Helvetica Neue" w:hAnsi="Helvetica Neue" w:cs="Times New Roman"/>
          <w:i/>
          <w:iCs/>
          <w:noProof/>
          <w:sz w:val="20"/>
          <w:szCs w:val="24"/>
        </w:rPr>
        <w:t>Nat. Rev. Drug Discov.</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10,</w:t>
      </w:r>
      <w:r w:rsidRPr="00AF2B46">
        <w:rPr>
          <w:rFonts w:ascii="Helvetica Neue" w:hAnsi="Helvetica Neue" w:cs="Times New Roman"/>
          <w:noProof/>
          <w:sz w:val="20"/>
          <w:szCs w:val="24"/>
        </w:rPr>
        <w:t xml:space="preserve"> 507–519 (2011).</w:t>
      </w:r>
    </w:p>
    <w:p w14:paraId="506694C0"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15.</w:t>
      </w:r>
      <w:r w:rsidRPr="00AF2B46">
        <w:rPr>
          <w:rFonts w:ascii="Helvetica Neue" w:hAnsi="Helvetica Neue" w:cs="Times New Roman"/>
          <w:noProof/>
          <w:sz w:val="20"/>
          <w:szCs w:val="24"/>
        </w:rPr>
        <w:tab/>
        <w:t xml:space="preserve">Wagner, B. K. The resurgence of phenotypic screening in drug discovery and development. </w:t>
      </w:r>
      <w:r w:rsidRPr="00AF2B46">
        <w:rPr>
          <w:rFonts w:ascii="Helvetica Neue" w:hAnsi="Helvetica Neue" w:cs="Times New Roman"/>
          <w:i/>
          <w:iCs/>
          <w:noProof/>
          <w:sz w:val="20"/>
          <w:szCs w:val="24"/>
        </w:rPr>
        <w:t>Expert Opin. Drug Discov.</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11,</w:t>
      </w:r>
      <w:r w:rsidRPr="00AF2B46">
        <w:rPr>
          <w:rFonts w:ascii="Helvetica Neue" w:hAnsi="Helvetica Neue" w:cs="Times New Roman"/>
          <w:noProof/>
          <w:sz w:val="20"/>
          <w:szCs w:val="24"/>
        </w:rPr>
        <w:t xml:space="preserve"> 121–5 (2016).</w:t>
      </w:r>
    </w:p>
    <w:p w14:paraId="0A6558F4"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16.</w:t>
      </w:r>
      <w:r w:rsidRPr="00AF2B46">
        <w:rPr>
          <w:rFonts w:ascii="Helvetica Neue" w:hAnsi="Helvetica Neue" w:cs="Times New Roman"/>
          <w:noProof/>
          <w:sz w:val="20"/>
          <w:szCs w:val="24"/>
        </w:rPr>
        <w:tab/>
        <w:t xml:space="preserve">Nanthakumar, C. B.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Dissecting fibrosis: Therapeutic insights from the small-molecule toolbox. </w:t>
      </w:r>
      <w:r w:rsidRPr="00AF2B46">
        <w:rPr>
          <w:rFonts w:ascii="Helvetica Neue" w:hAnsi="Helvetica Neue" w:cs="Times New Roman"/>
          <w:i/>
          <w:iCs/>
          <w:noProof/>
          <w:sz w:val="20"/>
          <w:szCs w:val="24"/>
        </w:rPr>
        <w:t>Nature Reviews Drug Discovery</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14,</w:t>
      </w:r>
      <w:r w:rsidRPr="00AF2B46">
        <w:rPr>
          <w:rFonts w:ascii="Helvetica Neue" w:hAnsi="Helvetica Neue" w:cs="Times New Roman"/>
          <w:noProof/>
          <w:sz w:val="20"/>
          <w:szCs w:val="24"/>
        </w:rPr>
        <w:t xml:space="preserve"> (2015).</w:t>
      </w:r>
    </w:p>
    <w:p w14:paraId="6D123BE4"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17.</w:t>
      </w:r>
      <w:r w:rsidRPr="00AF2B46">
        <w:rPr>
          <w:rFonts w:ascii="Helvetica Neue" w:hAnsi="Helvetica Neue" w:cs="Times New Roman"/>
          <w:noProof/>
          <w:sz w:val="20"/>
          <w:szCs w:val="24"/>
        </w:rPr>
        <w:tab/>
        <w:t xml:space="preserve">Moffat, J. G., Rudolph, J. &amp; Bailey, D. Phenotypic screening in cancer drug discovery - past, present and future. </w:t>
      </w:r>
      <w:r w:rsidRPr="00AF2B46">
        <w:rPr>
          <w:rFonts w:ascii="Helvetica Neue" w:hAnsi="Helvetica Neue" w:cs="Times New Roman"/>
          <w:i/>
          <w:iCs/>
          <w:noProof/>
          <w:sz w:val="20"/>
          <w:szCs w:val="24"/>
        </w:rPr>
        <w:t>Nat. Rev. Drug Discov.</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13,</w:t>
      </w:r>
      <w:r w:rsidRPr="00AF2B46">
        <w:rPr>
          <w:rFonts w:ascii="Helvetica Neue" w:hAnsi="Helvetica Neue" w:cs="Times New Roman"/>
          <w:noProof/>
          <w:sz w:val="20"/>
          <w:szCs w:val="24"/>
        </w:rPr>
        <w:t xml:space="preserve"> 588–602 (2014).</w:t>
      </w:r>
    </w:p>
    <w:p w14:paraId="6F907CF5"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18.</w:t>
      </w:r>
      <w:r w:rsidRPr="00AF2B46">
        <w:rPr>
          <w:rFonts w:ascii="Helvetica Neue" w:hAnsi="Helvetica Neue" w:cs="Times New Roman"/>
          <w:noProof/>
          <w:sz w:val="20"/>
          <w:szCs w:val="24"/>
        </w:rPr>
        <w:tab/>
        <w:t xml:space="preserve">Ilg, M. M.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Antifibrotic Synergy Between Phosphodiesterase Type 5 Inhibitors and Selective Oestrogen Receptor Modulators in Peyronie’s Disease Models. </w:t>
      </w:r>
      <w:r w:rsidRPr="00AF2B46">
        <w:rPr>
          <w:rFonts w:ascii="Helvetica Neue" w:hAnsi="Helvetica Neue" w:cs="Times New Roman"/>
          <w:i/>
          <w:iCs/>
          <w:noProof/>
          <w:sz w:val="20"/>
          <w:szCs w:val="24"/>
        </w:rPr>
        <w:t>Eur. Urol.</w:t>
      </w:r>
      <w:r w:rsidRPr="00AF2B46">
        <w:rPr>
          <w:rFonts w:ascii="Helvetica Neue" w:hAnsi="Helvetica Neue" w:cs="Times New Roman"/>
          <w:noProof/>
          <w:sz w:val="20"/>
          <w:szCs w:val="24"/>
        </w:rPr>
        <w:t xml:space="preserve"> (2018). doi:10.1016/j.eururo.2018.10.014</w:t>
      </w:r>
    </w:p>
    <w:p w14:paraId="1516A8D6"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19.</w:t>
      </w:r>
      <w:r w:rsidRPr="00AF2B46">
        <w:rPr>
          <w:rFonts w:ascii="Helvetica Neue" w:hAnsi="Helvetica Neue" w:cs="Times New Roman"/>
          <w:noProof/>
          <w:sz w:val="20"/>
          <w:szCs w:val="24"/>
        </w:rPr>
        <w:tab/>
        <w:t xml:space="preserve">Ralph, D. J., Brooks, M. D., Bottazoo, G. F. &amp; Pryor, J. P. The Treatment of Peyronie’s Disease with Tamoxifen. </w:t>
      </w:r>
      <w:r w:rsidRPr="00AF2B46">
        <w:rPr>
          <w:rFonts w:ascii="Helvetica Neue" w:hAnsi="Helvetica Neue" w:cs="Times New Roman"/>
          <w:i/>
          <w:iCs/>
          <w:noProof/>
          <w:sz w:val="20"/>
          <w:szCs w:val="24"/>
        </w:rPr>
        <w:t>Br. J. Urol.</w:t>
      </w:r>
      <w:r w:rsidRPr="00AF2B46">
        <w:rPr>
          <w:rFonts w:ascii="Helvetica Neue" w:hAnsi="Helvetica Neue" w:cs="Times New Roman"/>
          <w:noProof/>
          <w:sz w:val="20"/>
          <w:szCs w:val="24"/>
        </w:rPr>
        <w:t xml:space="preserve"> 648–651 (1992).</w:t>
      </w:r>
    </w:p>
    <w:p w14:paraId="2157C787"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20.</w:t>
      </w:r>
      <w:r w:rsidRPr="00AF2B46">
        <w:rPr>
          <w:rFonts w:ascii="Helvetica Neue" w:hAnsi="Helvetica Neue" w:cs="Times New Roman"/>
          <w:noProof/>
          <w:sz w:val="20"/>
          <w:szCs w:val="24"/>
        </w:rPr>
        <w:tab/>
        <w:t xml:space="preserve">Apaydin, E.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The use of tamoxifen in the treatment of Peyronie’s disease. </w:t>
      </w:r>
      <w:r w:rsidRPr="00AF2B46">
        <w:rPr>
          <w:rFonts w:ascii="Helvetica Neue" w:hAnsi="Helvetica Neue" w:cs="Times New Roman"/>
          <w:i/>
          <w:iCs/>
          <w:noProof/>
          <w:sz w:val="20"/>
          <w:szCs w:val="24"/>
        </w:rPr>
        <w:t>Int J Impot Res</w:t>
      </w:r>
      <w:r w:rsidRPr="00AF2B46">
        <w:rPr>
          <w:rFonts w:ascii="Helvetica Neue" w:hAnsi="Helvetica Neue" w:cs="Times New Roman"/>
          <w:noProof/>
          <w:sz w:val="20"/>
          <w:szCs w:val="24"/>
        </w:rPr>
        <w:t xml:space="preserve"> S57 (1998).</w:t>
      </w:r>
    </w:p>
    <w:p w14:paraId="3F8E38D8"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21.</w:t>
      </w:r>
      <w:r w:rsidRPr="00AF2B46">
        <w:rPr>
          <w:rFonts w:ascii="Helvetica Neue" w:hAnsi="Helvetica Neue" w:cs="Times New Roman"/>
          <w:noProof/>
          <w:sz w:val="20"/>
          <w:szCs w:val="24"/>
        </w:rPr>
        <w:tab/>
        <w:t xml:space="preserve">Teloken, C.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Tamoxifen versus placebo in the treatment of Peyronie’s disease. </w:t>
      </w:r>
      <w:r w:rsidRPr="00AF2B46">
        <w:rPr>
          <w:rFonts w:ascii="Helvetica Neue" w:hAnsi="Helvetica Neue" w:cs="Times New Roman"/>
          <w:i/>
          <w:iCs/>
          <w:noProof/>
          <w:sz w:val="20"/>
          <w:szCs w:val="24"/>
        </w:rPr>
        <w:t>J. Urol.</w:t>
      </w:r>
      <w:r w:rsidRPr="00AF2B46">
        <w:rPr>
          <w:rFonts w:ascii="Helvetica Neue" w:hAnsi="Helvetica Neue" w:cs="Times New Roman"/>
          <w:noProof/>
          <w:sz w:val="20"/>
          <w:szCs w:val="24"/>
        </w:rPr>
        <w:t xml:space="preserve"> (1999). doi:10.1016/S0022-5347(05)68087-1</w:t>
      </w:r>
    </w:p>
    <w:p w14:paraId="4E279627"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22.</w:t>
      </w:r>
      <w:r w:rsidRPr="00AF2B46">
        <w:rPr>
          <w:rFonts w:ascii="Helvetica Neue" w:hAnsi="Helvetica Neue" w:cs="Times New Roman"/>
          <w:noProof/>
          <w:sz w:val="20"/>
          <w:szCs w:val="24"/>
        </w:rPr>
        <w:tab/>
        <w:t xml:space="preserve">Chung, E., DeYoung, L. &amp; Brock, G. B. The Role of PDE5 Inhibitors in Penile Septal Scar Remodeling: Assessment of Clinical and Radiological Outcomes. </w:t>
      </w:r>
      <w:r w:rsidRPr="00AF2B46">
        <w:rPr>
          <w:rFonts w:ascii="Helvetica Neue" w:hAnsi="Helvetica Neue" w:cs="Times New Roman"/>
          <w:i/>
          <w:iCs/>
          <w:noProof/>
          <w:sz w:val="20"/>
          <w:szCs w:val="24"/>
        </w:rPr>
        <w:t>J. Sex. Med.</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8,</w:t>
      </w:r>
      <w:r w:rsidRPr="00AF2B46">
        <w:rPr>
          <w:rFonts w:ascii="Helvetica Neue" w:hAnsi="Helvetica Neue" w:cs="Times New Roman"/>
          <w:noProof/>
          <w:sz w:val="20"/>
          <w:szCs w:val="24"/>
        </w:rPr>
        <w:t xml:space="preserve"> 1472–1477 (2011).</w:t>
      </w:r>
    </w:p>
    <w:p w14:paraId="5FB82E48"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23.</w:t>
      </w:r>
      <w:r w:rsidRPr="00AF2B46">
        <w:rPr>
          <w:rFonts w:ascii="Helvetica Neue" w:hAnsi="Helvetica Neue" w:cs="Times New Roman"/>
          <w:noProof/>
          <w:sz w:val="20"/>
          <w:szCs w:val="24"/>
        </w:rPr>
        <w:tab/>
        <w:t xml:space="preserve">Marshall, R. P., Simpson, J. K. &amp; Lukey, P. T. Strategies for biomarker discovery in fibrotic disease. </w:t>
      </w:r>
      <w:r w:rsidRPr="00AF2B46">
        <w:rPr>
          <w:rFonts w:ascii="Helvetica Neue" w:hAnsi="Helvetica Neue" w:cs="Times New Roman"/>
          <w:i/>
          <w:iCs/>
          <w:noProof/>
          <w:sz w:val="20"/>
          <w:szCs w:val="24"/>
        </w:rPr>
        <w:t>Biochim. Biophys. Acta - Mol. Basis Dis.</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1832,</w:t>
      </w:r>
      <w:r w:rsidRPr="00AF2B46">
        <w:rPr>
          <w:rFonts w:ascii="Helvetica Neue" w:hAnsi="Helvetica Neue" w:cs="Times New Roman"/>
          <w:noProof/>
          <w:sz w:val="20"/>
          <w:szCs w:val="24"/>
        </w:rPr>
        <w:t xml:space="preserve"> 1079–1087 (2013).</w:t>
      </w:r>
    </w:p>
    <w:p w14:paraId="37D47160"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24.</w:t>
      </w:r>
      <w:r w:rsidRPr="00AF2B46">
        <w:rPr>
          <w:rFonts w:ascii="Helvetica Neue" w:hAnsi="Helvetica Neue" w:cs="Times New Roman"/>
          <w:noProof/>
          <w:sz w:val="20"/>
          <w:szCs w:val="24"/>
        </w:rPr>
        <w:tab/>
        <w:t xml:space="preserve">Pawłowska, E. &amp; Bianek-Bodzak, A. Imaging modalities and clinical assesment in men affected with Peyronie’s disease. </w:t>
      </w:r>
      <w:r w:rsidRPr="00AF2B46">
        <w:rPr>
          <w:rFonts w:ascii="Helvetica Neue" w:hAnsi="Helvetica Neue" w:cs="Times New Roman"/>
          <w:i/>
          <w:iCs/>
          <w:noProof/>
          <w:sz w:val="20"/>
          <w:szCs w:val="24"/>
        </w:rPr>
        <w:t>Polish J. Radiol.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76,</w:t>
      </w:r>
      <w:r w:rsidRPr="00AF2B46">
        <w:rPr>
          <w:rFonts w:ascii="Helvetica Neue" w:hAnsi="Helvetica Neue" w:cs="Times New Roman"/>
          <w:noProof/>
          <w:sz w:val="20"/>
          <w:szCs w:val="24"/>
        </w:rPr>
        <w:t xml:space="preserve"> 33–7 (2011).</w:t>
      </w:r>
    </w:p>
    <w:p w14:paraId="6C0E34F5"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25.</w:t>
      </w:r>
      <w:r w:rsidRPr="00AF2B46">
        <w:rPr>
          <w:rFonts w:ascii="Helvetica Neue" w:hAnsi="Helvetica Neue" w:cs="Times New Roman"/>
          <w:noProof/>
          <w:sz w:val="20"/>
          <w:szCs w:val="24"/>
        </w:rPr>
        <w:tab/>
        <w:t xml:space="preserve">Subramanian, A.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RESOURCE A Next Generation Connectivity Map: L1000 platform and the first 1,000,000 profiles. (2017).</w:t>
      </w:r>
    </w:p>
    <w:p w14:paraId="781286F9"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26.</w:t>
      </w:r>
      <w:r w:rsidRPr="00AF2B46">
        <w:rPr>
          <w:rFonts w:ascii="Helvetica Neue" w:hAnsi="Helvetica Neue" w:cs="Times New Roman"/>
          <w:noProof/>
          <w:sz w:val="20"/>
          <w:szCs w:val="24"/>
        </w:rPr>
        <w:tab/>
        <w:t xml:space="preserve">Mora, A. L., Rojas, M., Pardo, A. &amp; Selman, M. Emerging therapies for idiopathic pulmonary fibrosis, a progressive age-related disease. </w:t>
      </w:r>
      <w:r w:rsidRPr="00AF2B46">
        <w:rPr>
          <w:rFonts w:ascii="Helvetica Neue" w:hAnsi="Helvetica Neue" w:cs="Times New Roman"/>
          <w:i/>
          <w:iCs/>
          <w:noProof/>
          <w:sz w:val="20"/>
          <w:szCs w:val="24"/>
        </w:rPr>
        <w:t>Nat. Rev. Drug Discov.</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16,</w:t>
      </w:r>
      <w:r w:rsidRPr="00AF2B46">
        <w:rPr>
          <w:rFonts w:ascii="Helvetica Neue" w:hAnsi="Helvetica Neue" w:cs="Times New Roman"/>
          <w:noProof/>
          <w:sz w:val="20"/>
          <w:szCs w:val="24"/>
        </w:rPr>
        <w:t xml:space="preserve"> 810–810 (2017).</w:t>
      </w:r>
    </w:p>
    <w:p w14:paraId="79D0F4EA"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27.</w:t>
      </w:r>
      <w:r w:rsidRPr="00AF2B46">
        <w:rPr>
          <w:rFonts w:ascii="Helvetica Neue" w:hAnsi="Helvetica Neue" w:cs="Times New Roman"/>
          <w:noProof/>
          <w:sz w:val="20"/>
          <w:szCs w:val="24"/>
        </w:rPr>
        <w:tab/>
        <w:t xml:space="preserve">Klingberg, F., Hinz, B. &amp; White, E. S. The myofibroblast matrix: implications for tissue repair and fibrosis. </w:t>
      </w:r>
      <w:r w:rsidRPr="00AF2B46">
        <w:rPr>
          <w:rFonts w:ascii="Helvetica Neue" w:hAnsi="Helvetica Neue" w:cs="Times New Roman"/>
          <w:i/>
          <w:iCs/>
          <w:noProof/>
          <w:sz w:val="20"/>
          <w:szCs w:val="24"/>
        </w:rPr>
        <w:t>J. Pathol.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229,</w:t>
      </w:r>
      <w:r w:rsidRPr="00AF2B46">
        <w:rPr>
          <w:rFonts w:ascii="Helvetica Neue" w:hAnsi="Helvetica Neue" w:cs="Times New Roman"/>
          <w:noProof/>
          <w:sz w:val="20"/>
          <w:szCs w:val="24"/>
        </w:rPr>
        <w:t xml:space="preserve"> 298–309 (2013).</w:t>
      </w:r>
    </w:p>
    <w:p w14:paraId="6050BBF4"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28.</w:t>
      </w:r>
      <w:r w:rsidRPr="00AF2B46">
        <w:rPr>
          <w:rFonts w:ascii="Helvetica Neue" w:hAnsi="Helvetica Neue" w:cs="Times New Roman"/>
          <w:noProof/>
          <w:sz w:val="20"/>
          <w:szCs w:val="24"/>
        </w:rPr>
        <w:tab/>
        <w:t xml:space="preserve">Pakshir, P. &amp; Hinz, B. The big five in fibrosis: Macrophages, myofibroblasts, matrix, mechanics, and miscommunication. </w:t>
      </w:r>
      <w:r w:rsidRPr="00AF2B46">
        <w:rPr>
          <w:rFonts w:ascii="Helvetica Neue" w:hAnsi="Helvetica Neue" w:cs="Times New Roman"/>
          <w:i/>
          <w:iCs/>
          <w:noProof/>
          <w:sz w:val="20"/>
          <w:szCs w:val="24"/>
        </w:rPr>
        <w:t>Matrix Biol.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68–69,</w:t>
      </w:r>
      <w:r w:rsidRPr="00AF2B46">
        <w:rPr>
          <w:rFonts w:ascii="Helvetica Neue" w:hAnsi="Helvetica Neue" w:cs="Times New Roman"/>
          <w:noProof/>
          <w:sz w:val="20"/>
          <w:szCs w:val="24"/>
        </w:rPr>
        <w:t xml:space="preserve"> 81–93 (2018).</w:t>
      </w:r>
    </w:p>
    <w:p w14:paraId="14475EBA"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cs="Times New Roman"/>
          <w:noProof/>
          <w:sz w:val="20"/>
          <w:szCs w:val="24"/>
        </w:rPr>
      </w:pPr>
      <w:r w:rsidRPr="00AF2B46">
        <w:rPr>
          <w:rFonts w:ascii="Helvetica Neue" w:hAnsi="Helvetica Neue" w:cs="Times New Roman"/>
          <w:noProof/>
          <w:sz w:val="20"/>
          <w:szCs w:val="24"/>
        </w:rPr>
        <w:t>29.</w:t>
      </w:r>
      <w:r w:rsidRPr="00AF2B46">
        <w:rPr>
          <w:rFonts w:ascii="Helvetica Neue" w:hAnsi="Helvetica Neue" w:cs="Times New Roman"/>
          <w:noProof/>
          <w:sz w:val="20"/>
          <w:szCs w:val="24"/>
        </w:rPr>
        <w:tab/>
        <w:t xml:space="preserve">Hinz, B. The extracellular matrix and transforming growth factor-β1: Tale of a strained relationship. </w:t>
      </w:r>
      <w:r w:rsidRPr="00AF2B46">
        <w:rPr>
          <w:rFonts w:ascii="Helvetica Neue" w:hAnsi="Helvetica Neue" w:cs="Times New Roman"/>
          <w:i/>
          <w:iCs/>
          <w:noProof/>
          <w:sz w:val="20"/>
          <w:szCs w:val="24"/>
        </w:rPr>
        <w:t>Matrix Biol.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47,</w:t>
      </w:r>
      <w:r w:rsidRPr="00AF2B46">
        <w:rPr>
          <w:rFonts w:ascii="Helvetica Neue" w:hAnsi="Helvetica Neue" w:cs="Times New Roman"/>
          <w:noProof/>
          <w:sz w:val="20"/>
          <w:szCs w:val="24"/>
        </w:rPr>
        <w:t xml:space="preserve"> 54–65 (2015).</w:t>
      </w:r>
    </w:p>
    <w:p w14:paraId="1109CC4E" w14:textId="77777777" w:rsidR="00AF2B46" w:rsidRPr="00AF2B46" w:rsidRDefault="00AF2B46" w:rsidP="00AF2B46">
      <w:pPr>
        <w:widowControl w:val="0"/>
        <w:autoSpaceDE w:val="0"/>
        <w:autoSpaceDN w:val="0"/>
        <w:adjustRightInd w:val="0"/>
        <w:spacing w:line="240" w:lineRule="auto"/>
        <w:ind w:left="640" w:hanging="640"/>
        <w:rPr>
          <w:rFonts w:ascii="Helvetica Neue" w:hAnsi="Helvetica Neue"/>
          <w:noProof/>
          <w:sz w:val="20"/>
        </w:rPr>
      </w:pPr>
      <w:r w:rsidRPr="00AF2B46">
        <w:rPr>
          <w:rFonts w:ascii="Helvetica Neue" w:hAnsi="Helvetica Neue" w:cs="Times New Roman"/>
          <w:noProof/>
          <w:sz w:val="20"/>
          <w:szCs w:val="24"/>
        </w:rPr>
        <w:t>30.</w:t>
      </w:r>
      <w:r w:rsidRPr="00AF2B46">
        <w:rPr>
          <w:rFonts w:ascii="Helvetica Neue" w:hAnsi="Helvetica Neue" w:cs="Times New Roman"/>
          <w:noProof/>
          <w:sz w:val="20"/>
          <w:szCs w:val="24"/>
        </w:rPr>
        <w:tab/>
        <w:t xml:space="preserve">Teloken, C. </w:t>
      </w:r>
      <w:r w:rsidRPr="00AF2B46">
        <w:rPr>
          <w:rFonts w:ascii="Helvetica Neue" w:hAnsi="Helvetica Neue" w:cs="Times New Roman"/>
          <w:i/>
          <w:iCs/>
          <w:noProof/>
          <w:sz w:val="20"/>
          <w:szCs w:val="24"/>
        </w:rPr>
        <w:t>et al.</w:t>
      </w:r>
      <w:r w:rsidRPr="00AF2B46">
        <w:rPr>
          <w:rFonts w:ascii="Helvetica Neue" w:hAnsi="Helvetica Neue" w:cs="Times New Roman"/>
          <w:noProof/>
          <w:sz w:val="20"/>
          <w:szCs w:val="24"/>
        </w:rPr>
        <w:t xml:space="preserve"> Tamoxifen versus placebo in the treatment of Peyronie’s disease. </w:t>
      </w:r>
      <w:r w:rsidRPr="00AF2B46">
        <w:rPr>
          <w:rFonts w:ascii="Helvetica Neue" w:hAnsi="Helvetica Neue" w:cs="Times New Roman"/>
          <w:i/>
          <w:iCs/>
          <w:noProof/>
          <w:sz w:val="20"/>
          <w:szCs w:val="24"/>
        </w:rPr>
        <w:t>J. Urol.</w:t>
      </w:r>
      <w:r w:rsidRPr="00AF2B46">
        <w:rPr>
          <w:rFonts w:ascii="Helvetica Neue" w:hAnsi="Helvetica Neue" w:cs="Times New Roman"/>
          <w:noProof/>
          <w:sz w:val="20"/>
          <w:szCs w:val="24"/>
        </w:rPr>
        <w:t xml:space="preserve"> </w:t>
      </w:r>
      <w:r w:rsidRPr="00AF2B46">
        <w:rPr>
          <w:rFonts w:ascii="Helvetica Neue" w:hAnsi="Helvetica Neue" w:cs="Times New Roman"/>
          <w:b/>
          <w:bCs/>
          <w:noProof/>
          <w:sz w:val="20"/>
          <w:szCs w:val="24"/>
        </w:rPr>
        <w:t>162,</w:t>
      </w:r>
      <w:r w:rsidRPr="00AF2B46">
        <w:rPr>
          <w:rFonts w:ascii="Helvetica Neue" w:hAnsi="Helvetica Neue" w:cs="Times New Roman"/>
          <w:noProof/>
          <w:sz w:val="20"/>
          <w:szCs w:val="24"/>
        </w:rPr>
        <w:t xml:space="preserve"> 2003–5 </w:t>
      </w:r>
      <w:r w:rsidRPr="00AF2B46">
        <w:rPr>
          <w:rFonts w:ascii="Helvetica Neue" w:hAnsi="Helvetica Neue" w:cs="Times New Roman"/>
          <w:noProof/>
          <w:sz w:val="20"/>
          <w:szCs w:val="24"/>
        </w:rPr>
        <w:lastRenderedPageBreak/>
        <w:t>(1999).</w:t>
      </w:r>
    </w:p>
    <w:p w14:paraId="3A15E36A" w14:textId="0F780FFB" w:rsidR="00314136" w:rsidRPr="00E92DE1" w:rsidRDefault="00314136" w:rsidP="009429BF">
      <w:pPr>
        <w:jc w:val="both"/>
        <w:rPr>
          <w:rFonts w:ascii="Helvetica Neue" w:hAnsi="Helvetica Neue"/>
          <w:sz w:val="21"/>
          <w:szCs w:val="21"/>
        </w:rPr>
      </w:pPr>
      <w:r w:rsidRPr="00E92DE1">
        <w:rPr>
          <w:rFonts w:ascii="Helvetica Neue" w:hAnsi="Helvetica Neue"/>
          <w:sz w:val="21"/>
          <w:szCs w:val="21"/>
        </w:rPr>
        <w:fldChar w:fldCharType="end"/>
      </w:r>
    </w:p>
    <w:sectPr w:rsidR="00314136" w:rsidRPr="00E92D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44C5F"/>
    <w:multiLevelType w:val="hybridMultilevel"/>
    <w:tmpl w:val="F01CE058"/>
    <w:lvl w:ilvl="0" w:tplc="C1D0F8A8">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28"/>
    <w:rsid w:val="000061D3"/>
    <w:rsid w:val="00013DDB"/>
    <w:rsid w:val="00033866"/>
    <w:rsid w:val="00040392"/>
    <w:rsid w:val="00044F82"/>
    <w:rsid w:val="0005125A"/>
    <w:rsid w:val="000568BF"/>
    <w:rsid w:val="00061DEF"/>
    <w:rsid w:val="00075A82"/>
    <w:rsid w:val="00076CAD"/>
    <w:rsid w:val="00085A31"/>
    <w:rsid w:val="0009289B"/>
    <w:rsid w:val="000A4A76"/>
    <w:rsid w:val="000B60D9"/>
    <w:rsid w:val="000C1BB8"/>
    <w:rsid w:val="000D6B77"/>
    <w:rsid w:val="000E21B7"/>
    <w:rsid w:val="000F69FB"/>
    <w:rsid w:val="00101070"/>
    <w:rsid w:val="00121F06"/>
    <w:rsid w:val="00124DF4"/>
    <w:rsid w:val="00131629"/>
    <w:rsid w:val="001332AD"/>
    <w:rsid w:val="001533AF"/>
    <w:rsid w:val="00164A1F"/>
    <w:rsid w:val="0017615A"/>
    <w:rsid w:val="001959C1"/>
    <w:rsid w:val="00197E35"/>
    <w:rsid w:val="001A065B"/>
    <w:rsid w:val="001B039B"/>
    <w:rsid w:val="001B71B6"/>
    <w:rsid w:val="001E00C3"/>
    <w:rsid w:val="001E76A6"/>
    <w:rsid w:val="001F475B"/>
    <w:rsid w:val="00223265"/>
    <w:rsid w:val="00225A40"/>
    <w:rsid w:val="00227C68"/>
    <w:rsid w:val="00232262"/>
    <w:rsid w:val="002337BD"/>
    <w:rsid w:val="00253937"/>
    <w:rsid w:val="002552C4"/>
    <w:rsid w:val="0025608A"/>
    <w:rsid w:val="00294A00"/>
    <w:rsid w:val="00297915"/>
    <w:rsid w:val="002A0B3E"/>
    <w:rsid w:val="002A7AA5"/>
    <w:rsid w:val="002B01FE"/>
    <w:rsid w:val="002E3A96"/>
    <w:rsid w:val="002E548B"/>
    <w:rsid w:val="00314136"/>
    <w:rsid w:val="00324BB8"/>
    <w:rsid w:val="003270A2"/>
    <w:rsid w:val="00332FE0"/>
    <w:rsid w:val="00333AE7"/>
    <w:rsid w:val="003376BE"/>
    <w:rsid w:val="003475B2"/>
    <w:rsid w:val="0034786C"/>
    <w:rsid w:val="00350574"/>
    <w:rsid w:val="00362D89"/>
    <w:rsid w:val="00364619"/>
    <w:rsid w:val="00373751"/>
    <w:rsid w:val="00384320"/>
    <w:rsid w:val="003845F4"/>
    <w:rsid w:val="00385A92"/>
    <w:rsid w:val="003D41BB"/>
    <w:rsid w:val="003D610D"/>
    <w:rsid w:val="003E6F1C"/>
    <w:rsid w:val="003E7E7C"/>
    <w:rsid w:val="003F695F"/>
    <w:rsid w:val="004135AD"/>
    <w:rsid w:val="00425647"/>
    <w:rsid w:val="0042631C"/>
    <w:rsid w:val="004265DA"/>
    <w:rsid w:val="00434EA9"/>
    <w:rsid w:val="004444FA"/>
    <w:rsid w:val="00451990"/>
    <w:rsid w:val="004750F4"/>
    <w:rsid w:val="00484A04"/>
    <w:rsid w:val="00490C44"/>
    <w:rsid w:val="00490F0F"/>
    <w:rsid w:val="0049115B"/>
    <w:rsid w:val="00493417"/>
    <w:rsid w:val="004976C2"/>
    <w:rsid w:val="004A4EBC"/>
    <w:rsid w:val="004A5374"/>
    <w:rsid w:val="004A548D"/>
    <w:rsid w:val="004C1017"/>
    <w:rsid w:val="004D5B52"/>
    <w:rsid w:val="004D7996"/>
    <w:rsid w:val="004F28D0"/>
    <w:rsid w:val="004F2C47"/>
    <w:rsid w:val="00500E1D"/>
    <w:rsid w:val="00502F1F"/>
    <w:rsid w:val="00517A2E"/>
    <w:rsid w:val="005664B8"/>
    <w:rsid w:val="005747A4"/>
    <w:rsid w:val="00585C4D"/>
    <w:rsid w:val="0059494E"/>
    <w:rsid w:val="005A7AC4"/>
    <w:rsid w:val="005B687C"/>
    <w:rsid w:val="005D1BDF"/>
    <w:rsid w:val="005E67E8"/>
    <w:rsid w:val="005F2DDE"/>
    <w:rsid w:val="006079FC"/>
    <w:rsid w:val="00623998"/>
    <w:rsid w:val="006378BE"/>
    <w:rsid w:val="00654E9B"/>
    <w:rsid w:val="0068215C"/>
    <w:rsid w:val="00685AD1"/>
    <w:rsid w:val="00692A99"/>
    <w:rsid w:val="006A4997"/>
    <w:rsid w:val="006C2374"/>
    <w:rsid w:val="006C3D8E"/>
    <w:rsid w:val="006D3E1E"/>
    <w:rsid w:val="006D4E37"/>
    <w:rsid w:val="006F061A"/>
    <w:rsid w:val="00701011"/>
    <w:rsid w:val="007077E3"/>
    <w:rsid w:val="00711FF2"/>
    <w:rsid w:val="007153DB"/>
    <w:rsid w:val="00734F46"/>
    <w:rsid w:val="0073545C"/>
    <w:rsid w:val="00745DCB"/>
    <w:rsid w:val="00747E92"/>
    <w:rsid w:val="00751877"/>
    <w:rsid w:val="007576BC"/>
    <w:rsid w:val="00785F98"/>
    <w:rsid w:val="00790D8F"/>
    <w:rsid w:val="007A09CB"/>
    <w:rsid w:val="007A2630"/>
    <w:rsid w:val="007B1DA2"/>
    <w:rsid w:val="007C3EE7"/>
    <w:rsid w:val="0080033F"/>
    <w:rsid w:val="00835C4C"/>
    <w:rsid w:val="00836101"/>
    <w:rsid w:val="008524CD"/>
    <w:rsid w:val="008579CA"/>
    <w:rsid w:val="00881FDF"/>
    <w:rsid w:val="00891B7A"/>
    <w:rsid w:val="0089532B"/>
    <w:rsid w:val="008C7B50"/>
    <w:rsid w:val="008D379B"/>
    <w:rsid w:val="008D7913"/>
    <w:rsid w:val="008F3582"/>
    <w:rsid w:val="008F757F"/>
    <w:rsid w:val="008F7BCB"/>
    <w:rsid w:val="00903937"/>
    <w:rsid w:val="009079B0"/>
    <w:rsid w:val="00913513"/>
    <w:rsid w:val="0092166B"/>
    <w:rsid w:val="00933476"/>
    <w:rsid w:val="009371CC"/>
    <w:rsid w:val="009429BF"/>
    <w:rsid w:val="00951961"/>
    <w:rsid w:val="00952724"/>
    <w:rsid w:val="00953B64"/>
    <w:rsid w:val="00972A56"/>
    <w:rsid w:val="0098665E"/>
    <w:rsid w:val="00994B62"/>
    <w:rsid w:val="009956F0"/>
    <w:rsid w:val="009A1F80"/>
    <w:rsid w:val="009C5682"/>
    <w:rsid w:val="009C71FE"/>
    <w:rsid w:val="009D6A05"/>
    <w:rsid w:val="009E467C"/>
    <w:rsid w:val="009E60C8"/>
    <w:rsid w:val="009F1912"/>
    <w:rsid w:val="009F4964"/>
    <w:rsid w:val="009F7ED6"/>
    <w:rsid w:val="00A11D42"/>
    <w:rsid w:val="00A16164"/>
    <w:rsid w:val="00A323CF"/>
    <w:rsid w:val="00A3367A"/>
    <w:rsid w:val="00A35643"/>
    <w:rsid w:val="00A35FA0"/>
    <w:rsid w:val="00A44284"/>
    <w:rsid w:val="00A75C23"/>
    <w:rsid w:val="00AA5D53"/>
    <w:rsid w:val="00AB5120"/>
    <w:rsid w:val="00AB7871"/>
    <w:rsid w:val="00AC19F5"/>
    <w:rsid w:val="00AC2641"/>
    <w:rsid w:val="00AC5557"/>
    <w:rsid w:val="00AF2B46"/>
    <w:rsid w:val="00AF2DBC"/>
    <w:rsid w:val="00B152F0"/>
    <w:rsid w:val="00B665D2"/>
    <w:rsid w:val="00B754A3"/>
    <w:rsid w:val="00B923FA"/>
    <w:rsid w:val="00B93630"/>
    <w:rsid w:val="00B938C0"/>
    <w:rsid w:val="00B9538D"/>
    <w:rsid w:val="00BA6FDA"/>
    <w:rsid w:val="00BD0E73"/>
    <w:rsid w:val="00BE30E9"/>
    <w:rsid w:val="00BF578B"/>
    <w:rsid w:val="00C16C5B"/>
    <w:rsid w:val="00C2070C"/>
    <w:rsid w:val="00C214D4"/>
    <w:rsid w:val="00C31A83"/>
    <w:rsid w:val="00C41633"/>
    <w:rsid w:val="00C4394B"/>
    <w:rsid w:val="00C461DF"/>
    <w:rsid w:val="00C535E5"/>
    <w:rsid w:val="00C74B3B"/>
    <w:rsid w:val="00C819BB"/>
    <w:rsid w:val="00C92824"/>
    <w:rsid w:val="00C969F1"/>
    <w:rsid w:val="00CD05C1"/>
    <w:rsid w:val="00CD558B"/>
    <w:rsid w:val="00CE01C4"/>
    <w:rsid w:val="00CF326C"/>
    <w:rsid w:val="00D02B72"/>
    <w:rsid w:val="00D063D1"/>
    <w:rsid w:val="00D07D97"/>
    <w:rsid w:val="00D1480F"/>
    <w:rsid w:val="00D15DEE"/>
    <w:rsid w:val="00D27625"/>
    <w:rsid w:val="00D3163A"/>
    <w:rsid w:val="00D43F1C"/>
    <w:rsid w:val="00D44C42"/>
    <w:rsid w:val="00D643C1"/>
    <w:rsid w:val="00D75E5B"/>
    <w:rsid w:val="00D95F75"/>
    <w:rsid w:val="00DA2573"/>
    <w:rsid w:val="00DA6B9D"/>
    <w:rsid w:val="00DB3641"/>
    <w:rsid w:val="00DC0D3A"/>
    <w:rsid w:val="00DC7285"/>
    <w:rsid w:val="00DD3574"/>
    <w:rsid w:val="00DE5A4A"/>
    <w:rsid w:val="00DE71B1"/>
    <w:rsid w:val="00DF3F78"/>
    <w:rsid w:val="00E2169D"/>
    <w:rsid w:val="00E35C75"/>
    <w:rsid w:val="00E52B82"/>
    <w:rsid w:val="00E56D3B"/>
    <w:rsid w:val="00E92DE1"/>
    <w:rsid w:val="00E94BCE"/>
    <w:rsid w:val="00E96055"/>
    <w:rsid w:val="00EC1BF9"/>
    <w:rsid w:val="00EC41D2"/>
    <w:rsid w:val="00EC59F2"/>
    <w:rsid w:val="00EC6D95"/>
    <w:rsid w:val="00EE42E0"/>
    <w:rsid w:val="00F00FE9"/>
    <w:rsid w:val="00F16C85"/>
    <w:rsid w:val="00F20900"/>
    <w:rsid w:val="00F2716C"/>
    <w:rsid w:val="00F46A98"/>
    <w:rsid w:val="00F63690"/>
    <w:rsid w:val="00F74324"/>
    <w:rsid w:val="00F84B79"/>
    <w:rsid w:val="00F946A2"/>
    <w:rsid w:val="00FA0A41"/>
    <w:rsid w:val="00FB5728"/>
    <w:rsid w:val="00FC10E8"/>
    <w:rsid w:val="00FD22CC"/>
    <w:rsid w:val="00FD555C"/>
    <w:rsid w:val="00FE4130"/>
    <w:rsid w:val="00FF17BA"/>
    <w:rsid w:val="00FF21BD"/>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64EC"/>
  <w15:chartTrackingRefBased/>
  <w15:docId w15:val="{684EDD26-7AC6-4792-A709-908F19C9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728"/>
    <w:rPr>
      <w:color w:val="0563C1" w:themeColor="hyperlink"/>
      <w:u w:val="single"/>
    </w:rPr>
  </w:style>
  <w:style w:type="character" w:customStyle="1" w:styleId="Onopgelostemelding1">
    <w:name w:val="Onopgeloste melding1"/>
    <w:basedOn w:val="DefaultParagraphFont"/>
    <w:uiPriority w:val="99"/>
    <w:semiHidden/>
    <w:unhideWhenUsed/>
    <w:rsid w:val="00FB5728"/>
    <w:rPr>
      <w:color w:val="605E5C"/>
      <w:shd w:val="clear" w:color="auto" w:fill="E1DFDD"/>
    </w:rPr>
  </w:style>
  <w:style w:type="paragraph" w:styleId="ListParagraph">
    <w:name w:val="List Paragraph"/>
    <w:basedOn w:val="Normal"/>
    <w:uiPriority w:val="34"/>
    <w:qFormat/>
    <w:rsid w:val="00364619"/>
    <w:pPr>
      <w:ind w:left="720"/>
      <w:contextualSpacing/>
    </w:pPr>
  </w:style>
  <w:style w:type="character" w:styleId="CommentReference">
    <w:name w:val="annotation reference"/>
    <w:basedOn w:val="DefaultParagraphFont"/>
    <w:uiPriority w:val="99"/>
    <w:semiHidden/>
    <w:unhideWhenUsed/>
    <w:rsid w:val="00623998"/>
    <w:rPr>
      <w:sz w:val="16"/>
      <w:szCs w:val="16"/>
    </w:rPr>
  </w:style>
  <w:style w:type="paragraph" w:styleId="CommentText">
    <w:name w:val="annotation text"/>
    <w:basedOn w:val="Normal"/>
    <w:link w:val="CommentTextChar"/>
    <w:uiPriority w:val="99"/>
    <w:semiHidden/>
    <w:unhideWhenUsed/>
    <w:rsid w:val="00623998"/>
    <w:pPr>
      <w:spacing w:line="240" w:lineRule="auto"/>
    </w:pPr>
    <w:rPr>
      <w:sz w:val="20"/>
      <w:szCs w:val="20"/>
    </w:rPr>
  </w:style>
  <w:style w:type="character" w:customStyle="1" w:styleId="CommentTextChar">
    <w:name w:val="Comment Text Char"/>
    <w:basedOn w:val="DefaultParagraphFont"/>
    <w:link w:val="CommentText"/>
    <w:uiPriority w:val="99"/>
    <w:semiHidden/>
    <w:rsid w:val="00623998"/>
    <w:rPr>
      <w:sz w:val="20"/>
      <w:szCs w:val="20"/>
    </w:rPr>
  </w:style>
  <w:style w:type="paragraph" w:styleId="CommentSubject">
    <w:name w:val="annotation subject"/>
    <w:basedOn w:val="CommentText"/>
    <w:next w:val="CommentText"/>
    <w:link w:val="CommentSubjectChar"/>
    <w:uiPriority w:val="99"/>
    <w:semiHidden/>
    <w:unhideWhenUsed/>
    <w:rsid w:val="00623998"/>
    <w:rPr>
      <w:b/>
      <w:bCs/>
    </w:rPr>
  </w:style>
  <w:style w:type="character" w:customStyle="1" w:styleId="CommentSubjectChar">
    <w:name w:val="Comment Subject Char"/>
    <w:basedOn w:val="CommentTextChar"/>
    <w:link w:val="CommentSubject"/>
    <w:uiPriority w:val="99"/>
    <w:semiHidden/>
    <w:rsid w:val="00623998"/>
    <w:rPr>
      <w:b/>
      <w:bCs/>
      <w:sz w:val="20"/>
      <w:szCs w:val="20"/>
    </w:rPr>
  </w:style>
  <w:style w:type="paragraph" w:styleId="BalloonText">
    <w:name w:val="Balloon Text"/>
    <w:basedOn w:val="Normal"/>
    <w:link w:val="BalloonTextChar"/>
    <w:uiPriority w:val="99"/>
    <w:semiHidden/>
    <w:unhideWhenUsed/>
    <w:rsid w:val="00623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lue.i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299B-1F2F-4DAB-A668-4D7A90B3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75DF5374</Template>
  <TotalTime>0</TotalTime>
  <Pages>6</Pages>
  <Words>14885</Words>
  <Characters>84849</Characters>
  <Application>Microsoft Office Word</Application>
  <DocSecurity>4</DocSecurity>
  <Lines>707</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Milenkovic</dc:creator>
  <cp:keywords/>
  <dc:description/>
  <cp:lastModifiedBy>Walker, Ian</cp:lastModifiedBy>
  <cp:revision>2</cp:revision>
  <dcterms:created xsi:type="dcterms:W3CDTF">2019-03-19T16:03:00Z</dcterms:created>
  <dcterms:modified xsi:type="dcterms:W3CDTF">2019-03-19T16:03:00Z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http://www.zotero.org/styles/harvard-anglia-ruskin-university</vt:lpwstr>
  </property>
  <property fmtid="{D5CDD505-2E9C-101B-9397-08002B2CF9AE}" pid="3" name="Mendeley Recent Style Name 0_1">
    <vt:lpwstr>Anglia Ruskin University - Harvard</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http://www.zotero.org/styles/elsevier-without-titles</vt:lpwstr>
  </property>
  <property fmtid="{D5CDD505-2E9C-101B-9397-08002B2CF9AE}" pid="7" name="Mendeley Recent Style Name 2_1">
    <vt:lpwstr>Elsevier (numeric, without titles)</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http://www.zotero.org/styles/nature-reviews-urology</vt:lpwstr>
  </property>
  <property fmtid="{D5CDD505-2E9C-101B-9397-08002B2CF9AE}" pid="17" name="Mendeley Recent Style Name 7_1">
    <vt:lpwstr>Nature Reviews Urology</vt:lpwstr>
  </property>
  <property fmtid="{D5CDD505-2E9C-101B-9397-08002B2CF9AE}" pid="18" name="Mendeley Recent Style Id 8_1">
    <vt:lpwstr>http://www.zotero.org/styles/sexual-medicine-reviews</vt:lpwstr>
  </property>
  <property fmtid="{D5CDD505-2E9C-101B-9397-08002B2CF9AE}" pid="19" name="Mendeley Recent Style Name 8_1">
    <vt:lpwstr>Sexual Medicine Reviews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d9f667e5-d628-30be-8c17-dd96c66c442a</vt:lpwstr>
  </property>
  <property fmtid="{D5CDD505-2E9C-101B-9397-08002B2CF9AE}" pid="24" name="Mendeley Citation Style_1">
    <vt:lpwstr>http://www.zotero.org/styles/nature-reviews-urology</vt:lpwstr>
  </property>
</Properties>
</file>