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9037C" w14:textId="77777777" w:rsidR="008D49AF" w:rsidRPr="00921EE1" w:rsidRDefault="00F03C9E" w:rsidP="00D55BAF">
      <w:pPr>
        <w:pStyle w:val="Heading1"/>
      </w:pPr>
      <w:r w:rsidRPr="00921EE1">
        <w:t>Social isolation and physical activity mediate associations between f</w:t>
      </w:r>
      <w:r w:rsidR="009C4B18" w:rsidRPr="00921EE1">
        <w:t xml:space="preserve">ree bus travel and </w:t>
      </w:r>
      <w:r w:rsidR="001E5902" w:rsidRPr="00921EE1">
        <w:t>wellbeing among older adults in England</w:t>
      </w:r>
    </w:p>
    <w:p w14:paraId="0CD7ABBA" w14:textId="77777777" w:rsidR="001E5902" w:rsidRPr="00921EE1" w:rsidRDefault="001E5902" w:rsidP="001E5902"/>
    <w:p w14:paraId="48E3C5D4" w14:textId="3168EFEB" w:rsidR="00A9399C" w:rsidRPr="00921EE1" w:rsidRDefault="00A9399C" w:rsidP="00A9399C">
      <w:pPr>
        <w:spacing w:after="0" w:line="480" w:lineRule="auto"/>
        <w:jc w:val="center"/>
        <w:rPr>
          <w:rFonts w:cstheme="minorHAnsi"/>
          <w:b/>
          <w:vertAlign w:val="superscript"/>
        </w:rPr>
      </w:pPr>
      <w:r w:rsidRPr="00921EE1">
        <w:rPr>
          <w:rFonts w:cstheme="minorHAnsi"/>
          <w:b/>
        </w:rPr>
        <w:t>Sarah E. Jackson</w:t>
      </w:r>
      <w:r w:rsidRPr="00921EE1">
        <w:rPr>
          <w:rFonts w:cstheme="minorHAnsi"/>
          <w:b/>
          <w:vertAlign w:val="superscript"/>
        </w:rPr>
        <w:t>1</w:t>
      </w:r>
      <w:r w:rsidR="00FE54B2" w:rsidRPr="00921EE1">
        <w:rPr>
          <w:rFonts w:cstheme="minorHAnsi"/>
          <w:b/>
        </w:rPr>
        <w:t>*</w:t>
      </w:r>
      <w:r w:rsidRPr="00921EE1">
        <w:rPr>
          <w:rFonts w:cstheme="minorHAnsi"/>
          <w:b/>
        </w:rPr>
        <w:t xml:space="preserve">, </w:t>
      </w:r>
      <w:r w:rsidR="002551DC" w:rsidRPr="00921EE1">
        <w:rPr>
          <w:rFonts w:cstheme="minorHAnsi"/>
          <w:b/>
        </w:rPr>
        <w:t>Josh A. Firth</w:t>
      </w:r>
      <w:r w:rsidR="002551DC" w:rsidRPr="00921EE1">
        <w:rPr>
          <w:rFonts w:cstheme="minorHAnsi"/>
          <w:b/>
          <w:vertAlign w:val="superscript"/>
        </w:rPr>
        <w:t>2,3</w:t>
      </w:r>
      <w:r w:rsidR="002551DC" w:rsidRPr="00921EE1">
        <w:rPr>
          <w:rFonts w:cstheme="minorHAnsi"/>
          <w:b/>
        </w:rPr>
        <w:t xml:space="preserve">, </w:t>
      </w:r>
      <w:r w:rsidR="000873FA" w:rsidRPr="00921EE1">
        <w:rPr>
          <w:rFonts w:cstheme="minorHAnsi"/>
          <w:b/>
        </w:rPr>
        <w:t>Joseph Firth</w:t>
      </w:r>
      <w:r w:rsidR="002551DC" w:rsidRPr="00921EE1">
        <w:rPr>
          <w:rFonts w:cstheme="minorHAnsi"/>
          <w:b/>
          <w:vertAlign w:val="superscript"/>
        </w:rPr>
        <w:t>4,5,6</w:t>
      </w:r>
      <w:r w:rsidR="000873FA" w:rsidRPr="00921EE1">
        <w:rPr>
          <w:rFonts w:cstheme="minorHAnsi"/>
          <w:b/>
        </w:rPr>
        <w:t xml:space="preserve">, Nicola </w:t>
      </w:r>
      <w:r w:rsidR="00B30E5C" w:rsidRPr="00921EE1">
        <w:rPr>
          <w:rFonts w:cstheme="minorHAnsi"/>
          <w:b/>
        </w:rPr>
        <w:t>Veronese</w:t>
      </w:r>
      <w:r w:rsidR="00B30E5C" w:rsidRPr="00921EE1">
        <w:rPr>
          <w:rFonts w:cstheme="minorHAnsi"/>
          <w:b/>
          <w:vertAlign w:val="superscript"/>
        </w:rPr>
        <w:t>7</w:t>
      </w:r>
      <w:r w:rsidR="00B80B25" w:rsidRPr="00921EE1">
        <w:rPr>
          <w:rFonts w:cstheme="minorHAnsi"/>
          <w:b/>
          <w:vertAlign w:val="superscript"/>
        </w:rPr>
        <w:t>,</w:t>
      </w:r>
      <w:r w:rsidR="00B30E5C" w:rsidRPr="00921EE1">
        <w:rPr>
          <w:rFonts w:cstheme="minorHAnsi"/>
          <w:b/>
          <w:vertAlign w:val="superscript"/>
        </w:rPr>
        <w:t>8</w:t>
      </w:r>
      <w:r w:rsidR="000873FA" w:rsidRPr="00921EE1">
        <w:rPr>
          <w:rFonts w:cstheme="minorHAnsi"/>
          <w:b/>
        </w:rPr>
        <w:t>,</w:t>
      </w:r>
      <w:r w:rsidR="00AD64A8" w:rsidRPr="00921EE1">
        <w:rPr>
          <w:rFonts w:cstheme="minorHAnsi"/>
          <w:b/>
        </w:rPr>
        <w:t xml:space="preserve"> Trish Gorely</w:t>
      </w:r>
      <w:r w:rsidR="00AD64A8" w:rsidRPr="00921EE1">
        <w:rPr>
          <w:rFonts w:cstheme="minorHAnsi"/>
          <w:b/>
          <w:vertAlign w:val="superscript"/>
        </w:rPr>
        <w:t>9</w:t>
      </w:r>
      <w:r w:rsidR="00AD64A8" w:rsidRPr="00921EE1">
        <w:rPr>
          <w:rFonts w:cstheme="minorHAnsi"/>
          <w:b/>
        </w:rPr>
        <w:t>,</w:t>
      </w:r>
      <w:r w:rsidR="000873FA" w:rsidRPr="00921EE1">
        <w:rPr>
          <w:rFonts w:cstheme="minorHAnsi"/>
          <w:b/>
        </w:rPr>
        <w:t xml:space="preserve"> Igor </w:t>
      </w:r>
      <w:r w:rsidR="00B30E5C" w:rsidRPr="00921EE1">
        <w:rPr>
          <w:rFonts w:cstheme="minorHAnsi"/>
          <w:b/>
        </w:rPr>
        <w:t>Grabovac</w:t>
      </w:r>
      <w:r w:rsidR="00AD64A8" w:rsidRPr="00921EE1">
        <w:rPr>
          <w:rFonts w:cstheme="minorHAnsi"/>
          <w:b/>
          <w:vertAlign w:val="superscript"/>
        </w:rPr>
        <w:t>10</w:t>
      </w:r>
      <w:r w:rsidR="000873FA" w:rsidRPr="00921EE1">
        <w:rPr>
          <w:rFonts w:cstheme="minorHAnsi"/>
          <w:b/>
        </w:rPr>
        <w:t xml:space="preserve">, Lin </w:t>
      </w:r>
      <w:r w:rsidR="00B30E5C" w:rsidRPr="00921EE1">
        <w:rPr>
          <w:rFonts w:cstheme="minorHAnsi"/>
          <w:b/>
        </w:rPr>
        <w:t>Yang</w:t>
      </w:r>
      <w:r w:rsidR="00AD64A8" w:rsidRPr="00921EE1">
        <w:rPr>
          <w:rFonts w:cstheme="minorHAnsi"/>
          <w:b/>
          <w:vertAlign w:val="superscript"/>
        </w:rPr>
        <w:t>11</w:t>
      </w:r>
      <w:r w:rsidR="000873FA" w:rsidRPr="00921EE1">
        <w:rPr>
          <w:rFonts w:cstheme="minorHAnsi"/>
          <w:b/>
        </w:rPr>
        <w:t xml:space="preserve">, </w:t>
      </w:r>
      <w:r w:rsidR="00C71F35" w:rsidRPr="00921EE1">
        <w:rPr>
          <w:rFonts w:cstheme="minorHAnsi"/>
          <w:b/>
        </w:rPr>
        <w:t xml:space="preserve">Lee </w:t>
      </w:r>
      <w:r w:rsidR="00B30E5C" w:rsidRPr="00921EE1">
        <w:rPr>
          <w:rFonts w:cstheme="minorHAnsi"/>
          <w:b/>
        </w:rPr>
        <w:t>Smith</w:t>
      </w:r>
      <w:r w:rsidR="00AD64A8" w:rsidRPr="00921EE1">
        <w:rPr>
          <w:rFonts w:cstheme="minorHAnsi"/>
          <w:b/>
          <w:vertAlign w:val="superscript"/>
        </w:rPr>
        <w:t>12</w:t>
      </w:r>
    </w:p>
    <w:p w14:paraId="652925E3" w14:textId="77777777" w:rsidR="00A9399C" w:rsidRPr="00921EE1" w:rsidRDefault="00A9399C" w:rsidP="00A9399C">
      <w:pPr>
        <w:spacing w:after="0" w:line="480" w:lineRule="auto"/>
        <w:rPr>
          <w:rFonts w:cstheme="minorHAnsi"/>
        </w:rPr>
      </w:pPr>
    </w:p>
    <w:p w14:paraId="769F676E" w14:textId="465CD580" w:rsidR="00A9399C" w:rsidRPr="00921EE1" w:rsidRDefault="00A9399C" w:rsidP="00B80B25">
      <w:pPr>
        <w:spacing w:after="0" w:line="480" w:lineRule="auto"/>
        <w:rPr>
          <w:rFonts w:cstheme="minorHAnsi"/>
        </w:rPr>
      </w:pPr>
      <w:r w:rsidRPr="00921EE1">
        <w:rPr>
          <w:rFonts w:cstheme="minorHAnsi"/>
          <w:vertAlign w:val="superscript"/>
        </w:rPr>
        <w:t>1</w:t>
      </w:r>
      <w:r w:rsidRPr="00921EE1">
        <w:rPr>
          <w:rFonts w:cstheme="minorHAnsi"/>
        </w:rPr>
        <w:t xml:space="preserve">Department of </w:t>
      </w:r>
      <w:r w:rsidR="00A36F8D" w:rsidRPr="00921EE1">
        <w:rPr>
          <w:rFonts w:cstheme="minorHAnsi"/>
        </w:rPr>
        <w:t>Behavioural Science and Health</w:t>
      </w:r>
      <w:r w:rsidRPr="00921EE1">
        <w:rPr>
          <w:rFonts w:cstheme="minorHAnsi"/>
        </w:rPr>
        <w:t>, University College London, London, UK</w:t>
      </w:r>
      <w:r w:rsidR="002600BF" w:rsidRPr="00921EE1">
        <w:rPr>
          <w:rFonts w:cstheme="minorHAnsi"/>
        </w:rPr>
        <w:t xml:space="preserve">. </w:t>
      </w:r>
      <w:r w:rsidR="002600BF" w:rsidRPr="00921EE1">
        <w:rPr>
          <w:rStyle w:val="Hyperlink"/>
          <w:rFonts w:cstheme="minorHAnsi"/>
          <w:color w:val="auto"/>
        </w:rPr>
        <w:t>S.e.jackson@ucl.ac.uk</w:t>
      </w:r>
      <w:r w:rsidR="002600BF" w:rsidRPr="00921EE1">
        <w:rPr>
          <w:rFonts w:cstheme="minorHAnsi"/>
        </w:rPr>
        <w:t xml:space="preserve"> </w:t>
      </w:r>
    </w:p>
    <w:p w14:paraId="333BAA3A" w14:textId="74F373E1" w:rsidR="002551DC" w:rsidRPr="00921EE1" w:rsidRDefault="002551DC" w:rsidP="002551DC">
      <w:pPr>
        <w:spacing w:after="0" w:line="480" w:lineRule="auto"/>
        <w:jc w:val="both"/>
        <w:rPr>
          <w:rFonts w:cstheme="minorHAnsi"/>
        </w:rPr>
      </w:pPr>
      <w:r w:rsidRPr="00921EE1">
        <w:rPr>
          <w:rFonts w:cstheme="minorHAnsi"/>
          <w:vertAlign w:val="superscript"/>
        </w:rPr>
        <w:t>2</w:t>
      </w:r>
      <w:r w:rsidRPr="00921EE1">
        <w:rPr>
          <w:rFonts w:cstheme="minorHAnsi"/>
        </w:rPr>
        <w:t>Edward Grey Institute, Department of Zoology, University of Oxford</w:t>
      </w:r>
      <w:r w:rsidR="002600BF" w:rsidRPr="00921EE1">
        <w:rPr>
          <w:rFonts w:cstheme="minorHAnsi"/>
        </w:rPr>
        <w:t xml:space="preserve">. </w:t>
      </w:r>
      <w:r w:rsidR="002600BF" w:rsidRPr="00921EE1">
        <w:rPr>
          <w:rStyle w:val="Hyperlink"/>
          <w:rFonts w:cstheme="minorHAnsi"/>
          <w:color w:val="auto"/>
        </w:rPr>
        <w:t>Joshua.firth@zoo.ox.ac.uk</w:t>
      </w:r>
      <w:r w:rsidR="002600BF" w:rsidRPr="00921EE1">
        <w:rPr>
          <w:rFonts w:cstheme="minorHAnsi"/>
        </w:rPr>
        <w:t xml:space="preserve"> </w:t>
      </w:r>
    </w:p>
    <w:p w14:paraId="12FE39F5" w14:textId="5CCEFB6C" w:rsidR="002551DC" w:rsidRPr="00921EE1" w:rsidRDefault="002551DC" w:rsidP="002600BF">
      <w:pPr>
        <w:spacing w:after="0" w:line="480" w:lineRule="auto"/>
        <w:rPr>
          <w:rFonts w:cstheme="minorHAnsi"/>
        </w:rPr>
      </w:pPr>
      <w:r w:rsidRPr="00921EE1">
        <w:rPr>
          <w:rFonts w:cstheme="minorHAnsi"/>
          <w:vertAlign w:val="superscript"/>
        </w:rPr>
        <w:t>3</w:t>
      </w:r>
      <w:r w:rsidRPr="00921EE1">
        <w:rPr>
          <w:rFonts w:cstheme="minorHAnsi"/>
        </w:rPr>
        <w:t>Merton College, University of Oxford</w:t>
      </w:r>
    </w:p>
    <w:p w14:paraId="5C4FCB5D" w14:textId="62A82112" w:rsidR="00B80B25" w:rsidRPr="00921EE1" w:rsidRDefault="002551DC" w:rsidP="002600BF">
      <w:pPr>
        <w:spacing w:after="0" w:line="480" w:lineRule="auto"/>
        <w:rPr>
          <w:rFonts w:cstheme="minorHAnsi"/>
        </w:rPr>
      </w:pPr>
      <w:r w:rsidRPr="00921EE1">
        <w:rPr>
          <w:rFonts w:cstheme="minorHAnsi"/>
          <w:vertAlign w:val="superscript"/>
        </w:rPr>
        <w:t>4</w:t>
      </w:r>
      <w:r w:rsidR="00B80B25" w:rsidRPr="00921EE1">
        <w:rPr>
          <w:rFonts w:cstheme="minorHAnsi"/>
        </w:rPr>
        <w:t xml:space="preserve">NICM Health Research Institute, Western Sydney University, </w:t>
      </w:r>
      <w:proofErr w:type="spellStart"/>
      <w:r w:rsidR="00B80B25" w:rsidRPr="00921EE1">
        <w:rPr>
          <w:rFonts w:cstheme="minorHAnsi"/>
        </w:rPr>
        <w:t>Westmead</w:t>
      </w:r>
      <w:proofErr w:type="spellEnd"/>
      <w:r w:rsidR="00B80B25" w:rsidRPr="00921EE1">
        <w:rPr>
          <w:rFonts w:cstheme="minorHAnsi"/>
        </w:rPr>
        <w:t>, Australia</w:t>
      </w:r>
      <w:r w:rsidR="002600BF" w:rsidRPr="00921EE1">
        <w:rPr>
          <w:rFonts w:cstheme="minorHAnsi"/>
        </w:rPr>
        <w:t xml:space="preserve">. </w:t>
      </w:r>
      <w:r w:rsidR="002600BF" w:rsidRPr="00921EE1">
        <w:rPr>
          <w:rStyle w:val="Hyperlink"/>
          <w:rFonts w:cstheme="minorHAnsi"/>
          <w:color w:val="auto"/>
        </w:rPr>
        <w:t>J.firth@westernsydney.edu.au</w:t>
      </w:r>
    </w:p>
    <w:p w14:paraId="7C3997E8" w14:textId="036E70D7" w:rsidR="00B80B25" w:rsidRPr="00921EE1" w:rsidRDefault="002551DC" w:rsidP="002600BF">
      <w:pPr>
        <w:spacing w:after="0" w:line="480" w:lineRule="auto"/>
        <w:rPr>
          <w:rFonts w:cstheme="minorHAnsi"/>
        </w:rPr>
      </w:pPr>
      <w:r w:rsidRPr="00921EE1">
        <w:rPr>
          <w:rFonts w:cstheme="minorHAnsi"/>
          <w:vertAlign w:val="superscript"/>
        </w:rPr>
        <w:t>5</w:t>
      </w:r>
      <w:r w:rsidR="00B80B25" w:rsidRPr="00921EE1">
        <w:rPr>
          <w:rFonts w:cstheme="minorHAnsi"/>
        </w:rPr>
        <w:t>Division of Psychology and Mental Health, University of Manchester, Manchester, UK</w:t>
      </w:r>
    </w:p>
    <w:p w14:paraId="4885996A" w14:textId="28FE5FAB" w:rsidR="00B80B25" w:rsidRPr="00921EE1" w:rsidRDefault="002551DC" w:rsidP="002600BF">
      <w:pPr>
        <w:spacing w:after="0" w:line="480" w:lineRule="auto"/>
        <w:rPr>
          <w:rFonts w:cstheme="minorHAnsi"/>
        </w:rPr>
      </w:pPr>
      <w:r w:rsidRPr="00921EE1">
        <w:rPr>
          <w:rFonts w:cstheme="minorHAnsi"/>
          <w:vertAlign w:val="superscript"/>
        </w:rPr>
        <w:t>6</w:t>
      </w:r>
      <w:r w:rsidR="00B80B25" w:rsidRPr="00921EE1">
        <w:rPr>
          <w:rFonts w:cstheme="minorHAnsi"/>
        </w:rPr>
        <w:t>Centre for Youth Mental Health, University of Melbourne, Melbourne, Australia</w:t>
      </w:r>
    </w:p>
    <w:p w14:paraId="72BF8FD4" w14:textId="28242E2D" w:rsidR="00B80B25" w:rsidRPr="00921EE1" w:rsidRDefault="00B30E5C" w:rsidP="002600BF">
      <w:pPr>
        <w:spacing w:after="0" w:line="480" w:lineRule="auto"/>
        <w:rPr>
          <w:rFonts w:cstheme="minorHAnsi"/>
        </w:rPr>
      </w:pPr>
      <w:r w:rsidRPr="00921EE1">
        <w:rPr>
          <w:rFonts w:cstheme="minorHAnsi"/>
          <w:vertAlign w:val="superscript"/>
        </w:rPr>
        <w:t>7</w:t>
      </w:r>
      <w:r w:rsidRPr="00921EE1">
        <w:rPr>
          <w:rFonts w:cstheme="minorHAnsi"/>
        </w:rPr>
        <w:t xml:space="preserve">National </w:t>
      </w:r>
      <w:r w:rsidR="00B80B25" w:rsidRPr="00921EE1">
        <w:rPr>
          <w:rFonts w:cstheme="minorHAnsi"/>
        </w:rPr>
        <w:t xml:space="preserve">Research Council, </w:t>
      </w:r>
      <w:proofErr w:type="spellStart"/>
      <w:r w:rsidR="00B80B25" w:rsidRPr="00921EE1">
        <w:rPr>
          <w:rFonts w:cstheme="minorHAnsi"/>
        </w:rPr>
        <w:t>Nuroscience</w:t>
      </w:r>
      <w:proofErr w:type="spellEnd"/>
      <w:r w:rsidR="00B80B25" w:rsidRPr="00921EE1">
        <w:rPr>
          <w:rFonts w:cstheme="minorHAnsi"/>
        </w:rPr>
        <w:t xml:space="preserve"> Institute, Aging Branch, Padova, Italy</w:t>
      </w:r>
      <w:r w:rsidR="002600BF" w:rsidRPr="00921EE1">
        <w:rPr>
          <w:rFonts w:cstheme="minorHAnsi"/>
        </w:rPr>
        <w:t xml:space="preserve">. </w:t>
      </w:r>
      <w:r w:rsidR="002600BF" w:rsidRPr="00921EE1">
        <w:rPr>
          <w:rStyle w:val="Hyperlink"/>
          <w:rFonts w:cstheme="minorHAnsi"/>
          <w:color w:val="auto"/>
        </w:rPr>
        <w:t>ilmannato@gmail.com</w:t>
      </w:r>
      <w:r w:rsidR="002600BF" w:rsidRPr="00921EE1">
        <w:rPr>
          <w:rFonts w:cstheme="minorHAnsi"/>
        </w:rPr>
        <w:t xml:space="preserve"> </w:t>
      </w:r>
    </w:p>
    <w:p w14:paraId="39FDAC61" w14:textId="1705C6C5" w:rsidR="00B80B25" w:rsidRPr="00921EE1" w:rsidRDefault="00B30E5C" w:rsidP="00B80B25">
      <w:pPr>
        <w:spacing w:after="0" w:line="480" w:lineRule="auto"/>
        <w:jc w:val="both"/>
        <w:rPr>
          <w:rFonts w:cstheme="minorHAnsi"/>
        </w:rPr>
      </w:pPr>
      <w:r w:rsidRPr="00921EE1">
        <w:rPr>
          <w:rFonts w:cstheme="minorHAnsi"/>
          <w:vertAlign w:val="superscript"/>
        </w:rPr>
        <w:t>8</w:t>
      </w:r>
      <w:r w:rsidRPr="00921EE1">
        <w:rPr>
          <w:rFonts w:cstheme="minorHAnsi"/>
        </w:rPr>
        <w:t xml:space="preserve">Department </w:t>
      </w:r>
      <w:r w:rsidR="00B80B25" w:rsidRPr="00921EE1">
        <w:rPr>
          <w:rFonts w:cstheme="minorHAnsi"/>
        </w:rPr>
        <w:t xml:space="preserve">of Geriatric Care, </w:t>
      </w:r>
      <w:proofErr w:type="spellStart"/>
      <w:r w:rsidR="00B80B25" w:rsidRPr="00921EE1">
        <w:rPr>
          <w:rFonts w:cstheme="minorHAnsi"/>
        </w:rPr>
        <w:t>Orthogeriatrics</w:t>
      </w:r>
      <w:proofErr w:type="spellEnd"/>
      <w:r w:rsidR="00B80B25" w:rsidRPr="00921EE1">
        <w:rPr>
          <w:rFonts w:cstheme="minorHAnsi"/>
        </w:rPr>
        <w:t xml:space="preserve"> and </w:t>
      </w:r>
      <w:proofErr w:type="spellStart"/>
      <w:r w:rsidR="00B80B25" w:rsidRPr="00921EE1">
        <w:rPr>
          <w:rFonts w:cstheme="minorHAnsi"/>
        </w:rPr>
        <w:t>Rheabilitation</w:t>
      </w:r>
      <w:proofErr w:type="spellEnd"/>
      <w:r w:rsidR="00B80B25" w:rsidRPr="00921EE1">
        <w:rPr>
          <w:rFonts w:cstheme="minorHAnsi"/>
        </w:rPr>
        <w:t xml:space="preserve">, E.O. </w:t>
      </w:r>
      <w:proofErr w:type="spellStart"/>
      <w:r w:rsidR="00B80B25" w:rsidRPr="00921EE1">
        <w:rPr>
          <w:rFonts w:cstheme="minorHAnsi"/>
        </w:rPr>
        <w:t>Galliera</w:t>
      </w:r>
      <w:proofErr w:type="spellEnd"/>
      <w:r w:rsidR="00B80B25" w:rsidRPr="00921EE1">
        <w:rPr>
          <w:rFonts w:cstheme="minorHAnsi"/>
        </w:rPr>
        <w:t xml:space="preserve"> Hospital, National Relevance &amp; High Specialization Hospital, Genoa, Italy</w:t>
      </w:r>
    </w:p>
    <w:p w14:paraId="6FF2FF40" w14:textId="61452044" w:rsidR="0062134D" w:rsidRPr="00921EE1" w:rsidRDefault="0062134D" w:rsidP="0062134D">
      <w:pPr>
        <w:spacing w:after="0" w:line="480" w:lineRule="auto"/>
        <w:jc w:val="both"/>
        <w:rPr>
          <w:rFonts w:cstheme="minorHAnsi"/>
        </w:rPr>
      </w:pPr>
      <w:r w:rsidRPr="00921EE1">
        <w:rPr>
          <w:rFonts w:cstheme="minorHAnsi"/>
          <w:vertAlign w:val="superscript"/>
        </w:rPr>
        <w:t>9</w:t>
      </w:r>
      <w:r w:rsidRPr="00921EE1">
        <w:rPr>
          <w:rFonts w:cstheme="minorHAnsi"/>
        </w:rPr>
        <w:t>Department of Nursing, University of the Highlands and Islands, Inverness, UK</w:t>
      </w:r>
      <w:r w:rsidR="002600BF" w:rsidRPr="00921EE1">
        <w:rPr>
          <w:rFonts w:cstheme="minorHAnsi"/>
        </w:rPr>
        <w:t xml:space="preserve">. </w:t>
      </w:r>
      <w:r w:rsidR="002600BF" w:rsidRPr="00921EE1">
        <w:rPr>
          <w:rStyle w:val="Hyperlink"/>
          <w:rFonts w:cstheme="minorHAnsi"/>
          <w:color w:val="auto"/>
        </w:rPr>
        <w:t>Trish.gorely@uhi.ac.uk</w:t>
      </w:r>
      <w:r w:rsidR="002600BF" w:rsidRPr="00921EE1">
        <w:rPr>
          <w:rFonts w:cstheme="minorHAnsi"/>
        </w:rPr>
        <w:t xml:space="preserve"> </w:t>
      </w:r>
    </w:p>
    <w:p w14:paraId="53CAE286" w14:textId="4EAE92B0" w:rsidR="00B80B25" w:rsidRPr="00921EE1" w:rsidRDefault="00AD64A8" w:rsidP="00B80B25">
      <w:pPr>
        <w:spacing w:after="0" w:line="480" w:lineRule="auto"/>
        <w:jc w:val="both"/>
        <w:rPr>
          <w:rFonts w:cstheme="minorHAnsi"/>
        </w:rPr>
      </w:pPr>
      <w:r w:rsidRPr="00921EE1">
        <w:rPr>
          <w:rFonts w:cstheme="minorHAnsi"/>
          <w:vertAlign w:val="superscript"/>
        </w:rPr>
        <w:t>10</w:t>
      </w:r>
      <w:r w:rsidR="00B30E5C" w:rsidRPr="00921EE1">
        <w:rPr>
          <w:rFonts w:cstheme="minorHAnsi"/>
        </w:rPr>
        <w:t xml:space="preserve">Department </w:t>
      </w:r>
      <w:r w:rsidR="00B80B25" w:rsidRPr="00921EE1">
        <w:rPr>
          <w:rFonts w:cstheme="minorHAnsi"/>
        </w:rPr>
        <w:t xml:space="preserve">of Social and Preventive Medicine, </w:t>
      </w:r>
      <w:proofErr w:type="spellStart"/>
      <w:r w:rsidR="00B80B25" w:rsidRPr="00921EE1">
        <w:rPr>
          <w:rFonts w:cstheme="minorHAnsi"/>
        </w:rPr>
        <w:t>Center</w:t>
      </w:r>
      <w:proofErr w:type="spellEnd"/>
      <w:r w:rsidR="00B80B25" w:rsidRPr="00921EE1">
        <w:rPr>
          <w:rFonts w:cstheme="minorHAnsi"/>
        </w:rPr>
        <w:t xml:space="preserve"> for Public Health, Medical University </w:t>
      </w:r>
      <w:proofErr w:type="gramStart"/>
      <w:r w:rsidR="00B80B25" w:rsidRPr="00921EE1">
        <w:rPr>
          <w:rFonts w:cstheme="minorHAnsi"/>
        </w:rPr>
        <w:t>Of</w:t>
      </w:r>
      <w:proofErr w:type="gramEnd"/>
      <w:r w:rsidR="00B80B25" w:rsidRPr="00921EE1">
        <w:rPr>
          <w:rFonts w:cstheme="minorHAnsi"/>
        </w:rPr>
        <w:t xml:space="preserve"> Vienna, Vienna, Austria</w:t>
      </w:r>
      <w:r w:rsidR="002600BF" w:rsidRPr="00921EE1">
        <w:rPr>
          <w:rFonts w:cstheme="minorHAnsi"/>
        </w:rPr>
        <w:t xml:space="preserve">. </w:t>
      </w:r>
      <w:r w:rsidR="002600BF" w:rsidRPr="00921EE1">
        <w:rPr>
          <w:rStyle w:val="Hyperlink"/>
          <w:rFonts w:cstheme="minorHAnsi"/>
          <w:color w:val="auto"/>
        </w:rPr>
        <w:t>Igor.grabovac@muv.ac.uk</w:t>
      </w:r>
      <w:r w:rsidR="002600BF" w:rsidRPr="00921EE1">
        <w:rPr>
          <w:rFonts w:cstheme="minorHAnsi"/>
        </w:rPr>
        <w:t xml:space="preserve"> </w:t>
      </w:r>
    </w:p>
    <w:p w14:paraId="29610DFD" w14:textId="79899C18" w:rsidR="00B80B25" w:rsidRPr="00921EE1" w:rsidRDefault="00AD64A8" w:rsidP="00B80B25">
      <w:pPr>
        <w:spacing w:after="0" w:line="480" w:lineRule="auto"/>
        <w:jc w:val="both"/>
        <w:rPr>
          <w:rFonts w:cstheme="minorHAnsi"/>
        </w:rPr>
      </w:pPr>
      <w:r w:rsidRPr="00921EE1">
        <w:rPr>
          <w:rFonts w:cstheme="minorHAnsi"/>
          <w:vertAlign w:val="superscript"/>
        </w:rPr>
        <w:t>11</w:t>
      </w:r>
      <w:r w:rsidR="00B30E5C" w:rsidRPr="00921EE1">
        <w:rPr>
          <w:rFonts w:cstheme="minorHAnsi"/>
        </w:rPr>
        <w:t xml:space="preserve">Department </w:t>
      </w:r>
      <w:r w:rsidR="00B80B25" w:rsidRPr="00921EE1">
        <w:rPr>
          <w:rFonts w:cstheme="minorHAnsi"/>
        </w:rPr>
        <w:t xml:space="preserve">of Epidemiology, </w:t>
      </w:r>
      <w:proofErr w:type="spellStart"/>
      <w:r w:rsidR="00B80B25" w:rsidRPr="00921EE1">
        <w:rPr>
          <w:rFonts w:cstheme="minorHAnsi"/>
        </w:rPr>
        <w:t>Center</w:t>
      </w:r>
      <w:proofErr w:type="spellEnd"/>
      <w:r w:rsidR="00B80B25" w:rsidRPr="00921EE1">
        <w:rPr>
          <w:rFonts w:cstheme="minorHAnsi"/>
        </w:rPr>
        <w:t xml:space="preserve"> for Public Health, Medical University of Vienna, Vienna, Austria</w:t>
      </w:r>
      <w:r w:rsidR="002600BF" w:rsidRPr="00921EE1">
        <w:rPr>
          <w:rFonts w:cstheme="minorHAnsi"/>
        </w:rPr>
        <w:t xml:space="preserve">. </w:t>
      </w:r>
      <w:r w:rsidR="002600BF" w:rsidRPr="00921EE1">
        <w:rPr>
          <w:rStyle w:val="Hyperlink"/>
          <w:rFonts w:cstheme="minorHAnsi"/>
          <w:color w:val="auto"/>
        </w:rPr>
        <w:t>Lin.yang@ahs.ca</w:t>
      </w:r>
      <w:r w:rsidR="002600BF" w:rsidRPr="00921EE1">
        <w:rPr>
          <w:rFonts w:cstheme="minorHAnsi"/>
        </w:rPr>
        <w:t xml:space="preserve"> </w:t>
      </w:r>
    </w:p>
    <w:p w14:paraId="0B627E8D" w14:textId="442DBD7E" w:rsidR="00B80B25" w:rsidRPr="00921EE1" w:rsidRDefault="00AD64A8" w:rsidP="00B80B25">
      <w:pPr>
        <w:spacing w:after="0" w:line="480" w:lineRule="auto"/>
        <w:jc w:val="both"/>
        <w:rPr>
          <w:rFonts w:cstheme="minorHAnsi"/>
        </w:rPr>
      </w:pPr>
      <w:r w:rsidRPr="00921EE1">
        <w:rPr>
          <w:rFonts w:cstheme="minorHAnsi"/>
          <w:vertAlign w:val="superscript"/>
        </w:rPr>
        <w:lastRenderedPageBreak/>
        <w:t>12</w:t>
      </w:r>
      <w:r w:rsidR="00B30E5C" w:rsidRPr="00921EE1">
        <w:rPr>
          <w:rFonts w:cstheme="minorHAnsi"/>
        </w:rPr>
        <w:t xml:space="preserve">The </w:t>
      </w:r>
      <w:r w:rsidR="00B80B25" w:rsidRPr="00921EE1">
        <w:rPr>
          <w:rFonts w:cstheme="minorHAnsi"/>
        </w:rPr>
        <w:t>Cambridge Centre for Sport and Exercise Sciences, Anglia Ruskin University, Cambridge, UK</w:t>
      </w:r>
      <w:r w:rsidR="002600BF" w:rsidRPr="00921EE1">
        <w:rPr>
          <w:rFonts w:cstheme="minorHAnsi"/>
        </w:rPr>
        <w:t xml:space="preserve">. </w:t>
      </w:r>
      <w:r w:rsidR="002600BF" w:rsidRPr="00921EE1">
        <w:rPr>
          <w:rStyle w:val="Hyperlink"/>
          <w:rFonts w:cstheme="minorHAnsi"/>
          <w:color w:val="auto"/>
        </w:rPr>
        <w:t>Lee.smith@anglia.ac.uk</w:t>
      </w:r>
      <w:r w:rsidR="002600BF" w:rsidRPr="00921EE1">
        <w:rPr>
          <w:rFonts w:cstheme="minorHAnsi"/>
        </w:rPr>
        <w:t xml:space="preserve"> </w:t>
      </w:r>
    </w:p>
    <w:p w14:paraId="5C9DA051" w14:textId="77777777" w:rsidR="00A9399C" w:rsidRPr="00921EE1" w:rsidRDefault="00A9399C">
      <w:pPr>
        <w:spacing w:after="200" w:line="276" w:lineRule="auto"/>
        <w:rPr>
          <w:rFonts w:eastAsiaTheme="majorEastAsia" w:cstheme="minorHAnsi"/>
          <w:b/>
          <w:bCs/>
          <w:sz w:val="26"/>
          <w:szCs w:val="26"/>
        </w:rPr>
      </w:pPr>
    </w:p>
    <w:p w14:paraId="1397C346" w14:textId="6AE53FFE" w:rsidR="00FB587B" w:rsidRPr="00921EE1" w:rsidRDefault="00FB587B" w:rsidP="00FB587B">
      <w:pPr>
        <w:pStyle w:val="Tablecentre"/>
        <w:spacing w:before="0" w:after="0" w:line="360" w:lineRule="auto"/>
        <w:contextualSpacing/>
        <w:jc w:val="left"/>
      </w:pPr>
      <w:r w:rsidRPr="00921EE1">
        <w:rPr>
          <w:b/>
        </w:rPr>
        <w:t>Word count:</w:t>
      </w:r>
      <w:r w:rsidRPr="00921EE1">
        <w:t xml:space="preserve">  </w:t>
      </w:r>
      <w:r w:rsidR="00AF76F3" w:rsidRPr="00921EE1">
        <w:t>3</w:t>
      </w:r>
      <w:r w:rsidR="00BE1179" w:rsidRPr="00921EE1">
        <w:t>5</w:t>
      </w:r>
      <w:r w:rsidRPr="00921EE1">
        <w:t>00</w:t>
      </w:r>
    </w:p>
    <w:p w14:paraId="261C2D00" w14:textId="77777777" w:rsidR="00B80B25" w:rsidRPr="00921EE1" w:rsidRDefault="00B80B25">
      <w:pPr>
        <w:spacing w:after="200" w:line="276" w:lineRule="auto"/>
        <w:rPr>
          <w:rFonts w:eastAsiaTheme="majorEastAsia" w:cstheme="minorHAnsi"/>
          <w:b/>
          <w:bCs/>
          <w:sz w:val="26"/>
          <w:szCs w:val="26"/>
        </w:rPr>
      </w:pPr>
      <w:r w:rsidRPr="00921EE1">
        <w:br w:type="page"/>
      </w:r>
    </w:p>
    <w:p w14:paraId="21F73038" w14:textId="77777777" w:rsidR="00F768B8" w:rsidRPr="00921EE1" w:rsidRDefault="00F768B8" w:rsidP="00D55BAF">
      <w:pPr>
        <w:pStyle w:val="Heading2"/>
      </w:pPr>
      <w:r w:rsidRPr="00921EE1">
        <w:lastRenderedPageBreak/>
        <w:t>Abstract</w:t>
      </w:r>
    </w:p>
    <w:p w14:paraId="2301984E" w14:textId="1DEB651D" w:rsidR="009840AF" w:rsidRPr="00921EE1" w:rsidRDefault="00AA38D3" w:rsidP="00CB4A14">
      <w:pPr>
        <w:rPr>
          <w:rFonts w:cstheme="minorHAnsi"/>
        </w:rPr>
      </w:pPr>
      <w:r w:rsidRPr="00921EE1">
        <w:rPr>
          <w:rFonts w:cstheme="minorHAnsi"/>
          <w:b/>
        </w:rPr>
        <w:t>Background:</w:t>
      </w:r>
      <w:r w:rsidRPr="00921EE1">
        <w:rPr>
          <w:rFonts w:cstheme="minorHAnsi"/>
        </w:rPr>
        <w:t xml:space="preserve">  </w:t>
      </w:r>
      <w:r w:rsidR="00BE071E" w:rsidRPr="00921EE1">
        <w:rPr>
          <w:rFonts w:cstheme="minorHAnsi"/>
        </w:rPr>
        <w:t>A</w:t>
      </w:r>
      <w:r w:rsidR="00F56D75" w:rsidRPr="00921EE1">
        <w:rPr>
          <w:rFonts w:cstheme="minorHAnsi"/>
        </w:rPr>
        <w:t>im</w:t>
      </w:r>
      <w:r w:rsidR="00F92430" w:rsidRPr="00921EE1">
        <w:rPr>
          <w:rFonts w:cstheme="minorHAnsi"/>
        </w:rPr>
        <w:t>s</w:t>
      </w:r>
      <w:r w:rsidR="00F56D75" w:rsidRPr="00921EE1">
        <w:rPr>
          <w:rFonts w:cstheme="minorHAnsi"/>
        </w:rPr>
        <w:t xml:space="preserve"> of this study </w:t>
      </w:r>
      <w:r w:rsidR="00F92430" w:rsidRPr="00921EE1">
        <w:rPr>
          <w:rFonts w:cstheme="minorHAnsi"/>
        </w:rPr>
        <w:t>were: (</w:t>
      </w:r>
      <w:proofErr w:type="spellStart"/>
      <w:r w:rsidR="00F92430" w:rsidRPr="00921EE1">
        <w:rPr>
          <w:rFonts w:cstheme="minorHAnsi"/>
        </w:rPr>
        <w:t>i</w:t>
      </w:r>
      <w:proofErr w:type="spellEnd"/>
      <w:r w:rsidR="00F92430" w:rsidRPr="00921EE1">
        <w:rPr>
          <w:rFonts w:cstheme="minorHAnsi"/>
        </w:rPr>
        <w:t>)</w:t>
      </w:r>
      <w:r w:rsidR="00F37342" w:rsidRPr="00921EE1">
        <w:rPr>
          <w:rFonts w:cstheme="minorHAnsi"/>
        </w:rPr>
        <w:t xml:space="preserve"> to examine relationships between </w:t>
      </w:r>
      <w:r w:rsidR="00464DD5" w:rsidRPr="00921EE1">
        <w:rPr>
          <w:rFonts w:cstheme="minorHAnsi"/>
        </w:rPr>
        <w:t>free</w:t>
      </w:r>
      <w:r w:rsidR="00F37342" w:rsidRPr="00921EE1">
        <w:rPr>
          <w:rFonts w:cstheme="minorHAnsi"/>
        </w:rPr>
        <w:t xml:space="preserve"> bus travel and wellbeing, and</w:t>
      </w:r>
      <w:r w:rsidR="00F92430" w:rsidRPr="00921EE1">
        <w:rPr>
          <w:rFonts w:cstheme="minorHAnsi"/>
        </w:rPr>
        <w:t xml:space="preserve"> (ii)</w:t>
      </w:r>
      <w:r w:rsidR="001D2C6A" w:rsidRPr="00921EE1">
        <w:rPr>
          <w:rFonts w:cstheme="minorHAnsi"/>
        </w:rPr>
        <w:t xml:space="preserve"> to</w:t>
      </w:r>
      <w:r w:rsidR="00F37342" w:rsidRPr="00921EE1">
        <w:rPr>
          <w:rFonts w:cstheme="minorHAnsi"/>
        </w:rPr>
        <w:t xml:space="preserve"> assess the extent to which these associations can be explained by two </w:t>
      </w:r>
      <w:r w:rsidR="008932B5" w:rsidRPr="00921EE1">
        <w:rPr>
          <w:rFonts w:cstheme="minorHAnsi"/>
        </w:rPr>
        <w:t xml:space="preserve">key </w:t>
      </w:r>
      <w:r w:rsidR="00F37342" w:rsidRPr="00921EE1">
        <w:rPr>
          <w:rFonts w:cstheme="minorHAnsi"/>
        </w:rPr>
        <w:t>potential mediators: social isolation and physical activity.</w:t>
      </w:r>
    </w:p>
    <w:p w14:paraId="0F3CB883" w14:textId="0F61E7AA" w:rsidR="006C1529" w:rsidRPr="00921EE1" w:rsidRDefault="00AA38D3" w:rsidP="00E5127E">
      <w:pPr>
        <w:rPr>
          <w:rFonts w:cstheme="minorHAnsi"/>
        </w:rPr>
      </w:pPr>
      <w:r w:rsidRPr="00921EE1">
        <w:rPr>
          <w:rFonts w:cstheme="minorHAnsi"/>
          <w:b/>
        </w:rPr>
        <w:t>Methods:</w:t>
      </w:r>
      <w:r w:rsidRPr="00921EE1">
        <w:rPr>
          <w:rFonts w:cstheme="minorHAnsi"/>
        </w:rPr>
        <w:t xml:space="preserve">  </w:t>
      </w:r>
      <w:r w:rsidR="003B3AE6" w:rsidRPr="00921EE1">
        <w:t>Data were from the English Longitudinal Study of Ageing (</w:t>
      </w:r>
      <w:r w:rsidR="003B3AE6" w:rsidRPr="00921EE1">
        <w:rPr>
          <w:i/>
        </w:rPr>
        <w:t>n</w:t>
      </w:r>
      <w:r w:rsidR="003B3AE6" w:rsidRPr="00921EE1">
        <w:t>=</w:t>
      </w:r>
      <w:r w:rsidR="00231E34" w:rsidRPr="00921EE1">
        <w:t>5,861</w:t>
      </w:r>
      <w:r w:rsidR="003B3AE6" w:rsidRPr="00921EE1">
        <w:t xml:space="preserve">). </w:t>
      </w:r>
      <w:r w:rsidR="00464DD5" w:rsidRPr="00921EE1">
        <w:t>L</w:t>
      </w:r>
      <w:r w:rsidR="00A534F4" w:rsidRPr="00921EE1">
        <w:t xml:space="preserve">inear regression models </w:t>
      </w:r>
      <w:r w:rsidR="00464DD5" w:rsidRPr="00921EE1">
        <w:t>tested</w:t>
      </w:r>
      <w:r w:rsidR="00A534F4" w:rsidRPr="00921EE1">
        <w:t xml:space="preserve"> associations between </w:t>
      </w:r>
      <w:r w:rsidR="00C17883" w:rsidRPr="00921EE1">
        <w:t>(</w:t>
      </w:r>
      <w:proofErr w:type="spellStart"/>
      <w:r w:rsidR="00C17883" w:rsidRPr="00921EE1">
        <w:t>i</w:t>
      </w:r>
      <w:proofErr w:type="spellEnd"/>
      <w:r w:rsidR="00C17883" w:rsidRPr="00921EE1">
        <w:t>) concessionary bus pass</w:t>
      </w:r>
      <w:r w:rsidR="00464DD5" w:rsidRPr="00921EE1">
        <w:t xml:space="preserve"> (CBP)</w:t>
      </w:r>
      <w:r w:rsidR="00C17883" w:rsidRPr="00921EE1">
        <w:t xml:space="preserve"> </w:t>
      </w:r>
      <w:r w:rsidR="00BE071E" w:rsidRPr="00921EE1">
        <w:t xml:space="preserve">ownership </w:t>
      </w:r>
      <w:r w:rsidR="00C17883" w:rsidRPr="00921EE1">
        <w:t xml:space="preserve">and (ii) frequency of </w:t>
      </w:r>
      <w:r w:rsidR="00464DD5" w:rsidRPr="00921EE1">
        <w:t>CBP</w:t>
      </w:r>
      <w:r w:rsidR="00C17883" w:rsidRPr="00921EE1">
        <w:t xml:space="preserve"> use</w:t>
      </w:r>
      <w:r w:rsidR="00A534F4" w:rsidRPr="00921EE1">
        <w:t xml:space="preserve"> and </w:t>
      </w:r>
      <w:r w:rsidR="00C17883" w:rsidRPr="00921EE1">
        <w:t xml:space="preserve">three measures of </w:t>
      </w:r>
      <w:r w:rsidR="00A534F4" w:rsidRPr="00921EE1">
        <w:t>wellbeing</w:t>
      </w:r>
      <w:r w:rsidR="00C17883" w:rsidRPr="00921EE1">
        <w:t xml:space="preserve"> (quality of life, life satisfaction, depressive symptoms)</w:t>
      </w:r>
      <w:r w:rsidR="00A534F4" w:rsidRPr="00921EE1">
        <w:t>, adjusting for age, sex, marital status</w:t>
      </w:r>
      <w:r w:rsidR="002F24B8" w:rsidRPr="00921EE1">
        <w:t xml:space="preserve">, </w:t>
      </w:r>
      <w:r w:rsidR="00A534F4" w:rsidRPr="00921EE1">
        <w:t>socioeconomic status</w:t>
      </w:r>
      <w:r w:rsidR="002F24B8" w:rsidRPr="00921EE1">
        <w:t xml:space="preserve"> and limiting long-standing illness</w:t>
      </w:r>
      <w:r w:rsidR="00A534F4" w:rsidRPr="00921EE1">
        <w:t xml:space="preserve">. </w:t>
      </w:r>
      <w:r w:rsidR="008E5D6C" w:rsidRPr="00921EE1">
        <w:t>M</w:t>
      </w:r>
      <w:r w:rsidR="003B3AE6" w:rsidRPr="00921EE1">
        <w:t>ediation analyses</w:t>
      </w:r>
      <w:r w:rsidR="008E5D6C" w:rsidRPr="00921EE1">
        <w:t xml:space="preserve"> </w:t>
      </w:r>
      <w:r w:rsidR="00464DD5" w:rsidRPr="00921EE1">
        <w:t>tested</w:t>
      </w:r>
      <w:r w:rsidR="003B3AE6" w:rsidRPr="00921EE1">
        <w:t xml:space="preserve"> the role of </w:t>
      </w:r>
      <w:r w:rsidR="00A534F4" w:rsidRPr="00921EE1">
        <w:t>(</w:t>
      </w:r>
      <w:proofErr w:type="spellStart"/>
      <w:r w:rsidR="00A534F4" w:rsidRPr="00921EE1">
        <w:t>i</w:t>
      </w:r>
      <w:proofErr w:type="spellEnd"/>
      <w:r w:rsidR="00A534F4" w:rsidRPr="00921EE1">
        <w:t>) social isolation and (ii) physical activity</w:t>
      </w:r>
      <w:r w:rsidR="003B3AE6" w:rsidRPr="00921EE1">
        <w:t xml:space="preserve"> in </w:t>
      </w:r>
      <w:r w:rsidR="008E5D6C" w:rsidRPr="00921EE1">
        <w:t>each</w:t>
      </w:r>
      <w:r w:rsidR="003B3AE6" w:rsidRPr="00921EE1">
        <w:t xml:space="preserve"> association between </w:t>
      </w:r>
      <w:r w:rsidR="00464DD5" w:rsidRPr="00921EE1">
        <w:t>CBP</w:t>
      </w:r>
      <w:r w:rsidR="008E5D6C" w:rsidRPr="00921EE1">
        <w:t xml:space="preserve"> ownership</w:t>
      </w:r>
      <w:r w:rsidR="00626C57" w:rsidRPr="00921EE1">
        <w:t>/</w:t>
      </w:r>
      <w:r w:rsidR="008E5D6C" w:rsidRPr="00921EE1">
        <w:t>use</w:t>
      </w:r>
      <w:r w:rsidR="004F0207" w:rsidRPr="00921EE1">
        <w:t xml:space="preserve"> and wellbeing</w:t>
      </w:r>
      <w:r w:rsidR="003B3AE6" w:rsidRPr="00921EE1">
        <w:t>.</w:t>
      </w:r>
    </w:p>
    <w:p w14:paraId="02049CD1" w14:textId="6E29AC77" w:rsidR="00461569" w:rsidRPr="00921EE1" w:rsidRDefault="00FE54B2" w:rsidP="00461569">
      <w:pPr>
        <w:rPr>
          <w:rFonts w:cstheme="minorHAnsi"/>
        </w:rPr>
      </w:pPr>
      <w:r w:rsidRPr="00921EE1">
        <w:rPr>
          <w:rFonts w:cstheme="minorHAnsi"/>
          <w:b/>
        </w:rPr>
        <w:t>Results</w:t>
      </w:r>
      <w:r w:rsidR="00AA38D3" w:rsidRPr="00921EE1">
        <w:rPr>
          <w:rFonts w:cstheme="minorHAnsi"/>
          <w:b/>
        </w:rPr>
        <w:t>:</w:t>
      </w:r>
      <w:r w:rsidR="00AA38D3" w:rsidRPr="00921EE1">
        <w:rPr>
          <w:rFonts w:cstheme="minorHAnsi"/>
        </w:rPr>
        <w:t xml:space="preserve">  </w:t>
      </w:r>
      <w:r w:rsidR="00DE37D8" w:rsidRPr="00921EE1">
        <w:rPr>
          <w:rFonts w:cstheme="minorHAnsi"/>
        </w:rPr>
        <w:t>Ownership</w:t>
      </w:r>
      <w:r w:rsidR="00AC7CEB" w:rsidRPr="00921EE1">
        <w:rPr>
          <w:rFonts w:cstheme="minorHAnsi"/>
        </w:rPr>
        <w:t xml:space="preserve"> </w:t>
      </w:r>
      <w:r w:rsidR="00DE37D8" w:rsidRPr="00921EE1">
        <w:rPr>
          <w:rFonts w:cstheme="minorHAnsi"/>
        </w:rPr>
        <w:t xml:space="preserve">and use of a </w:t>
      </w:r>
      <w:r w:rsidR="00464DD5" w:rsidRPr="00921EE1">
        <w:rPr>
          <w:rFonts w:cstheme="minorHAnsi"/>
        </w:rPr>
        <w:t>CBP</w:t>
      </w:r>
      <w:r w:rsidR="00DE37D8" w:rsidRPr="00921EE1">
        <w:rPr>
          <w:rFonts w:cstheme="minorHAnsi"/>
        </w:rPr>
        <w:t xml:space="preserve"> was significantly associated with better quality of life</w:t>
      </w:r>
      <w:r w:rsidR="00AC7CEB" w:rsidRPr="00921EE1">
        <w:rPr>
          <w:rFonts w:cstheme="minorHAnsi"/>
        </w:rPr>
        <w:t xml:space="preserve"> (both </w:t>
      </w:r>
      <w:r w:rsidR="00AC7CEB" w:rsidRPr="00921EE1">
        <w:rPr>
          <w:rFonts w:cstheme="minorHAnsi"/>
          <w:i/>
        </w:rPr>
        <w:t>p</w:t>
      </w:r>
      <w:r w:rsidR="00AC7CEB" w:rsidRPr="00921EE1">
        <w:rPr>
          <w:rFonts w:cstheme="minorHAnsi"/>
        </w:rPr>
        <w:t>&lt;0.001)</w:t>
      </w:r>
      <w:r w:rsidR="00DE37D8" w:rsidRPr="00921EE1">
        <w:rPr>
          <w:rFonts w:cstheme="minorHAnsi"/>
        </w:rPr>
        <w:t>, higher life satisfaction</w:t>
      </w:r>
      <w:r w:rsidR="00AC7CEB" w:rsidRPr="00921EE1">
        <w:rPr>
          <w:rFonts w:cstheme="minorHAnsi"/>
        </w:rPr>
        <w:t xml:space="preserve"> (both </w:t>
      </w:r>
      <w:r w:rsidR="00AC7CEB" w:rsidRPr="00921EE1">
        <w:rPr>
          <w:rFonts w:cstheme="minorHAnsi"/>
          <w:i/>
        </w:rPr>
        <w:t>p</w:t>
      </w:r>
      <w:r w:rsidR="00AC7CEB" w:rsidRPr="00921EE1">
        <w:rPr>
          <w:rFonts w:cstheme="minorHAnsi"/>
        </w:rPr>
        <w:t>&lt;0.01)</w:t>
      </w:r>
      <w:r w:rsidR="00DE37D8" w:rsidRPr="00921EE1">
        <w:rPr>
          <w:rFonts w:cstheme="minorHAnsi"/>
        </w:rPr>
        <w:t xml:space="preserve"> and fewer depressive symptoms</w:t>
      </w:r>
      <w:r w:rsidR="00AC7CEB" w:rsidRPr="00921EE1">
        <w:rPr>
          <w:rFonts w:cstheme="minorHAnsi"/>
        </w:rPr>
        <w:t xml:space="preserve"> (both </w:t>
      </w:r>
      <w:r w:rsidR="00AC7CEB" w:rsidRPr="00921EE1">
        <w:rPr>
          <w:rFonts w:cstheme="minorHAnsi"/>
          <w:i/>
        </w:rPr>
        <w:t>p</w:t>
      </w:r>
      <w:r w:rsidR="00AC7CEB" w:rsidRPr="00921EE1">
        <w:rPr>
          <w:rFonts w:cstheme="minorHAnsi"/>
        </w:rPr>
        <w:t>&lt;0.01)</w:t>
      </w:r>
      <w:r w:rsidR="00DE37D8" w:rsidRPr="00921EE1">
        <w:rPr>
          <w:rFonts w:cstheme="minorHAnsi"/>
        </w:rPr>
        <w:t>.</w:t>
      </w:r>
      <w:r w:rsidR="001C179D" w:rsidRPr="00921EE1">
        <w:rPr>
          <w:rFonts w:cstheme="minorHAnsi"/>
        </w:rPr>
        <w:t xml:space="preserve"> </w:t>
      </w:r>
      <w:r w:rsidR="00917140" w:rsidRPr="00921EE1">
        <w:rPr>
          <w:rFonts w:cstheme="minorHAnsi"/>
        </w:rPr>
        <w:t xml:space="preserve">Mediation models revealed significant indirect associations of </w:t>
      </w:r>
      <w:r w:rsidR="00464DD5" w:rsidRPr="00921EE1">
        <w:rPr>
          <w:rFonts w:cstheme="minorHAnsi"/>
        </w:rPr>
        <w:t>CBP</w:t>
      </w:r>
      <w:r w:rsidR="0066264B" w:rsidRPr="00921EE1">
        <w:rPr>
          <w:rFonts w:cstheme="minorHAnsi"/>
        </w:rPr>
        <w:t xml:space="preserve"> </w:t>
      </w:r>
      <w:r w:rsidR="00917140" w:rsidRPr="00921EE1">
        <w:rPr>
          <w:rFonts w:cstheme="minorHAnsi"/>
        </w:rPr>
        <w:t xml:space="preserve">ownership </w:t>
      </w:r>
      <w:r w:rsidR="0075517B" w:rsidRPr="00921EE1">
        <w:rPr>
          <w:rFonts w:cstheme="minorHAnsi"/>
        </w:rPr>
        <w:t xml:space="preserve">(all </w:t>
      </w:r>
      <w:r w:rsidR="0075517B" w:rsidRPr="00921EE1">
        <w:rPr>
          <w:rFonts w:cstheme="minorHAnsi"/>
          <w:i/>
        </w:rPr>
        <w:t>p</w:t>
      </w:r>
      <w:r w:rsidR="0075517B" w:rsidRPr="00921EE1">
        <w:rPr>
          <w:rFonts w:cstheme="minorHAnsi"/>
        </w:rPr>
        <w:t xml:space="preserve">&lt;0.001) </w:t>
      </w:r>
      <w:r w:rsidR="00917140" w:rsidRPr="00921EE1">
        <w:rPr>
          <w:rFonts w:cstheme="minorHAnsi"/>
        </w:rPr>
        <w:t>and use</w:t>
      </w:r>
      <w:r w:rsidR="0075517B" w:rsidRPr="00921EE1">
        <w:rPr>
          <w:rFonts w:cstheme="minorHAnsi"/>
        </w:rPr>
        <w:t xml:space="preserve"> (all </w:t>
      </w:r>
      <w:r w:rsidR="0075517B" w:rsidRPr="00921EE1">
        <w:rPr>
          <w:rFonts w:cstheme="minorHAnsi"/>
          <w:i/>
        </w:rPr>
        <w:t>p</w:t>
      </w:r>
      <w:r w:rsidR="0075517B" w:rsidRPr="00921EE1">
        <w:rPr>
          <w:rFonts w:cstheme="minorHAnsi"/>
        </w:rPr>
        <w:t>&lt;0.05)</w:t>
      </w:r>
      <w:r w:rsidR="00917140" w:rsidRPr="00921EE1">
        <w:rPr>
          <w:rFonts w:cstheme="minorHAnsi"/>
        </w:rPr>
        <w:t xml:space="preserve"> via </w:t>
      </w:r>
      <w:r w:rsidR="00C429DD" w:rsidRPr="00921EE1">
        <w:rPr>
          <w:rFonts w:cstheme="minorHAnsi"/>
        </w:rPr>
        <w:t>social isolation on wellbeing.</w:t>
      </w:r>
      <w:r w:rsidR="007B5425" w:rsidRPr="00921EE1">
        <w:rPr>
          <w:rFonts w:cstheme="minorHAnsi"/>
        </w:rPr>
        <w:t xml:space="preserve"> There were also significant indirect associations of </w:t>
      </w:r>
      <w:r w:rsidR="00464DD5" w:rsidRPr="00921EE1">
        <w:rPr>
          <w:rFonts w:cstheme="minorHAnsi"/>
        </w:rPr>
        <w:t>CBP</w:t>
      </w:r>
      <w:r w:rsidR="007B5425" w:rsidRPr="00921EE1">
        <w:rPr>
          <w:rFonts w:cstheme="minorHAnsi"/>
        </w:rPr>
        <w:t xml:space="preserve"> ownership (all </w:t>
      </w:r>
      <w:r w:rsidR="007B5425" w:rsidRPr="00921EE1">
        <w:rPr>
          <w:rFonts w:cstheme="minorHAnsi"/>
          <w:i/>
        </w:rPr>
        <w:t>p</w:t>
      </w:r>
      <w:r w:rsidR="007B5425" w:rsidRPr="00921EE1">
        <w:rPr>
          <w:rFonts w:cstheme="minorHAnsi"/>
        </w:rPr>
        <w:t xml:space="preserve">&lt;0.01) and use (all </w:t>
      </w:r>
      <w:r w:rsidR="007B5425" w:rsidRPr="00921EE1">
        <w:rPr>
          <w:rFonts w:cstheme="minorHAnsi"/>
          <w:i/>
        </w:rPr>
        <w:t>p</w:t>
      </w:r>
      <w:r w:rsidR="007B5425" w:rsidRPr="00921EE1">
        <w:rPr>
          <w:rFonts w:cstheme="minorHAnsi"/>
        </w:rPr>
        <w:t>&lt;0.001) via physical activity on wellbeing.</w:t>
      </w:r>
      <w:r w:rsidR="002234EC" w:rsidRPr="00921EE1">
        <w:rPr>
          <w:rFonts w:cstheme="minorHAnsi"/>
        </w:rPr>
        <w:t xml:space="preserve"> </w:t>
      </w:r>
      <w:r w:rsidR="00024D5E" w:rsidRPr="00921EE1">
        <w:rPr>
          <w:rFonts w:cstheme="minorHAnsi"/>
        </w:rPr>
        <w:t>Social isolation explained 7.7-20.1% of the</w:t>
      </w:r>
      <w:r w:rsidR="002234EC" w:rsidRPr="00921EE1">
        <w:rPr>
          <w:rFonts w:cstheme="minorHAnsi"/>
        </w:rPr>
        <w:t xml:space="preserve"> total</w:t>
      </w:r>
      <w:r w:rsidR="00024D5E" w:rsidRPr="00921EE1">
        <w:rPr>
          <w:rFonts w:cstheme="minorHAnsi"/>
        </w:rPr>
        <w:t xml:space="preserve"> association between </w:t>
      </w:r>
      <w:r w:rsidR="00464DD5" w:rsidRPr="00921EE1">
        <w:rPr>
          <w:rFonts w:cstheme="minorHAnsi"/>
        </w:rPr>
        <w:t>free</w:t>
      </w:r>
      <w:r w:rsidR="00024D5E" w:rsidRPr="00921EE1">
        <w:rPr>
          <w:rFonts w:cstheme="minorHAnsi"/>
        </w:rPr>
        <w:t xml:space="preserve"> bus travel and wellbeing, and physical activity explained </w:t>
      </w:r>
      <w:r w:rsidR="007A3DAB" w:rsidRPr="00921EE1">
        <w:rPr>
          <w:rFonts w:cstheme="minorHAnsi"/>
        </w:rPr>
        <w:t>9.0-17.4%.</w:t>
      </w:r>
    </w:p>
    <w:p w14:paraId="6B8BCBA7" w14:textId="172DB179" w:rsidR="00461569" w:rsidRPr="00921EE1" w:rsidRDefault="00FE54B2" w:rsidP="00461569">
      <w:r w:rsidRPr="00921EE1">
        <w:rPr>
          <w:b/>
        </w:rPr>
        <w:t>Conclusions</w:t>
      </w:r>
      <w:r w:rsidR="00AA38D3" w:rsidRPr="00921EE1">
        <w:rPr>
          <w:b/>
        </w:rPr>
        <w:t xml:space="preserve">:  </w:t>
      </w:r>
      <w:r w:rsidR="00997006" w:rsidRPr="00921EE1">
        <w:t xml:space="preserve">Ownership and use of a </w:t>
      </w:r>
      <w:r w:rsidR="00464DD5" w:rsidRPr="00921EE1">
        <w:t>CBP</w:t>
      </w:r>
      <w:r w:rsidR="00997006" w:rsidRPr="00921EE1">
        <w:t xml:space="preserve"> </w:t>
      </w:r>
      <w:r w:rsidR="008D6942" w:rsidRPr="00921EE1">
        <w:t>are</w:t>
      </w:r>
      <w:r w:rsidR="00997006" w:rsidRPr="00921EE1">
        <w:t xml:space="preserve"> associated with better </w:t>
      </w:r>
      <w:r w:rsidR="00811942" w:rsidRPr="00921EE1">
        <w:t xml:space="preserve">quality of life, higher life satisfaction, and fewer depressive symptoms </w:t>
      </w:r>
      <w:r w:rsidR="00997006" w:rsidRPr="00921EE1">
        <w:t>in older adults in England</w:t>
      </w:r>
      <w:r w:rsidR="00811942" w:rsidRPr="00921EE1">
        <w:t>.</w:t>
      </w:r>
      <w:r w:rsidR="00997006" w:rsidRPr="00921EE1">
        <w:t xml:space="preserve"> </w:t>
      </w:r>
      <w:r w:rsidR="00811942" w:rsidRPr="00921EE1">
        <w:t xml:space="preserve">Associations between </w:t>
      </w:r>
      <w:r w:rsidR="00464DD5" w:rsidRPr="00921EE1">
        <w:t>free</w:t>
      </w:r>
      <w:r w:rsidR="00811942" w:rsidRPr="00921EE1">
        <w:t xml:space="preserve"> bus travel and wellbeing are</w:t>
      </w:r>
      <w:r w:rsidR="00997006" w:rsidRPr="00921EE1">
        <w:t xml:space="preserve"> partly explained by an increase in physical activity and a reduction in social isolation.</w:t>
      </w:r>
    </w:p>
    <w:p w14:paraId="4CFFC11C" w14:textId="38E1C213" w:rsidR="00FB587B" w:rsidRPr="00921EE1" w:rsidRDefault="00FB587B" w:rsidP="004E7B38">
      <w:pPr>
        <w:pStyle w:val="Tablecentre"/>
        <w:spacing w:before="0" w:after="0" w:line="360" w:lineRule="auto"/>
        <w:contextualSpacing/>
        <w:jc w:val="left"/>
      </w:pPr>
    </w:p>
    <w:p w14:paraId="47DF198F" w14:textId="72CD3397" w:rsidR="00FB587B" w:rsidRPr="00921EE1" w:rsidRDefault="00FB587B" w:rsidP="004E7B38">
      <w:pPr>
        <w:pStyle w:val="Tablecentre"/>
        <w:spacing w:before="0" w:after="0" w:line="360" w:lineRule="auto"/>
        <w:contextualSpacing/>
        <w:jc w:val="left"/>
      </w:pPr>
    </w:p>
    <w:p w14:paraId="45410C2F" w14:textId="754D4904" w:rsidR="00FB587B" w:rsidRPr="00921EE1" w:rsidRDefault="00FB587B" w:rsidP="004E7B38">
      <w:pPr>
        <w:pStyle w:val="Tablecentre"/>
        <w:spacing w:before="0" w:after="0" w:line="360" w:lineRule="auto"/>
        <w:contextualSpacing/>
        <w:jc w:val="left"/>
      </w:pPr>
      <w:r w:rsidRPr="00921EE1">
        <w:rPr>
          <w:b/>
        </w:rPr>
        <w:t xml:space="preserve">Key words: </w:t>
      </w:r>
      <w:r w:rsidR="000E6265" w:rsidRPr="00921EE1">
        <w:t>bus travel; public transport; older adults; wellbeing; social isolation; physical activity; depression; quality of life</w:t>
      </w:r>
      <w:r w:rsidR="00691D4D" w:rsidRPr="00921EE1">
        <w:t>; public health</w:t>
      </w:r>
    </w:p>
    <w:p w14:paraId="4378549F" w14:textId="77777777" w:rsidR="00A10DF7" w:rsidRPr="00921EE1" w:rsidRDefault="00A10DF7">
      <w:pPr>
        <w:spacing w:after="200" w:line="276" w:lineRule="auto"/>
      </w:pPr>
      <w:r w:rsidRPr="00921EE1">
        <w:br w:type="page"/>
      </w:r>
    </w:p>
    <w:p w14:paraId="17B2C453" w14:textId="5CB1ECDF" w:rsidR="004A3988" w:rsidRPr="00921EE1" w:rsidRDefault="00666BD0" w:rsidP="00D55BAF">
      <w:pPr>
        <w:pStyle w:val="Heading2"/>
      </w:pPr>
      <w:r w:rsidRPr="00921EE1">
        <w:lastRenderedPageBreak/>
        <w:t xml:space="preserve">1. </w:t>
      </w:r>
      <w:r w:rsidR="00145732" w:rsidRPr="00921EE1">
        <w:t>Introduction</w:t>
      </w:r>
    </w:p>
    <w:p w14:paraId="402269D6" w14:textId="1105874F" w:rsidR="00A86426" w:rsidRPr="00921EE1" w:rsidRDefault="001A0928" w:rsidP="00A86426">
      <w:pPr>
        <w:rPr>
          <w:rFonts w:cstheme="minorHAnsi"/>
        </w:rPr>
      </w:pPr>
      <w:r w:rsidRPr="00921EE1">
        <w:t xml:space="preserve">Population ageing is a global </w:t>
      </w:r>
      <w:proofErr w:type="gramStart"/>
      <w:r w:rsidRPr="00921EE1">
        <w:t>phenomenon</w:t>
      </w:r>
      <w:r w:rsidR="00070B65" w:rsidRPr="00921EE1">
        <w:t>, and</w:t>
      </w:r>
      <w:proofErr w:type="gramEnd"/>
      <w:r w:rsidR="00070B65" w:rsidRPr="00921EE1">
        <w:t xml:space="preserve"> </w:t>
      </w:r>
      <w:r w:rsidR="00AE230E" w:rsidRPr="00921EE1">
        <w:t xml:space="preserve">ageing well is important </w:t>
      </w:r>
      <w:r w:rsidR="00F22301" w:rsidRPr="00921EE1">
        <w:t xml:space="preserve">both for personal wellbeing and </w:t>
      </w:r>
      <w:r w:rsidR="00271B98" w:rsidRPr="00921EE1">
        <w:t xml:space="preserve">fiscal </w:t>
      </w:r>
      <w:r w:rsidR="00AE230E" w:rsidRPr="00921EE1">
        <w:t>sustainability of health budgets</w:t>
      </w:r>
      <w:r w:rsidR="00603DFB" w:rsidRPr="00921EE1">
        <w:t xml:space="preserve"> </w:t>
      </w:r>
      <w:r w:rsidR="00BE1179" w:rsidRPr="00921EE1">
        <w:rPr>
          <w:rFonts w:ascii="Calibri" w:hAnsi="Calibri" w:cs="Calibri"/>
        </w:rPr>
        <w:t>[1]</w:t>
      </w:r>
      <w:r w:rsidR="00AE230E" w:rsidRPr="00921EE1">
        <w:t>.</w:t>
      </w:r>
      <w:r w:rsidR="00053C65" w:rsidRPr="00921EE1">
        <w:t xml:space="preserve"> </w:t>
      </w:r>
      <w:r w:rsidR="00AE230E" w:rsidRPr="00921EE1">
        <w:t>W</w:t>
      </w:r>
      <w:r w:rsidR="00070B65" w:rsidRPr="00921EE1">
        <w:t>ith evidence demonstrating substantial benefits of wellbeing for morbidity and mortality</w:t>
      </w:r>
      <w:r w:rsidR="00A35821" w:rsidRPr="00921EE1">
        <w:t xml:space="preserve"> </w:t>
      </w:r>
      <w:r w:rsidR="00BE1179" w:rsidRPr="00921EE1">
        <w:rPr>
          <w:rFonts w:ascii="Calibri" w:hAnsi="Calibri" w:cs="Calibri"/>
        </w:rPr>
        <w:t>[2]</w:t>
      </w:r>
      <w:r w:rsidR="00070B65" w:rsidRPr="00921EE1">
        <w:t xml:space="preserve">, promoting wellbeing in later life has been identified as an important strategy for </w:t>
      </w:r>
      <w:r w:rsidR="0026175C" w:rsidRPr="00921EE1">
        <w:t>enhancing</w:t>
      </w:r>
      <w:r w:rsidR="00070B65" w:rsidRPr="00921EE1">
        <w:t xml:space="preserve"> public health in government and organisational policies</w:t>
      </w:r>
      <w:r w:rsidR="00AE230E" w:rsidRPr="00921EE1">
        <w:t xml:space="preserve"> </w:t>
      </w:r>
      <w:r w:rsidR="00BE1179" w:rsidRPr="00921EE1">
        <w:rPr>
          <w:rFonts w:ascii="Calibri" w:hAnsi="Calibri" w:cs="Calibri"/>
        </w:rPr>
        <w:t>[1,3]</w:t>
      </w:r>
      <w:r w:rsidR="00DE5966" w:rsidRPr="00921EE1">
        <w:t>.</w:t>
      </w:r>
      <w:r w:rsidR="00856556" w:rsidRPr="00921EE1">
        <w:t xml:space="preserve"> One policy the English</w:t>
      </w:r>
      <w:r w:rsidR="0071040E" w:rsidRPr="00921EE1">
        <w:t xml:space="preserve"> government has implemented </w:t>
      </w:r>
      <w:proofErr w:type="gramStart"/>
      <w:r w:rsidR="0071040E" w:rsidRPr="00921EE1">
        <w:t>in an effort to</w:t>
      </w:r>
      <w:proofErr w:type="gramEnd"/>
      <w:r w:rsidR="0071040E" w:rsidRPr="00921EE1">
        <w:t xml:space="preserve"> maintain wellbeing among older adults is entitlement to a concessionary bus </w:t>
      </w:r>
      <w:r w:rsidR="00163FAF" w:rsidRPr="00921EE1">
        <w:t xml:space="preserve">pass </w:t>
      </w:r>
      <w:r w:rsidR="00B81C86" w:rsidRPr="00921EE1">
        <w:t xml:space="preserve">when </w:t>
      </w:r>
      <w:r w:rsidR="00B71D85" w:rsidRPr="00921EE1">
        <w:t>a man or a woman</w:t>
      </w:r>
      <w:r w:rsidR="0021787E" w:rsidRPr="00921EE1">
        <w:t xml:space="preserve"> reaches</w:t>
      </w:r>
      <w:r w:rsidR="00B81C86" w:rsidRPr="00921EE1">
        <w:t xml:space="preserve"> the female State Pension age</w:t>
      </w:r>
      <w:r w:rsidR="00B71D85" w:rsidRPr="00921EE1">
        <w:t xml:space="preserve"> (62 years at the time of data collection for the present study). </w:t>
      </w:r>
      <w:r w:rsidR="00FD08C2" w:rsidRPr="00921EE1">
        <w:t>No adult residing in Englan</w:t>
      </w:r>
      <w:r w:rsidR="002B29FE" w:rsidRPr="00921EE1">
        <w:t>d of female state pension age is</w:t>
      </w:r>
      <w:r w:rsidR="00FD08C2" w:rsidRPr="00921EE1">
        <w:t xml:space="preserve"> excluded from the scheme. </w:t>
      </w:r>
      <w:r w:rsidR="00B71D85" w:rsidRPr="00921EE1">
        <w:t>The concessionary bus pass</w:t>
      </w:r>
      <w:r w:rsidR="00163FAF" w:rsidRPr="00921EE1">
        <w:t xml:space="preserve"> enables them to travel anywhere in their country of residence</w:t>
      </w:r>
      <w:r w:rsidR="00856556" w:rsidRPr="00921EE1">
        <w:t xml:space="preserve"> (England)</w:t>
      </w:r>
      <w:r w:rsidR="00163FAF" w:rsidRPr="00921EE1">
        <w:t xml:space="preserve"> </w:t>
      </w:r>
      <w:r w:rsidR="00C04A58" w:rsidRPr="00921EE1">
        <w:t xml:space="preserve">free of charge </w:t>
      </w:r>
      <w:r w:rsidR="00242739" w:rsidRPr="00921EE1">
        <w:t>during</w:t>
      </w:r>
      <w:r w:rsidR="0071040E" w:rsidRPr="00921EE1">
        <w:t xml:space="preserve"> off-peak hours </w:t>
      </w:r>
      <w:r w:rsidR="00BE1179" w:rsidRPr="00921EE1">
        <w:rPr>
          <w:rFonts w:ascii="Calibri" w:hAnsi="Calibri" w:cs="Calibri"/>
        </w:rPr>
        <w:t>[4]</w:t>
      </w:r>
      <w:r w:rsidR="0071040E" w:rsidRPr="00921EE1">
        <w:t>.</w:t>
      </w:r>
      <w:r w:rsidR="001A1FFA" w:rsidRPr="00921EE1">
        <w:t xml:space="preserve"> The scheme was introduced in three stages </w:t>
      </w:r>
      <w:r w:rsidR="00712297" w:rsidRPr="00921EE1">
        <w:t xml:space="preserve">between 2000 and 2008, </w:t>
      </w:r>
      <w:r w:rsidR="00511ED1" w:rsidRPr="00921EE1">
        <w:t>but there has been little investigation</w:t>
      </w:r>
      <w:r w:rsidR="001A1FFA" w:rsidRPr="00921EE1">
        <w:t xml:space="preserve"> into </w:t>
      </w:r>
      <w:r w:rsidR="00511ED1" w:rsidRPr="00921EE1">
        <w:t>its</w:t>
      </w:r>
      <w:r w:rsidR="00336889" w:rsidRPr="00921EE1">
        <w:t xml:space="preserve"> potential impact on </w:t>
      </w:r>
      <w:r w:rsidR="00C10766" w:rsidRPr="00921EE1">
        <w:t>wellbeing</w:t>
      </w:r>
      <w:r w:rsidR="00511ED1" w:rsidRPr="00921EE1">
        <w:t xml:space="preserve"> at any stage during or </w:t>
      </w:r>
      <w:r w:rsidR="006525B3" w:rsidRPr="00921EE1">
        <w:t>after</w:t>
      </w:r>
      <w:r w:rsidR="00511ED1" w:rsidRPr="00921EE1">
        <w:t xml:space="preserve"> the implementation process</w:t>
      </w:r>
      <w:r w:rsidR="00A809EB" w:rsidRPr="00921EE1">
        <w:t xml:space="preserve"> </w:t>
      </w:r>
      <w:r w:rsidR="00BE1179" w:rsidRPr="00921EE1">
        <w:rPr>
          <w:rFonts w:ascii="Calibri" w:hAnsi="Calibri" w:cs="Calibri"/>
        </w:rPr>
        <w:t>[5]</w:t>
      </w:r>
      <w:r w:rsidR="001A1FFA" w:rsidRPr="00921EE1">
        <w:t>.</w:t>
      </w:r>
      <w:r w:rsidR="00A639A7" w:rsidRPr="00921EE1">
        <w:t xml:space="preserve"> </w:t>
      </w:r>
      <w:r w:rsidR="00A86426" w:rsidRPr="00921EE1">
        <w:rPr>
          <w:rFonts w:cstheme="minorHAnsi"/>
        </w:rPr>
        <w:t xml:space="preserve">This study examines relationships between </w:t>
      </w:r>
      <w:r w:rsidR="00557FB5" w:rsidRPr="00921EE1">
        <w:rPr>
          <w:rFonts w:cstheme="minorHAnsi"/>
        </w:rPr>
        <w:t>free</w:t>
      </w:r>
      <w:r w:rsidR="00A86426" w:rsidRPr="00921EE1">
        <w:rPr>
          <w:rFonts w:cstheme="minorHAnsi"/>
        </w:rPr>
        <w:t xml:space="preserve"> bus travel and </w:t>
      </w:r>
      <w:proofErr w:type="gramStart"/>
      <w:r w:rsidR="00A86426" w:rsidRPr="00921EE1">
        <w:rPr>
          <w:rFonts w:cstheme="minorHAnsi"/>
        </w:rPr>
        <w:t>wellbeing, and</w:t>
      </w:r>
      <w:proofErr w:type="gramEnd"/>
      <w:r w:rsidR="00A86426" w:rsidRPr="00921EE1">
        <w:rPr>
          <w:rFonts w:cstheme="minorHAnsi"/>
        </w:rPr>
        <w:t xml:space="preserve"> assesses the extent to which these associations can be explained by two potential mediators: social isolation and physical activity.</w:t>
      </w:r>
    </w:p>
    <w:p w14:paraId="03430DBD" w14:textId="3DAA080E" w:rsidR="00F3755A" w:rsidRPr="00921EE1" w:rsidRDefault="00AC75A7" w:rsidP="00CE3BD4">
      <w:pPr>
        <w:rPr>
          <w:rFonts w:cstheme="minorHAnsi"/>
        </w:rPr>
      </w:pPr>
      <w:r w:rsidRPr="00921EE1">
        <w:rPr>
          <w:rFonts w:cstheme="minorHAnsi"/>
        </w:rPr>
        <w:t>The existing evidence</w:t>
      </w:r>
      <w:r w:rsidR="00A948A0" w:rsidRPr="00921EE1">
        <w:rPr>
          <w:rFonts w:cstheme="minorHAnsi"/>
        </w:rPr>
        <w:t xml:space="preserve"> on associations between </w:t>
      </w:r>
      <w:r w:rsidRPr="00921EE1">
        <w:rPr>
          <w:rFonts w:cstheme="minorHAnsi"/>
        </w:rPr>
        <w:t>free</w:t>
      </w:r>
      <w:r w:rsidR="00A948A0" w:rsidRPr="00921EE1">
        <w:rPr>
          <w:rFonts w:cstheme="minorHAnsi"/>
        </w:rPr>
        <w:t xml:space="preserve"> bus travel and </w:t>
      </w:r>
      <w:r w:rsidRPr="00921EE1">
        <w:rPr>
          <w:rFonts w:cstheme="minorHAnsi"/>
        </w:rPr>
        <w:t xml:space="preserve">wellbeing among older adults is limited and </w:t>
      </w:r>
      <w:r w:rsidR="00C7012E" w:rsidRPr="00921EE1">
        <w:rPr>
          <w:rFonts w:cstheme="minorHAnsi"/>
        </w:rPr>
        <w:t>relies on small surveys of concessionary bus pass holders.</w:t>
      </w:r>
      <w:r w:rsidR="00AE4CC9" w:rsidRPr="00921EE1">
        <w:rPr>
          <w:rFonts w:cstheme="minorHAnsi"/>
        </w:rPr>
        <w:t xml:space="preserve"> </w:t>
      </w:r>
      <w:r w:rsidR="00C5111E" w:rsidRPr="00921EE1">
        <w:rPr>
          <w:rFonts w:cstheme="minorHAnsi"/>
        </w:rPr>
        <w:t xml:space="preserve">Findings are suggestive of benefits of free bus travel. </w:t>
      </w:r>
      <w:r w:rsidR="00AE4CC9" w:rsidRPr="00921EE1">
        <w:rPr>
          <w:rFonts w:cstheme="minorHAnsi"/>
        </w:rPr>
        <w:t xml:space="preserve">In a survey of 144 </w:t>
      </w:r>
      <w:r w:rsidR="006401D6" w:rsidRPr="00921EE1">
        <w:rPr>
          <w:rFonts w:cstheme="minorHAnsi"/>
        </w:rPr>
        <w:t xml:space="preserve">disabled and older people in Scotland, </w:t>
      </w:r>
      <w:r w:rsidR="00976626" w:rsidRPr="00921EE1">
        <w:rPr>
          <w:rFonts w:cstheme="minorHAnsi"/>
        </w:rPr>
        <w:t>almost</w:t>
      </w:r>
      <w:r w:rsidR="006401D6" w:rsidRPr="00921EE1">
        <w:rPr>
          <w:rFonts w:cstheme="minorHAnsi"/>
        </w:rPr>
        <w:t xml:space="preserve"> 60% indicated that free bus travel had improved their quality of life either a lot or a little</w:t>
      </w:r>
      <w:r w:rsidR="00B722C8" w:rsidRPr="00921EE1">
        <w:rPr>
          <w:rFonts w:cstheme="minorHAnsi"/>
        </w:rPr>
        <w:t xml:space="preserve"> </w:t>
      </w:r>
      <w:r w:rsidR="00BE1179" w:rsidRPr="00921EE1">
        <w:rPr>
          <w:rFonts w:ascii="Calibri" w:hAnsi="Calibri" w:cs="Calibri"/>
        </w:rPr>
        <w:t>[6]</w:t>
      </w:r>
      <w:r w:rsidR="006401D6" w:rsidRPr="00921EE1">
        <w:rPr>
          <w:rFonts w:cstheme="minorHAnsi"/>
        </w:rPr>
        <w:t>.</w:t>
      </w:r>
      <w:r w:rsidR="00FF6F06" w:rsidRPr="00921EE1">
        <w:rPr>
          <w:rFonts w:cstheme="minorHAnsi"/>
        </w:rPr>
        <w:t xml:space="preserve"> Similarly, in an on-board survey of 487 pass holders, 74% agreed that having a concessionary bus pass had improved their quality of life to some extent </w:t>
      </w:r>
      <w:r w:rsidR="00BE1179" w:rsidRPr="00921EE1">
        <w:rPr>
          <w:rFonts w:ascii="Calibri" w:hAnsi="Calibri" w:cs="Calibri"/>
        </w:rPr>
        <w:t>[7]</w:t>
      </w:r>
      <w:r w:rsidR="00FF6F06" w:rsidRPr="00921EE1">
        <w:rPr>
          <w:rFonts w:cstheme="minorHAnsi"/>
        </w:rPr>
        <w:t>.</w:t>
      </w:r>
      <w:r w:rsidR="00F85E36" w:rsidRPr="00921EE1">
        <w:rPr>
          <w:rFonts w:cstheme="minorHAnsi"/>
        </w:rPr>
        <w:t xml:space="preserve"> To the best of our knowledge, </w:t>
      </w:r>
      <w:r w:rsidR="001E5049" w:rsidRPr="00921EE1">
        <w:rPr>
          <w:rFonts w:cstheme="minorHAnsi"/>
        </w:rPr>
        <w:t>there has been no exploration of</w:t>
      </w:r>
      <w:r w:rsidR="000D74C2" w:rsidRPr="00921EE1">
        <w:rPr>
          <w:rFonts w:cstheme="minorHAnsi"/>
        </w:rPr>
        <w:t xml:space="preserve"> the impact of free bus travel on</w:t>
      </w:r>
      <w:r w:rsidR="00F85E36" w:rsidRPr="00921EE1">
        <w:rPr>
          <w:rFonts w:cstheme="minorHAnsi"/>
        </w:rPr>
        <w:t xml:space="preserve"> other aspects of wellbeing, such as positive affect (e.g. satisfaction with life) or negative affect (e.g. depressive symptoms).</w:t>
      </w:r>
      <w:r w:rsidR="00FF6F06" w:rsidRPr="00921EE1">
        <w:rPr>
          <w:rFonts w:cstheme="minorHAnsi"/>
        </w:rPr>
        <w:t xml:space="preserve"> </w:t>
      </w:r>
      <w:r w:rsidR="00C5111E" w:rsidRPr="00921EE1">
        <w:rPr>
          <w:rFonts w:cstheme="minorHAnsi"/>
        </w:rPr>
        <w:t>T</w:t>
      </w:r>
      <w:r w:rsidR="00F3059B" w:rsidRPr="00921EE1">
        <w:rPr>
          <w:rFonts w:cstheme="minorHAnsi"/>
        </w:rPr>
        <w:t xml:space="preserve">here is a need to objectively evaluate differences in </w:t>
      </w:r>
      <w:r w:rsidR="00CE70E5" w:rsidRPr="00921EE1">
        <w:rPr>
          <w:rFonts w:cstheme="minorHAnsi"/>
        </w:rPr>
        <w:t xml:space="preserve">a range of measures of </w:t>
      </w:r>
      <w:r w:rsidR="00F3059B" w:rsidRPr="00921EE1">
        <w:rPr>
          <w:rFonts w:cstheme="minorHAnsi"/>
        </w:rPr>
        <w:t>wellbeing between older adults who do and do not hold concessionary bus passes in a larger, representative sample.</w:t>
      </w:r>
    </w:p>
    <w:p w14:paraId="3E72BAB7" w14:textId="16C35ECD" w:rsidR="00280E94" w:rsidRPr="00921EE1" w:rsidRDefault="00CE3BD4" w:rsidP="00CE3BD4">
      <w:pPr>
        <w:rPr>
          <w:rFonts w:cstheme="minorHAnsi"/>
        </w:rPr>
      </w:pPr>
      <w:r w:rsidRPr="00921EE1">
        <w:t>Two</w:t>
      </w:r>
      <w:r w:rsidR="000E308A" w:rsidRPr="00921EE1">
        <w:t xml:space="preserve"> key mechanism</w:t>
      </w:r>
      <w:r w:rsidRPr="00921EE1">
        <w:t>s</w:t>
      </w:r>
      <w:r w:rsidR="000E308A" w:rsidRPr="00921EE1">
        <w:t xml:space="preserve"> through which free bus travel might contribute to the maintenance of wellbeing in old age </w:t>
      </w:r>
      <w:r w:rsidRPr="00921EE1">
        <w:t xml:space="preserve">are </w:t>
      </w:r>
      <w:r w:rsidR="00D0170C" w:rsidRPr="00921EE1">
        <w:t xml:space="preserve">by </w:t>
      </w:r>
      <w:r w:rsidRPr="00921EE1">
        <w:t>(</w:t>
      </w:r>
      <w:proofErr w:type="spellStart"/>
      <w:r w:rsidRPr="00921EE1">
        <w:t>i</w:t>
      </w:r>
      <w:proofErr w:type="spellEnd"/>
      <w:r w:rsidRPr="00921EE1">
        <w:t>)</w:t>
      </w:r>
      <w:r w:rsidR="000E308A" w:rsidRPr="00921EE1">
        <w:t xml:space="preserve"> reducing social isolation</w:t>
      </w:r>
      <w:r w:rsidRPr="00921EE1">
        <w:t xml:space="preserve"> and (ii) increasing physical activity</w:t>
      </w:r>
      <w:r w:rsidR="000E308A" w:rsidRPr="00921EE1">
        <w:t xml:space="preserve">. </w:t>
      </w:r>
      <w:r w:rsidR="00F37CC2" w:rsidRPr="00921EE1">
        <w:t>Indeed, t</w:t>
      </w:r>
      <w:r w:rsidR="00B7480E" w:rsidRPr="00921EE1">
        <w:t>he importance of</w:t>
      </w:r>
      <w:r w:rsidR="003A0DFF" w:rsidRPr="00921EE1">
        <w:t xml:space="preserve"> maintaining</w:t>
      </w:r>
      <w:r w:rsidR="00885A5B" w:rsidRPr="00921EE1">
        <w:t xml:space="preserve"> social relationships</w:t>
      </w:r>
      <w:r w:rsidR="003A0DFF" w:rsidRPr="00921EE1">
        <w:t xml:space="preserve">, being part of a community and staying active </w:t>
      </w:r>
      <w:r w:rsidR="00E92CBE" w:rsidRPr="00921EE1">
        <w:t>were</w:t>
      </w:r>
      <w:r w:rsidR="00B7480E" w:rsidRPr="00921EE1">
        <w:t xml:space="preserve"> highlighted</w:t>
      </w:r>
      <w:r w:rsidR="007A1773" w:rsidRPr="00921EE1">
        <w:t xml:space="preserve"> </w:t>
      </w:r>
      <w:r w:rsidR="00E92CBE" w:rsidRPr="00921EE1">
        <w:t xml:space="preserve">in the 2010 White Paper ‘Healthy Lives, Healthy People’ </w:t>
      </w:r>
      <w:r w:rsidR="007A1773" w:rsidRPr="00921EE1">
        <w:t>as fundamental influence</w:t>
      </w:r>
      <w:r w:rsidR="00E92CBE" w:rsidRPr="00921EE1">
        <w:t>s</w:t>
      </w:r>
      <w:r w:rsidR="007A1773" w:rsidRPr="00921EE1">
        <w:t xml:space="preserve"> on </w:t>
      </w:r>
      <w:r w:rsidR="006A1210" w:rsidRPr="00921EE1">
        <w:t>health and wellbeing in later life</w:t>
      </w:r>
      <w:r w:rsidR="001F5E7E" w:rsidRPr="00921EE1">
        <w:t xml:space="preserve"> </w:t>
      </w:r>
      <w:r w:rsidR="00BE1179" w:rsidRPr="00921EE1">
        <w:rPr>
          <w:rFonts w:ascii="Calibri" w:hAnsi="Calibri" w:cs="Calibri"/>
        </w:rPr>
        <w:t>[8]</w:t>
      </w:r>
      <w:r w:rsidR="00175BD4" w:rsidRPr="00921EE1">
        <w:t>.</w:t>
      </w:r>
    </w:p>
    <w:p w14:paraId="5271DB05" w14:textId="63D069A3" w:rsidR="009E7DD1" w:rsidRPr="00921EE1" w:rsidRDefault="004E0212" w:rsidP="0066663A">
      <w:pPr>
        <w:rPr>
          <w:rFonts w:cstheme="minorHAnsi"/>
        </w:rPr>
      </w:pPr>
      <w:r w:rsidRPr="00921EE1">
        <w:rPr>
          <w:shd w:val="clear" w:color="auto" w:fill="FFFFFF"/>
        </w:rPr>
        <w:lastRenderedPageBreak/>
        <w:t>Social isolation and loneliness</w:t>
      </w:r>
      <w:r w:rsidR="008528CC" w:rsidRPr="00921EE1">
        <w:rPr>
          <w:shd w:val="clear" w:color="auto" w:fill="FFFFFF"/>
        </w:rPr>
        <w:t xml:space="preserve"> </w:t>
      </w:r>
      <w:r w:rsidR="008E6C59" w:rsidRPr="00921EE1">
        <w:rPr>
          <w:shd w:val="clear" w:color="auto" w:fill="FFFFFF"/>
        </w:rPr>
        <w:t>have been shown to have a substantial impact upon</w:t>
      </w:r>
      <w:r w:rsidR="008528CC" w:rsidRPr="00921EE1">
        <w:rPr>
          <w:shd w:val="clear" w:color="auto" w:fill="FFFFFF"/>
        </w:rPr>
        <w:t xml:space="preserve"> wellbeing in </w:t>
      </w:r>
      <w:r w:rsidR="00FD4C85" w:rsidRPr="00921EE1">
        <w:rPr>
          <w:shd w:val="clear" w:color="auto" w:fill="FFFFFF"/>
        </w:rPr>
        <w:t>older adults</w:t>
      </w:r>
      <w:r w:rsidR="008528CC" w:rsidRPr="00921EE1">
        <w:rPr>
          <w:shd w:val="clear" w:color="auto" w:fill="FFFFFF"/>
        </w:rPr>
        <w:t xml:space="preserve">, </w:t>
      </w:r>
      <w:r w:rsidRPr="00921EE1">
        <w:rPr>
          <w:shd w:val="clear" w:color="auto" w:fill="FFFFFF"/>
        </w:rPr>
        <w:t>accounting for</w:t>
      </w:r>
      <w:r w:rsidR="008528CC" w:rsidRPr="00921EE1">
        <w:rPr>
          <w:shd w:val="clear" w:color="auto" w:fill="FFFFFF"/>
        </w:rPr>
        <w:t xml:space="preserve"> </w:t>
      </w:r>
      <w:r w:rsidR="00FB2E19" w:rsidRPr="00921EE1">
        <w:rPr>
          <w:shd w:val="clear" w:color="auto" w:fill="FFFFFF"/>
        </w:rPr>
        <w:t>around 70%</w:t>
      </w:r>
      <w:r w:rsidRPr="00921EE1">
        <w:rPr>
          <w:shd w:val="clear" w:color="auto" w:fill="FFFFFF"/>
        </w:rPr>
        <w:t xml:space="preserve"> of depression</w:t>
      </w:r>
      <w:r w:rsidR="00D35A5E" w:rsidRPr="00921EE1">
        <w:rPr>
          <w:shd w:val="clear" w:color="auto" w:fill="FFFFFF"/>
        </w:rPr>
        <w:t xml:space="preserve"> </w:t>
      </w:r>
      <w:r w:rsidR="00B610D7" w:rsidRPr="00921EE1">
        <w:rPr>
          <w:shd w:val="clear" w:color="auto" w:fill="FFFFFF"/>
        </w:rPr>
        <w:t xml:space="preserve">in this population </w:t>
      </w:r>
      <w:r w:rsidR="00BE1179" w:rsidRPr="00921EE1">
        <w:rPr>
          <w:rFonts w:ascii="Calibri" w:hAnsi="Calibri" w:cs="Calibri"/>
        </w:rPr>
        <w:t>[9]</w:t>
      </w:r>
      <w:r w:rsidR="008528CC" w:rsidRPr="00921EE1">
        <w:rPr>
          <w:shd w:val="clear" w:color="auto" w:fill="FFFFFF"/>
        </w:rPr>
        <w:t>.</w:t>
      </w:r>
      <w:r w:rsidR="006A16A5" w:rsidRPr="00921EE1">
        <w:rPr>
          <w:shd w:val="clear" w:color="auto" w:fill="FFFFFF"/>
        </w:rPr>
        <w:t xml:space="preserve"> </w:t>
      </w:r>
      <w:r w:rsidR="00E67657" w:rsidRPr="00921EE1">
        <w:t xml:space="preserve">Travel is </w:t>
      </w:r>
      <w:r w:rsidR="00B50F68" w:rsidRPr="00921EE1">
        <w:t xml:space="preserve">a necessary requirement for </w:t>
      </w:r>
      <w:proofErr w:type="gramStart"/>
      <w:r w:rsidR="00B50F68" w:rsidRPr="00921EE1">
        <w:t>the majority of</w:t>
      </w:r>
      <w:proofErr w:type="gramEnd"/>
      <w:r w:rsidR="00B50F68" w:rsidRPr="00921EE1">
        <w:t xml:space="preserve"> social interactions</w:t>
      </w:r>
      <w:r w:rsidR="00E67657" w:rsidRPr="00921EE1">
        <w:t xml:space="preserve">, so the logic of </w:t>
      </w:r>
      <w:r w:rsidR="00CA12A7" w:rsidRPr="00921EE1">
        <w:t>offering</w:t>
      </w:r>
      <w:r w:rsidR="00E67657" w:rsidRPr="00921EE1">
        <w:t xml:space="preserve"> </w:t>
      </w:r>
      <w:r w:rsidR="006A16A5" w:rsidRPr="00921EE1">
        <w:t>concessionary bus passes</w:t>
      </w:r>
      <w:r w:rsidR="00CA12A7" w:rsidRPr="00921EE1">
        <w:t xml:space="preserve"> </w:t>
      </w:r>
      <w:r w:rsidR="00E67657" w:rsidRPr="00921EE1">
        <w:t xml:space="preserve">is that by reducing the cost, </w:t>
      </w:r>
      <w:r w:rsidR="00BC150A" w:rsidRPr="00921EE1">
        <w:t xml:space="preserve">older </w:t>
      </w:r>
      <w:r w:rsidR="00FE17F0" w:rsidRPr="00921EE1">
        <w:t>adults</w:t>
      </w:r>
      <w:r w:rsidR="00CA12A7" w:rsidRPr="00921EE1">
        <w:t xml:space="preserve"> are more able to engage in social activities and maintain </w:t>
      </w:r>
      <w:r w:rsidR="0065760E" w:rsidRPr="00921EE1">
        <w:t xml:space="preserve">healthy </w:t>
      </w:r>
      <w:r w:rsidR="00CA12A7" w:rsidRPr="00921EE1">
        <w:t>social relationships</w:t>
      </w:r>
      <w:r w:rsidR="00E67657" w:rsidRPr="00921EE1">
        <w:t>.</w:t>
      </w:r>
      <w:r w:rsidR="00832AD4" w:rsidRPr="00921EE1">
        <w:t xml:space="preserve"> </w:t>
      </w:r>
      <w:r w:rsidR="00F15C20" w:rsidRPr="00921EE1">
        <w:t xml:space="preserve">In qualitative studies, </w:t>
      </w:r>
      <w:r w:rsidR="00D438B5" w:rsidRPr="00921EE1">
        <w:t xml:space="preserve">concessionary </w:t>
      </w:r>
      <w:r w:rsidR="00C63E59" w:rsidRPr="00921EE1">
        <w:t xml:space="preserve">bus pass holders </w:t>
      </w:r>
      <w:r w:rsidR="00D438B5" w:rsidRPr="00921EE1">
        <w:t xml:space="preserve">often </w:t>
      </w:r>
      <w:r w:rsidR="00750686" w:rsidRPr="00921EE1">
        <w:t>comment</w:t>
      </w:r>
      <w:r w:rsidR="00C63E59" w:rsidRPr="00921EE1">
        <w:t xml:space="preserve"> that free bus travel </w:t>
      </w:r>
      <w:r w:rsidR="00D438B5" w:rsidRPr="00921EE1">
        <w:t xml:space="preserve">enables them </w:t>
      </w:r>
      <w:r w:rsidR="00C63E59" w:rsidRPr="00921EE1">
        <w:t xml:space="preserve">to visit family and friends and attend community activities </w:t>
      </w:r>
      <w:r w:rsidR="00BE1179" w:rsidRPr="00921EE1">
        <w:rPr>
          <w:rFonts w:ascii="Calibri" w:hAnsi="Calibri" w:cs="Calibri"/>
        </w:rPr>
        <w:t>[10]</w:t>
      </w:r>
      <w:r w:rsidR="00C63E59" w:rsidRPr="00921EE1">
        <w:t xml:space="preserve">, with some </w:t>
      </w:r>
      <w:r w:rsidR="00F606A5" w:rsidRPr="00921EE1">
        <w:t>reporting</w:t>
      </w:r>
      <w:r w:rsidR="00085996" w:rsidRPr="00921EE1">
        <w:t xml:space="preserve"> that they</w:t>
      </w:r>
      <w:r w:rsidR="00C63E59" w:rsidRPr="00921EE1">
        <w:t xml:space="preserve"> use the bus specifically to meet</w:t>
      </w:r>
      <w:r w:rsidR="002A3E53" w:rsidRPr="00921EE1">
        <w:t xml:space="preserve"> new</w:t>
      </w:r>
      <w:r w:rsidR="00C63E59" w:rsidRPr="00921EE1">
        <w:t xml:space="preserve"> people and </w:t>
      </w:r>
      <w:r w:rsidR="002A3E53" w:rsidRPr="00921EE1">
        <w:t>lessen feelings of</w:t>
      </w:r>
      <w:r w:rsidR="00B670A8" w:rsidRPr="00921EE1">
        <w:t xml:space="preserve"> boredom and</w:t>
      </w:r>
      <w:r w:rsidR="00C63E59" w:rsidRPr="00921EE1">
        <w:t xml:space="preserve"> loneliness </w:t>
      </w:r>
      <w:r w:rsidR="00BE1179" w:rsidRPr="00921EE1">
        <w:rPr>
          <w:rFonts w:ascii="Calibri" w:hAnsi="Calibri" w:cs="Calibri"/>
        </w:rPr>
        <w:t>[7]</w:t>
      </w:r>
      <w:r w:rsidR="00C63E59" w:rsidRPr="00921EE1">
        <w:t>.</w:t>
      </w:r>
      <w:r w:rsidR="00832AD4" w:rsidRPr="00921EE1">
        <w:t xml:space="preserve"> </w:t>
      </w:r>
      <w:r w:rsidR="009E7DD1" w:rsidRPr="00921EE1">
        <w:t>These findings are</w:t>
      </w:r>
      <w:r w:rsidR="002B29FE" w:rsidRPr="00921EE1">
        <w:t xml:space="preserve"> supported by a recent evaluation using data from the English Longitudinal Study of Ageing (ELSA). This </w:t>
      </w:r>
      <w:proofErr w:type="gramStart"/>
      <w:r w:rsidR="002B29FE" w:rsidRPr="00921EE1">
        <w:t>large scale</w:t>
      </w:r>
      <w:proofErr w:type="gramEnd"/>
      <w:r w:rsidR="002B29FE" w:rsidRPr="00921EE1">
        <w:t xml:space="preserve"> evaluation on</w:t>
      </w:r>
      <w:r w:rsidR="009E7DD1" w:rsidRPr="00921EE1">
        <w:t xml:space="preserve"> the impact of free bus travel on social isolation and loneliness among English older adults</w:t>
      </w:r>
      <w:r w:rsidR="008B7979" w:rsidRPr="00921EE1">
        <w:t xml:space="preserve"> (</w:t>
      </w:r>
      <w:r w:rsidR="008B7979" w:rsidRPr="00921EE1">
        <w:rPr>
          <w:i/>
        </w:rPr>
        <w:t>n</w:t>
      </w:r>
      <w:r w:rsidR="008B7979" w:rsidRPr="00921EE1">
        <w:t>=4,726)</w:t>
      </w:r>
      <w:r w:rsidR="002B29FE" w:rsidRPr="00921EE1">
        <w:t xml:space="preserve"> </w:t>
      </w:r>
      <w:r w:rsidR="009E7DD1" w:rsidRPr="00921EE1">
        <w:t>found that people who had concessionary bus passes were around a third less likely to be socially isolated or lonel</w:t>
      </w:r>
      <w:r w:rsidR="0066663A" w:rsidRPr="00921EE1">
        <w:t xml:space="preserve">y, both cross-sectionally and over four-year follow-up </w:t>
      </w:r>
      <w:r w:rsidR="00BE1179" w:rsidRPr="00921EE1">
        <w:rPr>
          <w:rFonts w:ascii="Calibri" w:hAnsi="Calibri" w:cs="Calibri"/>
        </w:rPr>
        <w:t>[11]</w:t>
      </w:r>
      <w:r w:rsidR="009E7DD1" w:rsidRPr="00921EE1">
        <w:t>.</w:t>
      </w:r>
      <w:r w:rsidR="00542B1D" w:rsidRPr="00921EE1">
        <w:t xml:space="preserve"> Such a reduction in social isolation is likely to be accompanied by an improvement in wellbeing.</w:t>
      </w:r>
    </w:p>
    <w:p w14:paraId="74EC25CE" w14:textId="0A31E005" w:rsidR="003C41C3" w:rsidRPr="00921EE1" w:rsidRDefault="003E7071" w:rsidP="00381DE2">
      <w:pPr>
        <w:rPr>
          <w:rFonts w:cstheme="minorHAnsi"/>
        </w:rPr>
      </w:pPr>
      <w:r w:rsidRPr="00921EE1">
        <w:t>Physical activity</w:t>
      </w:r>
      <w:r w:rsidR="00922FF7" w:rsidRPr="00921EE1">
        <w:t xml:space="preserve"> is also a</w:t>
      </w:r>
      <w:r w:rsidR="00594025" w:rsidRPr="00921EE1">
        <w:t xml:space="preserve">n established </w:t>
      </w:r>
      <w:r w:rsidR="00D34ED7" w:rsidRPr="00921EE1">
        <w:t>predictor</w:t>
      </w:r>
      <w:r w:rsidR="00594025" w:rsidRPr="00921EE1">
        <w:t xml:space="preserve"> of wellbeing</w:t>
      </w:r>
      <w:r w:rsidR="00453F90" w:rsidRPr="00921EE1">
        <w:t xml:space="preserve"> among older adults</w:t>
      </w:r>
      <w:r w:rsidR="00217634" w:rsidRPr="00921EE1">
        <w:t xml:space="preserve"> </w:t>
      </w:r>
      <w:r w:rsidR="00BE1179" w:rsidRPr="00921EE1">
        <w:rPr>
          <w:rFonts w:ascii="Calibri" w:hAnsi="Calibri" w:cs="Calibri"/>
        </w:rPr>
        <w:t>[12]</w:t>
      </w:r>
      <w:r w:rsidR="00453F90" w:rsidRPr="00921EE1">
        <w:t>.</w:t>
      </w:r>
      <w:r w:rsidR="00810128" w:rsidRPr="00921EE1">
        <w:t xml:space="preserve"> A meta-analysis of physical activity interventions in older adults observed a </w:t>
      </w:r>
      <w:r w:rsidR="002E41B2" w:rsidRPr="00921EE1">
        <w:t>mean change in wellbeing</w:t>
      </w:r>
      <w:r w:rsidR="00810128" w:rsidRPr="00921EE1">
        <w:t xml:space="preserve"> for treatment groups that was almost three times the mean for control groups</w:t>
      </w:r>
      <w:r w:rsidR="00C14669" w:rsidRPr="00921EE1">
        <w:t xml:space="preserve">, with strong benefits observed for aerobic training and moderate intensity activity </w:t>
      </w:r>
      <w:r w:rsidR="00BE1179" w:rsidRPr="00921EE1">
        <w:rPr>
          <w:rFonts w:ascii="Calibri" w:hAnsi="Calibri" w:cs="Calibri"/>
        </w:rPr>
        <w:t>[13]</w:t>
      </w:r>
      <w:r w:rsidR="00810128" w:rsidRPr="00921EE1">
        <w:t>.</w:t>
      </w:r>
      <w:r w:rsidR="00F54E9D" w:rsidRPr="00921EE1">
        <w:t xml:space="preserve"> </w:t>
      </w:r>
      <w:r w:rsidR="00AC0FF3" w:rsidRPr="00921EE1">
        <w:t xml:space="preserve">Using public transport </w:t>
      </w:r>
      <w:r w:rsidR="00906616" w:rsidRPr="00921EE1">
        <w:t>can contribute significantly</w:t>
      </w:r>
      <w:r w:rsidR="00AC0FF3" w:rsidRPr="00921EE1">
        <w:t xml:space="preserve"> to </w:t>
      </w:r>
      <w:r w:rsidR="0011111B" w:rsidRPr="00921EE1">
        <w:t xml:space="preserve">overall levels of free-living </w:t>
      </w:r>
      <w:r w:rsidR="00AC0FF3" w:rsidRPr="00921EE1">
        <w:t>physical activity</w:t>
      </w:r>
      <w:r w:rsidR="00FD7FD9" w:rsidRPr="00921EE1">
        <w:t>:</w:t>
      </w:r>
      <w:r w:rsidR="00AC0FF3" w:rsidRPr="00921EE1">
        <w:t xml:space="preserve"> </w:t>
      </w:r>
      <w:r w:rsidR="00FD7FD9" w:rsidRPr="00921EE1">
        <w:t>by walking to and from transport access points</w:t>
      </w:r>
      <w:r w:rsidR="00317D8F" w:rsidRPr="00921EE1">
        <w:t>,</w:t>
      </w:r>
      <w:r w:rsidR="00AC0FF3" w:rsidRPr="00921EE1">
        <w:t xml:space="preserve"> </w:t>
      </w:r>
      <w:r w:rsidR="00317D8F" w:rsidRPr="00921EE1">
        <w:t xml:space="preserve">taking </w:t>
      </w:r>
      <w:r w:rsidR="00AC0FF3" w:rsidRPr="00921EE1">
        <w:t xml:space="preserve">a simple journey each day can </w:t>
      </w:r>
      <w:r w:rsidR="00887D36" w:rsidRPr="00921EE1">
        <w:t>accumulate</w:t>
      </w:r>
      <w:r w:rsidR="00AC0FF3" w:rsidRPr="00921EE1">
        <w:t xml:space="preserve"> the </w:t>
      </w:r>
      <w:r w:rsidR="00841594" w:rsidRPr="00921EE1">
        <w:t>full</w:t>
      </w:r>
      <w:r w:rsidR="00AC0FF3" w:rsidRPr="00921EE1">
        <w:t xml:space="preserve"> 150</w:t>
      </w:r>
      <w:r w:rsidR="00660BE0" w:rsidRPr="00921EE1">
        <w:t xml:space="preserve"> weekly</w:t>
      </w:r>
      <w:r w:rsidR="00AC0FF3" w:rsidRPr="00921EE1">
        <w:t xml:space="preserve"> min</w:t>
      </w:r>
      <w:r w:rsidR="00E7719F" w:rsidRPr="00921EE1">
        <w:t>utes</w:t>
      </w:r>
      <w:r w:rsidR="00AC0FF3" w:rsidRPr="00921EE1">
        <w:t xml:space="preserve"> of moderate</w:t>
      </w:r>
      <w:r w:rsidR="0074757F" w:rsidRPr="00921EE1">
        <w:t xml:space="preserve"> </w:t>
      </w:r>
      <w:r w:rsidR="00AC0FF3" w:rsidRPr="00921EE1">
        <w:t xml:space="preserve">intensity aerobic activity currently recommended for adults </w:t>
      </w:r>
      <w:r w:rsidR="00073ED5" w:rsidRPr="00921EE1">
        <w:t xml:space="preserve">over the age of </w:t>
      </w:r>
      <w:r w:rsidR="00AC0FF3" w:rsidRPr="00921EE1">
        <w:t xml:space="preserve">65 </w:t>
      </w:r>
      <w:r w:rsidR="00BE1179" w:rsidRPr="00921EE1">
        <w:rPr>
          <w:rFonts w:ascii="Calibri" w:hAnsi="Calibri" w:cs="Calibri"/>
        </w:rPr>
        <w:t>[14]</w:t>
      </w:r>
      <w:r w:rsidR="00D661E4" w:rsidRPr="00921EE1">
        <w:t>.</w:t>
      </w:r>
      <w:r w:rsidR="008C7D84" w:rsidRPr="00921EE1">
        <w:t xml:space="preserve"> </w:t>
      </w:r>
      <w:r w:rsidR="00230369" w:rsidRPr="00921EE1">
        <w:t xml:space="preserve">A clear association between </w:t>
      </w:r>
      <w:r w:rsidR="006F56B9" w:rsidRPr="00921EE1">
        <w:t>owning a concessionary bus pass and increased physical activity was demonstrated in</w:t>
      </w:r>
      <w:r w:rsidR="00692566" w:rsidRPr="00921EE1">
        <w:t xml:space="preserve"> a</w:t>
      </w:r>
      <w:r w:rsidR="00086AE2" w:rsidRPr="00921EE1">
        <w:t xml:space="preserve"> </w:t>
      </w:r>
      <w:r w:rsidR="00714AB1" w:rsidRPr="00921EE1">
        <w:t xml:space="preserve">recent </w:t>
      </w:r>
      <w:r w:rsidR="00086AE2" w:rsidRPr="00921EE1">
        <w:t xml:space="preserve">study of </w:t>
      </w:r>
      <w:r w:rsidR="003C15D6" w:rsidRPr="00921EE1">
        <w:t>4,650</w:t>
      </w:r>
      <w:r w:rsidR="00086AE2" w:rsidRPr="00921EE1">
        <w:t xml:space="preserve"> older adults in England</w:t>
      </w:r>
      <w:r w:rsidR="002B29FE" w:rsidRPr="00921EE1">
        <w:t xml:space="preserve"> using data from ELSA</w:t>
      </w:r>
      <w:r w:rsidR="00F54E9D" w:rsidRPr="00921EE1">
        <w:t>, with bus pass holders 43% more likely to be physically active</w:t>
      </w:r>
      <w:r w:rsidR="0011111B" w:rsidRPr="00921EE1">
        <w:t xml:space="preserve"> than</w:t>
      </w:r>
      <w:r w:rsidR="00F54E9D" w:rsidRPr="00921EE1">
        <w:t xml:space="preserve"> </w:t>
      </w:r>
      <w:r w:rsidR="00C22A0A" w:rsidRPr="00921EE1">
        <w:t xml:space="preserve">those without a bus pass </w:t>
      </w:r>
      <w:r w:rsidR="00BE1179" w:rsidRPr="00921EE1">
        <w:rPr>
          <w:rFonts w:ascii="Calibri" w:hAnsi="Calibri" w:cs="Calibri"/>
        </w:rPr>
        <w:t>[15]</w:t>
      </w:r>
      <w:r w:rsidR="00C22A0A" w:rsidRPr="00921EE1">
        <w:t>.</w:t>
      </w:r>
      <w:r w:rsidR="00995CB6" w:rsidRPr="00921EE1">
        <w:t xml:space="preserve"> </w:t>
      </w:r>
      <w:r w:rsidR="003C41C3" w:rsidRPr="00921EE1">
        <w:rPr>
          <w:rFonts w:cstheme="minorHAnsi"/>
        </w:rPr>
        <w:t>Such an increase in physical activity is likely to be accompanied by an improvement in wellbeing.</w:t>
      </w:r>
    </w:p>
    <w:p w14:paraId="22734B9F" w14:textId="77777777" w:rsidR="00F836C7" w:rsidRPr="00921EE1" w:rsidRDefault="008078C2" w:rsidP="00A86426">
      <w:pPr>
        <w:rPr>
          <w:rFonts w:cstheme="minorHAnsi"/>
        </w:rPr>
      </w:pPr>
      <w:r w:rsidRPr="00921EE1">
        <w:rPr>
          <w:rFonts w:cstheme="minorHAnsi"/>
        </w:rPr>
        <w:t xml:space="preserve">To our knowledge, </w:t>
      </w:r>
      <w:r w:rsidR="000663A3" w:rsidRPr="00921EE1">
        <w:rPr>
          <w:rFonts w:cstheme="minorHAnsi"/>
        </w:rPr>
        <w:t>no previous study has quantit</w:t>
      </w:r>
      <w:r w:rsidR="00D16540" w:rsidRPr="00921EE1">
        <w:rPr>
          <w:rFonts w:cstheme="minorHAnsi"/>
        </w:rPr>
        <w:t>at</w:t>
      </w:r>
      <w:r w:rsidR="000663A3" w:rsidRPr="00921EE1">
        <w:rPr>
          <w:rFonts w:cstheme="minorHAnsi"/>
        </w:rPr>
        <w:t xml:space="preserve">ively examined differences in wellbeing between older adults who do and do not hold concessionary bus passes, nor have mediating effects of social isolation or physical activity on these relationships been tested. </w:t>
      </w:r>
      <w:r w:rsidR="0047467F" w:rsidRPr="00921EE1">
        <w:rPr>
          <w:rFonts w:cstheme="minorHAnsi"/>
        </w:rPr>
        <w:t xml:space="preserve">The present study analysed data from </w:t>
      </w:r>
      <w:r w:rsidR="00F1431C" w:rsidRPr="00921EE1">
        <w:rPr>
          <w:rFonts w:cstheme="minorHAnsi"/>
        </w:rPr>
        <w:t xml:space="preserve">a large sample of older adults taking part in </w:t>
      </w:r>
      <w:r w:rsidR="0047467F" w:rsidRPr="00921EE1">
        <w:rPr>
          <w:rFonts w:cstheme="minorHAnsi"/>
        </w:rPr>
        <w:t>the English Longitudinal Study of Ageing (ELSA)</w:t>
      </w:r>
      <w:r w:rsidR="00E32C86" w:rsidRPr="00921EE1">
        <w:rPr>
          <w:rFonts w:cstheme="minorHAnsi"/>
        </w:rPr>
        <w:t xml:space="preserve">, </w:t>
      </w:r>
      <w:r w:rsidR="0047467F" w:rsidRPr="00921EE1">
        <w:rPr>
          <w:rFonts w:cstheme="minorHAnsi"/>
        </w:rPr>
        <w:t>to address the following research questions:</w:t>
      </w:r>
    </w:p>
    <w:p w14:paraId="3C28C8EF" w14:textId="77777777" w:rsidR="0047467F" w:rsidRPr="00921EE1" w:rsidRDefault="0047467F" w:rsidP="0047467F">
      <w:pPr>
        <w:pStyle w:val="ListParagraph"/>
        <w:numPr>
          <w:ilvl w:val="0"/>
          <w:numId w:val="47"/>
        </w:numPr>
        <w:rPr>
          <w:rFonts w:cstheme="minorHAnsi"/>
        </w:rPr>
      </w:pPr>
      <w:r w:rsidRPr="00921EE1">
        <w:rPr>
          <w:rFonts w:cstheme="minorHAnsi"/>
        </w:rPr>
        <w:t xml:space="preserve">Among older adults in England, </w:t>
      </w:r>
      <w:r w:rsidR="0019324C" w:rsidRPr="00921EE1">
        <w:rPr>
          <w:rFonts w:cstheme="minorHAnsi"/>
        </w:rPr>
        <w:t xml:space="preserve">is </w:t>
      </w:r>
      <w:r w:rsidR="00B423F7" w:rsidRPr="00921EE1">
        <w:rPr>
          <w:rFonts w:cstheme="minorHAnsi"/>
        </w:rPr>
        <w:t>holding</w:t>
      </w:r>
      <w:r w:rsidR="0019324C" w:rsidRPr="00921EE1">
        <w:rPr>
          <w:rFonts w:cstheme="minorHAnsi"/>
        </w:rPr>
        <w:t xml:space="preserve"> a concessionary bus pass associated with better </w:t>
      </w:r>
      <w:r w:rsidR="00FE020D" w:rsidRPr="00921EE1">
        <w:rPr>
          <w:rFonts w:cstheme="minorHAnsi"/>
        </w:rPr>
        <w:t>status</w:t>
      </w:r>
      <w:r w:rsidR="00980100" w:rsidRPr="00921EE1">
        <w:rPr>
          <w:rFonts w:cstheme="minorHAnsi"/>
        </w:rPr>
        <w:t xml:space="preserve"> on three markers of wellbeing: quality of life, life satisfaction, and depressive symptoms</w:t>
      </w:r>
      <w:r w:rsidR="0019324C" w:rsidRPr="00921EE1">
        <w:rPr>
          <w:rFonts w:cstheme="minorHAnsi"/>
        </w:rPr>
        <w:t>?</w:t>
      </w:r>
    </w:p>
    <w:p w14:paraId="03B15F2E" w14:textId="77777777" w:rsidR="001A70E6" w:rsidRPr="00921EE1" w:rsidRDefault="001A70E6" w:rsidP="0047467F">
      <w:pPr>
        <w:pStyle w:val="ListParagraph"/>
        <w:numPr>
          <w:ilvl w:val="0"/>
          <w:numId w:val="47"/>
        </w:numPr>
        <w:rPr>
          <w:rFonts w:cstheme="minorHAnsi"/>
        </w:rPr>
      </w:pPr>
      <w:r w:rsidRPr="00921EE1">
        <w:rPr>
          <w:rFonts w:cstheme="minorHAnsi"/>
        </w:rPr>
        <w:lastRenderedPageBreak/>
        <w:t xml:space="preserve">Among older adults in England who </w:t>
      </w:r>
      <w:r w:rsidR="00B423F7" w:rsidRPr="00921EE1">
        <w:rPr>
          <w:rFonts w:cstheme="minorHAnsi"/>
        </w:rPr>
        <w:t>hold</w:t>
      </w:r>
      <w:r w:rsidRPr="00921EE1">
        <w:rPr>
          <w:rFonts w:cstheme="minorHAnsi"/>
        </w:rPr>
        <w:t xml:space="preserve"> a concessionary bus pass, is more frequent use associated with better wellbeing?</w:t>
      </w:r>
    </w:p>
    <w:p w14:paraId="469D1FD5" w14:textId="77777777" w:rsidR="00A86426" w:rsidRPr="00921EE1" w:rsidRDefault="00CD2E49" w:rsidP="00AE64DB">
      <w:pPr>
        <w:pStyle w:val="ListParagraph"/>
        <w:numPr>
          <w:ilvl w:val="0"/>
          <w:numId w:val="47"/>
        </w:numPr>
        <w:rPr>
          <w:rFonts w:cstheme="minorHAnsi"/>
        </w:rPr>
      </w:pPr>
      <w:r w:rsidRPr="00921EE1">
        <w:rPr>
          <w:rFonts w:cstheme="minorHAnsi"/>
        </w:rPr>
        <w:t xml:space="preserve">To what extent can the above associations be explained by </w:t>
      </w:r>
      <w:r w:rsidR="0050265E" w:rsidRPr="00921EE1">
        <w:rPr>
          <w:rFonts w:cstheme="minorHAnsi"/>
        </w:rPr>
        <w:t>social isolation and level of physical activity?</w:t>
      </w:r>
    </w:p>
    <w:p w14:paraId="14DB0A18" w14:textId="77777777" w:rsidR="00A86426" w:rsidRPr="00921EE1" w:rsidRDefault="00A86426" w:rsidP="00AE64DB">
      <w:pPr>
        <w:rPr>
          <w:rFonts w:cstheme="minorHAnsi"/>
        </w:rPr>
      </w:pPr>
    </w:p>
    <w:p w14:paraId="321EFAC9" w14:textId="30E9C976" w:rsidR="004A3988" w:rsidRPr="00921EE1" w:rsidRDefault="00666BD0" w:rsidP="00D55BAF">
      <w:pPr>
        <w:pStyle w:val="Heading2"/>
      </w:pPr>
      <w:r w:rsidRPr="00921EE1">
        <w:t xml:space="preserve">2. </w:t>
      </w:r>
      <w:r w:rsidR="00A5302D" w:rsidRPr="00921EE1">
        <w:t>Method</w:t>
      </w:r>
    </w:p>
    <w:p w14:paraId="6987B01B" w14:textId="2AE97B9A" w:rsidR="00A5302D" w:rsidRPr="00921EE1" w:rsidRDefault="00666BD0" w:rsidP="00D55BAF">
      <w:pPr>
        <w:pStyle w:val="Heading3"/>
      </w:pPr>
      <w:r w:rsidRPr="00921EE1">
        <w:t xml:space="preserve">2.1 </w:t>
      </w:r>
      <w:r w:rsidR="000B24F9" w:rsidRPr="00921EE1">
        <w:t>Study population</w:t>
      </w:r>
    </w:p>
    <w:p w14:paraId="157BF9C4" w14:textId="0C4C956E" w:rsidR="00934EE5" w:rsidRPr="00921EE1" w:rsidRDefault="00502673" w:rsidP="00934EE5">
      <w:r w:rsidRPr="00921EE1">
        <w:t>Data were from Wave 6</w:t>
      </w:r>
      <w:r w:rsidR="008C5137" w:rsidRPr="00921EE1">
        <w:t xml:space="preserve"> (2012/13)</w:t>
      </w:r>
      <w:r w:rsidRPr="00921EE1">
        <w:t xml:space="preserve"> of ELSA.</w:t>
      </w:r>
      <w:r w:rsidR="00442786" w:rsidRPr="00921EE1">
        <w:t xml:space="preserve"> ELSA is a </w:t>
      </w:r>
      <w:r w:rsidR="008B176A" w:rsidRPr="00921EE1">
        <w:t>cohort</w:t>
      </w:r>
      <w:r w:rsidR="00442786" w:rsidRPr="00921EE1">
        <w:t xml:space="preserve"> study of adults aged </w:t>
      </w:r>
      <w:r w:rsidR="00442786" w:rsidRPr="00921EE1">
        <w:rPr>
          <w:rFonts w:cstheme="minorHAnsi"/>
        </w:rPr>
        <w:t>≥50 years living in England</w:t>
      </w:r>
      <w:r w:rsidR="00005D29" w:rsidRPr="00921EE1">
        <w:rPr>
          <w:rFonts w:cstheme="minorHAnsi"/>
        </w:rPr>
        <w:t>, drawn from a random stratified sample of households who participated in the Health Survey for England.</w:t>
      </w:r>
      <w:r w:rsidR="00AD17BE" w:rsidRPr="00921EE1">
        <w:rPr>
          <w:rFonts w:cstheme="minorHAnsi"/>
        </w:rPr>
        <w:t xml:space="preserve"> </w:t>
      </w:r>
      <w:r w:rsidR="00204885" w:rsidRPr="00921EE1">
        <w:rPr>
          <w:rFonts w:cstheme="minorHAnsi"/>
        </w:rPr>
        <w:t>Data</w:t>
      </w:r>
      <w:r w:rsidR="00AD17BE" w:rsidRPr="00921EE1">
        <w:rPr>
          <w:rFonts w:cstheme="minorHAnsi"/>
        </w:rPr>
        <w:t xml:space="preserve"> are collected via computer-assisted personal interview</w:t>
      </w:r>
      <w:r w:rsidR="003B3777" w:rsidRPr="00921EE1">
        <w:rPr>
          <w:rFonts w:cstheme="minorHAnsi"/>
        </w:rPr>
        <w:t>s conducted in the home</w:t>
      </w:r>
      <w:r w:rsidR="004E21C0" w:rsidRPr="00921EE1">
        <w:rPr>
          <w:rFonts w:cstheme="minorHAnsi"/>
        </w:rPr>
        <w:t>,</w:t>
      </w:r>
      <w:r w:rsidR="00AD17BE" w:rsidRPr="00921EE1">
        <w:rPr>
          <w:rFonts w:cstheme="minorHAnsi"/>
        </w:rPr>
        <w:t xml:space="preserve"> and self-completion questionnaires.</w:t>
      </w:r>
      <w:r w:rsidRPr="00921EE1">
        <w:t xml:space="preserve"> </w:t>
      </w:r>
      <w:r w:rsidR="0005259F" w:rsidRPr="00921EE1">
        <w:t xml:space="preserve">We restricted our sample to participants </w:t>
      </w:r>
      <w:r w:rsidR="002B4A06" w:rsidRPr="00921EE1">
        <w:t xml:space="preserve">aged </w:t>
      </w:r>
      <w:r w:rsidR="002B4A06" w:rsidRPr="00921EE1">
        <w:rPr>
          <w:rFonts w:cstheme="minorHAnsi"/>
        </w:rPr>
        <w:t>≥62 years (</w:t>
      </w:r>
      <w:proofErr w:type="gramStart"/>
      <w:r w:rsidR="002B4A06" w:rsidRPr="00921EE1">
        <w:rPr>
          <w:rFonts w:cstheme="minorHAnsi"/>
        </w:rPr>
        <w:t>in order to</w:t>
      </w:r>
      <w:proofErr w:type="gramEnd"/>
      <w:r w:rsidR="002B4A06" w:rsidRPr="00921EE1">
        <w:rPr>
          <w:rFonts w:cstheme="minorHAnsi"/>
        </w:rPr>
        <w:t xml:space="preserve"> ensure </w:t>
      </w:r>
      <w:r w:rsidR="00283C4B" w:rsidRPr="00921EE1">
        <w:rPr>
          <w:rFonts w:cstheme="minorHAnsi"/>
        </w:rPr>
        <w:t xml:space="preserve">eligibility for the bus pass at the time of survey </w:t>
      </w:r>
      <w:r w:rsidR="00BE1179" w:rsidRPr="00921EE1">
        <w:rPr>
          <w:rFonts w:ascii="Calibri" w:hAnsi="Calibri" w:cs="Calibri"/>
        </w:rPr>
        <w:t>[15]</w:t>
      </w:r>
      <w:r w:rsidR="00283C4B" w:rsidRPr="00921EE1">
        <w:rPr>
          <w:rFonts w:cstheme="minorHAnsi"/>
        </w:rPr>
        <w:t>)</w:t>
      </w:r>
      <w:r w:rsidR="002B4A06" w:rsidRPr="00921EE1">
        <w:t xml:space="preserve"> </w:t>
      </w:r>
      <w:r w:rsidR="00FC69B9" w:rsidRPr="00921EE1">
        <w:t>who had</w:t>
      </w:r>
      <w:r w:rsidR="0005259F" w:rsidRPr="00921EE1">
        <w:t xml:space="preserve"> complete data on </w:t>
      </w:r>
      <w:r w:rsidR="001136CC" w:rsidRPr="00921EE1">
        <w:t>bus pass ownership</w:t>
      </w:r>
      <w:r w:rsidR="0005259F" w:rsidRPr="00921EE1">
        <w:t>, all covariates and at least one measure of wellbeing</w:t>
      </w:r>
      <w:r w:rsidR="00EB1FC5" w:rsidRPr="00921EE1">
        <w:t xml:space="preserve"> (</w:t>
      </w:r>
      <w:r w:rsidR="00EB1FC5" w:rsidRPr="00921EE1">
        <w:rPr>
          <w:i/>
        </w:rPr>
        <w:t>n</w:t>
      </w:r>
      <w:r w:rsidR="00EB1FC5" w:rsidRPr="00921EE1">
        <w:t>=</w:t>
      </w:r>
      <w:r w:rsidR="00F71D78" w:rsidRPr="00921EE1">
        <w:t>5,861</w:t>
      </w:r>
      <w:r w:rsidR="00312D2E" w:rsidRPr="00921EE1">
        <w:t xml:space="preserve">, </w:t>
      </w:r>
      <w:r w:rsidR="00F71D78" w:rsidRPr="00921EE1">
        <w:t>88.0</w:t>
      </w:r>
      <w:r w:rsidR="00312D2E" w:rsidRPr="00921EE1">
        <w:t>% of age-eligible participants interviewed</w:t>
      </w:r>
      <w:r w:rsidR="00EB1FC5" w:rsidRPr="00921EE1">
        <w:t>).</w:t>
      </w:r>
      <w:r w:rsidR="00DB0161" w:rsidRPr="00921EE1">
        <w:t xml:space="preserve"> The study was approved by the London Multicentre Research Ethics Committee and all participants gave full informed consent.</w:t>
      </w:r>
    </w:p>
    <w:p w14:paraId="502994A4" w14:textId="76B07182" w:rsidR="000B24F9" w:rsidRPr="00921EE1" w:rsidRDefault="009541E8" w:rsidP="00D55BAF">
      <w:pPr>
        <w:pStyle w:val="Heading3"/>
      </w:pPr>
      <w:r w:rsidRPr="00921EE1">
        <w:t xml:space="preserve">2.2 </w:t>
      </w:r>
      <w:r w:rsidR="00A5302D" w:rsidRPr="00921EE1">
        <w:t>M</w:t>
      </w:r>
      <w:r w:rsidR="00D92577" w:rsidRPr="00921EE1">
        <w:t>easures</w:t>
      </w:r>
    </w:p>
    <w:p w14:paraId="66383982" w14:textId="0D7A9E51" w:rsidR="00674A23" w:rsidRPr="00921EE1" w:rsidRDefault="009541E8" w:rsidP="00674A23">
      <w:pPr>
        <w:rPr>
          <w:u w:val="single"/>
        </w:rPr>
      </w:pPr>
      <w:r w:rsidRPr="00921EE1">
        <w:rPr>
          <w:u w:val="single"/>
        </w:rPr>
        <w:t xml:space="preserve">2.2.1 </w:t>
      </w:r>
      <w:r w:rsidR="00674A23" w:rsidRPr="00921EE1">
        <w:rPr>
          <w:u w:val="single"/>
        </w:rPr>
        <w:t xml:space="preserve">Exposure: free bus travel </w:t>
      </w:r>
    </w:p>
    <w:p w14:paraId="16031994" w14:textId="77F063D1" w:rsidR="00037C47" w:rsidRPr="00921EE1" w:rsidRDefault="00037C47" w:rsidP="00037C47">
      <w:pPr>
        <w:rPr>
          <w:u w:val="single"/>
        </w:rPr>
      </w:pPr>
      <w:r w:rsidRPr="00921EE1">
        <w:t>Bus pass ownership was assessed with the question “</w:t>
      </w:r>
      <w:r w:rsidRPr="00921EE1">
        <w:rPr>
          <w:i/>
        </w:rPr>
        <w:t xml:space="preserve">Do you have a </w:t>
      </w:r>
      <w:r w:rsidR="00934EE5" w:rsidRPr="00921EE1">
        <w:rPr>
          <w:i/>
        </w:rPr>
        <w:t xml:space="preserve">concessionary travel bus pass issued by </w:t>
      </w:r>
      <w:r w:rsidRPr="00921EE1">
        <w:rPr>
          <w:i/>
        </w:rPr>
        <w:t xml:space="preserve">your local </w:t>
      </w:r>
      <w:r w:rsidR="00934EE5" w:rsidRPr="00921EE1">
        <w:rPr>
          <w:i/>
        </w:rPr>
        <w:t>authority?</w:t>
      </w:r>
      <w:r w:rsidRPr="00921EE1">
        <w:rPr>
          <w:i/>
        </w:rPr>
        <w:t xml:space="preserve"> (yes/no)</w:t>
      </w:r>
      <w:r w:rsidRPr="00921EE1">
        <w:t>”.</w:t>
      </w:r>
      <w:r w:rsidR="00706D20" w:rsidRPr="00921EE1">
        <w:t xml:space="preserve"> </w:t>
      </w:r>
      <w:r w:rsidR="007E79A1" w:rsidRPr="00921EE1">
        <w:t>Those who responded yes were asked about the frequency of bus pass use in the last month: “</w:t>
      </w:r>
      <w:r w:rsidRPr="00921EE1">
        <w:rPr>
          <w:i/>
        </w:rPr>
        <w:t xml:space="preserve">In the last month, how many times </w:t>
      </w:r>
      <w:r w:rsidR="007E79A1" w:rsidRPr="00921EE1">
        <w:rPr>
          <w:i/>
        </w:rPr>
        <w:t>have you used your</w:t>
      </w:r>
      <w:r w:rsidRPr="00921EE1">
        <w:rPr>
          <w:i/>
        </w:rPr>
        <w:t xml:space="preserve"> concessionary travel bus pass when boarding a bus?</w:t>
      </w:r>
      <w:r w:rsidR="00FD5512" w:rsidRPr="00921EE1">
        <w:rPr>
          <w:i/>
        </w:rPr>
        <w:t xml:space="preserve"> (0/1-5/6-10/11-20/21 or more)</w:t>
      </w:r>
      <w:r w:rsidR="007E79A1" w:rsidRPr="00921EE1">
        <w:rPr>
          <w:i/>
        </w:rPr>
        <w:t>”</w:t>
      </w:r>
      <w:r w:rsidR="007E79A1" w:rsidRPr="00921EE1">
        <w:t xml:space="preserve"> </w:t>
      </w:r>
      <w:r w:rsidR="00C61BB6" w:rsidRPr="00921EE1">
        <w:t>W</w:t>
      </w:r>
      <w:r w:rsidR="00DA12C0" w:rsidRPr="00921EE1">
        <w:t xml:space="preserve">e </w:t>
      </w:r>
      <w:r w:rsidR="00C61BB6" w:rsidRPr="00921EE1">
        <w:t xml:space="preserve">analysed frequency of use in three categories: 0, 1-5 and </w:t>
      </w:r>
      <w:r w:rsidR="00C61BB6" w:rsidRPr="00921EE1">
        <w:rPr>
          <w:rFonts w:cstheme="minorHAnsi"/>
        </w:rPr>
        <w:t>≥</w:t>
      </w:r>
      <w:r w:rsidR="00C61BB6" w:rsidRPr="00921EE1">
        <w:t xml:space="preserve">6, as has been done </w:t>
      </w:r>
      <w:r w:rsidR="009C2845" w:rsidRPr="00921EE1">
        <w:t xml:space="preserve">previously in ELSA </w:t>
      </w:r>
      <w:r w:rsidR="00BE1179" w:rsidRPr="00921EE1">
        <w:rPr>
          <w:rFonts w:ascii="Calibri" w:hAnsi="Calibri" w:cs="Calibri"/>
        </w:rPr>
        <w:t>[15]</w:t>
      </w:r>
      <w:r w:rsidR="001B6C7D" w:rsidRPr="00921EE1">
        <w:t>.</w:t>
      </w:r>
    </w:p>
    <w:p w14:paraId="0FF90515" w14:textId="2094BF37" w:rsidR="00674A23" w:rsidRPr="00921EE1" w:rsidRDefault="009541E8" w:rsidP="00674A23">
      <w:pPr>
        <w:rPr>
          <w:u w:val="single"/>
        </w:rPr>
      </w:pPr>
      <w:r w:rsidRPr="00921EE1">
        <w:rPr>
          <w:u w:val="single"/>
        </w:rPr>
        <w:t xml:space="preserve">2.2.2 </w:t>
      </w:r>
      <w:r w:rsidR="00674A23" w:rsidRPr="00921EE1">
        <w:rPr>
          <w:u w:val="single"/>
        </w:rPr>
        <w:t>Outcomes: wellbeing</w:t>
      </w:r>
    </w:p>
    <w:p w14:paraId="5F44A096" w14:textId="582EEE27" w:rsidR="009B2ABA" w:rsidRPr="00921EE1" w:rsidRDefault="009B2ABA" w:rsidP="009B2ABA">
      <w:r w:rsidRPr="00921EE1">
        <w:t xml:space="preserve">We </w:t>
      </w:r>
      <w:r w:rsidR="003D4512" w:rsidRPr="00921EE1">
        <w:t>analysed associations with</w:t>
      </w:r>
      <w:r w:rsidRPr="00921EE1">
        <w:t xml:space="preserve"> three measures of psychological wellbeing: quality of life, life satisfaction, and depressive symptoms. Our rationale for </w:t>
      </w:r>
      <w:r w:rsidR="00896B0A" w:rsidRPr="00921EE1">
        <w:t>examin</w:t>
      </w:r>
      <w:r w:rsidR="00061CC1" w:rsidRPr="00921EE1">
        <w:t>ing</w:t>
      </w:r>
      <w:r w:rsidRPr="00921EE1">
        <w:t xml:space="preserve"> these </w:t>
      </w:r>
      <w:r w:rsidR="00896B0A" w:rsidRPr="00921EE1">
        <w:t>separate</w:t>
      </w:r>
      <w:r w:rsidRPr="00921EE1">
        <w:t xml:space="preserve"> constructs was to have one </w:t>
      </w:r>
      <w:r w:rsidR="00896B0A" w:rsidRPr="00921EE1">
        <w:t>global</w:t>
      </w:r>
      <w:r w:rsidRPr="00921EE1">
        <w:t xml:space="preserve"> measure of wellbeing, one of positive affect, and one of negative affect.</w:t>
      </w:r>
    </w:p>
    <w:p w14:paraId="66D18FE7" w14:textId="2200B2A1" w:rsidR="00B934DF" w:rsidRPr="00921EE1" w:rsidRDefault="00B934DF" w:rsidP="00B934DF">
      <w:r w:rsidRPr="00921EE1">
        <w:lastRenderedPageBreak/>
        <w:t xml:space="preserve">Quality of life was assessed with the CASP-19 </w:t>
      </w:r>
      <w:r w:rsidR="00BE1179" w:rsidRPr="00921EE1">
        <w:rPr>
          <w:rFonts w:ascii="Calibri" w:hAnsi="Calibri" w:cs="Calibri"/>
        </w:rPr>
        <w:t>[16]</w:t>
      </w:r>
      <w:r w:rsidRPr="00921EE1">
        <w:t>, a scale designed to measure quality of life in older people. Items cover four domains of quality of life; control (e.g. “</w:t>
      </w:r>
      <w:r w:rsidRPr="00921EE1">
        <w:rPr>
          <w:i/>
        </w:rPr>
        <w:t>I feel that what happens to me is out of my control”</w:t>
      </w:r>
      <w:r w:rsidRPr="00921EE1">
        <w:t>), autonomy (e.g. “</w:t>
      </w:r>
      <w:r w:rsidRPr="00921EE1">
        <w:rPr>
          <w:i/>
        </w:rPr>
        <w:t>My health stops me from doing things I want to do”</w:t>
      </w:r>
      <w:r w:rsidRPr="00921EE1">
        <w:t>), self-realisation (e.g. “</w:t>
      </w:r>
      <w:r w:rsidRPr="00921EE1">
        <w:rPr>
          <w:i/>
        </w:rPr>
        <w:t>I feel that life is full of opportunities”</w:t>
      </w:r>
      <w:r w:rsidRPr="00921EE1">
        <w:t>), and pleasure (e.g. “</w:t>
      </w:r>
      <w:r w:rsidRPr="00921EE1">
        <w:rPr>
          <w:i/>
        </w:rPr>
        <w:t>I enjoy being in the company of others”</w:t>
      </w:r>
      <w:r w:rsidRPr="00921EE1">
        <w:t>). Respondents are asked how often each statement applies to them (often=0, sometimes=1, not often=2, never=3). Positively-worded items are reverse scored so that a higher total score indicates higher</w:t>
      </w:r>
      <w:r w:rsidR="00390B07" w:rsidRPr="00921EE1">
        <w:t xml:space="preserve"> quality of life (range: 0–57).</w:t>
      </w:r>
    </w:p>
    <w:p w14:paraId="108A82F6" w14:textId="359AD090" w:rsidR="00B934DF" w:rsidRPr="00921EE1" w:rsidRDefault="00B934DF" w:rsidP="00B934DF">
      <w:r w:rsidRPr="00921EE1">
        <w:t xml:space="preserve">Life satisfaction was assessed with the Satisfaction </w:t>
      </w:r>
      <w:proofErr w:type="gramStart"/>
      <w:r w:rsidRPr="00921EE1">
        <w:t>With</w:t>
      </w:r>
      <w:proofErr w:type="gramEnd"/>
      <w:r w:rsidRPr="00921EE1">
        <w:t xml:space="preserve"> Life Scale </w:t>
      </w:r>
      <w:r w:rsidR="00BE1179" w:rsidRPr="00921EE1">
        <w:rPr>
          <w:rFonts w:ascii="Calibri" w:hAnsi="Calibri" w:cs="Calibri"/>
        </w:rPr>
        <w:t>[17]</w:t>
      </w:r>
      <w:r w:rsidRPr="00921EE1">
        <w:t>, which asks respondents to rate the extent to which they agree with five statements</w:t>
      </w:r>
      <w:r w:rsidR="00CD04C1" w:rsidRPr="00921EE1">
        <w:t xml:space="preserve"> about their life (e.g.</w:t>
      </w:r>
      <w:r w:rsidRPr="00921EE1">
        <w:t xml:space="preserve"> “</w:t>
      </w:r>
      <w:r w:rsidRPr="00921EE1">
        <w:rPr>
          <w:i/>
        </w:rPr>
        <w:t>In most ways my life is close to my ideal”</w:t>
      </w:r>
      <w:r w:rsidR="00CD04C1" w:rsidRPr="00921EE1">
        <w:t>)</w:t>
      </w:r>
      <w:r w:rsidRPr="00921EE1">
        <w:t xml:space="preserve"> on a scale from 0 (strongly disagree) to 6 (strongly agree). </w:t>
      </w:r>
      <w:r w:rsidR="004E5986" w:rsidRPr="00921EE1">
        <w:t>Item scores are summed</w:t>
      </w:r>
      <w:r w:rsidRPr="00921EE1">
        <w:t xml:space="preserve"> to produce a total score </w:t>
      </w:r>
      <w:r w:rsidR="00212B57" w:rsidRPr="00921EE1">
        <w:t>of 0-30</w:t>
      </w:r>
      <w:r w:rsidRPr="00921EE1">
        <w:t>, with higher scores indicating greater life satisfaction.</w:t>
      </w:r>
    </w:p>
    <w:p w14:paraId="2CCEDC61" w14:textId="5EA73F88" w:rsidR="0074160F" w:rsidRPr="00921EE1" w:rsidRDefault="0074160F" w:rsidP="0074160F">
      <w:r w:rsidRPr="00921EE1">
        <w:t xml:space="preserve">Depressive symptoms were assessed with an eight‐item version of the </w:t>
      </w:r>
      <w:proofErr w:type="spellStart"/>
      <w:r w:rsidRPr="00921EE1">
        <w:t>Center</w:t>
      </w:r>
      <w:proofErr w:type="spellEnd"/>
      <w:r w:rsidRPr="00921EE1">
        <w:t xml:space="preserve"> for Epidemio</w:t>
      </w:r>
      <w:r w:rsidR="00E22E29" w:rsidRPr="00921EE1">
        <w:t>logic Studies Depression Scale</w:t>
      </w:r>
      <w:r w:rsidRPr="00921EE1">
        <w:t xml:space="preserve">, a scale highly validated for use in older adults </w:t>
      </w:r>
      <w:r w:rsidR="00BE1179" w:rsidRPr="00921EE1">
        <w:rPr>
          <w:rFonts w:ascii="Calibri" w:hAnsi="Calibri" w:cs="Calibri"/>
        </w:rPr>
        <w:t>[18]</w:t>
      </w:r>
      <w:r w:rsidRPr="00921EE1">
        <w:t xml:space="preserve">. </w:t>
      </w:r>
      <w:r w:rsidR="00E22E29" w:rsidRPr="00921EE1">
        <w:t>The scale</w:t>
      </w:r>
      <w:r w:rsidRPr="00921EE1">
        <w:t xml:space="preserve"> asks </w:t>
      </w:r>
      <w:r w:rsidR="002E0814" w:rsidRPr="00921EE1">
        <w:t>participants about their</w:t>
      </w:r>
      <w:r w:rsidRPr="00921EE1">
        <w:t xml:space="preserve"> feelings over the last week (e.g. “</w:t>
      </w:r>
      <w:r w:rsidRPr="00921EE1">
        <w:rPr>
          <w:i/>
        </w:rPr>
        <w:t xml:space="preserve">Over the last week have you felt </w:t>
      </w:r>
      <w:r w:rsidR="00CD04C1" w:rsidRPr="00921EE1">
        <w:rPr>
          <w:i/>
        </w:rPr>
        <w:t>lonely</w:t>
      </w:r>
      <w:r w:rsidRPr="00921EE1">
        <w:t>”), with binary response options (1=yes</w:t>
      </w:r>
      <w:r w:rsidR="008A2843" w:rsidRPr="00921EE1">
        <w:t>/</w:t>
      </w:r>
      <w:r w:rsidRPr="00921EE1">
        <w:t xml:space="preserve">0=no). </w:t>
      </w:r>
      <w:r w:rsidR="00CD04C1" w:rsidRPr="00921EE1">
        <w:t>We reverse scored positively-worded items and summed item scores to create a total score of 0-8. Higher scores indicated a greater number of depressive symptoms.</w:t>
      </w:r>
    </w:p>
    <w:p w14:paraId="16E933E2" w14:textId="77777777" w:rsidR="009B2ABA" w:rsidRPr="00921EE1" w:rsidRDefault="00E22E29" w:rsidP="006B331D">
      <w:pPr>
        <w:spacing w:line="480" w:lineRule="auto"/>
      </w:pPr>
      <w:r w:rsidRPr="00921EE1">
        <w:t>W</w:t>
      </w:r>
      <w:r w:rsidR="009B2ABA" w:rsidRPr="00921EE1">
        <w:t xml:space="preserve">e </w:t>
      </w:r>
      <w:r w:rsidRPr="00921EE1">
        <w:t>calculated s</w:t>
      </w:r>
      <w:r w:rsidR="009B2ABA" w:rsidRPr="00921EE1">
        <w:t xml:space="preserve">tandardised scores (z-scores) for each </w:t>
      </w:r>
      <w:r w:rsidRPr="00921EE1">
        <w:t>of the three scales</w:t>
      </w:r>
      <w:r w:rsidR="009B2ABA" w:rsidRPr="00921EE1">
        <w:t xml:space="preserve"> for ease of comparison.</w:t>
      </w:r>
    </w:p>
    <w:p w14:paraId="0B7812E3" w14:textId="45C7F566" w:rsidR="005218CC" w:rsidRPr="00921EE1" w:rsidRDefault="009541E8" w:rsidP="005218CC">
      <w:pPr>
        <w:rPr>
          <w:u w:val="single"/>
        </w:rPr>
      </w:pPr>
      <w:r w:rsidRPr="00921EE1">
        <w:rPr>
          <w:u w:val="single"/>
        </w:rPr>
        <w:t xml:space="preserve">2.2.3 </w:t>
      </w:r>
      <w:r w:rsidR="00674A23" w:rsidRPr="00921EE1">
        <w:rPr>
          <w:u w:val="single"/>
        </w:rPr>
        <w:t>M</w:t>
      </w:r>
      <w:r w:rsidR="004E70E0" w:rsidRPr="00921EE1">
        <w:rPr>
          <w:u w:val="single"/>
        </w:rPr>
        <w:t>ediators: soci</w:t>
      </w:r>
      <w:r w:rsidR="00674A23" w:rsidRPr="00921EE1">
        <w:rPr>
          <w:u w:val="single"/>
        </w:rPr>
        <w:t xml:space="preserve">al isolation </w:t>
      </w:r>
      <w:r w:rsidR="004E70E0" w:rsidRPr="00921EE1">
        <w:rPr>
          <w:u w:val="single"/>
        </w:rPr>
        <w:t>and physical activity</w:t>
      </w:r>
    </w:p>
    <w:p w14:paraId="18794145" w14:textId="2A023CFB" w:rsidR="004E70E0" w:rsidRPr="00921EE1" w:rsidRDefault="0094293A" w:rsidP="004E70E0">
      <w:r w:rsidRPr="00921EE1">
        <w:t>Social isolation was assessed with</w:t>
      </w:r>
      <w:r w:rsidR="004E70E0" w:rsidRPr="00921EE1">
        <w:t xml:space="preserve"> an index</w:t>
      </w:r>
      <w:r w:rsidRPr="00921EE1">
        <w:t xml:space="preserve"> that </w:t>
      </w:r>
      <w:proofErr w:type="gramStart"/>
      <w:r w:rsidRPr="00921EE1">
        <w:t>takes into account</w:t>
      </w:r>
      <w:proofErr w:type="gramEnd"/>
      <w:r w:rsidRPr="00921EE1">
        <w:t xml:space="preserve"> living status, frequency of contact with friends and relatives, and membership of social organisations.</w:t>
      </w:r>
      <w:r w:rsidR="004E70E0" w:rsidRPr="00921EE1">
        <w:t xml:space="preserve"> </w:t>
      </w:r>
      <w:r w:rsidRPr="00921EE1">
        <w:t>Participants scored one point if they lived alone, one point if they had</w:t>
      </w:r>
      <w:r w:rsidR="004E70E0" w:rsidRPr="00921EE1">
        <w:t xml:space="preserve"> less than monthly contact (including face-to-face, telephone, or written/e-mail contact) with </w:t>
      </w:r>
      <w:r w:rsidRPr="00921EE1">
        <w:t xml:space="preserve">each of </w:t>
      </w:r>
      <w:r w:rsidR="00896B0A" w:rsidRPr="00921EE1">
        <w:t xml:space="preserve">friends, </w:t>
      </w:r>
      <w:r w:rsidR="004E70E0" w:rsidRPr="00921EE1">
        <w:t xml:space="preserve">children, </w:t>
      </w:r>
      <w:r w:rsidR="00896B0A" w:rsidRPr="00921EE1">
        <w:t xml:space="preserve">and </w:t>
      </w:r>
      <w:r w:rsidR="004E70E0" w:rsidRPr="00921EE1">
        <w:t xml:space="preserve">other family members, and </w:t>
      </w:r>
      <w:r w:rsidRPr="00921EE1">
        <w:t>one point if they did not belong</w:t>
      </w:r>
      <w:r w:rsidR="004E70E0" w:rsidRPr="00921EE1">
        <w:t xml:space="preserve"> to any </w:t>
      </w:r>
      <w:r w:rsidRPr="00921EE1">
        <w:t xml:space="preserve">social clubs or </w:t>
      </w:r>
      <w:r w:rsidR="004E70E0" w:rsidRPr="00921EE1">
        <w:t>organisations</w:t>
      </w:r>
      <w:r w:rsidRPr="00921EE1">
        <w:t>, for a total score</w:t>
      </w:r>
      <w:r w:rsidR="004E70E0" w:rsidRPr="00921EE1">
        <w:t xml:space="preserve"> </w:t>
      </w:r>
      <w:r w:rsidRPr="00921EE1">
        <w:t>of 0-5.</w:t>
      </w:r>
      <w:r w:rsidR="004E70E0" w:rsidRPr="00921EE1">
        <w:t xml:space="preserve"> </w:t>
      </w:r>
      <w:r w:rsidRPr="00921EE1">
        <w:t>As has been done in other investigations,</w:t>
      </w:r>
      <w:r w:rsidR="004E70E0" w:rsidRPr="00921EE1">
        <w:t xml:space="preserve"> we dichotomised this </w:t>
      </w:r>
      <w:r w:rsidRPr="00921EE1">
        <w:t>variable</w:t>
      </w:r>
      <w:r w:rsidR="004E70E0" w:rsidRPr="00921EE1">
        <w:t xml:space="preserve"> to dis</w:t>
      </w:r>
      <w:r w:rsidRPr="00921EE1">
        <w:t>tinguish between low (score &lt;2</w:t>
      </w:r>
      <w:r w:rsidR="004E70E0" w:rsidRPr="00921EE1">
        <w:t xml:space="preserve">) </w:t>
      </w:r>
      <w:r w:rsidRPr="00921EE1">
        <w:t>and high</w:t>
      </w:r>
      <w:r w:rsidR="004E70E0" w:rsidRPr="00921EE1">
        <w:t xml:space="preserve"> (score </w:t>
      </w:r>
      <w:r w:rsidR="004E70E0" w:rsidRPr="00921EE1">
        <w:rPr>
          <w:rFonts w:cstheme="minorHAnsi"/>
        </w:rPr>
        <w:t>≥</w:t>
      </w:r>
      <w:r w:rsidRPr="00921EE1">
        <w:t>2</w:t>
      </w:r>
      <w:r w:rsidR="004E70E0" w:rsidRPr="00921EE1">
        <w:t xml:space="preserve">) </w:t>
      </w:r>
      <w:r w:rsidRPr="00921EE1">
        <w:t xml:space="preserve">levels </w:t>
      </w:r>
      <w:r w:rsidR="004E70E0" w:rsidRPr="00921EE1">
        <w:t xml:space="preserve">of social </w:t>
      </w:r>
      <w:r w:rsidR="001B6C7D" w:rsidRPr="00921EE1">
        <w:t xml:space="preserve">isolation </w:t>
      </w:r>
      <w:r w:rsidR="00BE1179" w:rsidRPr="00921EE1">
        <w:rPr>
          <w:rFonts w:ascii="Calibri" w:hAnsi="Calibri" w:cs="Calibri"/>
        </w:rPr>
        <w:t>[19]</w:t>
      </w:r>
      <w:r w:rsidR="001B6C7D" w:rsidRPr="00921EE1">
        <w:t>.</w:t>
      </w:r>
    </w:p>
    <w:p w14:paraId="7EC9AD62" w14:textId="7B779CE6" w:rsidR="004E70E0" w:rsidRPr="00921EE1" w:rsidRDefault="00B934DF" w:rsidP="00B934DF">
      <w:pPr>
        <w:spacing w:afterLines="120" w:after="288"/>
        <w:rPr>
          <w:rFonts w:ascii="Calibri" w:hAnsi="Calibri"/>
          <w:shd w:val="clear" w:color="auto" w:fill="FFFFFF"/>
        </w:rPr>
      </w:pPr>
      <w:r w:rsidRPr="00921EE1">
        <w:rPr>
          <w:rFonts w:ascii="Calibri" w:hAnsi="Calibri"/>
          <w:shd w:val="clear" w:color="auto" w:fill="FFFFFF"/>
        </w:rPr>
        <w:t>Physical activity was assessed with three items that asked participants how often they took part in vigorous, moderate and low-intensity activities (more than once a week, once a week, 1-3 times a month, hardly ever/never)</w:t>
      </w:r>
      <w:r w:rsidR="000244BF" w:rsidRPr="00921EE1">
        <w:rPr>
          <w:rFonts w:ascii="Calibri" w:hAnsi="Calibri"/>
          <w:shd w:val="clear" w:color="auto" w:fill="FFFFFF"/>
        </w:rPr>
        <w:t>.</w:t>
      </w:r>
      <w:r w:rsidRPr="00921EE1">
        <w:rPr>
          <w:rFonts w:ascii="Calibri" w:hAnsi="Calibri"/>
          <w:shd w:val="clear" w:color="auto" w:fill="FFFFFF"/>
        </w:rPr>
        <w:t xml:space="preserve"> </w:t>
      </w:r>
      <w:r w:rsidR="000244BF" w:rsidRPr="00921EE1">
        <w:rPr>
          <w:rFonts w:ascii="Calibri" w:hAnsi="Calibri"/>
          <w:shd w:val="clear" w:color="auto" w:fill="FFFFFF"/>
        </w:rPr>
        <w:t>We</w:t>
      </w:r>
      <w:r w:rsidRPr="00921EE1">
        <w:rPr>
          <w:rFonts w:ascii="Calibri" w:hAnsi="Calibri"/>
          <w:shd w:val="clear" w:color="auto" w:fill="FFFFFF"/>
        </w:rPr>
        <w:t xml:space="preserve"> further categorised </w:t>
      </w:r>
      <w:r w:rsidR="000244BF" w:rsidRPr="00921EE1">
        <w:rPr>
          <w:rFonts w:ascii="Calibri" w:hAnsi="Calibri"/>
          <w:shd w:val="clear" w:color="auto" w:fill="FFFFFF"/>
        </w:rPr>
        <w:t xml:space="preserve">data </w:t>
      </w:r>
      <w:r w:rsidRPr="00921EE1">
        <w:rPr>
          <w:rFonts w:ascii="Calibri" w:hAnsi="Calibri"/>
          <w:shd w:val="clear" w:color="auto" w:fill="FFFFFF"/>
        </w:rPr>
        <w:t xml:space="preserve">into three groups, as previously described </w:t>
      </w:r>
      <w:r w:rsidR="00BE1179" w:rsidRPr="00921EE1">
        <w:rPr>
          <w:rFonts w:ascii="Calibri" w:hAnsi="Calibri" w:cs="Calibri"/>
        </w:rPr>
        <w:t>[20]</w:t>
      </w:r>
      <w:r w:rsidR="000244BF" w:rsidRPr="00921EE1">
        <w:rPr>
          <w:rFonts w:ascii="Calibri" w:hAnsi="Calibri"/>
          <w:shd w:val="clear" w:color="auto" w:fill="FFFFFF"/>
        </w:rPr>
        <w:t>:</w:t>
      </w:r>
      <w:r w:rsidRPr="00921EE1">
        <w:rPr>
          <w:rFonts w:ascii="Calibri" w:hAnsi="Calibri"/>
          <w:shd w:val="clear" w:color="auto" w:fill="FFFFFF"/>
        </w:rPr>
        <w:t xml:space="preserve"> inactive (no </w:t>
      </w:r>
      <w:r w:rsidRPr="00921EE1">
        <w:rPr>
          <w:rFonts w:ascii="Calibri" w:hAnsi="Calibri"/>
          <w:shd w:val="clear" w:color="auto" w:fill="FFFFFF"/>
        </w:rPr>
        <w:lastRenderedPageBreak/>
        <w:t>moderate/vigorous activity on a weekly basis); moderate activity at least once a week; and vigorous activity at least once a week.</w:t>
      </w:r>
    </w:p>
    <w:p w14:paraId="1A0D8715" w14:textId="68D82A6C" w:rsidR="005218CC" w:rsidRPr="00921EE1" w:rsidRDefault="009541E8" w:rsidP="005218CC">
      <w:pPr>
        <w:rPr>
          <w:u w:val="single"/>
        </w:rPr>
      </w:pPr>
      <w:r w:rsidRPr="00921EE1">
        <w:rPr>
          <w:u w:val="single"/>
        </w:rPr>
        <w:t xml:space="preserve">2.2.4 </w:t>
      </w:r>
      <w:r w:rsidR="005218CC" w:rsidRPr="00921EE1">
        <w:rPr>
          <w:u w:val="single"/>
        </w:rPr>
        <w:t>Covariates</w:t>
      </w:r>
    </w:p>
    <w:p w14:paraId="1403FB7C" w14:textId="5590CABA" w:rsidR="00343E90" w:rsidRPr="00921EE1" w:rsidRDefault="00B934DF" w:rsidP="00B67FD5">
      <w:r w:rsidRPr="00921EE1">
        <w:t xml:space="preserve">All covariates were selected </w:t>
      </w:r>
      <w:r w:rsidRPr="00921EE1">
        <w:rPr>
          <w:i/>
        </w:rPr>
        <w:t xml:space="preserve">a priori. </w:t>
      </w:r>
      <w:r w:rsidRPr="00921EE1">
        <w:t>We inclu</w:t>
      </w:r>
      <w:r w:rsidR="00A63E7C" w:rsidRPr="00921EE1">
        <w:t>ded in</w:t>
      </w:r>
      <w:r w:rsidR="0043227F" w:rsidRPr="00921EE1">
        <w:t xml:space="preserve">formation on age, </w:t>
      </w:r>
      <w:r w:rsidR="00A63E7C" w:rsidRPr="00921EE1">
        <w:t>sex</w:t>
      </w:r>
      <w:r w:rsidR="009E66A3" w:rsidRPr="00921EE1">
        <w:t xml:space="preserve">, </w:t>
      </w:r>
      <w:r w:rsidR="0043227F" w:rsidRPr="00921EE1">
        <w:t>marital status (married vs. unmarried)</w:t>
      </w:r>
      <w:r w:rsidR="00343E90" w:rsidRPr="00921EE1">
        <w:t xml:space="preserve">, </w:t>
      </w:r>
      <w:r w:rsidR="00A63E7C" w:rsidRPr="00921EE1">
        <w:t>household non-pension wealth</w:t>
      </w:r>
      <w:r w:rsidR="009E66A3" w:rsidRPr="00921EE1">
        <w:t xml:space="preserve"> (a sensitive</w:t>
      </w:r>
      <w:r w:rsidR="00B67FD5" w:rsidRPr="00921EE1">
        <w:t xml:space="preserve"> indicator of </w:t>
      </w:r>
      <w:r w:rsidR="009E66A3" w:rsidRPr="00921EE1">
        <w:t>socioeconomic status</w:t>
      </w:r>
      <w:r w:rsidR="00B67FD5" w:rsidRPr="00921EE1">
        <w:t xml:space="preserve"> in this age group</w:t>
      </w:r>
      <w:r w:rsidR="009E66A3" w:rsidRPr="00921EE1">
        <w:t>)</w:t>
      </w:r>
      <w:r w:rsidR="00343E90" w:rsidRPr="00921EE1">
        <w:t xml:space="preserve"> and self-reported limiting long-standing illness</w:t>
      </w:r>
      <w:r w:rsidR="00B67FD5" w:rsidRPr="00921EE1">
        <w:t>.</w:t>
      </w:r>
      <w:r w:rsidR="00A63E7C" w:rsidRPr="00921EE1">
        <w:t xml:space="preserve"> </w:t>
      </w:r>
      <w:r w:rsidR="00964348" w:rsidRPr="00921EE1">
        <w:t>Wealth data were analysed</w:t>
      </w:r>
      <w:r w:rsidR="00B67FD5" w:rsidRPr="00921EE1">
        <w:t xml:space="preserve"> </w:t>
      </w:r>
      <w:r w:rsidR="00964348" w:rsidRPr="00921EE1">
        <w:t>as</w:t>
      </w:r>
      <w:r w:rsidR="00B67FD5" w:rsidRPr="00921EE1">
        <w:t xml:space="preserve"> quintiles </w:t>
      </w:r>
      <w:r w:rsidR="00964348" w:rsidRPr="00921EE1">
        <w:t xml:space="preserve">calculated </w:t>
      </w:r>
      <w:r w:rsidR="00B67FD5" w:rsidRPr="00921EE1">
        <w:t xml:space="preserve">across all </w:t>
      </w:r>
      <w:r w:rsidR="00CB7579" w:rsidRPr="00921EE1">
        <w:t>Wave 6 ELSA participants.</w:t>
      </w:r>
      <w:r w:rsidR="008A7ACF" w:rsidRPr="00921EE1">
        <w:t xml:space="preserve"> </w:t>
      </w:r>
      <w:r w:rsidR="00343E90" w:rsidRPr="00921EE1">
        <w:t>Limiting long-standing illness was</w:t>
      </w:r>
      <w:r w:rsidR="00A82C26" w:rsidRPr="00921EE1">
        <w:t xml:space="preserve"> </w:t>
      </w:r>
      <w:r w:rsidR="00343E90" w:rsidRPr="00921EE1">
        <w:t>defined as the presence of any long-standing illness, disability or infirmity that limited the participants’ activities in any way.</w:t>
      </w:r>
    </w:p>
    <w:p w14:paraId="77D38921" w14:textId="09CEF6CA" w:rsidR="004A3988" w:rsidRPr="00921EE1" w:rsidRDefault="009541E8" w:rsidP="00D55BAF">
      <w:pPr>
        <w:pStyle w:val="Heading3"/>
      </w:pPr>
      <w:r w:rsidRPr="00921EE1">
        <w:t xml:space="preserve">2.3 </w:t>
      </w:r>
      <w:r w:rsidR="001700FA" w:rsidRPr="00921EE1">
        <w:t>Statistical analysis</w:t>
      </w:r>
    </w:p>
    <w:p w14:paraId="0940A2F7" w14:textId="0D630DF7" w:rsidR="002365A5" w:rsidRPr="00921EE1" w:rsidRDefault="00D3313D" w:rsidP="00D638BA">
      <w:r w:rsidRPr="00921EE1">
        <w:t>Simple associations</w:t>
      </w:r>
      <w:r w:rsidR="007D4981" w:rsidRPr="00921EE1">
        <w:t xml:space="preserve"> between bus pass ownership and frequency of use </w:t>
      </w:r>
      <w:r w:rsidR="004D5B49" w:rsidRPr="00921EE1">
        <w:t>and age, sex</w:t>
      </w:r>
      <w:r w:rsidR="00D653C4" w:rsidRPr="00921EE1">
        <w:t xml:space="preserve"> and</w:t>
      </w:r>
      <w:r w:rsidR="004D5B49" w:rsidRPr="00921EE1">
        <w:t xml:space="preserve"> wealth </w:t>
      </w:r>
      <w:r w:rsidR="007D4981" w:rsidRPr="00921EE1">
        <w:t xml:space="preserve">were analysed using </w:t>
      </w:r>
      <w:r w:rsidR="00264FC0" w:rsidRPr="00921EE1">
        <w:t>one-way independent analysis of variance</w:t>
      </w:r>
      <w:r w:rsidR="007D4981" w:rsidRPr="00921EE1">
        <w:t xml:space="preserve"> </w:t>
      </w:r>
      <w:r w:rsidR="0062272F" w:rsidRPr="00921EE1">
        <w:t xml:space="preserve">for </w:t>
      </w:r>
      <w:r w:rsidR="003F7AB9" w:rsidRPr="00921EE1">
        <w:t>c</w:t>
      </w:r>
      <w:r w:rsidR="007D4981" w:rsidRPr="00921EE1">
        <w:t xml:space="preserve">ontinuous variables and chi-square tests </w:t>
      </w:r>
      <w:r w:rsidR="0062272F" w:rsidRPr="00921EE1">
        <w:t xml:space="preserve">for </w:t>
      </w:r>
      <w:r w:rsidR="007D4981" w:rsidRPr="00921EE1">
        <w:t>categorical variables.</w:t>
      </w:r>
      <w:r w:rsidR="008C5196" w:rsidRPr="00921EE1">
        <w:t xml:space="preserve"> We used linear regression</w:t>
      </w:r>
      <w:r w:rsidR="00D638BA" w:rsidRPr="00921EE1">
        <w:t xml:space="preserve"> to analyse</w:t>
      </w:r>
      <w:r w:rsidR="0063274D" w:rsidRPr="00921EE1">
        <w:t xml:space="preserve"> </w:t>
      </w:r>
      <w:r w:rsidR="00D638BA" w:rsidRPr="00921EE1">
        <w:t xml:space="preserve">associations between </w:t>
      </w:r>
      <w:r w:rsidR="008C5196" w:rsidRPr="00921EE1">
        <w:t>(</w:t>
      </w:r>
      <w:proofErr w:type="spellStart"/>
      <w:r w:rsidR="008C5196" w:rsidRPr="00921EE1">
        <w:t>i</w:t>
      </w:r>
      <w:proofErr w:type="spellEnd"/>
      <w:r w:rsidR="008C5196" w:rsidRPr="00921EE1">
        <w:t xml:space="preserve">) </w:t>
      </w:r>
      <w:r w:rsidR="00D638BA" w:rsidRPr="00921EE1">
        <w:t xml:space="preserve">bus pass ownership and </w:t>
      </w:r>
      <w:r w:rsidR="008C5196" w:rsidRPr="00921EE1">
        <w:t xml:space="preserve">(ii) </w:t>
      </w:r>
      <w:r w:rsidR="00D638BA" w:rsidRPr="00921EE1">
        <w:t xml:space="preserve">frequency of use </w:t>
      </w:r>
      <w:r w:rsidR="00914E5A" w:rsidRPr="00921EE1">
        <w:t xml:space="preserve">and </w:t>
      </w:r>
      <w:r w:rsidR="008C5196" w:rsidRPr="00921EE1">
        <w:t>quality of life, life satisfaction and depressive symptoms</w:t>
      </w:r>
      <w:r w:rsidR="00914E5A" w:rsidRPr="00921EE1">
        <w:t>, adjusting for age, sex</w:t>
      </w:r>
      <w:r w:rsidR="000E1179" w:rsidRPr="00921EE1">
        <w:t>, marital status</w:t>
      </w:r>
      <w:r w:rsidR="002F0CBD" w:rsidRPr="00921EE1">
        <w:t>,</w:t>
      </w:r>
      <w:r w:rsidR="00914E5A" w:rsidRPr="00921EE1">
        <w:t xml:space="preserve"> wealth</w:t>
      </w:r>
      <w:r w:rsidR="002F0CBD" w:rsidRPr="00921EE1">
        <w:t xml:space="preserve"> and limiting long-standing illness</w:t>
      </w:r>
      <w:r w:rsidR="00914E5A" w:rsidRPr="00921EE1">
        <w:t>.</w:t>
      </w:r>
    </w:p>
    <w:p w14:paraId="0FB88778" w14:textId="61F372AE" w:rsidR="00D3313D" w:rsidRPr="00921EE1" w:rsidRDefault="00D3313D" w:rsidP="00D3313D">
      <w:r w:rsidRPr="00921EE1">
        <w:t xml:space="preserve">Where </w:t>
      </w:r>
      <w:r w:rsidR="00C72F0D" w:rsidRPr="00921EE1">
        <w:t xml:space="preserve">there was </w:t>
      </w:r>
      <w:r w:rsidR="00BE4466" w:rsidRPr="00921EE1">
        <w:t>evidence of a non-random</w:t>
      </w:r>
      <w:r w:rsidR="00C72F0D" w:rsidRPr="00921EE1">
        <w:t xml:space="preserve"> relationship between </w:t>
      </w:r>
      <w:r w:rsidR="00BD1069" w:rsidRPr="00921EE1">
        <w:t>bus pass ownership or frequency of bus pass use</w:t>
      </w:r>
      <w:r w:rsidRPr="00921EE1">
        <w:t xml:space="preserve"> </w:t>
      </w:r>
      <w:r w:rsidR="00C72F0D" w:rsidRPr="00921EE1">
        <w:t>and</w:t>
      </w:r>
      <w:r w:rsidRPr="00921EE1">
        <w:t xml:space="preserve"> </w:t>
      </w:r>
      <w:r w:rsidR="00C72F0D" w:rsidRPr="00921EE1">
        <w:t>wellbeing</w:t>
      </w:r>
      <w:r w:rsidRPr="00921EE1">
        <w:t xml:space="preserve">, we </w:t>
      </w:r>
      <w:r w:rsidR="007C1A70" w:rsidRPr="00921EE1">
        <w:t>ran additional analyses testing</w:t>
      </w:r>
      <w:r w:rsidRPr="00921EE1">
        <w:t xml:space="preserve"> for me</w:t>
      </w:r>
      <w:r w:rsidR="000165B5" w:rsidRPr="00921EE1">
        <w:t xml:space="preserve">diation by </w:t>
      </w:r>
      <w:r w:rsidR="007C1A70" w:rsidRPr="00921EE1">
        <w:t>(</w:t>
      </w:r>
      <w:proofErr w:type="spellStart"/>
      <w:r w:rsidR="007C1A70" w:rsidRPr="00921EE1">
        <w:t>i</w:t>
      </w:r>
      <w:proofErr w:type="spellEnd"/>
      <w:r w:rsidR="007C1A70" w:rsidRPr="00921EE1">
        <w:t xml:space="preserve">) social isolation and (ii) </w:t>
      </w:r>
      <w:r w:rsidR="000165B5" w:rsidRPr="00921EE1">
        <w:t>level of physical activity</w:t>
      </w:r>
      <w:r w:rsidR="00F74602" w:rsidRPr="00921EE1">
        <w:t xml:space="preserve"> </w:t>
      </w:r>
      <w:r w:rsidRPr="00921EE1">
        <w:t xml:space="preserve">(Figure 1). Establishing mediation requires the mediator to be correlated with the exposure (path </w:t>
      </w:r>
      <w:r w:rsidRPr="00921EE1">
        <w:rPr>
          <w:i/>
        </w:rPr>
        <w:t>a</w:t>
      </w:r>
      <w:r w:rsidRPr="00921EE1">
        <w:t xml:space="preserve">) and the outcome (path </w:t>
      </w:r>
      <w:r w:rsidRPr="00921EE1">
        <w:rPr>
          <w:i/>
        </w:rPr>
        <w:t>b</w:t>
      </w:r>
      <w:r w:rsidRPr="00921EE1">
        <w:t xml:space="preserve">), so </w:t>
      </w:r>
      <w:r w:rsidR="00DA274F" w:rsidRPr="00921EE1">
        <w:t xml:space="preserve">for both social isolation and physical activity, </w:t>
      </w:r>
      <w:r w:rsidRPr="00921EE1">
        <w:t xml:space="preserve">we first tested associations </w:t>
      </w:r>
      <w:r w:rsidR="00DA274F" w:rsidRPr="00921EE1">
        <w:t>with</w:t>
      </w:r>
      <w:r w:rsidRPr="00921EE1">
        <w:t xml:space="preserve"> </w:t>
      </w:r>
      <w:r w:rsidR="00AD1E48" w:rsidRPr="00921EE1">
        <w:t>bus pass ownership, frequency of bus pass use</w:t>
      </w:r>
      <w:r w:rsidRPr="00921EE1">
        <w:t xml:space="preserve"> and </w:t>
      </w:r>
      <w:r w:rsidR="00AD1E48" w:rsidRPr="00921EE1">
        <w:t>wellbeing outcomes</w:t>
      </w:r>
      <w:r w:rsidRPr="00921EE1">
        <w:t xml:space="preserve"> using </w:t>
      </w:r>
      <w:r w:rsidR="002F0CBD" w:rsidRPr="00921EE1">
        <w:t>linear regression</w:t>
      </w:r>
      <w:r w:rsidR="0062272F" w:rsidRPr="00921EE1">
        <w:t xml:space="preserve"> (continuous variables) and </w:t>
      </w:r>
      <w:r w:rsidR="002F0CBD" w:rsidRPr="00921EE1">
        <w:t>logistic regression</w:t>
      </w:r>
      <w:r w:rsidR="0062272F" w:rsidRPr="00921EE1">
        <w:t xml:space="preserve"> (categorical variables)</w:t>
      </w:r>
      <w:r w:rsidR="002F0CBD" w:rsidRPr="00921EE1">
        <w:t xml:space="preserve">, adjusting for </w:t>
      </w:r>
      <w:r w:rsidR="00CE08EB" w:rsidRPr="00921EE1">
        <w:t>covariates</w:t>
      </w:r>
      <w:r w:rsidR="0062272F" w:rsidRPr="00921EE1">
        <w:t xml:space="preserve">. </w:t>
      </w:r>
      <w:r w:rsidRPr="00921EE1">
        <w:t xml:space="preserve">Where these associations were </w:t>
      </w:r>
      <w:r w:rsidR="00BE4466" w:rsidRPr="00921EE1">
        <w:t>found</w:t>
      </w:r>
      <w:r w:rsidRPr="00921EE1">
        <w:t xml:space="preserve">, we </w:t>
      </w:r>
      <w:r w:rsidR="00BE4466" w:rsidRPr="00921EE1">
        <w:t>calculated the total (path </w:t>
      </w:r>
      <w:r w:rsidR="00BE4466" w:rsidRPr="00921EE1">
        <w:rPr>
          <w:i/>
        </w:rPr>
        <w:t>c</w:t>
      </w:r>
      <w:r w:rsidR="00BE4466" w:rsidRPr="00921EE1">
        <w:t>), direct (path </w:t>
      </w:r>
      <w:r w:rsidR="00BE4466" w:rsidRPr="00921EE1">
        <w:rPr>
          <w:i/>
        </w:rPr>
        <w:t>c</w:t>
      </w:r>
      <w:r w:rsidR="00BE4466" w:rsidRPr="00921EE1">
        <w:t>′), and indirect (path </w:t>
      </w:r>
      <w:r w:rsidR="00BE4466" w:rsidRPr="00921EE1">
        <w:rPr>
          <w:i/>
        </w:rPr>
        <w:t>a</w:t>
      </w:r>
      <w:r w:rsidR="00BE4466" w:rsidRPr="00921EE1">
        <w:t xml:space="preserve"> × </w:t>
      </w:r>
      <w:r w:rsidR="00BE4466" w:rsidRPr="00921EE1">
        <w:rPr>
          <w:i/>
        </w:rPr>
        <w:t>b</w:t>
      </w:r>
      <w:r w:rsidR="00BE4466" w:rsidRPr="00921EE1">
        <w:t xml:space="preserve">) effects (using </w:t>
      </w:r>
      <w:proofErr w:type="spellStart"/>
      <w:r w:rsidR="00BE4466" w:rsidRPr="00921EE1">
        <w:rPr>
          <w:i/>
        </w:rPr>
        <w:t>sgmediation</w:t>
      </w:r>
      <w:proofErr w:type="spellEnd"/>
      <w:r w:rsidR="00BE4466" w:rsidRPr="00921EE1">
        <w:t xml:space="preserve"> in STATA), and tested the significance of the indirect effect (using the Sobel test). </w:t>
      </w:r>
      <w:r w:rsidRPr="00921EE1">
        <w:t>We used bootstrapping with 5,000 sampling replications to estimate the 95% confidence interval</w:t>
      </w:r>
      <w:r w:rsidR="00E12226" w:rsidRPr="00921EE1">
        <w:t>.</w:t>
      </w:r>
      <w:r w:rsidRPr="00921EE1">
        <w:t xml:space="preserve"> </w:t>
      </w:r>
      <w:r w:rsidR="00E12226" w:rsidRPr="00921EE1">
        <w:t xml:space="preserve">We also calculated effect ratios, which reflect </w:t>
      </w:r>
      <w:r w:rsidRPr="00921EE1">
        <w:t xml:space="preserve">the proportion of the total effect of the independent variable on the dependent variable that is explained by the mediator. </w:t>
      </w:r>
      <w:r w:rsidR="008133C3" w:rsidRPr="00921EE1">
        <w:t xml:space="preserve">As was done in the primary analyses, </w:t>
      </w:r>
      <w:r w:rsidR="00A859A8" w:rsidRPr="00921EE1">
        <w:t xml:space="preserve">we adjusted </w:t>
      </w:r>
      <w:r w:rsidR="008133C3" w:rsidRPr="00921EE1">
        <w:t>m</w:t>
      </w:r>
      <w:r w:rsidRPr="00921EE1">
        <w:t xml:space="preserve">ediation models for </w:t>
      </w:r>
      <w:r w:rsidR="0062272F" w:rsidRPr="00921EE1">
        <w:t>age, sex</w:t>
      </w:r>
      <w:r w:rsidR="008133C3" w:rsidRPr="00921EE1">
        <w:t>, marital status</w:t>
      </w:r>
      <w:r w:rsidR="00F6536B" w:rsidRPr="00921EE1">
        <w:t xml:space="preserve">, </w:t>
      </w:r>
      <w:r w:rsidR="0062272F" w:rsidRPr="00921EE1">
        <w:t>wealth</w:t>
      </w:r>
      <w:r w:rsidR="00822933" w:rsidRPr="00921EE1">
        <w:t xml:space="preserve"> </w:t>
      </w:r>
      <w:r w:rsidR="00F6536B" w:rsidRPr="00921EE1">
        <w:t xml:space="preserve">and limiting long-standing illness </w:t>
      </w:r>
      <w:r w:rsidR="00822933" w:rsidRPr="00921EE1">
        <w:t>at baseline</w:t>
      </w:r>
      <w:r w:rsidRPr="00921EE1">
        <w:t>.</w:t>
      </w:r>
    </w:p>
    <w:p w14:paraId="5427BF46" w14:textId="63DE6C10" w:rsidR="00D12406" w:rsidRPr="00921EE1" w:rsidRDefault="00D3313D" w:rsidP="004C6F70">
      <w:r w:rsidRPr="00921EE1">
        <w:t xml:space="preserve">All analyses were performed using </w:t>
      </w:r>
      <w:r w:rsidR="00D910C5" w:rsidRPr="00921EE1">
        <w:t xml:space="preserve">IBM </w:t>
      </w:r>
      <w:r w:rsidRPr="00921EE1">
        <w:t xml:space="preserve">SPSS </w:t>
      </w:r>
      <w:r w:rsidR="007F59DF" w:rsidRPr="00921EE1">
        <w:t>v.</w:t>
      </w:r>
      <w:r w:rsidRPr="00921EE1">
        <w:t xml:space="preserve">25, </w:t>
      </w:r>
      <w:proofErr w:type="gramStart"/>
      <w:r w:rsidRPr="00921EE1">
        <w:t>with the exception of</w:t>
      </w:r>
      <w:proofErr w:type="gramEnd"/>
      <w:r w:rsidRPr="00921EE1">
        <w:t xml:space="preserve"> the mediation models which were run in STATA </w:t>
      </w:r>
      <w:r w:rsidR="007F59DF" w:rsidRPr="00921EE1">
        <w:t>v.</w:t>
      </w:r>
      <w:r w:rsidRPr="00921EE1">
        <w:t>13.</w:t>
      </w:r>
    </w:p>
    <w:p w14:paraId="13E1D000" w14:textId="4C4F5AB1" w:rsidR="004A3988" w:rsidRPr="00921EE1" w:rsidRDefault="009541E8" w:rsidP="00D55BAF">
      <w:pPr>
        <w:pStyle w:val="Heading2"/>
      </w:pPr>
      <w:r w:rsidRPr="00921EE1">
        <w:lastRenderedPageBreak/>
        <w:t xml:space="preserve">3. </w:t>
      </w:r>
      <w:r w:rsidR="001700FA" w:rsidRPr="00921EE1">
        <w:t>Results</w:t>
      </w:r>
    </w:p>
    <w:p w14:paraId="58F5553C" w14:textId="394EB0BD" w:rsidR="00DD0BEB" w:rsidRPr="00921EE1" w:rsidRDefault="00DD0BEB" w:rsidP="00F409B3">
      <w:pPr>
        <w:rPr>
          <w:rFonts w:eastAsiaTheme="majorEastAsia" w:cstheme="minorHAnsi"/>
        </w:rPr>
      </w:pPr>
      <w:r w:rsidRPr="00921EE1">
        <w:rPr>
          <w:rFonts w:eastAsiaTheme="majorEastAsia" w:cstheme="minorHAnsi"/>
        </w:rPr>
        <w:t xml:space="preserve">Of the </w:t>
      </w:r>
      <w:r w:rsidRPr="00921EE1">
        <w:t xml:space="preserve">5,861 </w:t>
      </w:r>
      <w:r w:rsidR="00D83D82" w:rsidRPr="00921EE1">
        <w:t>older (</w:t>
      </w:r>
      <w:r w:rsidR="00D83D82" w:rsidRPr="00921EE1">
        <w:rPr>
          <w:rFonts w:cstheme="minorHAnsi"/>
        </w:rPr>
        <w:t>≥</w:t>
      </w:r>
      <w:r w:rsidR="00D83D82" w:rsidRPr="00921EE1">
        <w:t xml:space="preserve">62 years) men and women </w:t>
      </w:r>
      <w:r w:rsidRPr="00921EE1">
        <w:t xml:space="preserve">in our sample, </w:t>
      </w:r>
      <w:r w:rsidR="004E0F4C" w:rsidRPr="00921EE1">
        <w:t xml:space="preserve">4,973 (84.8%) reported owning a concessionary bus pass. Among those who </w:t>
      </w:r>
      <w:r w:rsidR="004341AE" w:rsidRPr="00921EE1">
        <w:t>held</w:t>
      </w:r>
      <w:r w:rsidR="004E0F4C" w:rsidRPr="00921EE1">
        <w:t xml:space="preserve"> a bus pass, 1,986 participants (39.9%) reported not having used it at all in the past month, 1,389 (27.9%) had used it between 1 and 5 times, and 1,598 (32.1%) had used it 6 or more times.</w:t>
      </w:r>
      <w:r w:rsidR="003C571E" w:rsidRPr="00921EE1">
        <w:t xml:space="preserve"> </w:t>
      </w:r>
      <w:r w:rsidR="0074148F" w:rsidRPr="00921EE1">
        <w:t xml:space="preserve">Table 1 summarises sample characteristics in relation to bus pass ownership and use. </w:t>
      </w:r>
      <w:r w:rsidR="003C571E" w:rsidRPr="00921EE1">
        <w:t>Ownership of a concessionary bus pass was significantly associated with older age, female sex</w:t>
      </w:r>
      <w:r w:rsidR="00CC2AC4" w:rsidRPr="00921EE1">
        <w:t>,</w:t>
      </w:r>
      <w:r w:rsidR="003C571E" w:rsidRPr="00921EE1">
        <w:t xml:space="preserve"> </w:t>
      </w:r>
      <w:r w:rsidR="00FF29A3" w:rsidRPr="00921EE1">
        <w:t>mid to low levels of wealth</w:t>
      </w:r>
      <w:r w:rsidR="00CC2AC4" w:rsidRPr="00921EE1">
        <w:t xml:space="preserve"> and absence of limiting long-standing </w:t>
      </w:r>
      <w:proofErr w:type="gramStart"/>
      <w:r w:rsidR="00CC2AC4" w:rsidRPr="00921EE1">
        <w:t>illness</w:t>
      </w:r>
      <w:r w:rsidR="000A3EBB" w:rsidRPr="00921EE1">
        <w:t>, but</w:t>
      </w:r>
      <w:proofErr w:type="gramEnd"/>
      <w:r w:rsidR="000A3EBB" w:rsidRPr="00921EE1">
        <w:t xml:space="preserve"> was not significantly associated with marital status.</w:t>
      </w:r>
      <w:r w:rsidR="00CC2AC4" w:rsidRPr="00921EE1">
        <w:t xml:space="preserve"> More frequent bus pass use was significantly associated with </w:t>
      </w:r>
      <w:r w:rsidR="006D211B" w:rsidRPr="00921EE1">
        <w:t>female sex</w:t>
      </w:r>
      <w:r w:rsidR="00CC2AC4" w:rsidRPr="00921EE1">
        <w:t xml:space="preserve">, </w:t>
      </w:r>
      <w:r w:rsidR="006D211B" w:rsidRPr="00921EE1">
        <w:t>being unmarried, having</w:t>
      </w:r>
      <w:r w:rsidR="00CC2AC4" w:rsidRPr="00921EE1">
        <w:t xml:space="preserve"> </w:t>
      </w:r>
      <w:r w:rsidR="006D211B" w:rsidRPr="00921EE1">
        <w:t>low levels of wealth</w:t>
      </w:r>
      <w:r w:rsidR="00CC2AC4" w:rsidRPr="00921EE1">
        <w:t xml:space="preserve">, </w:t>
      </w:r>
      <w:r w:rsidR="006D211B" w:rsidRPr="00921EE1">
        <w:t>and the absence of limiting long-standing illness.</w:t>
      </w:r>
      <w:r w:rsidR="00612752" w:rsidRPr="00921EE1">
        <w:t xml:space="preserve"> There was a curvilinear association with age, whereby the mean age was higher among participants using their bus pass </w:t>
      </w:r>
      <w:r w:rsidR="00612752" w:rsidRPr="00921EE1">
        <w:rPr>
          <w:rFonts w:cstheme="minorHAnsi"/>
        </w:rPr>
        <w:t>≥</w:t>
      </w:r>
      <w:r w:rsidR="00612752" w:rsidRPr="00921EE1">
        <w:t>6 times a month or not at all than in those using it 1-5 times per month.</w:t>
      </w:r>
    </w:p>
    <w:p w14:paraId="56D3B257" w14:textId="605A47FE" w:rsidR="00DF5DCC" w:rsidRPr="00921EE1" w:rsidRDefault="00B72076" w:rsidP="00F409B3">
      <w:pPr>
        <w:rPr>
          <w:rFonts w:eastAsiaTheme="majorEastAsia" w:cstheme="minorHAnsi"/>
        </w:rPr>
      </w:pPr>
      <w:r w:rsidRPr="00921EE1">
        <w:rPr>
          <w:rFonts w:eastAsiaTheme="majorEastAsia" w:cstheme="minorHAnsi"/>
        </w:rPr>
        <w:t>Bus pass ownership was significantly related to wellbeing</w:t>
      </w:r>
      <w:r w:rsidR="00AF3D8F" w:rsidRPr="00921EE1">
        <w:rPr>
          <w:rFonts w:eastAsiaTheme="majorEastAsia" w:cstheme="minorHAnsi"/>
        </w:rPr>
        <w:t>, after adjustment for age, sex, marital status, wealth and limiting long-standing illness</w:t>
      </w:r>
      <w:r w:rsidR="00061145" w:rsidRPr="00921EE1">
        <w:rPr>
          <w:rFonts w:eastAsiaTheme="majorEastAsia" w:cstheme="minorHAnsi"/>
        </w:rPr>
        <w:t xml:space="preserve"> (</w:t>
      </w:r>
      <w:r w:rsidR="00BE4466" w:rsidRPr="00921EE1">
        <w:rPr>
          <w:rFonts w:eastAsiaTheme="majorEastAsia" w:cstheme="minorHAnsi"/>
        </w:rPr>
        <w:t>Figure 2</w:t>
      </w:r>
      <w:r w:rsidR="00061145" w:rsidRPr="00921EE1">
        <w:rPr>
          <w:rFonts w:eastAsiaTheme="majorEastAsia" w:cstheme="minorHAnsi"/>
        </w:rPr>
        <w:t>)</w:t>
      </w:r>
      <w:r w:rsidRPr="00921EE1">
        <w:rPr>
          <w:rFonts w:eastAsiaTheme="majorEastAsia" w:cstheme="minorHAnsi"/>
        </w:rPr>
        <w:t xml:space="preserve">. Participants who </w:t>
      </w:r>
      <w:r w:rsidR="004341AE" w:rsidRPr="00921EE1">
        <w:rPr>
          <w:rFonts w:eastAsiaTheme="majorEastAsia" w:cstheme="minorHAnsi"/>
        </w:rPr>
        <w:t>held</w:t>
      </w:r>
      <w:r w:rsidRPr="00921EE1">
        <w:rPr>
          <w:rFonts w:eastAsiaTheme="majorEastAsia" w:cstheme="minorHAnsi"/>
        </w:rPr>
        <w:t xml:space="preserve"> a concessionary bus pass reported better quality of life (</w:t>
      </w:r>
      <w:r w:rsidR="0027668E" w:rsidRPr="00921EE1">
        <w:rPr>
          <w:rFonts w:eastAsiaTheme="majorEastAsia" w:cstheme="minorHAnsi"/>
          <w:i/>
        </w:rPr>
        <w:t>B</w:t>
      </w:r>
      <w:r w:rsidR="0027668E" w:rsidRPr="00921EE1">
        <w:rPr>
          <w:rFonts w:eastAsiaTheme="majorEastAsia" w:cstheme="minorHAnsi"/>
        </w:rPr>
        <w:t xml:space="preserve">=0.160, 95% CI 0.090 to 0.231, </w:t>
      </w:r>
      <w:r w:rsidR="0027668E" w:rsidRPr="00921EE1">
        <w:rPr>
          <w:rFonts w:eastAsiaTheme="majorEastAsia" w:cstheme="minorHAnsi"/>
          <w:i/>
        </w:rPr>
        <w:t>p</w:t>
      </w:r>
      <w:r w:rsidR="0027668E" w:rsidRPr="00921EE1">
        <w:rPr>
          <w:rFonts w:eastAsiaTheme="majorEastAsia" w:cstheme="minorHAnsi"/>
        </w:rPr>
        <w:t>&lt;0.001</w:t>
      </w:r>
      <w:r w:rsidRPr="00921EE1">
        <w:rPr>
          <w:rFonts w:eastAsiaTheme="majorEastAsia" w:cstheme="minorHAnsi"/>
        </w:rPr>
        <w:t>), higher life satisfaction (</w:t>
      </w:r>
      <w:r w:rsidR="00187F2D" w:rsidRPr="00921EE1">
        <w:rPr>
          <w:rFonts w:eastAsiaTheme="majorEastAsia" w:cstheme="minorHAnsi"/>
          <w:i/>
        </w:rPr>
        <w:t>B</w:t>
      </w:r>
      <w:r w:rsidR="00187F2D" w:rsidRPr="00921EE1">
        <w:rPr>
          <w:rFonts w:eastAsiaTheme="majorEastAsia" w:cstheme="minorHAnsi"/>
        </w:rPr>
        <w:t xml:space="preserve">=0.112, 95% CI 0.039 to 0.185, </w:t>
      </w:r>
      <w:r w:rsidRPr="00921EE1">
        <w:rPr>
          <w:rFonts w:eastAsiaTheme="majorEastAsia" w:cstheme="minorHAnsi"/>
          <w:i/>
        </w:rPr>
        <w:t>p</w:t>
      </w:r>
      <w:r w:rsidRPr="00921EE1">
        <w:rPr>
          <w:rFonts w:eastAsiaTheme="majorEastAsia" w:cstheme="minorHAnsi"/>
        </w:rPr>
        <w:t>=0.</w:t>
      </w:r>
      <w:r w:rsidR="00610536" w:rsidRPr="00921EE1">
        <w:rPr>
          <w:rFonts w:eastAsiaTheme="majorEastAsia" w:cstheme="minorHAnsi"/>
        </w:rPr>
        <w:t>003</w:t>
      </w:r>
      <w:r w:rsidRPr="00921EE1">
        <w:rPr>
          <w:rFonts w:eastAsiaTheme="majorEastAsia" w:cstheme="minorHAnsi"/>
        </w:rPr>
        <w:t>) and fewer depressive symptoms (</w:t>
      </w:r>
      <w:r w:rsidR="00187F2D" w:rsidRPr="00921EE1">
        <w:rPr>
          <w:rFonts w:eastAsiaTheme="majorEastAsia" w:cstheme="minorHAnsi"/>
          <w:i/>
        </w:rPr>
        <w:t>B</w:t>
      </w:r>
      <w:r w:rsidR="00187F2D" w:rsidRPr="00921EE1">
        <w:rPr>
          <w:rFonts w:eastAsiaTheme="majorEastAsia" w:cstheme="minorHAnsi"/>
        </w:rPr>
        <w:t xml:space="preserve">=-0.097, 95% CI -0.164 to -0.030, </w:t>
      </w:r>
      <w:r w:rsidRPr="00921EE1">
        <w:rPr>
          <w:rFonts w:eastAsiaTheme="majorEastAsia" w:cstheme="minorHAnsi"/>
          <w:i/>
        </w:rPr>
        <w:t>p</w:t>
      </w:r>
      <w:r w:rsidRPr="00921EE1">
        <w:rPr>
          <w:rFonts w:eastAsiaTheme="majorEastAsia" w:cstheme="minorHAnsi"/>
        </w:rPr>
        <w:t>=0.</w:t>
      </w:r>
      <w:r w:rsidR="00610536" w:rsidRPr="00921EE1">
        <w:rPr>
          <w:rFonts w:eastAsiaTheme="majorEastAsia" w:cstheme="minorHAnsi"/>
        </w:rPr>
        <w:t>005</w:t>
      </w:r>
      <w:r w:rsidRPr="00921EE1">
        <w:rPr>
          <w:rFonts w:eastAsiaTheme="majorEastAsia" w:cstheme="minorHAnsi"/>
        </w:rPr>
        <w:t>) than those who did not</w:t>
      </w:r>
      <w:r w:rsidR="00BE4466" w:rsidRPr="00921EE1">
        <w:rPr>
          <w:rFonts w:eastAsiaTheme="majorEastAsia" w:cstheme="minorHAnsi"/>
        </w:rPr>
        <w:t xml:space="preserve"> (Figure 2)</w:t>
      </w:r>
      <w:r w:rsidRPr="00921EE1">
        <w:rPr>
          <w:rFonts w:eastAsiaTheme="majorEastAsia" w:cstheme="minorHAnsi"/>
        </w:rPr>
        <w:t xml:space="preserve">. </w:t>
      </w:r>
      <w:r w:rsidR="00DF5DCC" w:rsidRPr="00921EE1">
        <w:rPr>
          <w:rFonts w:eastAsiaTheme="majorEastAsia" w:cstheme="minorHAnsi"/>
        </w:rPr>
        <w:t>Furthermore, a</w:t>
      </w:r>
      <w:r w:rsidRPr="00921EE1">
        <w:rPr>
          <w:rFonts w:eastAsiaTheme="majorEastAsia" w:cstheme="minorHAnsi"/>
        </w:rPr>
        <w:t xml:space="preserve">mong those who </w:t>
      </w:r>
      <w:r w:rsidR="004341AE" w:rsidRPr="00921EE1">
        <w:rPr>
          <w:rFonts w:eastAsiaTheme="majorEastAsia" w:cstheme="minorHAnsi"/>
        </w:rPr>
        <w:t>held</w:t>
      </w:r>
      <w:r w:rsidRPr="00921EE1">
        <w:rPr>
          <w:rFonts w:eastAsiaTheme="majorEastAsia" w:cstheme="minorHAnsi"/>
        </w:rPr>
        <w:t xml:space="preserve"> a bus pass, </w:t>
      </w:r>
      <w:r w:rsidR="00DF5DCC" w:rsidRPr="00921EE1">
        <w:rPr>
          <w:rFonts w:eastAsiaTheme="majorEastAsia" w:cstheme="minorHAnsi"/>
        </w:rPr>
        <w:t>frequency of use was significantly</w:t>
      </w:r>
      <w:r w:rsidRPr="00921EE1">
        <w:rPr>
          <w:rFonts w:eastAsiaTheme="majorEastAsia" w:cstheme="minorHAnsi"/>
        </w:rPr>
        <w:t xml:space="preserve"> associated with </w:t>
      </w:r>
      <w:r w:rsidR="00336EA1" w:rsidRPr="00921EE1">
        <w:rPr>
          <w:rFonts w:eastAsiaTheme="majorEastAsia" w:cstheme="minorHAnsi"/>
        </w:rPr>
        <w:t>better wellbeing</w:t>
      </w:r>
      <w:r w:rsidR="00061145" w:rsidRPr="00921EE1">
        <w:rPr>
          <w:rFonts w:eastAsiaTheme="majorEastAsia" w:cstheme="minorHAnsi"/>
        </w:rPr>
        <w:t xml:space="preserve"> (</w:t>
      </w:r>
      <w:r w:rsidR="00760874" w:rsidRPr="00921EE1">
        <w:rPr>
          <w:rFonts w:eastAsiaTheme="majorEastAsia" w:cstheme="minorHAnsi"/>
        </w:rPr>
        <w:t>Figure</w:t>
      </w:r>
      <w:r w:rsidR="00061145" w:rsidRPr="00921EE1">
        <w:rPr>
          <w:rFonts w:eastAsiaTheme="majorEastAsia" w:cstheme="minorHAnsi"/>
        </w:rPr>
        <w:t xml:space="preserve"> 2)</w:t>
      </w:r>
      <w:r w:rsidR="00336EA1" w:rsidRPr="00921EE1">
        <w:rPr>
          <w:rFonts w:eastAsiaTheme="majorEastAsia" w:cstheme="minorHAnsi"/>
        </w:rPr>
        <w:t>. Participants who used their bus pass more frequently reported significantly better quality of life (</w:t>
      </w:r>
      <w:r w:rsidR="006D72EC" w:rsidRPr="00921EE1">
        <w:rPr>
          <w:rFonts w:eastAsiaTheme="majorEastAsia" w:cstheme="minorHAnsi"/>
          <w:i/>
        </w:rPr>
        <w:t>B</w:t>
      </w:r>
      <w:r w:rsidR="006D72EC" w:rsidRPr="00921EE1">
        <w:rPr>
          <w:rFonts w:eastAsiaTheme="majorEastAsia" w:cstheme="minorHAnsi"/>
        </w:rPr>
        <w:t xml:space="preserve">=0.061, 95% CI 0.029 to 0.093, </w:t>
      </w:r>
      <w:r w:rsidR="00336EA1" w:rsidRPr="00921EE1">
        <w:rPr>
          <w:rFonts w:eastAsiaTheme="majorEastAsia" w:cstheme="minorHAnsi"/>
          <w:i/>
        </w:rPr>
        <w:t>p</w:t>
      </w:r>
      <w:r w:rsidR="00336EA1" w:rsidRPr="00921EE1">
        <w:rPr>
          <w:rFonts w:eastAsiaTheme="majorEastAsia" w:cstheme="minorHAnsi"/>
        </w:rPr>
        <w:t>&lt;0.001)</w:t>
      </w:r>
      <w:r w:rsidR="00610536" w:rsidRPr="00921EE1">
        <w:rPr>
          <w:rFonts w:eastAsiaTheme="majorEastAsia" w:cstheme="minorHAnsi"/>
        </w:rPr>
        <w:t>, higher life satisfaction (</w:t>
      </w:r>
      <w:r w:rsidR="006D72EC" w:rsidRPr="00921EE1">
        <w:rPr>
          <w:rFonts w:eastAsiaTheme="majorEastAsia" w:cstheme="minorHAnsi"/>
          <w:i/>
        </w:rPr>
        <w:t>B</w:t>
      </w:r>
      <w:r w:rsidR="006D72EC" w:rsidRPr="00921EE1">
        <w:rPr>
          <w:rFonts w:eastAsiaTheme="majorEastAsia" w:cstheme="minorHAnsi"/>
        </w:rPr>
        <w:t xml:space="preserve">=0.035, 95% CI 0.001 to 0.069, </w:t>
      </w:r>
      <w:r w:rsidR="00610536" w:rsidRPr="00921EE1">
        <w:rPr>
          <w:rFonts w:eastAsiaTheme="majorEastAsia" w:cstheme="minorHAnsi"/>
          <w:i/>
        </w:rPr>
        <w:t>p</w:t>
      </w:r>
      <w:r w:rsidR="00610536" w:rsidRPr="00921EE1">
        <w:rPr>
          <w:rFonts w:eastAsiaTheme="majorEastAsia" w:cstheme="minorHAnsi"/>
        </w:rPr>
        <w:t>=0.041)</w:t>
      </w:r>
      <w:r w:rsidR="00336EA1" w:rsidRPr="00921EE1">
        <w:rPr>
          <w:rFonts w:eastAsiaTheme="majorEastAsia" w:cstheme="minorHAnsi"/>
        </w:rPr>
        <w:t xml:space="preserve"> and fewer depressive symptoms (</w:t>
      </w:r>
      <w:r w:rsidR="006D72EC" w:rsidRPr="00921EE1">
        <w:rPr>
          <w:rFonts w:eastAsiaTheme="majorEastAsia" w:cstheme="minorHAnsi"/>
          <w:i/>
        </w:rPr>
        <w:t>B</w:t>
      </w:r>
      <w:r w:rsidR="006D72EC" w:rsidRPr="00921EE1">
        <w:rPr>
          <w:rFonts w:eastAsiaTheme="majorEastAsia" w:cstheme="minorHAnsi"/>
        </w:rPr>
        <w:t>=-0.060, 95% CI -0.091 to -0.029</w:t>
      </w:r>
      <w:r w:rsidR="00807B7D" w:rsidRPr="00921EE1">
        <w:rPr>
          <w:rFonts w:eastAsiaTheme="majorEastAsia" w:cstheme="minorHAnsi"/>
        </w:rPr>
        <w:t>,</w:t>
      </w:r>
      <w:r w:rsidR="006D72EC" w:rsidRPr="00921EE1">
        <w:rPr>
          <w:rFonts w:eastAsiaTheme="majorEastAsia" w:cstheme="minorHAnsi"/>
        </w:rPr>
        <w:t xml:space="preserve"> </w:t>
      </w:r>
      <w:r w:rsidR="00336EA1" w:rsidRPr="00921EE1">
        <w:rPr>
          <w:rFonts w:eastAsiaTheme="majorEastAsia" w:cstheme="minorHAnsi"/>
          <w:i/>
        </w:rPr>
        <w:t>p</w:t>
      </w:r>
      <w:r w:rsidR="00610536" w:rsidRPr="00921EE1">
        <w:rPr>
          <w:rFonts w:eastAsiaTheme="majorEastAsia" w:cstheme="minorHAnsi"/>
        </w:rPr>
        <w:t>&lt;</w:t>
      </w:r>
      <w:r w:rsidR="00336EA1" w:rsidRPr="00921EE1">
        <w:rPr>
          <w:rFonts w:eastAsiaTheme="majorEastAsia" w:cstheme="minorHAnsi"/>
        </w:rPr>
        <w:t>0.001).</w:t>
      </w:r>
    </w:p>
    <w:p w14:paraId="126DA1C1" w14:textId="69886975" w:rsidR="00DF5DCC" w:rsidRPr="00921EE1" w:rsidRDefault="00DF5DCC" w:rsidP="00F409B3">
      <w:pPr>
        <w:rPr>
          <w:rFonts w:eastAsiaTheme="majorEastAsia" w:cstheme="minorHAnsi"/>
        </w:rPr>
      </w:pPr>
      <w:bookmarkStart w:id="0" w:name="_Hlk528225489"/>
      <w:r w:rsidRPr="00921EE1">
        <w:rPr>
          <w:rFonts w:eastAsiaTheme="majorEastAsia" w:cstheme="minorHAnsi"/>
        </w:rPr>
        <w:t xml:space="preserve">Social isolation and physical activity were significantly </w:t>
      </w:r>
      <w:r w:rsidR="005B4F6B" w:rsidRPr="00921EE1">
        <w:rPr>
          <w:rFonts w:eastAsiaTheme="majorEastAsia" w:cstheme="minorHAnsi"/>
        </w:rPr>
        <w:t xml:space="preserve">related to </w:t>
      </w:r>
      <w:r w:rsidR="008D4D97" w:rsidRPr="00921EE1">
        <w:rPr>
          <w:rFonts w:eastAsiaTheme="majorEastAsia" w:cstheme="minorHAnsi"/>
        </w:rPr>
        <w:t xml:space="preserve">bus pass ownership and frequency of bus pass use (Table 3; path </w:t>
      </w:r>
      <w:r w:rsidR="008D4D97" w:rsidRPr="00921EE1">
        <w:rPr>
          <w:rFonts w:eastAsiaTheme="majorEastAsia" w:cstheme="minorHAnsi"/>
          <w:i/>
        </w:rPr>
        <w:t>a</w:t>
      </w:r>
      <w:r w:rsidR="008D4D97" w:rsidRPr="00921EE1">
        <w:rPr>
          <w:rFonts w:eastAsiaTheme="majorEastAsia" w:cstheme="minorHAnsi"/>
        </w:rPr>
        <w:t xml:space="preserve"> in Figure 1) and to </w:t>
      </w:r>
      <w:r w:rsidR="005B4F6B" w:rsidRPr="00921EE1">
        <w:rPr>
          <w:rFonts w:eastAsiaTheme="majorEastAsia" w:cstheme="minorHAnsi"/>
        </w:rPr>
        <w:t>wellbeing</w:t>
      </w:r>
      <w:r w:rsidR="009D5EE7" w:rsidRPr="00921EE1">
        <w:rPr>
          <w:rFonts w:eastAsiaTheme="majorEastAsia" w:cstheme="minorHAnsi"/>
        </w:rPr>
        <w:t xml:space="preserve"> (Table </w:t>
      </w:r>
      <w:r w:rsidR="00061145" w:rsidRPr="00921EE1">
        <w:rPr>
          <w:rFonts w:eastAsiaTheme="majorEastAsia" w:cstheme="minorHAnsi"/>
        </w:rPr>
        <w:t>4</w:t>
      </w:r>
      <w:r w:rsidR="000D6F48" w:rsidRPr="00921EE1">
        <w:rPr>
          <w:rFonts w:eastAsiaTheme="majorEastAsia" w:cstheme="minorHAnsi"/>
        </w:rPr>
        <w:t xml:space="preserve">; path </w:t>
      </w:r>
      <w:r w:rsidR="000D6F48" w:rsidRPr="00921EE1">
        <w:rPr>
          <w:rFonts w:eastAsiaTheme="majorEastAsia" w:cstheme="minorHAnsi"/>
          <w:i/>
        </w:rPr>
        <w:t>b</w:t>
      </w:r>
      <w:r w:rsidR="000D6F48" w:rsidRPr="00921EE1">
        <w:rPr>
          <w:rFonts w:eastAsiaTheme="majorEastAsia" w:cstheme="minorHAnsi"/>
        </w:rPr>
        <w:t xml:space="preserve"> in Figure 1</w:t>
      </w:r>
      <w:r w:rsidR="009D5EE7" w:rsidRPr="00921EE1">
        <w:rPr>
          <w:rFonts w:eastAsiaTheme="majorEastAsia" w:cstheme="minorHAnsi"/>
        </w:rPr>
        <w:t>)</w:t>
      </w:r>
      <w:bookmarkEnd w:id="0"/>
      <w:r w:rsidR="00AF3D8F" w:rsidRPr="00921EE1">
        <w:rPr>
          <w:rFonts w:eastAsiaTheme="majorEastAsia" w:cstheme="minorHAnsi"/>
        </w:rPr>
        <w:t>, after adjustment for covariates</w:t>
      </w:r>
      <w:r w:rsidR="005B4F6B" w:rsidRPr="00921EE1">
        <w:rPr>
          <w:rFonts w:eastAsiaTheme="majorEastAsia" w:cstheme="minorHAnsi"/>
        </w:rPr>
        <w:t xml:space="preserve">. </w:t>
      </w:r>
      <w:r w:rsidR="008D4D97" w:rsidRPr="00921EE1">
        <w:rPr>
          <w:rFonts w:eastAsiaTheme="majorEastAsia" w:cstheme="minorHAnsi"/>
        </w:rPr>
        <w:t xml:space="preserve">Participants who </w:t>
      </w:r>
      <w:r w:rsidR="004341AE" w:rsidRPr="00921EE1">
        <w:rPr>
          <w:rFonts w:eastAsiaTheme="majorEastAsia" w:cstheme="minorHAnsi"/>
        </w:rPr>
        <w:t>held</w:t>
      </w:r>
      <w:r w:rsidR="008D4D97" w:rsidRPr="00921EE1">
        <w:rPr>
          <w:rFonts w:eastAsiaTheme="majorEastAsia" w:cstheme="minorHAnsi"/>
        </w:rPr>
        <w:t xml:space="preserve"> a concessionary bus pass had significantly lower odds of social isolation (</w:t>
      </w:r>
      <w:r w:rsidR="00D012AA" w:rsidRPr="00921EE1">
        <w:rPr>
          <w:rFonts w:eastAsiaTheme="majorEastAsia" w:cstheme="minorHAnsi"/>
        </w:rPr>
        <w:t>OR=0.68, 95% CI 0.56</w:t>
      </w:r>
      <w:r w:rsidR="001C3891" w:rsidRPr="00921EE1">
        <w:rPr>
          <w:rFonts w:eastAsiaTheme="majorEastAsia" w:cstheme="minorHAnsi"/>
        </w:rPr>
        <w:t xml:space="preserve"> to </w:t>
      </w:r>
      <w:r w:rsidR="00D012AA" w:rsidRPr="00921EE1">
        <w:rPr>
          <w:rFonts w:eastAsiaTheme="majorEastAsia" w:cstheme="minorHAnsi"/>
        </w:rPr>
        <w:t>0.82</w:t>
      </w:r>
      <w:r w:rsidR="008D4D97" w:rsidRPr="00921EE1">
        <w:rPr>
          <w:rFonts w:eastAsiaTheme="majorEastAsia" w:cstheme="minorHAnsi"/>
        </w:rPr>
        <w:t>)</w:t>
      </w:r>
      <w:r w:rsidR="00E874EC" w:rsidRPr="00921EE1">
        <w:rPr>
          <w:rFonts w:eastAsiaTheme="majorEastAsia" w:cstheme="minorHAnsi"/>
        </w:rPr>
        <w:t xml:space="preserve"> and significantly higher odds of engaging in a higher level of physical activity (</w:t>
      </w:r>
      <w:r w:rsidR="00D012AA" w:rsidRPr="00921EE1">
        <w:rPr>
          <w:rFonts w:eastAsiaTheme="majorEastAsia" w:cstheme="minorHAnsi"/>
        </w:rPr>
        <w:t>OR=1.37, 95% CI 1.19</w:t>
      </w:r>
      <w:r w:rsidR="001C3891" w:rsidRPr="00921EE1">
        <w:rPr>
          <w:rFonts w:eastAsiaTheme="majorEastAsia" w:cstheme="minorHAnsi"/>
        </w:rPr>
        <w:t xml:space="preserve"> to </w:t>
      </w:r>
      <w:r w:rsidR="00D012AA" w:rsidRPr="00921EE1">
        <w:rPr>
          <w:rFonts w:eastAsiaTheme="majorEastAsia" w:cstheme="minorHAnsi"/>
        </w:rPr>
        <w:t>1.58</w:t>
      </w:r>
      <w:r w:rsidR="00E874EC" w:rsidRPr="00921EE1">
        <w:rPr>
          <w:rFonts w:eastAsiaTheme="majorEastAsia" w:cstheme="minorHAnsi"/>
        </w:rPr>
        <w:t>) than those who did not.</w:t>
      </w:r>
      <w:r w:rsidR="009E28E6" w:rsidRPr="00921EE1">
        <w:rPr>
          <w:rFonts w:eastAsiaTheme="majorEastAsia" w:cstheme="minorHAnsi"/>
        </w:rPr>
        <w:t xml:space="preserve"> Among those who </w:t>
      </w:r>
      <w:r w:rsidR="004341AE" w:rsidRPr="00921EE1">
        <w:rPr>
          <w:rFonts w:eastAsiaTheme="majorEastAsia" w:cstheme="minorHAnsi"/>
        </w:rPr>
        <w:t>held</w:t>
      </w:r>
      <w:r w:rsidR="009E28E6" w:rsidRPr="00921EE1">
        <w:rPr>
          <w:rFonts w:eastAsiaTheme="majorEastAsia" w:cstheme="minorHAnsi"/>
        </w:rPr>
        <w:t xml:space="preserve"> a bus pass, participants who used their bus pass frequently (≥6 times in the past month) were significantly less likely to be socially isolated (</w:t>
      </w:r>
      <w:r w:rsidR="00C35325" w:rsidRPr="00921EE1">
        <w:rPr>
          <w:rFonts w:eastAsiaTheme="majorEastAsia" w:cstheme="minorHAnsi"/>
        </w:rPr>
        <w:t>OR=0.77, 95% CI 0.65</w:t>
      </w:r>
      <w:r w:rsidR="001C3891" w:rsidRPr="00921EE1">
        <w:rPr>
          <w:rFonts w:eastAsiaTheme="majorEastAsia" w:cstheme="minorHAnsi"/>
        </w:rPr>
        <w:t xml:space="preserve"> to </w:t>
      </w:r>
      <w:r w:rsidR="00C35325" w:rsidRPr="00921EE1">
        <w:rPr>
          <w:rFonts w:eastAsiaTheme="majorEastAsia" w:cstheme="minorHAnsi"/>
        </w:rPr>
        <w:t>0.92</w:t>
      </w:r>
      <w:r w:rsidR="009E28E6" w:rsidRPr="00921EE1">
        <w:rPr>
          <w:rFonts w:eastAsiaTheme="majorEastAsia" w:cstheme="minorHAnsi"/>
        </w:rPr>
        <w:t>) and significantly more likely to be physically active (</w:t>
      </w:r>
      <w:r w:rsidR="001C3891" w:rsidRPr="00921EE1">
        <w:rPr>
          <w:rFonts w:eastAsiaTheme="majorEastAsia" w:cstheme="minorHAnsi"/>
        </w:rPr>
        <w:t xml:space="preserve">OR=1.44, 95% CI 1.26 to </w:t>
      </w:r>
      <w:r w:rsidR="00C35325" w:rsidRPr="00921EE1">
        <w:rPr>
          <w:rFonts w:eastAsiaTheme="majorEastAsia" w:cstheme="minorHAnsi"/>
        </w:rPr>
        <w:t>1.64</w:t>
      </w:r>
      <w:r w:rsidR="009E28E6" w:rsidRPr="00921EE1">
        <w:rPr>
          <w:rFonts w:eastAsiaTheme="majorEastAsia" w:cstheme="minorHAnsi"/>
        </w:rPr>
        <w:t>) than those who had not used it at all.</w:t>
      </w:r>
      <w:r w:rsidR="00061145" w:rsidRPr="00921EE1">
        <w:rPr>
          <w:rFonts w:eastAsiaTheme="majorEastAsia" w:cstheme="minorHAnsi"/>
        </w:rPr>
        <w:t xml:space="preserve"> </w:t>
      </w:r>
      <w:r w:rsidR="005B4F6B" w:rsidRPr="00921EE1">
        <w:rPr>
          <w:rFonts w:eastAsiaTheme="majorEastAsia" w:cstheme="minorHAnsi"/>
        </w:rPr>
        <w:t>Participants with high levels of social isolation reported lower quality of life, lower life satisfaction and more depressive symptoms than those with low levels of isolation (</w:t>
      </w:r>
      <w:r w:rsidR="005B4F6B" w:rsidRPr="00921EE1">
        <w:rPr>
          <w:rFonts w:eastAsiaTheme="majorEastAsia" w:cstheme="minorHAnsi"/>
          <w:i/>
        </w:rPr>
        <w:t>p</w:t>
      </w:r>
      <w:r w:rsidR="005B4F6B" w:rsidRPr="00921EE1">
        <w:rPr>
          <w:rFonts w:eastAsiaTheme="majorEastAsia" w:cstheme="minorHAnsi"/>
        </w:rPr>
        <w:t>&lt;0.001 for all comparisons</w:t>
      </w:r>
      <w:r w:rsidR="00B85395" w:rsidRPr="00921EE1">
        <w:rPr>
          <w:rFonts w:eastAsiaTheme="majorEastAsia" w:cstheme="minorHAnsi"/>
        </w:rPr>
        <w:t>; Table 4</w:t>
      </w:r>
      <w:r w:rsidR="005B4F6B" w:rsidRPr="00921EE1">
        <w:rPr>
          <w:rFonts w:eastAsiaTheme="majorEastAsia" w:cstheme="minorHAnsi"/>
        </w:rPr>
        <w:t>). In contrast, participants with high</w:t>
      </w:r>
      <w:r w:rsidR="004C1F58" w:rsidRPr="00921EE1">
        <w:rPr>
          <w:rFonts w:eastAsiaTheme="majorEastAsia" w:cstheme="minorHAnsi"/>
        </w:rPr>
        <w:t>er</w:t>
      </w:r>
      <w:r w:rsidR="005B4F6B" w:rsidRPr="00921EE1">
        <w:rPr>
          <w:rFonts w:eastAsiaTheme="majorEastAsia" w:cstheme="minorHAnsi"/>
        </w:rPr>
        <w:t xml:space="preserve"> levels of physical </w:t>
      </w:r>
      <w:r w:rsidR="005B4F6B" w:rsidRPr="00921EE1">
        <w:rPr>
          <w:rFonts w:eastAsiaTheme="majorEastAsia" w:cstheme="minorHAnsi"/>
        </w:rPr>
        <w:lastRenderedPageBreak/>
        <w:t xml:space="preserve">activity reported </w:t>
      </w:r>
      <w:r w:rsidR="008A05F7" w:rsidRPr="00921EE1">
        <w:rPr>
          <w:rFonts w:eastAsiaTheme="majorEastAsia" w:cstheme="minorHAnsi"/>
        </w:rPr>
        <w:t>better</w:t>
      </w:r>
      <w:r w:rsidR="005B4F6B" w:rsidRPr="00921EE1">
        <w:rPr>
          <w:rFonts w:eastAsiaTheme="majorEastAsia" w:cstheme="minorHAnsi"/>
        </w:rPr>
        <w:t xml:space="preserve"> quality of life, higher life satisfaction and fewer depressive symptoms than those who were less active</w:t>
      </w:r>
      <w:r w:rsidR="004C1F58" w:rsidRPr="00921EE1">
        <w:rPr>
          <w:rFonts w:eastAsiaTheme="majorEastAsia" w:cstheme="minorHAnsi"/>
        </w:rPr>
        <w:t xml:space="preserve"> (</w:t>
      </w:r>
      <w:r w:rsidR="004C1F58" w:rsidRPr="00921EE1">
        <w:rPr>
          <w:rFonts w:eastAsiaTheme="majorEastAsia" w:cstheme="minorHAnsi"/>
          <w:i/>
        </w:rPr>
        <w:t>p</w:t>
      </w:r>
      <w:r w:rsidR="004C1F58" w:rsidRPr="00921EE1">
        <w:rPr>
          <w:rFonts w:eastAsiaTheme="majorEastAsia" w:cstheme="minorHAnsi"/>
        </w:rPr>
        <w:t>&lt;0.001 for all comparisons)</w:t>
      </w:r>
      <w:r w:rsidR="009D5EE7" w:rsidRPr="00921EE1">
        <w:rPr>
          <w:rFonts w:eastAsiaTheme="majorEastAsia" w:cstheme="minorHAnsi"/>
        </w:rPr>
        <w:t>.</w:t>
      </w:r>
      <w:r w:rsidR="00BE4466" w:rsidRPr="00921EE1">
        <w:rPr>
          <w:rFonts w:eastAsiaTheme="majorEastAsia" w:cstheme="minorHAnsi"/>
        </w:rPr>
        <w:t xml:space="preserve"> These relationships were also evident in the raw data itself, </w:t>
      </w:r>
      <w:r w:rsidR="00AF3289" w:rsidRPr="00921EE1">
        <w:rPr>
          <w:rFonts w:eastAsiaTheme="majorEastAsia" w:cstheme="minorHAnsi"/>
        </w:rPr>
        <w:t xml:space="preserve">with </w:t>
      </w:r>
      <w:r w:rsidR="00BE4466" w:rsidRPr="00921EE1">
        <w:rPr>
          <w:rFonts w:eastAsiaTheme="majorEastAsia" w:cstheme="minorHAnsi"/>
        </w:rPr>
        <w:t xml:space="preserve">bus pass ownership </w:t>
      </w:r>
      <w:r w:rsidR="00AF3289" w:rsidRPr="00921EE1">
        <w:rPr>
          <w:rFonts w:eastAsiaTheme="majorEastAsia" w:cstheme="minorHAnsi"/>
        </w:rPr>
        <w:t>being related to reduced social isolation (Figure 3) and increased physical activity (Figure 4) and an increase in all wellbeing measures (Figure 3; Figure 4)</w:t>
      </w:r>
    </w:p>
    <w:p w14:paraId="2DDDDDC1" w14:textId="0EA96274" w:rsidR="00567FE3" w:rsidRPr="00921EE1" w:rsidRDefault="002251EE" w:rsidP="00567FE3">
      <w:pPr>
        <w:rPr>
          <w:rFonts w:ascii="Arial" w:hAnsi="Arial" w:cs="Arial"/>
          <w:shd w:val="clear" w:color="auto" w:fill="FFFFFF"/>
        </w:rPr>
      </w:pPr>
      <w:r w:rsidRPr="00921EE1">
        <w:rPr>
          <w:rFonts w:eastAsiaTheme="majorEastAsia" w:cstheme="minorHAnsi"/>
        </w:rPr>
        <w:t>The</w:t>
      </w:r>
      <w:r w:rsidR="00A923BC" w:rsidRPr="00921EE1">
        <w:rPr>
          <w:rFonts w:eastAsiaTheme="majorEastAsia" w:cstheme="minorHAnsi"/>
        </w:rPr>
        <w:t xml:space="preserve"> results of the mediation analyses (path </w:t>
      </w:r>
      <w:r w:rsidR="00A923BC" w:rsidRPr="00921EE1">
        <w:rPr>
          <w:rFonts w:eastAsiaTheme="majorEastAsia" w:cstheme="minorHAnsi"/>
          <w:i/>
        </w:rPr>
        <w:t>c</w:t>
      </w:r>
      <w:r w:rsidR="00A923BC" w:rsidRPr="00921EE1">
        <w:rPr>
          <w:rFonts w:eastAsiaTheme="majorEastAsia" w:cstheme="minorHAnsi"/>
        </w:rPr>
        <w:t>, path</w:t>
      </w:r>
      <w:r w:rsidR="00A923BC" w:rsidRPr="00921EE1">
        <w:rPr>
          <w:rFonts w:eastAsiaTheme="majorEastAsia" w:cstheme="minorHAnsi"/>
          <w:i/>
        </w:rPr>
        <w:t> c'</w:t>
      </w:r>
      <w:r w:rsidR="00A923BC" w:rsidRPr="00921EE1">
        <w:rPr>
          <w:rFonts w:eastAsiaTheme="majorEastAsia" w:cstheme="minorHAnsi"/>
        </w:rPr>
        <w:t>, and indirect effects in Figure 1)</w:t>
      </w:r>
      <w:r w:rsidRPr="00921EE1">
        <w:rPr>
          <w:rFonts w:eastAsiaTheme="majorEastAsia" w:cstheme="minorHAnsi"/>
        </w:rPr>
        <w:t xml:space="preserve"> are </w:t>
      </w:r>
      <w:r w:rsidR="0054705E" w:rsidRPr="00921EE1">
        <w:rPr>
          <w:rFonts w:eastAsiaTheme="majorEastAsia" w:cstheme="minorHAnsi"/>
        </w:rPr>
        <w:t>shown</w:t>
      </w:r>
      <w:r w:rsidRPr="00921EE1">
        <w:rPr>
          <w:rFonts w:eastAsiaTheme="majorEastAsia" w:cstheme="minorHAnsi"/>
        </w:rPr>
        <w:t xml:space="preserve"> in Table </w:t>
      </w:r>
      <w:r w:rsidR="00061145" w:rsidRPr="00921EE1">
        <w:rPr>
          <w:rFonts w:eastAsiaTheme="majorEastAsia" w:cstheme="minorHAnsi"/>
        </w:rPr>
        <w:t>5</w:t>
      </w:r>
      <w:r w:rsidR="00A923BC" w:rsidRPr="00921EE1">
        <w:rPr>
          <w:rFonts w:eastAsiaTheme="majorEastAsia" w:cstheme="minorHAnsi"/>
        </w:rPr>
        <w:t xml:space="preserve">. </w:t>
      </w:r>
      <w:r w:rsidR="00DB7FF1" w:rsidRPr="00921EE1">
        <w:rPr>
          <w:rFonts w:eastAsiaTheme="majorEastAsia" w:cstheme="minorHAnsi"/>
        </w:rPr>
        <w:t>After adjustment for covariates, w</w:t>
      </w:r>
      <w:r w:rsidR="006D28FF" w:rsidRPr="00921EE1">
        <w:rPr>
          <w:rFonts w:eastAsiaTheme="majorEastAsia" w:cstheme="minorHAnsi"/>
        </w:rPr>
        <w:t xml:space="preserve">e observed significant indirect effects of </w:t>
      </w:r>
      <w:r w:rsidR="008122CE" w:rsidRPr="00921EE1">
        <w:rPr>
          <w:rFonts w:eastAsiaTheme="majorEastAsia" w:cstheme="minorHAnsi"/>
        </w:rPr>
        <w:t>bus pass ownership via social isolation on all three measures of wellbeing</w:t>
      </w:r>
      <w:r w:rsidR="007D6B42" w:rsidRPr="00921EE1">
        <w:rPr>
          <w:rFonts w:eastAsiaTheme="majorEastAsia" w:cstheme="minorHAnsi"/>
        </w:rPr>
        <w:t xml:space="preserve"> (</w:t>
      </w:r>
      <w:r w:rsidR="001C3891" w:rsidRPr="00921EE1">
        <w:rPr>
          <w:rFonts w:eastAsiaTheme="majorEastAsia" w:cstheme="minorHAnsi"/>
        </w:rPr>
        <w:t xml:space="preserve">quality of life </w:t>
      </w:r>
      <w:r w:rsidR="001C3891" w:rsidRPr="00921EE1">
        <w:rPr>
          <w:rFonts w:eastAsiaTheme="majorEastAsia" w:cstheme="minorHAnsi"/>
          <w:i/>
        </w:rPr>
        <w:t>B</w:t>
      </w:r>
      <w:r w:rsidR="001C3891" w:rsidRPr="00921EE1">
        <w:rPr>
          <w:rFonts w:eastAsiaTheme="majorEastAsia" w:cstheme="minorHAnsi"/>
        </w:rPr>
        <w:t xml:space="preserve">=0.018, 95% CI 0.009 to 0.030, life satisfaction </w:t>
      </w:r>
      <w:r w:rsidR="001C3891" w:rsidRPr="00921EE1">
        <w:rPr>
          <w:rFonts w:eastAsiaTheme="majorEastAsia" w:cstheme="minorHAnsi"/>
          <w:i/>
        </w:rPr>
        <w:t>B</w:t>
      </w:r>
      <w:r w:rsidR="001C3891" w:rsidRPr="00921EE1">
        <w:rPr>
          <w:rFonts w:eastAsiaTheme="majorEastAsia" w:cstheme="minorHAnsi"/>
        </w:rPr>
        <w:t xml:space="preserve">=0.020, 95% CI 0.010 to 0.032, depressive symptoms </w:t>
      </w:r>
      <w:r w:rsidR="001C3891" w:rsidRPr="00921EE1">
        <w:rPr>
          <w:rFonts w:eastAsiaTheme="majorEastAsia" w:cstheme="minorHAnsi"/>
          <w:i/>
        </w:rPr>
        <w:t>B</w:t>
      </w:r>
      <w:r w:rsidR="001C3891" w:rsidRPr="00921EE1">
        <w:rPr>
          <w:rFonts w:eastAsiaTheme="majorEastAsia" w:cstheme="minorHAnsi"/>
        </w:rPr>
        <w:t>=-0.012, 95% CI -0.021 to -0.006</w:t>
      </w:r>
      <w:r w:rsidR="003D25FE" w:rsidRPr="00921EE1">
        <w:rPr>
          <w:rFonts w:eastAsiaTheme="majorEastAsia" w:cstheme="minorHAnsi"/>
        </w:rPr>
        <w:t>).</w:t>
      </w:r>
      <w:r w:rsidR="005125C7" w:rsidRPr="00921EE1">
        <w:rPr>
          <w:rFonts w:eastAsiaTheme="majorEastAsia" w:cstheme="minorHAnsi"/>
        </w:rPr>
        <w:t xml:space="preserve"> Among participants who </w:t>
      </w:r>
      <w:r w:rsidR="004341AE" w:rsidRPr="00921EE1">
        <w:rPr>
          <w:rFonts w:eastAsiaTheme="majorEastAsia" w:cstheme="minorHAnsi"/>
        </w:rPr>
        <w:t>held</w:t>
      </w:r>
      <w:r w:rsidR="005125C7" w:rsidRPr="00921EE1">
        <w:rPr>
          <w:rFonts w:eastAsiaTheme="majorEastAsia" w:cstheme="minorHAnsi"/>
        </w:rPr>
        <w:t xml:space="preserve"> a concessionary bus pass, there were also significant indirect effects of frequency of bus pass use via social isolation on all three measures of wellbeing (quality of life </w:t>
      </w:r>
      <w:r w:rsidR="001C3891" w:rsidRPr="00921EE1">
        <w:rPr>
          <w:rFonts w:eastAsiaTheme="majorEastAsia" w:cstheme="minorHAnsi"/>
          <w:i/>
        </w:rPr>
        <w:t>B</w:t>
      </w:r>
      <w:r w:rsidR="001C3891" w:rsidRPr="00921EE1">
        <w:rPr>
          <w:rFonts w:eastAsiaTheme="majorEastAsia" w:cstheme="minorHAnsi"/>
        </w:rPr>
        <w:t>=0.006, 95% CI 0.001 to 0.011</w:t>
      </w:r>
      <w:r w:rsidR="005125C7" w:rsidRPr="00921EE1">
        <w:rPr>
          <w:rFonts w:eastAsiaTheme="majorEastAsia" w:cstheme="minorHAnsi"/>
        </w:rPr>
        <w:t xml:space="preserve">, life satisfaction </w:t>
      </w:r>
      <w:r w:rsidR="001C3891" w:rsidRPr="00921EE1">
        <w:rPr>
          <w:rFonts w:eastAsiaTheme="majorEastAsia" w:cstheme="minorHAnsi"/>
          <w:i/>
        </w:rPr>
        <w:t>B</w:t>
      </w:r>
      <w:r w:rsidR="001C3891" w:rsidRPr="00921EE1">
        <w:rPr>
          <w:rFonts w:eastAsiaTheme="majorEastAsia" w:cstheme="minorHAnsi"/>
        </w:rPr>
        <w:t>=0.006, 95% CI 0.002 to 0.011</w:t>
      </w:r>
      <w:r w:rsidR="005125C7" w:rsidRPr="00921EE1">
        <w:rPr>
          <w:rFonts w:eastAsiaTheme="majorEastAsia" w:cstheme="minorHAnsi"/>
        </w:rPr>
        <w:t xml:space="preserve">, depressive symptoms </w:t>
      </w:r>
      <w:r w:rsidR="001C3891" w:rsidRPr="00921EE1">
        <w:rPr>
          <w:rFonts w:eastAsiaTheme="majorEastAsia" w:cstheme="minorHAnsi"/>
          <w:i/>
        </w:rPr>
        <w:t>B</w:t>
      </w:r>
      <w:r w:rsidR="001C3891" w:rsidRPr="00921EE1">
        <w:rPr>
          <w:rFonts w:eastAsiaTheme="majorEastAsia" w:cstheme="minorHAnsi"/>
        </w:rPr>
        <w:t>=-0.004, 95% CI -0.007 to -0.001</w:t>
      </w:r>
      <w:r w:rsidR="005125C7" w:rsidRPr="00921EE1">
        <w:rPr>
          <w:rFonts w:eastAsiaTheme="majorEastAsia" w:cstheme="minorHAnsi"/>
        </w:rPr>
        <w:t>).</w:t>
      </w:r>
      <w:r w:rsidR="00D46620" w:rsidRPr="00921EE1">
        <w:rPr>
          <w:rFonts w:eastAsiaTheme="majorEastAsia" w:cstheme="minorHAnsi"/>
        </w:rPr>
        <w:t xml:space="preserve"> Effect ratios indicated that social isolation explained </w:t>
      </w:r>
      <w:r w:rsidR="0008235C" w:rsidRPr="00921EE1">
        <w:rPr>
          <w:rFonts w:eastAsiaTheme="majorEastAsia" w:cstheme="minorHAnsi"/>
        </w:rPr>
        <w:t>12.6</w:t>
      </w:r>
      <w:r w:rsidR="00B4028E" w:rsidRPr="00921EE1">
        <w:rPr>
          <w:rFonts w:eastAsiaTheme="majorEastAsia" w:cstheme="minorHAnsi"/>
        </w:rPr>
        <w:t>-</w:t>
      </w:r>
      <w:r w:rsidR="0008235C" w:rsidRPr="00921EE1">
        <w:rPr>
          <w:rFonts w:eastAsiaTheme="majorEastAsia" w:cstheme="minorHAnsi"/>
        </w:rPr>
        <w:t>17</w:t>
      </w:r>
      <w:r w:rsidR="00D46620" w:rsidRPr="00921EE1">
        <w:rPr>
          <w:rFonts w:eastAsiaTheme="majorEastAsia" w:cstheme="minorHAnsi"/>
        </w:rPr>
        <w:t xml:space="preserve">.8% of the association between bus pass ownership and wellbeing, and </w:t>
      </w:r>
      <w:r w:rsidR="0008235C" w:rsidRPr="00921EE1">
        <w:rPr>
          <w:rFonts w:eastAsiaTheme="majorEastAsia" w:cstheme="minorHAnsi"/>
        </w:rPr>
        <w:t>7.7</w:t>
      </w:r>
      <w:r w:rsidR="00B4028E" w:rsidRPr="00921EE1">
        <w:rPr>
          <w:rFonts w:eastAsiaTheme="majorEastAsia" w:cstheme="minorHAnsi"/>
        </w:rPr>
        <w:t>-</w:t>
      </w:r>
      <w:r w:rsidR="0008235C" w:rsidRPr="00921EE1">
        <w:rPr>
          <w:rFonts w:eastAsiaTheme="majorEastAsia" w:cstheme="minorHAnsi"/>
        </w:rPr>
        <w:t>20.1</w:t>
      </w:r>
      <w:r w:rsidR="00D46620" w:rsidRPr="00921EE1">
        <w:rPr>
          <w:rFonts w:eastAsiaTheme="majorEastAsia" w:cstheme="minorHAnsi"/>
        </w:rPr>
        <w:t>% of the association between frequency of bus pass use and wellbeing.</w:t>
      </w:r>
      <w:r w:rsidR="00417A8C" w:rsidRPr="00921EE1">
        <w:rPr>
          <w:rFonts w:eastAsiaTheme="majorEastAsia" w:cstheme="minorHAnsi"/>
        </w:rPr>
        <w:t xml:space="preserve"> </w:t>
      </w:r>
      <w:r w:rsidR="00082086" w:rsidRPr="00921EE1">
        <w:rPr>
          <w:rFonts w:eastAsiaTheme="majorEastAsia" w:cstheme="minorHAnsi"/>
        </w:rPr>
        <w:t>We also observed significant indirect effects of bus pass ownership via physical activity on wellbeing</w:t>
      </w:r>
      <w:r w:rsidR="0008235C" w:rsidRPr="00921EE1">
        <w:rPr>
          <w:rFonts w:eastAsiaTheme="majorEastAsia" w:cstheme="minorHAnsi"/>
        </w:rPr>
        <w:t xml:space="preserve"> (quality of life </w:t>
      </w:r>
      <w:r w:rsidR="00672534" w:rsidRPr="00921EE1">
        <w:rPr>
          <w:rFonts w:eastAsiaTheme="majorEastAsia" w:cstheme="minorHAnsi"/>
          <w:i/>
        </w:rPr>
        <w:t>B</w:t>
      </w:r>
      <w:r w:rsidR="00672534" w:rsidRPr="00921EE1">
        <w:rPr>
          <w:rFonts w:eastAsiaTheme="majorEastAsia" w:cstheme="minorHAnsi"/>
        </w:rPr>
        <w:t>=0.019, 95% CI 0.008 to 0.031</w:t>
      </w:r>
      <w:r w:rsidR="0008235C" w:rsidRPr="00921EE1">
        <w:rPr>
          <w:rFonts w:eastAsiaTheme="majorEastAsia" w:cstheme="minorHAnsi"/>
        </w:rPr>
        <w:t xml:space="preserve">, life satisfaction </w:t>
      </w:r>
      <w:r w:rsidR="00672534" w:rsidRPr="00921EE1">
        <w:rPr>
          <w:rFonts w:eastAsiaTheme="majorEastAsia" w:cstheme="minorHAnsi"/>
          <w:i/>
        </w:rPr>
        <w:t>B</w:t>
      </w:r>
      <w:r w:rsidR="00672534" w:rsidRPr="00921EE1">
        <w:rPr>
          <w:rFonts w:eastAsiaTheme="majorEastAsia" w:cstheme="minorHAnsi"/>
        </w:rPr>
        <w:t>=0.010, 95% CI 0.004 to 0.018</w:t>
      </w:r>
      <w:r w:rsidR="0008235C" w:rsidRPr="00921EE1">
        <w:rPr>
          <w:rFonts w:eastAsiaTheme="majorEastAsia" w:cstheme="minorHAnsi"/>
        </w:rPr>
        <w:t xml:space="preserve">, depressive symptoms </w:t>
      </w:r>
      <w:r w:rsidR="00672534" w:rsidRPr="00921EE1">
        <w:rPr>
          <w:rFonts w:eastAsiaTheme="majorEastAsia" w:cstheme="minorHAnsi"/>
          <w:i/>
        </w:rPr>
        <w:t>B</w:t>
      </w:r>
      <w:r w:rsidR="00672534" w:rsidRPr="00921EE1">
        <w:rPr>
          <w:rFonts w:eastAsiaTheme="majorEastAsia" w:cstheme="minorHAnsi"/>
        </w:rPr>
        <w:t>=-0.016, 95% CI -0.025 to -0.008</w:t>
      </w:r>
      <w:r w:rsidR="0008235C" w:rsidRPr="00921EE1">
        <w:rPr>
          <w:rFonts w:eastAsiaTheme="majorEastAsia" w:cstheme="minorHAnsi"/>
        </w:rPr>
        <w:t xml:space="preserve">), and significant indirect effects of frequency of bus pass use via physical activity on wellbeing among participants who </w:t>
      </w:r>
      <w:r w:rsidR="00021A6D" w:rsidRPr="00921EE1">
        <w:rPr>
          <w:rFonts w:eastAsiaTheme="majorEastAsia" w:cstheme="minorHAnsi"/>
        </w:rPr>
        <w:t>held</w:t>
      </w:r>
      <w:r w:rsidR="0008235C" w:rsidRPr="00921EE1">
        <w:rPr>
          <w:rFonts w:eastAsiaTheme="majorEastAsia" w:cstheme="minorHAnsi"/>
        </w:rPr>
        <w:t xml:space="preserve"> a bus pass </w:t>
      </w:r>
      <w:r w:rsidR="00082086" w:rsidRPr="00921EE1">
        <w:rPr>
          <w:rFonts w:eastAsiaTheme="majorEastAsia" w:cstheme="minorHAnsi"/>
        </w:rPr>
        <w:t>(</w:t>
      </w:r>
      <w:r w:rsidR="00E46769" w:rsidRPr="00921EE1">
        <w:rPr>
          <w:rFonts w:eastAsiaTheme="majorEastAsia" w:cstheme="minorHAnsi"/>
        </w:rPr>
        <w:t xml:space="preserve">quality of life </w:t>
      </w:r>
      <w:r w:rsidR="00E46769" w:rsidRPr="00921EE1">
        <w:rPr>
          <w:rFonts w:eastAsiaTheme="majorEastAsia" w:cstheme="minorHAnsi"/>
          <w:i/>
        </w:rPr>
        <w:t>B</w:t>
      </w:r>
      <w:r w:rsidR="00E46769" w:rsidRPr="00921EE1">
        <w:rPr>
          <w:rFonts w:eastAsiaTheme="majorEastAsia" w:cstheme="minorHAnsi"/>
        </w:rPr>
        <w:t xml:space="preserve">=0.011, 95% CI 0.005 to 0.016, life satisfaction </w:t>
      </w:r>
      <w:r w:rsidR="00E46769" w:rsidRPr="00921EE1">
        <w:rPr>
          <w:rFonts w:eastAsiaTheme="majorEastAsia" w:cstheme="minorHAnsi"/>
          <w:i/>
        </w:rPr>
        <w:t>B</w:t>
      </w:r>
      <w:r w:rsidR="00E46769" w:rsidRPr="00921EE1">
        <w:rPr>
          <w:rFonts w:eastAsiaTheme="majorEastAsia" w:cstheme="minorHAnsi"/>
        </w:rPr>
        <w:t xml:space="preserve">=0.006, 95% CI 0.003 to 0.010, depressive symptoms </w:t>
      </w:r>
      <w:r w:rsidR="00E46769" w:rsidRPr="00921EE1">
        <w:rPr>
          <w:rFonts w:eastAsiaTheme="majorEastAsia" w:cstheme="minorHAnsi"/>
          <w:i/>
        </w:rPr>
        <w:t>B</w:t>
      </w:r>
      <w:r w:rsidR="00E46769" w:rsidRPr="00921EE1">
        <w:rPr>
          <w:rFonts w:eastAsiaTheme="majorEastAsia" w:cstheme="minorHAnsi"/>
        </w:rPr>
        <w:t>=-0.009, 95% CI -0.014 to -0.005</w:t>
      </w:r>
      <w:r w:rsidR="00082086" w:rsidRPr="00921EE1">
        <w:rPr>
          <w:rFonts w:eastAsiaTheme="majorEastAsia" w:cstheme="minorHAnsi"/>
        </w:rPr>
        <w:t xml:space="preserve">). Effect ratios indicated that physical activity explained </w:t>
      </w:r>
      <w:r w:rsidR="00E11957" w:rsidRPr="00921EE1">
        <w:rPr>
          <w:rFonts w:eastAsiaTheme="majorEastAsia" w:cstheme="minorHAnsi"/>
        </w:rPr>
        <w:t>9.0-17.0</w:t>
      </w:r>
      <w:r w:rsidR="00082086" w:rsidRPr="00921EE1">
        <w:rPr>
          <w:rFonts w:eastAsiaTheme="majorEastAsia" w:cstheme="minorHAnsi"/>
        </w:rPr>
        <w:t xml:space="preserve">% of the association between bus pass ownership and wellbeing, and </w:t>
      </w:r>
      <w:r w:rsidR="00E11957" w:rsidRPr="00921EE1">
        <w:rPr>
          <w:rFonts w:eastAsiaTheme="majorEastAsia" w:cstheme="minorHAnsi"/>
        </w:rPr>
        <w:t>15.6-17.4</w:t>
      </w:r>
      <w:r w:rsidR="00082086" w:rsidRPr="00921EE1">
        <w:rPr>
          <w:rFonts w:eastAsiaTheme="majorEastAsia" w:cstheme="minorHAnsi"/>
        </w:rPr>
        <w:t>% of the association between frequency of bus pass use and wellbeing.</w:t>
      </w:r>
    </w:p>
    <w:p w14:paraId="3390F5C7" w14:textId="3F8999EF" w:rsidR="007A16A3" w:rsidRPr="00921EE1" w:rsidRDefault="009541E8" w:rsidP="00D55BAF">
      <w:pPr>
        <w:pStyle w:val="Heading2"/>
      </w:pPr>
      <w:r w:rsidRPr="00921EE1">
        <w:t xml:space="preserve">4. </w:t>
      </w:r>
      <w:r w:rsidR="004F27FB" w:rsidRPr="00921EE1">
        <w:t>Discussion</w:t>
      </w:r>
    </w:p>
    <w:p w14:paraId="5B31A3C4" w14:textId="5FA42FEA" w:rsidR="004A7128" w:rsidRPr="00921EE1" w:rsidRDefault="006D6BD3" w:rsidP="00856739">
      <w:pPr>
        <w:spacing w:after="200"/>
        <w:rPr>
          <w:rFonts w:eastAsiaTheme="majorEastAsia" w:cstheme="minorHAnsi"/>
        </w:rPr>
      </w:pPr>
      <w:r w:rsidRPr="00921EE1">
        <w:rPr>
          <w:rFonts w:cstheme="minorHAnsi"/>
        </w:rPr>
        <w:t xml:space="preserve">In a large, representative sample of older adults in England, ownership and use of a </w:t>
      </w:r>
      <w:r w:rsidR="008F4079" w:rsidRPr="00921EE1">
        <w:rPr>
          <w:rFonts w:cstheme="minorHAnsi"/>
        </w:rPr>
        <w:t xml:space="preserve">concessionary bus pass was </w:t>
      </w:r>
      <w:r w:rsidRPr="00921EE1">
        <w:rPr>
          <w:rFonts w:cstheme="minorHAnsi"/>
        </w:rPr>
        <w:t>associated with significantly better</w:t>
      </w:r>
      <w:r w:rsidR="00A774F7" w:rsidRPr="00921EE1">
        <w:rPr>
          <w:rFonts w:eastAsiaTheme="majorEastAsia" w:cstheme="minorHAnsi"/>
        </w:rPr>
        <w:t xml:space="preserve"> wellbeing</w:t>
      </w:r>
      <w:r w:rsidR="00856739" w:rsidRPr="00921EE1">
        <w:rPr>
          <w:rFonts w:eastAsiaTheme="majorEastAsia" w:cstheme="minorHAnsi"/>
        </w:rPr>
        <w:t>. Findings from the present study explain between 21.6% and 34.8% of the total association between bus pass ownership and wellbeing and 23.3% and 37.5% of the total association between frequency of bus pass use and wellbeing.</w:t>
      </w:r>
    </w:p>
    <w:p w14:paraId="1A647331" w14:textId="6B629E32" w:rsidR="00172573" w:rsidRPr="00921EE1" w:rsidRDefault="004A7128" w:rsidP="00437B3F">
      <w:pPr>
        <w:spacing w:after="200"/>
        <w:rPr>
          <w:rFonts w:cstheme="minorHAnsi"/>
        </w:rPr>
      </w:pPr>
      <w:r w:rsidRPr="00921EE1">
        <w:rPr>
          <w:rFonts w:cstheme="minorHAnsi"/>
        </w:rPr>
        <w:t>Taken together</w:t>
      </w:r>
      <w:r w:rsidR="004E70B2" w:rsidRPr="00921EE1">
        <w:rPr>
          <w:rFonts w:cstheme="minorHAnsi"/>
        </w:rPr>
        <w:t>,</w:t>
      </w:r>
      <w:r w:rsidRPr="00921EE1">
        <w:rPr>
          <w:rFonts w:cstheme="minorHAnsi"/>
        </w:rPr>
        <w:t xml:space="preserve"> these findings support and add to </w:t>
      </w:r>
      <w:r w:rsidR="008C3EFA" w:rsidRPr="00921EE1">
        <w:rPr>
          <w:rFonts w:cstheme="minorHAnsi"/>
        </w:rPr>
        <w:t>the existing evidence base</w:t>
      </w:r>
      <w:r w:rsidRPr="00921EE1">
        <w:rPr>
          <w:rFonts w:cstheme="minorHAnsi"/>
        </w:rPr>
        <w:t xml:space="preserve">. </w:t>
      </w:r>
      <w:r w:rsidR="008905F7" w:rsidRPr="00921EE1">
        <w:rPr>
          <w:rFonts w:cstheme="minorHAnsi"/>
        </w:rPr>
        <w:t>In line with smaller convenience surveys and qualitative studies</w:t>
      </w:r>
      <w:r w:rsidR="0061687E" w:rsidRPr="00921EE1">
        <w:rPr>
          <w:rFonts w:cstheme="minorHAnsi"/>
        </w:rPr>
        <w:t xml:space="preserve"> </w:t>
      </w:r>
      <w:r w:rsidR="00BE1179" w:rsidRPr="00921EE1">
        <w:rPr>
          <w:rFonts w:ascii="Calibri" w:hAnsi="Calibri" w:cs="Calibri"/>
        </w:rPr>
        <w:t>[6,7]</w:t>
      </w:r>
      <w:r w:rsidR="008905F7" w:rsidRPr="00921EE1">
        <w:rPr>
          <w:rFonts w:cstheme="minorHAnsi"/>
        </w:rPr>
        <w:t>, we found that holding a concessionary bus pass was</w:t>
      </w:r>
      <w:r w:rsidRPr="00921EE1">
        <w:rPr>
          <w:rFonts w:cstheme="minorHAnsi"/>
        </w:rPr>
        <w:t xml:space="preserve"> positively associated with quality of life</w:t>
      </w:r>
      <w:r w:rsidR="008905F7" w:rsidRPr="00921EE1">
        <w:rPr>
          <w:rFonts w:cstheme="minorHAnsi"/>
        </w:rPr>
        <w:t>.</w:t>
      </w:r>
      <w:r w:rsidR="00177FC8" w:rsidRPr="00921EE1">
        <w:rPr>
          <w:rFonts w:cstheme="minorHAnsi"/>
        </w:rPr>
        <w:t xml:space="preserve"> </w:t>
      </w:r>
      <w:r w:rsidR="008905F7" w:rsidRPr="00921EE1">
        <w:rPr>
          <w:rFonts w:cstheme="minorHAnsi"/>
        </w:rPr>
        <w:t>For the first time</w:t>
      </w:r>
      <w:r w:rsidR="00E271FB" w:rsidRPr="00921EE1">
        <w:rPr>
          <w:rFonts w:cstheme="minorHAnsi"/>
        </w:rPr>
        <w:t xml:space="preserve"> to our knowledge</w:t>
      </w:r>
      <w:r w:rsidR="008905F7" w:rsidRPr="00921EE1">
        <w:rPr>
          <w:rFonts w:cstheme="minorHAnsi"/>
        </w:rPr>
        <w:t>, we have also demonstrated</w:t>
      </w:r>
      <w:r w:rsidRPr="00921EE1">
        <w:rPr>
          <w:rFonts w:cstheme="minorHAnsi"/>
        </w:rPr>
        <w:t xml:space="preserve"> </w:t>
      </w:r>
      <w:r w:rsidRPr="00921EE1">
        <w:rPr>
          <w:rFonts w:cstheme="minorHAnsi"/>
        </w:rPr>
        <w:lastRenderedPageBreak/>
        <w:t xml:space="preserve">that </w:t>
      </w:r>
      <w:r w:rsidR="008905F7" w:rsidRPr="00921EE1">
        <w:rPr>
          <w:rFonts w:cstheme="minorHAnsi"/>
        </w:rPr>
        <w:t>holding a bus pass, and using it frequently,</w:t>
      </w:r>
      <w:r w:rsidRPr="00921EE1">
        <w:rPr>
          <w:rFonts w:cstheme="minorHAnsi"/>
        </w:rPr>
        <w:t xml:space="preserve"> is also associated with higher levels of positive affect (life satisfaction) and lower levels of negative affect (depressive symptoms). </w:t>
      </w:r>
      <w:r w:rsidR="00FB02F7" w:rsidRPr="00921EE1">
        <w:rPr>
          <w:rFonts w:cstheme="minorHAnsi"/>
        </w:rPr>
        <w:t>Identification and quantification of the mediating role of two key variables –</w:t>
      </w:r>
      <w:r w:rsidR="00460D4B" w:rsidRPr="00921EE1">
        <w:rPr>
          <w:rFonts w:cstheme="minorHAnsi"/>
        </w:rPr>
        <w:t xml:space="preserve"> </w:t>
      </w:r>
      <w:r w:rsidR="00FB02F7" w:rsidRPr="00921EE1">
        <w:rPr>
          <w:rFonts w:cstheme="minorHAnsi"/>
        </w:rPr>
        <w:t xml:space="preserve">social isolation </w:t>
      </w:r>
      <w:r w:rsidR="00460D4B" w:rsidRPr="00921EE1">
        <w:rPr>
          <w:rFonts w:cstheme="minorHAnsi"/>
        </w:rPr>
        <w:t xml:space="preserve">and physical activity </w:t>
      </w:r>
      <w:r w:rsidR="00FB02F7" w:rsidRPr="00921EE1">
        <w:rPr>
          <w:rFonts w:cstheme="minorHAnsi"/>
        </w:rPr>
        <w:t>– in associations between concessionary bus pass ownership and use and wellbeing is an additional novel contribution to the literature.</w:t>
      </w:r>
      <w:r w:rsidRPr="00921EE1">
        <w:rPr>
          <w:rFonts w:cstheme="minorHAnsi"/>
        </w:rPr>
        <w:t xml:space="preserve"> </w:t>
      </w:r>
    </w:p>
    <w:p w14:paraId="1AA3E23D" w14:textId="6345A026" w:rsidR="004A7128" w:rsidRPr="00921EE1" w:rsidRDefault="00B8222E" w:rsidP="00437B3F">
      <w:pPr>
        <w:spacing w:after="200"/>
        <w:rPr>
          <w:rFonts w:cstheme="minorHAnsi"/>
        </w:rPr>
      </w:pPr>
      <w:r w:rsidRPr="00921EE1">
        <w:rPr>
          <w:rFonts w:cstheme="minorHAnsi"/>
        </w:rPr>
        <w:t xml:space="preserve">The importance of tackling social exclusion </w:t>
      </w:r>
      <w:proofErr w:type="gramStart"/>
      <w:r w:rsidRPr="00921EE1">
        <w:rPr>
          <w:rFonts w:cstheme="minorHAnsi"/>
        </w:rPr>
        <w:t>in order to</w:t>
      </w:r>
      <w:proofErr w:type="gramEnd"/>
      <w:r w:rsidRPr="00921EE1">
        <w:rPr>
          <w:rFonts w:cstheme="minorHAnsi"/>
        </w:rPr>
        <w:t xml:space="preserve"> maintain wellbeing was highlighted in the 2006 Budget that announced the extension of the concessionary bus travel scheme England-wide (paragraph 5.50) </w:t>
      </w:r>
      <w:r w:rsidR="00BE1179" w:rsidRPr="00921EE1">
        <w:rPr>
          <w:rFonts w:ascii="Calibri" w:hAnsi="Calibri" w:cs="Calibri"/>
        </w:rPr>
        <w:t>[4]</w:t>
      </w:r>
      <w:r w:rsidRPr="00921EE1">
        <w:rPr>
          <w:rFonts w:cstheme="minorHAnsi"/>
        </w:rPr>
        <w:t xml:space="preserve">, </w:t>
      </w:r>
      <w:r w:rsidR="006D400A" w:rsidRPr="00921EE1">
        <w:rPr>
          <w:rFonts w:cstheme="minorHAnsi"/>
        </w:rPr>
        <w:t>but whether the scheme</w:t>
      </w:r>
      <w:r w:rsidR="00BF2574" w:rsidRPr="00921EE1">
        <w:rPr>
          <w:rFonts w:cstheme="minorHAnsi"/>
        </w:rPr>
        <w:t xml:space="preserve"> was achieving this had not been</w:t>
      </w:r>
      <w:r w:rsidR="006D400A" w:rsidRPr="00921EE1">
        <w:rPr>
          <w:rFonts w:cstheme="minorHAnsi"/>
        </w:rPr>
        <w:t xml:space="preserve"> tested.</w:t>
      </w:r>
      <w:r w:rsidR="00172573" w:rsidRPr="00921EE1">
        <w:rPr>
          <w:rFonts w:cstheme="minorHAnsi"/>
        </w:rPr>
        <w:t xml:space="preserve"> </w:t>
      </w:r>
      <w:r w:rsidR="009A3336" w:rsidRPr="00921EE1">
        <w:rPr>
          <w:rFonts w:cstheme="minorHAnsi"/>
        </w:rPr>
        <w:t xml:space="preserve">We have previously demonstrated that </w:t>
      </w:r>
      <w:r w:rsidR="003C7506" w:rsidRPr="00921EE1">
        <w:rPr>
          <w:rFonts w:cstheme="minorHAnsi"/>
        </w:rPr>
        <w:t xml:space="preserve">owning and using a </w:t>
      </w:r>
      <w:r w:rsidR="009A3336" w:rsidRPr="00921EE1">
        <w:rPr>
          <w:rFonts w:cstheme="minorHAnsi"/>
        </w:rPr>
        <w:t xml:space="preserve">concessionary bus pass </w:t>
      </w:r>
      <w:r w:rsidR="003C7506" w:rsidRPr="00921EE1">
        <w:rPr>
          <w:rFonts w:cstheme="minorHAnsi"/>
        </w:rPr>
        <w:t>reduces the odds of social isolation and loneliness among older adults in England</w:t>
      </w:r>
      <w:r w:rsidR="002F15FE" w:rsidRPr="00921EE1">
        <w:rPr>
          <w:rFonts w:cstheme="minorHAnsi"/>
        </w:rPr>
        <w:t xml:space="preserve"> </w:t>
      </w:r>
      <w:r w:rsidR="00BE1179" w:rsidRPr="00921EE1">
        <w:rPr>
          <w:rFonts w:ascii="Calibri" w:hAnsi="Calibri" w:cs="Calibri"/>
        </w:rPr>
        <w:t>[11]</w:t>
      </w:r>
      <w:r w:rsidR="009A3336" w:rsidRPr="00921EE1">
        <w:rPr>
          <w:rFonts w:cstheme="minorHAnsi"/>
        </w:rPr>
        <w:t>.</w:t>
      </w:r>
      <w:r w:rsidR="00E91531" w:rsidRPr="00921EE1">
        <w:rPr>
          <w:rFonts w:cstheme="minorHAnsi"/>
        </w:rPr>
        <w:t xml:space="preserve"> </w:t>
      </w:r>
      <w:r w:rsidR="00172573" w:rsidRPr="00921EE1">
        <w:t xml:space="preserve">Social isolation has been shown to reduce </w:t>
      </w:r>
      <w:r w:rsidR="00172573" w:rsidRPr="00921EE1">
        <w:rPr>
          <w:rFonts w:cstheme="minorHAnsi"/>
        </w:rPr>
        <w:t>quality of life</w:t>
      </w:r>
      <w:r w:rsidR="00AD27B8" w:rsidRPr="00921EE1">
        <w:t xml:space="preserve"> and</w:t>
      </w:r>
      <w:r w:rsidR="00172573" w:rsidRPr="00921EE1">
        <w:t xml:space="preserve"> positive affect and increase negative affect </w:t>
      </w:r>
      <w:r w:rsidR="00BE1179" w:rsidRPr="00921EE1">
        <w:rPr>
          <w:rFonts w:ascii="Calibri" w:hAnsi="Calibri" w:cs="Calibri"/>
        </w:rPr>
        <w:t>[21]</w:t>
      </w:r>
      <w:r w:rsidR="00747C9B" w:rsidRPr="00921EE1">
        <w:t>,</w:t>
      </w:r>
      <w:r w:rsidR="00172573" w:rsidRPr="00921EE1">
        <w:t xml:space="preserve"> likely </w:t>
      </w:r>
      <w:r w:rsidR="00747C9B" w:rsidRPr="00921EE1">
        <w:t>resulting from</w:t>
      </w:r>
      <w:r w:rsidR="00172573" w:rsidRPr="00921EE1">
        <w:t xml:space="preserve"> lack of human interaction. </w:t>
      </w:r>
      <w:r w:rsidR="00747C9B" w:rsidRPr="00921EE1">
        <w:t>S</w:t>
      </w:r>
      <w:r w:rsidR="00172573" w:rsidRPr="00921EE1">
        <w:t xml:space="preserve">tudies have shown strong associations between </w:t>
      </w:r>
      <w:r w:rsidR="00747C9B" w:rsidRPr="00921EE1">
        <w:t>the size and quality</w:t>
      </w:r>
      <w:r w:rsidR="00172573" w:rsidRPr="00921EE1">
        <w:t xml:space="preserve"> of social networks and </w:t>
      </w:r>
      <w:r w:rsidR="00172573" w:rsidRPr="00921EE1">
        <w:rPr>
          <w:rFonts w:cstheme="minorHAnsi"/>
        </w:rPr>
        <w:t>quality of life</w:t>
      </w:r>
      <w:r w:rsidR="00172573" w:rsidRPr="00921EE1">
        <w:t xml:space="preserve"> scores </w:t>
      </w:r>
      <w:r w:rsidR="00BE1179" w:rsidRPr="00921EE1">
        <w:rPr>
          <w:rFonts w:ascii="Calibri" w:hAnsi="Calibri" w:cs="Calibri"/>
        </w:rPr>
        <w:t>[22]</w:t>
      </w:r>
      <w:r w:rsidR="00172573" w:rsidRPr="00921EE1">
        <w:t xml:space="preserve"> as well as depression </w:t>
      </w:r>
      <w:r w:rsidR="00BE1179" w:rsidRPr="00921EE1">
        <w:rPr>
          <w:rFonts w:ascii="Calibri" w:hAnsi="Calibri" w:cs="Calibri"/>
        </w:rPr>
        <w:t>[23]</w:t>
      </w:r>
      <w:r w:rsidR="00172573" w:rsidRPr="00921EE1">
        <w:t>.</w:t>
      </w:r>
      <w:r w:rsidR="00603328" w:rsidRPr="00921EE1">
        <w:t xml:space="preserve"> Our results </w:t>
      </w:r>
      <w:r w:rsidR="003C16A0" w:rsidRPr="00921EE1">
        <w:t xml:space="preserve">suggest </w:t>
      </w:r>
      <w:r w:rsidR="0039052C" w:rsidRPr="00921EE1">
        <w:t>that the</w:t>
      </w:r>
      <w:r w:rsidR="003C16A0" w:rsidRPr="00921EE1">
        <w:t xml:space="preserve"> influence of</w:t>
      </w:r>
      <w:r w:rsidR="0039052C" w:rsidRPr="00921EE1">
        <w:t xml:space="preserve"> </w:t>
      </w:r>
      <w:r w:rsidR="003C16A0" w:rsidRPr="00921EE1">
        <w:t xml:space="preserve">the </w:t>
      </w:r>
      <w:r w:rsidR="0039052C" w:rsidRPr="00921EE1">
        <w:t xml:space="preserve">concessionary bus pass scheme on reducing social isolation </w:t>
      </w:r>
      <w:r w:rsidR="003C16A0" w:rsidRPr="00921EE1">
        <w:t xml:space="preserve">may </w:t>
      </w:r>
      <w:r w:rsidR="0039052C" w:rsidRPr="00921EE1">
        <w:t xml:space="preserve">account for a substantial proportion of its </w:t>
      </w:r>
      <w:r w:rsidR="003C16A0" w:rsidRPr="00921EE1">
        <w:t xml:space="preserve">influence </w:t>
      </w:r>
      <w:r w:rsidR="0039052C" w:rsidRPr="00921EE1">
        <w:t xml:space="preserve">on wellbeing; that is, </w:t>
      </w:r>
      <w:r w:rsidR="003C16A0" w:rsidRPr="00921EE1">
        <w:t xml:space="preserve">in the present analyses </w:t>
      </w:r>
      <w:r w:rsidR="0039052C" w:rsidRPr="00921EE1">
        <w:t xml:space="preserve">up to a fifth of the association with better wellbeing </w:t>
      </w:r>
      <w:r w:rsidR="003C16A0" w:rsidRPr="00921EE1">
        <w:t>wa</w:t>
      </w:r>
      <w:r w:rsidR="0039052C" w:rsidRPr="00921EE1">
        <w:t xml:space="preserve">s attributable to concessionary bus passes </w:t>
      </w:r>
      <w:r w:rsidR="003C16A0" w:rsidRPr="00921EE1">
        <w:t xml:space="preserve">potentially facilitating </w:t>
      </w:r>
      <w:r w:rsidR="0039052C" w:rsidRPr="00921EE1">
        <w:t>older people to engage</w:t>
      </w:r>
      <w:r w:rsidR="00180F8A" w:rsidRPr="00921EE1">
        <w:t xml:space="preserve"> </w:t>
      </w:r>
      <w:r w:rsidR="0039052C" w:rsidRPr="00921EE1">
        <w:t>in social activities and relationships.</w:t>
      </w:r>
    </w:p>
    <w:p w14:paraId="1C2B03EC" w14:textId="0503D168" w:rsidR="00086FD7" w:rsidRPr="00921EE1" w:rsidRDefault="000A45D9" w:rsidP="0017063F">
      <w:pPr>
        <w:spacing w:after="200"/>
      </w:pPr>
      <w:r w:rsidRPr="00921EE1">
        <w:rPr>
          <w:rFonts w:cstheme="minorHAnsi"/>
        </w:rPr>
        <w:t xml:space="preserve">While </w:t>
      </w:r>
      <w:r w:rsidR="007E7C9E" w:rsidRPr="00921EE1">
        <w:rPr>
          <w:rFonts w:cstheme="minorHAnsi"/>
        </w:rPr>
        <w:t>targeting levels of physical activity among older adults is not</w:t>
      </w:r>
      <w:r w:rsidRPr="00921EE1">
        <w:rPr>
          <w:rFonts w:cstheme="minorHAnsi"/>
        </w:rPr>
        <w:t xml:space="preserve"> a primary objective of the concessionary bus travel scheme, previous evidence has </w:t>
      </w:r>
      <w:r w:rsidR="00287D32" w:rsidRPr="00921EE1">
        <w:rPr>
          <w:rFonts w:cstheme="minorHAnsi"/>
        </w:rPr>
        <w:t>demonstrated that</w:t>
      </w:r>
      <w:r w:rsidRPr="00921EE1">
        <w:rPr>
          <w:rFonts w:cstheme="minorHAnsi"/>
        </w:rPr>
        <w:t xml:space="preserve"> bus pass holders </w:t>
      </w:r>
      <w:r w:rsidR="00287D32" w:rsidRPr="00921EE1">
        <w:rPr>
          <w:rFonts w:cstheme="minorHAnsi"/>
        </w:rPr>
        <w:t xml:space="preserve">tend to be significantly more active than those without a bus pass </w:t>
      </w:r>
      <w:r w:rsidR="00BE1179" w:rsidRPr="00921EE1">
        <w:rPr>
          <w:rFonts w:ascii="Calibri" w:hAnsi="Calibri" w:cs="Calibri"/>
        </w:rPr>
        <w:t>[15]</w:t>
      </w:r>
      <w:r w:rsidR="006C04D0" w:rsidRPr="00921EE1">
        <w:rPr>
          <w:rFonts w:cstheme="minorHAnsi"/>
        </w:rPr>
        <w:t>.</w:t>
      </w:r>
      <w:r w:rsidR="00944C1A" w:rsidRPr="00921EE1">
        <w:rPr>
          <w:rFonts w:cstheme="minorHAnsi"/>
        </w:rPr>
        <w:t xml:space="preserve"> Regular </w:t>
      </w:r>
      <w:r w:rsidR="001923FA" w:rsidRPr="00921EE1">
        <w:rPr>
          <w:rFonts w:cstheme="minorHAnsi"/>
        </w:rPr>
        <w:t xml:space="preserve">participation in </w:t>
      </w:r>
      <w:r w:rsidR="004A7128" w:rsidRPr="00921EE1">
        <w:rPr>
          <w:rFonts w:cstheme="minorHAnsi"/>
        </w:rPr>
        <w:t xml:space="preserve">physical activity has been shown to improve </w:t>
      </w:r>
      <w:r w:rsidR="00177FC8" w:rsidRPr="00921EE1">
        <w:rPr>
          <w:rFonts w:cstheme="minorHAnsi"/>
        </w:rPr>
        <w:t>quality of life</w:t>
      </w:r>
      <w:r w:rsidR="00FE70E8" w:rsidRPr="00921EE1">
        <w:t xml:space="preserve"> </w:t>
      </w:r>
      <w:r w:rsidR="009B5E94" w:rsidRPr="00921EE1">
        <w:t>and</w:t>
      </w:r>
      <w:r w:rsidR="00177FC8" w:rsidRPr="00921EE1">
        <w:t xml:space="preserve"> </w:t>
      </w:r>
      <w:r w:rsidR="004A7128" w:rsidRPr="00921EE1">
        <w:rPr>
          <w:rFonts w:cstheme="minorHAnsi"/>
        </w:rPr>
        <w:t>life satisfaction</w:t>
      </w:r>
      <w:r w:rsidR="00FE70E8" w:rsidRPr="00921EE1">
        <w:rPr>
          <w:rFonts w:cstheme="minorHAnsi"/>
        </w:rPr>
        <w:t>,</w:t>
      </w:r>
      <w:r w:rsidR="00177FC8" w:rsidRPr="00921EE1">
        <w:rPr>
          <w:rFonts w:cstheme="minorHAnsi"/>
        </w:rPr>
        <w:t xml:space="preserve"> </w:t>
      </w:r>
      <w:r w:rsidR="004A7128" w:rsidRPr="00921EE1">
        <w:rPr>
          <w:rFonts w:cstheme="minorHAnsi"/>
        </w:rPr>
        <w:t xml:space="preserve">and </w:t>
      </w:r>
      <w:r w:rsidR="00177FC8" w:rsidRPr="00921EE1">
        <w:rPr>
          <w:rFonts w:cstheme="minorHAnsi"/>
        </w:rPr>
        <w:t>reduce depressive symptoms</w:t>
      </w:r>
      <w:r w:rsidR="000511D2" w:rsidRPr="00921EE1">
        <w:rPr>
          <w:rFonts w:cstheme="minorHAnsi"/>
        </w:rPr>
        <w:t xml:space="preserve"> </w:t>
      </w:r>
      <w:r w:rsidR="00BE1179" w:rsidRPr="00921EE1">
        <w:rPr>
          <w:rFonts w:ascii="Calibri" w:hAnsi="Calibri" w:cs="Calibri"/>
        </w:rPr>
        <w:t>[24,25]</w:t>
      </w:r>
      <w:r w:rsidR="00890F5D" w:rsidRPr="00921EE1">
        <w:rPr>
          <w:rFonts w:cstheme="minorHAnsi"/>
        </w:rPr>
        <w:t>. Th</w:t>
      </w:r>
      <w:r w:rsidR="00AD1E59" w:rsidRPr="00921EE1">
        <w:rPr>
          <w:rFonts w:cstheme="minorHAnsi"/>
        </w:rPr>
        <w:t>ere are several mechanisms that may explain</w:t>
      </w:r>
      <w:r w:rsidR="00890F5D" w:rsidRPr="00921EE1">
        <w:rPr>
          <w:rFonts w:cstheme="minorHAnsi"/>
        </w:rPr>
        <w:t xml:space="preserve"> how physical activity leads to an increase i</w:t>
      </w:r>
      <w:r w:rsidR="001923FA" w:rsidRPr="00921EE1">
        <w:rPr>
          <w:rFonts w:cstheme="minorHAnsi"/>
        </w:rPr>
        <w:t xml:space="preserve">n </w:t>
      </w:r>
      <w:r w:rsidR="00944C1A" w:rsidRPr="00921EE1">
        <w:rPr>
          <w:rFonts w:cstheme="minorHAnsi"/>
        </w:rPr>
        <w:t>wellbeing</w:t>
      </w:r>
      <w:r w:rsidR="001923FA" w:rsidRPr="00921EE1">
        <w:rPr>
          <w:rFonts w:cstheme="minorHAnsi"/>
        </w:rPr>
        <w:t>. P</w:t>
      </w:r>
      <w:r w:rsidR="00890F5D" w:rsidRPr="00921EE1">
        <w:rPr>
          <w:rFonts w:cstheme="minorHAnsi"/>
        </w:rPr>
        <w:t xml:space="preserve">hysical activity has favourable effects on </w:t>
      </w:r>
      <w:r w:rsidR="008748F3" w:rsidRPr="00921EE1">
        <w:rPr>
          <w:rFonts w:cstheme="minorHAnsi"/>
        </w:rPr>
        <w:t xml:space="preserve">a range of psychological (e.g. </w:t>
      </w:r>
      <w:r w:rsidR="00890F5D" w:rsidRPr="00921EE1">
        <w:rPr>
          <w:rFonts w:cstheme="minorHAnsi"/>
        </w:rPr>
        <w:t>self-efficacy beliefs</w:t>
      </w:r>
      <w:r w:rsidR="008748F3" w:rsidRPr="00921EE1">
        <w:rPr>
          <w:rFonts w:cstheme="minorHAnsi"/>
        </w:rPr>
        <w:t>) and physical (e.g. functional ability</w:t>
      </w:r>
      <w:r w:rsidR="007D7F70" w:rsidRPr="00921EE1">
        <w:rPr>
          <w:rFonts w:cstheme="minorHAnsi"/>
        </w:rPr>
        <w:t>, chronic disease</w:t>
      </w:r>
      <w:r w:rsidR="008748F3" w:rsidRPr="00921EE1">
        <w:rPr>
          <w:rFonts w:cstheme="minorHAnsi"/>
        </w:rPr>
        <w:t>) outcomes</w:t>
      </w:r>
      <w:r w:rsidR="00890F5D" w:rsidRPr="00921EE1">
        <w:rPr>
          <w:rFonts w:cstheme="minorHAnsi"/>
        </w:rPr>
        <w:t xml:space="preserve"> in older adults </w:t>
      </w:r>
      <w:r w:rsidR="008748F3" w:rsidRPr="00921EE1">
        <w:rPr>
          <w:rFonts w:cstheme="minorHAnsi"/>
        </w:rPr>
        <w:t>that</w:t>
      </w:r>
      <w:r w:rsidR="00890F5D" w:rsidRPr="00921EE1">
        <w:rPr>
          <w:rFonts w:cstheme="minorHAnsi"/>
        </w:rPr>
        <w:t xml:space="preserve"> are likely to </w:t>
      </w:r>
      <w:r w:rsidR="008748F3" w:rsidRPr="00921EE1">
        <w:rPr>
          <w:rFonts w:cstheme="minorHAnsi"/>
        </w:rPr>
        <w:t>be associated with an increase in, or maintenance of, wellbeing in later life</w:t>
      </w:r>
      <w:r w:rsidR="00CB06DA" w:rsidRPr="00921EE1">
        <w:rPr>
          <w:rFonts w:cstheme="minorHAnsi"/>
        </w:rPr>
        <w:t xml:space="preserve"> </w:t>
      </w:r>
      <w:r w:rsidR="00BE1179" w:rsidRPr="00921EE1">
        <w:rPr>
          <w:rFonts w:ascii="Calibri" w:hAnsi="Calibri" w:cs="Calibri"/>
        </w:rPr>
        <w:t>[26]</w:t>
      </w:r>
      <w:r w:rsidR="00890F5D" w:rsidRPr="00921EE1">
        <w:rPr>
          <w:rFonts w:cstheme="minorHAnsi"/>
        </w:rPr>
        <w:t xml:space="preserve">. </w:t>
      </w:r>
      <w:r w:rsidR="008748F3" w:rsidRPr="00921EE1">
        <w:rPr>
          <w:rFonts w:cstheme="minorHAnsi"/>
        </w:rPr>
        <w:t xml:space="preserve">Physiological </w:t>
      </w:r>
      <w:r w:rsidR="0017063F" w:rsidRPr="00921EE1">
        <w:rPr>
          <w:rFonts w:cstheme="minorHAnsi"/>
        </w:rPr>
        <w:t>effects of physical activity may also contribute to a reduction in depressive symptoms; for</w:t>
      </w:r>
      <w:r w:rsidR="00235871" w:rsidRPr="00921EE1">
        <w:rPr>
          <w:rFonts w:cstheme="minorHAnsi"/>
        </w:rPr>
        <w:t xml:space="preserve"> example,</w:t>
      </w:r>
      <w:r w:rsidR="00890F5D" w:rsidRPr="00921EE1">
        <w:rPr>
          <w:rFonts w:cstheme="minorHAnsi"/>
        </w:rPr>
        <w:t xml:space="preserve"> </w:t>
      </w:r>
      <w:r w:rsidR="00AD1E59" w:rsidRPr="00921EE1">
        <w:t>level</w:t>
      </w:r>
      <w:r w:rsidR="00235871" w:rsidRPr="00921EE1">
        <w:t>s</w:t>
      </w:r>
      <w:r w:rsidR="00AD1E59" w:rsidRPr="00921EE1">
        <w:t xml:space="preserve"> of the brain neurotransmitters monoamines and endorphins</w:t>
      </w:r>
      <w:r w:rsidR="0017063F" w:rsidRPr="00921EE1">
        <w:t xml:space="preserve"> are elevated after participation in physical activity, and these</w:t>
      </w:r>
      <w:r w:rsidR="00AD1E59" w:rsidRPr="00921EE1">
        <w:t xml:space="preserve"> </w:t>
      </w:r>
      <w:r w:rsidR="00235871" w:rsidRPr="00921EE1">
        <w:t>have been shown to be</w:t>
      </w:r>
      <w:r w:rsidR="00AD1E59" w:rsidRPr="00921EE1">
        <w:t xml:space="preserve"> related </w:t>
      </w:r>
      <w:r w:rsidR="004F18C1" w:rsidRPr="00921EE1">
        <w:t>to positive feelings</w:t>
      </w:r>
      <w:r w:rsidR="001923FA" w:rsidRPr="00921EE1">
        <w:t xml:space="preserve"> and thus </w:t>
      </w:r>
      <w:r w:rsidR="007C4064" w:rsidRPr="00921EE1">
        <w:t>fewer</w:t>
      </w:r>
      <w:r w:rsidR="001923FA" w:rsidRPr="00921EE1">
        <w:t xml:space="preserve"> </w:t>
      </w:r>
      <w:r w:rsidR="003B5723" w:rsidRPr="00921EE1">
        <w:t>symptoms of depression</w:t>
      </w:r>
      <w:r w:rsidR="00CB06DA" w:rsidRPr="00921EE1">
        <w:t xml:space="preserve"> </w:t>
      </w:r>
      <w:r w:rsidR="00BE1179" w:rsidRPr="00921EE1">
        <w:rPr>
          <w:rFonts w:ascii="Calibri" w:hAnsi="Calibri" w:cs="Calibri"/>
        </w:rPr>
        <w:t>[27]</w:t>
      </w:r>
      <w:r w:rsidR="00CB06DA" w:rsidRPr="00921EE1">
        <w:t>.</w:t>
      </w:r>
      <w:r w:rsidR="00301A03" w:rsidRPr="00921EE1">
        <w:t xml:space="preserve"> </w:t>
      </w:r>
      <w:r w:rsidR="00B94FE6" w:rsidRPr="00921EE1">
        <w:t>Our results indicate that physical activity plays an important role in the relationship between concessionary bus travel and wellbeing</w:t>
      </w:r>
      <w:r w:rsidR="00C50FF0" w:rsidRPr="00921EE1">
        <w:t xml:space="preserve">; that is, up to </w:t>
      </w:r>
      <w:r w:rsidR="00333F59" w:rsidRPr="00921EE1">
        <w:t>a sixth of the association with better wellbeing is attributable to concessionary bus passes encouraging</w:t>
      </w:r>
      <w:r w:rsidR="0088241D" w:rsidRPr="00921EE1">
        <w:t xml:space="preserve"> or facilitating</w:t>
      </w:r>
      <w:r w:rsidR="00333F59" w:rsidRPr="00921EE1">
        <w:t xml:space="preserve"> older people to be more physically active.</w:t>
      </w:r>
    </w:p>
    <w:p w14:paraId="39422C55" w14:textId="030C855D" w:rsidR="00086FD7" w:rsidRPr="00921EE1" w:rsidRDefault="00DA7119" w:rsidP="00086FD7">
      <w:pPr>
        <w:spacing w:after="200"/>
      </w:pPr>
      <w:r w:rsidRPr="00921EE1">
        <w:lastRenderedPageBreak/>
        <w:t>I</w:t>
      </w:r>
      <w:r w:rsidR="00086FD7" w:rsidRPr="00921EE1">
        <w:t>n the present s</w:t>
      </w:r>
      <w:r w:rsidRPr="00921EE1">
        <w:t>tudy we have explained between 21.6% and 34.8</w:t>
      </w:r>
      <w:r w:rsidR="00086FD7" w:rsidRPr="00921EE1">
        <w:t>% of the</w:t>
      </w:r>
      <w:r w:rsidR="006C2196" w:rsidRPr="00921EE1">
        <w:t xml:space="preserve"> total</w:t>
      </w:r>
      <w:r w:rsidR="00086FD7" w:rsidRPr="00921EE1">
        <w:t xml:space="preserve"> </w:t>
      </w:r>
      <w:r w:rsidR="006C2196" w:rsidRPr="00921EE1">
        <w:t>association</w:t>
      </w:r>
      <w:r w:rsidR="00086FD7" w:rsidRPr="00921EE1">
        <w:t xml:space="preserve"> between bus pas</w:t>
      </w:r>
      <w:r w:rsidRPr="00921EE1">
        <w:t>s ownership and wellbeing and 23.3% and 37.5</w:t>
      </w:r>
      <w:r w:rsidR="00086FD7" w:rsidRPr="00921EE1">
        <w:t>% of th</w:t>
      </w:r>
      <w:r w:rsidR="006C2196" w:rsidRPr="00921EE1">
        <w:t xml:space="preserve">e total association </w:t>
      </w:r>
      <w:r w:rsidR="00086FD7" w:rsidRPr="00921EE1">
        <w:t xml:space="preserve">between </w:t>
      </w:r>
      <w:r w:rsidR="005F41BC" w:rsidRPr="00921EE1">
        <w:t xml:space="preserve">frequency of </w:t>
      </w:r>
      <w:r w:rsidR="00086FD7" w:rsidRPr="00921EE1">
        <w:t>bus pas</w:t>
      </w:r>
      <w:r w:rsidRPr="00921EE1">
        <w:t>s</w:t>
      </w:r>
      <w:r w:rsidR="00086FD7" w:rsidRPr="00921EE1">
        <w:t xml:space="preserve"> </w:t>
      </w:r>
      <w:r w:rsidR="005F41BC" w:rsidRPr="00921EE1">
        <w:t>use</w:t>
      </w:r>
      <w:r w:rsidR="00086FD7" w:rsidRPr="00921EE1">
        <w:t xml:space="preserve"> and wellbeing.</w:t>
      </w:r>
      <w:r w:rsidR="0097133A" w:rsidRPr="00921EE1">
        <w:t xml:space="preserve"> Thus, a</w:t>
      </w:r>
      <w:r w:rsidRPr="00921EE1">
        <w:t xml:space="preserve"> l</w:t>
      </w:r>
      <w:r w:rsidR="006C2196" w:rsidRPr="00921EE1">
        <w:t>arge proportion of the relationship</w:t>
      </w:r>
      <w:r w:rsidRPr="00921EE1">
        <w:t xml:space="preserve"> </w:t>
      </w:r>
      <w:r w:rsidR="0097133A" w:rsidRPr="00921EE1">
        <w:t>remains</w:t>
      </w:r>
      <w:r w:rsidRPr="00921EE1">
        <w:t xml:space="preserve"> unexplained. Future research ma</w:t>
      </w:r>
      <w:r w:rsidR="006C2196" w:rsidRPr="00921EE1">
        <w:t xml:space="preserve">y wish to explore how much of the total association is explained by </w:t>
      </w:r>
      <w:r w:rsidR="00322883" w:rsidRPr="00921EE1">
        <w:t>the amount and quality of social interaction individuals engage in</w:t>
      </w:r>
      <w:r w:rsidR="001A553C" w:rsidRPr="00921EE1">
        <w:t>, over and above a crude measure of social isolation</w:t>
      </w:r>
      <w:r w:rsidR="006C2196" w:rsidRPr="00921EE1">
        <w:t xml:space="preserve">. </w:t>
      </w:r>
      <w:r w:rsidR="00DF4C48" w:rsidRPr="00921EE1">
        <w:t>The quality of a person’s social experience may</w:t>
      </w:r>
      <w:r w:rsidRPr="00921EE1">
        <w:t xml:space="preserve"> feasibly </w:t>
      </w:r>
      <w:proofErr w:type="gramStart"/>
      <w:r w:rsidRPr="00921EE1">
        <w:t>associated</w:t>
      </w:r>
      <w:proofErr w:type="gramEnd"/>
      <w:r w:rsidRPr="00921EE1">
        <w:t xml:space="preserve"> with bus pass ownership and use</w:t>
      </w:r>
      <w:r w:rsidR="006C2196" w:rsidRPr="00921EE1">
        <w:t xml:space="preserve"> and </w:t>
      </w:r>
      <w:r w:rsidR="00DF4C48" w:rsidRPr="00921EE1">
        <w:t>has previously</w:t>
      </w:r>
      <w:r w:rsidRPr="00921EE1">
        <w:t xml:space="preserve"> been shown to be associated with </w:t>
      </w:r>
      <w:r w:rsidR="00F4509B" w:rsidRPr="00921EE1">
        <w:rPr>
          <w:rFonts w:cstheme="minorHAnsi"/>
        </w:rPr>
        <w:t>quality of life</w:t>
      </w:r>
      <w:r w:rsidR="00F4509B" w:rsidRPr="00921EE1">
        <w:t xml:space="preserve"> </w:t>
      </w:r>
      <w:r w:rsidR="002F7EF4" w:rsidRPr="00921EE1">
        <w:t xml:space="preserve">and depression </w:t>
      </w:r>
      <w:r w:rsidR="00BE1179" w:rsidRPr="00921EE1">
        <w:rPr>
          <w:rFonts w:ascii="Calibri" w:hAnsi="Calibri" w:cs="Calibri"/>
        </w:rPr>
        <w:t>[22,23]</w:t>
      </w:r>
      <w:r w:rsidR="00A14652" w:rsidRPr="00921EE1">
        <w:t>.</w:t>
      </w:r>
      <w:r w:rsidR="00ED0D2A" w:rsidRPr="00921EE1">
        <w:t xml:space="preserve"> Other potential mechanisms that could be implicated in</w:t>
      </w:r>
      <w:r w:rsidR="006C5744" w:rsidRPr="00921EE1">
        <w:t xml:space="preserve">clude access to medical care, which has previously been identified as a common reason for using the concessionary bus pass </w:t>
      </w:r>
      <w:r w:rsidR="00BE1179" w:rsidRPr="00921EE1">
        <w:rPr>
          <w:rFonts w:ascii="Calibri" w:hAnsi="Calibri" w:cs="Calibri"/>
        </w:rPr>
        <w:t>[5]</w:t>
      </w:r>
      <w:r w:rsidR="0057455E" w:rsidRPr="00921EE1">
        <w:t xml:space="preserve">, or perception of self-worth </w:t>
      </w:r>
      <w:r w:rsidR="00BE1179" w:rsidRPr="00921EE1">
        <w:rPr>
          <w:rFonts w:ascii="Calibri" w:hAnsi="Calibri" w:cs="Calibri"/>
        </w:rPr>
        <w:t>[28]</w:t>
      </w:r>
      <w:r w:rsidR="00ED0D2A" w:rsidRPr="00921EE1">
        <w:t>.</w:t>
      </w:r>
    </w:p>
    <w:p w14:paraId="61E0BD42" w14:textId="4567214E" w:rsidR="00086FD7" w:rsidRPr="00921EE1" w:rsidRDefault="009524C6" w:rsidP="000857CE">
      <w:pPr>
        <w:spacing w:after="200"/>
      </w:pPr>
      <w:r w:rsidRPr="00921EE1">
        <w:t>Strengths</w:t>
      </w:r>
      <w:r w:rsidR="00086FD7" w:rsidRPr="00921EE1">
        <w:t xml:space="preserve"> of the present study </w:t>
      </w:r>
      <w:r w:rsidRPr="00921EE1">
        <w:t>include</w:t>
      </w:r>
      <w:r w:rsidR="00086FD7" w:rsidRPr="00921EE1">
        <w:t xml:space="preserve"> the large sample</w:t>
      </w:r>
      <w:r w:rsidRPr="00921EE1">
        <w:t xml:space="preserve"> drawn from a nationally-representative cohort, </w:t>
      </w:r>
      <w:r w:rsidR="00751450" w:rsidRPr="00921EE1">
        <w:t xml:space="preserve">assessment of several markers of wellbeing, and formal testing </w:t>
      </w:r>
      <w:r w:rsidR="00AB5C6F" w:rsidRPr="00921EE1">
        <w:t>of</w:t>
      </w:r>
      <w:r w:rsidR="00751450" w:rsidRPr="00921EE1">
        <w:t xml:space="preserve"> mediation effects</w:t>
      </w:r>
      <w:r w:rsidR="00086FD7" w:rsidRPr="00921EE1">
        <w:t xml:space="preserve">. </w:t>
      </w:r>
      <w:r w:rsidR="00AB358D" w:rsidRPr="00921EE1">
        <w:t xml:space="preserve">However, </w:t>
      </w:r>
      <w:r w:rsidR="000857CE" w:rsidRPr="00921EE1">
        <w:t>there were several limitations. A</w:t>
      </w:r>
      <w:r w:rsidR="00AB358D" w:rsidRPr="00921EE1">
        <w:t>ll measures were self-reported, and assessment of the frequency of bus pass use relied on recall of the past month, introducing scope for bias.</w:t>
      </w:r>
      <w:r w:rsidR="000857CE" w:rsidRPr="00921EE1">
        <w:t xml:space="preserve"> </w:t>
      </w:r>
      <w:r w:rsidR="000857CE" w:rsidRPr="00921EE1">
        <w:rPr>
          <w:rFonts w:eastAsiaTheme="majorEastAsia"/>
        </w:rPr>
        <w:t>Although the sample was representative of the English population, there was a significant amount of missing data which meant our sample was restricted to 88% of eligible participants. Comparison of the analysed sample with participants who were excluded indicated that our sample was on average wealthier and scored higher on measures of wellbeing. It is</w:t>
      </w:r>
      <w:r w:rsidR="00AA4774" w:rsidRPr="00921EE1">
        <w:rPr>
          <w:rFonts w:eastAsiaTheme="majorEastAsia"/>
        </w:rPr>
        <w:t xml:space="preserve"> therefore</w:t>
      </w:r>
      <w:r w:rsidR="000857CE" w:rsidRPr="00921EE1">
        <w:rPr>
          <w:rFonts w:eastAsiaTheme="majorEastAsia"/>
        </w:rPr>
        <w:t xml:space="preserve"> possible that</w:t>
      </w:r>
      <w:r w:rsidR="00AA4774" w:rsidRPr="00921EE1">
        <w:rPr>
          <w:rFonts w:eastAsiaTheme="majorEastAsia"/>
        </w:rPr>
        <w:t xml:space="preserve"> our results underestimate</w:t>
      </w:r>
      <w:r w:rsidR="000857CE" w:rsidRPr="00921EE1">
        <w:rPr>
          <w:rFonts w:eastAsiaTheme="majorEastAsia"/>
        </w:rPr>
        <w:t xml:space="preserve"> associations between free bus travel and wellbeing</w:t>
      </w:r>
      <w:r w:rsidR="00424837" w:rsidRPr="00921EE1">
        <w:rPr>
          <w:rFonts w:eastAsiaTheme="majorEastAsia"/>
        </w:rPr>
        <w:t>, and that stronger effects would be observed if more socioeconomically disadvantaged groups were better represented.</w:t>
      </w:r>
      <w:r w:rsidR="00856739" w:rsidRPr="00921EE1">
        <w:rPr>
          <w:rFonts w:eastAsiaTheme="majorEastAsia"/>
        </w:rPr>
        <w:t xml:space="preserve"> Finally, from our analyses it is not possible to determine the direction of the observed associations. It is possible that those who are more physically active make greater use of the bus pass rather than owning a bus pass facilitating higher levels of physical activity. It is likely that the relationship is bidirectional. Moreover, those who are less socially isolated may be using the bus pass to engage in </w:t>
      </w:r>
      <w:r w:rsidR="00F306BB" w:rsidRPr="00921EE1">
        <w:rPr>
          <w:rFonts w:eastAsiaTheme="majorEastAsia"/>
        </w:rPr>
        <w:t xml:space="preserve">greater </w:t>
      </w:r>
      <w:r w:rsidR="00856739" w:rsidRPr="00921EE1">
        <w:rPr>
          <w:rFonts w:eastAsiaTheme="majorEastAsia"/>
        </w:rPr>
        <w:t>in-person contact</w:t>
      </w:r>
      <w:r w:rsidR="00F306BB" w:rsidRPr="00921EE1">
        <w:rPr>
          <w:rFonts w:eastAsiaTheme="majorEastAsia"/>
        </w:rPr>
        <w:t xml:space="preserve"> compared to those who are more socially isolated. Further research of a longitudinal or experimental design is required.</w:t>
      </w:r>
      <w:r w:rsidR="00856739" w:rsidRPr="00921EE1">
        <w:rPr>
          <w:rFonts w:eastAsiaTheme="majorEastAsia"/>
        </w:rPr>
        <w:t xml:space="preserve"> </w:t>
      </w:r>
    </w:p>
    <w:p w14:paraId="761F0A26" w14:textId="5ED34456" w:rsidR="00DF2606" w:rsidRPr="00921EE1" w:rsidRDefault="009541E8" w:rsidP="00DF2606">
      <w:pPr>
        <w:pStyle w:val="Heading2"/>
      </w:pPr>
      <w:r w:rsidRPr="00921EE1">
        <w:t xml:space="preserve">5. </w:t>
      </w:r>
      <w:r w:rsidR="00DF2606" w:rsidRPr="00921EE1">
        <w:t>Conclusions</w:t>
      </w:r>
    </w:p>
    <w:p w14:paraId="3388737C" w14:textId="6632D819" w:rsidR="00DF2606" w:rsidRPr="00921EE1" w:rsidRDefault="00DF2606" w:rsidP="00DF2606">
      <w:r w:rsidRPr="00921EE1">
        <w:t>O</w:t>
      </w:r>
      <w:r w:rsidR="00400192" w:rsidRPr="00921EE1">
        <w:t>wnership and use of a</w:t>
      </w:r>
      <w:r w:rsidR="00AB358D" w:rsidRPr="00921EE1">
        <w:t xml:space="preserve"> concessionary bus pass </w:t>
      </w:r>
      <w:proofErr w:type="gramStart"/>
      <w:r w:rsidR="00AB358D" w:rsidRPr="00921EE1">
        <w:t>is</w:t>
      </w:r>
      <w:proofErr w:type="gramEnd"/>
      <w:r w:rsidR="00AB358D" w:rsidRPr="00921EE1">
        <w:t xml:space="preserve"> associated with better wellbeing </w:t>
      </w:r>
      <w:r w:rsidR="00400192" w:rsidRPr="00921EE1">
        <w:t xml:space="preserve">in older adults in England, </w:t>
      </w:r>
      <w:r w:rsidR="00AB358D" w:rsidRPr="00921EE1">
        <w:t xml:space="preserve">and this association is partly explained by an increase in physical activity and a </w:t>
      </w:r>
      <w:r w:rsidR="00EA06B6" w:rsidRPr="00921EE1">
        <w:t>reduction in social isolation.</w:t>
      </w:r>
      <w:r w:rsidRPr="00921EE1">
        <w:t xml:space="preserve"> These findings have important implications for policy. The concessionary bus travel scheme has been criticised on the basis that it is not financially viable and offering free bus travel universally to older adults is a waste of resources </w:t>
      </w:r>
      <w:r w:rsidRPr="00921EE1">
        <w:rPr>
          <w:rFonts w:ascii="Calibri" w:hAnsi="Calibri" w:cs="Calibri"/>
        </w:rPr>
        <w:t>[29]</w:t>
      </w:r>
      <w:r w:rsidRPr="00921EE1">
        <w:t xml:space="preserve">. In England alone, the concession costs approximately £1.17 billion per </w:t>
      </w:r>
      <w:r w:rsidRPr="00921EE1">
        <w:lastRenderedPageBreak/>
        <w:t xml:space="preserve">annum, with an average annual cost of £120 per pass </w:t>
      </w:r>
      <w:r w:rsidRPr="00921EE1">
        <w:rPr>
          <w:rFonts w:ascii="Calibri" w:hAnsi="Calibri" w:cs="Calibri"/>
        </w:rPr>
        <w:t>[29]</w:t>
      </w:r>
      <w:r w:rsidRPr="00921EE1">
        <w:t xml:space="preserve">. With our results indicating clear benefits of offering concessionary bus travel on maintaining wellbeing in old age – a key public health priority </w:t>
      </w:r>
      <w:r w:rsidRPr="00921EE1">
        <w:rPr>
          <w:rFonts w:ascii="Calibri" w:hAnsi="Calibri" w:cs="Calibri"/>
        </w:rPr>
        <w:t>[3]</w:t>
      </w:r>
      <w:r w:rsidRPr="00921EE1">
        <w:t xml:space="preserve"> – this study provides strong support for the worth of the scheme. Moreover, given that poor mental health and wellbeing in old age are associated with physical health outcomes (e.g. depression in later life is associated with disability, increased mortality, and poorer recovery from physical illness </w:t>
      </w:r>
      <w:r w:rsidRPr="00921EE1">
        <w:rPr>
          <w:rFonts w:ascii="Calibri" w:hAnsi="Calibri" w:cs="Calibri"/>
        </w:rPr>
        <w:t>[30]</w:t>
      </w:r>
      <w:r w:rsidRPr="00921EE1">
        <w:t>), concessionary bus travel likely provides a cost-effective method of reducing the substantial financial burden of morbidity associated with an ageing population.</w:t>
      </w:r>
    </w:p>
    <w:p w14:paraId="1BD32215" w14:textId="77777777" w:rsidR="006C1529" w:rsidRPr="00921EE1" w:rsidRDefault="006C1529">
      <w:pPr>
        <w:spacing w:after="200" w:line="276" w:lineRule="auto"/>
      </w:pPr>
      <w:r w:rsidRPr="00921EE1">
        <w:rPr>
          <w:rFonts w:cstheme="minorHAnsi"/>
        </w:rPr>
        <w:br w:type="page"/>
      </w:r>
    </w:p>
    <w:p w14:paraId="0DCF36DB" w14:textId="77777777" w:rsidR="004F27FB" w:rsidRPr="00921EE1" w:rsidRDefault="004F27FB" w:rsidP="00D55BAF">
      <w:pPr>
        <w:pStyle w:val="Heading2"/>
      </w:pPr>
      <w:r w:rsidRPr="00921EE1">
        <w:lastRenderedPageBreak/>
        <w:t>References</w:t>
      </w:r>
    </w:p>
    <w:p w14:paraId="23493495" w14:textId="1BFC4EBD" w:rsidR="00BE1179" w:rsidRPr="00921EE1" w:rsidRDefault="00BE1179" w:rsidP="00BE1179">
      <w:pPr>
        <w:pStyle w:val="Bibliography"/>
        <w:rPr>
          <w:rFonts w:ascii="Calibri" w:hAnsi="Calibri" w:cs="Calibri"/>
        </w:rPr>
      </w:pPr>
      <w:r w:rsidRPr="00921EE1">
        <w:rPr>
          <w:rFonts w:ascii="Calibri" w:hAnsi="Calibri" w:cs="Calibri"/>
        </w:rPr>
        <w:t>1. British Medical Association. Growing older in the UK [Internet]. 2016. Available from: https://www.bma.org.uk/collective-voice/policy-and-research/public-and-population-health/healthy-ageing</w:t>
      </w:r>
    </w:p>
    <w:p w14:paraId="4A72ED1A" w14:textId="77777777" w:rsidR="00BE1179" w:rsidRPr="00921EE1" w:rsidRDefault="00BE1179" w:rsidP="00BE1179">
      <w:pPr>
        <w:pStyle w:val="Bibliography"/>
        <w:rPr>
          <w:rFonts w:ascii="Calibri" w:hAnsi="Calibri" w:cs="Calibri"/>
        </w:rPr>
      </w:pPr>
      <w:r w:rsidRPr="00921EE1">
        <w:rPr>
          <w:rFonts w:ascii="Calibri" w:hAnsi="Calibri" w:cs="Calibri"/>
        </w:rPr>
        <w:t xml:space="preserve">2. Diener E, Chan MY. Happy People Live Longer: Subjective Well-Being Contributes to Health and Longevity. </w:t>
      </w:r>
      <w:proofErr w:type="spellStart"/>
      <w:r w:rsidRPr="00921EE1">
        <w:rPr>
          <w:rFonts w:ascii="Calibri" w:hAnsi="Calibri" w:cs="Calibri"/>
        </w:rPr>
        <w:t>Appl</w:t>
      </w:r>
      <w:proofErr w:type="spellEnd"/>
      <w:r w:rsidRPr="00921EE1">
        <w:rPr>
          <w:rFonts w:ascii="Calibri" w:hAnsi="Calibri" w:cs="Calibri"/>
        </w:rPr>
        <w:t xml:space="preserve"> </w:t>
      </w:r>
      <w:proofErr w:type="spellStart"/>
      <w:r w:rsidRPr="00921EE1">
        <w:rPr>
          <w:rFonts w:ascii="Calibri" w:hAnsi="Calibri" w:cs="Calibri"/>
        </w:rPr>
        <w:t>Psychol</w:t>
      </w:r>
      <w:proofErr w:type="spellEnd"/>
      <w:r w:rsidRPr="00921EE1">
        <w:rPr>
          <w:rFonts w:ascii="Calibri" w:hAnsi="Calibri" w:cs="Calibri"/>
        </w:rPr>
        <w:t xml:space="preserve"> Health Well-Being. </w:t>
      </w:r>
      <w:proofErr w:type="gramStart"/>
      <w:r w:rsidRPr="00921EE1">
        <w:rPr>
          <w:rFonts w:ascii="Calibri" w:hAnsi="Calibri" w:cs="Calibri"/>
        </w:rPr>
        <w:t>2011;3:1</w:t>
      </w:r>
      <w:proofErr w:type="gramEnd"/>
      <w:r w:rsidRPr="00921EE1">
        <w:rPr>
          <w:rFonts w:ascii="Calibri" w:hAnsi="Calibri" w:cs="Calibri"/>
        </w:rPr>
        <w:t xml:space="preserve">–43. </w:t>
      </w:r>
    </w:p>
    <w:p w14:paraId="35FEE865" w14:textId="77777777" w:rsidR="00BE1179" w:rsidRPr="00921EE1" w:rsidRDefault="00BE1179" w:rsidP="00BE1179">
      <w:pPr>
        <w:pStyle w:val="Bibliography"/>
        <w:rPr>
          <w:rFonts w:ascii="Calibri" w:hAnsi="Calibri" w:cs="Calibri"/>
        </w:rPr>
      </w:pPr>
      <w:r w:rsidRPr="00921EE1">
        <w:rPr>
          <w:rFonts w:ascii="Calibri" w:hAnsi="Calibri" w:cs="Calibri"/>
        </w:rPr>
        <w:t>3. Department of Health and Social Care. Wellbeing and health policy [Internet]. GOV.UK. 2014 [cited 2018 Oct 24]. Available from: https://www.gov.uk/government/publications/wellbeing-and-health-policy</w:t>
      </w:r>
    </w:p>
    <w:p w14:paraId="0F263E64" w14:textId="77777777" w:rsidR="00BE1179" w:rsidRPr="00921EE1" w:rsidRDefault="00BE1179" w:rsidP="00BE1179">
      <w:pPr>
        <w:pStyle w:val="Bibliography"/>
        <w:rPr>
          <w:rFonts w:ascii="Calibri" w:hAnsi="Calibri" w:cs="Calibri"/>
        </w:rPr>
      </w:pPr>
      <w:r w:rsidRPr="00921EE1">
        <w:rPr>
          <w:rFonts w:ascii="Calibri" w:hAnsi="Calibri" w:cs="Calibri"/>
        </w:rPr>
        <w:t>4. H M Treasury. Budget 2006 [Internet]. 2006 Mar. Report No.: HC 968. Available from: http://webarchive.nationalarchives.gov.uk/+/http:/www.hm-treasury.gov.uk/d/bud06_ch5_180.pdf</w:t>
      </w:r>
    </w:p>
    <w:p w14:paraId="493431AF" w14:textId="77777777" w:rsidR="00BE1179" w:rsidRPr="00921EE1" w:rsidRDefault="00BE1179" w:rsidP="00BE1179">
      <w:pPr>
        <w:pStyle w:val="Bibliography"/>
        <w:rPr>
          <w:rFonts w:ascii="Calibri" w:hAnsi="Calibri" w:cs="Calibri"/>
        </w:rPr>
      </w:pPr>
      <w:r w:rsidRPr="00921EE1">
        <w:rPr>
          <w:rFonts w:ascii="Calibri" w:hAnsi="Calibri" w:cs="Calibri"/>
        </w:rPr>
        <w:t xml:space="preserve">5. </w:t>
      </w:r>
      <w:proofErr w:type="spellStart"/>
      <w:r w:rsidRPr="00921EE1">
        <w:rPr>
          <w:rFonts w:ascii="Calibri" w:hAnsi="Calibri" w:cs="Calibri"/>
        </w:rPr>
        <w:t>Mackett</w:t>
      </w:r>
      <w:proofErr w:type="spellEnd"/>
      <w:r w:rsidRPr="00921EE1">
        <w:rPr>
          <w:rFonts w:ascii="Calibri" w:hAnsi="Calibri" w:cs="Calibri"/>
        </w:rPr>
        <w:t xml:space="preserve"> R. Has the policy of concessionary bus travel for older people in Britain been successful? Case Stud </w:t>
      </w:r>
      <w:proofErr w:type="spellStart"/>
      <w:r w:rsidRPr="00921EE1">
        <w:rPr>
          <w:rFonts w:ascii="Calibri" w:hAnsi="Calibri" w:cs="Calibri"/>
        </w:rPr>
        <w:t>Transp</w:t>
      </w:r>
      <w:proofErr w:type="spellEnd"/>
      <w:r w:rsidRPr="00921EE1">
        <w:rPr>
          <w:rFonts w:ascii="Calibri" w:hAnsi="Calibri" w:cs="Calibri"/>
        </w:rPr>
        <w:t xml:space="preserve"> Policy. </w:t>
      </w:r>
      <w:proofErr w:type="gramStart"/>
      <w:r w:rsidRPr="00921EE1">
        <w:rPr>
          <w:rFonts w:ascii="Calibri" w:hAnsi="Calibri" w:cs="Calibri"/>
        </w:rPr>
        <w:t>2014;2:81</w:t>
      </w:r>
      <w:proofErr w:type="gramEnd"/>
      <w:r w:rsidRPr="00921EE1">
        <w:rPr>
          <w:rFonts w:ascii="Calibri" w:hAnsi="Calibri" w:cs="Calibri"/>
        </w:rPr>
        <w:t xml:space="preserve">–8. </w:t>
      </w:r>
    </w:p>
    <w:p w14:paraId="7262D89E" w14:textId="77777777" w:rsidR="00BE1179" w:rsidRPr="00921EE1" w:rsidRDefault="00BE1179" w:rsidP="00BE1179">
      <w:pPr>
        <w:pStyle w:val="Bibliography"/>
        <w:rPr>
          <w:rFonts w:ascii="Calibri" w:hAnsi="Calibri" w:cs="Calibri"/>
        </w:rPr>
      </w:pPr>
      <w:r w:rsidRPr="00921EE1">
        <w:rPr>
          <w:rFonts w:ascii="Calibri" w:hAnsi="Calibri" w:cs="Calibri"/>
        </w:rPr>
        <w:t xml:space="preserve">6. Rye T, </w:t>
      </w:r>
      <w:proofErr w:type="spellStart"/>
      <w:r w:rsidRPr="00921EE1">
        <w:rPr>
          <w:rFonts w:ascii="Calibri" w:hAnsi="Calibri" w:cs="Calibri"/>
        </w:rPr>
        <w:t>Mykura</w:t>
      </w:r>
      <w:proofErr w:type="spellEnd"/>
      <w:r w:rsidRPr="00921EE1">
        <w:rPr>
          <w:rFonts w:ascii="Calibri" w:hAnsi="Calibri" w:cs="Calibri"/>
        </w:rPr>
        <w:t xml:space="preserve"> W. Concessionary bus fares for older people in Scotland-are they achieving their objectives? J </w:t>
      </w:r>
      <w:proofErr w:type="spellStart"/>
      <w:r w:rsidRPr="00921EE1">
        <w:rPr>
          <w:rFonts w:ascii="Calibri" w:hAnsi="Calibri" w:cs="Calibri"/>
        </w:rPr>
        <w:t>Transp</w:t>
      </w:r>
      <w:proofErr w:type="spellEnd"/>
      <w:r w:rsidRPr="00921EE1">
        <w:rPr>
          <w:rFonts w:ascii="Calibri" w:hAnsi="Calibri" w:cs="Calibri"/>
        </w:rPr>
        <w:t xml:space="preserve"> </w:t>
      </w:r>
      <w:proofErr w:type="spellStart"/>
      <w:r w:rsidRPr="00921EE1">
        <w:rPr>
          <w:rFonts w:ascii="Calibri" w:hAnsi="Calibri" w:cs="Calibri"/>
        </w:rPr>
        <w:t>Geogr</w:t>
      </w:r>
      <w:proofErr w:type="spellEnd"/>
      <w:r w:rsidRPr="00921EE1">
        <w:rPr>
          <w:rFonts w:ascii="Calibri" w:hAnsi="Calibri" w:cs="Calibri"/>
        </w:rPr>
        <w:t xml:space="preserve">. 2009;17. </w:t>
      </w:r>
    </w:p>
    <w:p w14:paraId="551D21A1" w14:textId="77777777" w:rsidR="00BE1179" w:rsidRPr="00921EE1" w:rsidRDefault="00BE1179" w:rsidP="00BE1179">
      <w:pPr>
        <w:pStyle w:val="Bibliography"/>
        <w:rPr>
          <w:rFonts w:ascii="Calibri" w:hAnsi="Calibri" w:cs="Calibri"/>
        </w:rPr>
      </w:pPr>
      <w:r w:rsidRPr="00921EE1">
        <w:rPr>
          <w:rFonts w:ascii="Calibri" w:hAnsi="Calibri" w:cs="Calibri"/>
        </w:rPr>
        <w:t xml:space="preserve">7. Andrews G. JUST THE TICKET? EXPLORING THE CONTRIBUTION OF FREE BUS FARES POLICY TO QUALITY OF LATER LIFE. [PhD Thesis]. PhD dissertation. University of the West of England, Bristol, 2011. Google Scholar; 2012. </w:t>
      </w:r>
    </w:p>
    <w:p w14:paraId="599FFD9F" w14:textId="77777777" w:rsidR="00BE1179" w:rsidRPr="00921EE1" w:rsidRDefault="00BE1179" w:rsidP="00BE1179">
      <w:pPr>
        <w:pStyle w:val="Bibliography"/>
        <w:rPr>
          <w:rFonts w:ascii="Calibri" w:hAnsi="Calibri" w:cs="Calibri"/>
        </w:rPr>
      </w:pPr>
      <w:r w:rsidRPr="00921EE1">
        <w:rPr>
          <w:rFonts w:ascii="Calibri" w:hAnsi="Calibri" w:cs="Calibri"/>
        </w:rPr>
        <w:t>8. Department of Health and Social Care. Healthy Lives, Healthy People: our strategy for public health in England [Internet]. GOV.UK. 2010 [cited 2018 Oct 24]. Available from: https://www.gov.uk/government/publications/healthy-lives-healthy-people-our-strategy-for-public-health-in-england</w:t>
      </w:r>
    </w:p>
    <w:p w14:paraId="69D19852" w14:textId="77777777" w:rsidR="00BE1179" w:rsidRPr="00921EE1" w:rsidRDefault="00BE1179" w:rsidP="00BE1179">
      <w:pPr>
        <w:pStyle w:val="Bibliography"/>
        <w:rPr>
          <w:rFonts w:ascii="Calibri" w:hAnsi="Calibri" w:cs="Calibri"/>
        </w:rPr>
      </w:pPr>
      <w:r w:rsidRPr="00921EE1">
        <w:rPr>
          <w:rFonts w:ascii="Calibri" w:hAnsi="Calibri" w:cs="Calibri"/>
        </w:rPr>
        <w:t xml:space="preserve">9. Golden J, Conroy RM, Bruce I, </w:t>
      </w:r>
      <w:proofErr w:type="spellStart"/>
      <w:r w:rsidRPr="00921EE1">
        <w:rPr>
          <w:rFonts w:ascii="Calibri" w:hAnsi="Calibri" w:cs="Calibri"/>
        </w:rPr>
        <w:t>Denihan</w:t>
      </w:r>
      <w:proofErr w:type="spellEnd"/>
      <w:r w:rsidRPr="00921EE1">
        <w:rPr>
          <w:rFonts w:ascii="Calibri" w:hAnsi="Calibri" w:cs="Calibri"/>
        </w:rPr>
        <w:t xml:space="preserve"> A, Greene E, Kirby M, et al. Loneliness, social support networks, mood and wellbeing in community-dwelling elderly. Int J </w:t>
      </w:r>
      <w:proofErr w:type="spellStart"/>
      <w:r w:rsidRPr="00921EE1">
        <w:rPr>
          <w:rFonts w:ascii="Calibri" w:hAnsi="Calibri" w:cs="Calibri"/>
        </w:rPr>
        <w:t>Geriatr</w:t>
      </w:r>
      <w:proofErr w:type="spellEnd"/>
      <w:r w:rsidRPr="00921EE1">
        <w:rPr>
          <w:rFonts w:ascii="Calibri" w:hAnsi="Calibri" w:cs="Calibri"/>
        </w:rPr>
        <w:t xml:space="preserve"> Psychiatry. </w:t>
      </w:r>
      <w:proofErr w:type="gramStart"/>
      <w:r w:rsidRPr="00921EE1">
        <w:rPr>
          <w:rFonts w:ascii="Calibri" w:hAnsi="Calibri" w:cs="Calibri"/>
        </w:rPr>
        <w:t>2009;24:694</w:t>
      </w:r>
      <w:proofErr w:type="gramEnd"/>
      <w:r w:rsidRPr="00921EE1">
        <w:rPr>
          <w:rFonts w:ascii="Calibri" w:hAnsi="Calibri" w:cs="Calibri"/>
        </w:rPr>
        <w:t xml:space="preserve">–700. </w:t>
      </w:r>
    </w:p>
    <w:p w14:paraId="28CD80A5" w14:textId="77777777" w:rsidR="00BE1179" w:rsidRPr="00921EE1" w:rsidRDefault="00BE1179" w:rsidP="00BE1179">
      <w:pPr>
        <w:pStyle w:val="Bibliography"/>
        <w:rPr>
          <w:rFonts w:ascii="Calibri" w:hAnsi="Calibri" w:cs="Calibri"/>
        </w:rPr>
      </w:pPr>
      <w:r w:rsidRPr="00921EE1">
        <w:rPr>
          <w:rFonts w:ascii="Calibri" w:hAnsi="Calibri" w:cs="Calibri"/>
        </w:rPr>
        <w:t xml:space="preserve">10. Whitley R, Prince M. Fear of crime, mobility and mental health in inner-city London, UK. Soc Sci Med 1982. </w:t>
      </w:r>
      <w:proofErr w:type="gramStart"/>
      <w:r w:rsidRPr="00921EE1">
        <w:rPr>
          <w:rFonts w:ascii="Calibri" w:hAnsi="Calibri" w:cs="Calibri"/>
        </w:rPr>
        <w:t>2005;61:1678</w:t>
      </w:r>
      <w:proofErr w:type="gramEnd"/>
      <w:r w:rsidRPr="00921EE1">
        <w:rPr>
          <w:rFonts w:ascii="Calibri" w:hAnsi="Calibri" w:cs="Calibri"/>
        </w:rPr>
        <w:t xml:space="preserve">–88. </w:t>
      </w:r>
    </w:p>
    <w:p w14:paraId="6ECD0145" w14:textId="77777777" w:rsidR="00BE1179" w:rsidRPr="00921EE1" w:rsidRDefault="00BE1179" w:rsidP="00BE1179">
      <w:pPr>
        <w:pStyle w:val="Bibliography"/>
        <w:rPr>
          <w:rFonts w:ascii="Calibri" w:hAnsi="Calibri" w:cs="Calibri"/>
        </w:rPr>
      </w:pPr>
      <w:r w:rsidRPr="00921EE1">
        <w:rPr>
          <w:rFonts w:ascii="Calibri" w:hAnsi="Calibri" w:cs="Calibri"/>
        </w:rPr>
        <w:t xml:space="preserve">11. Jackson SE, Yang L, Veronese N, </w:t>
      </w:r>
      <w:proofErr w:type="spellStart"/>
      <w:r w:rsidRPr="00921EE1">
        <w:rPr>
          <w:rFonts w:ascii="Calibri" w:hAnsi="Calibri" w:cs="Calibri"/>
        </w:rPr>
        <w:t>Gorely</w:t>
      </w:r>
      <w:proofErr w:type="spellEnd"/>
      <w:r w:rsidRPr="00921EE1">
        <w:rPr>
          <w:rFonts w:ascii="Calibri" w:hAnsi="Calibri" w:cs="Calibri"/>
        </w:rPr>
        <w:t xml:space="preserve"> T, </w:t>
      </w:r>
      <w:proofErr w:type="spellStart"/>
      <w:r w:rsidRPr="00921EE1">
        <w:rPr>
          <w:rFonts w:ascii="Calibri" w:hAnsi="Calibri" w:cs="Calibri"/>
        </w:rPr>
        <w:t>Grabovac</w:t>
      </w:r>
      <w:proofErr w:type="spellEnd"/>
      <w:r w:rsidRPr="00921EE1">
        <w:rPr>
          <w:rFonts w:ascii="Calibri" w:hAnsi="Calibri" w:cs="Calibri"/>
        </w:rPr>
        <w:t xml:space="preserve"> I, Johnstone J, et al. Reducing loneliness among older adults through providing free travel access: A population-based assessment of social isolation and free bus travel in older adults in England. under review; </w:t>
      </w:r>
    </w:p>
    <w:p w14:paraId="49B6B145" w14:textId="77777777" w:rsidR="00BE1179" w:rsidRPr="00921EE1" w:rsidRDefault="00BE1179" w:rsidP="00BE1179">
      <w:pPr>
        <w:pStyle w:val="Bibliography"/>
        <w:rPr>
          <w:rFonts w:ascii="Calibri" w:hAnsi="Calibri" w:cs="Calibri"/>
        </w:rPr>
      </w:pPr>
      <w:r w:rsidRPr="00921EE1">
        <w:rPr>
          <w:rFonts w:ascii="Calibri" w:hAnsi="Calibri" w:cs="Calibri"/>
        </w:rPr>
        <w:t xml:space="preserve">12. </w:t>
      </w:r>
      <w:proofErr w:type="spellStart"/>
      <w:r w:rsidRPr="00921EE1">
        <w:rPr>
          <w:rFonts w:ascii="Calibri" w:hAnsi="Calibri" w:cs="Calibri"/>
        </w:rPr>
        <w:t>Penedo</w:t>
      </w:r>
      <w:proofErr w:type="spellEnd"/>
      <w:r w:rsidRPr="00921EE1">
        <w:rPr>
          <w:rFonts w:ascii="Calibri" w:hAnsi="Calibri" w:cs="Calibri"/>
        </w:rPr>
        <w:t xml:space="preserve"> FJ, Dahn JR. Exercise and well-being: a review of mental and physical health benefits associated with physical activity. </w:t>
      </w:r>
      <w:proofErr w:type="spellStart"/>
      <w:r w:rsidRPr="00921EE1">
        <w:rPr>
          <w:rFonts w:ascii="Calibri" w:hAnsi="Calibri" w:cs="Calibri"/>
        </w:rPr>
        <w:t>Curr</w:t>
      </w:r>
      <w:proofErr w:type="spellEnd"/>
      <w:r w:rsidRPr="00921EE1">
        <w:rPr>
          <w:rFonts w:ascii="Calibri" w:hAnsi="Calibri" w:cs="Calibri"/>
        </w:rPr>
        <w:t xml:space="preserve"> </w:t>
      </w:r>
      <w:proofErr w:type="spellStart"/>
      <w:r w:rsidRPr="00921EE1">
        <w:rPr>
          <w:rFonts w:ascii="Calibri" w:hAnsi="Calibri" w:cs="Calibri"/>
        </w:rPr>
        <w:t>Opin</w:t>
      </w:r>
      <w:proofErr w:type="spellEnd"/>
      <w:r w:rsidRPr="00921EE1">
        <w:rPr>
          <w:rFonts w:ascii="Calibri" w:hAnsi="Calibri" w:cs="Calibri"/>
        </w:rPr>
        <w:t xml:space="preserve"> Psychiatry. </w:t>
      </w:r>
      <w:proofErr w:type="gramStart"/>
      <w:r w:rsidRPr="00921EE1">
        <w:rPr>
          <w:rFonts w:ascii="Calibri" w:hAnsi="Calibri" w:cs="Calibri"/>
        </w:rPr>
        <w:t>2005;18:189</w:t>
      </w:r>
      <w:proofErr w:type="gramEnd"/>
      <w:r w:rsidRPr="00921EE1">
        <w:rPr>
          <w:rFonts w:ascii="Calibri" w:hAnsi="Calibri" w:cs="Calibri"/>
        </w:rPr>
        <w:t xml:space="preserve">. </w:t>
      </w:r>
    </w:p>
    <w:p w14:paraId="00BB91FE" w14:textId="77777777" w:rsidR="00BE1179" w:rsidRPr="00921EE1" w:rsidRDefault="00BE1179" w:rsidP="00BE1179">
      <w:pPr>
        <w:pStyle w:val="Bibliography"/>
        <w:rPr>
          <w:rFonts w:ascii="Calibri" w:hAnsi="Calibri" w:cs="Calibri"/>
        </w:rPr>
      </w:pPr>
      <w:r w:rsidRPr="00921EE1">
        <w:rPr>
          <w:rFonts w:ascii="Calibri" w:hAnsi="Calibri" w:cs="Calibri"/>
        </w:rPr>
        <w:t xml:space="preserve">13. </w:t>
      </w:r>
      <w:proofErr w:type="spellStart"/>
      <w:r w:rsidRPr="00921EE1">
        <w:rPr>
          <w:rFonts w:ascii="Calibri" w:hAnsi="Calibri" w:cs="Calibri"/>
        </w:rPr>
        <w:t>Netz</w:t>
      </w:r>
      <w:proofErr w:type="spellEnd"/>
      <w:r w:rsidRPr="00921EE1">
        <w:rPr>
          <w:rFonts w:ascii="Calibri" w:hAnsi="Calibri" w:cs="Calibri"/>
        </w:rPr>
        <w:t xml:space="preserve"> Y, Wu M-J, Becker BJ, Tenenbaum G. Physical activity and psychological well-being in advanced age: a meta-analysis of intervention studies. </w:t>
      </w:r>
      <w:proofErr w:type="spellStart"/>
      <w:r w:rsidRPr="00921EE1">
        <w:rPr>
          <w:rFonts w:ascii="Calibri" w:hAnsi="Calibri" w:cs="Calibri"/>
        </w:rPr>
        <w:t>Psychol</w:t>
      </w:r>
      <w:proofErr w:type="spellEnd"/>
      <w:r w:rsidRPr="00921EE1">
        <w:rPr>
          <w:rFonts w:ascii="Calibri" w:hAnsi="Calibri" w:cs="Calibri"/>
        </w:rPr>
        <w:t xml:space="preserve"> Aging. </w:t>
      </w:r>
      <w:proofErr w:type="gramStart"/>
      <w:r w:rsidRPr="00921EE1">
        <w:rPr>
          <w:rFonts w:ascii="Calibri" w:hAnsi="Calibri" w:cs="Calibri"/>
        </w:rPr>
        <w:t>2005;20:272</w:t>
      </w:r>
      <w:proofErr w:type="gramEnd"/>
      <w:r w:rsidRPr="00921EE1">
        <w:rPr>
          <w:rFonts w:ascii="Calibri" w:hAnsi="Calibri" w:cs="Calibri"/>
        </w:rPr>
        <w:t xml:space="preserve">. </w:t>
      </w:r>
    </w:p>
    <w:p w14:paraId="36DC5C4B" w14:textId="77777777" w:rsidR="00BE1179" w:rsidRPr="00921EE1" w:rsidRDefault="00BE1179" w:rsidP="00BE1179">
      <w:pPr>
        <w:pStyle w:val="Bibliography"/>
        <w:rPr>
          <w:rFonts w:ascii="Calibri" w:hAnsi="Calibri" w:cs="Calibri"/>
        </w:rPr>
      </w:pPr>
      <w:r w:rsidRPr="00921EE1">
        <w:rPr>
          <w:rFonts w:ascii="Calibri" w:hAnsi="Calibri" w:cs="Calibri"/>
        </w:rPr>
        <w:t xml:space="preserve">14. Besser LM, Dannenberg AL. Walking to public transit: steps to help meet physical activity recommendations. Am J </w:t>
      </w:r>
      <w:proofErr w:type="spellStart"/>
      <w:r w:rsidRPr="00921EE1">
        <w:rPr>
          <w:rFonts w:ascii="Calibri" w:hAnsi="Calibri" w:cs="Calibri"/>
        </w:rPr>
        <w:t>Prev</w:t>
      </w:r>
      <w:proofErr w:type="spellEnd"/>
      <w:r w:rsidRPr="00921EE1">
        <w:rPr>
          <w:rFonts w:ascii="Calibri" w:hAnsi="Calibri" w:cs="Calibri"/>
        </w:rPr>
        <w:t xml:space="preserve"> Med. </w:t>
      </w:r>
      <w:proofErr w:type="gramStart"/>
      <w:r w:rsidRPr="00921EE1">
        <w:rPr>
          <w:rFonts w:ascii="Calibri" w:hAnsi="Calibri" w:cs="Calibri"/>
        </w:rPr>
        <w:t>2005;29:273</w:t>
      </w:r>
      <w:proofErr w:type="gramEnd"/>
      <w:r w:rsidRPr="00921EE1">
        <w:rPr>
          <w:rFonts w:ascii="Calibri" w:hAnsi="Calibri" w:cs="Calibri"/>
        </w:rPr>
        <w:t xml:space="preserve">–80. </w:t>
      </w:r>
    </w:p>
    <w:p w14:paraId="3ECD8ABB" w14:textId="77777777" w:rsidR="00BE1179" w:rsidRPr="00921EE1" w:rsidRDefault="00BE1179" w:rsidP="00BE1179">
      <w:pPr>
        <w:pStyle w:val="Bibliography"/>
        <w:rPr>
          <w:rFonts w:ascii="Calibri" w:hAnsi="Calibri" w:cs="Calibri"/>
        </w:rPr>
      </w:pPr>
      <w:r w:rsidRPr="00921EE1">
        <w:rPr>
          <w:rFonts w:ascii="Calibri" w:hAnsi="Calibri" w:cs="Calibri"/>
        </w:rPr>
        <w:lastRenderedPageBreak/>
        <w:t xml:space="preserve">15. Webb E, Laverty A, Mindell J, Millett C. Free Bus Travel and Physical Activity, Gait Speed, and Adiposity in the English Longitudinal Study of Ageing. Am J Public Health. </w:t>
      </w:r>
      <w:proofErr w:type="gramStart"/>
      <w:r w:rsidRPr="00921EE1">
        <w:rPr>
          <w:rFonts w:ascii="Calibri" w:hAnsi="Calibri" w:cs="Calibri"/>
        </w:rPr>
        <w:t>2015;106:136</w:t>
      </w:r>
      <w:proofErr w:type="gramEnd"/>
      <w:r w:rsidRPr="00921EE1">
        <w:rPr>
          <w:rFonts w:ascii="Calibri" w:hAnsi="Calibri" w:cs="Calibri"/>
        </w:rPr>
        <w:t xml:space="preserve">–42. </w:t>
      </w:r>
    </w:p>
    <w:p w14:paraId="6E4FF2EF" w14:textId="77777777" w:rsidR="00BE1179" w:rsidRPr="00921EE1" w:rsidRDefault="00BE1179" w:rsidP="00BE1179">
      <w:pPr>
        <w:pStyle w:val="Bibliography"/>
        <w:rPr>
          <w:rFonts w:ascii="Calibri" w:hAnsi="Calibri" w:cs="Calibri"/>
        </w:rPr>
      </w:pPr>
      <w:r w:rsidRPr="00921EE1">
        <w:rPr>
          <w:rFonts w:ascii="Calibri" w:hAnsi="Calibri" w:cs="Calibri"/>
        </w:rPr>
        <w:t xml:space="preserve">16. Hyde M, Wiggins RD, Higgs P, Blane DB. A measure of quality of life in early old age: the theory, development and properties of a </w:t>
      </w:r>
      <w:proofErr w:type="gramStart"/>
      <w:r w:rsidRPr="00921EE1">
        <w:rPr>
          <w:rFonts w:ascii="Calibri" w:hAnsi="Calibri" w:cs="Calibri"/>
        </w:rPr>
        <w:t>needs</w:t>
      </w:r>
      <w:proofErr w:type="gramEnd"/>
      <w:r w:rsidRPr="00921EE1">
        <w:rPr>
          <w:rFonts w:ascii="Calibri" w:hAnsi="Calibri" w:cs="Calibri"/>
        </w:rPr>
        <w:t xml:space="preserve"> satisfaction model (CASP-19). Aging </w:t>
      </w:r>
      <w:proofErr w:type="spellStart"/>
      <w:r w:rsidRPr="00921EE1">
        <w:rPr>
          <w:rFonts w:ascii="Calibri" w:hAnsi="Calibri" w:cs="Calibri"/>
        </w:rPr>
        <w:t>Ment</w:t>
      </w:r>
      <w:proofErr w:type="spellEnd"/>
      <w:r w:rsidRPr="00921EE1">
        <w:rPr>
          <w:rFonts w:ascii="Calibri" w:hAnsi="Calibri" w:cs="Calibri"/>
        </w:rPr>
        <w:t xml:space="preserve"> Health. </w:t>
      </w:r>
      <w:proofErr w:type="gramStart"/>
      <w:r w:rsidRPr="00921EE1">
        <w:rPr>
          <w:rFonts w:ascii="Calibri" w:hAnsi="Calibri" w:cs="Calibri"/>
        </w:rPr>
        <w:t>2003;7:186</w:t>
      </w:r>
      <w:proofErr w:type="gramEnd"/>
      <w:r w:rsidRPr="00921EE1">
        <w:rPr>
          <w:rFonts w:ascii="Calibri" w:hAnsi="Calibri" w:cs="Calibri"/>
        </w:rPr>
        <w:t xml:space="preserve">–194. </w:t>
      </w:r>
    </w:p>
    <w:p w14:paraId="0C27B436" w14:textId="77777777" w:rsidR="00BE1179" w:rsidRPr="00921EE1" w:rsidRDefault="00BE1179" w:rsidP="00BE1179">
      <w:pPr>
        <w:pStyle w:val="Bibliography"/>
        <w:rPr>
          <w:rFonts w:ascii="Calibri" w:hAnsi="Calibri" w:cs="Calibri"/>
        </w:rPr>
      </w:pPr>
      <w:r w:rsidRPr="00921EE1">
        <w:rPr>
          <w:rFonts w:ascii="Calibri" w:hAnsi="Calibri" w:cs="Calibri"/>
        </w:rPr>
        <w:t xml:space="preserve">17. Diener E, Emmons RA, Larsen RJ, Griffin S. The satisfaction with life scale. J Assess. </w:t>
      </w:r>
      <w:proofErr w:type="gramStart"/>
      <w:r w:rsidRPr="00921EE1">
        <w:rPr>
          <w:rFonts w:ascii="Calibri" w:hAnsi="Calibri" w:cs="Calibri"/>
        </w:rPr>
        <w:t>1985;49:71</w:t>
      </w:r>
      <w:proofErr w:type="gramEnd"/>
      <w:r w:rsidRPr="00921EE1">
        <w:rPr>
          <w:rFonts w:ascii="Calibri" w:hAnsi="Calibri" w:cs="Calibri"/>
        </w:rPr>
        <w:t xml:space="preserve">–75. </w:t>
      </w:r>
    </w:p>
    <w:p w14:paraId="6A3938FB" w14:textId="77777777" w:rsidR="00BE1179" w:rsidRPr="00921EE1" w:rsidRDefault="00BE1179" w:rsidP="00BE1179">
      <w:pPr>
        <w:pStyle w:val="Bibliography"/>
        <w:rPr>
          <w:rFonts w:ascii="Calibri" w:hAnsi="Calibri" w:cs="Calibri"/>
        </w:rPr>
      </w:pPr>
      <w:r w:rsidRPr="00921EE1">
        <w:rPr>
          <w:rFonts w:ascii="Calibri" w:hAnsi="Calibri" w:cs="Calibri"/>
        </w:rPr>
        <w:t xml:space="preserve">18. </w:t>
      </w:r>
      <w:proofErr w:type="spellStart"/>
      <w:r w:rsidRPr="00921EE1">
        <w:rPr>
          <w:rFonts w:ascii="Calibri" w:hAnsi="Calibri" w:cs="Calibri"/>
        </w:rPr>
        <w:t>Steffick</w:t>
      </w:r>
      <w:proofErr w:type="spellEnd"/>
      <w:r w:rsidRPr="00921EE1">
        <w:rPr>
          <w:rFonts w:ascii="Calibri" w:hAnsi="Calibri" w:cs="Calibri"/>
        </w:rPr>
        <w:t xml:space="preserve"> DE. Documentation of affective functioning measures in the Health and Retirement Study. HRS Documentation Report DR-005; 2000. </w:t>
      </w:r>
    </w:p>
    <w:p w14:paraId="304BEC52" w14:textId="77777777" w:rsidR="00BE1179" w:rsidRPr="00921EE1" w:rsidRDefault="00BE1179" w:rsidP="00BE1179">
      <w:pPr>
        <w:pStyle w:val="Bibliography"/>
        <w:rPr>
          <w:rFonts w:ascii="Calibri" w:hAnsi="Calibri" w:cs="Calibri"/>
        </w:rPr>
      </w:pPr>
      <w:r w:rsidRPr="00921EE1">
        <w:rPr>
          <w:rFonts w:ascii="Calibri" w:hAnsi="Calibri" w:cs="Calibri"/>
        </w:rPr>
        <w:t xml:space="preserve">19. Steptoe A, Shankar A, </w:t>
      </w:r>
      <w:proofErr w:type="spellStart"/>
      <w:r w:rsidRPr="00921EE1">
        <w:rPr>
          <w:rFonts w:ascii="Calibri" w:hAnsi="Calibri" w:cs="Calibri"/>
        </w:rPr>
        <w:t>Demakakos</w:t>
      </w:r>
      <w:proofErr w:type="spellEnd"/>
      <w:r w:rsidRPr="00921EE1">
        <w:rPr>
          <w:rFonts w:ascii="Calibri" w:hAnsi="Calibri" w:cs="Calibri"/>
        </w:rPr>
        <w:t xml:space="preserve"> P, Wardle J. Social isolation, loneliness, and all-cause mortality in older men and women. Proc Natl </w:t>
      </w:r>
      <w:proofErr w:type="spellStart"/>
      <w:r w:rsidRPr="00921EE1">
        <w:rPr>
          <w:rFonts w:ascii="Calibri" w:hAnsi="Calibri" w:cs="Calibri"/>
        </w:rPr>
        <w:t>Acad</w:t>
      </w:r>
      <w:proofErr w:type="spellEnd"/>
      <w:r w:rsidRPr="00921EE1">
        <w:rPr>
          <w:rFonts w:ascii="Calibri" w:hAnsi="Calibri" w:cs="Calibri"/>
        </w:rPr>
        <w:t xml:space="preserve"> Sci U S A. </w:t>
      </w:r>
      <w:proofErr w:type="gramStart"/>
      <w:r w:rsidRPr="00921EE1">
        <w:rPr>
          <w:rFonts w:ascii="Calibri" w:hAnsi="Calibri" w:cs="Calibri"/>
        </w:rPr>
        <w:t>2013;110:5797</w:t>
      </w:r>
      <w:proofErr w:type="gramEnd"/>
      <w:r w:rsidRPr="00921EE1">
        <w:rPr>
          <w:rFonts w:ascii="Calibri" w:hAnsi="Calibri" w:cs="Calibri"/>
        </w:rPr>
        <w:t xml:space="preserve">–801. </w:t>
      </w:r>
    </w:p>
    <w:p w14:paraId="6BB5D848" w14:textId="77777777" w:rsidR="00BE1179" w:rsidRPr="00921EE1" w:rsidRDefault="00BE1179" w:rsidP="00BE1179">
      <w:pPr>
        <w:pStyle w:val="Bibliography"/>
        <w:rPr>
          <w:rFonts w:ascii="Calibri" w:hAnsi="Calibri" w:cs="Calibri"/>
        </w:rPr>
      </w:pPr>
      <w:r w:rsidRPr="00921EE1">
        <w:rPr>
          <w:rFonts w:ascii="Calibri" w:hAnsi="Calibri" w:cs="Calibri"/>
        </w:rPr>
        <w:t xml:space="preserve">20. Hamer M, Molloy GJ, de Oliveira C, </w:t>
      </w:r>
      <w:proofErr w:type="spellStart"/>
      <w:r w:rsidRPr="00921EE1">
        <w:rPr>
          <w:rFonts w:ascii="Calibri" w:hAnsi="Calibri" w:cs="Calibri"/>
        </w:rPr>
        <w:t>Demakakos</w:t>
      </w:r>
      <w:proofErr w:type="spellEnd"/>
      <w:r w:rsidRPr="00921EE1">
        <w:rPr>
          <w:rFonts w:ascii="Calibri" w:hAnsi="Calibri" w:cs="Calibri"/>
        </w:rPr>
        <w:t xml:space="preserve"> P. Leisure time physical activity, risk of depressive symptoms, and inflammatory mediators: the English Longitudinal Study of Ageing. </w:t>
      </w:r>
      <w:proofErr w:type="spellStart"/>
      <w:r w:rsidRPr="00921EE1">
        <w:rPr>
          <w:rFonts w:ascii="Calibri" w:hAnsi="Calibri" w:cs="Calibri"/>
        </w:rPr>
        <w:t>Psychoneuroendocrinology</w:t>
      </w:r>
      <w:proofErr w:type="spellEnd"/>
      <w:r w:rsidRPr="00921EE1">
        <w:rPr>
          <w:rFonts w:ascii="Calibri" w:hAnsi="Calibri" w:cs="Calibri"/>
        </w:rPr>
        <w:t xml:space="preserve">. </w:t>
      </w:r>
      <w:proofErr w:type="gramStart"/>
      <w:r w:rsidRPr="00921EE1">
        <w:rPr>
          <w:rFonts w:ascii="Calibri" w:hAnsi="Calibri" w:cs="Calibri"/>
        </w:rPr>
        <w:t>2009;34:1050</w:t>
      </w:r>
      <w:proofErr w:type="gramEnd"/>
      <w:r w:rsidRPr="00921EE1">
        <w:rPr>
          <w:rFonts w:ascii="Calibri" w:hAnsi="Calibri" w:cs="Calibri"/>
        </w:rPr>
        <w:t xml:space="preserve">–5. </w:t>
      </w:r>
    </w:p>
    <w:p w14:paraId="3A3741D6" w14:textId="77777777" w:rsidR="00BE1179" w:rsidRPr="00921EE1" w:rsidRDefault="00BE1179" w:rsidP="00BE1179">
      <w:pPr>
        <w:pStyle w:val="Bibliography"/>
        <w:rPr>
          <w:rFonts w:ascii="Calibri" w:hAnsi="Calibri" w:cs="Calibri"/>
        </w:rPr>
      </w:pPr>
      <w:r w:rsidRPr="00921EE1">
        <w:rPr>
          <w:rFonts w:ascii="Calibri" w:hAnsi="Calibri" w:cs="Calibri"/>
        </w:rPr>
        <w:t xml:space="preserve">21. Cacioppo JT, </w:t>
      </w:r>
      <w:proofErr w:type="spellStart"/>
      <w:r w:rsidRPr="00921EE1">
        <w:rPr>
          <w:rFonts w:ascii="Calibri" w:hAnsi="Calibri" w:cs="Calibri"/>
        </w:rPr>
        <w:t>Hawkley</w:t>
      </w:r>
      <w:proofErr w:type="spellEnd"/>
      <w:r w:rsidRPr="00921EE1">
        <w:rPr>
          <w:rFonts w:ascii="Calibri" w:hAnsi="Calibri" w:cs="Calibri"/>
        </w:rPr>
        <w:t xml:space="preserve"> LC, </w:t>
      </w:r>
      <w:proofErr w:type="spellStart"/>
      <w:r w:rsidRPr="00921EE1">
        <w:rPr>
          <w:rFonts w:ascii="Calibri" w:hAnsi="Calibri" w:cs="Calibri"/>
        </w:rPr>
        <w:t>Thisted</w:t>
      </w:r>
      <w:proofErr w:type="spellEnd"/>
      <w:r w:rsidRPr="00921EE1">
        <w:rPr>
          <w:rFonts w:ascii="Calibri" w:hAnsi="Calibri" w:cs="Calibri"/>
        </w:rPr>
        <w:t xml:space="preserve"> RA. Perceived social isolation makes me sad: 5-year cross-lagged analyses of loneliness and depressive symptomatology in the Chicago Health, Aging, and Social Relations Study. </w:t>
      </w:r>
      <w:proofErr w:type="spellStart"/>
      <w:r w:rsidRPr="00921EE1">
        <w:rPr>
          <w:rFonts w:ascii="Calibri" w:hAnsi="Calibri" w:cs="Calibri"/>
        </w:rPr>
        <w:t>Psychol</w:t>
      </w:r>
      <w:proofErr w:type="spellEnd"/>
      <w:r w:rsidRPr="00921EE1">
        <w:rPr>
          <w:rFonts w:ascii="Calibri" w:hAnsi="Calibri" w:cs="Calibri"/>
        </w:rPr>
        <w:t xml:space="preserve"> Aging. </w:t>
      </w:r>
      <w:proofErr w:type="gramStart"/>
      <w:r w:rsidRPr="00921EE1">
        <w:rPr>
          <w:rFonts w:ascii="Calibri" w:hAnsi="Calibri" w:cs="Calibri"/>
        </w:rPr>
        <w:t>2010;25:453</w:t>
      </w:r>
      <w:proofErr w:type="gramEnd"/>
      <w:r w:rsidRPr="00921EE1">
        <w:rPr>
          <w:rFonts w:ascii="Calibri" w:hAnsi="Calibri" w:cs="Calibri"/>
        </w:rPr>
        <w:t xml:space="preserve">–63. </w:t>
      </w:r>
    </w:p>
    <w:p w14:paraId="74E575FF" w14:textId="77777777" w:rsidR="00BE1179" w:rsidRPr="00921EE1" w:rsidRDefault="00BE1179" w:rsidP="00BE1179">
      <w:pPr>
        <w:pStyle w:val="Bibliography"/>
        <w:rPr>
          <w:rFonts w:ascii="Calibri" w:hAnsi="Calibri" w:cs="Calibri"/>
        </w:rPr>
      </w:pPr>
      <w:r w:rsidRPr="00921EE1">
        <w:rPr>
          <w:rFonts w:ascii="Calibri" w:hAnsi="Calibri" w:cs="Calibri"/>
        </w:rPr>
        <w:t xml:space="preserve">22. </w:t>
      </w:r>
      <w:proofErr w:type="spellStart"/>
      <w:r w:rsidRPr="00921EE1">
        <w:rPr>
          <w:rFonts w:ascii="Calibri" w:hAnsi="Calibri" w:cs="Calibri"/>
        </w:rPr>
        <w:t>Achat</w:t>
      </w:r>
      <w:proofErr w:type="spellEnd"/>
      <w:r w:rsidRPr="00921EE1">
        <w:rPr>
          <w:rFonts w:ascii="Calibri" w:hAnsi="Calibri" w:cs="Calibri"/>
        </w:rPr>
        <w:t xml:space="preserve"> H, </w:t>
      </w:r>
      <w:proofErr w:type="spellStart"/>
      <w:r w:rsidRPr="00921EE1">
        <w:rPr>
          <w:rFonts w:ascii="Calibri" w:hAnsi="Calibri" w:cs="Calibri"/>
        </w:rPr>
        <w:t>Kawachi</w:t>
      </w:r>
      <w:proofErr w:type="spellEnd"/>
      <w:r w:rsidRPr="00921EE1">
        <w:rPr>
          <w:rFonts w:ascii="Calibri" w:hAnsi="Calibri" w:cs="Calibri"/>
        </w:rPr>
        <w:t xml:space="preserve"> I, Levine S, Berkey C, Coakley E, Colditz G. Social networks, stress and health-related quality of life. Qual Life Res. </w:t>
      </w:r>
      <w:proofErr w:type="gramStart"/>
      <w:r w:rsidRPr="00921EE1">
        <w:rPr>
          <w:rFonts w:ascii="Calibri" w:hAnsi="Calibri" w:cs="Calibri"/>
        </w:rPr>
        <w:t>1998;7:735</w:t>
      </w:r>
      <w:proofErr w:type="gramEnd"/>
      <w:r w:rsidRPr="00921EE1">
        <w:rPr>
          <w:rFonts w:ascii="Calibri" w:hAnsi="Calibri" w:cs="Calibri"/>
        </w:rPr>
        <w:t xml:space="preserve">–50. </w:t>
      </w:r>
    </w:p>
    <w:p w14:paraId="21ECADE0" w14:textId="77777777" w:rsidR="00BE1179" w:rsidRPr="00921EE1" w:rsidRDefault="00BE1179" w:rsidP="00BE1179">
      <w:pPr>
        <w:pStyle w:val="Bibliography"/>
        <w:rPr>
          <w:rFonts w:ascii="Calibri" w:hAnsi="Calibri" w:cs="Calibri"/>
        </w:rPr>
      </w:pPr>
      <w:r w:rsidRPr="00921EE1">
        <w:rPr>
          <w:rFonts w:ascii="Calibri" w:hAnsi="Calibri" w:cs="Calibri"/>
        </w:rPr>
        <w:t xml:space="preserve">23. </w:t>
      </w:r>
      <w:proofErr w:type="spellStart"/>
      <w:r w:rsidRPr="00921EE1">
        <w:rPr>
          <w:rFonts w:ascii="Calibri" w:hAnsi="Calibri" w:cs="Calibri"/>
        </w:rPr>
        <w:t>Domènech-Abella</w:t>
      </w:r>
      <w:proofErr w:type="spellEnd"/>
      <w:r w:rsidRPr="00921EE1">
        <w:rPr>
          <w:rFonts w:ascii="Calibri" w:hAnsi="Calibri" w:cs="Calibri"/>
        </w:rPr>
        <w:t xml:space="preserve"> J, Lara E, Rubio-Valera M, </w:t>
      </w:r>
      <w:proofErr w:type="spellStart"/>
      <w:r w:rsidRPr="00921EE1">
        <w:rPr>
          <w:rFonts w:ascii="Calibri" w:hAnsi="Calibri" w:cs="Calibri"/>
        </w:rPr>
        <w:t>Olaya</w:t>
      </w:r>
      <w:proofErr w:type="spellEnd"/>
      <w:r w:rsidRPr="00921EE1">
        <w:rPr>
          <w:rFonts w:ascii="Calibri" w:hAnsi="Calibri" w:cs="Calibri"/>
        </w:rPr>
        <w:t xml:space="preserve"> B, Moneta MV, Rico-Uribe LA, et al. Loneliness and depression in the elderly: the role of social network. Soc Psychiatry </w:t>
      </w:r>
      <w:proofErr w:type="spellStart"/>
      <w:r w:rsidRPr="00921EE1">
        <w:rPr>
          <w:rFonts w:ascii="Calibri" w:hAnsi="Calibri" w:cs="Calibri"/>
        </w:rPr>
        <w:t>Psychiatr</w:t>
      </w:r>
      <w:proofErr w:type="spellEnd"/>
      <w:r w:rsidRPr="00921EE1">
        <w:rPr>
          <w:rFonts w:ascii="Calibri" w:hAnsi="Calibri" w:cs="Calibri"/>
        </w:rPr>
        <w:t xml:space="preserve"> </w:t>
      </w:r>
      <w:proofErr w:type="spellStart"/>
      <w:r w:rsidRPr="00921EE1">
        <w:rPr>
          <w:rFonts w:ascii="Calibri" w:hAnsi="Calibri" w:cs="Calibri"/>
        </w:rPr>
        <w:t>Epidemiol</w:t>
      </w:r>
      <w:proofErr w:type="spellEnd"/>
      <w:r w:rsidRPr="00921EE1">
        <w:rPr>
          <w:rFonts w:ascii="Calibri" w:hAnsi="Calibri" w:cs="Calibri"/>
        </w:rPr>
        <w:t xml:space="preserve">. </w:t>
      </w:r>
      <w:proofErr w:type="gramStart"/>
      <w:r w:rsidRPr="00921EE1">
        <w:rPr>
          <w:rFonts w:ascii="Calibri" w:hAnsi="Calibri" w:cs="Calibri"/>
        </w:rPr>
        <w:t>2017;52:381</w:t>
      </w:r>
      <w:proofErr w:type="gramEnd"/>
      <w:r w:rsidRPr="00921EE1">
        <w:rPr>
          <w:rFonts w:ascii="Calibri" w:hAnsi="Calibri" w:cs="Calibri"/>
        </w:rPr>
        <w:t xml:space="preserve">–90. </w:t>
      </w:r>
    </w:p>
    <w:p w14:paraId="0FD73621" w14:textId="77777777" w:rsidR="00BE1179" w:rsidRPr="00921EE1" w:rsidRDefault="00BE1179" w:rsidP="00BE1179">
      <w:pPr>
        <w:pStyle w:val="Bibliography"/>
        <w:rPr>
          <w:rFonts w:ascii="Calibri" w:hAnsi="Calibri" w:cs="Calibri"/>
        </w:rPr>
      </w:pPr>
      <w:r w:rsidRPr="00921EE1">
        <w:rPr>
          <w:rFonts w:ascii="Calibri" w:hAnsi="Calibri" w:cs="Calibri"/>
        </w:rPr>
        <w:t xml:space="preserve">24. Conn VS, </w:t>
      </w:r>
      <w:proofErr w:type="spellStart"/>
      <w:r w:rsidRPr="00921EE1">
        <w:rPr>
          <w:rFonts w:ascii="Calibri" w:hAnsi="Calibri" w:cs="Calibri"/>
        </w:rPr>
        <w:t>Hafdahl</w:t>
      </w:r>
      <w:proofErr w:type="spellEnd"/>
      <w:r w:rsidRPr="00921EE1">
        <w:rPr>
          <w:rFonts w:ascii="Calibri" w:hAnsi="Calibri" w:cs="Calibri"/>
        </w:rPr>
        <w:t xml:space="preserve"> AR, Brown LM. Meta-analysis of quality-of-life outcomes from physical activity interventions. </w:t>
      </w:r>
      <w:proofErr w:type="spellStart"/>
      <w:r w:rsidRPr="00921EE1">
        <w:rPr>
          <w:rFonts w:ascii="Calibri" w:hAnsi="Calibri" w:cs="Calibri"/>
        </w:rPr>
        <w:t>Nurs</w:t>
      </w:r>
      <w:proofErr w:type="spellEnd"/>
      <w:r w:rsidRPr="00921EE1">
        <w:rPr>
          <w:rFonts w:ascii="Calibri" w:hAnsi="Calibri" w:cs="Calibri"/>
        </w:rPr>
        <w:t xml:space="preserve"> Res. </w:t>
      </w:r>
      <w:proofErr w:type="gramStart"/>
      <w:r w:rsidRPr="00921EE1">
        <w:rPr>
          <w:rFonts w:ascii="Calibri" w:hAnsi="Calibri" w:cs="Calibri"/>
        </w:rPr>
        <w:t>2009;58:175</w:t>
      </w:r>
      <w:proofErr w:type="gramEnd"/>
      <w:r w:rsidRPr="00921EE1">
        <w:rPr>
          <w:rFonts w:ascii="Calibri" w:hAnsi="Calibri" w:cs="Calibri"/>
        </w:rPr>
        <w:t xml:space="preserve">–83. </w:t>
      </w:r>
    </w:p>
    <w:p w14:paraId="4E445BF7" w14:textId="77777777" w:rsidR="00BE1179" w:rsidRPr="00921EE1" w:rsidRDefault="00BE1179" w:rsidP="00BE1179">
      <w:pPr>
        <w:pStyle w:val="Bibliography"/>
        <w:rPr>
          <w:rFonts w:ascii="Calibri" w:hAnsi="Calibri" w:cs="Calibri"/>
        </w:rPr>
      </w:pPr>
      <w:r w:rsidRPr="00921EE1">
        <w:rPr>
          <w:rFonts w:ascii="Calibri" w:hAnsi="Calibri" w:cs="Calibri"/>
        </w:rPr>
        <w:t xml:space="preserve">25. Holmquist S, </w:t>
      </w:r>
      <w:proofErr w:type="spellStart"/>
      <w:r w:rsidRPr="00921EE1">
        <w:rPr>
          <w:rFonts w:ascii="Calibri" w:hAnsi="Calibri" w:cs="Calibri"/>
        </w:rPr>
        <w:t>Mattsson</w:t>
      </w:r>
      <w:proofErr w:type="spellEnd"/>
      <w:r w:rsidRPr="00921EE1">
        <w:rPr>
          <w:rFonts w:ascii="Calibri" w:hAnsi="Calibri" w:cs="Calibri"/>
        </w:rPr>
        <w:t xml:space="preserve"> S, </w:t>
      </w:r>
      <w:proofErr w:type="spellStart"/>
      <w:r w:rsidRPr="00921EE1">
        <w:rPr>
          <w:rFonts w:ascii="Calibri" w:hAnsi="Calibri" w:cs="Calibri"/>
        </w:rPr>
        <w:t>Schele</w:t>
      </w:r>
      <w:proofErr w:type="spellEnd"/>
      <w:r w:rsidRPr="00921EE1">
        <w:rPr>
          <w:rFonts w:ascii="Calibri" w:hAnsi="Calibri" w:cs="Calibri"/>
        </w:rPr>
        <w:t xml:space="preserve"> I, </w:t>
      </w:r>
      <w:proofErr w:type="spellStart"/>
      <w:r w:rsidRPr="00921EE1">
        <w:rPr>
          <w:rFonts w:ascii="Calibri" w:hAnsi="Calibri" w:cs="Calibri"/>
        </w:rPr>
        <w:t>Nordström</w:t>
      </w:r>
      <w:proofErr w:type="spellEnd"/>
      <w:r w:rsidRPr="00921EE1">
        <w:rPr>
          <w:rFonts w:ascii="Calibri" w:hAnsi="Calibri" w:cs="Calibri"/>
        </w:rPr>
        <w:t xml:space="preserve"> P, </w:t>
      </w:r>
      <w:proofErr w:type="spellStart"/>
      <w:r w:rsidRPr="00921EE1">
        <w:rPr>
          <w:rFonts w:ascii="Calibri" w:hAnsi="Calibri" w:cs="Calibri"/>
        </w:rPr>
        <w:t>Nordström</w:t>
      </w:r>
      <w:proofErr w:type="spellEnd"/>
      <w:r w:rsidRPr="00921EE1">
        <w:rPr>
          <w:rFonts w:ascii="Calibri" w:hAnsi="Calibri" w:cs="Calibri"/>
        </w:rPr>
        <w:t xml:space="preserve"> A. Low physical activity as a key differentiating factor in the potential high-risk profile for depressive symptoms in older adults. Depress Anxiety. </w:t>
      </w:r>
      <w:proofErr w:type="gramStart"/>
      <w:r w:rsidRPr="00921EE1">
        <w:rPr>
          <w:rFonts w:ascii="Calibri" w:hAnsi="Calibri" w:cs="Calibri"/>
        </w:rPr>
        <w:t>2017;34:817</w:t>
      </w:r>
      <w:proofErr w:type="gramEnd"/>
      <w:r w:rsidRPr="00921EE1">
        <w:rPr>
          <w:rFonts w:ascii="Calibri" w:hAnsi="Calibri" w:cs="Calibri"/>
        </w:rPr>
        <w:t xml:space="preserve">–25. </w:t>
      </w:r>
    </w:p>
    <w:p w14:paraId="2F88F39D" w14:textId="77777777" w:rsidR="00BE1179" w:rsidRPr="00921EE1" w:rsidRDefault="00BE1179" w:rsidP="00BE1179">
      <w:pPr>
        <w:pStyle w:val="Bibliography"/>
        <w:rPr>
          <w:rFonts w:ascii="Calibri" w:hAnsi="Calibri" w:cs="Calibri"/>
        </w:rPr>
      </w:pPr>
      <w:r w:rsidRPr="00921EE1">
        <w:rPr>
          <w:rFonts w:ascii="Calibri" w:hAnsi="Calibri" w:cs="Calibri"/>
        </w:rPr>
        <w:t xml:space="preserve">26. </w:t>
      </w:r>
      <w:proofErr w:type="spellStart"/>
      <w:r w:rsidRPr="00921EE1">
        <w:rPr>
          <w:rFonts w:ascii="Calibri" w:hAnsi="Calibri" w:cs="Calibri"/>
        </w:rPr>
        <w:t>Rejeski</w:t>
      </w:r>
      <w:proofErr w:type="spellEnd"/>
      <w:r w:rsidRPr="00921EE1">
        <w:rPr>
          <w:rFonts w:ascii="Calibri" w:hAnsi="Calibri" w:cs="Calibri"/>
        </w:rPr>
        <w:t xml:space="preserve"> WJ, Mihalko SL. Physical Activity and Quality of Life in Older Adults. J </w:t>
      </w:r>
      <w:proofErr w:type="spellStart"/>
      <w:r w:rsidRPr="00921EE1">
        <w:rPr>
          <w:rFonts w:ascii="Calibri" w:hAnsi="Calibri" w:cs="Calibri"/>
        </w:rPr>
        <w:t>Gerontol</w:t>
      </w:r>
      <w:proofErr w:type="spellEnd"/>
      <w:r w:rsidRPr="00921EE1">
        <w:rPr>
          <w:rFonts w:ascii="Calibri" w:hAnsi="Calibri" w:cs="Calibri"/>
        </w:rPr>
        <w:t xml:space="preserve"> Ser A. </w:t>
      </w:r>
      <w:proofErr w:type="gramStart"/>
      <w:r w:rsidRPr="00921EE1">
        <w:rPr>
          <w:rFonts w:ascii="Calibri" w:hAnsi="Calibri" w:cs="Calibri"/>
        </w:rPr>
        <w:t>2001;56:23</w:t>
      </w:r>
      <w:proofErr w:type="gramEnd"/>
      <w:r w:rsidRPr="00921EE1">
        <w:rPr>
          <w:rFonts w:ascii="Calibri" w:hAnsi="Calibri" w:cs="Calibri"/>
        </w:rPr>
        <w:t xml:space="preserve">–35. </w:t>
      </w:r>
    </w:p>
    <w:p w14:paraId="33F6A28E" w14:textId="77777777" w:rsidR="00BE1179" w:rsidRPr="00921EE1" w:rsidRDefault="00BE1179" w:rsidP="00BE1179">
      <w:pPr>
        <w:pStyle w:val="Bibliography"/>
        <w:rPr>
          <w:rFonts w:ascii="Calibri" w:hAnsi="Calibri" w:cs="Calibri"/>
        </w:rPr>
      </w:pPr>
      <w:r w:rsidRPr="00921EE1">
        <w:rPr>
          <w:rFonts w:ascii="Calibri" w:hAnsi="Calibri" w:cs="Calibri"/>
        </w:rPr>
        <w:t xml:space="preserve">27. </w:t>
      </w:r>
      <w:proofErr w:type="spellStart"/>
      <w:r w:rsidRPr="00921EE1">
        <w:rPr>
          <w:rFonts w:ascii="Calibri" w:hAnsi="Calibri" w:cs="Calibri"/>
        </w:rPr>
        <w:t>Thorén</w:t>
      </w:r>
      <w:proofErr w:type="spellEnd"/>
      <w:r w:rsidRPr="00921EE1">
        <w:rPr>
          <w:rFonts w:ascii="Calibri" w:hAnsi="Calibri" w:cs="Calibri"/>
        </w:rPr>
        <w:t xml:space="preserve"> P, Floras JS, Hoffmann P, Seals DR. Endorphins and exercise: physiological mechanisms and clinical implications. Med Sci Sports </w:t>
      </w:r>
      <w:proofErr w:type="spellStart"/>
      <w:r w:rsidRPr="00921EE1">
        <w:rPr>
          <w:rFonts w:ascii="Calibri" w:hAnsi="Calibri" w:cs="Calibri"/>
        </w:rPr>
        <w:t>Exerc</w:t>
      </w:r>
      <w:proofErr w:type="spellEnd"/>
      <w:r w:rsidRPr="00921EE1">
        <w:rPr>
          <w:rFonts w:ascii="Calibri" w:hAnsi="Calibri" w:cs="Calibri"/>
        </w:rPr>
        <w:t xml:space="preserve">. </w:t>
      </w:r>
      <w:proofErr w:type="gramStart"/>
      <w:r w:rsidRPr="00921EE1">
        <w:rPr>
          <w:rFonts w:ascii="Calibri" w:hAnsi="Calibri" w:cs="Calibri"/>
        </w:rPr>
        <w:t>1990;22:417</w:t>
      </w:r>
      <w:proofErr w:type="gramEnd"/>
      <w:r w:rsidRPr="00921EE1">
        <w:rPr>
          <w:rFonts w:ascii="Calibri" w:hAnsi="Calibri" w:cs="Calibri"/>
        </w:rPr>
        <w:t xml:space="preserve">–28. </w:t>
      </w:r>
    </w:p>
    <w:p w14:paraId="17C6F73B" w14:textId="77777777" w:rsidR="00BE1179" w:rsidRPr="00921EE1" w:rsidRDefault="00BE1179" w:rsidP="00BE1179">
      <w:pPr>
        <w:pStyle w:val="Bibliography"/>
        <w:rPr>
          <w:rFonts w:ascii="Calibri" w:hAnsi="Calibri" w:cs="Calibri"/>
        </w:rPr>
      </w:pPr>
      <w:r w:rsidRPr="00921EE1">
        <w:rPr>
          <w:rFonts w:ascii="Calibri" w:hAnsi="Calibri" w:cs="Calibri"/>
        </w:rPr>
        <w:t xml:space="preserve">28. Jones A, Goodman A, Roberts H, Steinbach R, Green J. Entitlement to concessionary public transport and wellbeing: A qualitative study of young people and older citizens in London, UK. Soc Sci Med. </w:t>
      </w:r>
      <w:proofErr w:type="gramStart"/>
      <w:r w:rsidRPr="00921EE1">
        <w:rPr>
          <w:rFonts w:ascii="Calibri" w:hAnsi="Calibri" w:cs="Calibri"/>
        </w:rPr>
        <w:t>2013;91:202</w:t>
      </w:r>
      <w:proofErr w:type="gramEnd"/>
      <w:r w:rsidRPr="00921EE1">
        <w:rPr>
          <w:rFonts w:ascii="Calibri" w:hAnsi="Calibri" w:cs="Calibri"/>
        </w:rPr>
        <w:t xml:space="preserve">–9. </w:t>
      </w:r>
    </w:p>
    <w:p w14:paraId="47075D83" w14:textId="77777777" w:rsidR="00BE1179" w:rsidRPr="00921EE1" w:rsidRDefault="00BE1179" w:rsidP="00BE1179">
      <w:pPr>
        <w:pStyle w:val="Bibliography"/>
        <w:rPr>
          <w:rFonts w:ascii="Calibri" w:hAnsi="Calibri" w:cs="Calibri"/>
        </w:rPr>
      </w:pPr>
      <w:r w:rsidRPr="00921EE1">
        <w:rPr>
          <w:rFonts w:ascii="Calibri" w:hAnsi="Calibri" w:cs="Calibri"/>
        </w:rPr>
        <w:t xml:space="preserve">29. Butcher L. Concessionary bus fares. House of Commons Library; 2015 Jul. Report No.: Briefing paper SN01499. </w:t>
      </w:r>
    </w:p>
    <w:p w14:paraId="009B4495" w14:textId="77777777" w:rsidR="00BE1179" w:rsidRPr="00921EE1" w:rsidRDefault="00BE1179" w:rsidP="00BE1179">
      <w:pPr>
        <w:pStyle w:val="Bibliography"/>
        <w:rPr>
          <w:rFonts w:ascii="Calibri" w:hAnsi="Calibri" w:cs="Calibri"/>
        </w:rPr>
      </w:pPr>
      <w:r w:rsidRPr="00921EE1">
        <w:rPr>
          <w:rFonts w:ascii="Calibri" w:hAnsi="Calibri" w:cs="Calibri"/>
        </w:rPr>
        <w:t>30. Rodda J, Walker Z, Carter J. Depression in older adults. BMJ. 2011;</w:t>
      </w:r>
      <w:proofErr w:type="gramStart"/>
      <w:r w:rsidRPr="00921EE1">
        <w:rPr>
          <w:rFonts w:ascii="Calibri" w:hAnsi="Calibri" w:cs="Calibri"/>
        </w:rPr>
        <w:t>343:d</w:t>
      </w:r>
      <w:proofErr w:type="gramEnd"/>
      <w:r w:rsidRPr="00921EE1">
        <w:rPr>
          <w:rFonts w:ascii="Calibri" w:hAnsi="Calibri" w:cs="Calibri"/>
        </w:rPr>
        <w:t xml:space="preserve">5219. </w:t>
      </w:r>
    </w:p>
    <w:p w14:paraId="1987A351" w14:textId="6D3B6E1D" w:rsidR="00F4354C" w:rsidRPr="00921EE1" w:rsidRDefault="00F4354C" w:rsidP="00CA7D88">
      <w:pPr>
        <w:rPr>
          <w:rFonts w:cstheme="minorHAnsi"/>
        </w:rPr>
      </w:pPr>
    </w:p>
    <w:p w14:paraId="039127AE" w14:textId="77777777" w:rsidR="00F4354C" w:rsidRPr="00921EE1" w:rsidRDefault="00F4354C" w:rsidP="00CA7D88">
      <w:pPr>
        <w:rPr>
          <w:rFonts w:eastAsiaTheme="majorEastAsia" w:cstheme="minorHAnsi"/>
          <w:sz w:val="26"/>
          <w:szCs w:val="26"/>
        </w:rPr>
      </w:pPr>
      <w:r w:rsidRPr="00921EE1">
        <w:rPr>
          <w:rFonts w:cstheme="minorHAnsi"/>
        </w:rPr>
        <w:br w:type="page"/>
      </w:r>
    </w:p>
    <w:p w14:paraId="72ABFC19" w14:textId="77777777" w:rsidR="00814490" w:rsidRPr="00921EE1" w:rsidRDefault="00814490" w:rsidP="00D55BAF">
      <w:pPr>
        <w:pStyle w:val="Heading2"/>
        <w:sectPr w:rsidR="00814490" w:rsidRPr="00921EE1" w:rsidSect="00814490">
          <w:footerReference w:type="default" r:id="rId7"/>
          <w:pgSz w:w="12240" w:h="15840" w:code="1"/>
          <w:pgMar w:top="1440" w:right="1247" w:bottom="1440" w:left="1304" w:header="720" w:footer="720" w:gutter="0"/>
          <w:cols w:space="720"/>
          <w:noEndnote/>
          <w:docGrid w:linePitch="299"/>
        </w:sectPr>
      </w:pPr>
    </w:p>
    <w:p w14:paraId="5A7EE8A3" w14:textId="77777777" w:rsidR="002551DC" w:rsidRPr="00921EE1" w:rsidRDefault="002551DC" w:rsidP="002551DC">
      <w:pPr>
        <w:pStyle w:val="Heading2"/>
      </w:pPr>
      <w:bookmarkStart w:id="1" w:name="_Hlk522091717"/>
      <w:r w:rsidRPr="00921EE1">
        <w:lastRenderedPageBreak/>
        <w:t>Declarations</w:t>
      </w:r>
    </w:p>
    <w:p w14:paraId="51AFA2D6" w14:textId="4A2F6AD0" w:rsidR="002551DC" w:rsidRPr="00921EE1" w:rsidRDefault="002551DC" w:rsidP="002551DC">
      <w:pPr>
        <w:pStyle w:val="Heading3"/>
      </w:pPr>
      <w:r w:rsidRPr="00921EE1">
        <w:t>Ethics approval</w:t>
      </w:r>
      <w:r w:rsidR="00AD6E8C" w:rsidRPr="00921EE1">
        <w:t xml:space="preserve"> and consent to participate</w:t>
      </w:r>
    </w:p>
    <w:p w14:paraId="5A06BB9D" w14:textId="1B012FA7" w:rsidR="002551DC" w:rsidRPr="00921EE1" w:rsidRDefault="002551DC" w:rsidP="002551DC">
      <w:r w:rsidRPr="00921EE1">
        <w:t>Ethical approval was obtained from the National Research Ethics Service and all participants gave full informed consent</w:t>
      </w:r>
      <w:r w:rsidR="00AD6E8C" w:rsidRPr="00921EE1">
        <w:t xml:space="preserve"> to participant</w:t>
      </w:r>
      <w:r w:rsidRPr="00921EE1">
        <w:t>.</w:t>
      </w:r>
    </w:p>
    <w:p w14:paraId="2F9E11AB" w14:textId="4531D161" w:rsidR="00AD6E8C" w:rsidRPr="00921EE1" w:rsidRDefault="00AD6E8C" w:rsidP="002551DC">
      <w:pPr>
        <w:pStyle w:val="Heading3"/>
      </w:pPr>
      <w:r w:rsidRPr="00921EE1">
        <w:t>Consent for publication</w:t>
      </w:r>
    </w:p>
    <w:p w14:paraId="233A4165" w14:textId="6DBBFBEB" w:rsidR="00AD6E8C" w:rsidRPr="00921EE1" w:rsidRDefault="00AD6E8C" w:rsidP="00AD6E8C">
      <w:r w:rsidRPr="00921EE1">
        <w:t>Participants consented to their information being analysed and published.</w:t>
      </w:r>
    </w:p>
    <w:p w14:paraId="37E19376" w14:textId="48D636DE" w:rsidR="00AD6E8C" w:rsidRPr="00921EE1" w:rsidRDefault="00AD6E8C" w:rsidP="00AD6E8C">
      <w:pPr>
        <w:pStyle w:val="Heading3"/>
      </w:pPr>
      <w:r w:rsidRPr="00921EE1">
        <w:t>Availability of data and material</w:t>
      </w:r>
    </w:p>
    <w:p w14:paraId="63E2F2ED" w14:textId="77777777" w:rsidR="00AD6E8C" w:rsidRPr="00921EE1" w:rsidRDefault="00AD6E8C" w:rsidP="00AD6E8C">
      <w:r w:rsidRPr="00921EE1">
        <w:t>The raw data are available from the UK Data Service.</w:t>
      </w:r>
    </w:p>
    <w:p w14:paraId="105049BA" w14:textId="77777777" w:rsidR="00AD6E8C" w:rsidRPr="00921EE1" w:rsidRDefault="00AD6E8C" w:rsidP="00AD6E8C">
      <w:pPr>
        <w:pStyle w:val="Heading3"/>
      </w:pPr>
      <w:r w:rsidRPr="00921EE1">
        <w:t>Competing interests</w:t>
      </w:r>
    </w:p>
    <w:p w14:paraId="73292B26" w14:textId="77777777" w:rsidR="00AD6E8C" w:rsidRPr="00921EE1" w:rsidRDefault="00AD6E8C" w:rsidP="00AD6E8C">
      <w:r w:rsidRPr="00921EE1">
        <w:t>None.</w:t>
      </w:r>
    </w:p>
    <w:p w14:paraId="7E000FEC" w14:textId="77777777" w:rsidR="007F7FC2" w:rsidRPr="00921EE1" w:rsidRDefault="007F7FC2" w:rsidP="007F7FC2">
      <w:pPr>
        <w:pStyle w:val="Heading3"/>
      </w:pPr>
      <w:r w:rsidRPr="00921EE1">
        <w:t>Funding</w:t>
      </w:r>
    </w:p>
    <w:p w14:paraId="636FC685" w14:textId="195AB2A6" w:rsidR="007F7FC2" w:rsidRPr="00921EE1" w:rsidRDefault="007F7FC2" w:rsidP="007F7FC2">
      <w:r w:rsidRPr="00921EE1">
        <w:t>SEJ’s salary is funded by Cancer Research UK</w:t>
      </w:r>
      <w:r w:rsidR="000D0BBC" w:rsidRPr="00921EE1">
        <w:t xml:space="preserve"> (</w:t>
      </w:r>
      <w:r w:rsidR="000D0BBC" w:rsidRPr="00921EE1">
        <w:rPr>
          <w:shd w:val="clear" w:color="auto" w:fill="FFFFFF"/>
        </w:rPr>
        <w:t>C1417/A22962)</w:t>
      </w:r>
      <w:r w:rsidRPr="00921EE1">
        <w:t>.</w:t>
      </w:r>
    </w:p>
    <w:p w14:paraId="521FCAD6" w14:textId="77777777" w:rsidR="007F7FC2" w:rsidRPr="00921EE1" w:rsidRDefault="007F7FC2" w:rsidP="007F7FC2">
      <w:pPr>
        <w:pStyle w:val="Heading3"/>
      </w:pPr>
      <w:r w:rsidRPr="00921EE1">
        <w:t>Authors’ contributions</w:t>
      </w:r>
    </w:p>
    <w:p w14:paraId="28B54A83" w14:textId="77777777" w:rsidR="007F7FC2" w:rsidRPr="00921EE1" w:rsidRDefault="007F7FC2" w:rsidP="007F7FC2">
      <w:r w:rsidRPr="00921EE1">
        <w:t>SEJ and LS conceived of the design of the current study. SEJ performed the data analysis and drafted the paper. JAF produced the figures. All authors provided critical revisions and approved the final version of the paper for submission.</w:t>
      </w:r>
    </w:p>
    <w:p w14:paraId="4F586800" w14:textId="628E9C43" w:rsidR="002551DC" w:rsidRPr="00921EE1" w:rsidRDefault="007F7FC2" w:rsidP="002551DC">
      <w:pPr>
        <w:pStyle w:val="Heading3"/>
      </w:pPr>
      <w:r w:rsidRPr="00921EE1">
        <w:t>Acknowledgements</w:t>
      </w:r>
    </w:p>
    <w:p w14:paraId="0D9AAC68" w14:textId="415DA53E" w:rsidR="002551DC" w:rsidRPr="00921EE1" w:rsidRDefault="007F7FC2" w:rsidP="002551DC">
      <w:r w:rsidRPr="00921EE1">
        <w:t>None</w:t>
      </w:r>
      <w:r w:rsidR="002551DC" w:rsidRPr="00921EE1">
        <w:t>.</w:t>
      </w:r>
    </w:p>
    <w:bookmarkEnd w:id="1"/>
    <w:p w14:paraId="424D9067" w14:textId="77777777" w:rsidR="002551DC" w:rsidRPr="00921EE1" w:rsidRDefault="002551DC">
      <w:pPr>
        <w:spacing w:after="200" w:line="276" w:lineRule="auto"/>
        <w:rPr>
          <w:rFonts w:eastAsiaTheme="majorEastAsia" w:cstheme="minorHAnsi"/>
          <w:b/>
          <w:bCs/>
          <w:sz w:val="26"/>
          <w:szCs w:val="26"/>
        </w:rPr>
      </w:pPr>
      <w:r w:rsidRPr="00921EE1">
        <w:br w:type="page"/>
      </w:r>
    </w:p>
    <w:p w14:paraId="4AF34CA2" w14:textId="75B88184" w:rsidR="00F20161" w:rsidRPr="00921EE1" w:rsidRDefault="00F20161" w:rsidP="00D55BAF">
      <w:pPr>
        <w:pStyle w:val="Heading2"/>
      </w:pPr>
      <w:r w:rsidRPr="00921EE1">
        <w:lastRenderedPageBreak/>
        <w:t>Tables</w:t>
      </w:r>
    </w:p>
    <w:p w14:paraId="72CFBEF0" w14:textId="77777777" w:rsidR="0032444D" w:rsidRPr="00921EE1" w:rsidRDefault="0032444D" w:rsidP="0032444D"/>
    <w:tbl>
      <w:tblPr>
        <w:tblStyle w:val="TableGrid"/>
        <w:tblW w:w="10685" w:type="dxa"/>
        <w:tblInd w:w="-42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4"/>
        <w:gridCol w:w="1843"/>
        <w:gridCol w:w="1276"/>
        <w:gridCol w:w="1308"/>
        <w:gridCol w:w="960"/>
        <w:gridCol w:w="7"/>
        <w:gridCol w:w="277"/>
        <w:gridCol w:w="7"/>
        <w:gridCol w:w="1268"/>
        <w:gridCol w:w="1223"/>
        <w:gridCol w:w="1328"/>
        <w:gridCol w:w="881"/>
        <w:gridCol w:w="23"/>
      </w:tblGrid>
      <w:tr w:rsidR="00F06368" w:rsidRPr="00921EE1" w14:paraId="028DC992" w14:textId="77777777" w:rsidTr="00117798">
        <w:tc>
          <w:tcPr>
            <w:tcW w:w="10685" w:type="dxa"/>
            <w:gridSpan w:val="13"/>
            <w:tcBorders>
              <w:top w:val="nil"/>
              <w:bottom w:val="single" w:sz="8" w:space="0" w:color="auto"/>
            </w:tcBorders>
          </w:tcPr>
          <w:p w14:paraId="26DCE018" w14:textId="77777777" w:rsidR="00F06368" w:rsidRPr="00921EE1" w:rsidRDefault="00F06368" w:rsidP="00117798">
            <w:pPr>
              <w:spacing w:after="0" w:line="240" w:lineRule="auto"/>
              <w:rPr>
                <w:rFonts w:eastAsia="Times New Roman"/>
                <w:b/>
                <w:sz w:val="20"/>
              </w:rPr>
            </w:pPr>
            <w:r w:rsidRPr="00921EE1">
              <w:rPr>
                <w:rFonts w:eastAsia="Times New Roman"/>
                <w:b/>
                <w:sz w:val="20"/>
              </w:rPr>
              <w:t xml:space="preserve">Table </w:t>
            </w:r>
            <w:proofErr w:type="gramStart"/>
            <w:r w:rsidRPr="00921EE1">
              <w:rPr>
                <w:rFonts w:eastAsia="Times New Roman"/>
                <w:b/>
                <w:noProof/>
                <w:sz w:val="20"/>
              </w:rPr>
              <w:t>1</w:t>
            </w:r>
            <w:r w:rsidRPr="00921EE1">
              <w:rPr>
                <w:rFonts w:eastAsia="Times New Roman"/>
                <w:sz w:val="20"/>
              </w:rPr>
              <w:t xml:space="preserve">  Sample</w:t>
            </w:r>
            <w:proofErr w:type="gramEnd"/>
            <w:r w:rsidRPr="00921EE1">
              <w:rPr>
                <w:rFonts w:eastAsia="Times New Roman"/>
                <w:sz w:val="20"/>
              </w:rPr>
              <w:t xml:space="preserve"> characteristics in relation to free bus travel</w:t>
            </w:r>
          </w:p>
        </w:tc>
      </w:tr>
      <w:tr w:rsidR="00F06368" w:rsidRPr="00921EE1" w14:paraId="41D5E3ED" w14:textId="77777777" w:rsidTr="00117798">
        <w:tblPrEx>
          <w:tblBorders>
            <w:left w:val="single" w:sz="4" w:space="0" w:color="auto"/>
            <w:right w:val="single" w:sz="4" w:space="0" w:color="auto"/>
            <w:insideV w:val="single" w:sz="4" w:space="0" w:color="auto"/>
          </w:tblBorders>
        </w:tblPrEx>
        <w:tc>
          <w:tcPr>
            <w:tcW w:w="284" w:type="dxa"/>
            <w:tcBorders>
              <w:top w:val="nil"/>
              <w:left w:val="nil"/>
              <w:bottom w:val="nil"/>
              <w:right w:val="nil"/>
            </w:tcBorders>
          </w:tcPr>
          <w:p w14:paraId="147A9925" w14:textId="77777777" w:rsidR="00F06368" w:rsidRPr="00921EE1" w:rsidRDefault="00F06368" w:rsidP="00117798">
            <w:pPr>
              <w:spacing w:after="0" w:line="240" w:lineRule="auto"/>
              <w:rPr>
                <w:rFonts w:eastAsia="Times New Roman"/>
                <w:sz w:val="20"/>
                <w:shd w:val="clear" w:color="auto" w:fill="FFFFFF"/>
              </w:rPr>
            </w:pPr>
          </w:p>
        </w:tc>
        <w:tc>
          <w:tcPr>
            <w:tcW w:w="1843" w:type="dxa"/>
            <w:tcBorders>
              <w:top w:val="nil"/>
              <w:left w:val="nil"/>
              <w:bottom w:val="nil"/>
              <w:right w:val="nil"/>
            </w:tcBorders>
          </w:tcPr>
          <w:p w14:paraId="3E51CF46" w14:textId="77777777" w:rsidR="00F06368" w:rsidRPr="00921EE1" w:rsidRDefault="00F06368" w:rsidP="00117798">
            <w:pPr>
              <w:spacing w:after="0" w:line="240" w:lineRule="auto"/>
              <w:rPr>
                <w:rFonts w:eastAsia="Times New Roman"/>
                <w:sz w:val="20"/>
                <w:shd w:val="clear" w:color="auto" w:fill="FFFFFF"/>
              </w:rPr>
            </w:pPr>
          </w:p>
        </w:tc>
        <w:tc>
          <w:tcPr>
            <w:tcW w:w="3551" w:type="dxa"/>
            <w:gridSpan w:val="4"/>
            <w:tcBorders>
              <w:top w:val="single" w:sz="4" w:space="0" w:color="auto"/>
              <w:left w:val="nil"/>
              <w:bottom w:val="single" w:sz="4" w:space="0" w:color="auto"/>
              <w:right w:val="nil"/>
            </w:tcBorders>
          </w:tcPr>
          <w:p w14:paraId="63898F10" w14:textId="77777777" w:rsidR="00F06368" w:rsidRPr="00921EE1" w:rsidRDefault="00F06368" w:rsidP="00117798">
            <w:pPr>
              <w:spacing w:after="0" w:line="240" w:lineRule="auto"/>
              <w:jc w:val="center"/>
              <w:rPr>
                <w:rFonts w:eastAsia="Times New Roman"/>
                <w:b/>
                <w:sz w:val="20"/>
                <w:shd w:val="clear" w:color="auto" w:fill="FFFFFF"/>
              </w:rPr>
            </w:pPr>
            <w:r w:rsidRPr="00921EE1">
              <w:rPr>
                <w:rFonts w:cs="Arial"/>
                <w:b/>
                <w:sz w:val="20"/>
              </w:rPr>
              <w:t>Has a concessionary bus pass</w:t>
            </w:r>
          </w:p>
        </w:tc>
        <w:tc>
          <w:tcPr>
            <w:tcW w:w="284" w:type="dxa"/>
            <w:gridSpan w:val="2"/>
            <w:tcBorders>
              <w:top w:val="nil"/>
              <w:left w:val="nil"/>
              <w:bottom w:val="nil"/>
              <w:right w:val="nil"/>
            </w:tcBorders>
          </w:tcPr>
          <w:p w14:paraId="2F424276" w14:textId="77777777" w:rsidR="00F06368" w:rsidRPr="00921EE1" w:rsidRDefault="00F06368" w:rsidP="00117798">
            <w:pPr>
              <w:spacing w:after="0" w:line="240" w:lineRule="auto"/>
              <w:jc w:val="center"/>
              <w:rPr>
                <w:rFonts w:eastAsia="Times New Roman"/>
                <w:b/>
                <w:i/>
                <w:sz w:val="20"/>
                <w:shd w:val="clear" w:color="auto" w:fill="FFFFFF"/>
              </w:rPr>
            </w:pPr>
          </w:p>
        </w:tc>
        <w:tc>
          <w:tcPr>
            <w:tcW w:w="4723" w:type="dxa"/>
            <w:gridSpan w:val="5"/>
            <w:tcBorders>
              <w:top w:val="nil"/>
              <w:left w:val="nil"/>
              <w:bottom w:val="single" w:sz="4" w:space="0" w:color="auto"/>
              <w:right w:val="nil"/>
            </w:tcBorders>
          </w:tcPr>
          <w:p w14:paraId="1BFC870E" w14:textId="77777777" w:rsidR="00F06368" w:rsidRPr="00921EE1" w:rsidRDefault="00F06368" w:rsidP="00117798">
            <w:pPr>
              <w:spacing w:after="0" w:line="240" w:lineRule="auto"/>
              <w:jc w:val="center"/>
              <w:rPr>
                <w:rFonts w:eastAsia="Times New Roman"/>
                <w:b/>
                <w:sz w:val="20"/>
                <w:shd w:val="clear" w:color="auto" w:fill="FFFFFF"/>
              </w:rPr>
            </w:pPr>
            <w:r w:rsidRPr="00921EE1">
              <w:rPr>
                <w:rFonts w:cs="Arial"/>
                <w:b/>
                <w:sz w:val="20"/>
              </w:rPr>
              <w:t>How often has used concessionary bus pass</w:t>
            </w:r>
            <w:r w:rsidRPr="00921EE1">
              <w:rPr>
                <w:rFonts w:cs="Arial"/>
                <w:b/>
                <w:sz w:val="20"/>
                <w:vertAlign w:val="superscript"/>
              </w:rPr>
              <w:t>1</w:t>
            </w:r>
          </w:p>
        </w:tc>
      </w:tr>
      <w:tr w:rsidR="00F06368" w:rsidRPr="00921EE1" w14:paraId="04371E64" w14:textId="77777777" w:rsidTr="00117798">
        <w:tblPrEx>
          <w:tblBorders>
            <w:left w:val="single" w:sz="4" w:space="0" w:color="auto"/>
            <w:right w:val="single" w:sz="4" w:space="0" w:color="auto"/>
            <w:insideV w:val="single" w:sz="4" w:space="0" w:color="auto"/>
          </w:tblBorders>
        </w:tblPrEx>
        <w:trPr>
          <w:gridAfter w:val="1"/>
          <w:wAfter w:w="23" w:type="dxa"/>
        </w:trPr>
        <w:tc>
          <w:tcPr>
            <w:tcW w:w="284" w:type="dxa"/>
            <w:tcBorders>
              <w:top w:val="nil"/>
              <w:left w:val="nil"/>
              <w:bottom w:val="single" w:sz="4" w:space="0" w:color="auto"/>
              <w:right w:val="nil"/>
            </w:tcBorders>
            <w:vAlign w:val="center"/>
          </w:tcPr>
          <w:p w14:paraId="4595CBA5" w14:textId="77777777" w:rsidR="00F06368" w:rsidRPr="00921EE1" w:rsidRDefault="00F06368" w:rsidP="00117798">
            <w:pPr>
              <w:spacing w:after="0" w:line="240" w:lineRule="auto"/>
              <w:jc w:val="center"/>
              <w:rPr>
                <w:rFonts w:eastAsia="Times New Roman"/>
                <w:sz w:val="20"/>
                <w:shd w:val="clear" w:color="auto" w:fill="FFFFFF"/>
              </w:rPr>
            </w:pPr>
          </w:p>
        </w:tc>
        <w:tc>
          <w:tcPr>
            <w:tcW w:w="1843" w:type="dxa"/>
            <w:tcBorders>
              <w:top w:val="nil"/>
              <w:left w:val="nil"/>
              <w:bottom w:val="single" w:sz="4" w:space="0" w:color="auto"/>
              <w:right w:val="nil"/>
            </w:tcBorders>
            <w:vAlign w:val="center"/>
          </w:tcPr>
          <w:p w14:paraId="1EB25CE6" w14:textId="77777777" w:rsidR="00F06368" w:rsidRPr="00921EE1" w:rsidRDefault="00F06368" w:rsidP="00117798">
            <w:pPr>
              <w:spacing w:after="0" w:line="240" w:lineRule="auto"/>
              <w:jc w:val="center"/>
              <w:rPr>
                <w:rFonts w:eastAsia="Times New Roman"/>
                <w:sz w:val="20"/>
                <w:shd w:val="clear" w:color="auto" w:fill="FFFFFF"/>
              </w:rPr>
            </w:pPr>
          </w:p>
        </w:tc>
        <w:tc>
          <w:tcPr>
            <w:tcW w:w="1276" w:type="dxa"/>
            <w:tcBorders>
              <w:top w:val="single" w:sz="4" w:space="0" w:color="auto"/>
              <w:left w:val="nil"/>
              <w:bottom w:val="single" w:sz="4" w:space="0" w:color="auto"/>
              <w:right w:val="nil"/>
            </w:tcBorders>
            <w:vAlign w:val="center"/>
          </w:tcPr>
          <w:p w14:paraId="3BA2A2DF" w14:textId="77777777" w:rsidR="00F06368" w:rsidRPr="00921EE1" w:rsidRDefault="00F06368" w:rsidP="00117798">
            <w:pPr>
              <w:spacing w:after="0" w:line="240" w:lineRule="auto"/>
              <w:jc w:val="center"/>
              <w:rPr>
                <w:rFonts w:eastAsia="Times New Roman"/>
                <w:b/>
                <w:sz w:val="20"/>
                <w:shd w:val="clear" w:color="auto" w:fill="FFFFFF"/>
              </w:rPr>
            </w:pPr>
            <w:r w:rsidRPr="00921EE1">
              <w:rPr>
                <w:rFonts w:eastAsia="Times New Roman"/>
                <w:b/>
                <w:sz w:val="20"/>
                <w:shd w:val="clear" w:color="auto" w:fill="FFFFFF"/>
              </w:rPr>
              <w:t>No</w:t>
            </w:r>
          </w:p>
          <w:p w14:paraId="694F0B24" w14:textId="77777777" w:rsidR="00F06368" w:rsidRPr="00921EE1" w:rsidRDefault="00F06368" w:rsidP="00117798">
            <w:pPr>
              <w:spacing w:after="0" w:line="240" w:lineRule="auto"/>
              <w:jc w:val="center"/>
              <w:rPr>
                <w:rFonts w:eastAsia="Times New Roman"/>
                <w:b/>
                <w:sz w:val="20"/>
                <w:shd w:val="clear" w:color="auto" w:fill="FFFFFF"/>
              </w:rPr>
            </w:pPr>
            <w:r w:rsidRPr="00921EE1">
              <w:rPr>
                <w:rFonts w:eastAsia="Times New Roman"/>
                <w:b/>
                <w:sz w:val="20"/>
                <w:shd w:val="clear" w:color="auto" w:fill="FFFFFF"/>
              </w:rPr>
              <w:t>(</w:t>
            </w:r>
            <w:r w:rsidRPr="00921EE1">
              <w:rPr>
                <w:rFonts w:eastAsia="Times New Roman"/>
                <w:b/>
                <w:i/>
                <w:sz w:val="20"/>
                <w:shd w:val="clear" w:color="auto" w:fill="FFFFFF"/>
              </w:rPr>
              <w:t>n</w:t>
            </w:r>
            <w:r w:rsidRPr="00921EE1">
              <w:rPr>
                <w:rFonts w:eastAsia="Times New Roman"/>
                <w:b/>
                <w:sz w:val="20"/>
                <w:shd w:val="clear" w:color="auto" w:fill="FFFFFF"/>
              </w:rPr>
              <w:t>=</w:t>
            </w:r>
            <w:r w:rsidR="00444DE7" w:rsidRPr="00921EE1">
              <w:rPr>
                <w:rFonts w:eastAsia="Times New Roman"/>
                <w:b/>
                <w:sz w:val="20"/>
                <w:shd w:val="clear" w:color="auto" w:fill="FFFFFF"/>
              </w:rPr>
              <w:t>888</w:t>
            </w:r>
            <w:r w:rsidRPr="00921EE1">
              <w:rPr>
                <w:rFonts w:eastAsia="Times New Roman"/>
                <w:b/>
                <w:sz w:val="20"/>
                <w:shd w:val="clear" w:color="auto" w:fill="FFFFFF"/>
              </w:rPr>
              <w:t>)</w:t>
            </w:r>
          </w:p>
        </w:tc>
        <w:tc>
          <w:tcPr>
            <w:tcW w:w="1308" w:type="dxa"/>
            <w:tcBorders>
              <w:top w:val="single" w:sz="4" w:space="0" w:color="auto"/>
              <w:left w:val="nil"/>
              <w:bottom w:val="single" w:sz="4" w:space="0" w:color="auto"/>
              <w:right w:val="nil"/>
            </w:tcBorders>
            <w:vAlign w:val="center"/>
          </w:tcPr>
          <w:p w14:paraId="186B64E2" w14:textId="77777777" w:rsidR="00F06368" w:rsidRPr="00921EE1" w:rsidRDefault="00F06368" w:rsidP="00117798">
            <w:pPr>
              <w:spacing w:after="0" w:line="240" w:lineRule="auto"/>
              <w:jc w:val="center"/>
              <w:rPr>
                <w:rFonts w:eastAsia="Times New Roman"/>
                <w:b/>
                <w:sz w:val="20"/>
                <w:shd w:val="clear" w:color="auto" w:fill="FFFFFF"/>
              </w:rPr>
            </w:pPr>
            <w:r w:rsidRPr="00921EE1">
              <w:rPr>
                <w:rFonts w:eastAsia="Times New Roman"/>
                <w:b/>
                <w:sz w:val="20"/>
                <w:shd w:val="clear" w:color="auto" w:fill="FFFFFF"/>
              </w:rPr>
              <w:t>Yes</w:t>
            </w:r>
          </w:p>
          <w:p w14:paraId="6B09EECB" w14:textId="77777777" w:rsidR="00F06368" w:rsidRPr="00921EE1" w:rsidRDefault="00F06368" w:rsidP="00117798">
            <w:pPr>
              <w:spacing w:after="0" w:line="240" w:lineRule="auto"/>
              <w:jc w:val="center"/>
              <w:rPr>
                <w:rFonts w:eastAsia="Times New Roman"/>
                <w:b/>
                <w:sz w:val="20"/>
                <w:shd w:val="clear" w:color="auto" w:fill="FFFFFF"/>
              </w:rPr>
            </w:pPr>
            <w:r w:rsidRPr="00921EE1">
              <w:rPr>
                <w:rFonts w:eastAsia="Times New Roman"/>
                <w:b/>
                <w:sz w:val="20"/>
                <w:shd w:val="clear" w:color="auto" w:fill="FFFFFF"/>
              </w:rPr>
              <w:t>(</w:t>
            </w:r>
            <w:r w:rsidRPr="00921EE1">
              <w:rPr>
                <w:rFonts w:eastAsia="Times New Roman"/>
                <w:b/>
                <w:i/>
                <w:sz w:val="20"/>
                <w:shd w:val="clear" w:color="auto" w:fill="FFFFFF"/>
              </w:rPr>
              <w:t>n</w:t>
            </w:r>
            <w:r w:rsidRPr="00921EE1">
              <w:rPr>
                <w:rFonts w:eastAsia="Times New Roman"/>
                <w:b/>
                <w:sz w:val="20"/>
                <w:shd w:val="clear" w:color="auto" w:fill="FFFFFF"/>
              </w:rPr>
              <w:t>=</w:t>
            </w:r>
            <w:r w:rsidR="00444DE7" w:rsidRPr="00921EE1">
              <w:rPr>
                <w:rFonts w:eastAsia="Times New Roman"/>
                <w:b/>
                <w:sz w:val="20"/>
                <w:shd w:val="clear" w:color="auto" w:fill="FFFFFF"/>
              </w:rPr>
              <w:t>4973</w:t>
            </w:r>
            <w:r w:rsidRPr="00921EE1">
              <w:rPr>
                <w:rFonts w:eastAsia="Times New Roman"/>
                <w:b/>
                <w:sz w:val="20"/>
                <w:shd w:val="clear" w:color="auto" w:fill="FFFFFF"/>
              </w:rPr>
              <w:t>)</w:t>
            </w:r>
          </w:p>
        </w:tc>
        <w:tc>
          <w:tcPr>
            <w:tcW w:w="960" w:type="dxa"/>
            <w:tcBorders>
              <w:top w:val="nil"/>
              <w:left w:val="nil"/>
              <w:bottom w:val="single" w:sz="4" w:space="0" w:color="auto"/>
              <w:right w:val="nil"/>
            </w:tcBorders>
            <w:vAlign w:val="center"/>
          </w:tcPr>
          <w:p w14:paraId="771AC087" w14:textId="77777777" w:rsidR="00F06368" w:rsidRPr="00921EE1" w:rsidRDefault="00F06368" w:rsidP="00117798">
            <w:pPr>
              <w:spacing w:after="0" w:line="240" w:lineRule="auto"/>
              <w:jc w:val="center"/>
              <w:rPr>
                <w:rFonts w:eastAsia="Times New Roman"/>
                <w:b/>
                <w:i/>
                <w:sz w:val="20"/>
                <w:shd w:val="clear" w:color="auto" w:fill="FFFFFF"/>
              </w:rPr>
            </w:pPr>
            <w:r w:rsidRPr="00921EE1">
              <w:rPr>
                <w:rFonts w:eastAsia="Times New Roman"/>
                <w:b/>
                <w:i/>
                <w:sz w:val="20"/>
                <w:shd w:val="clear" w:color="auto" w:fill="FFFFFF"/>
              </w:rPr>
              <w:t>p</w:t>
            </w:r>
          </w:p>
        </w:tc>
        <w:tc>
          <w:tcPr>
            <w:tcW w:w="284" w:type="dxa"/>
            <w:gridSpan w:val="2"/>
            <w:tcBorders>
              <w:top w:val="nil"/>
              <w:left w:val="nil"/>
              <w:bottom w:val="single" w:sz="4" w:space="0" w:color="auto"/>
              <w:right w:val="nil"/>
            </w:tcBorders>
            <w:vAlign w:val="center"/>
          </w:tcPr>
          <w:p w14:paraId="5858F2B4" w14:textId="77777777" w:rsidR="00F06368" w:rsidRPr="00921EE1" w:rsidRDefault="00F06368" w:rsidP="00117798">
            <w:pPr>
              <w:spacing w:after="0" w:line="240" w:lineRule="auto"/>
              <w:jc w:val="center"/>
              <w:rPr>
                <w:rFonts w:eastAsia="Times New Roman"/>
                <w:b/>
                <w:i/>
                <w:sz w:val="20"/>
                <w:shd w:val="clear" w:color="auto" w:fill="FFFFFF"/>
              </w:rPr>
            </w:pPr>
          </w:p>
        </w:tc>
        <w:tc>
          <w:tcPr>
            <w:tcW w:w="1275" w:type="dxa"/>
            <w:gridSpan w:val="2"/>
            <w:tcBorders>
              <w:top w:val="nil"/>
              <w:left w:val="nil"/>
              <w:bottom w:val="single" w:sz="4" w:space="0" w:color="auto"/>
              <w:right w:val="nil"/>
            </w:tcBorders>
            <w:vAlign w:val="center"/>
          </w:tcPr>
          <w:p w14:paraId="6763C060" w14:textId="77777777" w:rsidR="00F06368" w:rsidRPr="00921EE1" w:rsidRDefault="00F06368" w:rsidP="00117798">
            <w:pPr>
              <w:spacing w:after="0" w:line="240" w:lineRule="auto"/>
              <w:jc w:val="center"/>
              <w:rPr>
                <w:rFonts w:eastAsia="Times New Roman"/>
                <w:b/>
                <w:sz w:val="20"/>
                <w:shd w:val="clear" w:color="auto" w:fill="FFFFFF"/>
              </w:rPr>
            </w:pPr>
            <w:r w:rsidRPr="00921EE1">
              <w:rPr>
                <w:rFonts w:eastAsia="Times New Roman"/>
                <w:b/>
                <w:sz w:val="20"/>
                <w:shd w:val="clear" w:color="auto" w:fill="FFFFFF"/>
              </w:rPr>
              <w:t>Never</w:t>
            </w:r>
          </w:p>
          <w:p w14:paraId="78D80CAC" w14:textId="77777777" w:rsidR="00F06368" w:rsidRPr="00921EE1" w:rsidRDefault="00F06368" w:rsidP="00117798">
            <w:pPr>
              <w:spacing w:after="0" w:line="240" w:lineRule="auto"/>
              <w:jc w:val="center"/>
              <w:rPr>
                <w:rFonts w:eastAsia="Times New Roman"/>
                <w:b/>
                <w:i/>
                <w:sz w:val="20"/>
                <w:shd w:val="clear" w:color="auto" w:fill="FFFFFF"/>
              </w:rPr>
            </w:pPr>
            <w:r w:rsidRPr="00921EE1">
              <w:rPr>
                <w:rFonts w:eastAsia="Times New Roman"/>
                <w:b/>
                <w:sz w:val="20"/>
                <w:shd w:val="clear" w:color="auto" w:fill="FFFFFF"/>
              </w:rPr>
              <w:t>(</w:t>
            </w:r>
            <w:r w:rsidRPr="00921EE1">
              <w:rPr>
                <w:rFonts w:eastAsia="Times New Roman"/>
                <w:b/>
                <w:i/>
                <w:sz w:val="20"/>
                <w:shd w:val="clear" w:color="auto" w:fill="FFFFFF"/>
              </w:rPr>
              <w:t>n</w:t>
            </w:r>
            <w:r w:rsidRPr="00921EE1">
              <w:rPr>
                <w:rFonts w:eastAsia="Times New Roman"/>
                <w:b/>
                <w:sz w:val="20"/>
                <w:shd w:val="clear" w:color="auto" w:fill="FFFFFF"/>
              </w:rPr>
              <w:t>=</w:t>
            </w:r>
            <w:r w:rsidR="00444DE7" w:rsidRPr="00921EE1">
              <w:rPr>
                <w:rFonts w:eastAsia="Times New Roman"/>
                <w:b/>
                <w:sz w:val="20"/>
                <w:shd w:val="clear" w:color="auto" w:fill="FFFFFF"/>
              </w:rPr>
              <w:t>1986</w:t>
            </w:r>
            <w:r w:rsidRPr="00921EE1">
              <w:rPr>
                <w:rFonts w:eastAsia="Times New Roman"/>
                <w:b/>
                <w:sz w:val="20"/>
                <w:shd w:val="clear" w:color="auto" w:fill="FFFFFF"/>
              </w:rPr>
              <w:t>)</w:t>
            </w:r>
          </w:p>
        </w:tc>
        <w:tc>
          <w:tcPr>
            <w:tcW w:w="1223" w:type="dxa"/>
            <w:tcBorders>
              <w:top w:val="nil"/>
              <w:left w:val="nil"/>
              <w:bottom w:val="single" w:sz="4" w:space="0" w:color="auto"/>
              <w:right w:val="nil"/>
            </w:tcBorders>
            <w:vAlign w:val="center"/>
          </w:tcPr>
          <w:p w14:paraId="136B0E9C" w14:textId="77777777" w:rsidR="00F06368" w:rsidRPr="00921EE1" w:rsidRDefault="00F06368" w:rsidP="00117798">
            <w:pPr>
              <w:spacing w:after="0" w:line="240" w:lineRule="auto"/>
              <w:jc w:val="center"/>
              <w:rPr>
                <w:rFonts w:eastAsia="Times New Roman"/>
                <w:b/>
                <w:sz w:val="20"/>
                <w:shd w:val="clear" w:color="auto" w:fill="FFFFFF"/>
              </w:rPr>
            </w:pPr>
            <w:r w:rsidRPr="00921EE1">
              <w:rPr>
                <w:rFonts w:eastAsia="Times New Roman"/>
                <w:b/>
                <w:sz w:val="20"/>
                <w:shd w:val="clear" w:color="auto" w:fill="FFFFFF"/>
              </w:rPr>
              <w:t>1-5 times</w:t>
            </w:r>
          </w:p>
          <w:p w14:paraId="0D1C2E59" w14:textId="77777777" w:rsidR="00F06368" w:rsidRPr="00921EE1" w:rsidRDefault="00F06368" w:rsidP="00117798">
            <w:pPr>
              <w:spacing w:after="0" w:line="240" w:lineRule="auto"/>
              <w:jc w:val="center"/>
              <w:rPr>
                <w:rFonts w:eastAsia="Times New Roman"/>
                <w:b/>
                <w:i/>
                <w:sz w:val="20"/>
                <w:shd w:val="clear" w:color="auto" w:fill="FFFFFF"/>
              </w:rPr>
            </w:pPr>
            <w:r w:rsidRPr="00921EE1">
              <w:rPr>
                <w:rFonts w:eastAsia="Times New Roman"/>
                <w:b/>
                <w:sz w:val="20"/>
                <w:shd w:val="clear" w:color="auto" w:fill="FFFFFF"/>
              </w:rPr>
              <w:t>(</w:t>
            </w:r>
            <w:r w:rsidRPr="00921EE1">
              <w:rPr>
                <w:rFonts w:eastAsia="Times New Roman"/>
                <w:b/>
                <w:i/>
                <w:sz w:val="20"/>
                <w:shd w:val="clear" w:color="auto" w:fill="FFFFFF"/>
              </w:rPr>
              <w:t>n</w:t>
            </w:r>
            <w:r w:rsidRPr="00921EE1">
              <w:rPr>
                <w:rFonts w:eastAsia="Times New Roman"/>
                <w:b/>
                <w:sz w:val="20"/>
                <w:shd w:val="clear" w:color="auto" w:fill="FFFFFF"/>
              </w:rPr>
              <w:t>=</w:t>
            </w:r>
            <w:r w:rsidR="00444DE7" w:rsidRPr="00921EE1">
              <w:rPr>
                <w:rFonts w:eastAsia="Times New Roman"/>
                <w:b/>
                <w:sz w:val="20"/>
                <w:shd w:val="clear" w:color="auto" w:fill="FFFFFF"/>
              </w:rPr>
              <w:t>1389</w:t>
            </w:r>
            <w:r w:rsidRPr="00921EE1">
              <w:rPr>
                <w:rFonts w:eastAsia="Times New Roman"/>
                <w:b/>
                <w:sz w:val="20"/>
                <w:shd w:val="clear" w:color="auto" w:fill="FFFFFF"/>
              </w:rPr>
              <w:t>)</w:t>
            </w:r>
          </w:p>
        </w:tc>
        <w:tc>
          <w:tcPr>
            <w:tcW w:w="1328" w:type="dxa"/>
            <w:tcBorders>
              <w:top w:val="nil"/>
              <w:left w:val="nil"/>
              <w:bottom w:val="single" w:sz="4" w:space="0" w:color="auto"/>
              <w:right w:val="nil"/>
            </w:tcBorders>
            <w:vAlign w:val="center"/>
          </w:tcPr>
          <w:p w14:paraId="0D2ABE3D" w14:textId="77777777" w:rsidR="00F06368" w:rsidRPr="00921EE1" w:rsidRDefault="00F06368" w:rsidP="00117798">
            <w:pPr>
              <w:spacing w:after="0" w:line="240" w:lineRule="auto"/>
              <w:jc w:val="center"/>
              <w:rPr>
                <w:rFonts w:eastAsia="Times New Roman"/>
                <w:b/>
                <w:sz w:val="20"/>
                <w:shd w:val="clear" w:color="auto" w:fill="FFFFFF"/>
              </w:rPr>
            </w:pPr>
            <w:r w:rsidRPr="00921EE1">
              <w:rPr>
                <w:rFonts w:eastAsia="Times New Roman" w:cstheme="minorHAnsi"/>
                <w:b/>
                <w:sz w:val="20"/>
                <w:shd w:val="clear" w:color="auto" w:fill="FFFFFF"/>
              </w:rPr>
              <w:t>≥</w:t>
            </w:r>
            <w:r w:rsidRPr="00921EE1">
              <w:rPr>
                <w:rFonts w:eastAsia="Times New Roman"/>
                <w:b/>
                <w:sz w:val="20"/>
                <w:shd w:val="clear" w:color="auto" w:fill="FFFFFF"/>
              </w:rPr>
              <w:t>6 times</w:t>
            </w:r>
          </w:p>
          <w:p w14:paraId="3BD0DC96" w14:textId="77777777" w:rsidR="00F06368" w:rsidRPr="00921EE1" w:rsidRDefault="00F06368" w:rsidP="00117798">
            <w:pPr>
              <w:spacing w:after="0" w:line="240" w:lineRule="auto"/>
              <w:jc w:val="center"/>
              <w:rPr>
                <w:rFonts w:eastAsia="Times New Roman"/>
                <w:b/>
                <w:i/>
                <w:sz w:val="20"/>
                <w:shd w:val="clear" w:color="auto" w:fill="FFFFFF"/>
              </w:rPr>
            </w:pPr>
            <w:r w:rsidRPr="00921EE1">
              <w:rPr>
                <w:rFonts w:eastAsia="Times New Roman"/>
                <w:b/>
                <w:sz w:val="20"/>
                <w:shd w:val="clear" w:color="auto" w:fill="FFFFFF"/>
              </w:rPr>
              <w:t>(</w:t>
            </w:r>
            <w:r w:rsidRPr="00921EE1">
              <w:rPr>
                <w:rFonts w:eastAsia="Times New Roman"/>
                <w:b/>
                <w:i/>
                <w:sz w:val="20"/>
                <w:shd w:val="clear" w:color="auto" w:fill="FFFFFF"/>
              </w:rPr>
              <w:t>n</w:t>
            </w:r>
            <w:r w:rsidRPr="00921EE1">
              <w:rPr>
                <w:rFonts w:eastAsia="Times New Roman"/>
                <w:b/>
                <w:sz w:val="20"/>
                <w:shd w:val="clear" w:color="auto" w:fill="FFFFFF"/>
              </w:rPr>
              <w:t>=</w:t>
            </w:r>
            <w:r w:rsidR="00444DE7" w:rsidRPr="00921EE1">
              <w:rPr>
                <w:rFonts w:eastAsia="Times New Roman"/>
                <w:b/>
                <w:sz w:val="20"/>
                <w:shd w:val="clear" w:color="auto" w:fill="FFFFFF"/>
              </w:rPr>
              <w:t>1598</w:t>
            </w:r>
            <w:r w:rsidRPr="00921EE1">
              <w:rPr>
                <w:rFonts w:eastAsia="Times New Roman"/>
                <w:b/>
                <w:sz w:val="20"/>
                <w:shd w:val="clear" w:color="auto" w:fill="FFFFFF"/>
              </w:rPr>
              <w:t>)</w:t>
            </w:r>
          </w:p>
        </w:tc>
        <w:tc>
          <w:tcPr>
            <w:tcW w:w="881" w:type="dxa"/>
            <w:tcBorders>
              <w:top w:val="nil"/>
              <w:left w:val="nil"/>
              <w:bottom w:val="single" w:sz="4" w:space="0" w:color="auto"/>
              <w:right w:val="nil"/>
            </w:tcBorders>
            <w:vAlign w:val="center"/>
          </w:tcPr>
          <w:p w14:paraId="56AB49B2" w14:textId="77777777" w:rsidR="00F06368" w:rsidRPr="00921EE1" w:rsidRDefault="00F06368" w:rsidP="00117798">
            <w:pPr>
              <w:spacing w:after="0" w:line="240" w:lineRule="auto"/>
              <w:jc w:val="center"/>
              <w:rPr>
                <w:rFonts w:eastAsia="Times New Roman"/>
                <w:b/>
                <w:i/>
                <w:sz w:val="20"/>
                <w:shd w:val="clear" w:color="auto" w:fill="FFFFFF"/>
              </w:rPr>
            </w:pPr>
            <w:r w:rsidRPr="00921EE1">
              <w:rPr>
                <w:rFonts w:eastAsia="Times New Roman"/>
                <w:b/>
                <w:i/>
                <w:sz w:val="20"/>
                <w:shd w:val="clear" w:color="auto" w:fill="FFFFFF"/>
              </w:rPr>
              <w:t>p</w:t>
            </w:r>
          </w:p>
        </w:tc>
      </w:tr>
      <w:tr w:rsidR="00F06368" w:rsidRPr="00921EE1" w14:paraId="7948F329" w14:textId="77777777" w:rsidTr="00117798">
        <w:tblPrEx>
          <w:tblBorders>
            <w:left w:val="single" w:sz="4" w:space="0" w:color="auto"/>
            <w:right w:val="single" w:sz="4" w:space="0" w:color="auto"/>
            <w:insideV w:val="single" w:sz="4" w:space="0" w:color="auto"/>
          </w:tblBorders>
        </w:tblPrEx>
        <w:trPr>
          <w:gridAfter w:val="1"/>
          <w:wAfter w:w="23" w:type="dxa"/>
        </w:trPr>
        <w:tc>
          <w:tcPr>
            <w:tcW w:w="2127" w:type="dxa"/>
            <w:gridSpan w:val="2"/>
            <w:tcBorders>
              <w:top w:val="nil"/>
              <w:left w:val="nil"/>
              <w:bottom w:val="single" w:sz="4" w:space="0" w:color="auto"/>
              <w:right w:val="nil"/>
            </w:tcBorders>
            <w:vAlign w:val="center"/>
          </w:tcPr>
          <w:p w14:paraId="519584F2" w14:textId="77777777" w:rsidR="00F06368" w:rsidRPr="00921EE1" w:rsidRDefault="00F06368" w:rsidP="00117798">
            <w:pPr>
              <w:spacing w:after="0" w:line="240" w:lineRule="auto"/>
              <w:rPr>
                <w:rFonts w:eastAsia="Times New Roman"/>
                <w:sz w:val="20"/>
                <w:shd w:val="clear" w:color="auto" w:fill="FFFFFF"/>
              </w:rPr>
            </w:pPr>
            <w:r w:rsidRPr="00921EE1">
              <w:rPr>
                <w:rFonts w:cs="Arial"/>
                <w:sz w:val="20"/>
                <w:szCs w:val="20"/>
              </w:rPr>
              <w:t>Age (mean [SD] years)</w:t>
            </w:r>
          </w:p>
        </w:tc>
        <w:tc>
          <w:tcPr>
            <w:tcW w:w="1276" w:type="dxa"/>
            <w:tcBorders>
              <w:top w:val="nil"/>
              <w:left w:val="nil"/>
              <w:bottom w:val="single" w:sz="4" w:space="0" w:color="auto"/>
              <w:right w:val="nil"/>
            </w:tcBorders>
            <w:vAlign w:val="bottom"/>
          </w:tcPr>
          <w:p w14:paraId="701A0E9A" w14:textId="77777777" w:rsidR="00F06368" w:rsidRPr="00921EE1" w:rsidRDefault="00A872DE" w:rsidP="00117798">
            <w:pPr>
              <w:spacing w:after="0" w:line="240" w:lineRule="auto"/>
              <w:jc w:val="center"/>
              <w:rPr>
                <w:rFonts w:eastAsia="Times New Roman"/>
                <w:sz w:val="20"/>
                <w:shd w:val="clear" w:color="auto" w:fill="FFFFFF"/>
              </w:rPr>
            </w:pPr>
            <w:r w:rsidRPr="00921EE1">
              <w:rPr>
                <w:rFonts w:eastAsia="Times New Roman"/>
                <w:sz w:val="20"/>
                <w:shd w:val="clear" w:color="auto" w:fill="FFFFFF"/>
              </w:rPr>
              <w:t>70.88 (7.36)</w:t>
            </w:r>
          </w:p>
        </w:tc>
        <w:tc>
          <w:tcPr>
            <w:tcW w:w="1308" w:type="dxa"/>
            <w:tcBorders>
              <w:top w:val="nil"/>
              <w:left w:val="nil"/>
              <w:bottom w:val="single" w:sz="4" w:space="0" w:color="auto"/>
              <w:right w:val="nil"/>
            </w:tcBorders>
            <w:vAlign w:val="bottom"/>
          </w:tcPr>
          <w:p w14:paraId="32AF3038" w14:textId="77777777" w:rsidR="00F06368" w:rsidRPr="00921EE1" w:rsidRDefault="00A872DE" w:rsidP="00117798">
            <w:pPr>
              <w:spacing w:after="0" w:line="240" w:lineRule="auto"/>
              <w:jc w:val="center"/>
              <w:rPr>
                <w:rFonts w:eastAsia="Times New Roman"/>
                <w:sz w:val="20"/>
                <w:shd w:val="clear" w:color="auto" w:fill="FFFFFF"/>
              </w:rPr>
            </w:pPr>
            <w:r w:rsidRPr="00921EE1">
              <w:rPr>
                <w:rFonts w:eastAsia="Times New Roman"/>
                <w:sz w:val="20"/>
                <w:shd w:val="clear" w:color="auto" w:fill="FFFFFF"/>
              </w:rPr>
              <w:t>71.83 (6.87)</w:t>
            </w:r>
          </w:p>
        </w:tc>
        <w:tc>
          <w:tcPr>
            <w:tcW w:w="960" w:type="dxa"/>
            <w:tcBorders>
              <w:top w:val="nil"/>
              <w:left w:val="nil"/>
              <w:bottom w:val="single" w:sz="4" w:space="0" w:color="auto"/>
              <w:right w:val="nil"/>
            </w:tcBorders>
            <w:vAlign w:val="bottom"/>
          </w:tcPr>
          <w:p w14:paraId="05D99B01" w14:textId="77777777" w:rsidR="00F06368" w:rsidRPr="00921EE1" w:rsidRDefault="00A872DE" w:rsidP="00117798">
            <w:pPr>
              <w:spacing w:after="0" w:line="240" w:lineRule="auto"/>
              <w:jc w:val="center"/>
              <w:rPr>
                <w:rFonts w:eastAsia="Times New Roman"/>
                <w:sz w:val="20"/>
                <w:shd w:val="clear" w:color="auto" w:fill="FFFFFF"/>
              </w:rPr>
            </w:pPr>
            <w:r w:rsidRPr="00921EE1">
              <w:rPr>
                <w:rFonts w:eastAsia="Times New Roman"/>
                <w:sz w:val="20"/>
                <w:shd w:val="clear" w:color="auto" w:fill="FFFFFF"/>
              </w:rPr>
              <w:t>&lt;0.001</w:t>
            </w:r>
          </w:p>
        </w:tc>
        <w:tc>
          <w:tcPr>
            <w:tcW w:w="284" w:type="dxa"/>
            <w:gridSpan w:val="2"/>
            <w:tcBorders>
              <w:top w:val="nil"/>
              <w:left w:val="nil"/>
              <w:bottom w:val="single" w:sz="4" w:space="0" w:color="auto"/>
              <w:right w:val="nil"/>
            </w:tcBorders>
            <w:vAlign w:val="bottom"/>
          </w:tcPr>
          <w:p w14:paraId="081C33DB" w14:textId="77777777" w:rsidR="00F06368" w:rsidRPr="00921EE1" w:rsidRDefault="00F06368" w:rsidP="00117798">
            <w:pPr>
              <w:spacing w:after="0" w:line="240" w:lineRule="auto"/>
              <w:jc w:val="center"/>
              <w:rPr>
                <w:rFonts w:eastAsia="Times New Roman"/>
                <w:sz w:val="20"/>
                <w:shd w:val="clear" w:color="auto" w:fill="FFFFFF"/>
              </w:rPr>
            </w:pPr>
          </w:p>
        </w:tc>
        <w:tc>
          <w:tcPr>
            <w:tcW w:w="1275" w:type="dxa"/>
            <w:gridSpan w:val="2"/>
            <w:tcBorders>
              <w:top w:val="nil"/>
              <w:left w:val="nil"/>
              <w:bottom w:val="single" w:sz="4" w:space="0" w:color="auto"/>
              <w:right w:val="nil"/>
            </w:tcBorders>
            <w:vAlign w:val="bottom"/>
          </w:tcPr>
          <w:p w14:paraId="3CFE1EC4" w14:textId="77777777" w:rsidR="00F06368" w:rsidRPr="00921EE1" w:rsidRDefault="00BC1F9D" w:rsidP="00117798">
            <w:pPr>
              <w:spacing w:after="0" w:line="240" w:lineRule="auto"/>
              <w:jc w:val="center"/>
              <w:rPr>
                <w:rFonts w:eastAsia="Times New Roman"/>
                <w:sz w:val="20"/>
                <w:shd w:val="clear" w:color="auto" w:fill="FFFFFF"/>
              </w:rPr>
            </w:pPr>
            <w:r w:rsidRPr="00921EE1">
              <w:rPr>
                <w:rFonts w:eastAsia="Times New Roman"/>
                <w:sz w:val="20"/>
                <w:shd w:val="clear" w:color="auto" w:fill="FFFFFF"/>
              </w:rPr>
              <w:t>72.30 (7.18)</w:t>
            </w:r>
          </w:p>
        </w:tc>
        <w:tc>
          <w:tcPr>
            <w:tcW w:w="1223" w:type="dxa"/>
            <w:tcBorders>
              <w:top w:val="nil"/>
              <w:left w:val="nil"/>
              <w:bottom w:val="single" w:sz="4" w:space="0" w:color="auto"/>
              <w:right w:val="nil"/>
            </w:tcBorders>
            <w:vAlign w:val="bottom"/>
          </w:tcPr>
          <w:p w14:paraId="7BEF269B" w14:textId="77777777" w:rsidR="00F06368" w:rsidRPr="00921EE1" w:rsidRDefault="00BC1F9D" w:rsidP="00117798">
            <w:pPr>
              <w:spacing w:after="0" w:line="240" w:lineRule="auto"/>
              <w:jc w:val="center"/>
              <w:rPr>
                <w:rFonts w:eastAsia="Times New Roman"/>
                <w:sz w:val="20"/>
                <w:shd w:val="clear" w:color="auto" w:fill="FFFFFF"/>
              </w:rPr>
            </w:pPr>
            <w:r w:rsidRPr="00921EE1">
              <w:rPr>
                <w:rFonts w:eastAsia="Times New Roman"/>
                <w:sz w:val="20"/>
                <w:shd w:val="clear" w:color="auto" w:fill="FFFFFF"/>
              </w:rPr>
              <w:t>71.12 (6.55)</w:t>
            </w:r>
          </w:p>
        </w:tc>
        <w:tc>
          <w:tcPr>
            <w:tcW w:w="1328" w:type="dxa"/>
            <w:tcBorders>
              <w:top w:val="nil"/>
              <w:left w:val="nil"/>
              <w:bottom w:val="single" w:sz="4" w:space="0" w:color="auto"/>
              <w:right w:val="nil"/>
            </w:tcBorders>
            <w:vAlign w:val="bottom"/>
          </w:tcPr>
          <w:p w14:paraId="20A90D9C" w14:textId="77777777" w:rsidR="00F06368" w:rsidRPr="00921EE1" w:rsidRDefault="00BC1F9D" w:rsidP="00117798">
            <w:pPr>
              <w:spacing w:after="0" w:line="240" w:lineRule="auto"/>
              <w:jc w:val="center"/>
              <w:rPr>
                <w:rFonts w:eastAsia="Times New Roman"/>
                <w:sz w:val="20"/>
                <w:shd w:val="clear" w:color="auto" w:fill="FFFFFF"/>
              </w:rPr>
            </w:pPr>
            <w:r w:rsidRPr="00921EE1">
              <w:rPr>
                <w:rFonts w:eastAsia="Times New Roman"/>
                <w:sz w:val="20"/>
                <w:shd w:val="clear" w:color="auto" w:fill="FFFFFF"/>
              </w:rPr>
              <w:t>71.86 (6.70)</w:t>
            </w:r>
          </w:p>
        </w:tc>
        <w:tc>
          <w:tcPr>
            <w:tcW w:w="881" w:type="dxa"/>
            <w:tcBorders>
              <w:top w:val="nil"/>
              <w:left w:val="nil"/>
              <w:bottom w:val="single" w:sz="4" w:space="0" w:color="auto"/>
              <w:right w:val="nil"/>
            </w:tcBorders>
            <w:vAlign w:val="bottom"/>
          </w:tcPr>
          <w:p w14:paraId="107BD28C" w14:textId="77777777" w:rsidR="00F06368" w:rsidRPr="00921EE1" w:rsidRDefault="00BC1F9D" w:rsidP="00117798">
            <w:pPr>
              <w:spacing w:after="0" w:line="240" w:lineRule="auto"/>
              <w:jc w:val="center"/>
              <w:rPr>
                <w:rFonts w:eastAsia="Times New Roman"/>
                <w:sz w:val="20"/>
                <w:shd w:val="clear" w:color="auto" w:fill="FFFFFF"/>
              </w:rPr>
            </w:pPr>
            <w:r w:rsidRPr="00921EE1">
              <w:rPr>
                <w:rFonts w:eastAsia="Times New Roman"/>
                <w:sz w:val="20"/>
                <w:shd w:val="clear" w:color="auto" w:fill="FFFFFF"/>
              </w:rPr>
              <w:t>&lt;0.001</w:t>
            </w:r>
          </w:p>
        </w:tc>
      </w:tr>
      <w:tr w:rsidR="00F06368" w:rsidRPr="00921EE1" w14:paraId="259134C7" w14:textId="77777777" w:rsidTr="00117798">
        <w:tblPrEx>
          <w:tblBorders>
            <w:left w:val="single" w:sz="4" w:space="0" w:color="auto"/>
            <w:right w:val="single" w:sz="4" w:space="0" w:color="auto"/>
            <w:insideV w:val="single" w:sz="4" w:space="0" w:color="auto"/>
          </w:tblBorders>
        </w:tblPrEx>
        <w:trPr>
          <w:gridAfter w:val="1"/>
          <w:wAfter w:w="23" w:type="dxa"/>
        </w:trPr>
        <w:tc>
          <w:tcPr>
            <w:tcW w:w="2127" w:type="dxa"/>
            <w:gridSpan w:val="2"/>
            <w:tcBorders>
              <w:top w:val="single" w:sz="4" w:space="0" w:color="auto"/>
              <w:left w:val="nil"/>
              <w:bottom w:val="nil"/>
              <w:right w:val="nil"/>
            </w:tcBorders>
          </w:tcPr>
          <w:p w14:paraId="7EA575D6" w14:textId="77777777" w:rsidR="00F06368" w:rsidRPr="00921EE1" w:rsidRDefault="00F06368" w:rsidP="00117798">
            <w:pPr>
              <w:spacing w:after="0" w:line="240" w:lineRule="auto"/>
              <w:rPr>
                <w:rFonts w:eastAsia="Times New Roman"/>
                <w:sz w:val="20"/>
                <w:shd w:val="clear" w:color="auto" w:fill="FFFFFF"/>
              </w:rPr>
            </w:pPr>
            <w:r w:rsidRPr="00921EE1">
              <w:rPr>
                <w:rFonts w:eastAsia="Times New Roman"/>
                <w:sz w:val="20"/>
                <w:shd w:val="clear" w:color="auto" w:fill="FFFFFF"/>
              </w:rPr>
              <w:t>Sex</w:t>
            </w:r>
          </w:p>
        </w:tc>
        <w:tc>
          <w:tcPr>
            <w:tcW w:w="1276" w:type="dxa"/>
            <w:tcBorders>
              <w:top w:val="single" w:sz="4" w:space="0" w:color="auto"/>
              <w:left w:val="nil"/>
              <w:bottom w:val="nil"/>
              <w:right w:val="nil"/>
            </w:tcBorders>
            <w:vAlign w:val="bottom"/>
          </w:tcPr>
          <w:p w14:paraId="2CA67C05" w14:textId="77777777" w:rsidR="00F06368" w:rsidRPr="00921EE1" w:rsidRDefault="00F06368" w:rsidP="00117798">
            <w:pPr>
              <w:spacing w:after="0" w:line="240" w:lineRule="auto"/>
              <w:jc w:val="center"/>
              <w:rPr>
                <w:rFonts w:eastAsia="Times New Roman"/>
                <w:sz w:val="20"/>
                <w:shd w:val="clear" w:color="auto" w:fill="FFFFFF"/>
              </w:rPr>
            </w:pPr>
          </w:p>
        </w:tc>
        <w:tc>
          <w:tcPr>
            <w:tcW w:w="1308" w:type="dxa"/>
            <w:tcBorders>
              <w:top w:val="single" w:sz="4" w:space="0" w:color="auto"/>
              <w:left w:val="nil"/>
              <w:bottom w:val="nil"/>
              <w:right w:val="nil"/>
            </w:tcBorders>
            <w:vAlign w:val="bottom"/>
          </w:tcPr>
          <w:p w14:paraId="09F0873D" w14:textId="77777777" w:rsidR="00F06368" w:rsidRPr="00921EE1" w:rsidRDefault="00F06368" w:rsidP="00117798">
            <w:pPr>
              <w:spacing w:after="0" w:line="240" w:lineRule="auto"/>
              <w:jc w:val="center"/>
              <w:rPr>
                <w:rFonts w:eastAsia="Times New Roman"/>
                <w:sz w:val="20"/>
                <w:shd w:val="clear" w:color="auto" w:fill="FFFFFF"/>
              </w:rPr>
            </w:pPr>
          </w:p>
        </w:tc>
        <w:tc>
          <w:tcPr>
            <w:tcW w:w="960" w:type="dxa"/>
            <w:tcBorders>
              <w:top w:val="single" w:sz="4" w:space="0" w:color="auto"/>
              <w:left w:val="nil"/>
              <w:bottom w:val="nil"/>
              <w:right w:val="nil"/>
            </w:tcBorders>
            <w:vAlign w:val="bottom"/>
          </w:tcPr>
          <w:p w14:paraId="6B80E435" w14:textId="77777777" w:rsidR="00F06368" w:rsidRPr="00921EE1" w:rsidRDefault="00F06368" w:rsidP="00117798">
            <w:pPr>
              <w:spacing w:after="0" w:line="240" w:lineRule="auto"/>
              <w:jc w:val="center"/>
              <w:rPr>
                <w:rFonts w:eastAsia="Times New Roman"/>
                <w:sz w:val="20"/>
                <w:shd w:val="clear" w:color="auto" w:fill="FFFFFF"/>
              </w:rPr>
            </w:pPr>
          </w:p>
        </w:tc>
        <w:tc>
          <w:tcPr>
            <w:tcW w:w="284" w:type="dxa"/>
            <w:gridSpan w:val="2"/>
            <w:tcBorders>
              <w:top w:val="single" w:sz="4" w:space="0" w:color="auto"/>
              <w:left w:val="nil"/>
              <w:bottom w:val="nil"/>
              <w:right w:val="nil"/>
            </w:tcBorders>
            <w:vAlign w:val="bottom"/>
          </w:tcPr>
          <w:p w14:paraId="4ABFB62C" w14:textId="77777777" w:rsidR="00F06368" w:rsidRPr="00921EE1" w:rsidRDefault="00F06368" w:rsidP="00117798">
            <w:pPr>
              <w:spacing w:after="0" w:line="240" w:lineRule="auto"/>
              <w:jc w:val="center"/>
              <w:rPr>
                <w:rFonts w:eastAsia="Times New Roman"/>
                <w:sz w:val="20"/>
                <w:shd w:val="clear" w:color="auto" w:fill="FFFFFF"/>
              </w:rPr>
            </w:pPr>
          </w:p>
        </w:tc>
        <w:tc>
          <w:tcPr>
            <w:tcW w:w="1275" w:type="dxa"/>
            <w:gridSpan w:val="2"/>
            <w:tcBorders>
              <w:top w:val="single" w:sz="4" w:space="0" w:color="auto"/>
              <w:left w:val="nil"/>
              <w:bottom w:val="nil"/>
              <w:right w:val="nil"/>
            </w:tcBorders>
            <w:vAlign w:val="bottom"/>
          </w:tcPr>
          <w:p w14:paraId="37BC85A2" w14:textId="77777777" w:rsidR="00F06368" w:rsidRPr="00921EE1" w:rsidRDefault="00F06368" w:rsidP="00117798">
            <w:pPr>
              <w:spacing w:after="0" w:line="240" w:lineRule="auto"/>
              <w:jc w:val="center"/>
              <w:rPr>
                <w:rFonts w:eastAsia="Times New Roman"/>
                <w:sz w:val="20"/>
                <w:shd w:val="clear" w:color="auto" w:fill="FFFFFF"/>
              </w:rPr>
            </w:pPr>
          </w:p>
        </w:tc>
        <w:tc>
          <w:tcPr>
            <w:tcW w:w="1223" w:type="dxa"/>
            <w:tcBorders>
              <w:top w:val="single" w:sz="4" w:space="0" w:color="auto"/>
              <w:left w:val="nil"/>
              <w:bottom w:val="nil"/>
              <w:right w:val="nil"/>
            </w:tcBorders>
            <w:vAlign w:val="bottom"/>
          </w:tcPr>
          <w:p w14:paraId="565F74E9" w14:textId="77777777" w:rsidR="00F06368" w:rsidRPr="00921EE1" w:rsidRDefault="00F06368" w:rsidP="00117798">
            <w:pPr>
              <w:spacing w:after="0" w:line="240" w:lineRule="auto"/>
              <w:jc w:val="center"/>
              <w:rPr>
                <w:rFonts w:eastAsia="Times New Roman"/>
                <w:sz w:val="20"/>
                <w:shd w:val="clear" w:color="auto" w:fill="FFFFFF"/>
              </w:rPr>
            </w:pPr>
          </w:p>
        </w:tc>
        <w:tc>
          <w:tcPr>
            <w:tcW w:w="1328" w:type="dxa"/>
            <w:tcBorders>
              <w:top w:val="single" w:sz="4" w:space="0" w:color="auto"/>
              <w:left w:val="nil"/>
              <w:bottom w:val="nil"/>
              <w:right w:val="nil"/>
            </w:tcBorders>
            <w:vAlign w:val="bottom"/>
          </w:tcPr>
          <w:p w14:paraId="2714FF6A" w14:textId="77777777" w:rsidR="00F06368" w:rsidRPr="00921EE1" w:rsidRDefault="00F06368" w:rsidP="00117798">
            <w:pPr>
              <w:spacing w:after="0" w:line="240" w:lineRule="auto"/>
              <w:jc w:val="center"/>
              <w:rPr>
                <w:rFonts w:eastAsia="Times New Roman"/>
                <w:sz w:val="20"/>
                <w:shd w:val="clear" w:color="auto" w:fill="FFFFFF"/>
              </w:rPr>
            </w:pPr>
          </w:p>
        </w:tc>
        <w:tc>
          <w:tcPr>
            <w:tcW w:w="881" w:type="dxa"/>
            <w:tcBorders>
              <w:top w:val="single" w:sz="4" w:space="0" w:color="auto"/>
              <w:left w:val="nil"/>
              <w:bottom w:val="nil"/>
              <w:right w:val="nil"/>
            </w:tcBorders>
            <w:vAlign w:val="bottom"/>
          </w:tcPr>
          <w:p w14:paraId="6B974725" w14:textId="77777777" w:rsidR="00F06368" w:rsidRPr="00921EE1" w:rsidRDefault="00F06368" w:rsidP="00117798">
            <w:pPr>
              <w:spacing w:after="0" w:line="240" w:lineRule="auto"/>
              <w:jc w:val="center"/>
              <w:rPr>
                <w:rFonts w:eastAsia="Times New Roman"/>
                <w:sz w:val="20"/>
                <w:shd w:val="clear" w:color="auto" w:fill="FFFFFF"/>
              </w:rPr>
            </w:pPr>
          </w:p>
        </w:tc>
      </w:tr>
      <w:tr w:rsidR="00BC1F9D" w:rsidRPr="00921EE1" w14:paraId="4E390DCC" w14:textId="77777777" w:rsidTr="00117798">
        <w:tblPrEx>
          <w:tblBorders>
            <w:left w:val="single" w:sz="4" w:space="0" w:color="auto"/>
            <w:right w:val="single" w:sz="4" w:space="0" w:color="auto"/>
            <w:insideV w:val="single" w:sz="4" w:space="0" w:color="auto"/>
          </w:tblBorders>
        </w:tblPrEx>
        <w:trPr>
          <w:gridAfter w:val="1"/>
          <w:wAfter w:w="23" w:type="dxa"/>
        </w:trPr>
        <w:tc>
          <w:tcPr>
            <w:tcW w:w="284" w:type="dxa"/>
            <w:tcBorders>
              <w:top w:val="nil"/>
              <w:left w:val="nil"/>
              <w:bottom w:val="nil"/>
              <w:right w:val="nil"/>
            </w:tcBorders>
          </w:tcPr>
          <w:p w14:paraId="4EA28425" w14:textId="77777777" w:rsidR="00BC1F9D" w:rsidRPr="00921EE1" w:rsidRDefault="00BC1F9D" w:rsidP="00BC1F9D">
            <w:pPr>
              <w:spacing w:after="0" w:line="240" w:lineRule="auto"/>
              <w:rPr>
                <w:rFonts w:eastAsia="Times New Roman"/>
                <w:sz w:val="20"/>
                <w:shd w:val="clear" w:color="auto" w:fill="FFFFFF"/>
              </w:rPr>
            </w:pPr>
          </w:p>
        </w:tc>
        <w:tc>
          <w:tcPr>
            <w:tcW w:w="1843" w:type="dxa"/>
            <w:tcBorders>
              <w:top w:val="nil"/>
              <w:left w:val="nil"/>
              <w:bottom w:val="single" w:sz="4" w:space="0" w:color="auto"/>
              <w:right w:val="nil"/>
            </w:tcBorders>
            <w:vAlign w:val="center"/>
          </w:tcPr>
          <w:p w14:paraId="4BB44EB7" w14:textId="77777777" w:rsidR="00BC1F9D" w:rsidRPr="00921EE1" w:rsidRDefault="00BC1F9D" w:rsidP="00BC1F9D">
            <w:pPr>
              <w:spacing w:after="0" w:line="240" w:lineRule="auto"/>
              <w:rPr>
                <w:rFonts w:eastAsia="Times New Roman"/>
                <w:sz w:val="20"/>
                <w:shd w:val="clear" w:color="auto" w:fill="FFFFFF"/>
              </w:rPr>
            </w:pPr>
            <w:r w:rsidRPr="00921EE1">
              <w:rPr>
                <w:rFonts w:eastAsia="Times New Roman"/>
                <w:sz w:val="20"/>
                <w:shd w:val="clear" w:color="auto" w:fill="FFFFFF"/>
              </w:rPr>
              <w:t>Men</w:t>
            </w:r>
          </w:p>
        </w:tc>
        <w:tc>
          <w:tcPr>
            <w:tcW w:w="1276" w:type="dxa"/>
            <w:tcBorders>
              <w:top w:val="nil"/>
              <w:left w:val="nil"/>
              <w:right w:val="nil"/>
            </w:tcBorders>
            <w:vAlign w:val="bottom"/>
          </w:tcPr>
          <w:p w14:paraId="5F3CA310"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53.6</w:t>
            </w:r>
          </w:p>
        </w:tc>
        <w:tc>
          <w:tcPr>
            <w:tcW w:w="1308" w:type="dxa"/>
            <w:tcBorders>
              <w:top w:val="nil"/>
              <w:left w:val="nil"/>
              <w:right w:val="nil"/>
            </w:tcBorders>
            <w:vAlign w:val="bottom"/>
          </w:tcPr>
          <w:p w14:paraId="34487BD3"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43.0</w:t>
            </w:r>
          </w:p>
        </w:tc>
        <w:tc>
          <w:tcPr>
            <w:tcW w:w="960" w:type="dxa"/>
            <w:tcBorders>
              <w:top w:val="nil"/>
              <w:left w:val="nil"/>
              <w:right w:val="nil"/>
            </w:tcBorders>
            <w:vAlign w:val="bottom"/>
          </w:tcPr>
          <w:p w14:paraId="5BC30D6A"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&lt;0.001</w:t>
            </w:r>
          </w:p>
        </w:tc>
        <w:tc>
          <w:tcPr>
            <w:tcW w:w="284" w:type="dxa"/>
            <w:gridSpan w:val="2"/>
            <w:tcBorders>
              <w:top w:val="nil"/>
              <w:left w:val="nil"/>
              <w:right w:val="nil"/>
            </w:tcBorders>
            <w:vAlign w:val="bottom"/>
          </w:tcPr>
          <w:p w14:paraId="64E68B73" w14:textId="77777777" w:rsidR="00BC1F9D" w:rsidRPr="00921EE1" w:rsidRDefault="00BC1F9D" w:rsidP="00BC1F9D">
            <w:pPr>
              <w:spacing w:after="0" w:line="240" w:lineRule="auto"/>
              <w:jc w:val="center"/>
              <w:rPr>
                <w:rFonts w:eastAsia="Times New Roman"/>
                <w:sz w:val="20"/>
                <w:shd w:val="clear" w:color="auto" w:fill="FFFFFF"/>
              </w:rPr>
            </w:pPr>
          </w:p>
        </w:tc>
        <w:tc>
          <w:tcPr>
            <w:tcW w:w="1275" w:type="dxa"/>
            <w:gridSpan w:val="2"/>
            <w:tcBorders>
              <w:top w:val="nil"/>
              <w:left w:val="nil"/>
              <w:right w:val="nil"/>
            </w:tcBorders>
            <w:vAlign w:val="bottom"/>
          </w:tcPr>
          <w:p w14:paraId="7B80A2D9"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48.2</w:t>
            </w:r>
          </w:p>
        </w:tc>
        <w:tc>
          <w:tcPr>
            <w:tcW w:w="1223" w:type="dxa"/>
            <w:tcBorders>
              <w:top w:val="nil"/>
              <w:left w:val="nil"/>
              <w:right w:val="nil"/>
            </w:tcBorders>
            <w:vAlign w:val="bottom"/>
          </w:tcPr>
          <w:p w14:paraId="10F46A80"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42.0</w:t>
            </w:r>
          </w:p>
        </w:tc>
        <w:tc>
          <w:tcPr>
            <w:tcW w:w="1328" w:type="dxa"/>
            <w:tcBorders>
              <w:top w:val="nil"/>
              <w:left w:val="nil"/>
              <w:right w:val="nil"/>
            </w:tcBorders>
            <w:vAlign w:val="bottom"/>
          </w:tcPr>
          <w:p w14:paraId="0BA67A28"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37.3</w:t>
            </w:r>
          </w:p>
        </w:tc>
        <w:tc>
          <w:tcPr>
            <w:tcW w:w="881" w:type="dxa"/>
            <w:tcBorders>
              <w:top w:val="nil"/>
              <w:left w:val="nil"/>
              <w:right w:val="nil"/>
            </w:tcBorders>
            <w:vAlign w:val="bottom"/>
          </w:tcPr>
          <w:p w14:paraId="0CA91937"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&lt;0.001</w:t>
            </w:r>
          </w:p>
        </w:tc>
      </w:tr>
      <w:tr w:rsidR="00BC1F9D" w:rsidRPr="00921EE1" w14:paraId="662AD541" w14:textId="77777777" w:rsidTr="00117798">
        <w:tblPrEx>
          <w:tblBorders>
            <w:left w:val="single" w:sz="4" w:space="0" w:color="auto"/>
            <w:right w:val="single" w:sz="4" w:space="0" w:color="auto"/>
            <w:insideV w:val="single" w:sz="4" w:space="0" w:color="auto"/>
          </w:tblBorders>
        </w:tblPrEx>
        <w:trPr>
          <w:gridAfter w:val="1"/>
          <w:wAfter w:w="23" w:type="dxa"/>
        </w:trPr>
        <w:tc>
          <w:tcPr>
            <w:tcW w:w="284" w:type="dxa"/>
            <w:tcBorders>
              <w:top w:val="nil"/>
              <w:left w:val="nil"/>
              <w:bottom w:val="single" w:sz="4" w:space="0" w:color="auto"/>
              <w:right w:val="nil"/>
            </w:tcBorders>
          </w:tcPr>
          <w:p w14:paraId="7DD33B80" w14:textId="77777777" w:rsidR="00BC1F9D" w:rsidRPr="00921EE1" w:rsidRDefault="00BC1F9D" w:rsidP="00BC1F9D">
            <w:pPr>
              <w:spacing w:after="0" w:line="240" w:lineRule="auto"/>
              <w:rPr>
                <w:rFonts w:eastAsia="Times New Roman"/>
                <w:sz w:val="20"/>
                <w:shd w:val="clear" w:color="auto" w:fill="FFFFFF"/>
              </w:rPr>
            </w:pPr>
          </w:p>
        </w:tc>
        <w:tc>
          <w:tcPr>
            <w:tcW w:w="1843" w:type="dxa"/>
            <w:tcBorders>
              <w:top w:val="nil"/>
              <w:left w:val="nil"/>
              <w:bottom w:val="single" w:sz="4" w:space="0" w:color="auto"/>
              <w:right w:val="nil"/>
            </w:tcBorders>
            <w:vAlign w:val="center"/>
          </w:tcPr>
          <w:p w14:paraId="2B9E8906" w14:textId="77777777" w:rsidR="00BC1F9D" w:rsidRPr="00921EE1" w:rsidRDefault="00BC1F9D" w:rsidP="00BC1F9D">
            <w:pPr>
              <w:spacing w:after="0" w:line="240" w:lineRule="auto"/>
              <w:rPr>
                <w:rFonts w:eastAsia="Times New Roman"/>
                <w:sz w:val="20"/>
                <w:shd w:val="clear" w:color="auto" w:fill="FFFFFF"/>
              </w:rPr>
            </w:pPr>
            <w:r w:rsidRPr="00921EE1">
              <w:rPr>
                <w:rFonts w:eastAsia="Times New Roman"/>
                <w:sz w:val="20"/>
                <w:shd w:val="clear" w:color="auto" w:fill="FFFFFF"/>
              </w:rPr>
              <w:t>Women</w:t>
            </w:r>
          </w:p>
        </w:tc>
        <w:tc>
          <w:tcPr>
            <w:tcW w:w="1276" w:type="dxa"/>
            <w:tcBorders>
              <w:top w:val="nil"/>
              <w:left w:val="nil"/>
              <w:right w:val="nil"/>
            </w:tcBorders>
            <w:vAlign w:val="bottom"/>
          </w:tcPr>
          <w:p w14:paraId="7BFB77D4"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46.4</w:t>
            </w:r>
          </w:p>
        </w:tc>
        <w:tc>
          <w:tcPr>
            <w:tcW w:w="1308" w:type="dxa"/>
            <w:tcBorders>
              <w:top w:val="nil"/>
              <w:left w:val="nil"/>
              <w:right w:val="nil"/>
            </w:tcBorders>
            <w:vAlign w:val="bottom"/>
          </w:tcPr>
          <w:p w14:paraId="7930F93F"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57.0</w:t>
            </w:r>
          </w:p>
        </w:tc>
        <w:tc>
          <w:tcPr>
            <w:tcW w:w="960" w:type="dxa"/>
            <w:tcBorders>
              <w:top w:val="nil"/>
              <w:left w:val="nil"/>
              <w:right w:val="nil"/>
            </w:tcBorders>
            <w:vAlign w:val="bottom"/>
          </w:tcPr>
          <w:p w14:paraId="66D6E231"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w:t>
            </w:r>
          </w:p>
        </w:tc>
        <w:tc>
          <w:tcPr>
            <w:tcW w:w="284" w:type="dxa"/>
            <w:gridSpan w:val="2"/>
            <w:tcBorders>
              <w:top w:val="nil"/>
              <w:left w:val="nil"/>
              <w:right w:val="nil"/>
            </w:tcBorders>
            <w:vAlign w:val="bottom"/>
          </w:tcPr>
          <w:p w14:paraId="5CB058D3" w14:textId="77777777" w:rsidR="00BC1F9D" w:rsidRPr="00921EE1" w:rsidRDefault="00BC1F9D" w:rsidP="00BC1F9D">
            <w:pPr>
              <w:spacing w:after="0" w:line="240" w:lineRule="auto"/>
              <w:jc w:val="center"/>
              <w:rPr>
                <w:rFonts w:eastAsia="Times New Roman"/>
                <w:sz w:val="20"/>
                <w:shd w:val="clear" w:color="auto" w:fill="FFFFFF"/>
              </w:rPr>
            </w:pPr>
          </w:p>
        </w:tc>
        <w:tc>
          <w:tcPr>
            <w:tcW w:w="1275" w:type="dxa"/>
            <w:gridSpan w:val="2"/>
            <w:tcBorders>
              <w:top w:val="nil"/>
              <w:left w:val="nil"/>
              <w:right w:val="nil"/>
            </w:tcBorders>
            <w:vAlign w:val="bottom"/>
          </w:tcPr>
          <w:p w14:paraId="744C8D7C"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51.8</w:t>
            </w:r>
          </w:p>
        </w:tc>
        <w:tc>
          <w:tcPr>
            <w:tcW w:w="1223" w:type="dxa"/>
            <w:tcBorders>
              <w:top w:val="nil"/>
              <w:left w:val="nil"/>
              <w:right w:val="nil"/>
            </w:tcBorders>
            <w:vAlign w:val="bottom"/>
          </w:tcPr>
          <w:p w14:paraId="37DCD166"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58.0</w:t>
            </w:r>
          </w:p>
        </w:tc>
        <w:tc>
          <w:tcPr>
            <w:tcW w:w="1328" w:type="dxa"/>
            <w:tcBorders>
              <w:top w:val="nil"/>
              <w:left w:val="nil"/>
              <w:right w:val="nil"/>
            </w:tcBorders>
            <w:vAlign w:val="bottom"/>
          </w:tcPr>
          <w:p w14:paraId="2D59F991"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62.7</w:t>
            </w:r>
          </w:p>
        </w:tc>
        <w:tc>
          <w:tcPr>
            <w:tcW w:w="881" w:type="dxa"/>
            <w:tcBorders>
              <w:top w:val="nil"/>
              <w:left w:val="nil"/>
              <w:right w:val="nil"/>
            </w:tcBorders>
            <w:vAlign w:val="bottom"/>
          </w:tcPr>
          <w:p w14:paraId="6FC7FC66"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w:t>
            </w:r>
          </w:p>
        </w:tc>
      </w:tr>
      <w:tr w:rsidR="00BC1F9D" w:rsidRPr="00921EE1" w14:paraId="5DAE3561" w14:textId="77777777" w:rsidTr="00117798">
        <w:tblPrEx>
          <w:tblBorders>
            <w:left w:val="single" w:sz="4" w:space="0" w:color="auto"/>
            <w:right w:val="single" w:sz="4" w:space="0" w:color="auto"/>
            <w:insideV w:val="single" w:sz="4" w:space="0" w:color="auto"/>
          </w:tblBorders>
        </w:tblPrEx>
        <w:trPr>
          <w:gridAfter w:val="1"/>
          <w:wAfter w:w="23" w:type="dxa"/>
        </w:trPr>
        <w:tc>
          <w:tcPr>
            <w:tcW w:w="2127" w:type="dxa"/>
            <w:gridSpan w:val="2"/>
            <w:tcBorders>
              <w:top w:val="single" w:sz="4" w:space="0" w:color="auto"/>
              <w:left w:val="nil"/>
              <w:bottom w:val="nil"/>
              <w:right w:val="nil"/>
            </w:tcBorders>
          </w:tcPr>
          <w:p w14:paraId="144416BA" w14:textId="77777777" w:rsidR="00BC1F9D" w:rsidRPr="00921EE1" w:rsidRDefault="00BC1F9D" w:rsidP="00BC1F9D">
            <w:pPr>
              <w:spacing w:after="0" w:line="240" w:lineRule="auto"/>
              <w:rPr>
                <w:rFonts w:eastAsia="Times New Roman"/>
                <w:sz w:val="20"/>
                <w:shd w:val="clear" w:color="auto" w:fill="FFFFFF"/>
              </w:rPr>
            </w:pPr>
            <w:r w:rsidRPr="00921EE1">
              <w:rPr>
                <w:rFonts w:eastAsia="Times New Roman"/>
                <w:sz w:val="20"/>
                <w:shd w:val="clear" w:color="auto" w:fill="FFFFFF"/>
              </w:rPr>
              <w:t>Marital status</w:t>
            </w:r>
          </w:p>
        </w:tc>
        <w:tc>
          <w:tcPr>
            <w:tcW w:w="1276" w:type="dxa"/>
            <w:tcBorders>
              <w:top w:val="single" w:sz="4" w:space="0" w:color="auto"/>
              <w:left w:val="nil"/>
              <w:bottom w:val="nil"/>
              <w:right w:val="nil"/>
            </w:tcBorders>
            <w:vAlign w:val="bottom"/>
          </w:tcPr>
          <w:p w14:paraId="13289791" w14:textId="77777777" w:rsidR="00BC1F9D" w:rsidRPr="00921EE1" w:rsidRDefault="00BC1F9D" w:rsidP="00BC1F9D">
            <w:pPr>
              <w:spacing w:after="0" w:line="240" w:lineRule="auto"/>
              <w:jc w:val="center"/>
              <w:rPr>
                <w:rFonts w:eastAsia="Times New Roman"/>
                <w:sz w:val="20"/>
                <w:shd w:val="clear" w:color="auto" w:fill="FFFFFF"/>
              </w:rPr>
            </w:pPr>
          </w:p>
        </w:tc>
        <w:tc>
          <w:tcPr>
            <w:tcW w:w="1308" w:type="dxa"/>
            <w:tcBorders>
              <w:top w:val="single" w:sz="4" w:space="0" w:color="auto"/>
              <w:left w:val="nil"/>
              <w:bottom w:val="nil"/>
              <w:right w:val="nil"/>
            </w:tcBorders>
            <w:vAlign w:val="bottom"/>
          </w:tcPr>
          <w:p w14:paraId="174B5FC8" w14:textId="77777777" w:rsidR="00BC1F9D" w:rsidRPr="00921EE1" w:rsidRDefault="00BC1F9D" w:rsidP="00BC1F9D">
            <w:pPr>
              <w:spacing w:after="0" w:line="240" w:lineRule="auto"/>
              <w:jc w:val="center"/>
              <w:rPr>
                <w:rFonts w:eastAsia="Times New Roman"/>
                <w:sz w:val="20"/>
                <w:shd w:val="clear" w:color="auto" w:fill="FFFFFF"/>
              </w:rPr>
            </w:pPr>
          </w:p>
        </w:tc>
        <w:tc>
          <w:tcPr>
            <w:tcW w:w="960" w:type="dxa"/>
            <w:tcBorders>
              <w:top w:val="single" w:sz="4" w:space="0" w:color="auto"/>
              <w:left w:val="nil"/>
              <w:bottom w:val="nil"/>
              <w:right w:val="nil"/>
            </w:tcBorders>
            <w:vAlign w:val="bottom"/>
          </w:tcPr>
          <w:p w14:paraId="41A647C9" w14:textId="77777777" w:rsidR="00BC1F9D" w:rsidRPr="00921EE1" w:rsidRDefault="00BC1F9D" w:rsidP="00BC1F9D">
            <w:pPr>
              <w:spacing w:after="0" w:line="240" w:lineRule="auto"/>
              <w:jc w:val="center"/>
              <w:rPr>
                <w:rFonts w:eastAsia="Times New Roman"/>
                <w:sz w:val="20"/>
                <w:shd w:val="clear" w:color="auto" w:fill="FFFFFF"/>
              </w:rPr>
            </w:pPr>
          </w:p>
        </w:tc>
        <w:tc>
          <w:tcPr>
            <w:tcW w:w="284" w:type="dxa"/>
            <w:gridSpan w:val="2"/>
            <w:tcBorders>
              <w:top w:val="single" w:sz="4" w:space="0" w:color="auto"/>
              <w:left w:val="nil"/>
              <w:bottom w:val="nil"/>
              <w:right w:val="nil"/>
            </w:tcBorders>
            <w:vAlign w:val="bottom"/>
          </w:tcPr>
          <w:p w14:paraId="231CB27A" w14:textId="77777777" w:rsidR="00BC1F9D" w:rsidRPr="00921EE1" w:rsidRDefault="00BC1F9D" w:rsidP="00BC1F9D">
            <w:pPr>
              <w:spacing w:after="0" w:line="240" w:lineRule="auto"/>
              <w:jc w:val="center"/>
              <w:rPr>
                <w:rFonts w:eastAsia="Times New Roman"/>
                <w:sz w:val="20"/>
                <w:shd w:val="clear" w:color="auto" w:fill="FFFFFF"/>
              </w:rPr>
            </w:pPr>
          </w:p>
        </w:tc>
        <w:tc>
          <w:tcPr>
            <w:tcW w:w="1275" w:type="dxa"/>
            <w:gridSpan w:val="2"/>
            <w:tcBorders>
              <w:top w:val="single" w:sz="4" w:space="0" w:color="auto"/>
              <w:left w:val="nil"/>
              <w:bottom w:val="nil"/>
              <w:right w:val="nil"/>
            </w:tcBorders>
            <w:vAlign w:val="bottom"/>
          </w:tcPr>
          <w:p w14:paraId="1EF7BE9A" w14:textId="77777777" w:rsidR="00BC1F9D" w:rsidRPr="00921EE1" w:rsidRDefault="00BC1F9D" w:rsidP="00BC1F9D">
            <w:pPr>
              <w:spacing w:after="0" w:line="240" w:lineRule="auto"/>
              <w:jc w:val="center"/>
              <w:rPr>
                <w:rFonts w:eastAsia="Times New Roman"/>
                <w:sz w:val="20"/>
                <w:shd w:val="clear" w:color="auto" w:fill="FFFFFF"/>
              </w:rPr>
            </w:pPr>
          </w:p>
        </w:tc>
        <w:tc>
          <w:tcPr>
            <w:tcW w:w="1223" w:type="dxa"/>
            <w:tcBorders>
              <w:top w:val="single" w:sz="4" w:space="0" w:color="auto"/>
              <w:left w:val="nil"/>
              <w:bottom w:val="nil"/>
              <w:right w:val="nil"/>
            </w:tcBorders>
            <w:vAlign w:val="bottom"/>
          </w:tcPr>
          <w:p w14:paraId="2157C9FA" w14:textId="77777777" w:rsidR="00BC1F9D" w:rsidRPr="00921EE1" w:rsidRDefault="00BC1F9D" w:rsidP="00BC1F9D">
            <w:pPr>
              <w:spacing w:after="0" w:line="240" w:lineRule="auto"/>
              <w:jc w:val="center"/>
              <w:rPr>
                <w:rFonts w:eastAsia="Times New Roman"/>
                <w:sz w:val="20"/>
                <w:shd w:val="clear" w:color="auto" w:fill="FFFFFF"/>
              </w:rPr>
            </w:pPr>
          </w:p>
        </w:tc>
        <w:tc>
          <w:tcPr>
            <w:tcW w:w="1328" w:type="dxa"/>
            <w:tcBorders>
              <w:top w:val="single" w:sz="4" w:space="0" w:color="auto"/>
              <w:left w:val="nil"/>
              <w:bottom w:val="nil"/>
              <w:right w:val="nil"/>
            </w:tcBorders>
            <w:vAlign w:val="bottom"/>
          </w:tcPr>
          <w:p w14:paraId="3FEC3FDB" w14:textId="77777777" w:rsidR="00BC1F9D" w:rsidRPr="00921EE1" w:rsidRDefault="00BC1F9D" w:rsidP="00BC1F9D">
            <w:pPr>
              <w:spacing w:after="0" w:line="240" w:lineRule="auto"/>
              <w:jc w:val="center"/>
              <w:rPr>
                <w:rFonts w:eastAsia="Times New Roman"/>
                <w:sz w:val="20"/>
                <w:shd w:val="clear" w:color="auto" w:fill="FFFFFF"/>
              </w:rPr>
            </w:pPr>
          </w:p>
        </w:tc>
        <w:tc>
          <w:tcPr>
            <w:tcW w:w="881" w:type="dxa"/>
            <w:tcBorders>
              <w:top w:val="single" w:sz="4" w:space="0" w:color="auto"/>
              <w:left w:val="nil"/>
              <w:bottom w:val="nil"/>
              <w:right w:val="nil"/>
            </w:tcBorders>
            <w:vAlign w:val="bottom"/>
          </w:tcPr>
          <w:p w14:paraId="655A8BB3" w14:textId="77777777" w:rsidR="00BC1F9D" w:rsidRPr="00921EE1" w:rsidRDefault="00BC1F9D" w:rsidP="00BC1F9D">
            <w:pPr>
              <w:spacing w:after="0" w:line="240" w:lineRule="auto"/>
              <w:jc w:val="center"/>
              <w:rPr>
                <w:rFonts w:eastAsia="Times New Roman"/>
                <w:sz w:val="20"/>
                <w:shd w:val="clear" w:color="auto" w:fill="FFFFFF"/>
              </w:rPr>
            </w:pPr>
          </w:p>
        </w:tc>
      </w:tr>
      <w:tr w:rsidR="00BC1F9D" w:rsidRPr="00921EE1" w14:paraId="109B5C0B" w14:textId="77777777" w:rsidTr="00117798">
        <w:tblPrEx>
          <w:tblBorders>
            <w:left w:val="single" w:sz="4" w:space="0" w:color="auto"/>
            <w:right w:val="single" w:sz="4" w:space="0" w:color="auto"/>
            <w:insideV w:val="single" w:sz="4" w:space="0" w:color="auto"/>
          </w:tblBorders>
        </w:tblPrEx>
        <w:trPr>
          <w:gridAfter w:val="1"/>
          <w:wAfter w:w="23" w:type="dxa"/>
        </w:trPr>
        <w:tc>
          <w:tcPr>
            <w:tcW w:w="284" w:type="dxa"/>
            <w:tcBorders>
              <w:top w:val="nil"/>
              <w:left w:val="nil"/>
              <w:bottom w:val="nil"/>
              <w:right w:val="nil"/>
            </w:tcBorders>
          </w:tcPr>
          <w:p w14:paraId="7F42C4E4" w14:textId="77777777" w:rsidR="00BC1F9D" w:rsidRPr="00921EE1" w:rsidRDefault="00BC1F9D" w:rsidP="00BC1F9D">
            <w:pPr>
              <w:spacing w:after="0" w:line="240" w:lineRule="auto"/>
              <w:rPr>
                <w:rFonts w:eastAsia="Times New Roman"/>
                <w:sz w:val="20"/>
                <w:shd w:val="clear" w:color="auto" w:fill="FFFFFF"/>
              </w:rPr>
            </w:pPr>
          </w:p>
        </w:tc>
        <w:tc>
          <w:tcPr>
            <w:tcW w:w="1843" w:type="dxa"/>
            <w:tcBorders>
              <w:top w:val="nil"/>
              <w:left w:val="nil"/>
              <w:bottom w:val="single" w:sz="4" w:space="0" w:color="auto"/>
              <w:right w:val="nil"/>
            </w:tcBorders>
            <w:vAlign w:val="center"/>
          </w:tcPr>
          <w:p w14:paraId="3F886C4B" w14:textId="77777777" w:rsidR="00BC1F9D" w:rsidRPr="00921EE1" w:rsidRDefault="00BC1F9D" w:rsidP="00BC1F9D">
            <w:pPr>
              <w:spacing w:after="0" w:line="240" w:lineRule="auto"/>
              <w:rPr>
                <w:rFonts w:eastAsia="Times New Roman"/>
                <w:sz w:val="20"/>
                <w:shd w:val="clear" w:color="auto" w:fill="FFFFFF"/>
              </w:rPr>
            </w:pPr>
            <w:r w:rsidRPr="00921EE1">
              <w:rPr>
                <w:rFonts w:eastAsia="Times New Roman"/>
                <w:sz w:val="20"/>
                <w:shd w:val="clear" w:color="auto" w:fill="FFFFFF"/>
              </w:rPr>
              <w:t>Married</w:t>
            </w:r>
          </w:p>
        </w:tc>
        <w:tc>
          <w:tcPr>
            <w:tcW w:w="1276" w:type="dxa"/>
            <w:tcBorders>
              <w:top w:val="nil"/>
              <w:left w:val="nil"/>
              <w:right w:val="nil"/>
            </w:tcBorders>
            <w:vAlign w:val="bottom"/>
          </w:tcPr>
          <w:p w14:paraId="6FAF50AF"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62.2</w:t>
            </w:r>
          </w:p>
        </w:tc>
        <w:tc>
          <w:tcPr>
            <w:tcW w:w="1308" w:type="dxa"/>
            <w:tcBorders>
              <w:top w:val="nil"/>
              <w:left w:val="nil"/>
              <w:right w:val="nil"/>
            </w:tcBorders>
            <w:vAlign w:val="bottom"/>
          </w:tcPr>
          <w:p w14:paraId="33B748CE"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64.3</w:t>
            </w:r>
          </w:p>
        </w:tc>
        <w:tc>
          <w:tcPr>
            <w:tcW w:w="960" w:type="dxa"/>
            <w:tcBorders>
              <w:top w:val="nil"/>
              <w:left w:val="nil"/>
              <w:right w:val="nil"/>
            </w:tcBorders>
            <w:vAlign w:val="bottom"/>
          </w:tcPr>
          <w:p w14:paraId="1970CACC"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0.220</w:t>
            </w:r>
          </w:p>
        </w:tc>
        <w:tc>
          <w:tcPr>
            <w:tcW w:w="284" w:type="dxa"/>
            <w:gridSpan w:val="2"/>
            <w:tcBorders>
              <w:top w:val="nil"/>
              <w:left w:val="nil"/>
              <w:right w:val="nil"/>
            </w:tcBorders>
            <w:vAlign w:val="bottom"/>
          </w:tcPr>
          <w:p w14:paraId="1720C449" w14:textId="77777777" w:rsidR="00BC1F9D" w:rsidRPr="00921EE1" w:rsidRDefault="00BC1F9D" w:rsidP="00BC1F9D">
            <w:pPr>
              <w:spacing w:after="0" w:line="240" w:lineRule="auto"/>
              <w:jc w:val="center"/>
              <w:rPr>
                <w:rFonts w:eastAsia="Times New Roman"/>
                <w:sz w:val="20"/>
                <w:shd w:val="clear" w:color="auto" w:fill="FFFFFF"/>
              </w:rPr>
            </w:pPr>
          </w:p>
        </w:tc>
        <w:tc>
          <w:tcPr>
            <w:tcW w:w="1275" w:type="dxa"/>
            <w:gridSpan w:val="2"/>
            <w:tcBorders>
              <w:top w:val="nil"/>
              <w:left w:val="nil"/>
              <w:right w:val="nil"/>
            </w:tcBorders>
            <w:vAlign w:val="bottom"/>
          </w:tcPr>
          <w:p w14:paraId="5F16E5A1"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68.6</w:t>
            </w:r>
          </w:p>
        </w:tc>
        <w:tc>
          <w:tcPr>
            <w:tcW w:w="1223" w:type="dxa"/>
            <w:tcBorders>
              <w:top w:val="nil"/>
              <w:left w:val="nil"/>
              <w:right w:val="nil"/>
            </w:tcBorders>
            <w:vAlign w:val="bottom"/>
          </w:tcPr>
          <w:p w14:paraId="0C744BC6"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69.8</w:t>
            </w:r>
          </w:p>
        </w:tc>
        <w:tc>
          <w:tcPr>
            <w:tcW w:w="1328" w:type="dxa"/>
            <w:tcBorders>
              <w:top w:val="nil"/>
              <w:left w:val="nil"/>
              <w:right w:val="nil"/>
            </w:tcBorders>
            <w:vAlign w:val="bottom"/>
          </w:tcPr>
          <w:p w14:paraId="648BAF30"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54.2</w:t>
            </w:r>
          </w:p>
        </w:tc>
        <w:tc>
          <w:tcPr>
            <w:tcW w:w="881" w:type="dxa"/>
            <w:tcBorders>
              <w:top w:val="nil"/>
              <w:left w:val="nil"/>
              <w:right w:val="nil"/>
            </w:tcBorders>
            <w:vAlign w:val="bottom"/>
          </w:tcPr>
          <w:p w14:paraId="5DCCB07C"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&lt;0.001</w:t>
            </w:r>
          </w:p>
        </w:tc>
      </w:tr>
      <w:tr w:rsidR="00BC1F9D" w:rsidRPr="00921EE1" w14:paraId="711DFAF2" w14:textId="77777777" w:rsidTr="00117798">
        <w:tblPrEx>
          <w:tblBorders>
            <w:left w:val="single" w:sz="4" w:space="0" w:color="auto"/>
            <w:right w:val="single" w:sz="4" w:space="0" w:color="auto"/>
            <w:insideV w:val="single" w:sz="4" w:space="0" w:color="auto"/>
          </w:tblBorders>
        </w:tblPrEx>
        <w:trPr>
          <w:gridAfter w:val="1"/>
          <w:wAfter w:w="23" w:type="dxa"/>
        </w:trPr>
        <w:tc>
          <w:tcPr>
            <w:tcW w:w="284" w:type="dxa"/>
            <w:tcBorders>
              <w:top w:val="nil"/>
              <w:left w:val="nil"/>
              <w:bottom w:val="single" w:sz="4" w:space="0" w:color="auto"/>
              <w:right w:val="nil"/>
            </w:tcBorders>
          </w:tcPr>
          <w:p w14:paraId="3326C10D" w14:textId="77777777" w:rsidR="00BC1F9D" w:rsidRPr="00921EE1" w:rsidRDefault="00BC1F9D" w:rsidP="00BC1F9D">
            <w:pPr>
              <w:spacing w:after="0" w:line="240" w:lineRule="auto"/>
              <w:rPr>
                <w:rFonts w:eastAsia="Times New Roman"/>
                <w:sz w:val="20"/>
                <w:shd w:val="clear" w:color="auto" w:fill="FFFFFF"/>
              </w:rPr>
            </w:pPr>
          </w:p>
        </w:tc>
        <w:tc>
          <w:tcPr>
            <w:tcW w:w="1843" w:type="dxa"/>
            <w:tcBorders>
              <w:top w:val="nil"/>
              <w:left w:val="nil"/>
              <w:bottom w:val="single" w:sz="4" w:space="0" w:color="auto"/>
              <w:right w:val="nil"/>
            </w:tcBorders>
            <w:vAlign w:val="center"/>
          </w:tcPr>
          <w:p w14:paraId="70C8EC42" w14:textId="77777777" w:rsidR="00BC1F9D" w:rsidRPr="00921EE1" w:rsidRDefault="00BC1F9D" w:rsidP="00BC1F9D">
            <w:pPr>
              <w:spacing w:after="0" w:line="240" w:lineRule="auto"/>
              <w:rPr>
                <w:rFonts w:eastAsia="Times New Roman"/>
                <w:sz w:val="20"/>
                <w:shd w:val="clear" w:color="auto" w:fill="FFFFFF"/>
              </w:rPr>
            </w:pPr>
            <w:r w:rsidRPr="00921EE1">
              <w:rPr>
                <w:rFonts w:eastAsia="Times New Roman"/>
                <w:sz w:val="20"/>
                <w:shd w:val="clear" w:color="auto" w:fill="FFFFFF"/>
              </w:rPr>
              <w:t>Unmarried</w:t>
            </w:r>
          </w:p>
        </w:tc>
        <w:tc>
          <w:tcPr>
            <w:tcW w:w="1276" w:type="dxa"/>
            <w:tcBorders>
              <w:top w:val="nil"/>
              <w:left w:val="nil"/>
              <w:right w:val="nil"/>
            </w:tcBorders>
            <w:vAlign w:val="bottom"/>
          </w:tcPr>
          <w:p w14:paraId="671C8654"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37.8</w:t>
            </w:r>
          </w:p>
        </w:tc>
        <w:tc>
          <w:tcPr>
            <w:tcW w:w="1308" w:type="dxa"/>
            <w:tcBorders>
              <w:top w:val="nil"/>
              <w:left w:val="nil"/>
              <w:right w:val="nil"/>
            </w:tcBorders>
            <w:vAlign w:val="bottom"/>
          </w:tcPr>
          <w:p w14:paraId="4C5A2326"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35.7</w:t>
            </w:r>
          </w:p>
        </w:tc>
        <w:tc>
          <w:tcPr>
            <w:tcW w:w="960" w:type="dxa"/>
            <w:tcBorders>
              <w:top w:val="nil"/>
              <w:left w:val="nil"/>
              <w:right w:val="nil"/>
            </w:tcBorders>
            <w:vAlign w:val="bottom"/>
          </w:tcPr>
          <w:p w14:paraId="39035274"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w:t>
            </w:r>
          </w:p>
        </w:tc>
        <w:tc>
          <w:tcPr>
            <w:tcW w:w="284" w:type="dxa"/>
            <w:gridSpan w:val="2"/>
            <w:tcBorders>
              <w:top w:val="nil"/>
              <w:left w:val="nil"/>
              <w:right w:val="nil"/>
            </w:tcBorders>
            <w:vAlign w:val="bottom"/>
          </w:tcPr>
          <w:p w14:paraId="4F7F0A53" w14:textId="77777777" w:rsidR="00BC1F9D" w:rsidRPr="00921EE1" w:rsidRDefault="00BC1F9D" w:rsidP="00BC1F9D">
            <w:pPr>
              <w:spacing w:after="0" w:line="240" w:lineRule="auto"/>
              <w:jc w:val="center"/>
              <w:rPr>
                <w:rFonts w:eastAsia="Times New Roman"/>
                <w:sz w:val="20"/>
                <w:shd w:val="clear" w:color="auto" w:fill="FFFFFF"/>
              </w:rPr>
            </w:pPr>
          </w:p>
        </w:tc>
        <w:tc>
          <w:tcPr>
            <w:tcW w:w="1275" w:type="dxa"/>
            <w:gridSpan w:val="2"/>
            <w:tcBorders>
              <w:top w:val="nil"/>
              <w:left w:val="nil"/>
              <w:right w:val="nil"/>
            </w:tcBorders>
            <w:vAlign w:val="bottom"/>
          </w:tcPr>
          <w:p w14:paraId="57BBF85A"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31.4</w:t>
            </w:r>
          </w:p>
        </w:tc>
        <w:tc>
          <w:tcPr>
            <w:tcW w:w="1223" w:type="dxa"/>
            <w:tcBorders>
              <w:top w:val="nil"/>
              <w:left w:val="nil"/>
              <w:right w:val="nil"/>
            </w:tcBorders>
            <w:vAlign w:val="bottom"/>
          </w:tcPr>
          <w:p w14:paraId="61338B9B"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30.2</w:t>
            </w:r>
          </w:p>
        </w:tc>
        <w:tc>
          <w:tcPr>
            <w:tcW w:w="1328" w:type="dxa"/>
            <w:tcBorders>
              <w:top w:val="nil"/>
              <w:left w:val="nil"/>
              <w:right w:val="nil"/>
            </w:tcBorders>
            <w:vAlign w:val="bottom"/>
          </w:tcPr>
          <w:p w14:paraId="117F9D44"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45.8</w:t>
            </w:r>
          </w:p>
        </w:tc>
        <w:tc>
          <w:tcPr>
            <w:tcW w:w="881" w:type="dxa"/>
            <w:tcBorders>
              <w:top w:val="nil"/>
              <w:left w:val="nil"/>
              <w:right w:val="nil"/>
            </w:tcBorders>
            <w:vAlign w:val="bottom"/>
          </w:tcPr>
          <w:p w14:paraId="67C0F904"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w:t>
            </w:r>
          </w:p>
        </w:tc>
      </w:tr>
      <w:tr w:rsidR="00BC1F9D" w:rsidRPr="00921EE1" w14:paraId="683D3AEC" w14:textId="77777777" w:rsidTr="00117798">
        <w:tblPrEx>
          <w:tblBorders>
            <w:left w:val="single" w:sz="4" w:space="0" w:color="auto"/>
            <w:right w:val="single" w:sz="4" w:space="0" w:color="auto"/>
            <w:insideV w:val="single" w:sz="4" w:space="0" w:color="auto"/>
          </w:tblBorders>
        </w:tblPrEx>
        <w:trPr>
          <w:gridAfter w:val="1"/>
          <w:wAfter w:w="23" w:type="dxa"/>
        </w:trPr>
        <w:tc>
          <w:tcPr>
            <w:tcW w:w="2127" w:type="dxa"/>
            <w:gridSpan w:val="2"/>
            <w:tcBorders>
              <w:top w:val="single" w:sz="4" w:space="0" w:color="auto"/>
              <w:left w:val="nil"/>
              <w:bottom w:val="nil"/>
              <w:right w:val="nil"/>
            </w:tcBorders>
          </w:tcPr>
          <w:p w14:paraId="263116B8" w14:textId="77777777" w:rsidR="00BC1F9D" w:rsidRPr="00921EE1" w:rsidRDefault="00BC1F9D" w:rsidP="00BC1F9D">
            <w:pPr>
              <w:spacing w:after="0" w:line="240" w:lineRule="auto"/>
              <w:rPr>
                <w:rFonts w:eastAsia="Times New Roman"/>
                <w:sz w:val="20"/>
                <w:shd w:val="clear" w:color="auto" w:fill="FFFFFF"/>
              </w:rPr>
            </w:pPr>
            <w:r w:rsidRPr="00921EE1">
              <w:rPr>
                <w:rFonts w:eastAsia="Times New Roman"/>
                <w:sz w:val="20"/>
                <w:shd w:val="clear" w:color="auto" w:fill="FFFFFF"/>
              </w:rPr>
              <w:t>Wealth quintile</w:t>
            </w:r>
          </w:p>
        </w:tc>
        <w:tc>
          <w:tcPr>
            <w:tcW w:w="1276" w:type="dxa"/>
            <w:tcBorders>
              <w:top w:val="single" w:sz="4" w:space="0" w:color="auto"/>
              <w:left w:val="nil"/>
              <w:bottom w:val="nil"/>
              <w:right w:val="nil"/>
            </w:tcBorders>
            <w:vAlign w:val="bottom"/>
          </w:tcPr>
          <w:p w14:paraId="44414D9C" w14:textId="77777777" w:rsidR="00BC1F9D" w:rsidRPr="00921EE1" w:rsidRDefault="00BC1F9D" w:rsidP="00BC1F9D">
            <w:pPr>
              <w:spacing w:after="0" w:line="240" w:lineRule="auto"/>
              <w:jc w:val="center"/>
              <w:rPr>
                <w:rFonts w:eastAsia="Times New Roman"/>
                <w:sz w:val="20"/>
                <w:shd w:val="clear" w:color="auto" w:fill="FFFFFF"/>
              </w:rPr>
            </w:pPr>
          </w:p>
        </w:tc>
        <w:tc>
          <w:tcPr>
            <w:tcW w:w="1308" w:type="dxa"/>
            <w:tcBorders>
              <w:top w:val="single" w:sz="4" w:space="0" w:color="auto"/>
              <w:left w:val="nil"/>
              <w:bottom w:val="nil"/>
              <w:right w:val="nil"/>
            </w:tcBorders>
            <w:vAlign w:val="bottom"/>
          </w:tcPr>
          <w:p w14:paraId="184B3F6D" w14:textId="77777777" w:rsidR="00BC1F9D" w:rsidRPr="00921EE1" w:rsidRDefault="00BC1F9D" w:rsidP="00BC1F9D">
            <w:pPr>
              <w:spacing w:after="0" w:line="240" w:lineRule="auto"/>
              <w:jc w:val="center"/>
              <w:rPr>
                <w:rFonts w:eastAsia="Times New Roman"/>
                <w:sz w:val="20"/>
                <w:shd w:val="clear" w:color="auto" w:fill="FFFFFF"/>
              </w:rPr>
            </w:pPr>
          </w:p>
        </w:tc>
        <w:tc>
          <w:tcPr>
            <w:tcW w:w="960" w:type="dxa"/>
            <w:tcBorders>
              <w:top w:val="single" w:sz="4" w:space="0" w:color="auto"/>
              <w:left w:val="nil"/>
              <w:bottom w:val="nil"/>
              <w:right w:val="nil"/>
            </w:tcBorders>
            <w:vAlign w:val="bottom"/>
          </w:tcPr>
          <w:p w14:paraId="19CD05B4" w14:textId="77777777" w:rsidR="00BC1F9D" w:rsidRPr="00921EE1" w:rsidRDefault="00BC1F9D" w:rsidP="00BC1F9D">
            <w:pPr>
              <w:spacing w:after="0" w:line="240" w:lineRule="auto"/>
              <w:jc w:val="center"/>
              <w:rPr>
                <w:rFonts w:eastAsia="Times New Roman"/>
                <w:sz w:val="20"/>
                <w:shd w:val="clear" w:color="auto" w:fill="FFFFFF"/>
              </w:rPr>
            </w:pPr>
          </w:p>
        </w:tc>
        <w:tc>
          <w:tcPr>
            <w:tcW w:w="284" w:type="dxa"/>
            <w:gridSpan w:val="2"/>
            <w:tcBorders>
              <w:top w:val="single" w:sz="4" w:space="0" w:color="auto"/>
              <w:left w:val="nil"/>
              <w:bottom w:val="nil"/>
              <w:right w:val="nil"/>
            </w:tcBorders>
            <w:vAlign w:val="bottom"/>
          </w:tcPr>
          <w:p w14:paraId="69607A58" w14:textId="77777777" w:rsidR="00BC1F9D" w:rsidRPr="00921EE1" w:rsidRDefault="00BC1F9D" w:rsidP="00BC1F9D">
            <w:pPr>
              <w:spacing w:after="0" w:line="240" w:lineRule="auto"/>
              <w:jc w:val="center"/>
              <w:rPr>
                <w:rFonts w:eastAsia="Times New Roman"/>
                <w:sz w:val="20"/>
                <w:shd w:val="clear" w:color="auto" w:fill="FFFFFF"/>
              </w:rPr>
            </w:pPr>
          </w:p>
        </w:tc>
        <w:tc>
          <w:tcPr>
            <w:tcW w:w="1275" w:type="dxa"/>
            <w:gridSpan w:val="2"/>
            <w:tcBorders>
              <w:top w:val="single" w:sz="4" w:space="0" w:color="auto"/>
              <w:left w:val="nil"/>
              <w:bottom w:val="nil"/>
              <w:right w:val="nil"/>
            </w:tcBorders>
            <w:vAlign w:val="bottom"/>
          </w:tcPr>
          <w:p w14:paraId="35426566" w14:textId="77777777" w:rsidR="00BC1F9D" w:rsidRPr="00921EE1" w:rsidRDefault="00BC1F9D" w:rsidP="00BC1F9D">
            <w:pPr>
              <w:spacing w:after="0" w:line="240" w:lineRule="auto"/>
              <w:jc w:val="center"/>
              <w:rPr>
                <w:rFonts w:eastAsia="Times New Roman"/>
                <w:sz w:val="20"/>
                <w:shd w:val="clear" w:color="auto" w:fill="FFFFFF"/>
              </w:rPr>
            </w:pPr>
          </w:p>
        </w:tc>
        <w:tc>
          <w:tcPr>
            <w:tcW w:w="1223" w:type="dxa"/>
            <w:tcBorders>
              <w:top w:val="single" w:sz="4" w:space="0" w:color="auto"/>
              <w:left w:val="nil"/>
              <w:bottom w:val="nil"/>
              <w:right w:val="nil"/>
            </w:tcBorders>
            <w:vAlign w:val="bottom"/>
          </w:tcPr>
          <w:p w14:paraId="4F38D551" w14:textId="77777777" w:rsidR="00BC1F9D" w:rsidRPr="00921EE1" w:rsidRDefault="00BC1F9D" w:rsidP="00BC1F9D">
            <w:pPr>
              <w:spacing w:after="0" w:line="240" w:lineRule="auto"/>
              <w:jc w:val="center"/>
              <w:rPr>
                <w:rFonts w:eastAsia="Times New Roman"/>
                <w:sz w:val="20"/>
                <w:shd w:val="clear" w:color="auto" w:fill="FFFFFF"/>
              </w:rPr>
            </w:pPr>
          </w:p>
        </w:tc>
        <w:tc>
          <w:tcPr>
            <w:tcW w:w="1328" w:type="dxa"/>
            <w:tcBorders>
              <w:top w:val="single" w:sz="4" w:space="0" w:color="auto"/>
              <w:left w:val="nil"/>
              <w:bottom w:val="nil"/>
              <w:right w:val="nil"/>
            </w:tcBorders>
            <w:vAlign w:val="bottom"/>
          </w:tcPr>
          <w:p w14:paraId="525C6768" w14:textId="77777777" w:rsidR="00BC1F9D" w:rsidRPr="00921EE1" w:rsidRDefault="00BC1F9D" w:rsidP="00BC1F9D">
            <w:pPr>
              <w:spacing w:after="0" w:line="240" w:lineRule="auto"/>
              <w:jc w:val="center"/>
              <w:rPr>
                <w:rFonts w:eastAsia="Times New Roman"/>
                <w:sz w:val="20"/>
                <w:shd w:val="clear" w:color="auto" w:fill="FFFFFF"/>
              </w:rPr>
            </w:pPr>
          </w:p>
        </w:tc>
        <w:tc>
          <w:tcPr>
            <w:tcW w:w="881" w:type="dxa"/>
            <w:tcBorders>
              <w:top w:val="single" w:sz="4" w:space="0" w:color="auto"/>
              <w:left w:val="nil"/>
              <w:bottom w:val="nil"/>
              <w:right w:val="nil"/>
            </w:tcBorders>
            <w:vAlign w:val="bottom"/>
          </w:tcPr>
          <w:p w14:paraId="3DF7D899" w14:textId="77777777" w:rsidR="00BC1F9D" w:rsidRPr="00921EE1" w:rsidRDefault="00BC1F9D" w:rsidP="00BC1F9D">
            <w:pPr>
              <w:spacing w:after="0" w:line="240" w:lineRule="auto"/>
              <w:jc w:val="center"/>
              <w:rPr>
                <w:rFonts w:eastAsia="Times New Roman"/>
                <w:sz w:val="20"/>
                <w:shd w:val="clear" w:color="auto" w:fill="FFFFFF"/>
              </w:rPr>
            </w:pPr>
          </w:p>
        </w:tc>
      </w:tr>
      <w:tr w:rsidR="00BC1F9D" w:rsidRPr="00921EE1" w14:paraId="253D32ED" w14:textId="77777777" w:rsidTr="00117798">
        <w:tblPrEx>
          <w:tblBorders>
            <w:left w:val="single" w:sz="4" w:space="0" w:color="auto"/>
            <w:right w:val="single" w:sz="4" w:space="0" w:color="auto"/>
            <w:insideV w:val="single" w:sz="4" w:space="0" w:color="auto"/>
          </w:tblBorders>
        </w:tblPrEx>
        <w:trPr>
          <w:gridAfter w:val="1"/>
          <w:wAfter w:w="23" w:type="dxa"/>
        </w:trPr>
        <w:tc>
          <w:tcPr>
            <w:tcW w:w="284" w:type="dxa"/>
            <w:tcBorders>
              <w:top w:val="nil"/>
              <w:left w:val="nil"/>
              <w:bottom w:val="nil"/>
              <w:right w:val="nil"/>
            </w:tcBorders>
          </w:tcPr>
          <w:p w14:paraId="100A6BAB" w14:textId="77777777" w:rsidR="00BC1F9D" w:rsidRPr="00921EE1" w:rsidRDefault="00BC1F9D" w:rsidP="00BC1F9D">
            <w:pPr>
              <w:spacing w:after="0" w:line="240" w:lineRule="auto"/>
              <w:rPr>
                <w:rFonts w:eastAsia="Times New Roman"/>
                <w:sz w:val="20"/>
                <w:shd w:val="clear" w:color="auto" w:fill="FFFFFF"/>
              </w:rPr>
            </w:pPr>
          </w:p>
        </w:tc>
        <w:tc>
          <w:tcPr>
            <w:tcW w:w="1843" w:type="dxa"/>
            <w:tcBorders>
              <w:top w:val="nil"/>
              <w:left w:val="nil"/>
              <w:bottom w:val="single" w:sz="4" w:space="0" w:color="auto"/>
              <w:right w:val="nil"/>
            </w:tcBorders>
            <w:vAlign w:val="center"/>
          </w:tcPr>
          <w:p w14:paraId="7AD1433A" w14:textId="77777777" w:rsidR="00BC1F9D" w:rsidRPr="00921EE1" w:rsidRDefault="00BC1F9D" w:rsidP="00BC1F9D">
            <w:pPr>
              <w:spacing w:after="0" w:line="240" w:lineRule="auto"/>
              <w:rPr>
                <w:rFonts w:eastAsia="Times New Roman"/>
                <w:sz w:val="20"/>
                <w:shd w:val="clear" w:color="auto" w:fill="FFFFFF"/>
              </w:rPr>
            </w:pPr>
            <w:r w:rsidRPr="00921EE1">
              <w:rPr>
                <w:rFonts w:cs="Arial"/>
                <w:sz w:val="20"/>
                <w:szCs w:val="20"/>
              </w:rPr>
              <w:t>1 (poorest)</w:t>
            </w:r>
          </w:p>
        </w:tc>
        <w:tc>
          <w:tcPr>
            <w:tcW w:w="1276" w:type="dxa"/>
            <w:tcBorders>
              <w:top w:val="nil"/>
              <w:left w:val="nil"/>
              <w:right w:val="nil"/>
            </w:tcBorders>
            <w:vAlign w:val="bottom"/>
          </w:tcPr>
          <w:p w14:paraId="490D0C8B"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16.3</w:t>
            </w:r>
          </w:p>
        </w:tc>
        <w:tc>
          <w:tcPr>
            <w:tcW w:w="1308" w:type="dxa"/>
            <w:tcBorders>
              <w:top w:val="nil"/>
              <w:left w:val="nil"/>
              <w:right w:val="nil"/>
            </w:tcBorders>
            <w:vAlign w:val="bottom"/>
          </w:tcPr>
          <w:p w14:paraId="14A70FBC"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15.2</w:t>
            </w:r>
          </w:p>
        </w:tc>
        <w:tc>
          <w:tcPr>
            <w:tcW w:w="960" w:type="dxa"/>
            <w:tcBorders>
              <w:top w:val="nil"/>
              <w:left w:val="nil"/>
              <w:right w:val="nil"/>
            </w:tcBorders>
            <w:vAlign w:val="bottom"/>
          </w:tcPr>
          <w:p w14:paraId="68134D9A"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&lt;0.001</w:t>
            </w:r>
          </w:p>
        </w:tc>
        <w:tc>
          <w:tcPr>
            <w:tcW w:w="284" w:type="dxa"/>
            <w:gridSpan w:val="2"/>
            <w:tcBorders>
              <w:top w:val="nil"/>
              <w:left w:val="nil"/>
              <w:right w:val="nil"/>
            </w:tcBorders>
            <w:vAlign w:val="bottom"/>
          </w:tcPr>
          <w:p w14:paraId="4794F086" w14:textId="77777777" w:rsidR="00BC1F9D" w:rsidRPr="00921EE1" w:rsidRDefault="00BC1F9D" w:rsidP="00BC1F9D">
            <w:pPr>
              <w:spacing w:after="0" w:line="240" w:lineRule="auto"/>
              <w:jc w:val="center"/>
              <w:rPr>
                <w:rFonts w:eastAsia="Times New Roman"/>
                <w:sz w:val="20"/>
                <w:shd w:val="clear" w:color="auto" w:fill="FFFFFF"/>
              </w:rPr>
            </w:pPr>
          </w:p>
        </w:tc>
        <w:tc>
          <w:tcPr>
            <w:tcW w:w="1275" w:type="dxa"/>
            <w:gridSpan w:val="2"/>
            <w:tcBorders>
              <w:top w:val="nil"/>
              <w:left w:val="nil"/>
              <w:right w:val="nil"/>
            </w:tcBorders>
            <w:vAlign w:val="bottom"/>
          </w:tcPr>
          <w:p w14:paraId="37DC2DE1"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14.4</w:t>
            </w:r>
          </w:p>
        </w:tc>
        <w:tc>
          <w:tcPr>
            <w:tcW w:w="1223" w:type="dxa"/>
            <w:tcBorders>
              <w:top w:val="nil"/>
              <w:left w:val="nil"/>
              <w:right w:val="nil"/>
            </w:tcBorders>
            <w:vAlign w:val="bottom"/>
          </w:tcPr>
          <w:p w14:paraId="14D8EB7B"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10.6</w:t>
            </w:r>
          </w:p>
        </w:tc>
        <w:tc>
          <w:tcPr>
            <w:tcW w:w="1328" w:type="dxa"/>
            <w:tcBorders>
              <w:top w:val="nil"/>
              <w:left w:val="nil"/>
              <w:right w:val="nil"/>
            </w:tcBorders>
            <w:vAlign w:val="bottom"/>
          </w:tcPr>
          <w:p w14:paraId="60CE7FE2"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20.3</w:t>
            </w:r>
          </w:p>
        </w:tc>
        <w:tc>
          <w:tcPr>
            <w:tcW w:w="881" w:type="dxa"/>
            <w:tcBorders>
              <w:top w:val="nil"/>
              <w:left w:val="nil"/>
              <w:right w:val="nil"/>
            </w:tcBorders>
            <w:vAlign w:val="bottom"/>
          </w:tcPr>
          <w:p w14:paraId="6D0CF5C3"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&lt;0.001</w:t>
            </w:r>
          </w:p>
        </w:tc>
      </w:tr>
      <w:tr w:rsidR="00BC1F9D" w:rsidRPr="00921EE1" w14:paraId="535770D2" w14:textId="77777777" w:rsidTr="00117798">
        <w:tblPrEx>
          <w:tblBorders>
            <w:left w:val="single" w:sz="4" w:space="0" w:color="auto"/>
            <w:right w:val="single" w:sz="4" w:space="0" w:color="auto"/>
            <w:insideV w:val="single" w:sz="4" w:space="0" w:color="auto"/>
          </w:tblBorders>
        </w:tblPrEx>
        <w:trPr>
          <w:gridAfter w:val="1"/>
          <w:wAfter w:w="23" w:type="dxa"/>
        </w:trPr>
        <w:tc>
          <w:tcPr>
            <w:tcW w:w="284" w:type="dxa"/>
            <w:tcBorders>
              <w:top w:val="nil"/>
              <w:left w:val="nil"/>
              <w:bottom w:val="nil"/>
              <w:right w:val="nil"/>
            </w:tcBorders>
          </w:tcPr>
          <w:p w14:paraId="37D775F4" w14:textId="77777777" w:rsidR="00BC1F9D" w:rsidRPr="00921EE1" w:rsidRDefault="00BC1F9D" w:rsidP="00BC1F9D">
            <w:pPr>
              <w:spacing w:after="0" w:line="240" w:lineRule="auto"/>
              <w:rPr>
                <w:rFonts w:eastAsia="Times New Roman"/>
                <w:sz w:val="20"/>
                <w:shd w:val="clear" w:color="auto" w:fill="FFFFFF"/>
              </w:rPr>
            </w:pPr>
          </w:p>
        </w:tc>
        <w:tc>
          <w:tcPr>
            <w:tcW w:w="1843" w:type="dxa"/>
            <w:tcBorders>
              <w:top w:val="nil"/>
              <w:left w:val="nil"/>
              <w:bottom w:val="single" w:sz="4" w:space="0" w:color="auto"/>
              <w:right w:val="nil"/>
            </w:tcBorders>
            <w:vAlign w:val="center"/>
          </w:tcPr>
          <w:p w14:paraId="5FD4F2E5" w14:textId="77777777" w:rsidR="00BC1F9D" w:rsidRPr="00921EE1" w:rsidRDefault="00BC1F9D" w:rsidP="00BC1F9D">
            <w:pPr>
              <w:spacing w:after="0" w:line="240" w:lineRule="auto"/>
              <w:rPr>
                <w:rFonts w:eastAsia="Times New Roman"/>
                <w:sz w:val="20"/>
                <w:shd w:val="clear" w:color="auto" w:fill="FFFFFF"/>
              </w:rPr>
            </w:pPr>
            <w:r w:rsidRPr="00921EE1">
              <w:rPr>
                <w:rFonts w:cs="Arial"/>
                <w:sz w:val="20"/>
                <w:szCs w:val="20"/>
              </w:rPr>
              <w:t>2</w:t>
            </w:r>
          </w:p>
        </w:tc>
        <w:tc>
          <w:tcPr>
            <w:tcW w:w="1276" w:type="dxa"/>
            <w:tcBorders>
              <w:top w:val="nil"/>
              <w:left w:val="nil"/>
              <w:right w:val="nil"/>
            </w:tcBorders>
            <w:vAlign w:val="bottom"/>
          </w:tcPr>
          <w:p w14:paraId="0777328E"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14.4</w:t>
            </w:r>
          </w:p>
        </w:tc>
        <w:tc>
          <w:tcPr>
            <w:tcW w:w="1308" w:type="dxa"/>
            <w:tcBorders>
              <w:top w:val="nil"/>
              <w:left w:val="nil"/>
              <w:right w:val="nil"/>
            </w:tcBorders>
            <w:vAlign w:val="bottom"/>
          </w:tcPr>
          <w:p w14:paraId="02DB32A1"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19.1</w:t>
            </w:r>
          </w:p>
        </w:tc>
        <w:tc>
          <w:tcPr>
            <w:tcW w:w="960" w:type="dxa"/>
            <w:tcBorders>
              <w:top w:val="nil"/>
              <w:left w:val="nil"/>
              <w:right w:val="nil"/>
            </w:tcBorders>
            <w:vAlign w:val="bottom"/>
          </w:tcPr>
          <w:p w14:paraId="2E31F114"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w:t>
            </w:r>
          </w:p>
        </w:tc>
        <w:tc>
          <w:tcPr>
            <w:tcW w:w="284" w:type="dxa"/>
            <w:gridSpan w:val="2"/>
            <w:tcBorders>
              <w:top w:val="nil"/>
              <w:left w:val="nil"/>
              <w:right w:val="nil"/>
            </w:tcBorders>
            <w:vAlign w:val="bottom"/>
          </w:tcPr>
          <w:p w14:paraId="4CFA54A6" w14:textId="77777777" w:rsidR="00BC1F9D" w:rsidRPr="00921EE1" w:rsidRDefault="00BC1F9D" w:rsidP="00BC1F9D">
            <w:pPr>
              <w:spacing w:after="0" w:line="240" w:lineRule="auto"/>
              <w:jc w:val="center"/>
              <w:rPr>
                <w:rFonts w:eastAsia="Times New Roman"/>
                <w:sz w:val="20"/>
                <w:shd w:val="clear" w:color="auto" w:fill="FFFFFF"/>
              </w:rPr>
            </w:pPr>
          </w:p>
        </w:tc>
        <w:tc>
          <w:tcPr>
            <w:tcW w:w="1275" w:type="dxa"/>
            <w:gridSpan w:val="2"/>
            <w:tcBorders>
              <w:top w:val="nil"/>
              <w:left w:val="nil"/>
              <w:right w:val="nil"/>
            </w:tcBorders>
            <w:vAlign w:val="bottom"/>
          </w:tcPr>
          <w:p w14:paraId="3A8E409E"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16.5</w:t>
            </w:r>
          </w:p>
        </w:tc>
        <w:tc>
          <w:tcPr>
            <w:tcW w:w="1223" w:type="dxa"/>
            <w:tcBorders>
              <w:top w:val="nil"/>
              <w:left w:val="nil"/>
              <w:right w:val="nil"/>
            </w:tcBorders>
            <w:vAlign w:val="bottom"/>
          </w:tcPr>
          <w:p w14:paraId="7E51BED8"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18.3</w:t>
            </w:r>
          </w:p>
        </w:tc>
        <w:tc>
          <w:tcPr>
            <w:tcW w:w="1328" w:type="dxa"/>
            <w:tcBorders>
              <w:top w:val="nil"/>
              <w:left w:val="nil"/>
              <w:right w:val="nil"/>
            </w:tcBorders>
            <w:vAlign w:val="bottom"/>
          </w:tcPr>
          <w:p w14:paraId="21134F52"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23.0</w:t>
            </w:r>
          </w:p>
        </w:tc>
        <w:tc>
          <w:tcPr>
            <w:tcW w:w="881" w:type="dxa"/>
            <w:tcBorders>
              <w:top w:val="nil"/>
              <w:left w:val="nil"/>
              <w:right w:val="nil"/>
            </w:tcBorders>
            <w:vAlign w:val="bottom"/>
          </w:tcPr>
          <w:p w14:paraId="7CD6B129"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w:t>
            </w:r>
          </w:p>
        </w:tc>
      </w:tr>
      <w:tr w:rsidR="00BC1F9D" w:rsidRPr="00921EE1" w14:paraId="03D2F7CA" w14:textId="77777777" w:rsidTr="00117798">
        <w:tblPrEx>
          <w:tblBorders>
            <w:left w:val="single" w:sz="4" w:space="0" w:color="auto"/>
            <w:right w:val="single" w:sz="4" w:space="0" w:color="auto"/>
            <w:insideV w:val="single" w:sz="4" w:space="0" w:color="auto"/>
          </w:tblBorders>
        </w:tblPrEx>
        <w:trPr>
          <w:gridAfter w:val="1"/>
          <w:wAfter w:w="23" w:type="dxa"/>
        </w:trPr>
        <w:tc>
          <w:tcPr>
            <w:tcW w:w="284" w:type="dxa"/>
            <w:tcBorders>
              <w:top w:val="nil"/>
              <w:left w:val="nil"/>
              <w:bottom w:val="nil"/>
              <w:right w:val="nil"/>
            </w:tcBorders>
          </w:tcPr>
          <w:p w14:paraId="5C901D1A" w14:textId="77777777" w:rsidR="00BC1F9D" w:rsidRPr="00921EE1" w:rsidRDefault="00BC1F9D" w:rsidP="00BC1F9D">
            <w:pPr>
              <w:spacing w:after="0" w:line="240" w:lineRule="auto"/>
              <w:rPr>
                <w:rFonts w:eastAsia="Times New Roman"/>
                <w:sz w:val="20"/>
                <w:shd w:val="clear" w:color="auto" w:fill="FFFFFF"/>
              </w:rPr>
            </w:pPr>
          </w:p>
        </w:tc>
        <w:tc>
          <w:tcPr>
            <w:tcW w:w="1843" w:type="dxa"/>
            <w:tcBorders>
              <w:top w:val="nil"/>
              <w:left w:val="nil"/>
              <w:bottom w:val="single" w:sz="4" w:space="0" w:color="auto"/>
              <w:right w:val="nil"/>
            </w:tcBorders>
            <w:vAlign w:val="center"/>
          </w:tcPr>
          <w:p w14:paraId="1FB94F1B" w14:textId="77777777" w:rsidR="00BC1F9D" w:rsidRPr="00921EE1" w:rsidRDefault="00BC1F9D" w:rsidP="00BC1F9D">
            <w:pPr>
              <w:spacing w:after="0" w:line="240" w:lineRule="auto"/>
              <w:rPr>
                <w:rFonts w:cs="Arial"/>
                <w:sz w:val="20"/>
                <w:szCs w:val="20"/>
              </w:rPr>
            </w:pPr>
            <w:r w:rsidRPr="00921EE1">
              <w:rPr>
                <w:rFonts w:cs="Arial"/>
                <w:sz w:val="20"/>
                <w:szCs w:val="20"/>
              </w:rPr>
              <w:t>3</w:t>
            </w:r>
          </w:p>
        </w:tc>
        <w:tc>
          <w:tcPr>
            <w:tcW w:w="1276" w:type="dxa"/>
            <w:tcBorders>
              <w:top w:val="nil"/>
              <w:left w:val="nil"/>
              <w:right w:val="nil"/>
            </w:tcBorders>
            <w:vAlign w:val="bottom"/>
          </w:tcPr>
          <w:p w14:paraId="231C7E6D"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17.7</w:t>
            </w:r>
          </w:p>
        </w:tc>
        <w:tc>
          <w:tcPr>
            <w:tcW w:w="1308" w:type="dxa"/>
            <w:tcBorders>
              <w:top w:val="nil"/>
              <w:left w:val="nil"/>
              <w:right w:val="nil"/>
            </w:tcBorders>
            <w:vAlign w:val="bottom"/>
          </w:tcPr>
          <w:p w14:paraId="172AD73E"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23.0</w:t>
            </w:r>
          </w:p>
        </w:tc>
        <w:tc>
          <w:tcPr>
            <w:tcW w:w="960" w:type="dxa"/>
            <w:tcBorders>
              <w:top w:val="nil"/>
              <w:left w:val="nil"/>
              <w:right w:val="nil"/>
            </w:tcBorders>
            <w:vAlign w:val="bottom"/>
          </w:tcPr>
          <w:p w14:paraId="61902F7A"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w:t>
            </w:r>
          </w:p>
        </w:tc>
        <w:tc>
          <w:tcPr>
            <w:tcW w:w="284" w:type="dxa"/>
            <w:gridSpan w:val="2"/>
            <w:tcBorders>
              <w:top w:val="nil"/>
              <w:left w:val="nil"/>
              <w:right w:val="nil"/>
            </w:tcBorders>
            <w:vAlign w:val="bottom"/>
          </w:tcPr>
          <w:p w14:paraId="737A3FDF" w14:textId="77777777" w:rsidR="00BC1F9D" w:rsidRPr="00921EE1" w:rsidRDefault="00BC1F9D" w:rsidP="00BC1F9D">
            <w:pPr>
              <w:spacing w:after="0" w:line="240" w:lineRule="auto"/>
              <w:jc w:val="center"/>
              <w:rPr>
                <w:rFonts w:eastAsia="Times New Roman"/>
                <w:sz w:val="20"/>
                <w:shd w:val="clear" w:color="auto" w:fill="FFFFFF"/>
              </w:rPr>
            </w:pPr>
          </w:p>
        </w:tc>
        <w:tc>
          <w:tcPr>
            <w:tcW w:w="1275" w:type="dxa"/>
            <w:gridSpan w:val="2"/>
            <w:tcBorders>
              <w:top w:val="nil"/>
              <w:left w:val="nil"/>
              <w:right w:val="nil"/>
            </w:tcBorders>
            <w:vAlign w:val="bottom"/>
          </w:tcPr>
          <w:p w14:paraId="33F14513"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23.5</w:t>
            </w:r>
          </w:p>
        </w:tc>
        <w:tc>
          <w:tcPr>
            <w:tcW w:w="1223" w:type="dxa"/>
            <w:tcBorders>
              <w:top w:val="nil"/>
              <w:left w:val="nil"/>
              <w:right w:val="nil"/>
            </w:tcBorders>
            <w:vAlign w:val="bottom"/>
          </w:tcPr>
          <w:p w14:paraId="49F3B581"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22.2</w:t>
            </w:r>
          </w:p>
        </w:tc>
        <w:tc>
          <w:tcPr>
            <w:tcW w:w="1328" w:type="dxa"/>
            <w:tcBorders>
              <w:top w:val="nil"/>
              <w:left w:val="nil"/>
              <w:right w:val="nil"/>
            </w:tcBorders>
            <w:vAlign w:val="bottom"/>
          </w:tcPr>
          <w:p w14:paraId="2586FA45"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23.3</w:t>
            </w:r>
          </w:p>
        </w:tc>
        <w:tc>
          <w:tcPr>
            <w:tcW w:w="881" w:type="dxa"/>
            <w:tcBorders>
              <w:top w:val="nil"/>
              <w:left w:val="nil"/>
              <w:right w:val="nil"/>
            </w:tcBorders>
            <w:vAlign w:val="bottom"/>
          </w:tcPr>
          <w:p w14:paraId="463BEBD4"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w:t>
            </w:r>
          </w:p>
        </w:tc>
      </w:tr>
      <w:tr w:rsidR="00BC1F9D" w:rsidRPr="00921EE1" w14:paraId="6B702A3F" w14:textId="77777777" w:rsidTr="00117798">
        <w:tblPrEx>
          <w:tblBorders>
            <w:left w:val="single" w:sz="4" w:space="0" w:color="auto"/>
            <w:right w:val="single" w:sz="4" w:space="0" w:color="auto"/>
            <w:insideV w:val="single" w:sz="4" w:space="0" w:color="auto"/>
          </w:tblBorders>
        </w:tblPrEx>
        <w:trPr>
          <w:gridAfter w:val="1"/>
          <w:wAfter w:w="23" w:type="dxa"/>
        </w:trPr>
        <w:tc>
          <w:tcPr>
            <w:tcW w:w="284" w:type="dxa"/>
            <w:tcBorders>
              <w:top w:val="nil"/>
              <w:left w:val="nil"/>
              <w:bottom w:val="nil"/>
              <w:right w:val="nil"/>
            </w:tcBorders>
          </w:tcPr>
          <w:p w14:paraId="4F78B6B5" w14:textId="77777777" w:rsidR="00BC1F9D" w:rsidRPr="00921EE1" w:rsidRDefault="00BC1F9D" w:rsidP="00BC1F9D">
            <w:pPr>
              <w:spacing w:after="0" w:line="240" w:lineRule="auto"/>
              <w:rPr>
                <w:rFonts w:eastAsia="Times New Roman"/>
                <w:sz w:val="20"/>
                <w:shd w:val="clear" w:color="auto" w:fill="FFFFFF"/>
              </w:rPr>
            </w:pPr>
          </w:p>
        </w:tc>
        <w:tc>
          <w:tcPr>
            <w:tcW w:w="1843" w:type="dxa"/>
            <w:tcBorders>
              <w:top w:val="nil"/>
              <w:left w:val="nil"/>
              <w:bottom w:val="single" w:sz="4" w:space="0" w:color="auto"/>
              <w:right w:val="nil"/>
            </w:tcBorders>
            <w:vAlign w:val="center"/>
          </w:tcPr>
          <w:p w14:paraId="65060BAD" w14:textId="77777777" w:rsidR="00BC1F9D" w:rsidRPr="00921EE1" w:rsidRDefault="00BC1F9D" w:rsidP="00BC1F9D">
            <w:pPr>
              <w:spacing w:after="0" w:line="240" w:lineRule="auto"/>
              <w:rPr>
                <w:rFonts w:eastAsia="Times New Roman"/>
                <w:sz w:val="20"/>
                <w:shd w:val="clear" w:color="auto" w:fill="FFFFFF"/>
              </w:rPr>
            </w:pPr>
            <w:r w:rsidRPr="00921EE1">
              <w:rPr>
                <w:rFonts w:cs="Arial"/>
                <w:sz w:val="20"/>
                <w:szCs w:val="20"/>
              </w:rPr>
              <w:t>4</w:t>
            </w:r>
          </w:p>
        </w:tc>
        <w:tc>
          <w:tcPr>
            <w:tcW w:w="1276" w:type="dxa"/>
            <w:tcBorders>
              <w:top w:val="nil"/>
              <w:left w:val="nil"/>
              <w:right w:val="nil"/>
            </w:tcBorders>
            <w:vAlign w:val="bottom"/>
          </w:tcPr>
          <w:p w14:paraId="33FAE874"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21.4</w:t>
            </w:r>
          </w:p>
        </w:tc>
        <w:tc>
          <w:tcPr>
            <w:tcW w:w="1308" w:type="dxa"/>
            <w:tcBorders>
              <w:top w:val="nil"/>
              <w:left w:val="nil"/>
              <w:right w:val="nil"/>
            </w:tcBorders>
            <w:vAlign w:val="bottom"/>
          </w:tcPr>
          <w:p w14:paraId="3BB4869A"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22.1</w:t>
            </w:r>
          </w:p>
        </w:tc>
        <w:tc>
          <w:tcPr>
            <w:tcW w:w="960" w:type="dxa"/>
            <w:tcBorders>
              <w:top w:val="nil"/>
              <w:left w:val="nil"/>
              <w:right w:val="nil"/>
            </w:tcBorders>
            <w:vAlign w:val="bottom"/>
          </w:tcPr>
          <w:p w14:paraId="179CA155"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w:t>
            </w:r>
          </w:p>
        </w:tc>
        <w:tc>
          <w:tcPr>
            <w:tcW w:w="284" w:type="dxa"/>
            <w:gridSpan w:val="2"/>
            <w:tcBorders>
              <w:top w:val="nil"/>
              <w:left w:val="nil"/>
              <w:right w:val="nil"/>
            </w:tcBorders>
            <w:vAlign w:val="bottom"/>
          </w:tcPr>
          <w:p w14:paraId="6EE5F61E" w14:textId="77777777" w:rsidR="00BC1F9D" w:rsidRPr="00921EE1" w:rsidRDefault="00BC1F9D" w:rsidP="00BC1F9D">
            <w:pPr>
              <w:spacing w:after="0" w:line="240" w:lineRule="auto"/>
              <w:jc w:val="center"/>
              <w:rPr>
                <w:rFonts w:eastAsia="Times New Roman"/>
                <w:sz w:val="20"/>
                <w:shd w:val="clear" w:color="auto" w:fill="FFFFFF"/>
              </w:rPr>
            </w:pPr>
          </w:p>
        </w:tc>
        <w:tc>
          <w:tcPr>
            <w:tcW w:w="1275" w:type="dxa"/>
            <w:gridSpan w:val="2"/>
            <w:tcBorders>
              <w:top w:val="nil"/>
              <w:left w:val="nil"/>
              <w:right w:val="nil"/>
            </w:tcBorders>
            <w:vAlign w:val="bottom"/>
          </w:tcPr>
          <w:p w14:paraId="071FDE9A"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21.3</w:t>
            </w:r>
          </w:p>
        </w:tc>
        <w:tc>
          <w:tcPr>
            <w:tcW w:w="1223" w:type="dxa"/>
            <w:tcBorders>
              <w:top w:val="nil"/>
              <w:left w:val="nil"/>
              <w:right w:val="nil"/>
            </w:tcBorders>
            <w:vAlign w:val="bottom"/>
          </w:tcPr>
          <w:p w14:paraId="6CAB7D9A"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27.4</w:t>
            </w:r>
          </w:p>
        </w:tc>
        <w:tc>
          <w:tcPr>
            <w:tcW w:w="1328" w:type="dxa"/>
            <w:tcBorders>
              <w:top w:val="nil"/>
              <w:left w:val="nil"/>
              <w:right w:val="nil"/>
            </w:tcBorders>
            <w:vAlign w:val="bottom"/>
          </w:tcPr>
          <w:p w14:paraId="09FE7DFA"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18.5</w:t>
            </w:r>
          </w:p>
        </w:tc>
        <w:tc>
          <w:tcPr>
            <w:tcW w:w="881" w:type="dxa"/>
            <w:tcBorders>
              <w:top w:val="nil"/>
              <w:left w:val="nil"/>
              <w:right w:val="nil"/>
            </w:tcBorders>
            <w:vAlign w:val="bottom"/>
          </w:tcPr>
          <w:p w14:paraId="03338B35"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w:t>
            </w:r>
          </w:p>
        </w:tc>
      </w:tr>
      <w:tr w:rsidR="00BC1F9D" w:rsidRPr="00921EE1" w14:paraId="3587F52F" w14:textId="77777777" w:rsidTr="00117798">
        <w:tblPrEx>
          <w:tblBorders>
            <w:left w:val="single" w:sz="4" w:space="0" w:color="auto"/>
            <w:right w:val="single" w:sz="4" w:space="0" w:color="auto"/>
            <w:insideV w:val="single" w:sz="4" w:space="0" w:color="auto"/>
          </w:tblBorders>
        </w:tblPrEx>
        <w:trPr>
          <w:gridAfter w:val="1"/>
          <w:wAfter w:w="23" w:type="dxa"/>
        </w:trPr>
        <w:tc>
          <w:tcPr>
            <w:tcW w:w="284" w:type="dxa"/>
            <w:tcBorders>
              <w:top w:val="nil"/>
              <w:left w:val="nil"/>
              <w:bottom w:val="single" w:sz="4" w:space="0" w:color="auto"/>
              <w:right w:val="nil"/>
            </w:tcBorders>
          </w:tcPr>
          <w:p w14:paraId="4911A35B" w14:textId="77777777" w:rsidR="00BC1F9D" w:rsidRPr="00921EE1" w:rsidRDefault="00BC1F9D" w:rsidP="00BC1F9D">
            <w:pPr>
              <w:spacing w:after="0" w:line="240" w:lineRule="auto"/>
              <w:rPr>
                <w:rFonts w:eastAsia="Times New Roman"/>
                <w:sz w:val="20"/>
                <w:shd w:val="clear" w:color="auto" w:fill="FFFFFF"/>
              </w:rPr>
            </w:pPr>
          </w:p>
        </w:tc>
        <w:tc>
          <w:tcPr>
            <w:tcW w:w="1843" w:type="dxa"/>
            <w:tcBorders>
              <w:top w:val="nil"/>
              <w:left w:val="nil"/>
              <w:bottom w:val="single" w:sz="4" w:space="0" w:color="auto"/>
              <w:right w:val="nil"/>
            </w:tcBorders>
            <w:vAlign w:val="center"/>
          </w:tcPr>
          <w:p w14:paraId="44B4BD30" w14:textId="77777777" w:rsidR="00BC1F9D" w:rsidRPr="00921EE1" w:rsidRDefault="00BC1F9D" w:rsidP="00BC1F9D">
            <w:pPr>
              <w:spacing w:after="0" w:line="240" w:lineRule="auto"/>
              <w:rPr>
                <w:rFonts w:eastAsia="Times New Roman"/>
                <w:sz w:val="20"/>
                <w:shd w:val="clear" w:color="auto" w:fill="FFFFFF"/>
              </w:rPr>
            </w:pPr>
            <w:r w:rsidRPr="00921EE1">
              <w:rPr>
                <w:rFonts w:cs="Arial"/>
                <w:sz w:val="20"/>
                <w:szCs w:val="20"/>
              </w:rPr>
              <w:t>5 (richest)</w:t>
            </w:r>
          </w:p>
        </w:tc>
        <w:tc>
          <w:tcPr>
            <w:tcW w:w="1276" w:type="dxa"/>
            <w:tcBorders>
              <w:top w:val="nil"/>
              <w:left w:val="nil"/>
              <w:right w:val="nil"/>
            </w:tcBorders>
            <w:vAlign w:val="bottom"/>
          </w:tcPr>
          <w:p w14:paraId="64CAC030"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30.2</w:t>
            </w:r>
          </w:p>
        </w:tc>
        <w:tc>
          <w:tcPr>
            <w:tcW w:w="1308" w:type="dxa"/>
            <w:tcBorders>
              <w:top w:val="nil"/>
              <w:left w:val="nil"/>
              <w:right w:val="nil"/>
            </w:tcBorders>
            <w:vAlign w:val="bottom"/>
          </w:tcPr>
          <w:p w14:paraId="513BE4E7"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20.6</w:t>
            </w:r>
          </w:p>
        </w:tc>
        <w:tc>
          <w:tcPr>
            <w:tcW w:w="960" w:type="dxa"/>
            <w:tcBorders>
              <w:top w:val="nil"/>
              <w:left w:val="nil"/>
              <w:right w:val="nil"/>
            </w:tcBorders>
            <w:vAlign w:val="bottom"/>
          </w:tcPr>
          <w:p w14:paraId="01C9483D"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w:t>
            </w:r>
          </w:p>
        </w:tc>
        <w:tc>
          <w:tcPr>
            <w:tcW w:w="284" w:type="dxa"/>
            <w:gridSpan w:val="2"/>
            <w:tcBorders>
              <w:top w:val="nil"/>
              <w:left w:val="nil"/>
              <w:right w:val="nil"/>
            </w:tcBorders>
            <w:vAlign w:val="bottom"/>
          </w:tcPr>
          <w:p w14:paraId="21E5093B" w14:textId="77777777" w:rsidR="00BC1F9D" w:rsidRPr="00921EE1" w:rsidRDefault="00BC1F9D" w:rsidP="00BC1F9D">
            <w:pPr>
              <w:spacing w:after="0" w:line="240" w:lineRule="auto"/>
              <w:jc w:val="center"/>
              <w:rPr>
                <w:rFonts w:eastAsia="Times New Roman"/>
                <w:sz w:val="20"/>
                <w:shd w:val="clear" w:color="auto" w:fill="FFFFFF"/>
              </w:rPr>
            </w:pPr>
          </w:p>
        </w:tc>
        <w:tc>
          <w:tcPr>
            <w:tcW w:w="1275" w:type="dxa"/>
            <w:gridSpan w:val="2"/>
            <w:tcBorders>
              <w:top w:val="nil"/>
              <w:left w:val="nil"/>
              <w:right w:val="nil"/>
            </w:tcBorders>
            <w:vAlign w:val="bottom"/>
          </w:tcPr>
          <w:p w14:paraId="6A9FD155"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24.4</w:t>
            </w:r>
          </w:p>
        </w:tc>
        <w:tc>
          <w:tcPr>
            <w:tcW w:w="1223" w:type="dxa"/>
            <w:tcBorders>
              <w:top w:val="nil"/>
              <w:left w:val="nil"/>
              <w:right w:val="nil"/>
            </w:tcBorders>
            <w:vAlign w:val="bottom"/>
          </w:tcPr>
          <w:p w14:paraId="102EA3DE"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21.6</w:t>
            </w:r>
          </w:p>
        </w:tc>
        <w:tc>
          <w:tcPr>
            <w:tcW w:w="1328" w:type="dxa"/>
            <w:tcBorders>
              <w:top w:val="nil"/>
              <w:left w:val="nil"/>
              <w:right w:val="nil"/>
            </w:tcBorders>
            <w:vAlign w:val="bottom"/>
          </w:tcPr>
          <w:p w14:paraId="68512408"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14.9</w:t>
            </w:r>
          </w:p>
        </w:tc>
        <w:tc>
          <w:tcPr>
            <w:tcW w:w="881" w:type="dxa"/>
            <w:tcBorders>
              <w:top w:val="nil"/>
              <w:left w:val="nil"/>
              <w:right w:val="nil"/>
            </w:tcBorders>
            <w:vAlign w:val="bottom"/>
          </w:tcPr>
          <w:p w14:paraId="0BE04371" w14:textId="77777777" w:rsidR="00BC1F9D" w:rsidRPr="00921EE1" w:rsidRDefault="00BC1F9D" w:rsidP="00BC1F9D">
            <w:pPr>
              <w:spacing w:after="0" w:line="240" w:lineRule="auto"/>
              <w:jc w:val="center"/>
              <w:rPr>
                <w:rFonts w:eastAsia="Times New Roman"/>
                <w:sz w:val="20"/>
                <w:shd w:val="clear" w:color="auto" w:fill="FFFFFF"/>
              </w:rPr>
            </w:pPr>
            <w:r w:rsidRPr="00921EE1">
              <w:rPr>
                <w:rFonts w:eastAsia="Times New Roman"/>
                <w:sz w:val="20"/>
                <w:shd w:val="clear" w:color="auto" w:fill="FFFFFF"/>
              </w:rPr>
              <w:t>-</w:t>
            </w:r>
          </w:p>
        </w:tc>
      </w:tr>
      <w:tr w:rsidR="00BC1F9D" w:rsidRPr="00921EE1" w14:paraId="2AC99DDA" w14:textId="77777777" w:rsidTr="00117798">
        <w:tblPrEx>
          <w:tblBorders>
            <w:left w:val="single" w:sz="4" w:space="0" w:color="auto"/>
            <w:right w:val="single" w:sz="4" w:space="0" w:color="auto"/>
            <w:insideV w:val="single" w:sz="4" w:space="0" w:color="auto"/>
          </w:tblBorders>
        </w:tblPrEx>
        <w:trPr>
          <w:gridAfter w:val="1"/>
          <w:wAfter w:w="23" w:type="dxa"/>
        </w:trPr>
        <w:tc>
          <w:tcPr>
            <w:tcW w:w="2127" w:type="dxa"/>
            <w:gridSpan w:val="2"/>
            <w:tcBorders>
              <w:top w:val="single" w:sz="4" w:space="0" w:color="auto"/>
              <w:left w:val="nil"/>
              <w:bottom w:val="nil"/>
              <w:right w:val="nil"/>
            </w:tcBorders>
          </w:tcPr>
          <w:p w14:paraId="3BD5C937" w14:textId="77777777" w:rsidR="00BC1F9D" w:rsidRPr="00921EE1" w:rsidRDefault="00BC1F9D" w:rsidP="00BC1F9D">
            <w:pPr>
              <w:spacing w:after="0" w:line="240" w:lineRule="auto"/>
              <w:rPr>
                <w:rFonts w:eastAsia="Times New Roman"/>
                <w:sz w:val="20"/>
                <w:shd w:val="clear" w:color="auto" w:fill="FFFFFF"/>
              </w:rPr>
            </w:pPr>
            <w:r w:rsidRPr="00921EE1">
              <w:rPr>
                <w:rFonts w:eastAsia="Times New Roman"/>
                <w:sz w:val="20"/>
                <w:shd w:val="clear" w:color="auto" w:fill="FFFFFF"/>
              </w:rPr>
              <w:t>Limiting long-standing illness</w:t>
            </w:r>
          </w:p>
        </w:tc>
        <w:tc>
          <w:tcPr>
            <w:tcW w:w="1276" w:type="dxa"/>
            <w:tcBorders>
              <w:top w:val="single" w:sz="4" w:space="0" w:color="auto"/>
              <w:left w:val="nil"/>
              <w:bottom w:val="nil"/>
              <w:right w:val="nil"/>
            </w:tcBorders>
            <w:vAlign w:val="bottom"/>
          </w:tcPr>
          <w:p w14:paraId="13952537" w14:textId="77777777" w:rsidR="00BC1F9D" w:rsidRPr="00921EE1" w:rsidRDefault="00BC1F9D" w:rsidP="00BC1F9D">
            <w:pPr>
              <w:spacing w:after="0" w:line="240" w:lineRule="auto"/>
              <w:jc w:val="center"/>
              <w:rPr>
                <w:rFonts w:eastAsia="Times New Roman"/>
                <w:sz w:val="20"/>
                <w:shd w:val="clear" w:color="auto" w:fill="FFFFFF"/>
              </w:rPr>
            </w:pPr>
          </w:p>
        </w:tc>
        <w:tc>
          <w:tcPr>
            <w:tcW w:w="1308" w:type="dxa"/>
            <w:tcBorders>
              <w:top w:val="single" w:sz="4" w:space="0" w:color="auto"/>
              <w:left w:val="nil"/>
              <w:bottom w:val="nil"/>
              <w:right w:val="nil"/>
            </w:tcBorders>
            <w:vAlign w:val="bottom"/>
          </w:tcPr>
          <w:p w14:paraId="5BC1677A" w14:textId="77777777" w:rsidR="00BC1F9D" w:rsidRPr="00921EE1" w:rsidRDefault="00BC1F9D" w:rsidP="00BC1F9D">
            <w:pPr>
              <w:spacing w:after="0" w:line="240" w:lineRule="auto"/>
              <w:jc w:val="center"/>
              <w:rPr>
                <w:rFonts w:eastAsia="Times New Roman"/>
                <w:sz w:val="20"/>
                <w:shd w:val="clear" w:color="auto" w:fill="FFFFFF"/>
              </w:rPr>
            </w:pPr>
          </w:p>
        </w:tc>
        <w:tc>
          <w:tcPr>
            <w:tcW w:w="960" w:type="dxa"/>
            <w:tcBorders>
              <w:top w:val="single" w:sz="4" w:space="0" w:color="auto"/>
              <w:left w:val="nil"/>
              <w:bottom w:val="nil"/>
              <w:right w:val="nil"/>
            </w:tcBorders>
            <w:vAlign w:val="bottom"/>
          </w:tcPr>
          <w:p w14:paraId="25AB8B83" w14:textId="77777777" w:rsidR="00BC1F9D" w:rsidRPr="00921EE1" w:rsidRDefault="00BC1F9D" w:rsidP="00BC1F9D">
            <w:pPr>
              <w:spacing w:after="0" w:line="240" w:lineRule="auto"/>
              <w:jc w:val="center"/>
              <w:rPr>
                <w:rFonts w:eastAsia="Times New Roman"/>
                <w:sz w:val="20"/>
                <w:shd w:val="clear" w:color="auto" w:fill="FFFFFF"/>
              </w:rPr>
            </w:pPr>
          </w:p>
        </w:tc>
        <w:tc>
          <w:tcPr>
            <w:tcW w:w="284" w:type="dxa"/>
            <w:gridSpan w:val="2"/>
            <w:tcBorders>
              <w:top w:val="single" w:sz="4" w:space="0" w:color="auto"/>
              <w:left w:val="nil"/>
              <w:bottom w:val="nil"/>
              <w:right w:val="nil"/>
            </w:tcBorders>
            <w:vAlign w:val="bottom"/>
          </w:tcPr>
          <w:p w14:paraId="4113F269" w14:textId="77777777" w:rsidR="00BC1F9D" w:rsidRPr="00921EE1" w:rsidRDefault="00BC1F9D" w:rsidP="00BC1F9D">
            <w:pPr>
              <w:spacing w:after="0" w:line="240" w:lineRule="auto"/>
              <w:jc w:val="center"/>
              <w:rPr>
                <w:rFonts w:eastAsia="Times New Roman"/>
                <w:sz w:val="20"/>
                <w:shd w:val="clear" w:color="auto" w:fill="FFFFFF"/>
              </w:rPr>
            </w:pPr>
          </w:p>
        </w:tc>
        <w:tc>
          <w:tcPr>
            <w:tcW w:w="1275" w:type="dxa"/>
            <w:gridSpan w:val="2"/>
            <w:tcBorders>
              <w:top w:val="single" w:sz="4" w:space="0" w:color="auto"/>
              <w:left w:val="nil"/>
              <w:bottom w:val="nil"/>
              <w:right w:val="nil"/>
            </w:tcBorders>
            <w:vAlign w:val="bottom"/>
          </w:tcPr>
          <w:p w14:paraId="35478D79" w14:textId="77777777" w:rsidR="00BC1F9D" w:rsidRPr="00921EE1" w:rsidRDefault="00BC1F9D" w:rsidP="00BC1F9D">
            <w:pPr>
              <w:spacing w:after="0" w:line="240" w:lineRule="auto"/>
              <w:jc w:val="center"/>
              <w:rPr>
                <w:rFonts w:eastAsia="Times New Roman"/>
                <w:sz w:val="20"/>
                <w:shd w:val="clear" w:color="auto" w:fill="FFFFFF"/>
              </w:rPr>
            </w:pPr>
          </w:p>
        </w:tc>
        <w:tc>
          <w:tcPr>
            <w:tcW w:w="1223" w:type="dxa"/>
            <w:tcBorders>
              <w:top w:val="single" w:sz="4" w:space="0" w:color="auto"/>
              <w:left w:val="nil"/>
              <w:bottom w:val="nil"/>
              <w:right w:val="nil"/>
            </w:tcBorders>
            <w:vAlign w:val="bottom"/>
          </w:tcPr>
          <w:p w14:paraId="150B20F1" w14:textId="77777777" w:rsidR="00BC1F9D" w:rsidRPr="00921EE1" w:rsidRDefault="00BC1F9D" w:rsidP="00BC1F9D">
            <w:pPr>
              <w:spacing w:after="0" w:line="240" w:lineRule="auto"/>
              <w:jc w:val="center"/>
              <w:rPr>
                <w:rFonts w:eastAsia="Times New Roman"/>
                <w:sz w:val="20"/>
                <w:shd w:val="clear" w:color="auto" w:fill="FFFFFF"/>
              </w:rPr>
            </w:pPr>
          </w:p>
        </w:tc>
        <w:tc>
          <w:tcPr>
            <w:tcW w:w="1328" w:type="dxa"/>
            <w:tcBorders>
              <w:top w:val="single" w:sz="4" w:space="0" w:color="auto"/>
              <w:left w:val="nil"/>
              <w:bottom w:val="nil"/>
              <w:right w:val="nil"/>
            </w:tcBorders>
            <w:vAlign w:val="bottom"/>
          </w:tcPr>
          <w:p w14:paraId="66FB8A0D" w14:textId="77777777" w:rsidR="00BC1F9D" w:rsidRPr="00921EE1" w:rsidRDefault="00BC1F9D" w:rsidP="00BC1F9D">
            <w:pPr>
              <w:spacing w:after="0" w:line="240" w:lineRule="auto"/>
              <w:jc w:val="center"/>
              <w:rPr>
                <w:rFonts w:eastAsia="Times New Roman"/>
                <w:sz w:val="20"/>
                <w:shd w:val="clear" w:color="auto" w:fill="FFFFFF"/>
              </w:rPr>
            </w:pPr>
          </w:p>
        </w:tc>
        <w:tc>
          <w:tcPr>
            <w:tcW w:w="881" w:type="dxa"/>
            <w:tcBorders>
              <w:top w:val="single" w:sz="4" w:space="0" w:color="auto"/>
              <w:left w:val="nil"/>
              <w:bottom w:val="nil"/>
              <w:right w:val="nil"/>
            </w:tcBorders>
            <w:vAlign w:val="bottom"/>
          </w:tcPr>
          <w:p w14:paraId="5AEC0005" w14:textId="77777777" w:rsidR="00BC1F9D" w:rsidRPr="00921EE1" w:rsidRDefault="00BC1F9D" w:rsidP="00BC1F9D">
            <w:pPr>
              <w:spacing w:after="0" w:line="240" w:lineRule="auto"/>
              <w:jc w:val="center"/>
              <w:rPr>
                <w:rFonts w:eastAsia="Times New Roman"/>
                <w:sz w:val="20"/>
                <w:shd w:val="clear" w:color="auto" w:fill="FFFFFF"/>
              </w:rPr>
            </w:pPr>
          </w:p>
        </w:tc>
      </w:tr>
      <w:tr w:rsidR="00A6208D" w:rsidRPr="00921EE1" w14:paraId="2953A1C5" w14:textId="77777777" w:rsidTr="00117798">
        <w:tblPrEx>
          <w:tblBorders>
            <w:left w:val="single" w:sz="4" w:space="0" w:color="auto"/>
            <w:right w:val="single" w:sz="4" w:space="0" w:color="auto"/>
            <w:insideV w:val="single" w:sz="4" w:space="0" w:color="auto"/>
          </w:tblBorders>
        </w:tblPrEx>
        <w:trPr>
          <w:gridAfter w:val="1"/>
          <w:wAfter w:w="23" w:type="dxa"/>
        </w:trPr>
        <w:tc>
          <w:tcPr>
            <w:tcW w:w="284" w:type="dxa"/>
            <w:tcBorders>
              <w:top w:val="nil"/>
              <w:left w:val="nil"/>
              <w:bottom w:val="nil"/>
              <w:right w:val="nil"/>
            </w:tcBorders>
          </w:tcPr>
          <w:p w14:paraId="13B98C77" w14:textId="77777777" w:rsidR="00A6208D" w:rsidRPr="00921EE1" w:rsidRDefault="00A6208D" w:rsidP="00A6208D">
            <w:pPr>
              <w:spacing w:after="0" w:line="240" w:lineRule="auto"/>
              <w:rPr>
                <w:rFonts w:eastAsia="Times New Roman"/>
                <w:sz w:val="20"/>
                <w:shd w:val="clear" w:color="auto" w:fill="FFFFFF"/>
              </w:rPr>
            </w:pPr>
          </w:p>
        </w:tc>
        <w:tc>
          <w:tcPr>
            <w:tcW w:w="1843" w:type="dxa"/>
            <w:tcBorders>
              <w:top w:val="nil"/>
              <w:left w:val="nil"/>
              <w:bottom w:val="single" w:sz="4" w:space="0" w:color="auto"/>
              <w:right w:val="nil"/>
            </w:tcBorders>
            <w:vAlign w:val="center"/>
          </w:tcPr>
          <w:p w14:paraId="504E63A8" w14:textId="77777777" w:rsidR="00A6208D" w:rsidRPr="00921EE1" w:rsidRDefault="00A6208D" w:rsidP="00A6208D">
            <w:pPr>
              <w:spacing w:after="0" w:line="240" w:lineRule="auto"/>
              <w:rPr>
                <w:rFonts w:eastAsia="Times New Roman"/>
                <w:sz w:val="20"/>
                <w:shd w:val="clear" w:color="auto" w:fill="FFFFFF"/>
              </w:rPr>
            </w:pPr>
            <w:r w:rsidRPr="00921EE1">
              <w:rPr>
                <w:rFonts w:eastAsia="Times New Roman"/>
                <w:sz w:val="20"/>
                <w:shd w:val="clear" w:color="auto" w:fill="FFFFFF"/>
              </w:rPr>
              <w:t>No</w:t>
            </w:r>
          </w:p>
        </w:tc>
        <w:tc>
          <w:tcPr>
            <w:tcW w:w="1276" w:type="dxa"/>
            <w:tcBorders>
              <w:top w:val="nil"/>
              <w:left w:val="nil"/>
              <w:right w:val="nil"/>
            </w:tcBorders>
            <w:vAlign w:val="bottom"/>
          </w:tcPr>
          <w:p w14:paraId="6A52073C" w14:textId="77777777" w:rsidR="00A6208D" w:rsidRPr="00921EE1" w:rsidRDefault="00A6208D" w:rsidP="00A6208D">
            <w:pPr>
              <w:spacing w:after="0" w:line="240" w:lineRule="auto"/>
              <w:jc w:val="center"/>
              <w:rPr>
                <w:rFonts w:eastAsia="Times New Roman"/>
                <w:sz w:val="20"/>
                <w:shd w:val="clear" w:color="auto" w:fill="FFFFFF"/>
              </w:rPr>
            </w:pPr>
            <w:r w:rsidRPr="00921EE1">
              <w:rPr>
                <w:rFonts w:eastAsia="Times New Roman"/>
                <w:sz w:val="20"/>
                <w:shd w:val="clear" w:color="auto" w:fill="FFFFFF"/>
              </w:rPr>
              <w:t>56.3</w:t>
            </w:r>
          </w:p>
        </w:tc>
        <w:tc>
          <w:tcPr>
            <w:tcW w:w="1308" w:type="dxa"/>
            <w:tcBorders>
              <w:top w:val="nil"/>
              <w:left w:val="nil"/>
              <w:right w:val="nil"/>
            </w:tcBorders>
            <w:vAlign w:val="bottom"/>
          </w:tcPr>
          <w:p w14:paraId="67EC7584" w14:textId="77777777" w:rsidR="00A6208D" w:rsidRPr="00921EE1" w:rsidRDefault="00A6208D" w:rsidP="00A6208D">
            <w:pPr>
              <w:spacing w:after="0" w:line="240" w:lineRule="auto"/>
              <w:jc w:val="center"/>
              <w:rPr>
                <w:rFonts w:eastAsia="Times New Roman"/>
                <w:sz w:val="20"/>
                <w:shd w:val="clear" w:color="auto" w:fill="FFFFFF"/>
              </w:rPr>
            </w:pPr>
            <w:r w:rsidRPr="00921EE1">
              <w:rPr>
                <w:rFonts w:eastAsia="Times New Roman"/>
                <w:sz w:val="20"/>
                <w:shd w:val="clear" w:color="auto" w:fill="FFFFFF"/>
              </w:rPr>
              <w:t>62.5</w:t>
            </w:r>
          </w:p>
        </w:tc>
        <w:tc>
          <w:tcPr>
            <w:tcW w:w="960" w:type="dxa"/>
            <w:tcBorders>
              <w:top w:val="nil"/>
              <w:left w:val="nil"/>
              <w:right w:val="nil"/>
            </w:tcBorders>
            <w:vAlign w:val="bottom"/>
          </w:tcPr>
          <w:p w14:paraId="7565384B" w14:textId="77777777" w:rsidR="00A6208D" w:rsidRPr="00921EE1" w:rsidRDefault="00A6208D" w:rsidP="00A6208D">
            <w:pPr>
              <w:spacing w:after="0" w:line="240" w:lineRule="auto"/>
              <w:jc w:val="center"/>
              <w:rPr>
                <w:rFonts w:eastAsia="Times New Roman"/>
                <w:sz w:val="20"/>
                <w:shd w:val="clear" w:color="auto" w:fill="FFFFFF"/>
              </w:rPr>
            </w:pPr>
            <w:r w:rsidRPr="00921EE1">
              <w:rPr>
                <w:rFonts w:eastAsia="Times New Roman"/>
                <w:sz w:val="20"/>
                <w:shd w:val="clear" w:color="auto" w:fill="FFFFFF"/>
              </w:rPr>
              <w:t>0.001</w:t>
            </w:r>
          </w:p>
        </w:tc>
        <w:tc>
          <w:tcPr>
            <w:tcW w:w="284" w:type="dxa"/>
            <w:gridSpan w:val="2"/>
            <w:tcBorders>
              <w:top w:val="nil"/>
              <w:left w:val="nil"/>
              <w:right w:val="nil"/>
            </w:tcBorders>
            <w:vAlign w:val="bottom"/>
          </w:tcPr>
          <w:p w14:paraId="472D924D" w14:textId="77777777" w:rsidR="00A6208D" w:rsidRPr="00921EE1" w:rsidRDefault="00A6208D" w:rsidP="00A6208D">
            <w:pPr>
              <w:spacing w:after="0" w:line="240" w:lineRule="auto"/>
              <w:jc w:val="center"/>
              <w:rPr>
                <w:rFonts w:eastAsia="Times New Roman"/>
                <w:sz w:val="20"/>
                <w:shd w:val="clear" w:color="auto" w:fill="FFFFFF"/>
              </w:rPr>
            </w:pPr>
          </w:p>
        </w:tc>
        <w:tc>
          <w:tcPr>
            <w:tcW w:w="1275" w:type="dxa"/>
            <w:gridSpan w:val="2"/>
            <w:tcBorders>
              <w:top w:val="nil"/>
              <w:left w:val="nil"/>
              <w:right w:val="nil"/>
            </w:tcBorders>
            <w:vAlign w:val="bottom"/>
          </w:tcPr>
          <w:p w14:paraId="3A5273F5" w14:textId="77777777" w:rsidR="00A6208D" w:rsidRPr="00921EE1" w:rsidRDefault="00A6208D" w:rsidP="00A6208D">
            <w:pPr>
              <w:spacing w:after="0" w:line="240" w:lineRule="auto"/>
              <w:jc w:val="center"/>
              <w:rPr>
                <w:rFonts w:eastAsia="Times New Roman"/>
                <w:sz w:val="20"/>
                <w:shd w:val="clear" w:color="auto" w:fill="FFFFFF"/>
              </w:rPr>
            </w:pPr>
            <w:r w:rsidRPr="00921EE1">
              <w:rPr>
                <w:rFonts w:eastAsia="Times New Roman"/>
                <w:sz w:val="20"/>
                <w:shd w:val="clear" w:color="auto" w:fill="FFFFFF"/>
              </w:rPr>
              <w:t>56.5</w:t>
            </w:r>
          </w:p>
        </w:tc>
        <w:tc>
          <w:tcPr>
            <w:tcW w:w="1223" w:type="dxa"/>
            <w:tcBorders>
              <w:top w:val="nil"/>
              <w:left w:val="nil"/>
              <w:right w:val="nil"/>
            </w:tcBorders>
            <w:vAlign w:val="bottom"/>
          </w:tcPr>
          <w:p w14:paraId="08374BA2" w14:textId="77777777" w:rsidR="00A6208D" w:rsidRPr="00921EE1" w:rsidRDefault="00A6208D" w:rsidP="00A6208D">
            <w:pPr>
              <w:spacing w:after="0" w:line="240" w:lineRule="auto"/>
              <w:jc w:val="center"/>
              <w:rPr>
                <w:rFonts w:eastAsia="Times New Roman"/>
                <w:sz w:val="20"/>
                <w:shd w:val="clear" w:color="auto" w:fill="FFFFFF"/>
              </w:rPr>
            </w:pPr>
            <w:r w:rsidRPr="00921EE1">
              <w:rPr>
                <w:rFonts w:eastAsia="Times New Roman"/>
                <w:sz w:val="20"/>
                <w:shd w:val="clear" w:color="auto" w:fill="FFFFFF"/>
              </w:rPr>
              <w:t>67.8</w:t>
            </w:r>
          </w:p>
        </w:tc>
        <w:tc>
          <w:tcPr>
            <w:tcW w:w="1328" w:type="dxa"/>
            <w:tcBorders>
              <w:top w:val="nil"/>
              <w:left w:val="nil"/>
              <w:right w:val="nil"/>
            </w:tcBorders>
            <w:vAlign w:val="bottom"/>
          </w:tcPr>
          <w:p w14:paraId="4C5D4038" w14:textId="77777777" w:rsidR="00A6208D" w:rsidRPr="00921EE1" w:rsidRDefault="00A6208D" w:rsidP="00A6208D">
            <w:pPr>
              <w:spacing w:after="0" w:line="240" w:lineRule="auto"/>
              <w:jc w:val="center"/>
              <w:rPr>
                <w:rFonts w:eastAsia="Times New Roman"/>
                <w:sz w:val="20"/>
                <w:shd w:val="clear" w:color="auto" w:fill="FFFFFF"/>
              </w:rPr>
            </w:pPr>
            <w:r w:rsidRPr="00921EE1">
              <w:rPr>
                <w:rFonts w:eastAsia="Times New Roman"/>
                <w:sz w:val="20"/>
                <w:shd w:val="clear" w:color="auto" w:fill="FFFFFF"/>
              </w:rPr>
              <w:t>65.2</w:t>
            </w:r>
          </w:p>
        </w:tc>
        <w:tc>
          <w:tcPr>
            <w:tcW w:w="881" w:type="dxa"/>
            <w:tcBorders>
              <w:top w:val="nil"/>
              <w:left w:val="nil"/>
              <w:right w:val="nil"/>
            </w:tcBorders>
            <w:vAlign w:val="bottom"/>
          </w:tcPr>
          <w:p w14:paraId="3075914A" w14:textId="77777777" w:rsidR="00A6208D" w:rsidRPr="00921EE1" w:rsidRDefault="00A6208D" w:rsidP="00A6208D">
            <w:pPr>
              <w:spacing w:after="0" w:line="240" w:lineRule="auto"/>
              <w:jc w:val="center"/>
              <w:rPr>
                <w:rFonts w:eastAsia="Times New Roman"/>
                <w:sz w:val="20"/>
                <w:shd w:val="clear" w:color="auto" w:fill="FFFFFF"/>
              </w:rPr>
            </w:pPr>
            <w:r w:rsidRPr="00921EE1">
              <w:rPr>
                <w:rFonts w:eastAsia="Times New Roman"/>
                <w:sz w:val="20"/>
                <w:shd w:val="clear" w:color="auto" w:fill="FFFFFF"/>
              </w:rPr>
              <w:t>&lt;0.001</w:t>
            </w:r>
          </w:p>
        </w:tc>
      </w:tr>
      <w:tr w:rsidR="00A6208D" w:rsidRPr="00921EE1" w14:paraId="74B598CA" w14:textId="77777777" w:rsidTr="00117798">
        <w:tblPrEx>
          <w:tblBorders>
            <w:left w:val="single" w:sz="4" w:space="0" w:color="auto"/>
            <w:right w:val="single" w:sz="4" w:space="0" w:color="auto"/>
            <w:insideV w:val="single" w:sz="4" w:space="0" w:color="auto"/>
          </w:tblBorders>
        </w:tblPrEx>
        <w:trPr>
          <w:gridAfter w:val="1"/>
          <w:wAfter w:w="23" w:type="dxa"/>
        </w:trPr>
        <w:tc>
          <w:tcPr>
            <w:tcW w:w="284" w:type="dxa"/>
            <w:tcBorders>
              <w:top w:val="nil"/>
              <w:left w:val="nil"/>
              <w:bottom w:val="single" w:sz="4" w:space="0" w:color="auto"/>
              <w:right w:val="nil"/>
            </w:tcBorders>
          </w:tcPr>
          <w:p w14:paraId="0871CCE6" w14:textId="77777777" w:rsidR="00A6208D" w:rsidRPr="00921EE1" w:rsidRDefault="00A6208D" w:rsidP="00A6208D">
            <w:pPr>
              <w:spacing w:after="0" w:line="240" w:lineRule="auto"/>
              <w:rPr>
                <w:rFonts w:eastAsia="Times New Roman"/>
                <w:sz w:val="20"/>
                <w:shd w:val="clear" w:color="auto" w:fill="FFFFFF"/>
              </w:rPr>
            </w:pPr>
          </w:p>
        </w:tc>
        <w:tc>
          <w:tcPr>
            <w:tcW w:w="1843" w:type="dxa"/>
            <w:tcBorders>
              <w:top w:val="nil"/>
              <w:left w:val="nil"/>
              <w:bottom w:val="single" w:sz="4" w:space="0" w:color="auto"/>
              <w:right w:val="nil"/>
            </w:tcBorders>
            <w:vAlign w:val="center"/>
          </w:tcPr>
          <w:p w14:paraId="10CE4E3A" w14:textId="77777777" w:rsidR="00A6208D" w:rsidRPr="00921EE1" w:rsidRDefault="00A6208D" w:rsidP="00A6208D">
            <w:pPr>
              <w:spacing w:after="0" w:line="240" w:lineRule="auto"/>
              <w:rPr>
                <w:rFonts w:eastAsia="Times New Roman"/>
                <w:sz w:val="20"/>
                <w:shd w:val="clear" w:color="auto" w:fill="FFFFFF"/>
              </w:rPr>
            </w:pPr>
            <w:r w:rsidRPr="00921EE1">
              <w:rPr>
                <w:rFonts w:eastAsia="Times New Roman"/>
                <w:sz w:val="20"/>
                <w:shd w:val="clear" w:color="auto" w:fill="FFFFFF"/>
              </w:rPr>
              <w:t>Yes</w:t>
            </w:r>
          </w:p>
        </w:tc>
        <w:tc>
          <w:tcPr>
            <w:tcW w:w="1276" w:type="dxa"/>
            <w:tcBorders>
              <w:top w:val="nil"/>
              <w:left w:val="nil"/>
              <w:right w:val="nil"/>
            </w:tcBorders>
            <w:vAlign w:val="bottom"/>
          </w:tcPr>
          <w:p w14:paraId="559BC329" w14:textId="77777777" w:rsidR="00A6208D" w:rsidRPr="00921EE1" w:rsidRDefault="00A6208D" w:rsidP="00A6208D">
            <w:pPr>
              <w:spacing w:after="0" w:line="240" w:lineRule="auto"/>
              <w:jc w:val="center"/>
              <w:rPr>
                <w:rFonts w:eastAsia="Times New Roman"/>
                <w:sz w:val="20"/>
                <w:shd w:val="clear" w:color="auto" w:fill="FFFFFF"/>
              </w:rPr>
            </w:pPr>
            <w:r w:rsidRPr="00921EE1">
              <w:rPr>
                <w:rFonts w:eastAsia="Times New Roman"/>
                <w:sz w:val="20"/>
                <w:shd w:val="clear" w:color="auto" w:fill="FFFFFF"/>
              </w:rPr>
              <w:t>43.7</w:t>
            </w:r>
          </w:p>
        </w:tc>
        <w:tc>
          <w:tcPr>
            <w:tcW w:w="1308" w:type="dxa"/>
            <w:tcBorders>
              <w:top w:val="nil"/>
              <w:left w:val="nil"/>
              <w:right w:val="nil"/>
            </w:tcBorders>
            <w:vAlign w:val="bottom"/>
          </w:tcPr>
          <w:p w14:paraId="539AEFA8" w14:textId="77777777" w:rsidR="00A6208D" w:rsidRPr="00921EE1" w:rsidRDefault="00A6208D" w:rsidP="00A6208D">
            <w:pPr>
              <w:spacing w:after="0" w:line="240" w:lineRule="auto"/>
              <w:jc w:val="center"/>
              <w:rPr>
                <w:rFonts w:eastAsia="Times New Roman"/>
                <w:sz w:val="20"/>
                <w:shd w:val="clear" w:color="auto" w:fill="FFFFFF"/>
              </w:rPr>
            </w:pPr>
            <w:r w:rsidRPr="00921EE1">
              <w:rPr>
                <w:rFonts w:eastAsia="Times New Roman"/>
                <w:sz w:val="20"/>
                <w:shd w:val="clear" w:color="auto" w:fill="FFFFFF"/>
              </w:rPr>
              <w:t>37.5</w:t>
            </w:r>
          </w:p>
        </w:tc>
        <w:tc>
          <w:tcPr>
            <w:tcW w:w="960" w:type="dxa"/>
            <w:tcBorders>
              <w:top w:val="nil"/>
              <w:left w:val="nil"/>
              <w:right w:val="nil"/>
            </w:tcBorders>
            <w:vAlign w:val="bottom"/>
          </w:tcPr>
          <w:p w14:paraId="79E8F238" w14:textId="77777777" w:rsidR="00A6208D" w:rsidRPr="00921EE1" w:rsidRDefault="00A6208D" w:rsidP="00A6208D">
            <w:pPr>
              <w:spacing w:after="0" w:line="240" w:lineRule="auto"/>
              <w:jc w:val="center"/>
              <w:rPr>
                <w:rFonts w:eastAsia="Times New Roman"/>
                <w:sz w:val="20"/>
                <w:shd w:val="clear" w:color="auto" w:fill="FFFFFF"/>
              </w:rPr>
            </w:pPr>
            <w:r w:rsidRPr="00921EE1">
              <w:rPr>
                <w:rFonts w:eastAsia="Times New Roman"/>
                <w:sz w:val="20"/>
                <w:shd w:val="clear" w:color="auto" w:fill="FFFFFF"/>
              </w:rPr>
              <w:t>-</w:t>
            </w:r>
          </w:p>
        </w:tc>
        <w:tc>
          <w:tcPr>
            <w:tcW w:w="284" w:type="dxa"/>
            <w:gridSpan w:val="2"/>
            <w:tcBorders>
              <w:top w:val="nil"/>
              <w:left w:val="nil"/>
              <w:right w:val="nil"/>
            </w:tcBorders>
            <w:vAlign w:val="bottom"/>
          </w:tcPr>
          <w:p w14:paraId="78A147A6" w14:textId="77777777" w:rsidR="00A6208D" w:rsidRPr="00921EE1" w:rsidRDefault="00A6208D" w:rsidP="00A6208D">
            <w:pPr>
              <w:spacing w:after="0" w:line="240" w:lineRule="auto"/>
              <w:jc w:val="center"/>
              <w:rPr>
                <w:rFonts w:eastAsia="Times New Roman"/>
                <w:sz w:val="20"/>
                <w:shd w:val="clear" w:color="auto" w:fill="FFFFFF"/>
              </w:rPr>
            </w:pPr>
          </w:p>
        </w:tc>
        <w:tc>
          <w:tcPr>
            <w:tcW w:w="1275" w:type="dxa"/>
            <w:gridSpan w:val="2"/>
            <w:tcBorders>
              <w:top w:val="nil"/>
              <w:left w:val="nil"/>
              <w:right w:val="nil"/>
            </w:tcBorders>
            <w:vAlign w:val="bottom"/>
          </w:tcPr>
          <w:p w14:paraId="5E46AE81" w14:textId="77777777" w:rsidR="00A6208D" w:rsidRPr="00921EE1" w:rsidRDefault="00A6208D" w:rsidP="00A6208D">
            <w:pPr>
              <w:spacing w:after="0" w:line="240" w:lineRule="auto"/>
              <w:jc w:val="center"/>
              <w:rPr>
                <w:rFonts w:eastAsia="Times New Roman"/>
                <w:sz w:val="20"/>
                <w:shd w:val="clear" w:color="auto" w:fill="FFFFFF"/>
              </w:rPr>
            </w:pPr>
            <w:r w:rsidRPr="00921EE1">
              <w:rPr>
                <w:rFonts w:eastAsia="Times New Roman"/>
                <w:sz w:val="20"/>
                <w:shd w:val="clear" w:color="auto" w:fill="FFFFFF"/>
              </w:rPr>
              <w:t>43.5</w:t>
            </w:r>
          </w:p>
        </w:tc>
        <w:tc>
          <w:tcPr>
            <w:tcW w:w="1223" w:type="dxa"/>
            <w:tcBorders>
              <w:top w:val="nil"/>
              <w:left w:val="nil"/>
              <w:right w:val="nil"/>
            </w:tcBorders>
            <w:vAlign w:val="bottom"/>
          </w:tcPr>
          <w:p w14:paraId="58A166CD" w14:textId="77777777" w:rsidR="00A6208D" w:rsidRPr="00921EE1" w:rsidRDefault="00A6208D" w:rsidP="00A6208D">
            <w:pPr>
              <w:spacing w:after="0" w:line="240" w:lineRule="auto"/>
              <w:jc w:val="center"/>
              <w:rPr>
                <w:rFonts w:eastAsia="Times New Roman"/>
                <w:sz w:val="20"/>
                <w:shd w:val="clear" w:color="auto" w:fill="FFFFFF"/>
              </w:rPr>
            </w:pPr>
            <w:r w:rsidRPr="00921EE1">
              <w:rPr>
                <w:rFonts w:eastAsia="Times New Roman"/>
                <w:sz w:val="20"/>
                <w:shd w:val="clear" w:color="auto" w:fill="FFFFFF"/>
              </w:rPr>
              <w:t>32.2</w:t>
            </w:r>
          </w:p>
        </w:tc>
        <w:tc>
          <w:tcPr>
            <w:tcW w:w="1328" w:type="dxa"/>
            <w:tcBorders>
              <w:top w:val="nil"/>
              <w:left w:val="nil"/>
              <w:right w:val="nil"/>
            </w:tcBorders>
            <w:vAlign w:val="bottom"/>
          </w:tcPr>
          <w:p w14:paraId="42F19B71" w14:textId="77777777" w:rsidR="00A6208D" w:rsidRPr="00921EE1" w:rsidRDefault="00A6208D" w:rsidP="00A6208D">
            <w:pPr>
              <w:spacing w:after="0" w:line="240" w:lineRule="auto"/>
              <w:jc w:val="center"/>
              <w:rPr>
                <w:rFonts w:eastAsia="Times New Roman"/>
                <w:sz w:val="20"/>
                <w:shd w:val="clear" w:color="auto" w:fill="FFFFFF"/>
              </w:rPr>
            </w:pPr>
            <w:r w:rsidRPr="00921EE1">
              <w:rPr>
                <w:rFonts w:eastAsia="Times New Roman"/>
                <w:sz w:val="20"/>
                <w:shd w:val="clear" w:color="auto" w:fill="FFFFFF"/>
              </w:rPr>
              <w:t>34.8</w:t>
            </w:r>
          </w:p>
        </w:tc>
        <w:tc>
          <w:tcPr>
            <w:tcW w:w="881" w:type="dxa"/>
            <w:tcBorders>
              <w:top w:val="nil"/>
              <w:left w:val="nil"/>
              <w:right w:val="nil"/>
            </w:tcBorders>
            <w:vAlign w:val="bottom"/>
          </w:tcPr>
          <w:p w14:paraId="49E51724" w14:textId="77777777" w:rsidR="00A6208D" w:rsidRPr="00921EE1" w:rsidRDefault="00A6208D" w:rsidP="00A6208D">
            <w:pPr>
              <w:spacing w:after="0" w:line="240" w:lineRule="auto"/>
              <w:jc w:val="center"/>
              <w:rPr>
                <w:rFonts w:eastAsia="Times New Roman"/>
                <w:sz w:val="20"/>
                <w:shd w:val="clear" w:color="auto" w:fill="FFFFFF"/>
              </w:rPr>
            </w:pPr>
            <w:r w:rsidRPr="00921EE1">
              <w:rPr>
                <w:rFonts w:eastAsia="Times New Roman"/>
                <w:sz w:val="20"/>
                <w:shd w:val="clear" w:color="auto" w:fill="FFFFFF"/>
              </w:rPr>
              <w:t>-</w:t>
            </w:r>
          </w:p>
        </w:tc>
      </w:tr>
      <w:tr w:rsidR="00A6208D" w:rsidRPr="00921EE1" w14:paraId="66CE1521" w14:textId="77777777" w:rsidTr="00117798">
        <w:tblPrEx>
          <w:tblBorders>
            <w:left w:val="single" w:sz="4" w:space="0" w:color="auto"/>
            <w:right w:val="single" w:sz="4" w:space="0" w:color="auto"/>
            <w:insideV w:val="single" w:sz="4" w:space="0" w:color="auto"/>
          </w:tblBorders>
        </w:tblPrEx>
        <w:trPr>
          <w:gridAfter w:val="1"/>
          <w:wAfter w:w="23" w:type="dxa"/>
        </w:trPr>
        <w:tc>
          <w:tcPr>
            <w:tcW w:w="2127" w:type="dxa"/>
            <w:gridSpan w:val="2"/>
            <w:tcBorders>
              <w:top w:val="single" w:sz="4" w:space="0" w:color="auto"/>
              <w:left w:val="nil"/>
              <w:bottom w:val="nil"/>
              <w:right w:val="nil"/>
            </w:tcBorders>
          </w:tcPr>
          <w:p w14:paraId="75B37FFB" w14:textId="77777777" w:rsidR="00A6208D" w:rsidRPr="00921EE1" w:rsidRDefault="00A6208D" w:rsidP="00A6208D">
            <w:pPr>
              <w:spacing w:after="0" w:line="240" w:lineRule="auto"/>
              <w:rPr>
                <w:rFonts w:eastAsia="Times New Roman"/>
                <w:sz w:val="20"/>
                <w:shd w:val="clear" w:color="auto" w:fill="FFFFFF"/>
              </w:rPr>
            </w:pPr>
            <w:r w:rsidRPr="00921EE1">
              <w:rPr>
                <w:rFonts w:eastAsia="Times New Roman"/>
                <w:sz w:val="20"/>
                <w:shd w:val="clear" w:color="auto" w:fill="FFFFFF"/>
              </w:rPr>
              <w:t>Social isolation</w:t>
            </w:r>
          </w:p>
        </w:tc>
        <w:tc>
          <w:tcPr>
            <w:tcW w:w="1276" w:type="dxa"/>
            <w:tcBorders>
              <w:top w:val="single" w:sz="4" w:space="0" w:color="auto"/>
              <w:left w:val="nil"/>
              <w:bottom w:val="nil"/>
              <w:right w:val="nil"/>
            </w:tcBorders>
            <w:vAlign w:val="bottom"/>
          </w:tcPr>
          <w:p w14:paraId="0241B11B" w14:textId="77777777" w:rsidR="00A6208D" w:rsidRPr="00921EE1" w:rsidRDefault="00A6208D" w:rsidP="00A6208D">
            <w:pPr>
              <w:spacing w:after="0" w:line="240" w:lineRule="auto"/>
              <w:jc w:val="center"/>
              <w:rPr>
                <w:rFonts w:eastAsia="Times New Roman"/>
                <w:sz w:val="20"/>
                <w:shd w:val="clear" w:color="auto" w:fill="FFFFFF"/>
              </w:rPr>
            </w:pPr>
          </w:p>
        </w:tc>
        <w:tc>
          <w:tcPr>
            <w:tcW w:w="1308" w:type="dxa"/>
            <w:tcBorders>
              <w:top w:val="single" w:sz="4" w:space="0" w:color="auto"/>
              <w:left w:val="nil"/>
              <w:bottom w:val="nil"/>
              <w:right w:val="nil"/>
            </w:tcBorders>
            <w:vAlign w:val="bottom"/>
          </w:tcPr>
          <w:p w14:paraId="2D340218" w14:textId="77777777" w:rsidR="00A6208D" w:rsidRPr="00921EE1" w:rsidRDefault="00A6208D" w:rsidP="00A6208D">
            <w:pPr>
              <w:spacing w:after="0" w:line="240" w:lineRule="auto"/>
              <w:jc w:val="center"/>
              <w:rPr>
                <w:rFonts w:eastAsia="Times New Roman"/>
                <w:sz w:val="20"/>
                <w:shd w:val="clear" w:color="auto" w:fill="FFFFFF"/>
              </w:rPr>
            </w:pPr>
          </w:p>
        </w:tc>
        <w:tc>
          <w:tcPr>
            <w:tcW w:w="960" w:type="dxa"/>
            <w:tcBorders>
              <w:top w:val="single" w:sz="4" w:space="0" w:color="auto"/>
              <w:left w:val="nil"/>
              <w:bottom w:val="nil"/>
              <w:right w:val="nil"/>
            </w:tcBorders>
            <w:vAlign w:val="bottom"/>
          </w:tcPr>
          <w:p w14:paraId="3F412FC8" w14:textId="77777777" w:rsidR="00A6208D" w:rsidRPr="00921EE1" w:rsidRDefault="00A6208D" w:rsidP="00A6208D">
            <w:pPr>
              <w:spacing w:after="0" w:line="240" w:lineRule="auto"/>
              <w:jc w:val="center"/>
              <w:rPr>
                <w:rFonts w:eastAsia="Times New Roman"/>
                <w:sz w:val="20"/>
                <w:shd w:val="clear" w:color="auto" w:fill="FFFFFF"/>
              </w:rPr>
            </w:pPr>
          </w:p>
        </w:tc>
        <w:tc>
          <w:tcPr>
            <w:tcW w:w="284" w:type="dxa"/>
            <w:gridSpan w:val="2"/>
            <w:tcBorders>
              <w:top w:val="single" w:sz="4" w:space="0" w:color="auto"/>
              <w:left w:val="nil"/>
              <w:bottom w:val="nil"/>
              <w:right w:val="nil"/>
            </w:tcBorders>
            <w:vAlign w:val="bottom"/>
          </w:tcPr>
          <w:p w14:paraId="42D2ED10" w14:textId="77777777" w:rsidR="00A6208D" w:rsidRPr="00921EE1" w:rsidRDefault="00A6208D" w:rsidP="00A6208D">
            <w:pPr>
              <w:spacing w:after="0" w:line="240" w:lineRule="auto"/>
              <w:jc w:val="center"/>
              <w:rPr>
                <w:rFonts w:eastAsia="Times New Roman"/>
                <w:sz w:val="20"/>
                <w:shd w:val="clear" w:color="auto" w:fill="FFFFFF"/>
              </w:rPr>
            </w:pPr>
          </w:p>
        </w:tc>
        <w:tc>
          <w:tcPr>
            <w:tcW w:w="1275" w:type="dxa"/>
            <w:gridSpan w:val="2"/>
            <w:tcBorders>
              <w:top w:val="single" w:sz="4" w:space="0" w:color="auto"/>
              <w:left w:val="nil"/>
              <w:bottom w:val="nil"/>
              <w:right w:val="nil"/>
            </w:tcBorders>
            <w:vAlign w:val="bottom"/>
          </w:tcPr>
          <w:p w14:paraId="30DD5DBF" w14:textId="77777777" w:rsidR="00A6208D" w:rsidRPr="00921EE1" w:rsidRDefault="00A6208D" w:rsidP="00A6208D">
            <w:pPr>
              <w:spacing w:after="0" w:line="240" w:lineRule="auto"/>
              <w:jc w:val="center"/>
              <w:rPr>
                <w:rFonts w:eastAsia="Times New Roman"/>
                <w:sz w:val="20"/>
                <w:shd w:val="clear" w:color="auto" w:fill="FFFFFF"/>
              </w:rPr>
            </w:pPr>
          </w:p>
        </w:tc>
        <w:tc>
          <w:tcPr>
            <w:tcW w:w="1223" w:type="dxa"/>
            <w:tcBorders>
              <w:top w:val="single" w:sz="4" w:space="0" w:color="auto"/>
              <w:left w:val="nil"/>
              <w:bottom w:val="nil"/>
              <w:right w:val="nil"/>
            </w:tcBorders>
            <w:vAlign w:val="bottom"/>
          </w:tcPr>
          <w:p w14:paraId="3762478C" w14:textId="77777777" w:rsidR="00A6208D" w:rsidRPr="00921EE1" w:rsidRDefault="00A6208D" w:rsidP="00A6208D">
            <w:pPr>
              <w:spacing w:after="0" w:line="240" w:lineRule="auto"/>
              <w:jc w:val="center"/>
              <w:rPr>
                <w:rFonts w:eastAsia="Times New Roman"/>
                <w:sz w:val="20"/>
                <w:shd w:val="clear" w:color="auto" w:fill="FFFFFF"/>
              </w:rPr>
            </w:pPr>
          </w:p>
        </w:tc>
        <w:tc>
          <w:tcPr>
            <w:tcW w:w="1328" w:type="dxa"/>
            <w:tcBorders>
              <w:top w:val="single" w:sz="4" w:space="0" w:color="auto"/>
              <w:left w:val="nil"/>
              <w:bottom w:val="nil"/>
              <w:right w:val="nil"/>
            </w:tcBorders>
            <w:vAlign w:val="bottom"/>
          </w:tcPr>
          <w:p w14:paraId="505F938F" w14:textId="77777777" w:rsidR="00A6208D" w:rsidRPr="00921EE1" w:rsidRDefault="00A6208D" w:rsidP="00A6208D">
            <w:pPr>
              <w:spacing w:after="0" w:line="240" w:lineRule="auto"/>
              <w:jc w:val="center"/>
              <w:rPr>
                <w:rFonts w:eastAsia="Times New Roman"/>
                <w:sz w:val="20"/>
                <w:shd w:val="clear" w:color="auto" w:fill="FFFFFF"/>
              </w:rPr>
            </w:pPr>
          </w:p>
        </w:tc>
        <w:tc>
          <w:tcPr>
            <w:tcW w:w="881" w:type="dxa"/>
            <w:tcBorders>
              <w:top w:val="single" w:sz="4" w:space="0" w:color="auto"/>
              <w:left w:val="nil"/>
              <w:bottom w:val="nil"/>
              <w:right w:val="nil"/>
            </w:tcBorders>
            <w:vAlign w:val="bottom"/>
          </w:tcPr>
          <w:p w14:paraId="7DACBCA6" w14:textId="77777777" w:rsidR="00A6208D" w:rsidRPr="00921EE1" w:rsidRDefault="00A6208D" w:rsidP="00A6208D">
            <w:pPr>
              <w:spacing w:after="0" w:line="240" w:lineRule="auto"/>
              <w:jc w:val="center"/>
              <w:rPr>
                <w:rFonts w:eastAsia="Times New Roman"/>
                <w:sz w:val="20"/>
                <w:shd w:val="clear" w:color="auto" w:fill="FFFFFF"/>
              </w:rPr>
            </w:pPr>
          </w:p>
        </w:tc>
      </w:tr>
      <w:tr w:rsidR="00A6208D" w:rsidRPr="00921EE1" w14:paraId="28EEF437" w14:textId="77777777" w:rsidTr="00117798">
        <w:tblPrEx>
          <w:tblBorders>
            <w:left w:val="single" w:sz="4" w:space="0" w:color="auto"/>
            <w:right w:val="single" w:sz="4" w:space="0" w:color="auto"/>
            <w:insideV w:val="single" w:sz="4" w:space="0" w:color="auto"/>
          </w:tblBorders>
        </w:tblPrEx>
        <w:trPr>
          <w:gridAfter w:val="1"/>
          <w:wAfter w:w="23" w:type="dxa"/>
        </w:trPr>
        <w:tc>
          <w:tcPr>
            <w:tcW w:w="284" w:type="dxa"/>
            <w:tcBorders>
              <w:top w:val="nil"/>
              <w:left w:val="nil"/>
              <w:bottom w:val="nil"/>
              <w:right w:val="nil"/>
            </w:tcBorders>
          </w:tcPr>
          <w:p w14:paraId="0B0D7154" w14:textId="77777777" w:rsidR="00A6208D" w:rsidRPr="00921EE1" w:rsidRDefault="00A6208D" w:rsidP="00A6208D">
            <w:pPr>
              <w:spacing w:after="0" w:line="240" w:lineRule="auto"/>
              <w:rPr>
                <w:rFonts w:eastAsia="Times New Roman"/>
                <w:sz w:val="20"/>
                <w:shd w:val="clear" w:color="auto" w:fill="FFFFFF"/>
              </w:rPr>
            </w:pPr>
          </w:p>
        </w:tc>
        <w:tc>
          <w:tcPr>
            <w:tcW w:w="1843" w:type="dxa"/>
            <w:tcBorders>
              <w:top w:val="nil"/>
              <w:left w:val="nil"/>
              <w:bottom w:val="single" w:sz="4" w:space="0" w:color="auto"/>
              <w:right w:val="nil"/>
            </w:tcBorders>
            <w:vAlign w:val="center"/>
          </w:tcPr>
          <w:p w14:paraId="1DC14AEE" w14:textId="77777777" w:rsidR="00A6208D" w:rsidRPr="00921EE1" w:rsidRDefault="00A6208D" w:rsidP="00A6208D">
            <w:pPr>
              <w:spacing w:after="0" w:line="240" w:lineRule="auto"/>
              <w:rPr>
                <w:rFonts w:eastAsia="Times New Roman"/>
                <w:sz w:val="20"/>
                <w:shd w:val="clear" w:color="auto" w:fill="FFFFFF"/>
              </w:rPr>
            </w:pPr>
            <w:r w:rsidRPr="00921EE1">
              <w:rPr>
                <w:rFonts w:eastAsia="Times New Roman"/>
                <w:sz w:val="20"/>
                <w:shd w:val="clear" w:color="auto" w:fill="FFFFFF"/>
              </w:rPr>
              <w:t>Low</w:t>
            </w:r>
          </w:p>
        </w:tc>
        <w:tc>
          <w:tcPr>
            <w:tcW w:w="1276" w:type="dxa"/>
            <w:tcBorders>
              <w:top w:val="nil"/>
              <w:left w:val="nil"/>
              <w:right w:val="nil"/>
            </w:tcBorders>
            <w:vAlign w:val="bottom"/>
          </w:tcPr>
          <w:p w14:paraId="1B6454C5" w14:textId="77777777" w:rsidR="00A6208D" w:rsidRPr="00921EE1" w:rsidRDefault="00A6208D" w:rsidP="00A6208D">
            <w:pPr>
              <w:spacing w:after="0" w:line="240" w:lineRule="auto"/>
              <w:jc w:val="center"/>
              <w:rPr>
                <w:rFonts w:eastAsia="Times New Roman"/>
                <w:sz w:val="20"/>
                <w:shd w:val="clear" w:color="auto" w:fill="FFFFFF"/>
              </w:rPr>
            </w:pPr>
            <w:r w:rsidRPr="00921EE1">
              <w:rPr>
                <w:rFonts w:eastAsia="Times New Roman"/>
                <w:sz w:val="20"/>
                <w:shd w:val="clear" w:color="auto" w:fill="FFFFFF"/>
              </w:rPr>
              <w:t>62.6</w:t>
            </w:r>
          </w:p>
        </w:tc>
        <w:tc>
          <w:tcPr>
            <w:tcW w:w="1308" w:type="dxa"/>
            <w:tcBorders>
              <w:top w:val="nil"/>
              <w:left w:val="nil"/>
              <w:right w:val="nil"/>
            </w:tcBorders>
            <w:vAlign w:val="bottom"/>
          </w:tcPr>
          <w:p w14:paraId="7314C7E7" w14:textId="77777777" w:rsidR="00A6208D" w:rsidRPr="00921EE1" w:rsidRDefault="00A6208D" w:rsidP="00A6208D">
            <w:pPr>
              <w:spacing w:after="0" w:line="240" w:lineRule="auto"/>
              <w:jc w:val="center"/>
              <w:rPr>
                <w:rFonts w:eastAsia="Times New Roman"/>
                <w:sz w:val="20"/>
                <w:shd w:val="clear" w:color="auto" w:fill="FFFFFF"/>
              </w:rPr>
            </w:pPr>
            <w:r w:rsidRPr="00921EE1">
              <w:rPr>
                <w:rFonts w:eastAsia="Times New Roman"/>
                <w:sz w:val="20"/>
                <w:shd w:val="clear" w:color="auto" w:fill="FFFFFF"/>
              </w:rPr>
              <w:t>71.2</w:t>
            </w:r>
          </w:p>
        </w:tc>
        <w:tc>
          <w:tcPr>
            <w:tcW w:w="960" w:type="dxa"/>
            <w:tcBorders>
              <w:top w:val="nil"/>
              <w:left w:val="nil"/>
              <w:right w:val="nil"/>
            </w:tcBorders>
            <w:vAlign w:val="bottom"/>
          </w:tcPr>
          <w:p w14:paraId="7F45EDEA" w14:textId="77777777" w:rsidR="00A6208D" w:rsidRPr="00921EE1" w:rsidRDefault="00A6208D" w:rsidP="00A6208D">
            <w:pPr>
              <w:spacing w:after="0" w:line="240" w:lineRule="auto"/>
              <w:jc w:val="center"/>
              <w:rPr>
                <w:rFonts w:eastAsia="Times New Roman"/>
                <w:sz w:val="20"/>
                <w:shd w:val="clear" w:color="auto" w:fill="FFFFFF"/>
              </w:rPr>
            </w:pPr>
            <w:r w:rsidRPr="00921EE1">
              <w:rPr>
                <w:rFonts w:eastAsia="Times New Roman"/>
                <w:sz w:val="20"/>
                <w:shd w:val="clear" w:color="auto" w:fill="FFFFFF"/>
              </w:rPr>
              <w:t>&lt;0.001</w:t>
            </w:r>
          </w:p>
        </w:tc>
        <w:tc>
          <w:tcPr>
            <w:tcW w:w="284" w:type="dxa"/>
            <w:gridSpan w:val="2"/>
            <w:tcBorders>
              <w:top w:val="nil"/>
              <w:left w:val="nil"/>
              <w:right w:val="nil"/>
            </w:tcBorders>
            <w:vAlign w:val="bottom"/>
          </w:tcPr>
          <w:p w14:paraId="38C513BB" w14:textId="77777777" w:rsidR="00A6208D" w:rsidRPr="00921EE1" w:rsidRDefault="00A6208D" w:rsidP="00A6208D">
            <w:pPr>
              <w:spacing w:after="0" w:line="240" w:lineRule="auto"/>
              <w:jc w:val="center"/>
              <w:rPr>
                <w:rFonts w:eastAsia="Times New Roman"/>
                <w:sz w:val="20"/>
                <w:shd w:val="clear" w:color="auto" w:fill="FFFFFF"/>
              </w:rPr>
            </w:pPr>
          </w:p>
        </w:tc>
        <w:tc>
          <w:tcPr>
            <w:tcW w:w="1275" w:type="dxa"/>
            <w:gridSpan w:val="2"/>
            <w:tcBorders>
              <w:top w:val="nil"/>
              <w:left w:val="nil"/>
              <w:right w:val="nil"/>
            </w:tcBorders>
            <w:vAlign w:val="bottom"/>
          </w:tcPr>
          <w:p w14:paraId="7B92D229" w14:textId="77777777" w:rsidR="00A6208D" w:rsidRPr="00921EE1" w:rsidRDefault="005C7721" w:rsidP="00A6208D">
            <w:pPr>
              <w:spacing w:after="0" w:line="240" w:lineRule="auto"/>
              <w:jc w:val="center"/>
              <w:rPr>
                <w:rFonts w:eastAsia="Times New Roman"/>
                <w:sz w:val="20"/>
                <w:shd w:val="clear" w:color="auto" w:fill="FFFFFF"/>
              </w:rPr>
            </w:pPr>
            <w:r w:rsidRPr="00921EE1">
              <w:rPr>
                <w:rFonts w:eastAsia="Times New Roman"/>
                <w:sz w:val="20"/>
                <w:shd w:val="clear" w:color="auto" w:fill="FFFFFF"/>
              </w:rPr>
              <w:t>69.8</w:t>
            </w:r>
          </w:p>
        </w:tc>
        <w:tc>
          <w:tcPr>
            <w:tcW w:w="1223" w:type="dxa"/>
            <w:tcBorders>
              <w:top w:val="nil"/>
              <w:left w:val="nil"/>
              <w:right w:val="nil"/>
            </w:tcBorders>
            <w:vAlign w:val="bottom"/>
          </w:tcPr>
          <w:p w14:paraId="4A9557F2" w14:textId="77777777" w:rsidR="00A6208D" w:rsidRPr="00921EE1" w:rsidRDefault="005C7721" w:rsidP="00A6208D">
            <w:pPr>
              <w:spacing w:after="0" w:line="240" w:lineRule="auto"/>
              <w:jc w:val="center"/>
              <w:rPr>
                <w:rFonts w:eastAsia="Times New Roman"/>
                <w:sz w:val="20"/>
                <w:shd w:val="clear" w:color="auto" w:fill="FFFFFF"/>
              </w:rPr>
            </w:pPr>
            <w:r w:rsidRPr="00921EE1">
              <w:rPr>
                <w:rFonts w:eastAsia="Times New Roman"/>
                <w:sz w:val="20"/>
                <w:shd w:val="clear" w:color="auto" w:fill="FFFFFF"/>
              </w:rPr>
              <w:t>74.4</w:t>
            </w:r>
          </w:p>
        </w:tc>
        <w:tc>
          <w:tcPr>
            <w:tcW w:w="1328" w:type="dxa"/>
            <w:tcBorders>
              <w:top w:val="nil"/>
              <w:left w:val="nil"/>
              <w:right w:val="nil"/>
            </w:tcBorders>
            <w:vAlign w:val="bottom"/>
          </w:tcPr>
          <w:p w14:paraId="5E5BABDD" w14:textId="77777777" w:rsidR="00A6208D" w:rsidRPr="00921EE1" w:rsidRDefault="005C7721" w:rsidP="00A6208D">
            <w:pPr>
              <w:spacing w:after="0" w:line="240" w:lineRule="auto"/>
              <w:jc w:val="center"/>
              <w:rPr>
                <w:rFonts w:eastAsia="Times New Roman"/>
                <w:sz w:val="20"/>
                <w:shd w:val="clear" w:color="auto" w:fill="FFFFFF"/>
              </w:rPr>
            </w:pPr>
            <w:r w:rsidRPr="00921EE1">
              <w:rPr>
                <w:rFonts w:eastAsia="Times New Roman"/>
                <w:sz w:val="20"/>
                <w:shd w:val="clear" w:color="auto" w:fill="FFFFFF"/>
              </w:rPr>
              <w:t>70.0</w:t>
            </w:r>
          </w:p>
        </w:tc>
        <w:tc>
          <w:tcPr>
            <w:tcW w:w="881" w:type="dxa"/>
            <w:tcBorders>
              <w:top w:val="nil"/>
              <w:left w:val="nil"/>
              <w:right w:val="nil"/>
            </w:tcBorders>
            <w:vAlign w:val="bottom"/>
          </w:tcPr>
          <w:p w14:paraId="7DDD2C07" w14:textId="77777777" w:rsidR="00A6208D" w:rsidRPr="00921EE1" w:rsidRDefault="005C7721" w:rsidP="00A6208D">
            <w:pPr>
              <w:spacing w:after="0" w:line="240" w:lineRule="auto"/>
              <w:jc w:val="center"/>
              <w:rPr>
                <w:rFonts w:eastAsia="Times New Roman"/>
                <w:sz w:val="20"/>
                <w:shd w:val="clear" w:color="auto" w:fill="FFFFFF"/>
              </w:rPr>
            </w:pPr>
            <w:r w:rsidRPr="00921EE1">
              <w:rPr>
                <w:rFonts w:eastAsia="Times New Roman"/>
                <w:sz w:val="20"/>
                <w:shd w:val="clear" w:color="auto" w:fill="FFFFFF"/>
              </w:rPr>
              <w:t>0.016</w:t>
            </w:r>
          </w:p>
        </w:tc>
      </w:tr>
      <w:tr w:rsidR="00A6208D" w:rsidRPr="00921EE1" w14:paraId="7F4F5482" w14:textId="77777777" w:rsidTr="00117798">
        <w:tblPrEx>
          <w:tblBorders>
            <w:left w:val="single" w:sz="4" w:space="0" w:color="auto"/>
            <w:right w:val="single" w:sz="4" w:space="0" w:color="auto"/>
            <w:insideV w:val="single" w:sz="4" w:space="0" w:color="auto"/>
          </w:tblBorders>
        </w:tblPrEx>
        <w:trPr>
          <w:gridAfter w:val="1"/>
          <w:wAfter w:w="23" w:type="dxa"/>
        </w:trPr>
        <w:tc>
          <w:tcPr>
            <w:tcW w:w="284" w:type="dxa"/>
            <w:tcBorders>
              <w:top w:val="nil"/>
              <w:left w:val="nil"/>
              <w:bottom w:val="single" w:sz="4" w:space="0" w:color="auto"/>
              <w:right w:val="nil"/>
            </w:tcBorders>
          </w:tcPr>
          <w:p w14:paraId="721BBC91" w14:textId="77777777" w:rsidR="00A6208D" w:rsidRPr="00921EE1" w:rsidRDefault="00A6208D" w:rsidP="00A6208D">
            <w:pPr>
              <w:spacing w:after="0" w:line="240" w:lineRule="auto"/>
              <w:rPr>
                <w:rFonts w:eastAsia="Times New Roman"/>
                <w:sz w:val="20"/>
                <w:shd w:val="clear" w:color="auto" w:fill="FFFFFF"/>
              </w:rPr>
            </w:pPr>
          </w:p>
        </w:tc>
        <w:tc>
          <w:tcPr>
            <w:tcW w:w="1843" w:type="dxa"/>
            <w:tcBorders>
              <w:top w:val="nil"/>
              <w:left w:val="nil"/>
              <w:bottom w:val="single" w:sz="4" w:space="0" w:color="auto"/>
              <w:right w:val="nil"/>
            </w:tcBorders>
            <w:vAlign w:val="center"/>
          </w:tcPr>
          <w:p w14:paraId="2D1DF7AB" w14:textId="77777777" w:rsidR="00A6208D" w:rsidRPr="00921EE1" w:rsidRDefault="00A6208D" w:rsidP="00A6208D">
            <w:pPr>
              <w:spacing w:after="0" w:line="240" w:lineRule="auto"/>
              <w:rPr>
                <w:rFonts w:eastAsia="Times New Roman"/>
                <w:sz w:val="20"/>
                <w:shd w:val="clear" w:color="auto" w:fill="FFFFFF"/>
              </w:rPr>
            </w:pPr>
            <w:r w:rsidRPr="00921EE1">
              <w:rPr>
                <w:rFonts w:eastAsia="Times New Roman"/>
                <w:sz w:val="20"/>
                <w:shd w:val="clear" w:color="auto" w:fill="FFFFFF"/>
              </w:rPr>
              <w:t>High</w:t>
            </w:r>
          </w:p>
        </w:tc>
        <w:tc>
          <w:tcPr>
            <w:tcW w:w="1276" w:type="dxa"/>
            <w:tcBorders>
              <w:top w:val="nil"/>
              <w:left w:val="nil"/>
              <w:right w:val="nil"/>
            </w:tcBorders>
            <w:vAlign w:val="bottom"/>
          </w:tcPr>
          <w:p w14:paraId="71B331A9" w14:textId="77777777" w:rsidR="00A6208D" w:rsidRPr="00921EE1" w:rsidRDefault="00A6208D" w:rsidP="00A6208D">
            <w:pPr>
              <w:spacing w:after="0" w:line="240" w:lineRule="auto"/>
              <w:jc w:val="center"/>
              <w:rPr>
                <w:rFonts w:eastAsia="Times New Roman"/>
                <w:sz w:val="20"/>
                <w:shd w:val="clear" w:color="auto" w:fill="FFFFFF"/>
              </w:rPr>
            </w:pPr>
            <w:r w:rsidRPr="00921EE1">
              <w:rPr>
                <w:rFonts w:eastAsia="Times New Roman"/>
                <w:sz w:val="20"/>
                <w:shd w:val="clear" w:color="auto" w:fill="FFFFFF"/>
              </w:rPr>
              <w:t>37.4</w:t>
            </w:r>
          </w:p>
        </w:tc>
        <w:tc>
          <w:tcPr>
            <w:tcW w:w="1308" w:type="dxa"/>
            <w:tcBorders>
              <w:top w:val="nil"/>
              <w:left w:val="nil"/>
              <w:right w:val="nil"/>
            </w:tcBorders>
            <w:vAlign w:val="bottom"/>
          </w:tcPr>
          <w:p w14:paraId="028518BC" w14:textId="77777777" w:rsidR="00A6208D" w:rsidRPr="00921EE1" w:rsidRDefault="00A6208D" w:rsidP="00A6208D">
            <w:pPr>
              <w:spacing w:after="0" w:line="240" w:lineRule="auto"/>
              <w:jc w:val="center"/>
              <w:rPr>
                <w:rFonts w:eastAsia="Times New Roman"/>
                <w:sz w:val="20"/>
                <w:shd w:val="clear" w:color="auto" w:fill="FFFFFF"/>
              </w:rPr>
            </w:pPr>
            <w:r w:rsidRPr="00921EE1">
              <w:rPr>
                <w:rFonts w:eastAsia="Times New Roman"/>
                <w:sz w:val="20"/>
                <w:shd w:val="clear" w:color="auto" w:fill="FFFFFF"/>
              </w:rPr>
              <w:t>28.8</w:t>
            </w:r>
          </w:p>
        </w:tc>
        <w:tc>
          <w:tcPr>
            <w:tcW w:w="960" w:type="dxa"/>
            <w:tcBorders>
              <w:top w:val="nil"/>
              <w:left w:val="nil"/>
              <w:right w:val="nil"/>
            </w:tcBorders>
            <w:vAlign w:val="bottom"/>
          </w:tcPr>
          <w:p w14:paraId="47128CFC" w14:textId="77777777" w:rsidR="00A6208D" w:rsidRPr="00921EE1" w:rsidRDefault="00A6208D" w:rsidP="00A6208D">
            <w:pPr>
              <w:spacing w:after="0" w:line="240" w:lineRule="auto"/>
              <w:jc w:val="center"/>
              <w:rPr>
                <w:rFonts w:eastAsia="Times New Roman"/>
                <w:sz w:val="20"/>
                <w:shd w:val="clear" w:color="auto" w:fill="FFFFFF"/>
              </w:rPr>
            </w:pPr>
            <w:r w:rsidRPr="00921EE1">
              <w:rPr>
                <w:rFonts w:eastAsia="Times New Roman"/>
                <w:sz w:val="20"/>
                <w:shd w:val="clear" w:color="auto" w:fill="FFFFFF"/>
              </w:rPr>
              <w:t>-</w:t>
            </w:r>
          </w:p>
        </w:tc>
        <w:tc>
          <w:tcPr>
            <w:tcW w:w="284" w:type="dxa"/>
            <w:gridSpan w:val="2"/>
            <w:tcBorders>
              <w:top w:val="nil"/>
              <w:left w:val="nil"/>
              <w:right w:val="nil"/>
            </w:tcBorders>
            <w:vAlign w:val="bottom"/>
          </w:tcPr>
          <w:p w14:paraId="2DB76B3A" w14:textId="77777777" w:rsidR="00A6208D" w:rsidRPr="00921EE1" w:rsidRDefault="00A6208D" w:rsidP="00A6208D">
            <w:pPr>
              <w:spacing w:after="0" w:line="240" w:lineRule="auto"/>
              <w:jc w:val="center"/>
              <w:rPr>
                <w:rFonts w:eastAsia="Times New Roman"/>
                <w:sz w:val="20"/>
                <w:shd w:val="clear" w:color="auto" w:fill="FFFFFF"/>
              </w:rPr>
            </w:pPr>
          </w:p>
        </w:tc>
        <w:tc>
          <w:tcPr>
            <w:tcW w:w="1275" w:type="dxa"/>
            <w:gridSpan w:val="2"/>
            <w:tcBorders>
              <w:top w:val="nil"/>
              <w:left w:val="nil"/>
              <w:right w:val="nil"/>
            </w:tcBorders>
            <w:vAlign w:val="bottom"/>
          </w:tcPr>
          <w:p w14:paraId="70996C14" w14:textId="77777777" w:rsidR="00A6208D" w:rsidRPr="00921EE1" w:rsidRDefault="005C7721" w:rsidP="00A6208D">
            <w:pPr>
              <w:spacing w:after="0" w:line="240" w:lineRule="auto"/>
              <w:jc w:val="center"/>
              <w:rPr>
                <w:rFonts w:eastAsia="Times New Roman"/>
                <w:sz w:val="20"/>
                <w:shd w:val="clear" w:color="auto" w:fill="FFFFFF"/>
              </w:rPr>
            </w:pPr>
            <w:r w:rsidRPr="00921EE1">
              <w:rPr>
                <w:rFonts w:eastAsia="Times New Roman"/>
                <w:sz w:val="20"/>
                <w:shd w:val="clear" w:color="auto" w:fill="FFFFFF"/>
              </w:rPr>
              <w:t>30.2</w:t>
            </w:r>
          </w:p>
        </w:tc>
        <w:tc>
          <w:tcPr>
            <w:tcW w:w="1223" w:type="dxa"/>
            <w:tcBorders>
              <w:top w:val="nil"/>
              <w:left w:val="nil"/>
              <w:right w:val="nil"/>
            </w:tcBorders>
            <w:vAlign w:val="bottom"/>
          </w:tcPr>
          <w:p w14:paraId="48D43D91" w14:textId="77777777" w:rsidR="00A6208D" w:rsidRPr="00921EE1" w:rsidRDefault="005C7721" w:rsidP="00A6208D">
            <w:pPr>
              <w:spacing w:after="0" w:line="240" w:lineRule="auto"/>
              <w:jc w:val="center"/>
              <w:rPr>
                <w:rFonts w:eastAsia="Times New Roman"/>
                <w:sz w:val="20"/>
                <w:shd w:val="clear" w:color="auto" w:fill="FFFFFF"/>
              </w:rPr>
            </w:pPr>
            <w:r w:rsidRPr="00921EE1">
              <w:rPr>
                <w:rFonts w:eastAsia="Times New Roman"/>
                <w:sz w:val="20"/>
                <w:shd w:val="clear" w:color="auto" w:fill="FFFFFF"/>
              </w:rPr>
              <w:t>25.6</w:t>
            </w:r>
          </w:p>
        </w:tc>
        <w:tc>
          <w:tcPr>
            <w:tcW w:w="1328" w:type="dxa"/>
            <w:tcBorders>
              <w:top w:val="nil"/>
              <w:left w:val="nil"/>
              <w:right w:val="nil"/>
            </w:tcBorders>
            <w:vAlign w:val="bottom"/>
          </w:tcPr>
          <w:p w14:paraId="114AB8B9" w14:textId="77777777" w:rsidR="00A6208D" w:rsidRPr="00921EE1" w:rsidRDefault="005C7721" w:rsidP="00A6208D">
            <w:pPr>
              <w:spacing w:after="0" w:line="240" w:lineRule="auto"/>
              <w:jc w:val="center"/>
              <w:rPr>
                <w:rFonts w:eastAsia="Times New Roman"/>
                <w:sz w:val="20"/>
                <w:shd w:val="clear" w:color="auto" w:fill="FFFFFF"/>
              </w:rPr>
            </w:pPr>
            <w:r w:rsidRPr="00921EE1">
              <w:rPr>
                <w:rFonts w:eastAsia="Times New Roman"/>
                <w:sz w:val="20"/>
                <w:shd w:val="clear" w:color="auto" w:fill="FFFFFF"/>
              </w:rPr>
              <w:t>30.0</w:t>
            </w:r>
          </w:p>
        </w:tc>
        <w:tc>
          <w:tcPr>
            <w:tcW w:w="881" w:type="dxa"/>
            <w:tcBorders>
              <w:top w:val="nil"/>
              <w:left w:val="nil"/>
              <w:right w:val="nil"/>
            </w:tcBorders>
            <w:vAlign w:val="bottom"/>
          </w:tcPr>
          <w:p w14:paraId="7A9D4AE6" w14:textId="77777777" w:rsidR="00A6208D" w:rsidRPr="00921EE1" w:rsidRDefault="005C7721" w:rsidP="00A6208D">
            <w:pPr>
              <w:spacing w:after="0" w:line="240" w:lineRule="auto"/>
              <w:jc w:val="center"/>
              <w:rPr>
                <w:rFonts w:eastAsia="Times New Roman"/>
                <w:sz w:val="20"/>
                <w:shd w:val="clear" w:color="auto" w:fill="FFFFFF"/>
              </w:rPr>
            </w:pPr>
            <w:r w:rsidRPr="00921EE1">
              <w:rPr>
                <w:rFonts w:eastAsia="Times New Roman"/>
                <w:sz w:val="20"/>
                <w:shd w:val="clear" w:color="auto" w:fill="FFFFFF"/>
              </w:rPr>
              <w:t>-</w:t>
            </w:r>
          </w:p>
        </w:tc>
      </w:tr>
      <w:tr w:rsidR="00A6208D" w:rsidRPr="00921EE1" w14:paraId="70C8FD35" w14:textId="77777777" w:rsidTr="00117798">
        <w:tblPrEx>
          <w:tblBorders>
            <w:left w:val="single" w:sz="4" w:space="0" w:color="auto"/>
            <w:right w:val="single" w:sz="4" w:space="0" w:color="auto"/>
            <w:insideV w:val="single" w:sz="4" w:space="0" w:color="auto"/>
          </w:tblBorders>
        </w:tblPrEx>
        <w:trPr>
          <w:gridAfter w:val="1"/>
          <w:wAfter w:w="23" w:type="dxa"/>
        </w:trPr>
        <w:tc>
          <w:tcPr>
            <w:tcW w:w="2127" w:type="dxa"/>
            <w:gridSpan w:val="2"/>
            <w:tcBorders>
              <w:top w:val="single" w:sz="4" w:space="0" w:color="auto"/>
              <w:left w:val="nil"/>
              <w:bottom w:val="nil"/>
              <w:right w:val="nil"/>
            </w:tcBorders>
          </w:tcPr>
          <w:p w14:paraId="216A0247" w14:textId="77777777" w:rsidR="00A6208D" w:rsidRPr="00921EE1" w:rsidRDefault="00A6208D" w:rsidP="00A6208D">
            <w:pPr>
              <w:spacing w:after="0" w:line="240" w:lineRule="auto"/>
              <w:rPr>
                <w:rFonts w:eastAsia="Times New Roman"/>
                <w:sz w:val="20"/>
                <w:shd w:val="clear" w:color="auto" w:fill="FFFFFF"/>
              </w:rPr>
            </w:pPr>
            <w:r w:rsidRPr="00921EE1">
              <w:rPr>
                <w:rFonts w:eastAsia="Times New Roman"/>
                <w:sz w:val="20"/>
                <w:shd w:val="clear" w:color="auto" w:fill="FFFFFF"/>
              </w:rPr>
              <w:t>Physical activity</w:t>
            </w:r>
          </w:p>
        </w:tc>
        <w:tc>
          <w:tcPr>
            <w:tcW w:w="1276" w:type="dxa"/>
            <w:tcBorders>
              <w:top w:val="single" w:sz="4" w:space="0" w:color="auto"/>
              <w:left w:val="nil"/>
              <w:bottom w:val="nil"/>
              <w:right w:val="nil"/>
            </w:tcBorders>
            <w:vAlign w:val="bottom"/>
          </w:tcPr>
          <w:p w14:paraId="7AE62BCA" w14:textId="77777777" w:rsidR="00A6208D" w:rsidRPr="00921EE1" w:rsidRDefault="00A6208D" w:rsidP="00A6208D">
            <w:pPr>
              <w:spacing w:after="0" w:line="240" w:lineRule="auto"/>
              <w:jc w:val="center"/>
              <w:rPr>
                <w:rFonts w:eastAsia="Times New Roman"/>
                <w:sz w:val="20"/>
                <w:shd w:val="clear" w:color="auto" w:fill="FFFFFF"/>
              </w:rPr>
            </w:pPr>
          </w:p>
        </w:tc>
        <w:tc>
          <w:tcPr>
            <w:tcW w:w="1308" w:type="dxa"/>
            <w:tcBorders>
              <w:top w:val="single" w:sz="4" w:space="0" w:color="auto"/>
              <w:left w:val="nil"/>
              <w:bottom w:val="nil"/>
              <w:right w:val="nil"/>
            </w:tcBorders>
            <w:vAlign w:val="bottom"/>
          </w:tcPr>
          <w:p w14:paraId="6B2AE7F4" w14:textId="77777777" w:rsidR="00A6208D" w:rsidRPr="00921EE1" w:rsidRDefault="00A6208D" w:rsidP="00A6208D">
            <w:pPr>
              <w:spacing w:after="0" w:line="240" w:lineRule="auto"/>
              <w:jc w:val="center"/>
              <w:rPr>
                <w:rFonts w:eastAsia="Times New Roman"/>
                <w:sz w:val="20"/>
                <w:shd w:val="clear" w:color="auto" w:fill="FFFFFF"/>
              </w:rPr>
            </w:pPr>
          </w:p>
        </w:tc>
        <w:tc>
          <w:tcPr>
            <w:tcW w:w="960" w:type="dxa"/>
            <w:tcBorders>
              <w:top w:val="single" w:sz="4" w:space="0" w:color="auto"/>
              <w:left w:val="nil"/>
              <w:bottom w:val="nil"/>
              <w:right w:val="nil"/>
            </w:tcBorders>
            <w:vAlign w:val="bottom"/>
          </w:tcPr>
          <w:p w14:paraId="68117A58" w14:textId="77777777" w:rsidR="00A6208D" w:rsidRPr="00921EE1" w:rsidRDefault="00A6208D" w:rsidP="00A6208D">
            <w:pPr>
              <w:spacing w:after="0" w:line="240" w:lineRule="auto"/>
              <w:jc w:val="center"/>
              <w:rPr>
                <w:rFonts w:eastAsia="Times New Roman"/>
                <w:sz w:val="20"/>
                <w:shd w:val="clear" w:color="auto" w:fill="FFFFFF"/>
              </w:rPr>
            </w:pPr>
          </w:p>
        </w:tc>
        <w:tc>
          <w:tcPr>
            <w:tcW w:w="284" w:type="dxa"/>
            <w:gridSpan w:val="2"/>
            <w:tcBorders>
              <w:top w:val="single" w:sz="4" w:space="0" w:color="auto"/>
              <w:left w:val="nil"/>
              <w:bottom w:val="nil"/>
              <w:right w:val="nil"/>
            </w:tcBorders>
            <w:vAlign w:val="bottom"/>
          </w:tcPr>
          <w:p w14:paraId="018F61CE" w14:textId="77777777" w:rsidR="00A6208D" w:rsidRPr="00921EE1" w:rsidRDefault="00A6208D" w:rsidP="00A6208D">
            <w:pPr>
              <w:spacing w:after="0" w:line="240" w:lineRule="auto"/>
              <w:jc w:val="center"/>
              <w:rPr>
                <w:rFonts w:eastAsia="Times New Roman"/>
                <w:sz w:val="20"/>
                <w:shd w:val="clear" w:color="auto" w:fill="FFFFFF"/>
              </w:rPr>
            </w:pPr>
          </w:p>
        </w:tc>
        <w:tc>
          <w:tcPr>
            <w:tcW w:w="1275" w:type="dxa"/>
            <w:gridSpan w:val="2"/>
            <w:tcBorders>
              <w:top w:val="single" w:sz="4" w:space="0" w:color="auto"/>
              <w:left w:val="nil"/>
              <w:bottom w:val="nil"/>
              <w:right w:val="nil"/>
            </w:tcBorders>
            <w:vAlign w:val="bottom"/>
          </w:tcPr>
          <w:p w14:paraId="74A7DB86" w14:textId="77777777" w:rsidR="00A6208D" w:rsidRPr="00921EE1" w:rsidRDefault="00A6208D" w:rsidP="00A6208D">
            <w:pPr>
              <w:spacing w:after="0" w:line="240" w:lineRule="auto"/>
              <w:jc w:val="center"/>
              <w:rPr>
                <w:rFonts w:eastAsia="Times New Roman"/>
                <w:sz w:val="20"/>
                <w:shd w:val="clear" w:color="auto" w:fill="FFFFFF"/>
              </w:rPr>
            </w:pPr>
          </w:p>
        </w:tc>
        <w:tc>
          <w:tcPr>
            <w:tcW w:w="1223" w:type="dxa"/>
            <w:tcBorders>
              <w:top w:val="single" w:sz="4" w:space="0" w:color="auto"/>
              <w:left w:val="nil"/>
              <w:bottom w:val="nil"/>
              <w:right w:val="nil"/>
            </w:tcBorders>
            <w:vAlign w:val="bottom"/>
          </w:tcPr>
          <w:p w14:paraId="669D8CA7" w14:textId="77777777" w:rsidR="00A6208D" w:rsidRPr="00921EE1" w:rsidRDefault="00A6208D" w:rsidP="00A6208D">
            <w:pPr>
              <w:spacing w:after="0" w:line="240" w:lineRule="auto"/>
              <w:jc w:val="center"/>
              <w:rPr>
                <w:rFonts w:eastAsia="Times New Roman"/>
                <w:sz w:val="20"/>
                <w:shd w:val="clear" w:color="auto" w:fill="FFFFFF"/>
              </w:rPr>
            </w:pPr>
          </w:p>
        </w:tc>
        <w:tc>
          <w:tcPr>
            <w:tcW w:w="1328" w:type="dxa"/>
            <w:tcBorders>
              <w:top w:val="single" w:sz="4" w:space="0" w:color="auto"/>
              <w:left w:val="nil"/>
              <w:bottom w:val="nil"/>
              <w:right w:val="nil"/>
            </w:tcBorders>
            <w:vAlign w:val="bottom"/>
          </w:tcPr>
          <w:p w14:paraId="4529DA7A" w14:textId="77777777" w:rsidR="00A6208D" w:rsidRPr="00921EE1" w:rsidRDefault="00A6208D" w:rsidP="00A6208D">
            <w:pPr>
              <w:spacing w:after="0" w:line="240" w:lineRule="auto"/>
              <w:jc w:val="center"/>
              <w:rPr>
                <w:rFonts w:eastAsia="Times New Roman"/>
                <w:sz w:val="20"/>
                <w:shd w:val="clear" w:color="auto" w:fill="FFFFFF"/>
              </w:rPr>
            </w:pPr>
          </w:p>
        </w:tc>
        <w:tc>
          <w:tcPr>
            <w:tcW w:w="881" w:type="dxa"/>
            <w:tcBorders>
              <w:top w:val="single" w:sz="4" w:space="0" w:color="auto"/>
              <w:left w:val="nil"/>
              <w:bottom w:val="nil"/>
              <w:right w:val="nil"/>
            </w:tcBorders>
            <w:vAlign w:val="bottom"/>
          </w:tcPr>
          <w:p w14:paraId="71AF652A" w14:textId="77777777" w:rsidR="00A6208D" w:rsidRPr="00921EE1" w:rsidRDefault="00A6208D" w:rsidP="00A6208D">
            <w:pPr>
              <w:spacing w:after="0" w:line="240" w:lineRule="auto"/>
              <w:jc w:val="center"/>
              <w:rPr>
                <w:rFonts w:eastAsia="Times New Roman"/>
                <w:sz w:val="20"/>
                <w:shd w:val="clear" w:color="auto" w:fill="FFFFFF"/>
              </w:rPr>
            </w:pPr>
          </w:p>
        </w:tc>
      </w:tr>
      <w:tr w:rsidR="00774E13" w:rsidRPr="00921EE1" w14:paraId="0F85EEF4" w14:textId="77777777" w:rsidTr="00117798">
        <w:tblPrEx>
          <w:tblBorders>
            <w:left w:val="single" w:sz="4" w:space="0" w:color="auto"/>
            <w:right w:val="single" w:sz="4" w:space="0" w:color="auto"/>
            <w:insideV w:val="single" w:sz="4" w:space="0" w:color="auto"/>
          </w:tblBorders>
        </w:tblPrEx>
        <w:trPr>
          <w:gridAfter w:val="1"/>
          <w:wAfter w:w="23" w:type="dxa"/>
        </w:trPr>
        <w:tc>
          <w:tcPr>
            <w:tcW w:w="284" w:type="dxa"/>
            <w:tcBorders>
              <w:top w:val="nil"/>
              <w:left w:val="nil"/>
              <w:bottom w:val="nil"/>
              <w:right w:val="nil"/>
            </w:tcBorders>
          </w:tcPr>
          <w:p w14:paraId="69A6CB52" w14:textId="77777777" w:rsidR="00774E13" w:rsidRPr="00921EE1" w:rsidRDefault="00774E13" w:rsidP="00774E13">
            <w:pPr>
              <w:spacing w:after="0" w:line="240" w:lineRule="auto"/>
              <w:rPr>
                <w:rFonts w:eastAsia="Times New Roman"/>
                <w:sz w:val="20"/>
                <w:shd w:val="clear" w:color="auto" w:fill="FFFFFF"/>
              </w:rPr>
            </w:pPr>
          </w:p>
        </w:tc>
        <w:tc>
          <w:tcPr>
            <w:tcW w:w="1843" w:type="dxa"/>
            <w:tcBorders>
              <w:top w:val="nil"/>
              <w:left w:val="nil"/>
              <w:bottom w:val="single" w:sz="4" w:space="0" w:color="auto"/>
              <w:right w:val="nil"/>
            </w:tcBorders>
            <w:vAlign w:val="center"/>
          </w:tcPr>
          <w:p w14:paraId="3ED2E660" w14:textId="77777777" w:rsidR="00774E13" w:rsidRPr="00921EE1" w:rsidRDefault="00774E13" w:rsidP="00774E13">
            <w:pPr>
              <w:spacing w:after="0" w:line="240" w:lineRule="auto"/>
              <w:rPr>
                <w:rFonts w:eastAsia="Times New Roman"/>
                <w:sz w:val="20"/>
                <w:shd w:val="clear" w:color="auto" w:fill="FFFFFF"/>
              </w:rPr>
            </w:pPr>
            <w:r w:rsidRPr="00921EE1">
              <w:rPr>
                <w:rFonts w:eastAsia="Times New Roman"/>
                <w:sz w:val="20"/>
                <w:shd w:val="clear" w:color="auto" w:fill="FFFFFF"/>
              </w:rPr>
              <w:t>Inactive</w:t>
            </w:r>
          </w:p>
        </w:tc>
        <w:tc>
          <w:tcPr>
            <w:tcW w:w="1276" w:type="dxa"/>
            <w:tcBorders>
              <w:top w:val="nil"/>
              <w:left w:val="nil"/>
              <w:right w:val="nil"/>
            </w:tcBorders>
            <w:vAlign w:val="bottom"/>
          </w:tcPr>
          <w:p w14:paraId="3BDCC5B2" w14:textId="77777777" w:rsidR="00774E13" w:rsidRPr="00921EE1" w:rsidRDefault="00774E13" w:rsidP="00774E13">
            <w:pPr>
              <w:spacing w:after="0" w:line="240" w:lineRule="auto"/>
              <w:jc w:val="center"/>
              <w:rPr>
                <w:rFonts w:eastAsia="Times New Roman"/>
                <w:sz w:val="20"/>
                <w:shd w:val="clear" w:color="auto" w:fill="FFFFFF"/>
              </w:rPr>
            </w:pPr>
            <w:r w:rsidRPr="00921EE1">
              <w:rPr>
                <w:rFonts w:eastAsia="Times New Roman"/>
                <w:sz w:val="20"/>
                <w:shd w:val="clear" w:color="auto" w:fill="FFFFFF"/>
              </w:rPr>
              <w:t>31.9</w:t>
            </w:r>
          </w:p>
        </w:tc>
        <w:tc>
          <w:tcPr>
            <w:tcW w:w="1308" w:type="dxa"/>
            <w:tcBorders>
              <w:top w:val="nil"/>
              <w:left w:val="nil"/>
              <w:right w:val="nil"/>
            </w:tcBorders>
            <w:vAlign w:val="bottom"/>
          </w:tcPr>
          <w:p w14:paraId="1F9908D2" w14:textId="77777777" w:rsidR="00774E13" w:rsidRPr="00921EE1" w:rsidRDefault="00774E13" w:rsidP="00774E13">
            <w:pPr>
              <w:spacing w:after="0" w:line="240" w:lineRule="auto"/>
              <w:jc w:val="center"/>
              <w:rPr>
                <w:rFonts w:eastAsia="Times New Roman"/>
                <w:sz w:val="20"/>
                <w:shd w:val="clear" w:color="auto" w:fill="FFFFFF"/>
              </w:rPr>
            </w:pPr>
            <w:r w:rsidRPr="00921EE1">
              <w:rPr>
                <w:rFonts w:eastAsia="Times New Roman"/>
                <w:sz w:val="20"/>
                <w:shd w:val="clear" w:color="auto" w:fill="FFFFFF"/>
              </w:rPr>
              <w:t>25.4</w:t>
            </w:r>
          </w:p>
        </w:tc>
        <w:tc>
          <w:tcPr>
            <w:tcW w:w="960" w:type="dxa"/>
            <w:tcBorders>
              <w:top w:val="nil"/>
              <w:left w:val="nil"/>
              <w:right w:val="nil"/>
            </w:tcBorders>
            <w:vAlign w:val="bottom"/>
          </w:tcPr>
          <w:p w14:paraId="4CF41AE2" w14:textId="77777777" w:rsidR="00774E13" w:rsidRPr="00921EE1" w:rsidRDefault="00774E13" w:rsidP="00774E13">
            <w:pPr>
              <w:spacing w:after="0" w:line="240" w:lineRule="auto"/>
              <w:jc w:val="center"/>
              <w:rPr>
                <w:rFonts w:eastAsia="Times New Roman"/>
                <w:sz w:val="20"/>
                <w:shd w:val="clear" w:color="auto" w:fill="FFFFFF"/>
              </w:rPr>
            </w:pPr>
            <w:r w:rsidRPr="00921EE1">
              <w:rPr>
                <w:rFonts w:eastAsia="Times New Roman"/>
                <w:sz w:val="20"/>
                <w:shd w:val="clear" w:color="auto" w:fill="FFFFFF"/>
              </w:rPr>
              <w:t>&lt;0.001</w:t>
            </w:r>
          </w:p>
        </w:tc>
        <w:tc>
          <w:tcPr>
            <w:tcW w:w="284" w:type="dxa"/>
            <w:gridSpan w:val="2"/>
            <w:tcBorders>
              <w:top w:val="nil"/>
              <w:left w:val="nil"/>
              <w:right w:val="nil"/>
            </w:tcBorders>
            <w:vAlign w:val="bottom"/>
          </w:tcPr>
          <w:p w14:paraId="4BB82B97" w14:textId="77777777" w:rsidR="00774E13" w:rsidRPr="00921EE1" w:rsidRDefault="00774E13" w:rsidP="00774E13">
            <w:pPr>
              <w:spacing w:after="0" w:line="240" w:lineRule="auto"/>
              <w:jc w:val="center"/>
              <w:rPr>
                <w:rFonts w:eastAsia="Times New Roman"/>
                <w:sz w:val="20"/>
                <w:shd w:val="clear" w:color="auto" w:fill="FFFFFF"/>
              </w:rPr>
            </w:pPr>
          </w:p>
        </w:tc>
        <w:tc>
          <w:tcPr>
            <w:tcW w:w="1275" w:type="dxa"/>
            <w:gridSpan w:val="2"/>
            <w:tcBorders>
              <w:top w:val="nil"/>
              <w:left w:val="nil"/>
              <w:right w:val="nil"/>
            </w:tcBorders>
            <w:vAlign w:val="bottom"/>
          </w:tcPr>
          <w:p w14:paraId="736D1160" w14:textId="77777777" w:rsidR="00774E13" w:rsidRPr="00921EE1" w:rsidRDefault="00774E13" w:rsidP="00774E13">
            <w:pPr>
              <w:spacing w:after="0" w:line="240" w:lineRule="auto"/>
              <w:jc w:val="center"/>
              <w:rPr>
                <w:rFonts w:eastAsia="Times New Roman"/>
                <w:sz w:val="20"/>
                <w:shd w:val="clear" w:color="auto" w:fill="FFFFFF"/>
              </w:rPr>
            </w:pPr>
            <w:r w:rsidRPr="00921EE1">
              <w:rPr>
                <w:rFonts w:eastAsia="Times New Roman"/>
                <w:sz w:val="20"/>
                <w:shd w:val="clear" w:color="auto" w:fill="FFFFFF"/>
              </w:rPr>
              <w:t>31.0</w:t>
            </w:r>
          </w:p>
        </w:tc>
        <w:tc>
          <w:tcPr>
            <w:tcW w:w="1223" w:type="dxa"/>
            <w:tcBorders>
              <w:top w:val="nil"/>
              <w:left w:val="nil"/>
              <w:right w:val="nil"/>
            </w:tcBorders>
            <w:vAlign w:val="bottom"/>
          </w:tcPr>
          <w:p w14:paraId="3A4081B1" w14:textId="77777777" w:rsidR="00774E13" w:rsidRPr="00921EE1" w:rsidRDefault="00774E13" w:rsidP="00774E13">
            <w:pPr>
              <w:spacing w:after="0" w:line="240" w:lineRule="auto"/>
              <w:jc w:val="center"/>
              <w:rPr>
                <w:rFonts w:eastAsia="Times New Roman"/>
                <w:sz w:val="20"/>
                <w:shd w:val="clear" w:color="auto" w:fill="FFFFFF"/>
              </w:rPr>
            </w:pPr>
            <w:r w:rsidRPr="00921EE1">
              <w:rPr>
                <w:rFonts w:eastAsia="Times New Roman"/>
                <w:sz w:val="20"/>
                <w:shd w:val="clear" w:color="auto" w:fill="FFFFFF"/>
              </w:rPr>
              <w:t>21.1</w:t>
            </w:r>
          </w:p>
        </w:tc>
        <w:tc>
          <w:tcPr>
            <w:tcW w:w="1328" w:type="dxa"/>
            <w:tcBorders>
              <w:top w:val="nil"/>
              <w:left w:val="nil"/>
              <w:right w:val="nil"/>
            </w:tcBorders>
            <w:vAlign w:val="bottom"/>
          </w:tcPr>
          <w:p w14:paraId="57BC39D8" w14:textId="77777777" w:rsidR="00774E13" w:rsidRPr="00921EE1" w:rsidRDefault="00774E13" w:rsidP="00774E13">
            <w:pPr>
              <w:spacing w:after="0" w:line="240" w:lineRule="auto"/>
              <w:jc w:val="center"/>
              <w:rPr>
                <w:rFonts w:eastAsia="Times New Roman"/>
                <w:sz w:val="20"/>
                <w:shd w:val="clear" w:color="auto" w:fill="FFFFFF"/>
              </w:rPr>
            </w:pPr>
            <w:r w:rsidRPr="00921EE1">
              <w:rPr>
                <w:rFonts w:eastAsia="Times New Roman"/>
                <w:sz w:val="20"/>
                <w:shd w:val="clear" w:color="auto" w:fill="FFFFFF"/>
              </w:rPr>
              <w:t>22.3</w:t>
            </w:r>
          </w:p>
        </w:tc>
        <w:tc>
          <w:tcPr>
            <w:tcW w:w="881" w:type="dxa"/>
            <w:tcBorders>
              <w:top w:val="nil"/>
              <w:left w:val="nil"/>
              <w:right w:val="nil"/>
            </w:tcBorders>
            <w:vAlign w:val="bottom"/>
          </w:tcPr>
          <w:p w14:paraId="6B03E570" w14:textId="77777777" w:rsidR="00774E13" w:rsidRPr="00921EE1" w:rsidRDefault="00774E13" w:rsidP="00774E13">
            <w:pPr>
              <w:spacing w:after="0" w:line="240" w:lineRule="auto"/>
              <w:jc w:val="center"/>
              <w:rPr>
                <w:rFonts w:eastAsia="Times New Roman"/>
                <w:sz w:val="20"/>
                <w:shd w:val="clear" w:color="auto" w:fill="FFFFFF"/>
              </w:rPr>
            </w:pPr>
            <w:r w:rsidRPr="00921EE1">
              <w:rPr>
                <w:rFonts w:eastAsia="Times New Roman"/>
                <w:sz w:val="20"/>
                <w:shd w:val="clear" w:color="auto" w:fill="FFFFFF"/>
              </w:rPr>
              <w:t>&lt;0.001</w:t>
            </w:r>
          </w:p>
        </w:tc>
      </w:tr>
      <w:tr w:rsidR="00774E13" w:rsidRPr="00921EE1" w14:paraId="7F3C4218" w14:textId="77777777" w:rsidTr="00117798">
        <w:tblPrEx>
          <w:tblBorders>
            <w:left w:val="single" w:sz="4" w:space="0" w:color="auto"/>
            <w:right w:val="single" w:sz="4" w:space="0" w:color="auto"/>
            <w:insideV w:val="single" w:sz="4" w:space="0" w:color="auto"/>
          </w:tblBorders>
        </w:tblPrEx>
        <w:trPr>
          <w:gridAfter w:val="1"/>
          <w:wAfter w:w="23" w:type="dxa"/>
        </w:trPr>
        <w:tc>
          <w:tcPr>
            <w:tcW w:w="284" w:type="dxa"/>
            <w:tcBorders>
              <w:top w:val="nil"/>
              <w:left w:val="nil"/>
              <w:bottom w:val="nil"/>
              <w:right w:val="nil"/>
            </w:tcBorders>
          </w:tcPr>
          <w:p w14:paraId="202CC475" w14:textId="77777777" w:rsidR="00774E13" w:rsidRPr="00921EE1" w:rsidRDefault="00774E13" w:rsidP="00774E13">
            <w:pPr>
              <w:spacing w:after="0" w:line="240" w:lineRule="auto"/>
              <w:rPr>
                <w:rFonts w:eastAsia="Times New Roman"/>
                <w:sz w:val="20"/>
                <w:shd w:val="clear" w:color="auto" w:fill="FFFFFF"/>
              </w:rPr>
            </w:pPr>
          </w:p>
        </w:tc>
        <w:tc>
          <w:tcPr>
            <w:tcW w:w="1843" w:type="dxa"/>
            <w:tcBorders>
              <w:top w:val="nil"/>
              <w:left w:val="nil"/>
              <w:bottom w:val="single" w:sz="4" w:space="0" w:color="auto"/>
              <w:right w:val="nil"/>
            </w:tcBorders>
            <w:vAlign w:val="center"/>
          </w:tcPr>
          <w:p w14:paraId="707990B8" w14:textId="77777777" w:rsidR="00774E13" w:rsidRPr="00921EE1" w:rsidRDefault="00774E13" w:rsidP="00774E13">
            <w:pPr>
              <w:spacing w:after="0" w:line="240" w:lineRule="auto"/>
              <w:rPr>
                <w:rFonts w:eastAsia="Times New Roman"/>
                <w:sz w:val="20"/>
                <w:shd w:val="clear" w:color="auto" w:fill="FFFFFF"/>
              </w:rPr>
            </w:pPr>
            <w:r w:rsidRPr="00921EE1">
              <w:rPr>
                <w:rFonts w:eastAsia="Times New Roman"/>
                <w:sz w:val="20"/>
                <w:shd w:val="clear" w:color="auto" w:fill="FFFFFF"/>
              </w:rPr>
              <w:t>Moderate at least once a week</w:t>
            </w:r>
          </w:p>
        </w:tc>
        <w:tc>
          <w:tcPr>
            <w:tcW w:w="1276" w:type="dxa"/>
            <w:tcBorders>
              <w:top w:val="nil"/>
              <w:left w:val="nil"/>
              <w:right w:val="nil"/>
            </w:tcBorders>
            <w:vAlign w:val="bottom"/>
          </w:tcPr>
          <w:p w14:paraId="02B1E958" w14:textId="77777777" w:rsidR="00774E13" w:rsidRPr="00921EE1" w:rsidRDefault="00774E13" w:rsidP="00774E13">
            <w:pPr>
              <w:spacing w:after="0" w:line="240" w:lineRule="auto"/>
              <w:jc w:val="center"/>
              <w:rPr>
                <w:rFonts w:eastAsia="Times New Roman"/>
                <w:sz w:val="20"/>
                <w:shd w:val="clear" w:color="auto" w:fill="FFFFFF"/>
              </w:rPr>
            </w:pPr>
            <w:r w:rsidRPr="00921EE1">
              <w:rPr>
                <w:rFonts w:eastAsia="Times New Roman"/>
                <w:sz w:val="20"/>
                <w:shd w:val="clear" w:color="auto" w:fill="FFFFFF"/>
              </w:rPr>
              <w:t>42.1</w:t>
            </w:r>
          </w:p>
        </w:tc>
        <w:tc>
          <w:tcPr>
            <w:tcW w:w="1308" w:type="dxa"/>
            <w:tcBorders>
              <w:top w:val="nil"/>
              <w:left w:val="nil"/>
              <w:right w:val="nil"/>
            </w:tcBorders>
            <w:vAlign w:val="bottom"/>
          </w:tcPr>
          <w:p w14:paraId="7E518A3D" w14:textId="77777777" w:rsidR="00774E13" w:rsidRPr="00921EE1" w:rsidRDefault="00774E13" w:rsidP="00774E13">
            <w:pPr>
              <w:spacing w:after="0" w:line="240" w:lineRule="auto"/>
              <w:jc w:val="center"/>
              <w:rPr>
                <w:rFonts w:eastAsia="Times New Roman"/>
                <w:sz w:val="20"/>
                <w:shd w:val="clear" w:color="auto" w:fill="FFFFFF"/>
              </w:rPr>
            </w:pPr>
            <w:r w:rsidRPr="00921EE1">
              <w:rPr>
                <w:rFonts w:eastAsia="Times New Roman"/>
                <w:sz w:val="20"/>
                <w:shd w:val="clear" w:color="auto" w:fill="FFFFFF"/>
              </w:rPr>
              <w:t>48.0</w:t>
            </w:r>
          </w:p>
        </w:tc>
        <w:tc>
          <w:tcPr>
            <w:tcW w:w="960" w:type="dxa"/>
            <w:tcBorders>
              <w:top w:val="nil"/>
              <w:left w:val="nil"/>
              <w:right w:val="nil"/>
            </w:tcBorders>
            <w:vAlign w:val="bottom"/>
          </w:tcPr>
          <w:p w14:paraId="19314BFD" w14:textId="77777777" w:rsidR="00774E13" w:rsidRPr="00921EE1" w:rsidRDefault="00774E13" w:rsidP="00774E13">
            <w:pPr>
              <w:spacing w:after="0" w:line="240" w:lineRule="auto"/>
              <w:jc w:val="center"/>
              <w:rPr>
                <w:rFonts w:eastAsia="Times New Roman"/>
                <w:sz w:val="20"/>
                <w:shd w:val="clear" w:color="auto" w:fill="FFFFFF"/>
              </w:rPr>
            </w:pPr>
            <w:r w:rsidRPr="00921EE1">
              <w:rPr>
                <w:rFonts w:eastAsia="Times New Roman"/>
                <w:sz w:val="20"/>
                <w:shd w:val="clear" w:color="auto" w:fill="FFFFFF"/>
              </w:rPr>
              <w:t>-</w:t>
            </w:r>
          </w:p>
        </w:tc>
        <w:tc>
          <w:tcPr>
            <w:tcW w:w="284" w:type="dxa"/>
            <w:gridSpan w:val="2"/>
            <w:tcBorders>
              <w:top w:val="nil"/>
              <w:left w:val="nil"/>
              <w:right w:val="nil"/>
            </w:tcBorders>
            <w:vAlign w:val="bottom"/>
          </w:tcPr>
          <w:p w14:paraId="133CDCD7" w14:textId="77777777" w:rsidR="00774E13" w:rsidRPr="00921EE1" w:rsidRDefault="00774E13" w:rsidP="00774E13">
            <w:pPr>
              <w:spacing w:after="0" w:line="240" w:lineRule="auto"/>
              <w:jc w:val="center"/>
              <w:rPr>
                <w:rFonts w:eastAsia="Times New Roman"/>
                <w:sz w:val="20"/>
                <w:shd w:val="clear" w:color="auto" w:fill="FFFFFF"/>
              </w:rPr>
            </w:pPr>
          </w:p>
        </w:tc>
        <w:tc>
          <w:tcPr>
            <w:tcW w:w="1275" w:type="dxa"/>
            <w:gridSpan w:val="2"/>
            <w:tcBorders>
              <w:top w:val="nil"/>
              <w:left w:val="nil"/>
              <w:right w:val="nil"/>
            </w:tcBorders>
            <w:vAlign w:val="bottom"/>
          </w:tcPr>
          <w:p w14:paraId="20F0D2DD" w14:textId="77777777" w:rsidR="00774E13" w:rsidRPr="00921EE1" w:rsidRDefault="00774E13" w:rsidP="00774E13">
            <w:pPr>
              <w:spacing w:after="0" w:line="240" w:lineRule="auto"/>
              <w:jc w:val="center"/>
              <w:rPr>
                <w:rFonts w:eastAsia="Times New Roman"/>
                <w:sz w:val="20"/>
                <w:shd w:val="clear" w:color="auto" w:fill="FFFFFF"/>
              </w:rPr>
            </w:pPr>
            <w:r w:rsidRPr="00921EE1">
              <w:rPr>
                <w:rFonts w:eastAsia="Times New Roman"/>
                <w:sz w:val="20"/>
                <w:shd w:val="clear" w:color="auto" w:fill="FFFFFF"/>
              </w:rPr>
              <w:t>43.6</w:t>
            </w:r>
          </w:p>
        </w:tc>
        <w:tc>
          <w:tcPr>
            <w:tcW w:w="1223" w:type="dxa"/>
            <w:tcBorders>
              <w:top w:val="nil"/>
              <w:left w:val="nil"/>
              <w:right w:val="nil"/>
            </w:tcBorders>
            <w:vAlign w:val="bottom"/>
          </w:tcPr>
          <w:p w14:paraId="51D628F3" w14:textId="77777777" w:rsidR="00774E13" w:rsidRPr="00921EE1" w:rsidRDefault="00774E13" w:rsidP="00774E13">
            <w:pPr>
              <w:spacing w:after="0" w:line="240" w:lineRule="auto"/>
              <w:jc w:val="center"/>
              <w:rPr>
                <w:rFonts w:eastAsia="Times New Roman"/>
                <w:sz w:val="20"/>
                <w:shd w:val="clear" w:color="auto" w:fill="FFFFFF"/>
              </w:rPr>
            </w:pPr>
            <w:r w:rsidRPr="00921EE1">
              <w:rPr>
                <w:rFonts w:eastAsia="Times New Roman"/>
                <w:sz w:val="20"/>
                <w:shd w:val="clear" w:color="auto" w:fill="FFFFFF"/>
              </w:rPr>
              <w:t>50.4</w:t>
            </w:r>
          </w:p>
        </w:tc>
        <w:tc>
          <w:tcPr>
            <w:tcW w:w="1328" w:type="dxa"/>
            <w:tcBorders>
              <w:top w:val="nil"/>
              <w:left w:val="nil"/>
              <w:right w:val="nil"/>
            </w:tcBorders>
            <w:vAlign w:val="bottom"/>
          </w:tcPr>
          <w:p w14:paraId="1FEDC2C1" w14:textId="77777777" w:rsidR="00774E13" w:rsidRPr="00921EE1" w:rsidRDefault="00774E13" w:rsidP="00774E13">
            <w:pPr>
              <w:spacing w:after="0" w:line="240" w:lineRule="auto"/>
              <w:jc w:val="center"/>
              <w:rPr>
                <w:rFonts w:eastAsia="Times New Roman"/>
                <w:sz w:val="20"/>
                <w:shd w:val="clear" w:color="auto" w:fill="FFFFFF"/>
              </w:rPr>
            </w:pPr>
            <w:r w:rsidRPr="00921EE1">
              <w:rPr>
                <w:rFonts w:eastAsia="Times New Roman"/>
                <w:sz w:val="20"/>
                <w:shd w:val="clear" w:color="auto" w:fill="FFFFFF"/>
              </w:rPr>
              <w:t>51.4</w:t>
            </w:r>
          </w:p>
        </w:tc>
        <w:tc>
          <w:tcPr>
            <w:tcW w:w="881" w:type="dxa"/>
            <w:tcBorders>
              <w:top w:val="nil"/>
              <w:left w:val="nil"/>
              <w:right w:val="nil"/>
            </w:tcBorders>
            <w:vAlign w:val="bottom"/>
          </w:tcPr>
          <w:p w14:paraId="7F551CBC" w14:textId="77777777" w:rsidR="00774E13" w:rsidRPr="00921EE1" w:rsidRDefault="00774E13" w:rsidP="00774E13">
            <w:pPr>
              <w:spacing w:after="0" w:line="240" w:lineRule="auto"/>
              <w:jc w:val="center"/>
              <w:rPr>
                <w:rFonts w:eastAsia="Times New Roman"/>
                <w:sz w:val="20"/>
                <w:shd w:val="clear" w:color="auto" w:fill="FFFFFF"/>
              </w:rPr>
            </w:pPr>
            <w:r w:rsidRPr="00921EE1">
              <w:rPr>
                <w:rFonts w:eastAsia="Times New Roman"/>
                <w:sz w:val="20"/>
                <w:shd w:val="clear" w:color="auto" w:fill="FFFFFF"/>
              </w:rPr>
              <w:t>-</w:t>
            </w:r>
          </w:p>
        </w:tc>
      </w:tr>
      <w:tr w:rsidR="00774E13" w:rsidRPr="00921EE1" w14:paraId="4E503076" w14:textId="77777777" w:rsidTr="00117798">
        <w:tblPrEx>
          <w:tblBorders>
            <w:left w:val="single" w:sz="4" w:space="0" w:color="auto"/>
            <w:right w:val="single" w:sz="4" w:space="0" w:color="auto"/>
            <w:insideV w:val="single" w:sz="4" w:space="0" w:color="auto"/>
          </w:tblBorders>
        </w:tblPrEx>
        <w:trPr>
          <w:gridAfter w:val="1"/>
          <w:wAfter w:w="23" w:type="dxa"/>
        </w:trPr>
        <w:tc>
          <w:tcPr>
            <w:tcW w:w="284" w:type="dxa"/>
            <w:tcBorders>
              <w:top w:val="nil"/>
              <w:left w:val="nil"/>
              <w:bottom w:val="single" w:sz="4" w:space="0" w:color="auto"/>
              <w:right w:val="nil"/>
            </w:tcBorders>
          </w:tcPr>
          <w:p w14:paraId="45C07ED7" w14:textId="77777777" w:rsidR="00774E13" w:rsidRPr="00921EE1" w:rsidRDefault="00774E13" w:rsidP="00774E13">
            <w:pPr>
              <w:spacing w:after="0" w:line="240" w:lineRule="auto"/>
              <w:rPr>
                <w:rFonts w:eastAsia="Times New Roman"/>
                <w:sz w:val="20"/>
                <w:shd w:val="clear" w:color="auto" w:fill="FFFFFF"/>
              </w:rPr>
            </w:pPr>
          </w:p>
        </w:tc>
        <w:tc>
          <w:tcPr>
            <w:tcW w:w="1843" w:type="dxa"/>
            <w:tcBorders>
              <w:top w:val="nil"/>
              <w:left w:val="nil"/>
              <w:bottom w:val="single" w:sz="4" w:space="0" w:color="auto"/>
              <w:right w:val="nil"/>
            </w:tcBorders>
            <w:vAlign w:val="center"/>
          </w:tcPr>
          <w:p w14:paraId="04CEDC25" w14:textId="77777777" w:rsidR="00774E13" w:rsidRPr="00921EE1" w:rsidRDefault="00774E13" w:rsidP="00774E13">
            <w:pPr>
              <w:spacing w:after="0" w:line="240" w:lineRule="auto"/>
              <w:rPr>
                <w:rFonts w:eastAsia="Times New Roman"/>
                <w:sz w:val="20"/>
                <w:shd w:val="clear" w:color="auto" w:fill="FFFFFF"/>
              </w:rPr>
            </w:pPr>
            <w:r w:rsidRPr="00921EE1">
              <w:rPr>
                <w:rFonts w:eastAsia="Times New Roman"/>
                <w:sz w:val="20"/>
                <w:shd w:val="clear" w:color="auto" w:fill="FFFFFF"/>
              </w:rPr>
              <w:t>Vigorous at least once a week</w:t>
            </w:r>
          </w:p>
        </w:tc>
        <w:tc>
          <w:tcPr>
            <w:tcW w:w="1276" w:type="dxa"/>
            <w:tcBorders>
              <w:top w:val="nil"/>
              <w:left w:val="nil"/>
              <w:right w:val="nil"/>
            </w:tcBorders>
            <w:vAlign w:val="bottom"/>
          </w:tcPr>
          <w:p w14:paraId="0EE02959" w14:textId="77777777" w:rsidR="00774E13" w:rsidRPr="00921EE1" w:rsidRDefault="00774E13" w:rsidP="00774E13">
            <w:pPr>
              <w:spacing w:after="0" w:line="240" w:lineRule="auto"/>
              <w:jc w:val="center"/>
              <w:rPr>
                <w:rFonts w:eastAsia="Times New Roman"/>
                <w:sz w:val="20"/>
                <w:shd w:val="clear" w:color="auto" w:fill="FFFFFF"/>
              </w:rPr>
            </w:pPr>
            <w:r w:rsidRPr="00921EE1">
              <w:rPr>
                <w:rFonts w:eastAsia="Times New Roman"/>
                <w:sz w:val="20"/>
                <w:shd w:val="clear" w:color="auto" w:fill="FFFFFF"/>
              </w:rPr>
              <w:t>26.0</w:t>
            </w:r>
          </w:p>
        </w:tc>
        <w:tc>
          <w:tcPr>
            <w:tcW w:w="1308" w:type="dxa"/>
            <w:tcBorders>
              <w:top w:val="nil"/>
              <w:left w:val="nil"/>
              <w:right w:val="nil"/>
            </w:tcBorders>
            <w:vAlign w:val="bottom"/>
          </w:tcPr>
          <w:p w14:paraId="489EEDC2" w14:textId="77777777" w:rsidR="00774E13" w:rsidRPr="00921EE1" w:rsidRDefault="00774E13" w:rsidP="00774E13">
            <w:pPr>
              <w:spacing w:after="0" w:line="240" w:lineRule="auto"/>
              <w:jc w:val="center"/>
              <w:rPr>
                <w:rFonts w:eastAsia="Times New Roman"/>
                <w:sz w:val="20"/>
                <w:shd w:val="clear" w:color="auto" w:fill="FFFFFF"/>
              </w:rPr>
            </w:pPr>
            <w:r w:rsidRPr="00921EE1">
              <w:rPr>
                <w:rFonts w:eastAsia="Times New Roman"/>
                <w:sz w:val="20"/>
                <w:shd w:val="clear" w:color="auto" w:fill="FFFFFF"/>
              </w:rPr>
              <w:t>26.5</w:t>
            </w:r>
          </w:p>
        </w:tc>
        <w:tc>
          <w:tcPr>
            <w:tcW w:w="960" w:type="dxa"/>
            <w:tcBorders>
              <w:top w:val="nil"/>
              <w:left w:val="nil"/>
              <w:right w:val="nil"/>
            </w:tcBorders>
            <w:vAlign w:val="bottom"/>
          </w:tcPr>
          <w:p w14:paraId="14140EAF" w14:textId="77777777" w:rsidR="00774E13" w:rsidRPr="00921EE1" w:rsidRDefault="00774E13" w:rsidP="00774E13">
            <w:pPr>
              <w:spacing w:after="0" w:line="240" w:lineRule="auto"/>
              <w:jc w:val="center"/>
              <w:rPr>
                <w:rFonts w:eastAsia="Times New Roman"/>
                <w:sz w:val="20"/>
                <w:shd w:val="clear" w:color="auto" w:fill="FFFFFF"/>
              </w:rPr>
            </w:pPr>
            <w:r w:rsidRPr="00921EE1">
              <w:rPr>
                <w:rFonts w:eastAsia="Times New Roman"/>
                <w:sz w:val="20"/>
                <w:shd w:val="clear" w:color="auto" w:fill="FFFFFF"/>
              </w:rPr>
              <w:t>-</w:t>
            </w:r>
          </w:p>
        </w:tc>
        <w:tc>
          <w:tcPr>
            <w:tcW w:w="284" w:type="dxa"/>
            <w:gridSpan w:val="2"/>
            <w:tcBorders>
              <w:top w:val="nil"/>
              <w:left w:val="nil"/>
              <w:right w:val="nil"/>
            </w:tcBorders>
            <w:vAlign w:val="bottom"/>
          </w:tcPr>
          <w:p w14:paraId="608415EE" w14:textId="77777777" w:rsidR="00774E13" w:rsidRPr="00921EE1" w:rsidRDefault="00774E13" w:rsidP="00774E13">
            <w:pPr>
              <w:spacing w:after="0" w:line="240" w:lineRule="auto"/>
              <w:jc w:val="center"/>
              <w:rPr>
                <w:rFonts w:eastAsia="Times New Roman"/>
                <w:sz w:val="20"/>
                <w:shd w:val="clear" w:color="auto" w:fill="FFFFFF"/>
              </w:rPr>
            </w:pPr>
          </w:p>
        </w:tc>
        <w:tc>
          <w:tcPr>
            <w:tcW w:w="1275" w:type="dxa"/>
            <w:gridSpan w:val="2"/>
            <w:tcBorders>
              <w:top w:val="nil"/>
              <w:left w:val="nil"/>
              <w:right w:val="nil"/>
            </w:tcBorders>
            <w:vAlign w:val="bottom"/>
          </w:tcPr>
          <w:p w14:paraId="464A3ACE" w14:textId="77777777" w:rsidR="00774E13" w:rsidRPr="00921EE1" w:rsidRDefault="00774E13" w:rsidP="00774E13">
            <w:pPr>
              <w:spacing w:after="0" w:line="240" w:lineRule="auto"/>
              <w:jc w:val="center"/>
              <w:rPr>
                <w:rFonts w:eastAsia="Times New Roman"/>
                <w:sz w:val="20"/>
                <w:shd w:val="clear" w:color="auto" w:fill="FFFFFF"/>
              </w:rPr>
            </w:pPr>
            <w:r w:rsidRPr="00921EE1">
              <w:rPr>
                <w:rFonts w:eastAsia="Times New Roman"/>
                <w:sz w:val="20"/>
                <w:shd w:val="clear" w:color="auto" w:fill="FFFFFF"/>
              </w:rPr>
              <w:t>25.4</w:t>
            </w:r>
          </w:p>
        </w:tc>
        <w:tc>
          <w:tcPr>
            <w:tcW w:w="1223" w:type="dxa"/>
            <w:tcBorders>
              <w:top w:val="nil"/>
              <w:left w:val="nil"/>
              <w:right w:val="nil"/>
            </w:tcBorders>
            <w:vAlign w:val="bottom"/>
          </w:tcPr>
          <w:p w14:paraId="28BEC788" w14:textId="77777777" w:rsidR="00774E13" w:rsidRPr="00921EE1" w:rsidRDefault="00774E13" w:rsidP="00774E13">
            <w:pPr>
              <w:spacing w:after="0" w:line="240" w:lineRule="auto"/>
              <w:jc w:val="center"/>
              <w:rPr>
                <w:rFonts w:eastAsia="Times New Roman"/>
                <w:sz w:val="20"/>
                <w:shd w:val="clear" w:color="auto" w:fill="FFFFFF"/>
              </w:rPr>
            </w:pPr>
            <w:r w:rsidRPr="00921EE1">
              <w:rPr>
                <w:rFonts w:eastAsia="Times New Roman"/>
                <w:sz w:val="20"/>
                <w:shd w:val="clear" w:color="auto" w:fill="FFFFFF"/>
              </w:rPr>
              <w:t>28.5</w:t>
            </w:r>
          </w:p>
        </w:tc>
        <w:tc>
          <w:tcPr>
            <w:tcW w:w="1328" w:type="dxa"/>
            <w:tcBorders>
              <w:top w:val="nil"/>
              <w:left w:val="nil"/>
              <w:right w:val="nil"/>
            </w:tcBorders>
            <w:vAlign w:val="bottom"/>
          </w:tcPr>
          <w:p w14:paraId="39F965F4" w14:textId="77777777" w:rsidR="00774E13" w:rsidRPr="00921EE1" w:rsidRDefault="00774E13" w:rsidP="00774E13">
            <w:pPr>
              <w:spacing w:after="0" w:line="240" w:lineRule="auto"/>
              <w:jc w:val="center"/>
              <w:rPr>
                <w:rFonts w:eastAsia="Times New Roman"/>
                <w:sz w:val="20"/>
                <w:shd w:val="clear" w:color="auto" w:fill="FFFFFF"/>
              </w:rPr>
            </w:pPr>
            <w:r w:rsidRPr="00921EE1">
              <w:rPr>
                <w:rFonts w:eastAsia="Times New Roman"/>
                <w:sz w:val="20"/>
                <w:shd w:val="clear" w:color="auto" w:fill="FFFFFF"/>
              </w:rPr>
              <w:t>26.3</w:t>
            </w:r>
          </w:p>
        </w:tc>
        <w:tc>
          <w:tcPr>
            <w:tcW w:w="881" w:type="dxa"/>
            <w:tcBorders>
              <w:top w:val="nil"/>
              <w:left w:val="nil"/>
              <w:right w:val="nil"/>
            </w:tcBorders>
            <w:vAlign w:val="bottom"/>
          </w:tcPr>
          <w:p w14:paraId="2FC9084D" w14:textId="77777777" w:rsidR="00774E13" w:rsidRPr="00921EE1" w:rsidRDefault="00774E13" w:rsidP="00774E13">
            <w:pPr>
              <w:spacing w:after="0" w:line="240" w:lineRule="auto"/>
              <w:jc w:val="center"/>
              <w:rPr>
                <w:rFonts w:eastAsia="Times New Roman"/>
                <w:sz w:val="20"/>
                <w:shd w:val="clear" w:color="auto" w:fill="FFFFFF"/>
              </w:rPr>
            </w:pPr>
            <w:r w:rsidRPr="00921EE1">
              <w:rPr>
                <w:rFonts w:eastAsia="Times New Roman"/>
                <w:sz w:val="20"/>
                <w:shd w:val="clear" w:color="auto" w:fill="FFFFFF"/>
              </w:rPr>
              <w:t>-</w:t>
            </w:r>
          </w:p>
        </w:tc>
      </w:tr>
      <w:tr w:rsidR="00774E13" w:rsidRPr="00921EE1" w14:paraId="4D0FD1D4" w14:textId="77777777" w:rsidTr="00117798">
        <w:tblPrEx>
          <w:tblBorders>
            <w:left w:val="single" w:sz="4" w:space="0" w:color="auto"/>
            <w:right w:val="single" w:sz="4" w:space="0" w:color="auto"/>
            <w:insideV w:val="single" w:sz="4" w:space="0" w:color="auto"/>
          </w:tblBorders>
        </w:tblPrEx>
        <w:trPr>
          <w:trHeight w:val="556"/>
        </w:trPr>
        <w:tc>
          <w:tcPr>
            <w:tcW w:w="10685" w:type="dxa"/>
            <w:gridSpan w:val="13"/>
            <w:tcBorders>
              <w:top w:val="single" w:sz="8" w:space="0" w:color="auto"/>
              <w:left w:val="nil"/>
              <w:bottom w:val="nil"/>
              <w:right w:val="nil"/>
            </w:tcBorders>
          </w:tcPr>
          <w:p w14:paraId="75600B6F" w14:textId="77777777" w:rsidR="00774E13" w:rsidRPr="00921EE1" w:rsidRDefault="00774E13" w:rsidP="00774E13">
            <w:pPr>
              <w:spacing w:after="0" w:line="240" w:lineRule="auto"/>
              <w:rPr>
                <w:rFonts w:eastAsia="Times New Roman"/>
                <w:sz w:val="20"/>
                <w:shd w:val="clear" w:color="auto" w:fill="FFFFFF"/>
                <w:vertAlign w:val="superscript"/>
              </w:rPr>
            </w:pPr>
            <w:r w:rsidRPr="00921EE1">
              <w:rPr>
                <w:rFonts w:eastAsia="Times New Roman"/>
                <w:sz w:val="20"/>
                <w:shd w:val="clear" w:color="auto" w:fill="FFFFFF"/>
                <w:vertAlign w:val="superscript"/>
              </w:rPr>
              <w:t>1</w:t>
            </w:r>
            <w:r w:rsidRPr="00921EE1">
              <w:rPr>
                <w:rFonts w:cs="Arial"/>
                <w:sz w:val="20"/>
                <w:szCs w:val="20"/>
              </w:rPr>
              <w:t xml:space="preserve"> Usage in the past month among participants who had a concessionary bus pass.</w:t>
            </w:r>
          </w:p>
          <w:p w14:paraId="00A3A919" w14:textId="77777777" w:rsidR="00774E13" w:rsidRPr="00921EE1" w:rsidRDefault="00774E13" w:rsidP="00774E13">
            <w:pPr>
              <w:spacing w:after="0" w:line="240" w:lineRule="auto"/>
              <w:rPr>
                <w:rFonts w:cs="Arial"/>
                <w:sz w:val="20"/>
                <w:szCs w:val="20"/>
              </w:rPr>
            </w:pPr>
            <w:r w:rsidRPr="00921EE1">
              <w:rPr>
                <w:rFonts w:cs="Arial"/>
                <w:sz w:val="20"/>
                <w:szCs w:val="20"/>
              </w:rPr>
              <w:t xml:space="preserve">Values are percentages unless otherwise stated. </w:t>
            </w:r>
          </w:p>
          <w:p w14:paraId="219ADCA8" w14:textId="77777777" w:rsidR="00774E13" w:rsidRPr="00921EE1" w:rsidRDefault="00774E13" w:rsidP="00774E13">
            <w:pPr>
              <w:spacing w:after="0" w:line="240" w:lineRule="auto"/>
              <w:rPr>
                <w:rFonts w:eastAsia="Times New Roman"/>
                <w:sz w:val="20"/>
                <w:shd w:val="clear" w:color="auto" w:fill="FFFFFF"/>
                <w:vertAlign w:val="superscript"/>
              </w:rPr>
            </w:pPr>
            <w:r w:rsidRPr="00921EE1">
              <w:rPr>
                <w:rFonts w:cs="Arial"/>
                <w:sz w:val="20"/>
                <w:szCs w:val="20"/>
              </w:rPr>
              <w:t>SD = standard deviation.</w:t>
            </w:r>
          </w:p>
        </w:tc>
      </w:tr>
    </w:tbl>
    <w:p w14:paraId="72F18B37" w14:textId="77777777" w:rsidR="00F06368" w:rsidRPr="00921EE1" w:rsidRDefault="00F06368" w:rsidP="00F06368"/>
    <w:p w14:paraId="3776B35E" w14:textId="77777777" w:rsidR="0032444D" w:rsidRPr="00921EE1" w:rsidRDefault="0032444D" w:rsidP="0032444D"/>
    <w:p w14:paraId="5FCBF6B0" w14:textId="77777777" w:rsidR="00B92121" w:rsidRPr="00921EE1" w:rsidRDefault="00B92121">
      <w:pPr>
        <w:spacing w:after="200" w:line="276" w:lineRule="auto"/>
      </w:pPr>
      <w:r w:rsidRPr="00921EE1">
        <w:br w:type="page"/>
      </w:r>
    </w:p>
    <w:p w14:paraId="2EC39A1A" w14:textId="77777777" w:rsidR="0032444D" w:rsidRPr="00921EE1" w:rsidRDefault="0032444D" w:rsidP="0032444D"/>
    <w:p w14:paraId="20FB9AF5" w14:textId="77777777" w:rsidR="00982F31" w:rsidRPr="00921EE1" w:rsidRDefault="00982F31" w:rsidP="00982F31">
      <w:pPr>
        <w:pStyle w:val="Beforetables"/>
        <w:rPr>
          <w:rFonts w:cstheme="minorHAnsi"/>
        </w:rPr>
      </w:pPr>
    </w:p>
    <w:tbl>
      <w:tblPr>
        <w:tblStyle w:val="TableGrid"/>
        <w:tblW w:w="10334" w:type="dxa"/>
        <w:tblInd w:w="-284" w:type="dxa"/>
        <w:tblBorders>
          <w:top w:val="single" w:sz="24" w:space="0" w:color="auto"/>
          <w:left w:val="none" w:sz="0" w:space="0" w:color="auto"/>
          <w:right w:val="none" w:sz="0" w:space="0" w:color="auto"/>
        </w:tblBorders>
        <w:tblLayout w:type="fixed"/>
        <w:tblLook w:val="04A0" w:firstRow="1" w:lastRow="0" w:firstColumn="1" w:lastColumn="0" w:noHBand="0" w:noVBand="1"/>
      </w:tblPr>
      <w:tblGrid>
        <w:gridCol w:w="2092"/>
        <w:gridCol w:w="776"/>
        <w:gridCol w:w="992"/>
        <w:gridCol w:w="1419"/>
        <w:gridCol w:w="850"/>
        <w:gridCol w:w="284"/>
        <w:gridCol w:w="709"/>
        <w:gridCol w:w="992"/>
        <w:gridCol w:w="1360"/>
        <w:gridCol w:w="851"/>
        <w:gridCol w:w="9"/>
      </w:tblGrid>
      <w:tr w:rsidR="00A151CC" w:rsidRPr="00921EE1" w14:paraId="61D560C5" w14:textId="77777777" w:rsidTr="004861ED">
        <w:tc>
          <w:tcPr>
            <w:tcW w:w="10334" w:type="dxa"/>
            <w:gridSpan w:val="11"/>
            <w:tcBorders>
              <w:top w:val="nil"/>
              <w:bottom w:val="single" w:sz="8" w:space="0" w:color="auto"/>
            </w:tcBorders>
          </w:tcPr>
          <w:p w14:paraId="6F7475BA" w14:textId="77777777" w:rsidR="00A151CC" w:rsidRPr="00921EE1" w:rsidRDefault="00A151CC" w:rsidP="00415DCB">
            <w:pPr>
              <w:pStyle w:val="ListParagraph"/>
              <w:tabs>
                <w:tab w:val="left" w:pos="5385"/>
                <w:tab w:val="left" w:pos="11400"/>
              </w:tabs>
              <w:spacing w:after="0" w:line="276" w:lineRule="auto"/>
              <w:ind w:left="0"/>
              <w:rPr>
                <w:b/>
                <w:sz w:val="20"/>
              </w:rPr>
            </w:pPr>
            <w:r w:rsidRPr="00921EE1">
              <w:rPr>
                <w:b/>
                <w:sz w:val="20"/>
              </w:rPr>
              <w:t xml:space="preserve">Table </w:t>
            </w:r>
            <w:proofErr w:type="gramStart"/>
            <w:r w:rsidRPr="00921EE1">
              <w:rPr>
                <w:b/>
                <w:noProof/>
                <w:sz w:val="20"/>
              </w:rPr>
              <w:t>2</w:t>
            </w:r>
            <w:r w:rsidRPr="00921EE1">
              <w:rPr>
                <w:sz w:val="20"/>
              </w:rPr>
              <w:t xml:space="preserve">  </w:t>
            </w:r>
            <w:r w:rsidRPr="00921EE1">
              <w:rPr>
                <w:sz w:val="20"/>
                <w:shd w:val="clear" w:color="auto" w:fill="FFFFFF"/>
              </w:rPr>
              <w:t>Associations</w:t>
            </w:r>
            <w:proofErr w:type="gramEnd"/>
            <w:r w:rsidRPr="00921EE1">
              <w:rPr>
                <w:sz w:val="20"/>
                <w:shd w:val="clear" w:color="auto" w:fill="FFFFFF"/>
              </w:rPr>
              <w:t xml:space="preserve"> </w:t>
            </w:r>
            <w:r w:rsidR="00B72A06" w:rsidRPr="00921EE1">
              <w:rPr>
                <w:sz w:val="20"/>
                <w:shd w:val="clear" w:color="auto" w:fill="FFFFFF"/>
              </w:rPr>
              <w:t>of</w:t>
            </w:r>
            <w:r w:rsidRPr="00921EE1">
              <w:rPr>
                <w:sz w:val="20"/>
                <w:shd w:val="clear" w:color="auto" w:fill="FFFFFF"/>
              </w:rPr>
              <w:t xml:space="preserve"> bus pass ownership and frequency of bus pass use </w:t>
            </w:r>
            <w:r w:rsidR="00B72A06" w:rsidRPr="00921EE1">
              <w:rPr>
                <w:sz w:val="20"/>
                <w:shd w:val="clear" w:color="auto" w:fill="FFFFFF"/>
              </w:rPr>
              <w:t>with</w:t>
            </w:r>
            <w:r w:rsidRPr="00921EE1">
              <w:rPr>
                <w:sz w:val="20"/>
                <w:shd w:val="clear" w:color="auto" w:fill="FFFFFF"/>
              </w:rPr>
              <w:t xml:space="preserve"> wellbeing</w:t>
            </w:r>
          </w:p>
        </w:tc>
      </w:tr>
      <w:tr w:rsidR="00A151CC" w:rsidRPr="00921EE1" w14:paraId="362CCBAE" w14:textId="77777777" w:rsidTr="004861ED">
        <w:tblPrEx>
          <w:tblBorders>
            <w:top w:val="single" w:sz="4" w:space="0" w:color="auto"/>
            <w:insideV w:val="none" w:sz="0" w:space="0" w:color="auto"/>
          </w:tblBorders>
        </w:tblPrEx>
        <w:tc>
          <w:tcPr>
            <w:tcW w:w="2092" w:type="dxa"/>
            <w:vMerge w:val="restart"/>
            <w:tcBorders>
              <w:top w:val="nil"/>
              <w:right w:val="nil"/>
            </w:tcBorders>
          </w:tcPr>
          <w:p w14:paraId="51EE5DAD" w14:textId="77777777" w:rsidR="00A151CC" w:rsidRPr="00921EE1" w:rsidRDefault="00A151CC" w:rsidP="00C15BB5">
            <w:pPr>
              <w:spacing w:after="0" w:line="276" w:lineRule="auto"/>
              <w:contextualSpacing/>
              <w:jc w:val="center"/>
              <w:rPr>
                <w:b/>
                <w:sz w:val="20"/>
                <w:szCs w:val="20"/>
              </w:rPr>
            </w:pPr>
          </w:p>
        </w:tc>
        <w:tc>
          <w:tcPr>
            <w:tcW w:w="4037" w:type="dxa"/>
            <w:gridSpan w:val="4"/>
            <w:tcBorders>
              <w:top w:val="nil"/>
              <w:left w:val="nil"/>
              <w:right w:val="nil"/>
            </w:tcBorders>
          </w:tcPr>
          <w:p w14:paraId="408C9635" w14:textId="77777777" w:rsidR="00A151CC" w:rsidRPr="00921EE1" w:rsidRDefault="00A151CC" w:rsidP="00C15BB5">
            <w:pPr>
              <w:spacing w:after="0" w:line="276" w:lineRule="auto"/>
              <w:contextualSpacing/>
              <w:jc w:val="center"/>
              <w:rPr>
                <w:b/>
                <w:sz w:val="20"/>
                <w:szCs w:val="20"/>
              </w:rPr>
            </w:pPr>
            <w:r w:rsidRPr="00921EE1">
              <w:rPr>
                <w:b/>
                <w:sz w:val="20"/>
                <w:szCs w:val="20"/>
              </w:rPr>
              <w:t>Has a concessionary bus pass</w:t>
            </w:r>
          </w:p>
        </w:tc>
        <w:tc>
          <w:tcPr>
            <w:tcW w:w="284" w:type="dxa"/>
            <w:tcBorders>
              <w:top w:val="single" w:sz="8" w:space="0" w:color="auto"/>
              <w:left w:val="nil"/>
              <w:bottom w:val="nil"/>
              <w:right w:val="nil"/>
            </w:tcBorders>
          </w:tcPr>
          <w:p w14:paraId="6C6B395B" w14:textId="77777777" w:rsidR="00A151CC" w:rsidRPr="00921EE1" w:rsidRDefault="00A151CC" w:rsidP="00C15BB5">
            <w:pPr>
              <w:spacing w:after="0" w:line="276" w:lineRule="auto"/>
              <w:contextualSpacing/>
              <w:jc w:val="center"/>
              <w:rPr>
                <w:b/>
                <w:sz w:val="20"/>
                <w:szCs w:val="20"/>
              </w:rPr>
            </w:pPr>
          </w:p>
        </w:tc>
        <w:tc>
          <w:tcPr>
            <w:tcW w:w="3921" w:type="dxa"/>
            <w:gridSpan w:val="5"/>
            <w:tcBorders>
              <w:top w:val="single" w:sz="8" w:space="0" w:color="auto"/>
              <w:left w:val="nil"/>
              <w:bottom w:val="nil"/>
              <w:right w:val="nil"/>
            </w:tcBorders>
          </w:tcPr>
          <w:p w14:paraId="68844A8C" w14:textId="77777777" w:rsidR="00A151CC" w:rsidRPr="00921EE1" w:rsidRDefault="00A151CC" w:rsidP="00C15BB5">
            <w:pPr>
              <w:spacing w:after="0" w:line="276" w:lineRule="auto"/>
              <w:contextualSpacing/>
              <w:jc w:val="center"/>
              <w:rPr>
                <w:b/>
                <w:sz w:val="20"/>
                <w:szCs w:val="20"/>
              </w:rPr>
            </w:pPr>
            <w:r w:rsidRPr="00921EE1">
              <w:rPr>
                <w:b/>
                <w:sz w:val="20"/>
                <w:szCs w:val="20"/>
              </w:rPr>
              <w:t>Frequency of bus pass use</w:t>
            </w:r>
          </w:p>
        </w:tc>
      </w:tr>
      <w:tr w:rsidR="00A151CC" w:rsidRPr="00921EE1" w14:paraId="628B7B0E" w14:textId="77777777" w:rsidTr="004861ED">
        <w:tblPrEx>
          <w:tblBorders>
            <w:top w:val="single" w:sz="4" w:space="0" w:color="auto"/>
            <w:insideV w:val="none" w:sz="0" w:space="0" w:color="auto"/>
          </w:tblBorders>
        </w:tblPrEx>
        <w:trPr>
          <w:gridAfter w:val="1"/>
          <w:wAfter w:w="9" w:type="dxa"/>
        </w:trPr>
        <w:tc>
          <w:tcPr>
            <w:tcW w:w="2092" w:type="dxa"/>
            <w:vMerge/>
            <w:tcBorders>
              <w:bottom w:val="single" w:sz="8" w:space="0" w:color="auto"/>
              <w:right w:val="nil"/>
            </w:tcBorders>
          </w:tcPr>
          <w:p w14:paraId="6F8E9E7C" w14:textId="77777777" w:rsidR="00A151CC" w:rsidRPr="00921EE1" w:rsidRDefault="00A151CC" w:rsidP="00A151CC">
            <w:pPr>
              <w:spacing w:after="0" w:line="276" w:lineRule="auto"/>
              <w:contextualSpacing/>
              <w:jc w:val="center"/>
              <w:rPr>
                <w:b/>
                <w:sz w:val="20"/>
                <w:szCs w:val="20"/>
              </w:rPr>
            </w:pPr>
          </w:p>
        </w:tc>
        <w:tc>
          <w:tcPr>
            <w:tcW w:w="776" w:type="dxa"/>
            <w:tcBorders>
              <w:left w:val="nil"/>
              <w:bottom w:val="single" w:sz="8" w:space="0" w:color="auto"/>
              <w:right w:val="nil"/>
            </w:tcBorders>
          </w:tcPr>
          <w:p w14:paraId="4D62F7CD" w14:textId="77777777" w:rsidR="00A151CC" w:rsidRPr="00921EE1" w:rsidRDefault="00A151CC" w:rsidP="00A151CC">
            <w:pPr>
              <w:spacing w:after="0" w:line="276" w:lineRule="auto"/>
              <w:contextualSpacing/>
              <w:jc w:val="center"/>
              <w:rPr>
                <w:b/>
                <w:sz w:val="20"/>
                <w:szCs w:val="20"/>
              </w:rPr>
            </w:pPr>
            <w:r w:rsidRPr="00921EE1">
              <w:rPr>
                <w:b/>
                <w:i/>
                <w:sz w:val="20"/>
                <w:szCs w:val="20"/>
              </w:rPr>
              <w:t>n</w:t>
            </w:r>
            <w:r w:rsidRPr="00921EE1">
              <w:rPr>
                <w:b/>
                <w:sz w:val="20"/>
                <w:szCs w:val="20"/>
                <w:vertAlign w:val="superscript"/>
              </w:rPr>
              <w:t>1</w:t>
            </w:r>
          </w:p>
        </w:tc>
        <w:tc>
          <w:tcPr>
            <w:tcW w:w="992" w:type="dxa"/>
            <w:tcBorders>
              <w:top w:val="nil"/>
              <w:left w:val="nil"/>
              <w:bottom w:val="single" w:sz="8" w:space="0" w:color="auto"/>
              <w:right w:val="nil"/>
            </w:tcBorders>
          </w:tcPr>
          <w:p w14:paraId="68C95DF2" w14:textId="77777777" w:rsidR="00A151CC" w:rsidRPr="00921EE1" w:rsidRDefault="00A151CC" w:rsidP="00A151CC">
            <w:pPr>
              <w:spacing w:after="0" w:line="276" w:lineRule="auto"/>
              <w:contextualSpacing/>
              <w:jc w:val="center"/>
              <w:rPr>
                <w:b/>
                <w:sz w:val="20"/>
                <w:szCs w:val="20"/>
              </w:rPr>
            </w:pPr>
            <w:proofErr w:type="spellStart"/>
            <w:r w:rsidRPr="00921EE1">
              <w:rPr>
                <w:b/>
                <w:sz w:val="20"/>
                <w:szCs w:val="20"/>
              </w:rPr>
              <w:t>Coeff</w:t>
            </w:r>
            <w:proofErr w:type="spellEnd"/>
            <w:r w:rsidRPr="00921EE1">
              <w:rPr>
                <w:b/>
                <w:sz w:val="20"/>
                <w:szCs w:val="20"/>
              </w:rPr>
              <w:t>.</w:t>
            </w:r>
          </w:p>
        </w:tc>
        <w:tc>
          <w:tcPr>
            <w:tcW w:w="1419" w:type="dxa"/>
            <w:tcBorders>
              <w:top w:val="nil"/>
              <w:left w:val="nil"/>
              <w:bottom w:val="single" w:sz="8" w:space="0" w:color="auto"/>
              <w:right w:val="nil"/>
            </w:tcBorders>
            <w:vAlign w:val="center"/>
          </w:tcPr>
          <w:p w14:paraId="1025EB07" w14:textId="77777777" w:rsidR="00A151CC" w:rsidRPr="00921EE1" w:rsidRDefault="00A151CC" w:rsidP="00A151CC">
            <w:pPr>
              <w:spacing w:after="0" w:line="276" w:lineRule="auto"/>
              <w:contextualSpacing/>
              <w:jc w:val="center"/>
              <w:rPr>
                <w:b/>
                <w:sz w:val="20"/>
                <w:szCs w:val="20"/>
              </w:rPr>
            </w:pPr>
            <w:r w:rsidRPr="00921EE1">
              <w:rPr>
                <w:b/>
                <w:sz w:val="20"/>
                <w:szCs w:val="20"/>
              </w:rPr>
              <w:t>95% CI</w:t>
            </w:r>
          </w:p>
        </w:tc>
        <w:tc>
          <w:tcPr>
            <w:tcW w:w="850" w:type="dxa"/>
            <w:tcBorders>
              <w:top w:val="nil"/>
              <w:left w:val="nil"/>
              <w:bottom w:val="single" w:sz="8" w:space="0" w:color="auto"/>
              <w:right w:val="nil"/>
            </w:tcBorders>
            <w:vAlign w:val="center"/>
          </w:tcPr>
          <w:p w14:paraId="19B6246B" w14:textId="77777777" w:rsidR="00A151CC" w:rsidRPr="00921EE1" w:rsidRDefault="00A151CC" w:rsidP="00A151CC">
            <w:pPr>
              <w:spacing w:after="0" w:line="276" w:lineRule="auto"/>
              <w:contextualSpacing/>
              <w:jc w:val="center"/>
              <w:rPr>
                <w:b/>
                <w:i/>
                <w:sz w:val="20"/>
                <w:szCs w:val="20"/>
              </w:rPr>
            </w:pPr>
            <w:r w:rsidRPr="00921EE1">
              <w:rPr>
                <w:b/>
                <w:i/>
                <w:sz w:val="20"/>
                <w:szCs w:val="20"/>
              </w:rPr>
              <w:t>p</w:t>
            </w:r>
          </w:p>
        </w:tc>
        <w:tc>
          <w:tcPr>
            <w:tcW w:w="284" w:type="dxa"/>
            <w:tcBorders>
              <w:top w:val="nil"/>
              <w:left w:val="nil"/>
              <w:bottom w:val="single" w:sz="8" w:space="0" w:color="auto"/>
              <w:right w:val="nil"/>
            </w:tcBorders>
          </w:tcPr>
          <w:p w14:paraId="7B9FCB2C" w14:textId="77777777" w:rsidR="00A151CC" w:rsidRPr="00921EE1" w:rsidRDefault="00A151CC" w:rsidP="00A151CC">
            <w:pPr>
              <w:spacing w:after="0" w:line="276" w:lineRule="auto"/>
              <w:contextualSpacing/>
              <w:jc w:val="center"/>
              <w:rPr>
                <w:b/>
                <w:sz w:val="20"/>
                <w:szCs w:val="20"/>
              </w:rPr>
            </w:pPr>
          </w:p>
        </w:tc>
        <w:tc>
          <w:tcPr>
            <w:tcW w:w="709" w:type="dxa"/>
            <w:tcBorders>
              <w:top w:val="single" w:sz="8" w:space="0" w:color="auto"/>
              <w:left w:val="nil"/>
              <w:bottom w:val="single" w:sz="8" w:space="0" w:color="auto"/>
              <w:right w:val="nil"/>
            </w:tcBorders>
          </w:tcPr>
          <w:p w14:paraId="3C4260EE" w14:textId="77777777" w:rsidR="00A151CC" w:rsidRPr="00921EE1" w:rsidRDefault="00A151CC" w:rsidP="00A151CC">
            <w:pPr>
              <w:spacing w:after="0" w:line="276" w:lineRule="auto"/>
              <w:contextualSpacing/>
              <w:jc w:val="center"/>
              <w:rPr>
                <w:b/>
                <w:sz w:val="20"/>
                <w:szCs w:val="20"/>
              </w:rPr>
            </w:pPr>
            <w:r w:rsidRPr="00921EE1">
              <w:rPr>
                <w:b/>
                <w:i/>
                <w:sz w:val="20"/>
                <w:szCs w:val="20"/>
              </w:rPr>
              <w:t>n</w:t>
            </w:r>
            <w:r w:rsidRPr="00921EE1">
              <w:rPr>
                <w:b/>
                <w:sz w:val="20"/>
                <w:szCs w:val="20"/>
                <w:vertAlign w:val="superscript"/>
              </w:rPr>
              <w:t>1</w:t>
            </w:r>
          </w:p>
        </w:tc>
        <w:tc>
          <w:tcPr>
            <w:tcW w:w="992" w:type="dxa"/>
            <w:tcBorders>
              <w:top w:val="single" w:sz="8" w:space="0" w:color="auto"/>
              <w:left w:val="nil"/>
              <w:bottom w:val="single" w:sz="8" w:space="0" w:color="auto"/>
              <w:right w:val="nil"/>
            </w:tcBorders>
          </w:tcPr>
          <w:p w14:paraId="598D4D5F" w14:textId="77777777" w:rsidR="00A151CC" w:rsidRPr="00921EE1" w:rsidRDefault="00A151CC" w:rsidP="00A151CC">
            <w:pPr>
              <w:spacing w:after="0" w:line="276" w:lineRule="auto"/>
              <w:contextualSpacing/>
              <w:jc w:val="center"/>
              <w:rPr>
                <w:b/>
                <w:sz w:val="20"/>
                <w:szCs w:val="20"/>
              </w:rPr>
            </w:pPr>
            <w:proofErr w:type="spellStart"/>
            <w:r w:rsidRPr="00921EE1">
              <w:rPr>
                <w:b/>
                <w:sz w:val="20"/>
                <w:szCs w:val="20"/>
              </w:rPr>
              <w:t>Coeff</w:t>
            </w:r>
            <w:proofErr w:type="spellEnd"/>
            <w:r w:rsidRPr="00921EE1">
              <w:rPr>
                <w:b/>
                <w:sz w:val="20"/>
                <w:szCs w:val="20"/>
              </w:rPr>
              <w:t>.</w:t>
            </w:r>
          </w:p>
        </w:tc>
        <w:tc>
          <w:tcPr>
            <w:tcW w:w="1360" w:type="dxa"/>
            <w:tcBorders>
              <w:top w:val="single" w:sz="8" w:space="0" w:color="auto"/>
              <w:left w:val="nil"/>
              <w:bottom w:val="single" w:sz="8" w:space="0" w:color="auto"/>
              <w:right w:val="nil"/>
            </w:tcBorders>
            <w:vAlign w:val="center"/>
          </w:tcPr>
          <w:p w14:paraId="1CDE1738" w14:textId="77777777" w:rsidR="00A151CC" w:rsidRPr="00921EE1" w:rsidRDefault="00A151CC" w:rsidP="00A151CC">
            <w:pPr>
              <w:spacing w:after="0" w:line="276" w:lineRule="auto"/>
              <w:contextualSpacing/>
              <w:jc w:val="center"/>
              <w:rPr>
                <w:b/>
                <w:sz w:val="20"/>
                <w:szCs w:val="20"/>
              </w:rPr>
            </w:pPr>
            <w:r w:rsidRPr="00921EE1">
              <w:rPr>
                <w:b/>
                <w:sz w:val="20"/>
                <w:szCs w:val="20"/>
              </w:rPr>
              <w:t>95% CI</w:t>
            </w:r>
          </w:p>
        </w:tc>
        <w:tc>
          <w:tcPr>
            <w:tcW w:w="851" w:type="dxa"/>
            <w:tcBorders>
              <w:top w:val="single" w:sz="8" w:space="0" w:color="auto"/>
              <w:left w:val="nil"/>
              <w:bottom w:val="single" w:sz="8" w:space="0" w:color="auto"/>
              <w:right w:val="nil"/>
            </w:tcBorders>
            <w:vAlign w:val="center"/>
          </w:tcPr>
          <w:p w14:paraId="0F2D93CB" w14:textId="77777777" w:rsidR="00A151CC" w:rsidRPr="00921EE1" w:rsidRDefault="00A151CC" w:rsidP="00A151CC">
            <w:pPr>
              <w:spacing w:after="0" w:line="276" w:lineRule="auto"/>
              <w:contextualSpacing/>
              <w:jc w:val="center"/>
              <w:rPr>
                <w:b/>
                <w:i/>
                <w:sz w:val="20"/>
                <w:szCs w:val="20"/>
              </w:rPr>
            </w:pPr>
            <w:r w:rsidRPr="00921EE1">
              <w:rPr>
                <w:b/>
                <w:i/>
                <w:sz w:val="20"/>
                <w:szCs w:val="20"/>
              </w:rPr>
              <w:t>p</w:t>
            </w:r>
          </w:p>
        </w:tc>
      </w:tr>
      <w:tr w:rsidR="00A151CC" w:rsidRPr="00921EE1" w14:paraId="5CE45051" w14:textId="77777777" w:rsidTr="004861ED">
        <w:tblPrEx>
          <w:tblBorders>
            <w:top w:val="single" w:sz="4" w:space="0" w:color="auto"/>
            <w:insideV w:val="none" w:sz="0" w:space="0" w:color="auto"/>
          </w:tblBorders>
        </w:tblPrEx>
        <w:trPr>
          <w:gridAfter w:val="1"/>
          <w:wAfter w:w="9" w:type="dxa"/>
        </w:trPr>
        <w:tc>
          <w:tcPr>
            <w:tcW w:w="2092" w:type="dxa"/>
            <w:tcBorders>
              <w:top w:val="nil"/>
              <w:bottom w:val="nil"/>
              <w:right w:val="nil"/>
            </w:tcBorders>
          </w:tcPr>
          <w:p w14:paraId="1BFCBDA7" w14:textId="77777777" w:rsidR="00A151CC" w:rsidRPr="00921EE1" w:rsidRDefault="00A151CC" w:rsidP="00A151CC">
            <w:pPr>
              <w:spacing w:after="0" w:line="276" w:lineRule="auto"/>
              <w:contextualSpacing/>
              <w:rPr>
                <w:sz w:val="20"/>
                <w:szCs w:val="20"/>
              </w:rPr>
            </w:pPr>
            <w:r w:rsidRPr="00921EE1">
              <w:rPr>
                <w:sz w:val="20"/>
                <w:szCs w:val="20"/>
              </w:rPr>
              <w:t>Quality of life</w:t>
            </w:r>
          </w:p>
        </w:tc>
        <w:tc>
          <w:tcPr>
            <w:tcW w:w="776" w:type="dxa"/>
            <w:tcBorders>
              <w:top w:val="nil"/>
              <w:left w:val="nil"/>
              <w:bottom w:val="nil"/>
              <w:right w:val="nil"/>
            </w:tcBorders>
          </w:tcPr>
          <w:p w14:paraId="4A0462EB" w14:textId="77777777" w:rsidR="00A151CC" w:rsidRPr="00921EE1" w:rsidRDefault="00474FCE" w:rsidP="00A151CC">
            <w:pPr>
              <w:spacing w:after="0" w:line="276" w:lineRule="auto"/>
              <w:contextualSpacing/>
              <w:jc w:val="center"/>
              <w:rPr>
                <w:sz w:val="20"/>
                <w:szCs w:val="20"/>
              </w:rPr>
            </w:pPr>
            <w:r w:rsidRPr="00921EE1">
              <w:rPr>
                <w:sz w:val="20"/>
                <w:szCs w:val="20"/>
              </w:rPr>
              <w:t>4937</w:t>
            </w:r>
          </w:p>
        </w:tc>
        <w:tc>
          <w:tcPr>
            <w:tcW w:w="992" w:type="dxa"/>
            <w:tcBorders>
              <w:top w:val="nil"/>
              <w:left w:val="nil"/>
              <w:bottom w:val="nil"/>
              <w:right w:val="nil"/>
            </w:tcBorders>
            <w:vAlign w:val="center"/>
          </w:tcPr>
          <w:p w14:paraId="2553B481" w14:textId="77777777" w:rsidR="00A151CC" w:rsidRPr="00921EE1" w:rsidRDefault="00A151CC" w:rsidP="00A151CC">
            <w:pPr>
              <w:spacing w:after="0" w:line="276" w:lineRule="auto"/>
              <w:contextualSpacing/>
              <w:jc w:val="center"/>
              <w:rPr>
                <w:sz w:val="20"/>
                <w:szCs w:val="20"/>
              </w:rPr>
            </w:pPr>
            <w:r w:rsidRPr="00921EE1">
              <w:rPr>
                <w:sz w:val="20"/>
                <w:szCs w:val="20"/>
              </w:rPr>
              <w:t>0.</w:t>
            </w:r>
            <w:r w:rsidR="00474FCE" w:rsidRPr="00921EE1">
              <w:rPr>
                <w:sz w:val="20"/>
                <w:szCs w:val="20"/>
              </w:rPr>
              <w:t>160</w:t>
            </w:r>
          </w:p>
        </w:tc>
        <w:tc>
          <w:tcPr>
            <w:tcW w:w="1419" w:type="dxa"/>
            <w:tcBorders>
              <w:top w:val="nil"/>
              <w:left w:val="nil"/>
              <w:bottom w:val="nil"/>
              <w:right w:val="nil"/>
            </w:tcBorders>
            <w:vAlign w:val="center"/>
          </w:tcPr>
          <w:p w14:paraId="17407841" w14:textId="77777777" w:rsidR="00A151CC" w:rsidRPr="00921EE1" w:rsidRDefault="00A151CC" w:rsidP="00A151CC">
            <w:pPr>
              <w:spacing w:after="0" w:line="276" w:lineRule="auto"/>
              <w:contextualSpacing/>
              <w:jc w:val="center"/>
              <w:rPr>
                <w:sz w:val="20"/>
                <w:szCs w:val="20"/>
              </w:rPr>
            </w:pPr>
            <w:r w:rsidRPr="00921EE1">
              <w:rPr>
                <w:sz w:val="20"/>
                <w:szCs w:val="20"/>
              </w:rPr>
              <w:t>0.</w:t>
            </w:r>
            <w:r w:rsidR="00474FCE" w:rsidRPr="00921EE1">
              <w:rPr>
                <w:sz w:val="20"/>
                <w:szCs w:val="20"/>
              </w:rPr>
              <w:t>090</w:t>
            </w:r>
            <w:r w:rsidRPr="00921EE1">
              <w:rPr>
                <w:sz w:val="20"/>
                <w:szCs w:val="20"/>
              </w:rPr>
              <w:t>; 0.</w:t>
            </w:r>
            <w:r w:rsidR="00474FCE" w:rsidRPr="00921EE1">
              <w:rPr>
                <w:sz w:val="20"/>
                <w:szCs w:val="20"/>
              </w:rPr>
              <w:t>231</w:t>
            </w:r>
          </w:p>
        </w:tc>
        <w:tc>
          <w:tcPr>
            <w:tcW w:w="850" w:type="dxa"/>
            <w:tcBorders>
              <w:top w:val="nil"/>
              <w:left w:val="nil"/>
              <w:bottom w:val="nil"/>
              <w:right w:val="nil"/>
            </w:tcBorders>
          </w:tcPr>
          <w:p w14:paraId="1F5222B8" w14:textId="77777777" w:rsidR="00A151CC" w:rsidRPr="00921EE1" w:rsidRDefault="00A151CC" w:rsidP="00A151CC">
            <w:pPr>
              <w:spacing w:after="0" w:line="276" w:lineRule="auto"/>
              <w:contextualSpacing/>
              <w:jc w:val="center"/>
              <w:rPr>
                <w:sz w:val="20"/>
                <w:szCs w:val="20"/>
              </w:rPr>
            </w:pPr>
            <w:r w:rsidRPr="00921EE1">
              <w:rPr>
                <w:sz w:val="20"/>
                <w:szCs w:val="20"/>
              </w:rPr>
              <w:t>&lt;0.001</w:t>
            </w:r>
          </w:p>
        </w:tc>
        <w:tc>
          <w:tcPr>
            <w:tcW w:w="284" w:type="dxa"/>
            <w:tcBorders>
              <w:top w:val="nil"/>
              <w:left w:val="nil"/>
              <w:bottom w:val="nil"/>
              <w:right w:val="nil"/>
            </w:tcBorders>
          </w:tcPr>
          <w:p w14:paraId="2D0A9CCD" w14:textId="77777777" w:rsidR="00A151CC" w:rsidRPr="00921EE1" w:rsidRDefault="00A151CC" w:rsidP="00A151CC">
            <w:pPr>
              <w:spacing w:after="0" w:line="276" w:lineRule="auto"/>
              <w:contextualSpacing/>
              <w:jc w:val="center"/>
              <w:rPr>
                <w:sz w:val="20"/>
                <w:szCs w:val="20"/>
              </w:rPr>
            </w:pPr>
          </w:p>
        </w:tc>
        <w:tc>
          <w:tcPr>
            <w:tcW w:w="709" w:type="dxa"/>
            <w:tcBorders>
              <w:top w:val="nil"/>
              <w:left w:val="nil"/>
              <w:bottom w:val="nil"/>
              <w:right w:val="nil"/>
            </w:tcBorders>
          </w:tcPr>
          <w:p w14:paraId="0B2E218B" w14:textId="77777777" w:rsidR="00A151CC" w:rsidRPr="00921EE1" w:rsidRDefault="00985F09" w:rsidP="00A151CC">
            <w:pPr>
              <w:spacing w:after="0" w:line="276" w:lineRule="auto"/>
              <w:contextualSpacing/>
              <w:jc w:val="center"/>
              <w:rPr>
                <w:sz w:val="20"/>
                <w:szCs w:val="20"/>
              </w:rPr>
            </w:pPr>
            <w:r w:rsidRPr="00921EE1">
              <w:rPr>
                <w:sz w:val="20"/>
                <w:szCs w:val="20"/>
              </w:rPr>
              <w:t>4208</w:t>
            </w:r>
          </w:p>
        </w:tc>
        <w:tc>
          <w:tcPr>
            <w:tcW w:w="992" w:type="dxa"/>
            <w:tcBorders>
              <w:top w:val="nil"/>
              <w:left w:val="nil"/>
              <w:bottom w:val="nil"/>
              <w:right w:val="nil"/>
            </w:tcBorders>
            <w:vAlign w:val="center"/>
          </w:tcPr>
          <w:p w14:paraId="03C98666" w14:textId="77777777" w:rsidR="00A151CC" w:rsidRPr="00921EE1" w:rsidRDefault="00A151CC" w:rsidP="00A151CC">
            <w:pPr>
              <w:spacing w:after="0" w:line="276" w:lineRule="auto"/>
              <w:contextualSpacing/>
              <w:jc w:val="center"/>
              <w:rPr>
                <w:sz w:val="20"/>
                <w:szCs w:val="20"/>
              </w:rPr>
            </w:pPr>
            <w:r w:rsidRPr="00921EE1">
              <w:rPr>
                <w:sz w:val="20"/>
                <w:szCs w:val="20"/>
              </w:rPr>
              <w:t>0.</w:t>
            </w:r>
            <w:r w:rsidR="00985F09" w:rsidRPr="00921EE1">
              <w:rPr>
                <w:sz w:val="20"/>
                <w:szCs w:val="20"/>
              </w:rPr>
              <w:t>061</w:t>
            </w:r>
          </w:p>
        </w:tc>
        <w:tc>
          <w:tcPr>
            <w:tcW w:w="1360" w:type="dxa"/>
            <w:tcBorders>
              <w:top w:val="nil"/>
              <w:left w:val="nil"/>
              <w:bottom w:val="nil"/>
              <w:right w:val="nil"/>
            </w:tcBorders>
          </w:tcPr>
          <w:p w14:paraId="6535B3AB" w14:textId="77777777" w:rsidR="00A151CC" w:rsidRPr="00921EE1" w:rsidRDefault="00A151CC" w:rsidP="00A151CC">
            <w:pPr>
              <w:spacing w:after="0" w:line="276" w:lineRule="auto"/>
              <w:contextualSpacing/>
              <w:jc w:val="center"/>
              <w:rPr>
                <w:sz w:val="20"/>
                <w:szCs w:val="20"/>
              </w:rPr>
            </w:pPr>
            <w:r w:rsidRPr="00921EE1">
              <w:rPr>
                <w:sz w:val="20"/>
                <w:szCs w:val="20"/>
              </w:rPr>
              <w:t>0.02</w:t>
            </w:r>
            <w:r w:rsidR="00985F09" w:rsidRPr="00921EE1">
              <w:rPr>
                <w:sz w:val="20"/>
                <w:szCs w:val="20"/>
              </w:rPr>
              <w:t>9</w:t>
            </w:r>
            <w:r w:rsidRPr="00921EE1">
              <w:rPr>
                <w:sz w:val="20"/>
                <w:szCs w:val="20"/>
              </w:rPr>
              <w:t>; 0.</w:t>
            </w:r>
            <w:r w:rsidR="00985F09" w:rsidRPr="00921EE1">
              <w:rPr>
                <w:sz w:val="20"/>
                <w:szCs w:val="20"/>
              </w:rPr>
              <w:t>093</w:t>
            </w:r>
          </w:p>
        </w:tc>
        <w:tc>
          <w:tcPr>
            <w:tcW w:w="851" w:type="dxa"/>
            <w:tcBorders>
              <w:top w:val="nil"/>
              <w:left w:val="nil"/>
              <w:bottom w:val="nil"/>
              <w:right w:val="nil"/>
            </w:tcBorders>
          </w:tcPr>
          <w:p w14:paraId="583AA54D" w14:textId="77777777" w:rsidR="00A151CC" w:rsidRPr="00921EE1" w:rsidRDefault="00A151CC" w:rsidP="00A151CC">
            <w:pPr>
              <w:spacing w:after="0" w:line="276" w:lineRule="auto"/>
              <w:contextualSpacing/>
              <w:jc w:val="center"/>
              <w:rPr>
                <w:sz w:val="20"/>
                <w:szCs w:val="20"/>
              </w:rPr>
            </w:pPr>
            <w:r w:rsidRPr="00921EE1">
              <w:rPr>
                <w:sz w:val="20"/>
                <w:szCs w:val="20"/>
              </w:rPr>
              <w:t>&lt;0.001</w:t>
            </w:r>
          </w:p>
        </w:tc>
      </w:tr>
      <w:tr w:rsidR="00A151CC" w:rsidRPr="00921EE1" w14:paraId="2E31361F" w14:textId="77777777" w:rsidTr="004861ED">
        <w:tblPrEx>
          <w:tblBorders>
            <w:top w:val="single" w:sz="4" w:space="0" w:color="auto"/>
            <w:insideV w:val="none" w:sz="0" w:space="0" w:color="auto"/>
          </w:tblBorders>
        </w:tblPrEx>
        <w:trPr>
          <w:gridAfter w:val="1"/>
          <w:wAfter w:w="9" w:type="dxa"/>
        </w:trPr>
        <w:tc>
          <w:tcPr>
            <w:tcW w:w="2092" w:type="dxa"/>
            <w:tcBorders>
              <w:top w:val="single" w:sz="4" w:space="0" w:color="auto"/>
              <w:bottom w:val="nil"/>
              <w:right w:val="nil"/>
            </w:tcBorders>
          </w:tcPr>
          <w:p w14:paraId="3DEA08FF" w14:textId="77777777" w:rsidR="00A151CC" w:rsidRPr="00921EE1" w:rsidRDefault="00A151CC" w:rsidP="00A151CC">
            <w:pPr>
              <w:spacing w:after="0" w:line="276" w:lineRule="auto"/>
              <w:contextualSpacing/>
              <w:rPr>
                <w:sz w:val="20"/>
                <w:szCs w:val="20"/>
              </w:rPr>
            </w:pPr>
            <w:r w:rsidRPr="00921EE1">
              <w:rPr>
                <w:sz w:val="20"/>
                <w:szCs w:val="20"/>
              </w:rPr>
              <w:t>Life satisfaction</w:t>
            </w:r>
          </w:p>
        </w:tc>
        <w:tc>
          <w:tcPr>
            <w:tcW w:w="776" w:type="dxa"/>
            <w:tcBorders>
              <w:top w:val="single" w:sz="4" w:space="0" w:color="auto"/>
              <w:left w:val="nil"/>
              <w:bottom w:val="nil"/>
              <w:right w:val="nil"/>
            </w:tcBorders>
          </w:tcPr>
          <w:p w14:paraId="5667E2BF" w14:textId="77777777" w:rsidR="00A151CC" w:rsidRPr="00921EE1" w:rsidRDefault="00474FCE" w:rsidP="00A151CC">
            <w:pPr>
              <w:spacing w:after="0" w:line="276" w:lineRule="auto"/>
              <w:contextualSpacing/>
              <w:jc w:val="center"/>
              <w:rPr>
                <w:sz w:val="20"/>
                <w:szCs w:val="20"/>
              </w:rPr>
            </w:pPr>
            <w:r w:rsidRPr="00921EE1">
              <w:rPr>
                <w:sz w:val="20"/>
                <w:szCs w:val="20"/>
              </w:rPr>
              <w:t>5137</w:t>
            </w:r>
          </w:p>
        </w:tc>
        <w:tc>
          <w:tcPr>
            <w:tcW w:w="992" w:type="dxa"/>
            <w:tcBorders>
              <w:top w:val="single" w:sz="4" w:space="0" w:color="auto"/>
              <w:left w:val="nil"/>
              <w:bottom w:val="nil"/>
              <w:right w:val="nil"/>
            </w:tcBorders>
            <w:vAlign w:val="center"/>
          </w:tcPr>
          <w:p w14:paraId="6A72977F" w14:textId="77777777" w:rsidR="00A151CC" w:rsidRPr="00921EE1" w:rsidRDefault="00A151CC" w:rsidP="00A151CC">
            <w:pPr>
              <w:spacing w:after="0" w:line="276" w:lineRule="auto"/>
              <w:contextualSpacing/>
              <w:jc w:val="center"/>
              <w:rPr>
                <w:sz w:val="20"/>
                <w:szCs w:val="20"/>
              </w:rPr>
            </w:pPr>
            <w:r w:rsidRPr="00921EE1">
              <w:rPr>
                <w:sz w:val="20"/>
                <w:szCs w:val="20"/>
              </w:rPr>
              <w:t>0.</w:t>
            </w:r>
            <w:r w:rsidR="00474FCE" w:rsidRPr="00921EE1">
              <w:rPr>
                <w:sz w:val="20"/>
                <w:szCs w:val="20"/>
              </w:rPr>
              <w:t>112</w:t>
            </w:r>
          </w:p>
        </w:tc>
        <w:tc>
          <w:tcPr>
            <w:tcW w:w="1419" w:type="dxa"/>
            <w:tcBorders>
              <w:top w:val="single" w:sz="4" w:space="0" w:color="auto"/>
              <w:left w:val="nil"/>
              <w:bottom w:val="nil"/>
              <w:right w:val="nil"/>
            </w:tcBorders>
            <w:vAlign w:val="center"/>
          </w:tcPr>
          <w:p w14:paraId="492AC25F" w14:textId="77777777" w:rsidR="00A151CC" w:rsidRPr="00921EE1" w:rsidRDefault="00A151CC" w:rsidP="00A151CC">
            <w:pPr>
              <w:spacing w:after="0" w:line="276" w:lineRule="auto"/>
              <w:contextualSpacing/>
              <w:jc w:val="center"/>
              <w:rPr>
                <w:sz w:val="20"/>
                <w:szCs w:val="20"/>
              </w:rPr>
            </w:pPr>
            <w:r w:rsidRPr="00921EE1">
              <w:rPr>
                <w:sz w:val="20"/>
                <w:szCs w:val="20"/>
              </w:rPr>
              <w:t>0.</w:t>
            </w:r>
            <w:r w:rsidR="00474FCE" w:rsidRPr="00921EE1">
              <w:rPr>
                <w:sz w:val="20"/>
                <w:szCs w:val="20"/>
              </w:rPr>
              <w:t>039</w:t>
            </w:r>
            <w:r w:rsidRPr="00921EE1">
              <w:rPr>
                <w:sz w:val="20"/>
                <w:szCs w:val="20"/>
              </w:rPr>
              <w:t>; 0.</w:t>
            </w:r>
            <w:r w:rsidR="00474FCE" w:rsidRPr="00921EE1">
              <w:rPr>
                <w:sz w:val="20"/>
                <w:szCs w:val="20"/>
              </w:rPr>
              <w:t>185</w:t>
            </w:r>
          </w:p>
        </w:tc>
        <w:tc>
          <w:tcPr>
            <w:tcW w:w="850" w:type="dxa"/>
            <w:tcBorders>
              <w:top w:val="single" w:sz="4" w:space="0" w:color="auto"/>
              <w:left w:val="nil"/>
              <w:bottom w:val="nil"/>
              <w:right w:val="nil"/>
            </w:tcBorders>
          </w:tcPr>
          <w:p w14:paraId="086F8B2F" w14:textId="77777777" w:rsidR="00A151CC" w:rsidRPr="00921EE1" w:rsidRDefault="00A151CC" w:rsidP="00A151CC">
            <w:pPr>
              <w:spacing w:after="0" w:line="276" w:lineRule="auto"/>
              <w:contextualSpacing/>
              <w:jc w:val="center"/>
              <w:rPr>
                <w:sz w:val="20"/>
                <w:szCs w:val="20"/>
              </w:rPr>
            </w:pPr>
            <w:r w:rsidRPr="00921EE1">
              <w:rPr>
                <w:sz w:val="20"/>
                <w:szCs w:val="20"/>
              </w:rPr>
              <w:t>0.</w:t>
            </w:r>
            <w:r w:rsidR="00474FCE" w:rsidRPr="00921EE1">
              <w:rPr>
                <w:sz w:val="20"/>
                <w:szCs w:val="20"/>
              </w:rPr>
              <w:t>003</w:t>
            </w:r>
          </w:p>
        </w:tc>
        <w:tc>
          <w:tcPr>
            <w:tcW w:w="284" w:type="dxa"/>
            <w:tcBorders>
              <w:top w:val="single" w:sz="4" w:space="0" w:color="auto"/>
              <w:left w:val="nil"/>
              <w:bottom w:val="nil"/>
              <w:right w:val="nil"/>
            </w:tcBorders>
          </w:tcPr>
          <w:p w14:paraId="3A3B474B" w14:textId="77777777" w:rsidR="00A151CC" w:rsidRPr="00921EE1" w:rsidRDefault="00A151CC" w:rsidP="00A151CC">
            <w:pPr>
              <w:spacing w:after="0" w:line="276" w:lineRule="auto"/>
              <w:contextualSpacing/>
              <w:jc w:val="center"/>
              <w:rPr>
                <w:sz w:val="20"/>
                <w:szCs w:val="20"/>
              </w:rPr>
            </w:pPr>
          </w:p>
        </w:tc>
        <w:tc>
          <w:tcPr>
            <w:tcW w:w="709" w:type="dxa"/>
            <w:tcBorders>
              <w:top w:val="single" w:sz="4" w:space="0" w:color="auto"/>
              <w:left w:val="nil"/>
              <w:bottom w:val="nil"/>
              <w:right w:val="nil"/>
            </w:tcBorders>
          </w:tcPr>
          <w:p w14:paraId="0F2ACB16" w14:textId="77777777" w:rsidR="00A151CC" w:rsidRPr="00921EE1" w:rsidRDefault="00985F09" w:rsidP="00A151CC">
            <w:pPr>
              <w:spacing w:after="0" w:line="276" w:lineRule="auto"/>
              <w:contextualSpacing/>
              <w:jc w:val="center"/>
              <w:rPr>
                <w:sz w:val="20"/>
                <w:szCs w:val="20"/>
              </w:rPr>
            </w:pPr>
            <w:r w:rsidRPr="00921EE1">
              <w:rPr>
                <w:sz w:val="20"/>
                <w:szCs w:val="20"/>
              </w:rPr>
              <w:t>4378</w:t>
            </w:r>
          </w:p>
        </w:tc>
        <w:tc>
          <w:tcPr>
            <w:tcW w:w="992" w:type="dxa"/>
            <w:tcBorders>
              <w:top w:val="single" w:sz="4" w:space="0" w:color="auto"/>
              <w:left w:val="nil"/>
              <w:bottom w:val="nil"/>
              <w:right w:val="nil"/>
            </w:tcBorders>
            <w:vAlign w:val="center"/>
          </w:tcPr>
          <w:p w14:paraId="77BDBF5D" w14:textId="77777777" w:rsidR="00A151CC" w:rsidRPr="00921EE1" w:rsidRDefault="00A151CC" w:rsidP="00A151CC">
            <w:pPr>
              <w:spacing w:after="0" w:line="276" w:lineRule="auto"/>
              <w:contextualSpacing/>
              <w:jc w:val="center"/>
              <w:rPr>
                <w:sz w:val="20"/>
                <w:szCs w:val="20"/>
              </w:rPr>
            </w:pPr>
            <w:r w:rsidRPr="00921EE1">
              <w:rPr>
                <w:sz w:val="20"/>
                <w:szCs w:val="20"/>
              </w:rPr>
              <w:t>0.0</w:t>
            </w:r>
            <w:r w:rsidR="00985F09" w:rsidRPr="00921EE1">
              <w:rPr>
                <w:sz w:val="20"/>
                <w:szCs w:val="20"/>
              </w:rPr>
              <w:t>35</w:t>
            </w:r>
          </w:p>
        </w:tc>
        <w:tc>
          <w:tcPr>
            <w:tcW w:w="1360" w:type="dxa"/>
            <w:tcBorders>
              <w:top w:val="single" w:sz="4" w:space="0" w:color="auto"/>
              <w:left w:val="nil"/>
              <w:bottom w:val="nil"/>
              <w:right w:val="nil"/>
            </w:tcBorders>
          </w:tcPr>
          <w:p w14:paraId="456351B7" w14:textId="77777777" w:rsidR="00A151CC" w:rsidRPr="00921EE1" w:rsidRDefault="00985F09" w:rsidP="00A151CC">
            <w:pPr>
              <w:spacing w:after="0" w:line="276" w:lineRule="auto"/>
              <w:contextualSpacing/>
              <w:jc w:val="center"/>
              <w:rPr>
                <w:sz w:val="20"/>
                <w:szCs w:val="20"/>
              </w:rPr>
            </w:pPr>
            <w:r w:rsidRPr="00921EE1">
              <w:rPr>
                <w:sz w:val="20"/>
                <w:szCs w:val="20"/>
              </w:rPr>
              <w:t>0.001</w:t>
            </w:r>
            <w:r w:rsidR="00A151CC" w:rsidRPr="00921EE1">
              <w:rPr>
                <w:sz w:val="20"/>
                <w:szCs w:val="20"/>
              </w:rPr>
              <w:t>; 0.</w:t>
            </w:r>
            <w:r w:rsidRPr="00921EE1">
              <w:rPr>
                <w:sz w:val="20"/>
                <w:szCs w:val="20"/>
              </w:rPr>
              <w:t>069</w:t>
            </w:r>
          </w:p>
        </w:tc>
        <w:tc>
          <w:tcPr>
            <w:tcW w:w="851" w:type="dxa"/>
            <w:tcBorders>
              <w:top w:val="single" w:sz="4" w:space="0" w:color="auto"/>
              <w:left w:val="nil"/>
              <w:bottom w:val="nil"/>
              <w:right w:val="nil"/>
            </w:tcBorders>
          </w:tcPr>
          <w:p w14:paraId="0E42A7EF" w14:textId="77777777" w:rsidR="00A151CC" w:rsidRPr="00921EE1" w:rsidRDefault="00A151CC" w:rsidP="00A151CC">
            <w:pPr>
              <w:spacing w:after="0" w:line="276" w:lineRule="auto"/>
              <w:contextualSpacing/>
              <w:jc w:val="center"/>
              <w:rPr>
                <w:sz w:val="20"/>
                <w:szCs w:val="20"/>
              </w:rPr>
            </w:pPr>
            <w:r w:rsidRPr="00921EE1">
              <w:rPr>
                <w:sz w:val="20"/>
                <w:szCs w:val="20"/>
              </w:rPr>
              <w:t>0.</w:t>
            </w:r>
            <w:r w:rsidR="00985F09" w:rsidRPr="00921EE1">
              <w:rPr>
                <w:sz w:val="20"/>
                <w:szCs w:val="20"/>
              </w:rPr>
              <w:t>041</w:t>
            </w:r>
          </w:p>
        </w:tc>
      </w:tr>
      <w:tr w:rsidR="00A151CC" w:rsidRPr="00921EE1" w14:paraId="4A9D9888" w14:textId="77777777" w:rsidTr="004861ED">
        <w:tblPrEx>
          <w:tblBorders>
            <w:top w:val="single" w:sz="4" w:space="0" w:color="auto"/>
            <w:insideV w:val="none" w:sz="0" w:space="0" w:color="auto"/>
          </w:tblBorders>
        </w:tblPrEx>
        <w:trPr>
          <w:gridAfter w:val="1"/>
          <w:wAfter w:w="9" w:type="dxa"/>
        </w:trPr>
        <w:tc>
          <w:tcPr>
            <w:tcW w:w="2092" w:type="dxa"/>
            <w:tcBorders>
              <w:top w:val="single" w:sz="4" w:space="0" w:color="auto"/>
              <w:bottom w:val="nil"/>
              <w:right w:val="nil"/>
            </w:tcBorders>
          </w:tcPr>
          <w:p w14:paraId="30F602E1" w14:textId="77777777" w:rsidR="00A151CC" w:rsidRPr="00921EE1" w:rsidRDefault="00A151CC" w:rsidP="00A151CC">
            <w:pPr>
              <w:spacing w:after="0" w:line="276" w:lineRule="auto"/>
              <w:contextualSpacing/>
              <w:rPr>
                <w:sz w:val="20"/>
                <w:szCs w:val="20"/>
              </w:rPr>
            </w:pPr>
            <w:r w:rsidRPr="00921EE1">
              <w:rPr>
                <w:sz w:val="20"/>
                <w:szCs w:val="20"/>
              </w:rPr>
              <w:t>Depressive symptoms</w:t>
            </w:r>
          </w:p>
        </w:tc>
        <w:tc>
          <w:tcPr>
            <w:tcW w:w="776" w:type="dxa"/>
            <w:tcBorders>
              <w:top w:val="single" w:sz="4" w:space="0" w:color="auto"/>
              <w:left w:val="nil"/>
              <w:bottom w:val="nil"/>
              <w:right w:val="nil"/>
            </w:tcBorders>
          </w:tcPr>
          <w:p w14:paraId="68D92D61" w14:textId="77777777" w:rsidR="00A151CC" w:rsidRPr="00921EE1" w:rsidRDefault="00474FCE" w:rsidP="00A151CC">
            <w:pPr>
              <w:spacing w:after="0" w:line="276" w:lineRule="auto"/>
              <w:contextualSpacing/>
              <w:jc w:val="center"/>
              <w:rPr>
                <w:sz w:val="20"/>
                <w:szCs w:val="20"/>
              </w:rPr>
            </w:pPr>
            <w:r w:rsidRPr="00921EE1">
              <w:rPr>
                <w:sz w:val="20"/>
                <w:szCs w:val="20"/>
              </w:rPr>
              <w:t>5812</w:t>
            </w:r>
          </w:p>
        </w:tc>
        <w:tc>
          <w:tcPr>
            <w:tcW w:w="992" w:type="dxa"/>
            <w:tcBorders>
              <w:top w:val="single" w:sz="4" w:space="0" w:color="auto"/>
              <w:left w:val="nil"/>
              <w:bottom w:val="nil"/>
              <w:right w:val="nil"/>
            </w:tcBorders>
            <w:vAlign w:val="center"/>
          </w:tcPr>
          <w:p w14:paraId="6EAED28E" w14:textId="77777777" w:rsidR="00A151CC" w:rsidRPr="00921EE1" w:rsidRDefault="00A151CC" w:rsidP="00A151CC">
            <w:pPr>
              <w:spacing w:after="0" w:line="276" w:lineRule="auto"/>
              <w:contextualSpacing/>
              <w:jc w:val="center"/>
              <w:rPr>
                <w:sz w:val="20"/>
                <w:szCs w:val="20"/>
              </w:rPr>
            </w:pPr>
            <w:r w:rsidRPr="00921EE1">
              <w:rPr>
                <w:sz w:val="20"/>
                <w:szCs w:val="20"/>
              </w:rPr>
              <w:t>-0.</w:t>
            </w:r>
            <w:r w:rsidR="00474FCE" w:rsidRPr="00921EE1">
              <w:rPr>
                <w:sz w:val="20"/>
                <w:szCs w:val="20"/>
              </w:rPr>
              <w:t>097</w:t>
            </w:r>
          </w:p>
        </w:tc>
        <w:tc>
          <w:tcPr>
            <w:tcW w:w="1419" w:type="dxa"/>
            <w:tcBorders>
              <w:top w:val="single" w:sz="4" w:space="0" w:color="auto"/>
              <w:left w:val="nil"/>
              <w:bottom w:val="nil"/>
              <w:right w:val="nil"/>
            </w:tcBorders>
            <w:vAlign w:val="center"/>
          </w:tcPr>
          <w:p w14:paraId="43D07624" w14:textId="77777777" w:rsidR="00A151CC" w:rsidRPr="00921EE1" w:rsidRDefault="00A151CC" w:rsidP="00A151CC">
            <w:pPr>
              <w:spacing w:after="0" w:line="276" w:lineRule="auto"/>
              <w:contextualSpacing/>
              <w:jc w:val="center"/>
              <w:rPr>
                <w:sz w:val="20"/>
                <w:szCs w:val="20"/>
              </w:rPr>
            </w:pPr>
            <w:r w:rsidRPr="00921EE1">
              <w:rPr>
                <w:sz w:val="20"/>
                <w:szCs w:val="20"/>
              </w:rPr>
              <w:t>-0.</w:t>
            </w:r>
            <w:r w:rsidR="00474FCE" w:rsidRPr="00921EE1">
              <w:rPr>
                <w:sz w:val="20"/>
                <w:szCs w:val="20"/>
              </w:rPr>
              <w:t>164</w:t>
            </w:r>
            <w:r w:rsidRPr="00921EE1">
              <w:rPr>
                <w:sz w:val="20"/>
                <w:szCs w:val="20"/>
              </w:rPr>
              <w:t>; -0.</w:t>
            </w:r>
            <w:r w:rsidR="00474FCE" w:rsidRPr="00921EE1">
              <w:rPr>
                <w:sz w:val="20"/>
                <w:szCs w:val="20"/>
              </w:rPr>
              <w:t>030</w:t>
            </w:r>
          </w:p>
        </w:tc>
        <w:tc>
          <w:tcPr>
            <w:tcW w:w="850" w:type="dxa"/>
            <w:tcBorders>
              <w:top w:val="single" w:sz="4" w:space="0" w:color="auto"/>
              <w:left w:val="nil"/>
              <w:bottom w:val="nil"/>
              <w:right w:val="nil"/>
            </w:tcBorders>
          </w:tcPr>
          <w:p w14:paraId="2F5113ED" w14:textId="77777777" w:rsidR="00A151CC" w:rsidRPr="00921EE1" w:rsidRDefault="00A151CC" w:rsidP="00A151CC">
            <w:pPr>
              <w:pStyle w:val="Tablecentre"/>
              <w:spacing w:before="0" w:after="0" w:line="276" w:lineRule="auto"/>
              <w:contextualSpacing/>
              <w:rPr>
                <w:rFonts w:asciiTheme="minorHAnsi" w:eastAsiaTheme="minorEastAsia" w:hAnsiTheme="minorHAnsi" w:cstheme="minorBidi"/>
                <w:sz w:val="20"/>
                <w:lang w:eastAsia="en-US"/>
              </w:rPr>
            </w:pPr>
            <w:r w:rsidRPr="00921EE1">
              <w:rPr>
                <w:rFonts w:asciiTheme="minorHAnsi" w:eastAsiaTheme="minorEastAsia" w:hAnsiTheme="minorHAnsi" w:cstheme="minorBidi"/>
                <w:sz w:val="20"/>
                <w:lang w:eastAsia="en-US"/>
              </w:rPr>
              <w:t>0.</w:t>
            </w:r>
            <w:r w:rsidR="00474FCE" w:rsidRPr="00921EE1">
              <w:rPr>
                <w:rFonts w:asciiTheme="minorHAnsi" w:eastAsiaTheme="minorEastAsia" w:hAnsiTheme="minorHAnsi" w:cstheme="minorBidi"/>
                <w:sz w:val="20"/>
                <w:lang w:eastAsia="en-US"/>
              </w:rPr>
              <w:t>005</w:t>
            </w:r>
          </w:p>
        </w:tc>
        <w:tc>
          <w:tcPr>
            <w:tcW w:w="284" w:type="dxa"/>
            <w:tcBorders>
              <w:top w:val="single" w:sz="4" w:space="0" w:color="auto"/>
              <w:left w:val="nil"/>
              <w:bottom w:val="nil"/>
              <w:right w:val="nil"/>
            </w:tcBorders>
          </w:tcPr>
          <w:p w14:paraId="54764490" w14:textId="77777777" w:rsidR="00A151CC" w:rsidRPr="00921EE1" w:rsidRDefault="00A151CC" w:rsidP="00A151CC">
            <w:pPr>
              <w:spacing w:after="0" w:line="276" w:lineRule="auto"/>
              <w:contextualSpacing/>
              <w:jc w:val="center"/>
              <w:rPr>
                <w:sz w:val="20"/>
                <w:szCs w:val="20"/>
              </w:rPr>
            </w:pPr>
          </w:p>
        </w:tc>
        <w:tc>
          <w:tcPr>
            <w:tcW w:w="709" w:type="dxa"/>
            <w:tcBorders>
              <w:top w:val="single" w:sz="4" w:space="0" w:color="auto"/>
              <w:left w:val="nil"/>
              <w:bottom w:val="nil"/>
              <w:right w:val="nil"/>
            </w:tcBorders>
          </w:tcPr>
          <w:p w14:paraId="58311D81" w14:textId="77777777" w:rsidR="00A151CC" w:rsidRPr="00921EE1" w:rsidRDefault="00985F09" w:rsidP="00A151CC">
            <w:pPr>
              <w:spacing w:after="0" w:line="276" w:lineRule="auto"/>
              <w:contextualSpacing/>
              <w:jc w:val="center"/>
              <w:rPr>
                <w:sz w:val="20"/>
                <w:szCs w:val="20"/>
              </w:rPr>
            </w:pPr>
            <w:r w:rsidRPr="00921EE1">
              <w:rPr>
                <w:sz w:val="20"/>
                <w:szCs w:val="20"/>
              </w:rPr>
              <w:t>4934</w:t>
            </w:r>
          </w:p>
        </w:tc>
        <w:tc>
          <w:tcPr>
            <w:tcW w:w="992" w:type="dxa"/>
            <w:tcBorders>
              <w:top w:val="single" w:sz="4" w:space="0" w:color="auto"/>
              <w:left w:val="nil"/>
              <w:bottom w:val="nil"/>
              <w:right w:val="nil"/>
            </w:tcBorders>
            <w:vAlign w:val="center"/>
          </w:tcPr>
          <w:p w14:paraId="6F45CBDB" w14:textId="77777777" w:rsidR="00A151CC" w:rsidRPr="00921EE1" w:rsidRDefault="00A151CC" w:rsidP="00A151CC">
            <w:pPr>
              <w:spacing w:after="0" w:line="276" w:lineRule="auto"/>
              <w:contextualSpacing/>
              <w:jc w:val="center"/>
              <w:rPr>
                <w:sz w:val="20"/>
                <w:szCs w:val="20"/>
              </w:rPr>
            </w:pPr>
            <w:r w:rsidRPr="00921EE1">
              <w:rPr>
                <w:sz w:val="20"/>
                <w:szCs w:val="20"/>
              </w:rPr>
              <w:t>-0.</w:t>
            </w:r>
            <w:r w:rsidR="00985F09" w:rsidRPr="00921EE1">
              <w:rPr>
                <w:sz w:val="20"/>
                <w:szCs w:val="20"/>
              </w:rPr>
              <w:t>060</w:t>
            </w:r>
          </w:p>
        </w:tc>
        <w:tc>
          <w:tcPr>
            <w:tcW w:w="1360" w:type="dxa"/>
            <w:tcBorders>
              <w:top w:val="single" w:sz="4" w:space="0" w:color="auto"/>
              <w:left w:val="nil"/>
              <w:bottom w:val="nil"/>
              <w:right w:val="nil"/>
            </w:tcBorders>
          </w:tcPr>
          <w:p w14:paraId="63AA8346" w14:textId="77777777" w:rsidR="00A151CC" w:rsidRPr="00921EE1" w:rsidRDefault="00A151CC" w:rsidP="00A151CC">
            <w:pPr>
              <w:spacing w:after="0" w:line="276" w:lineRule="auto"/>
              <w:contextualSpacing/>
              <w:jc w:val="center"/>
              <w:rPr>
                <w:sz w:val="20"/>
                <w:szCs w:val="20"/>
              </w:rPr>
            </w:pPr>
            <w:r w:rsidRPr="00921EE1">
              <w:rPr>
                <w:sz w:val="20"/>
                <w:szCs w:val="20"/>
              </w:rPr>
              <w:t>-0.</w:t>
            </w:r>
            <w:r w:rsidR="00985F09" w:rsidRPr="00921EE1">
              <w:rPr>
                <w:sz w:val="20"/>
                <w:szCs w:val="20"/>
              </w:rPr>
              <w:t>091</w:t>
            </w:r>
            <w:r w:rsidRPr="00921EE1">
              <w:rPr>
                <w:sz w:val="20"/>
                <w:szCs w:val="20"/>
              </w:rPr>
              <w:t>; -0.</w:t>
            </w:r>
            <w:r w:rsidR="00985F09" w:rsidRPr="00921EE1">
              <w:rPr>
                <w:sz w:val="20"/>
                <w:szCs w:val="20"/>
              </w:rPr>
              <w:t>029</w:t>
            </w:r>
          </w:p>
        </w:tc>
        <w:tc>
          <w:tcPr>
            <w:tcW w:w="851" w:type="dxa"/>
            <w:tcBorders>
              <w:top w:val="single" w:sz="4" w:space="0" w:color="auto"/>
              <w:left w:val="nil"/>
              <w:bottom w:val="nil"/>
              <w:right w:val="nil"/>
            </w:tcBorders>
          </w:tcPr>
          <w:p w14:paraId="1F7AF1DE" w14:textId="77777777" w:rsidR="00A151CC" w:rsidRPr="00921EE1" w:rsidRDefault="00985F09" w:rsidP="00A151CC">
            <w:pPr>
              <w:pStyle w:val="Tablecentre"/>
              <w:spacing w:before="0" w:after="0" w:line="276" w:lineRule="auto"/>
              <w:contextualSpacing/>
              <w:rPr>
                <w:rFonts w:asciiTheme="minorHAnsi" w:eastAsiaTheme="minorEastAsia" w:hAnsiTheme="minorHAnsi" w:cstheme="minorBidi"/>
                <w:sz w:val="20"/>
                <w:lang w:eastAsia="en-US"/>
              </w:rPr>
            </w:pPr>
            <w:r w:rsidRPr="00921EE1">
              <w:rPr>
                <w:rFonts w:asciiTheme="minorHAnsi" w:eastAsiaTheme="minorEastAsia" w:hAnsiTheme="minorHAnsi" w:cstheme="minorBidi"/>
                <w:sz w:val="20"/>
                <w:lang w:eastAsia="en-US"/>
              </w:rPr>
              <w:t>&lt;</w:t>
            </w:r>
            <w:r w:rsidR="00A151CC" w:rsidRPr="00921EE1">
              <w:rPr>
                <w:rFonts w:asciiTheme="minorHAnsi" w:eastAsiaTheme="minorEastAsia" w:hAnsiTheme="minorHAnsi" w:cstheme="minorBidi"/>
                <w:sz w:val="20"/>
                <w:lang w:eastAsia="en-US"/>
              </w:rPr>
              <w:t>0.001</w:t>
            </w:r>
          </w:p>
        </w:tc>
      </w:tr>
      <w:tr w:rsidR="00A151CC" w:rsidRPr="00921EE1" w14:paraId="7A29648B" w14:textId="77777777" w:rsidTr="004861ED">
        <w:tblPrEx>
          <w:tblBorders>
            <w:top w:val="single" w:sz="4" w:space="0" w:color="auto"/>
            <w:insideV w:val="none" w:sz="0" w:space="0" w:color="auto"/>
          </w:tblBorders>
        </w:tblPrEx>
        <w:tc>
          <w:tcPr>
            <w:tcW w:w="10334" w:type="dxa"/>
            <w:gridSpan w:val="11"/>
            <w:tcBorders>
              <w:top w:val="single" w:sz="8" w:space="0" w:color="auto"/>
              <w:bottom w:val="nil"/>
            </w:tcBorders>
          </w:tcPr>
          <w:p w14:paraId="1AF16CCE" w14:textId="77777777" w:rsidR="00A151CC" w:rsidRPr="00921EE1" w:rsidRDefault="00A151CC" w:rsidP="00A151CC">
            <w:pPr>
              <w:spacing w:after="0" w:line="276" w:lineRule="auto"/>
              <w:contextualSpacing/>
              <w:rPr>
                <w:sz w:val="18"/>
              </w:rPr>
            </w:pPr>
            <w:r w:rsidRPr="00921EE1">
              <w:rPr>
                <w:sz w:val="18"/>
                <w:vertAlign w:val="superscript"/>
              </w:rPr>
              <w:t>1</w:t>
            </w:r>
            <w:r w:rsidRPr="00921EE1">
              <w:rPr>
                <w:sz w:val="18"/>
              </w:rPr>
              <w:t xml:space="preserve"> Total analysed sample size.</w:t>
            </w:r>
          </w:p>
          <w:p w14:paraId="3AE7D4AE" w14:textId="77777777" w:rsidR="003C4536" w:rsidRPr="00921EE1" w:rsidRDefault="003C4536" w:rsidP="003C4536">
            <w:pPr>
              <w:spacing w:after="0" w:line="276" w:lineRule="auto"/>
              <w:contextualSpacing/>
              <w:rPr>
                <w:sz w:val="18"/>
              </w:rPr>
            </w:pPr>
            <w:r w:rsidRPr="00921EE1">
              <w:rPr>
                <w:sz w:val="18"/>
              </w:rPr>
              <w:t>Quality of life, life satisfaction and depressive symptoms were analysed as z-scores.</w:t>
            </w:r>
          </w:p>
          <w:p w14:paraId="6AD6F9BD" w14:textId="77777777" w:rsidR="003C4536" w:rsidRPr="00921EE1" w:rsidRDefault="003C4536" w:rsidP="003C4536">
            <w:pPr>
              <w:spacing w:after="0" w:line="276" w:lineRule="auto"/>
              <w:contextualSpacing/>
              <w:rPr>
                <w:sz w:val="18"/>
              </w:rPr>
            </w:pPr>
            <w:r w:rsidRPr="00921EE1">
              <w:rPr>
                <w:sz w:val="18"/>
              </w:rPr>
              <w:t>Values are adjusted for age, sex, marital status, wealth and limiting long-standing illness.</w:t>
            </w:r>
          </w:p>
          <w:p w14:paraId="5437C264" w14:textId="77777777" w:rsidR="00A151CC" w:rsidRPr="00921EE1" w:rsidRDefault="003C4536" w:rsidP="003C4536">
            <w:pPr>
              <w:spacing w:after="0" w:line="276" w:lineRule="auto"/>
              <w:contextualSpacing/>
              <w:rPr>
                <w:sz w:val="18"/>
              </w:rPr>
            </w:pPr>
            <w:proofErr w:type="spellStart"/>
            <w:r w:rsidRPr="00921EE1">
              <w:rPr>
                <w:sz w:val="18"/>
              </w:rPr>
              <w:t>Coeff</w:t>
            </w:r>
            <w:proofErr w:type="spellEnd"/>
            <w:r w:rsidRPr="00921EE1">
              <w:rPr>
                <w:sz w:val="18"/>
              </w:rPr>
              <w:t>. = regression coefficient.</w:t>
            </w:r>
          </w:p>
        </w:tc>
      </w:tr>
    </w:tbl>
    <w:p w14:paraId="2103301E" w14:textId="77777777" w:rsidR="00C15BB5" w:rsidRPr="00921EE1" w:rsidRDefault="00C15BB5" w:rsidP="00C15BB5"/>
    <w:p w14:paraId="1259C00D" w14:textId="77777777" w:rsidR="00C7469C" w:rsidRPr="00921EE1" w:rsidRDefault="00C7469C" w:rsidP="00C15BB5"/>
    <w:tbl>
      <w:tblPr>
        <w:tblStyle w:val="TableGrid"/>
        <w:tblW w:w="9673" w:type="dxa"/>
        <w:tblInd w:w="-284" w:type="dxa"/>
        <w:tblBorders>
          <w:top w:val="single" w:sz="24" w:space="0" w:color="auto"/>
          <w:left w:val="none" w:sz="0" w:space="0" w:color="auto"/>
          <w:right w:val="none" w:sz="0" w:space="0" w:color="auto"/>
        </w:tblBorders>
        <w:tblLayout w:type="fixed"/>
        <w:tblLook w:val="04A0" w:firstRow="1" w:lastRow="0" w:firstColumn="1" w:lastColumn="0" w:noHBand="0" w:noVBand="1"/>
      </w:tblPr>
      <w:tblGrid>
        <w:gridCol w:w="237"/>
        <w:gridCol w:w="2490"/>
        <w:gridCol w:w="992"/>
        <w:gridCol w:w="1276"/>
        <w:gridCol w:w="992"/>
        <w:gridCol w:w="284"/>
        <w:gridCol w:w="843"/>
        <w:gridCol w:w="1567"/>
        <w:gridCol w:w="992"/>
      </w:tblGrid>
      <w:tr w:rsidR="002D63EB" w:rsidRPr="00921EE1" w14:paraId="05A1B6F5" w14:textId="77777777" w:rsidTr="00CD2E49">
        <w:tc>
          <w:tcPr>
            <w:tcW w:w="9673" w:type="dxa"/>
            <w:gridSpan w:val="9"/>
            <w:tcBorders>
              <w:top w:val="nil"/>
              <w:bottom w:val="single" w:sz="8" w:space="0" w:color="auto"/>
            </w:tcBorders>
          </w:tcPr>
          <w:p w14:paraId="18295B56" w14:textId="77777777" w:rsidR="002D63EB" w:rsidRPr="00921EE1" w:rsidRDefault="002D63EB" w:rsidP="00CD2E49">
            <w:pPr>
              <w:pStyle w:val="ListParagraph"/>
              <w:tabs>
                <w:tab w:val="left" w:pos="5385"/>
                <w:tab w:val="left" w:pos="11400"/>
              </w:tabs>
              <w:spacing w:after="0" w:line="276" w:lineRule="auto"/>
              <w:ind w:left="0"/>
              <w:rPr>
                <w:b/>
                <w:sz w:val="20"/>
              </w:rPr>
            </w:pPr>
            <w:r w:rsidRPr="00921EE1">
              <w:rPr>
                <w:b/>
                <w:sz w:val="20"/>
              </w:rPr>
              <w:t xml:space="preserve">Table </w:t>
            </w:r>
            <w:proofErr w:type="gramStart"/>
            <w:r w:rsidRPr="00921EE1">
              <w:rPr>
                <w:b/>
                <w:sz w:val="20"/>
              </w:rPr>
              <w:t>3</w:t>
            </w:r>
            <w:r w:rsidRPr="00921EE1">
              <w:rPr>
                <w:sz w:val="20"/>
              </w:rPr>
              <w:t xml:space="preserve">  </w:t>
            </w:r>
            <w:r w:rsidRPr="00921EE1">
              <w:rPr>
                <w:sz w:val="20"/>
                <w:shd w:val="clear" w:color="auto" w:fill="FFFFFF"/>
              </w:rPr>
              <w:t>Associations</w:t>
            </w:r>
            <w:proofErr w:type="gramEnd"/>
            <w:r w:rsidRPr="00921EE1">
              <w:rPr>
                <w:sz w:val="20"/>
                <w:shd w:val="clear" w:color="auto" w:fill="FFFFFF"/>
              </w:rPr>
              <w:t xml:space="preserve"> of bus pass ownership and frequency of bus pass use with social isolation and physical activity </w:t>
            </w:r>
          </w:p>
        </w:tc>
      </w:tr>
      <w:tr w:rsidR="002D63EB" w:rsidRPr="00921EE1" w14:paraId="5C7E5ABD" w14:textId="77777777" w:rsidTr="00CD2E49">
        <w:tblPrEx>
          <w:tblBorders>
            <w:top w:val="single" w:sz="4" w:space="0" w:color="auto"/>
            <w:insideV w:val="none" w:sz="0" w:space="0" w:color="auto"/>
          </w:tblBorders>
        </w:tblPrEx>
        <w:tc>
          <w:tcPr>
            <w:tcW w:w="237" w:type="dxa"/>
            <w:tcBorders>
              <w:top w:val="nil"/>
              <w:bottom w:val="nil"/>
              <w:right w:val="nil"/>
            </w:tcBorders>
          </w:tcPr>
          <w:p w14:paraId="27F477C6" w14:textId="77777777" w:rsidR="002D63EB" w:rsidRPr="00921EE1" w:rsidRDefault="002D63EB" w:rsidP="00CD2E49">
            <w:pPr>
              <w:spacing w:after="0" w:line="276" w:lineRule="auto"/>
              <w:contextualSpacing/>
              <w:jc w:val="center"/>
              <w:rPr>
                <w:b/>
                <w:sz w:val="20"/>
                <w:szCs w:val="20"/>
              </w:rPr>
            </w:pPr>
          </w:p>
        </w:tc>
        <w:tc>
          <w:tcPr>
            <w:tcW w:w="2490" w:type="dxa"/>
            <w:vMerge w:val="restart"/>
            <w:tcBorders>
              <w:top w:val="nil"/>
              <w:right w:val="nil"/>
            </w:tcBorders>
          </w:tcPr>
          <w:p w14:paraId="68A3A531" w14:textId="77777777" w:rsidR="002D63EB" w:rsidRPr="00921EE1" w:rsidRDefault="002D63EB" w:rsidP="00CD2E49">
            <w:pPr>
              <w:spacing w:after="0" w:line="276" w:lineRule="auto"/>
              <w:contextualSpacing/>
              <w:jc w:val="center"/>
              <w:rPr>
                <w:b/>
                <w:sz w:val="20"/>
                <w:szCs w:val="20"/>
              </w:rPr>
            </w:pPr>
          </w:p>
        </w:tc>
        <w:tc>
          <w:tcPr>
            <w:tcW w:w="3260" w:type="dxa"/>
            <w:gridSpan w:val="3"/>
            <w:tcBorders>
              <w:top w:val="nil"/>
              <w:left w:val="nil"/>
              <w:right w:val="nil"/>
            </w:tcBorders>
          </w:tcPr>
          <w:p w14:paraId="690546D4" w14:textId="77777777" w:rsidR="002D63EB" w:rsidRPr="00921EE1" w:rsidRDefault="002D63EB" w:rsidP="00CD2E49">
            <w:pPr>
              <w:spacing w:after="0" w:line="276" w:lineRule="auto"/>
              <w:contextualSpacing/>
              <w:jc w:val="center"/>
              <w:rPr>
                <w:b/>
                <w:sz w:val="20"/>
                <w:szCs w:val="20"/>
              </w:rPr>
            </w:pPr>
            <w:r w:rsidRPr="00921EE1">
              <w:rPr>
                <w:b/>
                <w:sz w:val="20"/>
                <w:szCs w:val="20"/>
              </w:rPr>
              <w:t>Social isolation</w:t>
            </w:r>
          </w:p>
        </w:tc>
        <w:tc>
          <w:tcPr>
            <w:tcW w:w="284" w:type="dxa"/>
            <w:tcBorders>
              <w:top w:val="single" w:sz="8" w:space="0" w:color="auto"/>
              <w:left w:val="nil"/>
              <w:bottom w:val="nil"/>
              <w:right w:val="nil"/>
            </w:tcBorders>
          </w:tcPr>
          <w:p w14:paraId="0A7B20CA" w14:textId="77777777" w:rsidR="002D63EB" w:rsidRPr="00921EE1" w:rsidRDefault="002D63EB" w:rsidP="00CD2E49">
            <w:pPr>
              <w:spacing w:after="0" w:line="276" w:lineRule="auto"/>
              <w:contextualSpacing/>
              <w:jc w:val="center"/>
              <w:rPr>
                <w:b/>
                <w:sz w:val="20"/>
                <w:szCs w:val="20"/>
              </w:rPr>
            </w:pPr>
          </w:p>
        </w:tc>
        <w:tc>
          <w:tcPr>
            <w:tcW w:w="3402" w:type="dxa"/>
            <w:gridSpan w:val="3"/>
            <w:tcBorders>
              <w:top w:val="single" w:sz="8" w:space="0" w:color="auto"/>
              <w:left w:val="nil"/>
              <w:bottom w:val="single" w:sz="8" w:space="0" w:color="auto"/>
              <w:right w:val="nil"/>
            </w:tcBorders>
          </w:tcPr>
          <w:p w14:paraId="30A59CD5" w14:textId="77777777" w:rsidR="002D63EB" w:rsidRPr="00921EE1" w:rsidRDefault="002D63EB" w:rsidP="00CD2E49">
            <w:pPr>
              <w:spacing w:after="0" w:line="276" w:lineRule="auto"/>
              <w:contextualSpacing/>
              <w:jc w:val="center"/>
              <w:rPr>
                <w:b/>
                <w:sz w:val="20"/>
                <w:szCs w:val="20"/>
              </w:rPr>
            </w:pPr>
            <w:r w:rsidRPr="00921EE1">
              <w:rPr>
                <w:b/>
                <w:sz w:val="20"/>
                <w:szCs w:val="20"/>
              </w:rPr>
              <w:t>Physical activity</w:t>
            </w:r>
          </w:p>
        </w:tc>
      </w:tr>
      <w:tr w:rsidR="002D63EB" w:rsidRPr="00921EE1" w14:paraId="643BF957" w14:textId="77777777" w:rsidTr="00CD2E49">
        <w:tblPrEx>
          <w:tblBorders>
            <w:top w:val="single" w:sz="4" w:space="0" w:color="auto"/>
            <w:insideV w:val="none" w:sz="0" w:space="0" w:color="auto"/>
          </w:tblBorders>
        </w:tblPrEx>
        <w:tc>
          <w:tcPr>
            <w:tcW w:w="237" w:type="dxa"/>
            <w:tcBorders>
              <w:top w:val="nil"/>
              <w:bottom w:val="single" w:sz="8" w:space="0" w:color="auto"/>
              <w:right w:val="nil"/>
            </w:tcBorders>
          </w:tcPr>
          <w:p w14:paraId="766BE9CF" w14:textId="77777777" w:rsidR="002D63EB" w:rsidRPr="00921EE1" w:rsidRDefault="002D63EB" w:rsidP="00CD2E49">
            <w:pPr>
              <w:spacing w:after="0" w:line="276" w:lineRule="auto"/>
              <w:contextualSpacing/>
              <w:jc w:val="center"/>
              <w:rPr>
                <w:b/>
                <w:sz w:val="20"/>
                <w:szCs w:val="20"/>
              </w:rPr>
            </w:pPr>
          </w:p>
        </w:tc>
        <w:tc>
          <w:tcPr>
            <w:tcW w:w="2490" w:type="dxa"/>
            <w:vMerge/>
            <w:tcBorders>
              <w:bottom w:val="single" w:sz="8" w:space="0" w:color="auto"/>
              <w:right w:val="nil"/>
            </w:tcBorders>
          </w:tcPr>
          <w:p w14:paraId="24F5B2A5" w14:textId="77777777" w:rsidR="002D63EB" w:rsidRPr="00921EE1" w:rsidRDefault="002D63EB" w:rsidP="00CD2E49">
            <w:pPr>
              <w:spacing w:after="0" w:line="276" w:lineRule="auto"/>
              <w:contextualSpacing/>
              <w:jc w:val="center"/>
              <w:rPr>
                <w:b/>
                <w:sz w:val="20"/>
                <w:szCs w:val="20"/>
              </w:rPr>
            </w:pPr>
          </w:p>
        </w:tc>
        <w:tc>
          <w:tcPr>
            <w:tcW w:w="992" w:type="dxa"/>
            <w:tcBorders>
              <w:top w:val="nil"/>
              <w:left w:val="nil"/>
              <w:bottom w:val="single" w:sz="8" w:space="0" w:color="auto"/>
              <w:right w:val="nil"/>
            </w:tcBorders>
          </w:tcPr>
          <w:p w14:paraId="00D334F1" w14:textId="77777777" w:rsidR="002D63EB" w:rsidRPr="00921EE1" w:rsidRDefault="002D63EB" w:rsidP="00CD2E49">
            <w:pPr>
              <w:spacing w:after="0" w:line="276" w:lineRule="auto"/>
              <w:contextualSpacing/>
              <w:jc w:val="center"/>
              <w:rPr>
                <w:b/>
                <w:sz w:val="20"/>
                <w:szCs w:val="20"/>
              </w:rPr>
            </w:pPr>
            <w:r w:rsidRPr="00921EE1">
              <w:rPr>
                <w:b/>
                <w:sz w:val="20"/>
                <w:szCs w:val="20"/>
              </w:rPr>
              <w:t>OR</w:t>
            </w:r>
          </w:p>
        </w:tc>
        <w:tc>
          <w:tcPr>
            <w:tcW w:w="1276" w:type="dxa"/>
            <w:tcBorders>
              <w:top w:val="nil"/>
              <w:left w:val="nil"/>
              <w:bottom w:val="single" w:sz="8" w:space="0" w:color="auto"/>
              <w:right w:val="nil"/>
            </w:tcBorders>
            <w:vAlign w:val="center"/>
          </w:tcPr>
          <w:p w14:paraId="41A2C297" w14:textId="77777777" w:rsidR="002D63EB" w:rsidRPr="00921EE1" w:rsidRDefault="002D63EB" w:rsidP="00CD2E49">
            <w:pPr>
              <w:spacing w:after="0" w:line="276" w:lineRule="auto"/>
              <w:contextualSpacing/>
              <w:jc w:val="center"/>
              <w:rPr>
                <w:b/>
                <w:sz w:val="20"/>
                <w:szCs w:val="20"/>
              </w:rPr>
            </w:pPr>
            <w:r w:rsidRPr="00921EE1">
              <w:rPr>
                <w:b/>
                <w:sz w:val="20"/>
                <w:szCs w:val="20"/>
              </w:rPr>
              <w:t>95% CI</w:t>
            </w:r>
          </w:p>
        </w:tc>
        <w:tc>
          <w:tcPr>
            <w:tcW w:w="992" w:type="dxa"/>
            <w:tcBorders>
              <w:top w:val="nil"/>
              <w:left w:val="nil"/>
              <w:bottom w:val="single" w:sz="8" w:space="0" w:color="auto"/>
              <w:right w:val="nil"/>
            </w:tcBorders>
            <w:vAlign w:val="center"/>
          </w:tcPr>
          <w:p w14:paraId="1C0FE7CF" w14:textId="77777777" w:rsidR="002D63EB" w:rsidRPr="00921EE1" w:rsidRDefault="002D63EB" w:rsidP="00CD2E49">
            <w:pPr>
              <w:spacing w:after="0" w:line="276" w:lineRule="auto"/>
              <w:contextualSpacing/>
              <w:jc w:val="center"/>
              <w:rPr>
                <w:b/>
                <w:i/>
                <w:sz w:val="20"/>
                <w:szCs w:val="20"/>
              </w:rPr>
            </w:pPr>
            <w:r w:rsidRPr="00921EE1">
              <w:rPr>
                <w:b/>
                <w:i/>
                <w:sz w:val="20"/>
                <w:szCs w:val="20"/>
              </w:rPr>
              <w:t>p</w:t>
            </w:r>
          </w:p>
        </w:tc>
        <w:tc>
          <w:tcPr>
            <w:tcW w:w="284" w:type="dxa"/>
            <w:tcBorders>
              <w:top w:val="nil"/>
              <w:left w:val="nil"/>
              <w:bottom w:val="single" w:sz="8" w:space="0" w:color="auto"/>
              <w:right w:val="nil"/>
            </w:tcBorders>
          </w:tcPr>
          <w:p w14:paraId="293CC40C" w14:textId="77777777" w:rsidR="002D63EB" w:rsidRPr="00921EE1" w:rsidRDefault="002D63EB" w:rsidP="00CD2E49">
            <w:pPr>
              <w:spacing w:after="0" w:line="276" w:lineRule="auto"/>
              <w:contextualSpacing/>
              <w:jc w:val="center"/>
              <w:rPr>
                <w:b/>
                <w:sz w:val="20"/>
                <w:szCs w:val="20"/>
              </w:rPr>
            </w:pPr>
          </w:p>
        </w:tc>
        <w:tc>
          <w:tcPr>
            <w:tcW w:w="843" w:type="dxa"/>
            <w:tcBorders>
              <w:top w:val="single" w:sz="8" w:space="0" w:color="auto"/>
              <w:left w:val="nil"/>
              <w:bottom w:val="single" w:sz="8" w:space="0" w:color="auto"/>
              <w:right w:val="nil"/>
            </w:tcBorders>
          </w:tcPr>
          <w:p w14:paraId="1B39BDA7" w14:textId="77777777" w:rsidR="002D63EB" w:rsidRPr="00921EE1" w:rsidRDefault="002D63EB" w:rsidP="00CD2E49">
            <w:pPr>
              <w:spacing w:after="0" w:line="276" w:lineRule="auto"/>
              <w:contextualSpacing/>
              <w:jc w:val="center"/>
              <w:rPr>
                <w:b/>
                <w:sz w:val="20"/>
                <w:szCs w:val="20"/>
              </w:rPr>
            </w:pPr>
            <w:r w:rsidRPr="00921EE1">
              <w:rPr>
                <w:b/>
                <w:sz w:val="20"/>
                <w:szCs w:val="20"/>
              </w:rPr>
              <w:t>OR</w:t>
            </w:r>
          </w:p>
        </w:tc>
        <w:tc>
          <w:tcPr>
            <w:tcW w:w="1567" w:type="dxa"/>
            <w:tcBorders>
              <w:top w:val="single" w:sz="8" w:space="0" w:color="auto"/>
              <w:left w:val="nil"/>
              <w:bottom w:val="single" w:sz="8" w:space="0" w:color="auto"/>
              <w:right w:val="nil"/>
            </w:tcBorders>
            <w:vAlign w:val="center"/>
          </w:tcPr>
          <w:p w14:paraId="112D797A" w14:textId="77777777" w:rsidR="002D63EB" w:rsidRPr="00921EE1" w:rsidRDefault="002D63EB" w:rsidP="00CD2E49">
            <w:pPr>
              <w:spacing w:after="0" w:line="276" w:lineRule="auto"/>
              <w:contextualSpacing/>
              <w:jc w:val="center"/>
              <w:rPr>
                <w:b/>
                <w:sz w:val="20"/>
                <w:szCs w:val="20"/>
              </w:rPr>
            </w:pPr>
            <w:r w:rsidRPr="00921EE1">
              <w:rPr>
                <w:b/>
                <w:sz w:val="20"/>
                <w:szCs w:val="20"/>
              </w:rPr>
              <w:t>95% CI</w:t>
            </w:r>
          </w:p>
        </w:tc>
        <w:tc>
          <w:tcPr>
            <w:tcW w:w="992" w:type="dxa"/>
            <w:tcBorders>
              <w:top w:val="single" w:sz="8" w:space="0" w:color="auto"/>
              <w:left w:val="nil"/>
              <w:bottom w:val="single" w:sz="8" w:space="0" w:color="auto"/>
              <w:right w:val="nil"/>
            </w:tcBorders>
            <w:vAlign w:val="center"/>
          </w:tcPr>
          <w:p w14:paraId="1899ED94" w14:textId="77777777" w:rsidR="002D63EB" w:rsidRPr="00921EE1" w:rsidRDefault="002D63EB" w:rsidP="00CD2E49">
            <w:pPr>
              <w:spacing w:after="0" w:line="276" w:lineRule="auto"/>
              <w:contextualSpacing/>
              <w:jc w:val="center"/>
              <w:rPr>
                <w:b/>
                <w:i/>
                <w:sz w:val="20"/>
                <w:szCs w:val="20"/>
              </w:rPr>
            </w:pPr>
            <w:r w:rsidRPr="00921EE1">
              <w:rPr>
                <w:b/>
                <w:i/>
                <w:sz w:val="20"/>
                <w:szCs w:val="20"/>
              </w:rPr>
              <w:t>p</w:t>
            </w:r>
          </w:p>
        </w:tc>
      </w:tr>
      <w:tr w:rsidR="002D63EB" w:rsidRPr="00921EE1" w14:paraId="4939CF9A" w14:textId="77777777" w:rsidTr="00CD2E49">
        <w:tblPrEx>
          <w:tblBorders>
            <w:top w:val="single" w:sz="4" w:space="0" w:color="auto"/>
            <w:insideV w:val="none" w:sz="0" w:space="0" w:color="auto"/>
          </w:tblBorders>
        </w:tblPrEx>
        <w:tc>
          <w:tcPr>
            <w:tcW w:w="2727" w:type="dxa"/>
            <w:gridSpan w:val="2"/>
            <w:tcBorders>
              <w:top w:val="single" w:sz="8" w:space="0" w:color="auto"/>
              <w:bottom w:val="nil"/>
              <w:right w:val="nil"/>
            </w:tcBorders>
          </w:tcPr>
          <w:p w14:paraId="6BD96FBF" w14:textId="77777777" w:rsidR="002D63EB" w:rsidRPr="00921EE1" w:rsidRDefault="002D63EB" w:rsidP="00CD2E49">
            <w:pPr>
              <w:spacing w:after="0" w:line="276" w:lineRule="auto"/>
              <w:contextualSpacing/>
              <w:rPr>
                <w:sz w:val="20"/>
                <w:szCs w:val="20"/>
              </w:rPr>
            </w:pPr>
            <w:r w:rsidRPr="00921EE1">
              <w:rPr>
                <w:sz w:val="20"/>
                <w:szCs w:val="20"/>
              </w:rPr>
              <w:t>Has a concessionary bus pass</w:t>
            </w:r>
          </w:p>
        </w:tc>
        <w:tc>
          <w:tcPr>
            <w:tcW w:w="992" w:type="dxa"/>
            <w:tcBorders>
              <w:top w:val="single" w:sz="8" w:space="0" w:color="auto"/>
              <w:left w:val="nil"/>
              <w:bottom w:val="nil"/>
              <w:right w:val="nil"/>
            </w:tcBorders>
            <w:vAlign w:val="center"/>
          </w:tcPr>
          <w:p w14:paraId="0FA0D6DE" w14:textId="77777777" w:rsidR="002D63EB" w:rsidRPr="00921EE1" w:rsidRDefault="002D63EB" w:rsidP="00CD2E49">
            <w:pPr>
              <w:spacing w:after="0" w:line="276" w:lineRule="auto"/>
              <w:contextualSpacing/>
              <w:jc w:val="center"/>
              <w:rPr>
                <w:sz w:val="20"/>
                <w:szCs w:val="20"/>
              </w:rPr>
            </w:pPr>
          </w:p>
        </w:tc>
        <w:tc>
          <w:tcPr>
            <w:tcW w:w="1276" w:type="dxa"/>
            <w:tcBorders>
              <w:top w:val="single" w:sz="8" w:space="0" w:color="auto"/>
              <w:left w:val="nil"/>
              <w:bottom w:val="nil"/>
              <w:right w:val="nil"/>
            </w:tcBorders>
            <w:vAlign w:val="center"/>
          </w:tcPr>
          <w:p w14:paraId="285FCC74" w14:textId="77777777" w:rsidR="002D63EB" w:rsidRPr="00921EE1" w:rsidRDefault="002D63EB" w:rsidP="00CD2E49">
            <w:pPr>
              <w:spacing w:after="0" w:line="276" w:lineRule="auto"/>
              <w:contextualSpacing/>
              <w:jc w:val="center"/>
              <w:rPr>
                <w:sz w:val="20"/>
                <w:szCs w:val="20"/>
              </w:rPr>
            </w:pPr>
          </w:p>
        </w:tc>
        <w:tc>
          <w:tcPr>
            <w:tcW w:w="992" w:type="dxa"/>
            <w:tcBorders>
              <w:top w:val="single" w:sz="8" w:space="0" w:color="auto"/>
              <w:left w:val="nil"/>
              <w:bottom w:val="nil"/>
              <w:right w:val="nil"/>
            </w:tcBorders>
          </w:tcPr>
          <w:p w14:paraId="7E3354C1" w14:textId="77777777" w:rsidR="002D63EB" w:rsidRPr="00921EE1" w:rsidRDefault="002D63EB" w:rsidP="00CD2E49">
            <w:pPr>
              <w:spacing w:after="0" w:line="276" w:lineRule="auto"/>
              <w:contextualSpacing/>
              <w:jc w:val="center"/>
              <w:rPr>
                <w:sz w:val="20"/>
                <w:szCs w:val="20"/>
              </w:rPr>
            </w:pPr>
          </w:p>
        </w:tc>
        <w:tc>
          <w:tcPr>
            <w:tcW w:w="284" w:type="dxa"/>
            <w:tcBorders>
              <w:top w:val="single" w:sz="8" w:space="0" w:color="auto"/>
              <w:left w:val="nil"/>
              <w:bottom w:val="nil"/>
              <w:right w:val="nil"/>
            </w:tcBorders>
          </w:tcPr>
          <w:p w14:paraId="12476F6B" w14:textId="77777777" w:rsidR="002D63EB" w:rsidRPr="00921EE1" w:rsidRDefault="002D63EB" w:rsidP="00CD2E49">
            <w:pPr>
              <w:spacing w:after="0" w:line="276" w:lineRule="auto"/>
              <w:contextualSpacing/>
              <w:jc w:val="center"/>
              <w:rPr>
                <w:sz w:val="20"/>
                <w:szCs w:val="20"/>
              </w:rPr>
            </w:pPr>
          </w:p>
        </w:tc>
        <w:tc>
          <w:tcPr>
            <w:tcW w:w="843" w:type="dxa"/>
            <w:tcBorders>
              <w:top w:val="single" w:sz="8" w:space="0" w:color="auto"/>
              <w:left w:val="nil"/>
              <w:bottom w:val="nil"/>
              <w:right w:val="nil"/>
            </w:tcBorders>
            <w:vAlign w:val="center"/>
          </w:tcPr>
          <w:p w14:paraId="598A26B9" w14:textId="77777777" w:rsidR="002D63EB" w:rsidRPr="00921EE1" w:rsidRDefault="002D63EB" w:rsidP="00CD2E49">
            <w:pPr>
              <w:spacing w:after="0" w:line="276" w:lineRule="auto"/>
              <w:contextualSpacing/>
              <w:jc w:val="center"/>
              <w:rPr>
                <w:sz w:val="20"/>
                <w:szCs w:val="20"/>
              </w:rPr>
            </w:pPr>
          </w:p>
        </w:tc>
        <w:tc>
          <w:tcPr>
            <w:tcW w:w="1567" w:type="dxa"/>
            <w:tcBorders>
              <w:top w:val="single" w:sz="8" w:space="0" w:color="auto"/>
              <w:left w:val="nil"/>
              <w:bottom w:val="nil"/>
              <w:right w:val="nil"/>
            </w:tcBorders>
          </w:tcPr>
          <w:p w14:paraId="23FC72A8" w14:textId="77777777" w:rsidR="002D63EB" w:rsidRPr="00921EE1" w:rsidRDefault="002D63EB" w:rsidP="00CD2E49">
            <w:pPr>
              <w:spacing w:after="0" w:line="276" w:lineRule="auto"/>
              <w:contextualSpacing/>
              <w:jc w:val="center"/>
              <w:rPr>
                <w:sz w:val="20"/>
                <w:szCs w:val="20"/>
              </w:rPr>
            </w:pPr>
          </w:p>
        </w:tc>
        <w:tc>
          <w:tcPr>
            <w:tcW w:w="992" w:type="dxa"/>
            <w:tcBorders>
              <w:top w:val="single" w:sz="8" w:space="0" w:color="auto"/>
              <w:left w:val="nil"/>
              <w:bottom w:val="nil"/>
              <w:right w:val="nil"/>
            </w:tcBorders>
          </w:tcPr>
          <w:p w14:paraId="26C75CA4" w14:textId="77777777" w:rsidR="002D63EB" w:rsidRPr="00921EE1" w:rsidRDefault="002D63EB" w:rsidP="00CD2E49">
            <w:pPr>
              <w:spacing w:after="0" w:line="276" w:lineRule="auto"/>
              <w:contextualSpacing/>
              <w:jc w:val="center"/>
              <w:rPr>
                <w:sz w:val="20"/>
                <w:szCs w:val="20"/>
              </w:rPr>
            </w:pPr>
          </w:p>
        </w:tc>
      </w:tr>
      <w:tr w:rsidR="002D63EB" w:rsidRPr="00921EE1" w14:paraId="53FF7CEB" w14:textId="77777777" w:rsidTr="00CD2E49">
        <w:tblPrEx>
          <w:tblBorders>
            <w:top w:val="single" w:sz="4" w:space="0" w:color="auto"/>
            <w:insideV w:val="none" w:sz="0" w:space="0" w:color="auto"/>
          </w:tblBorders>
        </w:tblPrEx>
        <w:tc>
          <w:tcPr>
            <w:tcW w:w="237" w:type="dxa"/>
            <w:tcBorders>
              <w:top w:val="nil"/>
              <w:bottom w:val="nil"/>
              <w:right w:val="nil"/>
            </w:tcBorders>
          </w:tcPr>
          <w:p w14:paraId="49DE207C" w14:textId="77777777" w:rsidR="002D63EB" w:rsidRPr="00921EE1" w:rsidRDefault="002D63EB" w:rsidP="00CD2E49">
            <w:pPr>
              <w:spacing w:after="0" w:line="276" w:lineRule="auto"/>
              <w:contextualSpacing/>
              <w:rPr>
                <w:sz w:val="20"/>
                <w:szCs w:val="20"/>
              </w:rPr>
            </w:pPr>
          </w:p>
        </w:tc>
        <w:tc>
          <w:tcPr>
            <w:tcW w:w="2490" w:type="dxa"/>
            <w:tcBorders>
              <w:top w:val="nil"/>
              <w:bottom w:val="nil"/>
              <w:right w:val="nil"/>
            </w:tcBorders>
          </w:tcPr>
          <w:p w14:paraId="69911135" w14:textId="77777777" w:rsidR="002D63EB" w:rsidRPr="00921EE1" w:rsidRDefault="002D63EB" w:rsidP="00CD2E49">
            <w:pPr>
              <w:spacing w:after="0" w:line="276" w:lineRule="auto"/>
              <w:contextualSpacing/>
              <w:rPr>
                <w:sz w:val="20"/>
                <w:szCs w:val="20"/>
              </w:rPr>
            </w:pPr>
            <w:r w:rsidRPr="00921EE1">
              <w:rPr>
                <w:sz w:val="20"/>
                <w:szCs w:val="20"/>
              </w:rPr>
              <w:t>No</w:t>
            </w:r>
          </w:p>
        </w:tc>
        <w:tc>
          <w:tcPr>
            <w:tcW w:w="992" w:type="dxa"/>
            <w:tcBorders>
              <w:top w:val="nil"/>
              <w:left w:val="nil"/>
              <w:bottom w:val="nil"/>
              <w:right w:val="nil"/>
            </w:tcBorders>
            <w:vAlign w:val="center"/>
          </w:tcPr>
          <w:p w14:paraId="7D4E0820" w14:textId="77777777" w:rsidR="002D63EB" w:rsidRPr="00921EE1" w:rsidRDefault="002D63EB" w:rsidP="00CD2E49">
            <w:pPr>
              <w:spacing w:after="0" w:line="276" w:lineRule="auto"/>
              <w:contextualSpacing/>
              <w:jc w:val="center"/>
              <w:rPr>
                <w:sz w:val="20"/>
                <w:szCs w:val="20"/>
              </w:rPr>
            </w:pPr>
            <w:r w:rsidRPr="00921EE1">
              <w:rPr>
                <w:sz w:val="20"/>
                <w:szCs w:val="20"/>
              </w:rPr>
              <w:t>1.000</w:t>
            </w:r>
          </w:p>
        </w:tc>
        <w:tc>
          <w:tcPr>
            <w:tcW w:w="1276" w:type="dxa"/>
            <w:tcBorders>
              <w:top w:val="nil"/>
              <w:left w:val="nil"/>
              <w:bottom w:val="nil"/>
              <w:right w:val="nil"/>
            </w:tcBorders>
            <w:vAlign w:val="center"/>
          </w:tcPr>
          <w:p w14:paraId="359AA6B7" w14:textId="77777777" w:rsidR="002D63EB" w:rsidRPr="00921EE1" w:rsidRDefault="002D63EB" w:rsidP="00CD2E49">
            <w:pPr>
              <w:spacing w:after="0" w:line="276" w:lineRule="auto"/>
              <w:contextualSpacing/>
              <w:jc w:val="center"/>
              <w:rPr>
                <w:sz w:val="20"/>
                <w:szCs w:val="20"/>
              </w:rPr>
            </w:pPr>
            <w:r w:rsidRPr="00921EE1">
              <w:rPr>
                <w:sz w:val="20"/>
                <w:szCs w:val="20"/>
              </w:rPr>
              <w:t>-</w:t>
            </w:r>
          </w:p>
        </w:tc>
        <w:tc>
          <w:tcPr>
            <w:tcW w:w="992" w:type="dxa"/>
            <w:tcBorders>
              <w:top w:val="nil"/>
              <w:left w:val="nil"/>
              <w:bottom w:val="nil"/>
              <w:right w:val="nil"/>
            </w:tcBorders>
          </w:tcPr>
          <w:p w14:paraId="08FA9453" w14:textId="77777777" w:rsidR="002D63EB" w:rsidRPr="00921EE1" w:rsidRDefault="002D63EB" w:rsidP="00CD2E49">
            <w:pPr>
              <w:spacing w:after="0" w:line="276" w:lineRule="auto"/>
              <w:contextualSpacing/>
              <w:jc w:val="center"/>
              <w:rPr>
                <w:sz w:val="20"/>
                <w:szCs w:val="20"/>
              </w:rPr>
            </w:pPr>
            <w:r w:rsidRPr="00921EE1">
              <w:rPr>
                <w:sz w:val="20"/>
                <w:szCs w:val="20"/>
              </w:rPr>
              <w:t>-</w:t>
            </w:r>
          </w:p>
        </w:tc>
        <w:tc>
          <w:tcPr>
            <w:tcW w:w="284" w:type="dxa"/>
            <w:tcBorders>
              <w:top w:val="nil"/>
              <w:left w:val="nil"/>
              <w:bottom w:val="nil"/>
              <w:right w:val="nil"/>
            </w:tcBorders>
          </w:tcPr>
          <w:p w14:paraId="1018DF77" w14:textId="77777777" w:rsidR="002D63EB" w:rsidRPr="00921EE1" w:rsidRDefault="002D63EB" w:rsidP="00CD2E49">
            <w:pPr>
              <w:spacing w:after="0" w:line="276" w:lineRule="auto"/>
              <w:contextualSpacing/>
              <w:jc w:val="center"/>
              <w:rPr>
                <w:sz w:val="20"/>
                <w:szCs w:val="20"/>
              </w:rPr>
            </w:pPr>
          </w:p>
        </w:tc>
        <w:tc>
          <w:tcPr>
            <w:tcW w:w="843" w:type="dxa"/>
            <w:tcBorders>
              <w:top w:val="nil"/>
              <w:left w:val="nil"/>
              <w:bottom w:val="nil"/>
              <w:right w:val="nil"/>
            </w:tcBorders>
            <w:vAlign w:val="center"/>
          </w:tcPr>
          <w:p w14:paraId="25418B42" w14:textId="77777777" w:rsidR="002D63EB" w:rsidRPr="00921EE1" w:rsidRDefault="002D63EB" w:rsidP="00CD2E49">
            <w:pPr>
              <w:spacing w:after="0" w:line="276" w:lineRule="auto"/>
              <w:contextualSpacing/>
              <w:jc w:val="center"/>
              <w:rPr>
                <w:sz w:val="20"/>
                <w:szCs w:val="20"/>
              </w:rPr>
            </w:pPr>
            <w:r w:rsidRPr="00921EE1">
              <w:rPr>
                <w:sz w:val="20"/>
                <w:szCs w:val="20"/>
              </w:rPr>
              <w:t>1.000</w:t>
            </w:r>
          </w:p>
        </w:tc>
        <w:tc>
          <w:tcPr>
            <w:tcW w:w="1567" w:type="dxa"/>
            <w:tcBorders>
              <w:top w:val="nil"/>
              <w:left w:val="nil"/>
              <w:bottom w:val="nil"/>
              <w:right w:val="nil"/>
            </w:tcBorders>
            <w:vAlign w:val="center"/>
          </w:tcPr>
          <w:p w14:paraId="5E883133" w14:textId="77777777" w:rsidR="002D63EB" w:rsidRPr="00921EE1" w:rsidRDefault="002D63EB" w:rsidP="00CD2E49">
            <w:pPr>
              <w:spacing w:after="0" w:line="276" w:lineRule="auto"/>
              <w:contextualSpacing/>
              <w:jc w:val="center"/>
              <w:rPr>
                <w:sz w:val="20"/>
                <w:szCs w:val="20"/>
              </w:rPr>
            </w:pPr>
            <w:r w:rsidRPr="00921EE1">
              <w:rPr>
                <w:sz w:val="20"/>
                <w:szCs w:val="20"/>
              </w:rPr>
              <w:t>-</w:t>
            </w:r>
          </w:p>
        </w:tc>
        <w:tc>
          <w:tcPr>
            <w:tcW w:w="992" w:type="dxa"/>
            <w:tcBorders>
              <w:top w:val="nil"/>
              <w:left w:val="nil"/>
              <w:bottom w:val="nil"/>
              <w:right w:val="nil"/>
            </w:tcBorders>
          </w:tcPr>
          <w:p w14:paraId="29D463A5" w14:textId="77777777" w:rsidR="002D63EB" w:rsidRPr="00921EE1" w:rsidRDefault="002D63EB" w:rsidP="00CD2E49">
            <w:pPr>
              <w:spacing w:after="0" w:line="276" w:lineRule="auto"/>
              <w:contextualSpacing/>
              <w:jc w:val="center"/>
              <w:rPr>
                <w:sz w:val="20"/>
                <w:szCs w:val="20"/>
              </w:rPr>
            </w:pPr>
            <w:r w:rsidRPr="00921EE1">
              <w:rPr>
                <w:sz w:val="20"/>
                <w:szCs w:val="20"/>
              </w:rPr>
              <w:t>-</w:t>
            </w:r>
          </w:p>
        </w:tc>
      </w:tr>
      <w:tr w:rsidR="002D63EB" w:rsidRPr="00921EE1" w14:paraId="7CA0428B" w14:textId="77777777" w:rsidTr="00CD2E49">
        <w:tblPrEx>
          <w:tblBorders>
            <w:top w:val="single" w:sz="4" w:space="0" w:color="auto"/>
            <w:insideV w:val="none" w:sz="0" w:space="0" w:color="auto"/>
          </w:tblBorders>
        </w:tblPrEx>
        <w:tc>
          <w:tcPr>
            <w:tcW w:w="237" w:type="dxa"/>
            <w:tcBorders>
              <w:top w:val="nil"/>
              <w:bottom w:val="nil"/>
              <w:right w:val="nil"/>
            </w:tcBorders>
          </w:tcPr>
          <w:p w14:paraId="0B682442" w14:textId="77777777" w:rsidR="002D63EB" w:rsidRPr="00921EE1" w:rsidRDefault="002D63EB" w:rsidP="00CD2E49">
            <w:pPr>
              <w:spacing w:after="0" w:line="276" w:lineRule="auto"/>
              <w:contextualSpacing/>
              <w:rPr>
                <w:sz w:val="20"/>
                <w:szCs w:val="20"/>
              </w:rPr>
            </w:pPr>
          </w:p>
        </w:tc>
        <w:tc>
          <w:tcPr>
            <w:tcW w:w="2490" w:type="dxa"/>
            <w:tcBorders>
              <w:top w:val="single" w:sz="4" w:space="0" w:color="auto"/>
              <w:bottom w:val="nil"/>
              <w:right w:val="nil"/>
            </w:tcBorders>
          </w:tcPr>
          <w:p w14:paraId="3543A622" w14:textId="77777777" w:rsidR="002D63EB" w:rsidRPr="00921EE1" w:rsidRDefault="002D63EB" w:rsidP="00CD2E49">
            <w:pPr>
              <w:spacing w:after="0" w:line="276" w:lineRule="auto"/>
              <w:contextualSpacing/>
              <w:rPr>
                <w:sz w:val="20"/>
                <w:szCs w:val="20"/>
              </w:rPr>
            </w:pPr>
            <w:r w:rsidRPr="00921EE1">
              <w:rPr>
                <w:sz w:val="20"/>
                <w:szCs w:val="20"/>
              </w:rPr>
              <w:t>Yes</w:t>
            </w:r>
          </w:p>
        </w:tc>
        <w:tc>
          <w:tcPr>
            <w:tcW w:w="992" w:type="dxa"/>
            <w:tcBorders>
              <w:top w:val="single" w:sz="4" w:space="0" w:color="auto"/>
              <w:left w:val="nil"/>
              <w:bottom w:val="nil"/>
              <w:right w:val="nil"/>
            </w:tcBorders>
            <w:vAlign w:val="center"/>
          </w:tcPr>
          <w:p w14:paraId="7F493BFE" w14:textId="77777777" w:rsidR="002D63EB" w:rsidRPr="00921EE1" w:rsidRDefault="002D63EB" w:rsidP="00CD2E49">
            <w:pPr>
              <w:spacing w:after="0" w:line="276" w:lineRule="auto"/>
              <w:contextualSpacing/>
              <w:jc w:val="center"/>
              <w:rPr>
                <w:sz w:val="20"/>
                <w:szCs w:val="20"/>
              </w:rPr>
            </w:pPr>
            <w:r w:rsidRPr="00921EE1">
              <w:rPr>
                <w:sz w:val="20"/>
                <w:szCs w:val="20"/>
              </w:rPr>
              <w:t>0.681</w:t>
            </w:r>
          </w:p>
        </w:tc>
        <w:tc>
          <w:tcPr>
            <w:tcW w:w="1276" w:type="dxa"/>
            <w:tcBorders>
              <w:top w:val="single" w:sz="4" w:space="0" w:color="auto"/>
              <w:left w:val="nil"/>
              <w:bottom w:val="nil"/>
              <w:right w:val="nil"/>
            </w:tcBorders>
            <w:vAlign w:val="center"/>
          </w:tcPr>
          <w:p w14:paraId="378F70B7" w14:textId="77777777" w:rsidR="002D63EB" w:rsidRPr="00921EE1" w:rsidRDefault="002D63EB" w:rsidP="00CD2E49">
            <w:pPr>
              <w:spacing w:after="0" w:line="276" w:lineRule="auto"/>
              <w:contextualSpacing/>
              <w:jc w:val="center"/>
              <w:rPr>
                <w:sz w:val="20"/>
                <w:szCs w:val="20"/>
              </w:rPr>
            </w:pPr>
            <w:r w:rsidRPr="00921EE1">
              <w:rPr>
                <w:sz w:val="20"/>
                <w:szCs w:val="20"/>
              </w:rPr>
              <w:t>0.564; 0.822</w:t>
            </w:r>
          </w:p>
        </w:tc>
        <w:tc>
          <w:tcPr>
            <w:tcW w:w="992" w:type="dxa"/>
            <w:tcBorders>
              <w:top w:val="single" w:sz="4" w:space="0" w:color="auto"/>
              <w:left w:val="nil"/>
              <w:bottom w:val="nil"/>
              <w:right w:val="nil"/>
            </w:tcBorders>
          </w:tcPr>
          <w:p w14:paraId="14E3F69F" w14:textId="77777777" w:rsidR="002D63EB" w:rsidRPr="00921EE1" w:rsidRDefault="002D63EB" w:rsidP="00CD2E49">
            <w:pPr>
              <w:spacing w:after="0" w:line="276" w:lineRule="auto"/>
              <w:contextualSpacing/>
              <w:jc w:val="center"/>
              <w:rPr>
                <w:sz w:val="20"/>
                <w:szCs w:val="20"/>
              </w:rPr>
            </w:pPr>
            <w:r w:rsidRPr="00921EE1">
              <w:rPr>
                <w:sz w:val="20"/>
                <w:szCs w:val="20"/>
              </w:rPr>
              <w:t>&lt;0.001</w:t>
            </w:r>
          </w:p>
        </w:tc>
        <w:tc>
          <w:tcPr>
            <w:tcW w:w="284" w:type="dxa"/>
            <w:tcBorders>
              <w:top w:val="single" w:sz="4" w:space="0" w:color="auto"/>
              <w:left w:val="nil"/>
              <w:bottom w:val="nil"/>
              <w:right w:val="nil"/>
            </w:tcBorders>
          </w:tcPr>
          <w:p w14:paraId="0878F8F3" w14:textId="77777777" w:rsidR="002D63EB" w:rsidRPr="00921EE1" w:rsidRDefault="002D63EB" w:rsidP="00CD2E49">
            <w:pPr>
              <w:spacing w:after="0" w:line="276" w:lineRule="auto"/>
              <w:contextualSpacing/>
              <w:jc w:val="center"/>
              <w:rPr>
                <w:sz w:val="20"/>
                <w:szCs w:val="20"/>
              </w:rPr>
            </w:pPr>
          </w:p>
        </w:tc>
        <w:tc>
          <w:tcPr>
            <w:tcW w:w="843" w:type="dxa"/>
            <w:tcBorders>
              <w:top w:val="single" w:sz="4" w:space="0" w:color="auto"/>
              <w:left w:val="nil"/>
              <w:bottom w:val="nil"/>
              <w:right w:val="nil"/>
            </w:tcBorders>
            <w:vAlign w:val="center"/>
          </w:tcPr>
          <w:p w14:paraId="23F324D2" w14:textId="77777777" w:rsidR="002D63EB" w:rsidRPr="00921EE1" w:rsidRDefault="002D63EB" w:rsidP="00CD2E49">
            <w:pPr>
              <w:spacing w:after="0" w:line="276" w:lineRule="auto"/>
              <w:contextualSpacing/>
              <w:jc w:val="center"/>
              <w:rPr>
                <w:sz w:val="20"/>
                <w:szCs w:val="20"/>
              </w:rPr>
            </w:pPr>
            <w:r w:rsidRPr="00921EE1">
              <w:rPr>
                <w:sz w:val="20"/>
                <w:szCs w:val="20"/>
              </w:rPr>
              <w:t>1.368</w:t>
            </w:r>
          </w:p>
        </w:tc>
        <w:tc>
          <w:tcPr>
            <w:tcW w:w="1567" w:type="dxa"/>
            <w:tcBorders>
              <w:top w:val="single" w:sz="4" w:space="0" w:color="auto"/>
              <w:left w:val="nil"/>
              <w:bottom w:val="nil"/>
              <w:right w:val="nil"/>
            </w:tcBorders>
            <w:vAlign w:val="center"/>
          </w:tcPr>
          <w:p w14:paraId="41D85C03" w14:textId="77777777" w:rsidR="002D63EB" w:rsidRPr="00921EE1" w:rsidRDefault="002D63EB" w:rsidP="00CD2E49">
            <w:pPr>
              <w:spacing w:after="0" w:line="276" w:lineRule="auto"/>
              <w:contextualSpacing/>
              <w:jc w:val="center"/>
              <w:rPr>
                <w:sz w:val="20"/>
                <w:szCs w:val="20"/>
              </w:rPr>
            </w:pPr>
            <w:r w:rsidRPr="00921EE1">
              <w:rPr>
                <w:sz w:val="20"/>
                <w:szCs w:val="20"/>
              </w:rPr>
              <w:t>1.187; 1.577</w:t>
            </w:r>
          </w:p>
        </w:tc>
        <w:tc>
          <w:tcPr>
            <w:tcW w:w="992" w:type="dxa"/>
            <w:tcBorders>
              <w:top w:val="single" w:sz="4" w:space="0" w:color="auto"/>
              <w:left w:val="nil"/>
              <w:bottom w:val="nil"/>
              <w:right w:val="nil"/>
            </w:tcBorders>
          </w:tcPr>
          <w:p w14:paraId="244EC31F" w14:textId="77777777" w:rsidR="002D63EB" w:rsidRPr="00921EE1" w:rsidRDefault="002D63EB" w:rsidP="00CD2E49">
            <w:pPr>
              <w:spacing w:after="0" w:line="276" w:lineRule="auto"/>
              <w:contextualSpacing/>
              <w:jc w:val="center"/>
              <w:rPr>
                <w:sz w:val="20"/>
                <w:szCs w:val="20"/>
              </w:rPr>
            </w:pPr>
            <w:r w:rsidRPr="00921EE1">
              <w:rPr>
                <w:sz w:val="20"/>
                <w:szCs w:val="20"/>
              </w:rPr>
              <w:t>&lt;0.001</w:t>
            </w:r>
          </w:p>
        </w:tc>
      </w:tr>
      <w:tr w:rsidR="002D63EB" w:rsidRPr="00921EE1" w14:paraId="081E0437" w14:textId="77777777" w:rsidTr="00CD2E49">
        <w:tblPrEx>
          <w:tblBorders>
            <w:top w:val="single" w:sz="4" w:space="0" w:color="auto"/>
            <w:insideV w:val="none" w:sz="0" w:space="0" w:color="auto"/>
          </w:tblBorders>
        </w:tblPrEx>
        <w:tc>
          <w:tcPr>
            <w:tcW w:w="2727" w:type="dxa"/>
            <w:gridSpan w:val="2"/>
            <w:tcBorders>
              <w:top w:val="single" w:sz="4" w:space="0" w:color="auto"/>
              <w:bottom w:val="nil"/>
              <w:right w:val="nil"/>
            </w:tcBorders>
          </w:tcPr>
          <w:p w14:paraId="2B25B6DF" w14:textId="77777777" w:rsidR="002D63EB" w:rsidRPr="00921EE1" w:rsidRDefault="002D63EB" w:rsidP="00CD2E49">
            <w:pPr>
              <w:spacing w:after="0" w:line="276" w:lineRule="auto"/>
              <w:contextualSpacing/>
              <w:rPr>
                <w:sz w:val="20"/>
                <w:szCs w:val="20"/>
              </w:rPr>
            </w:pPr>
            <w:r w:rsidRPr="00921EE1">
              <w:rPr>
                <w:sz w:val="20"/>
                <w:szCs w:val="20"/>
              </w:rPr>
              <w:t>Frequency of bus pass use</w:t>
            </w:r>
          </w:p>
        </w:tc>
        <w:tc>
          <w:tcPr>
            <w:tcW w:w="992" w:type="dxa"/>
            <w:tcBorders>
              <w:top w:val="single" w:sz="4" w:space="0" w:color="auto"/>
              <w:left w:val="nil"/>
              <w:bottom w:val="nil"/>
              <w:right w:val="nil"/>
            </w:tcBorders>
            <w:vAlign w:val="center"/>
          </w:tcPr>
          <w:p w14:paraId="60E563E6" w14:textId="77777777" w:rsidR="002D63EB" w:rsidRPr="00921EE1" w:rsidRDefault="002D63EB" w:rsidP="00CD2E49">
            <w:pPr>
              <w:spacing w:after="0" w:line="276" w:lineRule="auto"/>
              <w:contextualSpacing/>
              <w:jc w:val="center"/>
              <w:rPr>
                <w:sz w:val="20"/>
                <w:szCs w:val="20"/>
              </w:rPr>
            </w:pPr>
          </w:p>
        </w:tc>
        <w:tc>
          <w:tcPr>
            <w:tcW w:w="1276" w:type="dxa"/>
            <w:tcBorders>
              <w:top w:val="single" w:sz="4" w:space="0" w:color="auto"/>
              <w:left w:val="nil"/>
              <w:bottom w:val="nil"/>
              <w:right w:val="nil"/>
            </w:tcBorders>
            <w:vAlign w:val="center"/>
          </w:tcPr>
          <w:p w14:paraId="5B36550E" w14:textId="77777777" w:rsidR="002D63EB" w:rsidRPr="00921EE1" w:rsidRDefault="002D63EB" w:rsidP="00CD2E49">
            <w:pPr>
              <w:spacing w:after="0" w:line="276" w:lineRule="auto"/>
              <w:contextualSpacing/>
              <w:jc w:val="center"/>
              <w:rPr>
                <w:sz w:val="20"/>
                <w:szCs w:val="20"/>
              </w:rPr>
            </w:pPr>
          </w:p>
        </w:tc>
        <w:tc>
          <w:tcPr>
            <w:tcW w:w="992" w:type="dxa"/>
            <w:tcBorders>
              <w:top w:val="single" w:sz="4" w:space="0" w:color="auto"/>
              <w:left w:val="nil"/>
              <w:bottom w:val="nil"/>
              <w:right w:val="nil"/>
            </w:tcBorders>
          </w:tcPr>
          <w:p w14:paraId="4E69E682" w14:textId="77777777" w:rsidR="002D63EB" w:rsidRPr="00921EE1" w:rsidRDefault="002D63EB" w:rsidP="00CD2E49">
            <w:pPr>
              <w:pStyle w:val="Tablecentre"/>
              <w:spacing w:before="0" w:after="0" w:line="276" w:lineRule="auto"/>
              <w:contextualSpacing/>
              <w:rPr>
                <w:rFonts w:asciiTheme="minorHAnsi" w:eastAsiaTheme="minorEastAsia" w:hAnsiTheme="minorHAnsi" w:cstheme="minorBidi"/>
                <w:sz w:val="20"/>
                <w:lang w:eastAsia="en-US"/>
              </w:rPr>
            </w:pPr>
          </w:p>
        </w:tc>
        <w:tc>
          <w:tcPr>
            <w:tcW w:w="284" w:type="dxa"/>
            <w:tcBorders>
              <w:top w:val="single" w:sz="4" w:space="0" w:color="auto"/>
              <w:left w:val="nil"/>
              <w:bottom w:val="nil"/>
              <w:right w:val="nil"/>
            </w:tcBorders>
          </w:tcPr>
          <w:p w14:paraId="4FBCDCB2" w14:textId="77777777" w:rsidR="002D63EB" w:rsidRPr="00921EE1" w:rsidRDefault="002D63EB" w:rsidP="00CD2E49">
            <w:pPr>
              <w:spacing w:after="0" w:line="276" w:lineRule="auto"/>
              <w:contextualSpacing/>
              <w:jc w:val="center"/>
              <w:rPr>
                <w:sz w:val="20"/>
                <w:szCs w:val="20"/>
              </w:rPr>
            </w:pPr>
          </w:p>
        </w:tc>
        <w:tc>
          <w:tcPr>
            <w:tcW w:w="843" w:type="dxa"/>
            <w:tcBorders>
              <w:top w:val="single" w:sz="4" w:space="0" w:color="auto"/>
              <w:left w:val="nil"/>
              <w:bottom w:val="nil"/>
              <w:right w:val="nil"/>
            </w:tcBorders>
            <w:vAlign w:val="center"/>
          </w:tcPr>
          <w:p w14:paraId="1B6B7FD8" w14:textId="77777777" w:rsidR="002D63EB" w:rsidRPr="00921EE1" w:rsidRDefault="002D63EB" w:rsidP="00CD2E49">
            <w:pPr>
              <w:spacing w:after="0" w:line="276" w:lineRule="auto"/>
              <w:contextualSpacing/>
              <w:jc w:val="center"/>
              <w:rPr>
                <w:sz w:val="20"/>
                <w:szCs w:val="20"/>
              </w:rPr>
            </w:pPr>
          </w:p>
        </w:tc>
        <w:tc>
          <w:tcPr>
            <w:tcW w:w="1567" w:type="dxa"/>
            <w:tcBorders>
              <w:top w:val="single" w:sz="4" w:space="0" w:color="auto"/>
              <w:left w:val="nil"/>
              <w:bottom w:val="nil"/>
              <w:right w:val="nil"/>
            </w:tcBorders>
            <w:vAlign w:val="center"/>
          </w:tcPr>
          <w:p w14:paraId="06143985" w14:textId="77777777" w:rsidR="002D63EB" w:rsidRPr="00921EE1" w:rsidRDefault="002D63EB" w:rsidP="00CD2E49">
            <w:pPr>
              <w:spacing w:after="0" w:line="276" w:lineRule="auto"/>
              <w:contextualSpacing/>
              <w:jc w:val="center"/>
              <w:rPr>
                <w:sz w:val="20"/>
                <w:szCs w:val="20"/>
              </w:rPr>
            </w:pPr>
          </w:p>
        </w:tc>
        <w:tc>
          <w:tcPr>
            <w:tcW w:w="992" w:type="dxa"/>
            <w:tcBorders>
              <w:top w:val="single" w:sz="4" w:space="0" w:color="auto"/>
              <w:left w:val="nil"/>
              <w:bottom w:val="nil"/>
              <w:right w:val="nil"/>
            </w:tcBorders>
          </w:tcPr>
          <w:p w14:paraId="50EF51B2" w14:textId="77777777" w:rsidR="002D63EB" w:rsidRPr="00921EE1" w:rsidRDefault="002D63EB" w:rsidP="00CD2E49">
            <w:pPr>
              <w:pStyle w:val="Tablecentre"/>
              <w:spacing w:before="0" w:after="0" w:line="276" w:lineRule="auto"/>
              <w:contextualSpacing/>
              <w:rPr>
                <w:rFonts w:asciiTheme="minorHAnsi" w:eastAsiaTheme="minorEastAsia" w:hAnsiTheme="minorHAnsi" w:cstheme="minorBidi"/>
                <w:sz w:val="20"/>
                <w:lang w:eastAsia="en-US"/>
              </w:rPr>
            </w:pPr>
          </w:p>
        </w:tc>
      </w:tr>
      <w:tr w:rsidR="002D63EB" w:rsidRPr="00921EE1" w14:paraId="2A44AC8A" w14:textId="77777777" w:rsidTr="00CD2E49">
        <w:tblPrEx>
          <w:tblBorders>
            <w:top w:val="single" w:sz="4" w:space="0" w:color="auto"/>
            <w:insideV w:val="none" w:sz="0" w:space="0" w:color="auto"/>
          </w:tblBorders>
        </w:tblPrEx>
        <w:tc>
          <w:tcPr>
            <w:tcW w:w="237" w:type="dxa"/>
            <w:tcBorders>
              <w:top w:val="nil"/>
              <w:bottom w:val="nil"/>
              <w:right w:val="nil"/>
            </w:tcBorders>
          </w:tcPr>
          <w:p w14:paraId="029470B3" w14:textId="77777777" w:rsidR="002D63EB" w:rsidRPr="00921EE1" w:rsidRDefault="002D63EB" w:rsidP="00CD2E49">
            <w:pPr>
              <w:spacing w:after="0" w:line="276" w:lineRule="auto"/>
              <w:contextualSpacing/>
              <w:rPr>
                <w:sz w:val="20"/>
                <w:szCs w:val="20"/>
              </w:rPr>
            </w:pPr>
          </w:p>
        </w:tc>
        <w:tc>
          <w:tcPr>
            <w:tcW w:w="2490" w:type="dxa"/>
            <w:tcBorders>
              <w:top w:val="nil"/>
              <w:bottom w:val="nil"/>
              <w:right w:val="nil"/>
            </w:tcBorders>
          </w:tcPr>
          <w:p w14:paraId="13B437C8" w14:textId="77777777" w:rsidR="002D63EB" w:rsidRPr="00921EE1" w:rsidRDefault="002D63EB" w:rsidP="00CD2E49">
            <w:pPr>
              <w:spacing w:after="0" w:line="276" w:lineRule="auto"/>
              <w:contextualSpacing/>
              <w:rPr>
                <w:sz w:val="20"/>
                <w:szCs w:val="20"/>
              </w:rPr>
            </w:pPr>
            <w:r w:rsidRPr="00921EE1">
              <w:rPr>
                <w:sz w:val="20"/>
                <w:szCs w:val="20"/>
              </w:rPr>
              <w:t>0</w:t>
            </w:r>
          </w:p>
        </w:tc>
        <w:tc>
          <w:tcPr>
            <w:tcW w:w="992" w:type="dxa"/>
            <w:tcBorders>
              <w:top w:val="nil"/>
              <w:left w:val="nil"/>
              <w:bottom w:val="nil"/>
              <w:right w:val="nil"/>
            </w:tcBorders>
            <w:vAlign w:val="center"/>
          </w:tcPr>
          <w:p w14:paraId="03CCA258" w14:textId="77777777" w:rsidR="002D63EB" w:rsidRPr="00921EE1" w:rsidRDefault="002D63EB" w:rsidP="00CD2E49">
            <w:pPr>
              <w:spacing w:after="0" w:line="276" w:lineRule="auto"/>
              <w:contextualSpacing/>
              <w:jc w:val="center"/>
              <w:rPr>
                <w:sz w:val="20"/>
                <w:szCs w:val="20"/>
              </w:rPr>
            </w:pPr>
            <w:r w:rsidRPr="00921EE1">
              <w:rPr>
                <w:sz w:val="20"/>
                <w:szCs w:val="20"/>
              </w:rPr>
              <w:t>1.000</w:t>
            </w:r>
          </w:p>
        </w:tc>
        <w:tc>
          <w:tcPr>
            <w:tcW w:w="1276" w:type="dxa"/>
            <w:tcBorders>
              <w:top w:val="nil"/>
              <w:left w:val="nil"/>
              <w:bottom w:val="nil"/>
              <w:right w:val="nil"/>
            </w:tcBorders>
            <w:vAlign w:val="center"/>
          </w:tcPr>
          <w:p w14:paraId="5C7CB44D" w14:textId="77777777" w:rsidR="002D63EB" w:rsidRPr="00921EE1" w:rsidRDefault="002D63EB" w:rsidP="00CD2E49">
            <w:pPr>
              <w:spacing w:after="0" w:line="276" w:lineRule="auto"/>
              <w:contextualSpacing/>
              <w:jc w:val="center"/>
              <w:rPr>
                <w:sz w:val="20"/>
                <w:szCs w:val="20"/>
              </w:rPr>
            </w:pPr>
            <w:r w:rsidRPr="00921EE1">
              <w:rPr>
                <w:sz w:val="20"/>
                <w:szCs w:val="20"/>
              </w:rPr>
              <w:t>-</w:t>
            </w:r>
          </w:p>
        </w:tc>
        <w:tc>
          <w:tcPr>
            <w:tcW w:w="992" w:type="dxa"/>
            <w:tcBorders>
              <w:top w:val="nil"/>
              <w:left w:val="nil"/>
              <w:bottom w:val="nil"/>
              <w:right w:val="nil"/>
            </w:tcBorders>
          </w:tcPr>
          <w:p w14:paraId="371DDFDD" w14:textId="77777777" w:rsidR="002D63EB" w:rsidRPr="00921EE1" w:rsidRDefault="002D63EB" w:rsidP="00CD2E49">
            <w:pPr>
              <w:pStyle w:val="Tablecentre"/>
              <w:spacing w:before="0" w:after="0" w:line="276" w:lineRule="auto"/>
              <w:contextualSpacing/>
              <w:rPr>
                <w:rFonts w:asciiTheme="minorHAnsi" w:eastAsiaTheme="minorEastAsia" w:hAnsiTheme="minorHAnsi" w:cstheme="minorBidi"/>
                <w:sz w:val="20"/>
                <w:lang w:eastAsia="en-US"/>
              </w:rPr>
            </w:pPr>
            <w:r w:rsidRPr="00921EE1">
              <w:rPr>
                <w:rFonts w:asciiTheme="minorHAnsi" w:eastAsiaTheme="minorEastAsia" w:hAnsiTheme="minorHAnsi" w:cstheme="minorBidi"/>
                <w:sz w:val="20"/>
                <w:lang w:eastAsia="en-US"/>
              </w:rPr>
              <w:t>-</w:t>
            </w:r>
          </w:p>
        </w:tc>
        <w:tc>
          <w:tcPr>
            <w:tcW w:w="284" w:type="dxa"/>
            <w:tcBorders>
              <w:top w:val="nil"/>
              <w:left w:val="nil"/>
              <w:bottom w:val="nil"/>
              <w:right w:val="nil"/>
            </w:tcBorders>
          </w:tcPr>
          <w:p w14:paraId="1021FEB9" w14:textId="77777777" w:rsidR="002D63EB" w:rsidRPr="00921EE1" w:rsidRDefault="002D63EB" w:rsidP="00CD2E49">
            <w:pPr>
              <w:spacing w:after="0" w:line="276" w:lineRule="auto"/>
              <w:contextualSpacing/>
              <w:jc w:val="center"/>
              <w:rPr>
                <w:sz w:val="20"/>
                <w:szCs w:val="20"/>
              </w:rPr>
            </w:pPr>
          </w:p>
        </w:tc>
        <w:tc>
          <w:tcPr>
            <w:tcW w:w="843" w:type="dxa"/>
            <w:tcBorders>
              <w:top w:val="nil"/>
              <w:left w:val="nil"/>
              <w:bottom w:val="nil"/>
              <w:right w:val="nil"/>
            </w:tcBorders>
            <w:vAlign w:val="center"/>
          </w:tcPr>
          <w:p w14:paraId="0335C618" w14:textId="77777777" w:rsidR="002D63EB" w:rsidRPr="00921EE1" w:rsidRDefault="002D63EB" w:rsidP="00CD2E49">
            <w:pPr>
              <w:spacing w:after="0" w:line="276" w:lineRule="auto"/>
              <w:contextualSpacing/>
              <w:jc w:val="center"/>
              <w:rPr>
                <w:sz w:val="20"/>
                <w:szCs w:val="20"/>
              </w:rPr>
            </w:pPr>
            <w:r w:rsidRPr="00921EE1">
              <w:rPr>
                <w:sz w:val="20"/>
                <w:szCs w:val="20"/>
              </w:rPr>
              <w:t>1.000</w:t>
            </w:r>
          </w:p>
        </w:tc>
        <w:tc>
          <w:tcPr>
            <w:tcW w:w="1567" w:type="dxa"/>
            <w:tcBorders>
              <w:top w:val="nil"/>
              <w:left w:val="nil"/>
              <w:bottom w:val="nil"/>
              <w:right w:val="nil"/>
            </w:tcBorders>
            <w:vAlign w:val="center"/>
          </w:tcPr>
          <w:p w14:paraId="40FD33C0" w14:textId="77777777" w:rsidR="002D63EB" w:rsidRPr="00921EE1" w:rsidRDefault="002D63EB" w:rsidP="00CD2E49">
            <w:pPr>
              <w:spacing w:after="0" w:line="276" w:lineRule="auto"/>
              <w:contextualSpacing/>
              <w:jc w:val="center"/>
              <w:rPr>
                <w:sz w:val="20"/>
                <w:szCs w:val="20"/>
              </w:rPr>
            </w:pPr>
            <w:r w:rsidRPr="00921EE1">
              <w:rPr>
                <w:sz w:val="20"/>
                <w:szCs w:val="20"/>
              </w:rPr>
              <w:t>-</w:t>
            </w:r>
          </w:p>
        </w:tc>
        <w:tc>
          <w:tcPr>
            <w:tcW w:w="992" w:type="dxa"/>
            <w:tcBorders>
              <w:top w:val="nil"/>
              <w:left w:val="nil"/>
              <w:bottom w:val="nil"/>
              <w:right w:val="nil"/>
            </w:tcBorders>
          </w:tcPr>
          <w:p w14:paraId="4CB72CF6" w14:textId="77777777" w:rsidR="002D63EB" w:rsidRPr="00921EE1" w:rsidRDefault="002D63EB" w:rsidP="00CD2E49">
            <w:pPr>
              <w:pStyle w:val="Tablecentre"/>
              <w:spacing w:before="0" w:after="0" w:line="276" w:lineRule="auto"/>
              <w:contextualSpacing/>
              <w:rPr>
                <w:rFonts w:asciiTheme="minorHAnsi" w:eastAsiaTheme="minorEastAsia" w:hAnsiTheme="minorHAnsi" w:cstheme="minorBidi"/>
                <w:sz w:val="20"/>
                <w:lang w:eastAsia="en-US"/>
              </w:rPr>
            </w:pPr>
            <w:r w:rsidRPr="00921EE1">
              <w:rPr>
                <w:rFonts w:asciiTheme="minorHAnsi" w:eastAsiaTheme="minorEastAsia" w:hAnsiTheme="minorHAnsi" w:cstheme="minorBidi"/>
                <w:sz w:val="20"/>
                <w:lang w:eastAsia="en-US"/>
              </w:rPr>
              <w:t>-</w:t>
            </w:r>
          </w:p>
        </w:tc>
      </w:tr>
      <w:tr w:rsidR="002D63EB" w:rsidRPr="00921EE1" w14:paraId="192B0066" w14:textId="77777777" w:rsidTr="00CD2E49">
        <w:tblPrEx>
          <w:tblBorders>
            <w:top w:val="single" w:sz="4" w:space="0" w:color="auto"/>
            <w:insideV w:val="none" w:sz="0" w:space="0" w:color="auto"/>
          </w:tblBorders>
        </w:tblPrEx>
        <w:tc>
          <w:tcPr>
            <w:tcW w:w="237" w:type="dxa"/>
            <w:tcBorders>
              <w:top w:val="nil"/>
              <w:bottom w:val="nil"/>
              <w:right w:val="nil"/>
            </w:tcBorders>
          </w:tcPr>
          <w:p w14:paraId="279BF570" w14:textId="77777777" w:rsidR="002D63EB" w:rsidRPr="00921EE1" w:rsidRDefault="002D63EB" w:rsidP="00CD2E49">
            <w:pPr>
              <w:spacing w:after="0" w:line="276" w:lineRule="auto"/>
              <w:contextualSpacing/>
              <w:rPr>
                <w:sz w:val="20"/>
                <w:szCs w:val="20"/>
              </w:rPr>
            </w:pPr>
          </w:p>
        </w:tc>
        <w:tc>
          <w:tcPr>
            <w:tcW w:w="2490" w:type="dxa"/>
            <w:tcBorders>
              <w:top w:val="single" w:sz="4" w:space="0" w:color="auto"/>
              <w:bottom w:val="nil"/>
              <w:right w:val="nil"/>
            </w:tcBorders>
          </w:tcPr>
          <w:p w14:paraId="25239238" w14:textId="77777777" w:rsidR="002D63EB" w:rsidRPr="00921EE1" w:rsidRDefault="002D63EB" w:rsidP="00CD2E49">
            <w:pPr>
              <w:spacing w:after="0" w:line="276" w:lineRule="auto"/>
              <w:contextualSpacing/>
              <w:rPr>
                <w:sz w:val="20"/>
                <w:szCs w:val="20"/>
              </w:rPr>
            </w:pPr>
            <w:r w:rsidRPr="00921EE1">
              <w:rPr>
                <w:sz w:val="20"/>
                <w:szCs w:val="20"/>
              </w:rPr>
              <w:t>1-5</w:t>
            </w:r>
          </w:p>
        </w:tc>
        <w:tc>
          <w:tcPr>
            <w:tcW w:w="992" w:type="dxa"/>
            <w:tcBorders>
              <w:top w:val="single" w:sz="4" w:space="0" w:color="auto"/>
              <w:left w:val="nil"/>
              <w:bottom w:val="nil"/>
              <w:right w:val="nil"/>
            </w:tcBorders>
            <w:vAlign w:val="center"/>
          </w:tcPr>
          <w:p w14:paraId="60AD4196" w14:textId="77777777" w:rsidR="002D63EB" w:rsidRPr="00921EE1" w:rsidRDefault="002D63EB" w:rsidP="00CD2E49">
            <w:pPr>
              <w:spacing w:after="0" w:line="276" w:lineRule="auto"/>
              <w:contextualSpacing/>
              <w:jc w:val="center"/>
              <w:rPr>
                <w:sz w:val="20"/>
                <w:szCs w:val="20"/>
              </w:rPr>
            </w:pPr>
            <w:r w:rsidRPr="00921EE1">
              <w:rPr>
                <w:sz w:val="20"/>
                <w:szCs w:val="20"/>
              </w:rPr>
              <w:t>0.839</w:t>
            </w:r>
          </w:p>
        </w:tc>
        <w:tc>
          <w:tcPr>
            <w:tcW w:w="1276" w:type="dxa"/>
            <w:tcBorders>
              <w:top w:val="single" w:sz="4" w:space="0" w:color="auto"/>
              <w:left w:val="nil"/>
              <w:bottom w:val="nil"/>
              <w:right w:val="nil"/>
            </w:tcBorders>
            <w:vAlign w:val="center"/>
          </w:tcPr>
          <w:p w14:paraId="71BA1020" w14:textId="77777777" w:rsidR="002D63EB" w:rsidRPr="00921EE1" w:rsidRDefault="002D63EB" w:rsidP="00CD2E49">
            <w:pPr>
              <w:spacing w:after="0" w:line="276" w:lineRule="auto"/>
              <w:contextualSpacing/>
              <w:jc w:val="center"/>
              <w:rPr>
                <w:sz w:val="20"/>
                <w:szCs w:val="20"/>
              </w:rPr>
            </w:pPr>
            <w:r w:rsidRPr="00921EE1">
              <w:rPr>
                <w:sz w:val="20"/>
                <w:szCs w:val="20"/>
              </w:rPr>
              <w:t>0.699; 1.007</w:t>
            </w:r>
          </w:p>
        </w:tc>
        <w:tc>
          <w:tcPr>
            <w:tcW w:w="992" w:type="dxa"/>
            <w:tcBorders>
              <w:top w:val="single" w:sz="4" w:space="0" w:color="auto"/>
              <w:left w:val="nil"/>
              <w:bottom w:val="nil"/>
              <w:right w:val="nil"/>
            </w:tcBorders>
          </w:tcPr>
          <w:p w14:paraId="0A098667" w14:textId="77777777" w:rsidR="002D63EB" w:rsidRPr="00921EE1" w:rsidRDefault="002D63EB" w:rsidP="00CD2E49">
            <w:pPr>
              <w:pStyle w:val="Tablecentre"/>
              <w:spacing w:before="0" w:after="0" w:line="276" w:lineRule="auto"/>
              <w:contextualSpacing/>
              <w:rPr>
                <w:rFonts w:asciiTheme="minorHAnsi" w:eastAsiaTheme="minorEastAsia" w:hAnsiTheme="minorHAnsi" w:cstheme="minorBidi"/>
                <w:sz w:val="20"/>
                <w:lang w:eastAsia="en-US"/>
              </w:rPr>
            </w:pPr>
            <w:r w:rsidRPr="00921EE1">
              <w:rPr>
                <w:rFonts w:asciiTheme="minorHAnsi" w:eastAsiaTheme="minorEastAsia" w:hAnsiTheme="minorHAnsi" w:cstheme="minorBidi"/>
                <w:sz w:val="20"/>
                <w:lang w:eastAsia="en-US"/>
              </w:rPr>
              <w:t>0.060</w:t>
            </w:r>
          </w:p>
        </w:tc>
        <w:tc>
          <w:tcPr>
            <w:tcW w:w="284" w:type="dxa"/>
            <w:tcBorders>
              <w:top w:val="single" w:sz="4" w:space="0" w:color="auto"/>
              <w:left w:val="nil"/>
              <w:bottom w:val="nil"/>
              <w:right w:val="nil"/>
            </w:tcBorders>
          </w:tcPr>
          <w:p w14:paraId="2A75CAC0" w14:textId="77777777" w:rsidR="002D63EB" w:rsidRPr="00921EE1" w:rsidRDefault="002D63EB" w:rsidP="00CD2E49">
            <w:pPr>
              <w:spacing w:after="0" w:line="276" w:lineRule="auto"/>
              <w:contextualSpacing/>
              <w:jc w:val="center"/>
              <w:rPr>
                <w:sz w:val="20"/>
                <w:szCs w:val="20"/>
              </w:rPr>
            </w:pPr>
          </w:p>
        </w:tc>
        <w:tc>
          <w:tcPr>
            <w:tcW w:w="843" w:type="dxa"/>
            <w:tcBorders>
              <w:top w:val="single" w:sz="4" w:space="0" w:color="auto"/>
              <w:left w:val="nil"/>
              <w:bottom w:val="nil"/>
              <w:right w:val="nil"/>
            </w:tcBorders>
            <w:vAlign w:val="center"/>
          </w:tcPr>
          <w:p w14:paraId="03EFFD79" w14:textId="77777777" w:rsidR="002D63EB" w:rsidRPr="00921EE1" w:rsidRDefault="002D63EB" w:rsidP="00CD2E49">
            <w:pPr>
              <w:spacing w:after="0" w:line="276" w:lineRule="auto"/>
              <w:contextualSpacing/>
              <w:jc w:val="center"/>
              <w:rPr>
                <w:sz w:val="20"/>
                <w:szCs w:val="20"/>
              </w:rPr>
            </w:pPr>
            <w:r w:rsidRPr="00921EE1">
              <w:rPr>
                <w:sz w:val="20"/>
                <w:szCs w:val="20"/>
              </w:rPr>
              <w:t>1.187</w:t>
            </w:r>
          </w:p>
        </w:tc>
        <w:tc>
          <w:tcPr>
            <w:tcW w:w="1567" w:type="dxa"/>
            <w:tcBorders>
              <w:top w:val="single" w:sz="4" w:space="0" w:color="auto"/>
              <w:left w:val="nil"/>
              <w:bottom w:val="nil"/>
              <w:right w:val="nil"/>
            </w:tcBorders>
          </w:tcPr>
          <w:p w14:paraId="28DBB6A4" w14:textId="77777777" w:rsidR="002D63EB" w:rsidRPr="00921EE1" w:rsidRDefault="002D63EB" w:rsidP="00CD2E49">
            <w:pPr>
              <w:spacing w:after="0" w:line="276" w:lineRule="auto"/>
              <w:contextualSpacing/>
              <w:jc w:val="center"/>
              <w:rPr>
                <w:sz w:val="20"/>
                <w:szCs w:val="20"/>
              </w:rPr>
            </w:pPr>
            <w:r w:rsidRPr="00921EE1">
              <w:rPr>
                <w:sz w:val="20"/>
                <w:szCs w:val="20"/>
              </w:rPr>
              <w:t>1.036; 1.359</w:t>
            </w:r>
          </w:p>
        </w:tc>
        <w:tc>
          <w:tcPr>
            <w:tcW w:w="992" w:type="dxa"/>
            <w:tcBorders>
              <w:top w:val="single" w:sz="4" w:space="0" w:color="auto"/>
              <w:left w:val="nil"/>
              <w:bottom w:val="nil"/>
              <w:right w:val="nil"/>
            </w:tcBorders>
          </w:tcPr>
          <w:p w14:paraId="0FFA8773" w14:textId="77777777" w:rsidR="002D63EB" w:rsidRPr="00921EE1" w:rsidRDefault="002D63EB" w:rsidP="00CD2E49">
            <w:pPr>
              <w:pStyle w:val="Tablecentre"/>
              <w:spacing w:before="0" w:after="0" w:line="276" w:lineRule="auto"/>
              <w:contextualSpacing/>
              <w:rPr>
                <w:rFonts w:asciiTheme="minorHAnsi" w:eastAsiaTheme="minorEastAsia" w:hAnsiTheme="minorHAnsi" w:cstheme="minorBidi"/>
                <w:sz w:val="20"/>
                <w:lang w:eastAsia="en-US"/>
              </w:rPr>
            </w:pPr>
            <w:r w:rsidRPr="00921EE1">
              <w:rPr>
                <w:rFonts w:asciiTheme="minorHAnsi" w:eastAsiaTheme="minorEastAsia" w:hAnsiTheme="minorHAnsi" w:cstheme="minorBidi"/>
                <w:sz w:val="20"/>
                <w:lang w:eastAsia="en-US"/>
              </w:rPr>
              <w:t>0.013</w:t>
            </w:r>
          </w:p>
        </w:tc>
      </w:tr>
      <w:tr w:rsidR="002D63EB" w:rsidRPr="00921EE1" w14:paraId="16DA2501" w14:textId="77777777" w:rsidTr="00CD2E49">
        <w:tblPrEx>
          <w:tblBorders>
            <w:top w:val="single" w:sz="4" w:space="0" w:color="auto"/>
            <w:insideV w:val="none" w:sz="0" w:space="0" w:color="auto"/>
          </w:tblBorders>
        </w:tblPrEx>
        <w:tc>
          <w:tcPr>
            <w:tcW w:w="237" w:type="dxa"/>
            <w:tcBorders>
              <w:top w:val="nil"/>
              <w:bottom w:val="single" w:sz="8" w:space="0" w:color="auto"/>
              <w:right w:val="nil"/>
            </w:tcBorders>
          </w:tcPr>
          <w:p w14:paraId="21BB16AF" w14:textId="77777777" w:rsidR="002D63EB" w:rsidRPr="00921EE1" w:rsidRDefault="002D63EB" w:rsidP="00CD2E49">
            <w:pPr>
              <w:spacing w:after="0" w:line="276" w:lineRule="auto"/>
              <w:contextualSpacing/>
              <w:rPr>
                <w:sz w:val="20"/>
                <w:szCs w:val="20"/>
              </w:rPr>
            </w:pPr>
          </w:p>
        </w:tc>
        <w:tc>
          <w:tcPr>
            <w:tcW w:w="2490" w:type="dxa"/>
            <w:tcBorders>
              <w:top w:val="single" w:sz="4" w:space="0" w:color="auto"/>
              <w:bottom w:val="nil"/>
              <w:right w:val="nil"/>
            </w:tcBorders>
          </w:tcPr>
          <w:p w14:paraId="2161F1F2" w14:textId="77777777" w:rsidR="002D63EB" w:rsidRPr="00921EE1" w:rsidRDefault="002D63EB" w:rsidP="00CD2E49">
            <w:pPr>
              <w:spacing w:after="0" w:line="276" w:lineRule="auto"/>
              <w:contextualSpacing/>
              <w:rPr>
                <w:sz w:val="20"/>
                <w:szCs w:val="20"/>
              </w:rPr>
            </w:pPr>
            <w:r w:rsidRPr="00921EE1">
              <w:rPr>
                <w:sz w:val="20"/>
                <w:szCs w:val="20"/>
              </w:rPr>
              <w:t>6 or more</w:t>
            </w:r>
          </w:p>
        </w:tc>
        <w:tc>
          <w:tcPr>
            <w:tcW w:w="992" w:type="dxa"/>
            <w:tcBorders>
              <w:top w:val="single" w:sz="4" w:space="0" w:color="auto"/>
              <w:left w:val="nil"/>
              <w:bottom w:val="nil"/>
              <w:right w:val="nil"/>
            </w:tcBorders>
            <w:vAlign w:val="center"/>
          </w:tcPr>
          <w:p w14:paraId="458B977F" w14:textId="77777777" w:rsidR="002D63EB" w:rsidRPr="00921EE1" w:rsidRDefault="002D63EB" w:rsidP="00CD2E49">
            <w:pPr>
              <w:spacing w:after="0" w:line="276" w:lineRule="auto"/>
              <w:contextualSpacing/>
              <w:jc w:val="center"/>
              <w:rPr>
                <w:sz w:val="20"/>
                <w:szCs w:val="20"/>
              </w:rPr>
            </w:pPr>
            <w:r w:rsidRPr="00921EE1">
              <w:rPr>
                <w:sz w:val="20"/>
                <w:szCs w:val="20"/>
              </w:rPr>
              <w:t>0.773</w:t>
            </w:r>
          </w:p>
        </w:tc>
        <w:tc>
          <w:tcPr>
            <w:tcW w:w="1276" w:type="dxa"/>
            <w:tcBorders>
              <w:top w:val="single" w:sz="4" w:space="0" w:color="auto"/>
              <w:left w:val="nil"/>
              <w:bottom w:val="nil"/>
              <w:right w:val="nil"/>
            </w:tcBorders>
            <w:vAlign w:val="center"/>
          </w:tcPr>
          <w:p w14:paraId="173FC106" w14:textId="77777777" w:rsidR="002D63EB" w:rsidRPr="00921EE1" w:rsidRDefault="002D63EB" w:rsidP="00CD2E49">
            <w:pPr>
              <w:spacing w:after="0" w:line="276" w:lineRule="auto"/>
              <w:contextualSpacing/>
              <w:jc w:val="center"/>
              <w:rPr>
                <w:sz w:val="20"/>
                <w:szCs w:val="20"/>
              </w:rPr>
            </w:pPr>
            <w:r w:rsidRPr="00921EE1">
              <w:rPr>
                <w:sz w:val="20"/>
                <w:szCs w:val="20"/>
              </w:rPr>
              <w:t>0.648; 0.923</w:t>
            </w:r>
          </w:p>
        </w:tc>
        <w:tc>
          <w:tcPr>
            <w:tcW w:w="992" w:type="dxa"/>
            <w:tcBorders>
              <w:top w:val="single" w:sz="4" w:space="0" w:color="auto"/>
              <w:left w:val="nil"/>
              <w:bottom w:val="nil"/>
              <w:right w:val="nil"/>
            </w:tcBorders>
          </w:tcPr>
          <w:p w14:paraId="03DCCD83" w14:textId="77777777" w:rsidR="002D63EB" w:rsidRPr="00921EE1" w:rsidRDefault="002D63EB" w:rsidP="00CD2E49">
            <w:pPr>
              <w:pStyle w:val="Tablecentre"/>
              <w:spacing w:before="0" w:after="0" w:line="276" w:lineRule="auto"/>
              <w:contextualSpacing/>
              <w:rPr>
                <w:rFonts w:asciiTheme="minorHAnsi" w:eastAsiaTheme="minorEastAsia" w:hAnsiTheme="minorHAnsi" w:cstheme="minorBidi"/>
                <w:sz w:val="20"/>
                <w:lang w:eastAsia="en-US"/>
              </w:rPr>
            </w:pPr>
            <w:r w:rsidRPr="00921EE1">
              <w:rPr>
                <w:rFonts w:asciiTheme="minorHAnsi" w:eastAsiaTheme="minorEastAsia" w:hAnsiTheme="minorHAnsi" w:cstheme="minorBidi"/>
                <w:sz w:val="20"/>
                <w:lang w:eastAsia="en-US"/>
              </w:rPr>
              <w:t>0.004</w:t>
            </w:r>
          </w:p>
        </w:tc>
        <w:tc>
          <w:tcPr>
            <w:tcW w:w="284" w:type="dxa"/>
            <w:tcBorders>
              <w:top w:val="single" w:sz="4" w:space="0" w:color="auto"/>
              <w:left w:val="nil"/>
              <w:bottom w:val="nil"/>
              <w:right w:val="nil"/>
            </w:tcBorders>
          </w:tcPr>
          <w:p w14:paraId="48C4D542" w14:textId="77777777" w:rsidR="002D63EB" w:rsidRPr="00921EE1" w:rsidRDefault="002D63EB" w:rsidP="00CD2E49">
            <w:pPr>
              <w:spacing w:after="0" w:line="276" w:lineRule="auto"/>
              <w:contextualSpacing/>
              <w:jc w:val="center"/>
              <w:rPr>
                <w:sz w:val="20"/>
                <w:szCs w:val="20"/>
              </w:rPr>
            </w:pPr>
          </w:p>
        </w:tc>
        <w:tc>
          <w:tcPr>
            <w:tcW w:w="843" w:type="dxa"/>
            <w:tcBorders>
              <w:top w:val="single" w:sz="4" w:space="0" w:color="auto"/>
              <w:left w:val="nil"/>
              <w:bottom w:val="nil"/>
              <w:right w:val="nil"/>
            </w:tcBorders>
            <w:vAlign w:val="center"/>
          </w:tcPr>
          <w:p w14:paraId="4236276F" w14:textId="77777777" w:rsidR="002D63EB" w:rsidRPr="00921EE1" w:rsidRDefault="002D63EB" w:rsidP="00CD2E49">
            <w:pPr>
              <w:spacing w:after="0" w:line="276" w:lineRule="auto"/>
              <w:contextualSpacing/>
              <w:jc w:val="center"/>
              <w:rPr>
                <w:sz w:val="20"/>
                <w:szCs w:val="20"/>
              </w:rPr>
            </w:pPr>
            <w:r w:rsidRPr="00921EE1">
              <w:rPr>
                <w:sz w:val="20"/>
                <w:szCs w:val="20"/>
              </w:rPr>
              <w:t>1.435</w:t>
            </w:r>
          </w:p>
        </w:tc>
        <w:tc>
          <w:tcPr>
            <w:tcW w:w="1567" w:type="dxa"/>
            <w:tcBorders>
              <w:top w:val="single" w:sz="4" w:space="0" w:color="auto"/>
              <w:left w:val="nil"/>
              <w:bottom w:val="nil"/>
              <w:right w:val="nil"/>
            </w:tcBorders>
          </w:tcPr>
          <w:p w14:paraId="32939ABA" w14:textId="77777777" w:rsidR="002D63EB" w:rsidRPr="00921EE1" w:rsidRDefault="002D63EB" w:rsidP="00CD2E49">
            <w:pPr>
              <w:spacing w:after="0" w:line="276" w:lineRule="auto"/>
              <w:contextualSpacing/>
              <w:jc w:val="center"/>
              <w:rPr>
                <w:sz w:val="20"/>
                <w:szCs w:val="20"/>
              </w:rPr>
            </w:pPr>
            <w:r w:rsidRPr="00921EE1">
              <w:rPr>
                <w:sz w:val="20"/>
                <w:szCs w:val="20"/>
              </w:rPr>
              <w:t>1.257; 1.638</w:t>
            </w:r>
          </w:p>
        </w:tc>
        <w:tc>
          <w:tcPr>
            <w:tcW w:w="992" w:type="dxa"/>
            <w:tcBorders>
              <w:top w:val="single" w:sz="4" w:space="0" w:color="auto"/>
              <w:left w:val="nil"/>
              <w:bottom w:val="nil"/>
              <w:right w:val="nil"/>
            </w:tcBorders>
          </w:tcPr>
          <w:p w14:paraId="63A39D65" w14:textId="77777777" w:rsidR="002D63EB" w:rsidRPr="00921EE1" w:rsidRDefault="002D63EB" w:rsidP="00CD2E49">
            <w:pPr>
              <w:pStyle w:val="Tablecentre"/>
              <w:spacing w:before="0" w:after="0" w:line="276" w:lineRule="auto"/>
              <w:contextualSpacing/>
              <w:rPr>
                <w:rFonts w:asciiTheme="minorHAnsi" w:eastAsiaTheme="minorEastAsia" w:hAnsiTheme="minorHAnsi" w:cstheme="minorBidi"/>
                <w:sz w:val="20"/>
                <w:lang w:eastAsia="en-US"/>
              </w:rPr>
            </w:pPr>
            <w:r w:rsidRPr="00921EE1">
              <w:rPr>
                <w:rFonts w:asciiTheme="minorHAnsi" w:eastAsiaTheme="minorEastAsia" w:hAnsiTheme="minorHAnsi" w:cstheme="minorBidi"/>
                <w:sz w:val="20"/>
                <w:lang w:eastAsia="en-US"/>
              </w:rPr>
              <w:t>&lt;0.001</w:t>
            </w:r>
          </w:p>
        </w:tc>
      </w:tr>
      <w:tr w:rsidR="002D63EB" w:rsidRPr="00921EE1" w14:paraId="750D2C6A" w14:textId="77777777" w:rsidTr="00CD2E49">
        <w:tblPrEx>
          <w:tblBorders>
            <w:top w:val="single" w:sz="4" w:space="0" w:color="auto"/>
            <w:insideV w:val="none" w:sz="0" w:space="0" w:color="auto"/>
          </w:tblBorders>
        </w:tblPrEx>
        <w:tc>
          <w:tcPr>
            <w:tcW w:w="9673" w:type="dxa"/>
            <w:gridSpan w:val="9"/>
            <w:tcBorders>
              <w:top w:val="single" w:sz="8" w:space="0" w:color="auto"/>
              <w:bottom w:val="nil"/>
            </w:tcBorders>
          </w:tcPr>
          <w:p w14:paraId="49CA4DC3" w14:textId="77777777" w:rsidR="002D63EB" w:rsidRPr="00921EE1" w:rsidRDefault="002D63EB" w:rsidP="00CD2E49">
            <w:pPr>
              <w:spacing w:after="0" w:line="276" w:lineRule="auto"/>
              <w:contextualSpacing/>
              <w:rPr>
                <w:sz w:val="18"/>
              </w:rPr>
            </w:pPr>
            <w:r w:rsidRPr="00921EE1">
              <w:rPr>
                <w:sz w:val="18"/>
              </w:rPr>
              <w:t>Values are adjusted for age, sex, marital status, wealth and limiting long-standing illness.</w:t>
            </w:r>
          </w:p>
          <w:p w14:paraId="711606BB" w14:textId="77777777" w:rsidR="002D63EB" w:rsidRPr="00921EE1" w:rsidRDefault="002D63EB" w:rsidP="00CD2E49">
            <w:pPr>
              <w:spacing w:after="0" w:line="276" w:lineRule="auto"/>
              <w:contextualSpacing/>
              <w:rPr>
                <w:sz w:val="18"/>
              </w:rPr>
            </w:pPr>
            <w:r w:rsidRPr="00921EE1">
              <w:rPr>
                <w:sz w:val="18"/>
              </w:rPr>
              <w:t>OR = odds ratio.</w:t>
            </w:r>
          </w:p>
        </w:tc>
      </w:tr>
    </w:tbl>
    <w:p w14:paraId="156DE1B6" w14:textId="77777777" w:rsidR="002D63EB" w:rsidRPr="00921EE1" w:rsidRDefault="002D63EB" w:rsidP="00C15BB5"/>
    <w:p w14:paraId="3378B8B1" w14:textId="77777777" w:rsidR="002D63EB" w:rsidRPr="00921EE1" w:rsidRDefault="002D63EB" w:rsidP="00C15BB5"/>
    <w:tbl>
      <w:tblPr>
        <w:tblStyle w:val="TableGrid"/>
        <w:tblW w:w="10334" w:type="dxa"/>
        <w:tblInd w:w="-284" w:type="dxa"/>
        <w:tblBorders>
          <w:top w:val="single" w:sz="24" w:space="0" w:color="auto"/>
          <w:left w:val="none" w:sz="0" w:space="0" w:color="auto"/>
          <w:right w:val="none" w:sz="0" w:space="0" w:color="auto"/>
        </w:tblBorders>
        <w:tblLayout w:type="fixed"/>
        <w:tblLook w:val="04A0" w:firstRow="1" w:lastRow="0" w:firstColumn="1" w:lastColumn="0" w:noHBand="0" w:noVBand="1"/>
      </w:tblPr>
      <w:tblGrid>
        <w:gridCol w:w="2092"/>
        <w:gridCol w:w="776"/>
        <w:gridCol w:w="992"/>
        <w:gridCol w:w="1419"/>
        <w:gridCol w:w="850"/>
        <w:gridCol w:w="284"/>
        <w:gridCol w:w="709"/>
        <w:gridCol w:w="992"/>
        <w:gridCol w:w="1360"/>
        <w:gridCol w:w="851"/>
        <w:gridCol w:w="9"/>
      </w:tblGrid>
      <w:tr w:rsidR="00C7469C" w:rsidRPr="00921EE1" w14:paraId="2185B729" w14:textId="77777777" w:rsidTr="004861ED">
        <w:tc>
          <w:tcPr>
            <w:tcW w:w="10334" w:type="dxa"/>
            <w:gridSpan w:val="11"/>
            <w:tcBorders>
              <w:top w:val="nil"/>
              <w:bottom w:val="single" w:sz="8" w:space="0" w:color="auto"/>
            </w:tcBorders>
          </w:tcPr>
          <w:p w14:paraId="39523345" w14:textId="77777777" w:rsidR="00C7469C" w:rsidRPr="00921EE1" w:rsidRDefault="00C7469C" w:rsidP="00C7469C">
            <w:pPr>
              <w:pStyle w:val="ListParagraph"/>
              <w:tabs>
                <w:tab w:val="left" w:pos="5385"/>
                <w:tab w:val="left" w:pos="11400"/>
              </w:tabs>
              <w:spacing w:after="0" w:line="276" w:lineRule="auto"/>
              <w:ind w:left="0"/>
              <w:rPr>
                <w:b/>
                <w:sz w:val="20"/>
              </w:rPr>
            </w:pPr>
            <w:r w:rsidRPr="00921EE1">
              <w:rPr>
                <w:b/>
                <w:sz w:val="20"/>
              </w:rPr>
              <w:t xml:space="preserve">Table </w:t>
            </w:r>
            <w:proofErr w:type="gramStart"/>
            <w:r w:rsidR="002D63EB" w:rsidRPr="00921EE1">
              <w:rPr>
                <w:b/>
                <w:sz w:val="20"/>
              </w:rPr>
              <w:t>4</w:t>
            </w:r>
            <w:r w:rsidRPr="00921EE1">
              <w:rPr>
                <w:sz w:val="20"/>
              </w:rPr>
              <w:t xml:space="preserve">  </w:t>
            </w:r>
            <w:r w:rsidRPr="00921EE1">
              <w:rPr>
                <w:sz w:val="20"/>
                <w:shd w:val="clear" w:color="auto" w:fill="FFFFFF"/>
              </w:rPr>
              <w:t>Associations</w:t>
            </w:r>
            <w:proofErr w:type="gramEnd"/>
            <w:r w:rsidRPr="00921EE1">
              <w:rPr>
                <w:sz w:val="20"/>
                <w:shd w:val="clear" w:color="auto" w:fill="FFFFFF"/>
              </w:rPr>
              <w:t xml:space="preserve"> </w:t>
            </w:r>
            <w:r w:rsidR="00B72A06" w:rsidRPr="00921EE1">
              <w:rPr>
                <w:sz w:val="20"/>
                <w:shd w:val="clear" w:color="auto" w:fill="FFFFFF"/>
              </w:rPr>
              <w:t>of</w:t>
            </w:r>
            <w:r w:rsidRPr="00921EE1">
              <w:rPr>
                <w:sz w:val="20"/>
                <w:shd w:val="clear" w:color="auto" w:fill="FFFFFF"/>
              </w:rPr>
              <w:t xml:space="preserve"> social isolation</w:t>
            </w:r>
            <w:r w:rsidR="00B72A06" w:rsidRPr="00921EE1">
              <w:rPr>
                <w:sz w:val="20"/>
                <w:shd w:val="clear" w:color="auto" w:fill="FFFFFF"/>
              </w:rPr>
              <w:t xml:space="preserve"> and</w:t>
            </w:r>
            <w:r w:rsidRPr="00921EE1">
              <w:rPr>
                <w:sz w:val="20"/>
                <w:shd w:val="clear" w:color="auto" w:fill="FFFFFF"/>
              </w:rPr>
              <w:t xml:space="preserve"> physical activity </w:t>
            </w:r>
            <w:r w:rsidR="00B72A06" w:rsidRPr="00921EE1">
              <w:rPr>
                <w:sz w:val="20"/>
                <w:shd w:val="clear" w:color="auto" w:fill="FFFFFF"/>
              </w:rPr>
              <w:t>with</w:t>
            </w:r>
            <w:r w:rsidRPr="00921EE1">
              <w:rPr>
                <w:sz w:val="20"/>
                <w:shd w:val="clear" w:color="auto" w:fill="FFFFFF"/>
              </w:rPr>
              <w:t xml:space="preserve"> wellbeing</w:t>
            </w:r>
          </w:p>
        </w:tc>
      </w:tr>
      <w:tr w:rsidR="00C7469C" w:rsidRPr="00921EE1" w14:paraId="2CE6F9B9" w14:textId="77777777" w:rsidTr="004861ED">
        <w:tblPrEx>
          <w:tblBorders>
            <w:top w:val="single" w:sz="4" w:space="0" w:color="auto"/>
            <w:insideV w:val="none" w:sz="0" w:space="0" w:color="auto"/>
          </w:tblBorders>
        </w:tblPrEx>
        <w:tc>
          <w:tcPr>
            <w:tcW w:w="2092" w:type="dxa"/>
            <w:vMerge w:val="restart"/>
            <w:tcBorders>
              <w:top w:val="nil"/>
              <w:right w:val="nil"/>
            </w:tcBorders>
          </w:tcPr>
          <w:p w14:paraId="21D05240" w14:textId="77777777" w:rsidR="00C7469C" w:rsidRPr="00921EE1" w:rsidRDefault="00C7469C" w:rsidP="00C7469C">
            <w:pPr>
              <w:spacing w:after="0" w:line="276" w:lineRule="auto"/>
              <w:contextualSpacing/>
              <w:jc w:val="center"/>
              <w:rPr>
                <w:b/>
                <w:sz w:val="20"/>
                <w:szCs w:val="20"/>
              </w:rPr>
            </w:pPr>
          </w:p>
        </w:tc>
        <w:tc>
          <w:tcPr>
            <w:tcW w:w="4037" w:type="dxa"/>
            <w:gridSpan w:val="4"/>
            <w:tcBorders>
              <w:top w:val="nil"/>
              <w:left w:val="nil"/>
              <w:right w:val="nil"/>
            </w:tcBorders>
          </w:tcPr>
          <w:p w14:paraId="4FF0171F" w14:textId="77777777" w:rsidR="00C7469C" w:rsidRPr="00921EE1" w:rsidRDefault="00C7469C" w:rsidP="00C7469C">
            <w:pPr>
              <w:spacing w:after="0" w:line="276" w:lineRule="auto"/>
              <w:contextualSpacing/>
              <w:jc w:val="center"/>
              <w:rPr>
                <w:b/>
                <w:sz w:val="20"/>
                <w:szCs w:val="20"/>
              </w:rPr>
            </w:pPr>
            <w:r w:rsidRPr="00921EE1">
              <w:rPr>
                <w:b/>
                <w:sz w:val="20"/>
                <w:szCs w:val="20"/>
              </w:rPr>
              <w:t>Social isolation</w:t>
            </w:r>
          </w:p>
        </w:tc>
        <w:tc>
          <w:tcPr>
            <w:tcW w:w="284" w:type="dxa"/>
            <w:tcBorders>
              <w:top w:val="single" w:sz="8" w:space="0" w:color="auto"/>
              <w:left w:val="nil"/>
              <w:bottom w:val="nil"/>
              <w:right w:val="nil"/>
            </w:tcBorders>
          </w:tcPr>
          <w:p w14:paraId="48B3F11B" w14:textId="77777777" w:rsidR="00C7469C" w:rsidRPr="00921EE1" w:rsidRDefault="00C7469C" w:rsidP="00C7469C">
            <w:pPr>
              <w:spacing w:after="0" w:line="276" w:lineRule="auto"/>
              <w:contextualSpacing/>
              <w:jc w:val="center"/>
              <w:rPr>
                <w:b/>
                <w:sz w:val="20"/>
                <w:szCs w:val="20"/>
              </w:rPr>
            </w:pPr>
          </w:p>
        </w:tc>
        <w:tc>
          <w:tcPr>
            <w:tcW w:w="3921" w:type="dxa"/>
            <w:gridSpan w:val="5"/>
            <w:tcBorders>
              <w:top w:val="single" w:sz="8" w:space="0" w:color="auto"/>
              <w:left w:val="nil"/>
              <w:bottom w:val="nil"/>
              <w:right w:val="nil"/>
            </w:tcBorders>
          </w:tcPr>
          <w:p w14:paraId="3A35616A" w14:textId="77777777" w:rsidR="00C7469C" w:rsidRPr="00921EE1" w:rsidRDefault="00C7469C" w:rsidP="00C7469C">
            <w:pPr>
              <w:spacing w:after="0" w:line="276" w:lineRule="auto"/>
              <w:contextualSpacing/>
              <w:jc w:val="center"/>
              <w:rPr>
                <w:b/>
                <w:sz w:val="20"/>
                <w:szCs w:val="20"/>
              </w:rPr>
            </w:pPr>
            <w:r w:rsidRPr="00921EE1">
              <w:rPr>
                <w:b/>
                <w:sz w:val="20"/>
                <w:szCs w:val="20"/>
              </w:rPr>
              <w:t>Physical activity</w:t>
            </w:r>
          </w:p>
        </w:tc>
      </w:tr>
      <w:tr w:rsidR="00C7469C" w:rsidRPr="00921EE1" w14:paraId="58019EBF" w14:textId="77777777" w:rsidTr="004861ED">
        <w:tblPrEx>
          <w:tblBorders>
            <w:top w:val="single" w:sz="4" w:space="0" w:color="auto"/>
            <w:insideV w:val="none" w:sz="0" w:space="0" w:color="auto"/>
          </w:tblBorders>
        </w:tblPrEx>
        <w:trPr>
          <w:gridAfter w:val="1"/>
          <w:wAfter w:w="9" w:type="dxa"/>
        </w:trPr>
        <w:tc>
          <w:tcPr>
            <w:tcW w:w="2092" w:type="dxa"/>
            <w:vMerge/>
            <w:tcBorders>
              <w:bottom w:val="single" w:sz="8" w:space="0" w:color="auto"/>
              <w:right w:val="nil"/>
            </w:tcBorders>
          </w:tcPr>
          <w:p w14:paraId="3406FC5C" w14:textId="77777777" w:rsidR="00C7469C" w:rsidRPr="00921EE1" w:rsidRDefault="00C7469C" w:rsidP="00C7469C">
            <w:pPr>
              <w:spacing w:after="0" w:line="276" w:lineRule="auto"/>
              <w:contextualSpacing/>
              <w:jc w:val="center"/>
              <w:rPr>
                <w:b/>
                <w:sz w:val="20"/>
                <w:szCs w:val="20"/>
              </w:rPr>
            </w:pPr>
          </w:p>
        </w:tc>
        <w:tc>
          <w:tcPr>
            <w:tcW w:w="776" w:type="dxa"/>
            <w:tcBorders>
              <w:left w:val="nil"/>
              <w:bottom w:val="single" w:sz="8" w:space="0" w:color="auto"/>
              <w:right w:val="nil"/>
            </w:tcBorders>
          </w:tcPr>
          <w:p w14:paraId="0B0C1A36" w14:textId="77777777" w:rsidR="00C7469C" w:rsidRPr="00921EE1" w:rsidRDefault="00C7469C" w:rsidP="00C7469C">
            <w:pPr>
              <w:spacing w:after="0" w:line="276" w:lineRule="auto"/>
              <w:contextualSpacing/>
              <w:jc w:val="center"/>
              <w:rPr>
                <w:b/>
                <w:sz w:val="20"/>
                <w:szCs w:val="20"/>
              </w:rPr>
            </w:pPr>
            <w:r w:rsidRPr="00921EE1">
              <w:rPr>
                <w:b/>
                <w:i/>
                <w:sz w:val="20"/>
                <w:szCs w:val="20"/>
              </w:rPr>
              <w:t>n</w:t>
            </w:r>
            <w:r w:rsidRPr="00921EE1">
              <w:rPr>
                <w:b/>
                <w:sz w:val="20"/>
                <w:szCs w:val="20"/>
                <w:vertAlign w:val="superscript"/>
              </w:rPr>
              <w:t>1</w:t>
            </w:r>
          </w:p>
        </w:tc>
        <w:tc>
          <w:tcPr>
            <w:tcW w:w="992" w:type="dxa"/>
            <w:tcBorders>
              <w:top w:val="nil"/>
              <w:left w:val="nil"/>
              <w:bottom w:val="single" w:sz="8" w:space="0" w:color="auto"/>
              <w:right w:val="nil"/>
            </w:tcBorders>
          </w:tcPr>
          <w:p w14:paraId="6A56335A" w14:textId="77777777" w:rsidR="00C7469C" w:rsidRPr="00921EE1" w:rsidRDefault="00C7469C" w:rsidP="00C7469C">
            <w:pPr>
              <w:spacing w:after="0" w:line="276" w:lineRule="auto"/>
              <w:contextualSpacing/>
              <w:jc w:val="center"/>
              <w:rPr>
                <w:b/>
                <w:sz w:val="20"/>
                <w:szCs w:val="20"/>
              </w:rPr>
            </w:pPr>
            <w:proofErr w:type="spellStart"/>
            <w:r w:rsidRPr="00921EE1">
              <w:rPr>
                <w:b/>
                <w:sz w:val="20"/>
                <w:szCs w:val="20"/>
              </w:rPr>
              <w:t>Coeff</w:t>
            </w:r>
            <w:proofErr w:type="spellEnd"/>
            <w:r w:rsidRPr="00921EE1">
              <w:rPr>
                <w:b/>
                <w:sz w:val="20"/>
                <w:szCs w:val="20"/>
              </w:rPr>
              <w:t>.</w:t>
            </w:r>
          </w:p>
        </w:tc>
        <w:tc>
          <w:tcPr>
            <w:tcW w:w="1419" w:type="dxa"/>
            <w:tcBorders>
              <w:top w:val="nil"/>
              <w:left w:val="nil"/>
              <w:bottom w:val="single" w:sz="8" w:space="0" w:color="auto"/>
              <w:right w:val="nil"/>
            </w:tcBorders>
            <w:vAlign w:val="center"/>
          </w:tcPr>
          <w:p w14:paraId="07FCE435" w14:textId="77777777" w:rsidR="00C7469C" w:rsidRPr="00921EE1" w:rsidRDefault="00C7469C" w:rsidP="00C7469C">
            <w:pPr>
              <w:spacing w:after="0" w:line="276" w:lineRule="auto"/>
              <w:contextualSpacing/>
              <w:jc w:val="center"/>
              <w:rPr>
                <w:b/>
                <w:sz w:val="20"/>
                <w:szCs w:val="20"/>
              </w:rPr>
            </w:pPr>
            <w:r w:rsidRPr="00921EE1">
              <w:rPr>
                <w:b/>
                <w:sz w:val="20"/>
                <w:szCs w:val="20"/>
              </w:rPr>
              <w:t>95% CI</w:t>
            </w:r>
          </w:p>
        </w:tc>
        <w:tc>
          <w:tcPr>
            <w:tcW w:w="850" w:type="dxa"/>
            <w:tcBorders>
              <w:top w:val="nil"/>
              <w:left w:val="nil"/>
              <w:bottom w:val="single" w:sz="8" w:space="0" w:color="auto"/>
              <w:right w:val="nil"/>
            </w:tcBorders>
            <w:vAlign w:val="center"/>
          </w:tcPr>
          <w:p w14:paraId="0BCB76EF" w14:textId="77777777" w:rsidR="00C7469C" w:rsidRPr="00921EE1" w:rsidRDefault="00C7469C" w:rsidP="00C7469C">
            <w:pPr>
              <w:spacing w:after="0" w:line="276" w:lineRule="auto"/>
              <w:contextualSpacing/>
              <w:jc w:val="center"/>
              <w:rPr>
                <w:b/>
                <w:i/>
                <w:sz w:val="20"/>
                <w:szCs w:val="20"/>
              </w:rPr>
            </w:pPr>
            <w:r w:rsidRPr="00921EE1">
              <w:rPr>
                <w:b/>
                <w:i/>
                <w:sz w:val="20"/>
                <w:szCs w:val="20"/>
              </w:rPr>
              <w:t>p</w:t>
            </w:r>
          </w:p>
        </w:tc>
        <w:tc>
          <w:tcPr>
            <w:tcW w:w="284" w:type="dxa"/>
            <w:tcBorders>
              <w:top w:val="nil"/>
              <w:left w:val="nil"/>
              <w:bottom w:val="single" w:sz="8" w:space="0" w:color="auto"/>
              <w:right w:val="nil"/>
            </w:tcBorders>
          </w:tcPr>
          <w:p w14:paraId="179E72B6" w14:textId="77777777" w:rsidR="00C7469C" w:rsidRPr="00921EE1" w:rsidRDefault="00C7469C" w:rsidP="00C7469C">
            <w:pPr>
              <w:spacing w:after="0" w:line="276" w:lineRule="auto"/>
              <w:contextualSpacing/>
              <w:jc w:val="center"/>
              <w:rPr>
                <w:b/>
                <w:sz w:val="20"/>
                <w:szCs w:val="20"/>
              </w:rPr>
            </w:pPr>
          </w:p>
        </w:tc>
        <w:tc>
          <w:tcPr>
            <w:tcW w:w="709" w:type="dxa"/>
            <w:tcBorders>
              <w:top w:val="single" w:sz="8" w:space="0" w:color="auto"/>
              <w:left w:val="nil"/>
              <w:bottom w:val="single" w:sz="8" w:space="0" w:color="auto"/>
              <w:right w:val="nil"/>
            </w:tcBorders>
          </w:tcPr>
          <w:p w14:paraId="34A37953" w14:textId="77777777" w:rsidR="00C7469C" w:rsidRPr="00921EE1" w:rsidRDefault="00C7469C" w:rsidP="00C7469C">
            <w:pPr>
              <w:spacing w:after="0" w:line="276" w:lineRule="auto"/>
              <w:contextualSpacing/>
              <w:jc w:val="center"/>
              <w:rPr>
                <w:b/>
                <w:sz w:val="20"/>
                <w:szCs w:val="20"/>
              </w:rPr>
            </w:pPr>
            <w:r w:rsidRPr="00921EE1">
              <w:rPr>
                <w:b/>
                <w:i/>
                <w:sz w:val="20"/>
                <w:szCs w:val="20"/>
              </w:rPr>
              <w:t>n</w:t>
            </w:r>
            <w:r w:rsidRPr="00921EE1">
              <w:rPr>
                <w:b/>
                <w:sz w:val="20"/>
                <w:szCs w:val="20"/>
                <w:vertAlign w:val="superscript"/>
              </w:rPr>
              <w:t>1</w:t>
            </w:r>
          </w:p>
        </w:tc>
        <w:tc>
          <w:tcPr>
            <w:tcW w:w="992" w:type="dxa"/>
            <w:tcBorders>
              <w:top w:val="single" w:sz="8" w:space="0" w:color="auto"/>
              <w:left w:val="nil"/>
              <w:bottom w:val="single" w:sz="8" w:space="0" w:color="auto"/>
              <w:right w:val="nil"/>
            </w:tcBorders>
          </w:tcPr>
          <w:p w14:paraId="7E722A62" w14:textId="77777777" w:rsidR="00C7469C" w:rsidRPr="00921EE1" w:rsidRDefault="00C7469C" w:rsidP="00C7469C">
            <w:pPr>
              <w:spacing w:after="0" w:line="276" w:lineRule="auto"/>
              <w:contextualSpacing/>
              <w:jc w:val="center"/>
              <w:rPr>
                <w:b/>
                <w:sz w:val="20"/>
                <w:szCs w:val="20"/>
              </w:rPr>
            </w:pPr>
            <w:proofErr w:type="spellStart"/>
            <w:r w:rsidRPr="00921EE1">
              <w:rPr>
                <w:b/>
                <w:sz w:val="20"/>
                <w:szCs w:val="20"/>
              </w:rPr>
              <w:t>Coeff</w:t>
            </w:r>
            <w:proofErr w:type="spellEnd"/>
            <w:r w:rsidRPr="00921EE1">
              <w:rPr>
                <w:b/>
                <w:sz w:val="20"/>
                <w:szCs w:val="20"/>
              </w:rPr>
              <w:t>.</w:t>
            </w:r>
          </w:p>
        </w:tc>
        <w:tc>
          <w:tcPr>
            <w:tcW w:w="1360" w:type="dxa"/>
            <w:tcBorders>
              <w:top w:val="single" w:sz="8" w:space="0" w:color="auto"/>
              <w:left w:val="nil"/>
              <w:bottom w:val="single" w:sz="8" w:space="0" w:color="auto"/>
              <w:right w:val="nil"/>
            </w:tcBorders>
            <w:vAlign w:val="center"/>
          </w:tcPr>
          <w:p w14:paraId="7CD0EB82" w14:textId="77777777" w:rsidR="00C7469C" w:rsidRPr="00921EE1" w:rsidRDefault="00C7469C" w:rsidP="00C7469C">
            <w:pPr>
              <w:spacing w:after="0" w:line="276" w:lineRule="auto"/>
              <w:contextualSpacing/>
              <w:jc w:val="center"/>
              <w:rPr>
                <w:b/>
                <w:sz w:val="20"/>
                <w:szCs w:val="20"/>
              </w:rPr>
            </w:pPr>
            <w:r w:rsidRPr="00921EE1">
              <w:rPr>
                <w:b/>
                <w:sz w:val="20"/>
                <w:szCs w:val="20"/>
              </w:rPr>
              <w:t>95% CI</w:t>
            </w:r>
          </w:p>
        </w:tc>
        <w:tc>
          <w:tcPr>
            <w:tcW w:w="851" w:type="dxa"/>
            <w:tcBorders>
              <w:top w:val="single" w:sz="8" w:space="0" w:color="auto"/>
              <w:left w:val="nil"/>
              <w:bottom w:val="single" w:sz="8" w:space="0" w:color="auto"/>
              <w:right w:val="nil"/>
            </w:tcBorders>
            <w:vAlign w:val="center"/>
          </w:tcPr>
          <w:p w14:paraId="75E7C871" w14:textId="77777777" w:rsidR="00C7469C" w:rsidRPr="00921EE1" w:rsidRDefault="00C7469C" w:rsidP="00C7469C">
            <w:pPr>
              <w:spacing w:after="0" w:line="276" w:lineRule="auto"/>
              <w:contextualSpacing/>
              <w:jc w:val="center"/>
              <w:rPr>
                <w:b/>
                <w:i/>
                <w:sz w:val="20"/>
                <w:szCs w:val="20"/>
              </w:rPr>
            </w:pPr>
            <w:r w:rsidRPr="00921EE1">
              <w:rPr>
                <w:b/>
                <w:i/>
                <w:sz w:val="20"/>
                <w:szCs w:val="20"/>
              </w:rPr>
              <w:t>p</w:t>
            </w:r>
          </w:p>
        </w:tc>
      </w:tr>
      <w:tr w:rsidR="00C7469C" w:rsidRPr="00921EE1" w14:paraId="3B6D8F7B" w14:textId="77777777" w:rsidTr="004861ED">
        <w:tblPrEx>
          <w:tblBorders>
            <w:top w:val="single" w:sz="4" w:space="0" w:color="auto"/>
            <w:insideV w:val="none" w:sz="0" w:space="0" w:color="auto"/>
          </w:tblBorders>
        </w:tblPrEx>
        <w:trPr>
          <w:gridAfter w:val="1"/>
          <w:wAfter w:w="9" w:type="dxa"/>
        </w:trPr>
        <w:tc>
          <w:tcPr>
            <w:tcW w:w="2092" w:type="dxa"/>
            <w:tcBorders>
              <w:top w:val="nil"/>
              <w:bottom w:val="nil"/>
              <w:right w:val="nil"/>
            </w:tcBorders>
          </w:tcPr>
          <w:p w14:paraId="5133DD6D" w14:textId="77777777" w:rsidR="00C7469C" w:rsidRPr="00921EE1" w:rsidRDefault="00C7469C" w:rsidP="00C7469C">
            <w:pPr>
              <w:spacing w:after="0" w:line="276" w:lineRule="auto"/>
              <w:contextualSpacing/>
              <w:rPr>
                <w:sz w:val="20"/>
                <w:szCs w:val="20"/>
              </w:rPr>
            </w:pPr>
            <w:r w:rsidRPr="00921EE1">
              <w:rPr>
                <w:sz w:val="20"/>
                <w:szCs w:val="20"/>
              </w:rPr>
              <w:t>Quality of life</w:t>
            </w:r>
          </w:p>
        </w:tc>
        <w:tc>
          <w:tcPr>
            <w:tcW w:w="776" w:type="dxa"/>
            <w:tcBorders>
              <w:top w:val="nil"/>
              <w:left w:val="nil"/>
              <w:bottom w:val="nil"/>
              <w:right w:val="nil"/>
            </w:tcBorders>
          </w:tcPr>
          <w:p w14:paraId="4DC288D8" w14:textId="77777777" w:rsidR="00C7469C" w:rsidRPr="00921EE1" w:rsidRDefault="004A1D6A" w:rsidP="00C7469C">
            <w:pPr>
              <w:spacing w:after="0" w:line="276" w:lineRule="auto"/>
              <w:contextualSpacing/>
              <w:jc w:val="center"/>
              <w:rPr>
                <w:sz w:val="20"/>
                <w:szCs w:val="20"/>
              </w:rPr>
            </w:pPr>
            <w:r w:rsidRPr="00921EE1">
              <w:rPr>
                <w:sz w:val="20"/>
                <w:szCs w:val="20"/>
              </w:rPr>
              <w:t>4443</w:t>
            </w:r>
          </w:p>
        </w:tc>
        <w:tc>
          <w:tcPr>
            <w:tcW w:w="992" w:type="dxa"/>
            <w:tcBorders>
              <w:top w:val="nil"/>
              <w:left w:val="nil"/>
              <w:bottom w:val="nil"/>
              <w:right w:val="nil"/>
            </w:tcBorders>
            <w:vAlign w:val="center"/>
          </w:tcPr>
          <w:p w14:paraId="3B08B60A" w14:textId="77777777" w:rsidR="00C7469C" w:rsidRPr="00921EE1" w:rsidRDefault="00C7469C" w:rsidP="00C7469C">
            <w:pPr>
              <w:spacing w:after="0" w:line="276" w:lineRule="auto"/>
              <w:contextualSpacing/>
              <w:jc w:val="center"/>
              <w:rPr>
                <w:sz w:val="20"/>
                <w:szCs w:val="20"/>
              </w:rPr>
            </w:pPr>
            <w:r w:rsidRPr="00921EE1">
              <w:rPr>
                <w:sz w:val="20"/>
                <w:szCs w:val="20"/>
              </w:rPr>
              <w:t>-0.26</w:t>
            </w:r>
            <w:r w:rsidR="004A1D6A" w:rsidRPr="00921EE1">
              <w:rPr>
                <w:sz w:val="20"/>
                <w:szCs w:val="20"/>
              </w:rPr>
              <w:t>8</w:t>
            </w:r>
          </w:p>
        </w:tc>
        <w:tc>
          <w:tcPr>
            <w:tcW w:w="1419" w:type="dxa"/>
            <w:tcBorders>
              <w:top w:val="nil"/>
              <w:left w:val="nil"/>
              <w:bottom w:val="nil"/>
              <w:right w:val="nil"/>
            </w:tcBorders>
            <w:vAlign w:val="center"/>
          </w:tcPr>
          <w:p w14:paraId="583C62DE" w14:textId="77777777" w:rsidR="00C7469C" w:rsidRPr="00921EE1" w:rsidRDefault="00C7469C" w:rsidP="00C7469C">
            <w:pPr>
              <w:spacing w:after="0" w:line="276" w:lineRule="auto"/>
              <w:contextualSpacing/>
              <w:jc w:val="center"/>
              <w:rPr>
                <w:sz w:val="20"/>
                <w:szCs w:val="20"/>
              </w:rPr>
            </w:pPr>
            <w:r w:rsidRPr="00921EE1">
              <w:rPr>
                <w:sz w:val="20"/>
                <w:szCs w:val="20"/>
              </w:rPr>
              <w:t>-0.32</w:t>
            </w:r>
            <w:r w:rsidR="004A1D6A" w:rsidRPr="00921EE1">
              <w:rPr>
                <w:sz w:val="20"/>
                <w:szCs w:val="20"/>
              </w:rPr>
              <w:t>9</w:t>
            </w:r>
            <w:r w:rsidRPr="00921EE1">
              <w:rPr>
                <w:sz w:val="20"/>
                <w:szCs w:val="20"/>
              </w:rPr>
              <w:t>; -0.</w:t>
            </w:r>
            <w:r w:rsidR="004A1D6A" w:rsidRPr="00921EE1">
              <w:rPr>
                <w:sz w:val="20"/>
                <w:szCs w:val="20"/>
              </w:rPr>
              <w:t>207</w:t>
            </w:r>
          </w:p>
        </w:tc>
        <w:tc>
          <w:tcPr>
            <w:tcW w:w="850" w:type="dxa"/>
            <w:tcBorders>
              <w:top w:val="nil"/>
              <w:left w:val="nil"/>
              <w:bottom w:val="nil"/>
              <w:right w:val="nil"/>
            </w:tcBorders>
          </w:tcPr>
          <w:p w14:paraId="1FA9B232" w14:textId="77777777" w:rsidR="00C7469C" w:rsidRPr="00921EE1" w:rsidRDefault="00C7469C" w:rsidP="00C7469C">
            <w:pPr>
              <w:spacing w:after="0" w:line="276" w:lineRule="auto"/>
              <w:contextualSpacing/>
              <w:jc w:val="center"/>
              <w:rPr>
                <w:sz w:val="20"/>
                <w:szCs w:val="20"/>
              </w:rPr>
            </w:pPr>
            <w:r w:rsidRPr="00921EE1">
              <w:rPr>
                <w:sz w:val="20"/>
                <w:szCs w:val="20"/>
              </w:rPr>
              <w:t>&lt;0.001</w:t>
            </w:r>
          </w:p>
        </w:tc>
        <w:tc>
          <w:tcPr>
            <w:tcW w:w="284" w:type="dxa"/>
            <w:tcBorders>
              <w:top w:val="nil"/>
              <w:left w:val="nil"/>
              <w:bottom w:val="nil"/>
              <w:right w:val="nil"/>
            </w:tcBorders>
          </w:tcPr>
          <w:p w14:paraId="4C25EFF2" w14:textId="77777777" w:rsidR="00C7469C" w:rsidRPr="00921EE1" w:rsidRDefault="00C7469C" w:rsidP="00C7469C">
            <w:pPr>
              <w:spacing w:after="0" w:line="276" w:lineRule="auto"/>
              <w:contextualSpacing/>
              <w:jc w:val="center"/>
              <w:rPr>
                <w:sz w:val="20"/>
                <w:szCs w:val="20"/>
              </w:rPr>
            </w:pPr>
          </w:p>
        </w:tc>
        <w:tc>
          <w:tcPr>
            <w:tcW w:w="709" w:type="dxa"/>
            <w:tcBorders>
              <w:top w:val="nil"/>
              <w:left w:val="nil"/>
              <w:bottom w:val="nil"/>
              <w:right w:val="nil"/>
            </w:tcBorders>
          </w:tcPr>
          <w:p w14:paraId="6672F133" w14:textId="77777777" w:rsidR="00C7469C" w:rsidRPr="00921EE1" w:rsidRDefault="004A1D6A" w:rsidP="00C7469C">
            <w:pPr>
              <w:spacing w:after="0" w:line="276" w:lineRule="auto"/>
              <w:contextualSpacing/>
              <w:jc w:val="center"/>
              <w:rPr>
                <w:sz w:val="20"/>
                <w:szCs w:val="20"/>
              </w:rPr>
            </w:pPr>
            <w:r w:rsidRPr="00921EE1">
              <w:rPr>
                <w:sz w:val="20"/>
                <w:szCs w:val="20"/>
              </w:rPr>
              <w:t>4936</w:t>
            </w:r>
          </w:p>
        </w:tc>
        <w:tc>
          <w:tcPr>
            <w:tcW w:w="992" w:type="dxa"/>
            <w:tcBorders>
              <w:top w:val="nil"/>
              <w:left w:val="nil"/>
              <w:bottom w:val="nil"/>
              <w:right w:val="nil"/>
            </w:tcBorders>
            <w:vAlign w:val="center"/>
          </w:tcPr>
          <w:p w14:paraId="629C2D02" w14:textId="77777777" w:rsidR="00C7469C" w:rsidRPr="00921EE1" w:rsidRDefault="00C7469C" w:rsidP="00C7469C">
            <w:pPr>
              <w:spacing w:after="0" w:line="276" w:lineRule="auto"/>
              <w:contextualSpacing/>
              <w:jc w:val="center"/>
              <w:rPr>
                <w:sz w:val="20"/>
                <w:szCs w:val="20"/>
              </w:rPr>
            </w:pPr>
            <w:r w:rsidRPr="00921EE1">
              <w:rPr>
                <w:sz w:val="20"/>
                <w:szCs w:val="20"/>
              </w:rPr>
              <w:t>0.224</w:t>
            </w:r>
          </w:p>
        </w:tc>
        <w:tc>
          <w:tcPr>
            <w:tcW w:w="1360" w:type="dxa"/>
            <w:tcBorders>
              <w:top w:val="nil"/>
              <w:left w:val="nil"/>
              <w:bottom w:val="nil"/>
              <w:right w:val="nil"/>
            </w:tcBorders>
          </w:tcPr>
          <w:p w14:paraId="1C778CC1" w14:textId="77777777" w:rsidR="00C7469C" w:rsidRPr="00921EE1" w:rsidRDefault="00C7469C" w:rsidP="00C7469C">
            <w:pPr>
              <w:spacing w:after="0" w:line="276" w:lineRule="auto"/>
              <w:contextualSpacing/>
              <w:jc w:val="center"/>
              <w:rPr>
                <w:sz w:val="20"/>
                <w:szCs w:val="20"/>
              </w:rPr>
            </w:pPr>
            <w:r w:rsidRPr="00921EE1">
              <w:rPr>
                <w:sz w:val="20"/>
                <w:szCs w:val="20"/>
              </w:rPr>
              <w:t>0.18</w:t>
            </w:r>
            <w:r w:rsidR="004A1D6A" w:rsidRPr="00921EE1">
              <w:rPr>
                <w:sz w:val="20"/>
                <w:szCs w:val="20"/>
              </w:rPr>
              <w:t>6</w:t>
            </w:r>
            <w:r w:rsidRPr="00921EE1">
              <w:rPr>
                <w:sz w:val="20"/>
                <w:szCs w:val="20"/>
              </w:rPr>
              <w:t>; 0.26</w:t>
            </w:r>
            <w:r w:rsidR="004A1D6A" w:rsidRPr="00921EE1">
              <w:rPr>
                <w:sz w:val="20"/>
                <w:szCs w:val="20"/>
              </w:rPr>
              <w:t>2</w:t>
            </w:r>
          </w:p>
        </w:tc>
        <w:tc>
          <w:tcPr>
            <w:tcW w:w="851" w:type="dxa"/>
            <w:tcBorders>
              <w:top w:val="nil"/>
              <w:left w:val="nil"/>
              <w:bottom w:val="nil"/>
              <w:right w:val="nil"/>
            </w:tcBorders>
          </w:tcPr>
          <w:p w14:paraId="315F9896" w14:textId="77777777" w:rsidR="00C7469C" w:rsidRPr="00921EE1" w:rsidRDefault="00C7469C" w:rsidP="00C7469C">
            <w:pPr>
              <w:spacing w:after="0" w:line="276" w:lineRule="auto"/>
              <w:contextualSpacing/>
              <w:jc w:val="center"/>
              <w:rPr>
                <w:sz w:val="20"/>
                <w:szCs w:val="20"/>
              </w:rPr>
            </w:pPr>
            <w:r w:rsidRPr="00921EE1">
              <w:rPr>
                <w:sz w:val="20"/>
                <w:szCs w:val="20"/>
              </w:rPr>
              <w:t>&lt;0.001</w:t>
            </w:r>
          </w:p>
        </w:tc>
      </w:tr>
      <w:tr w:rsidR="00C7469C" w:rsidRPr="00921EE1" w14:paraId="6D2C1AAA" w14:textId="77777777" w:rsidTr="004861ED">
        <w:tblPrEx>
          <w:tblBorders>
            <w:top w:val="single" w:sz="4" w:space="0" w:color="auto"/>
            <w:insideV w:val="none" w:sz="0" w:space="0" w:color="auto"/>
          </w:tblBorders>
        </w:tblPrEx>
        <w:trPr>
          <w:gridAfter w:val="1"/>
          <w:wAfter w:w="9" w:type="dxa"/>
        </w:trPr>
        <w:tc>
          <w:tcPr>
            <w:tcW w:w="2092" w:type="dxa"/>
            <w:tcBorders>
              <w:top w:val="single" w:sz="4" w:space="0" w:color="auto"/>
              <w:bottom w:val="nil"/>
              <w:right w:val="nil"/>
            </w:tcBorders>
          </w:tcPr>
          <w:p w14:paraId="7526251E" w14:textId="77777777" w:rsidR="00C7469C" w:rsidRPr="00921EE1" w:rsidRDefault="00C7469C" w:rsidP="00C7469C">
            <w:pPr>
              <w:spacing w:after="0" w:line="276" w:lineRule="auto"/>
              <w:contextualSpacing/>
              <w:rPr>
                <w:sz w:val="20"/>
                <w:szCs w:val="20"/>
              </w:rPr>
            </w:pPr>
            <w:r w:rsidRPr="00921EE1">
              <w:rPr>
                <w:sz w:val="20"/>
                <w:szCs w:val="20"/>
              </w:rPr>
              <w:t>Life satisfaction</w:t>
            </w:r>
          </w:p>
        </w:tc>
        <w:tc>
          <w:tcPr>
            <w:tcW w:w="776" w:type="dxa"/>
            <w:tcBorders>
              <w:top w:val="single" w:sz="4" w:space="0" w:color="auto"/>
              <w:left w:val="nil"/>
              <w:bottom w:val="nil"/>
              <w:right w:val="nil"/>
            </w:tcBorders>
          </w:tcPr>
          <w:p w14:paraId="536ADC05" w14:textId="77777777" w:rsidR="00C7469C" w:rsidRPr="00921EE1" w:rsidRDefault="004A1D6A" w:rsidP="00C7469C">
            <w:pPr>
              <w:spacing w:after="0" w:line="276" w:lineRule="auto"/>
              <w:contextualSpacing/>
              <w:jc w:val="center"/>
              <w:rPr>
                <w:sz w:val="20"/>
                <w:szCs w:val="20"/>
              </w:rPr>
            </w:pPr>
            <w:r w:rsidRPr="00921EE1">
              <w:rPr>
                <w:sz w:val="20"/>
                <w:szCs w:val="20"/>
              </w:rPr>
              <w:t>4610</w:t>
            </w:r>
          </w:p>
        </w:tc>
        <w:tc>
          <w:tcPr>
            <w:tcW w:w="992" w:type="dxa"/>
            <w:tcBorders>
              <w:top w:val="single" w:sz="4" w:space="0" w:color="auto"/>
              <w:left w:val="nil"/>
              <w:bottom w:val="nil"/>
              <w:right w:val="nil"/>
            </w:tcBorders>
            <w:vAlign w:val="center"/>
          </w:tcPr>
          <w:p w14:paraId="458789DA" w14:textId="77777777" w:rsidR="00C7469C" w:rsidRPr="00921EE1" w:rsidRDefault="00C7469C" w:rsidP="00C7469C">
            <w:pPr>
              <w:spacing w:after="0" w:line="276" w:lineRule="auto"/>
              <w:contextualSpacing/>
              <w:jc w:val="center"/>
              <w:rPr>
                <w:sz w:val="20"/>
                <w:szCs w:val="20"/>
              </w:rPr>
            </w:pPr>
            <w:r w:rsidRPr="00921EE1">
              <w:rPr>
                <w:sz w:val="20"/>
                <w:szCs w:val="20"/>
              </w:rPr>
              <w:t>-0.</w:t>
            </w:r>
            <w:r w:rsidR="004A1D6A" w:rsidRPr="00921EE1">
              <w:rPr>
                <w:sz w:val="20"/>
                <w:szCs w:val="20"/>
              </w:rPr>
              <w:t>291</w:t>
            </w:r>
          </w:p>
        </w:tc>
        <w:tc>
          <w:tcPr>
            <w:tcW w:w="1419" w:type="dxa"/>
            <w:tcBorders>
              <w:top w:val="single" w:sz="4" w:space="0" w:color="auto"/>
              <w:left w:val="nil"/>
              <w:bottom w:val="nil"/>
              <w:right w:val="nil"/>
            </w:tcBorders>
            <w:vAlign w:val="center"/>
          </w:tcPr>
          <w:p w14:paraId="7BC04875" w14:textId="77777777" w:rsidR="00C7469C" w:rsidRPr="00921EE1" w:rsidRDefault="00C7469C" w:rsidP="00C7469C">
            <w:pPr>
              <w:spacing w:after="0" w:line="276" w:lineRule="auto"/>
              <w:contextualSpacing/>
              <w:jc w:val="center"/>
              <w:rPr>
                <w:sz w:val="20"/>
                <w:szCs w:val="20"/>
              </w:rPr>
            </w:pPr>
            <w:r w:rsidRPr="00921EE1">
              <w:rPr>
                <w:sz w:val="20"/>
                <w:szCs w:val="20"/>
              </w:rPr>
              <w:t>-0.</w:t>
            </w:r>
            <w:r w:rsidR="004A1D6A" w:rsidRPr="00921EE1">
              <w:rPr>
                <w:sz w:val="20"/>
                <w:szCs w:val="20"/>
              </w:rPr>
              <w:t>356</w:t>
            </w:r>
            <w:r w:rsidRPr="00921EE1">
              <w:rPr>
                <w:sz w:val="20"/>
                <w:szCs w:val="20"/>
              </w:rPr>
              <w:t>; -0.</w:t>
            </w:r>
            <w:r w:rsidR="004A1D6A" w:rsidRPr="00921EE1">
              <w:rPr>
                <w:sz w:val="20"/>
                <w:szCs w:val="20"/>
              </w:rPr>
              <w:t>227</w:t>
            </w:r>
          </w:p>
        </w:tc>
        <w:tc>
          <w:tcPr>
            <w:tcW w:w="850" w:type="dxa"/>
            <w:tcBorders>
              <w:top w:val="single" w:sz="4" w:space="0" w:color="auto"/>
              <w:left w:val="nil"/>
              <w:bottom w:val="nil"/>
              <w:right w:val="nil"/>
            </w:tcBorders>
          </w:tcPr>
          <w:p w14:paraId="1AA8AFA9" w14:textId="77777777" w:rsidR="00C7469C" w:rsidRPr="00921EE1" w:rsidRDefault="00C7469C" w:rsidP="00C7469C">
            <w:pPr>
              <w:spacing w:after="0" w:line="276" w:lineRule="auto"/>
              <w:contextualSpacing/>
              <w:jc w:val="center"/>
              <w:rPr>
                <w:sz w:val="20"/>
                <w:szCs w:val="20"/>
              </w:rPr>
            </w:pPr>
            <w:r w:rsidRPr="00921EE1">
              <w:rPr>
                <w:sz w:val="20"/>
                <w:szCs w:val="20"/>
              </w:rPr>
              <w:t>&lt;0.001</w:t>
            </w:r>
          </w:p>
        </w:tc>
        <w:tc>
          <w:tcPr>
            <w:tcW w:w="284" w:type="dxa"/>
            <w:tcBorders>
              <w:top w:val="single" w:sz="4" w:space="0" w:color="auto"/>
              <w:left w:val="nil"/>
              <w:bottom w:val="nil"/>
              <w:right w:val="nil"/>
            </w:tcBorders>
          </w:tcPr>
          <w:p w14:paraId="5467A34F" w14:textId="77777777" w:rsidR="00C7469C" w:rsidRPr="00921EE1" w:rsidRDefault="00C7469C" w:rsidP="00C7469C">
            <w:pPr>
              <w:spacing w:after="0" w:line="276" w:lineRule="auto"/>
              <w:contextualSpacing/>
              <w:jc w:val="center"/>
              <w:rPr>
                <w:sz w:val="20"/>
                <w:szCs w:val="20"/>
              </w:rPr>
            </w:pPr>
          </w:p>
        </w:tc>
        <w:tc>
          <w:tcPr>
            <w:tcW w:w="709" w:type="dxa"/>
            <w:tcBorders>
              <w:top w:val="single" w:sz="4" w:space="0" w:color="auto"/>
              <w:left w:val="nil"/>
              <w:bottom w:val="nil"/>
              <w:right w:val="nil"/>
            </w:tcBorders>
          </w:tcPr>
          <w:p w14:paraId="26F10164" w14:textId="77777777" w:rsidR="00C7469C" w:rsidRPr="00921EE1" w:rsidRDefault="004A1D6A" w:rsidP="00C7469C">
            <w:pPr>
              <w:spacing w:after="0" w:line="276" w:lineRule="auto"/>
              <w:contextualSpacing/>
              <w:jc w:val="center"/>
              <w:rPr>
                <w:sz w:val="20"/>
                <w:szCs w:val="20"/>
              </w:rPr>
            </w:pPr>
            <w:r w:rsidRPr="00921EE1">
              <w:rPr>
                <w:sz w:val="20"/>
                <w:szCs w:val="20"/>
              </w:rPr>
              <w:t>5136</w:t>
            </w:r>
          </w:p>
        </w:tc>
        <w:tc>
          <w:tcPr>
            <w:tcW w:w="992" w:type="dxa"/>
            <w:tcBorders>
              <w:top w:val="single" w:sz="4" w:space="0" w:color="auto"/>
              <w:left w:val="nil"/>
              <w:bottom w:val="nil"/>
              <w:right w:val="nil"/>
            </w:tcBorders>
            <w:vAlign w:val="center"/>
          </w:tcPr>
          <w:p w14:paraId="06CF1E31" w14:textId="77777777" w:rsidR="00C7469C" w:rsidRPr="00921EE1" w:rsidRDefault="00C7469C" w:rsidP="00C7469C">
            <w:pPr>
              <w:spacing w:after="0" w:line="276" w:lineRule="auto"/>
              <w:contextualSpacing/>
              <w:jc w:val="center"/>
              <w:rPr>
                <w:sz w:val="20"/>
                <w:szCs w:val="20"/>
              </w:rPr>
            </w:pPr>
            <w:r w:rsidRPr="00921EE1">
              <w:rPr>
                <w:sz w:val="20"/>
                <w:szCs w:val="20"/>
              </w:rPr>
              <w:t>0.12</w:t>
            </w:r>
            <w:r w:rsidR="004A1D6A" w:rsidRPr="00921EE1">
              <w:rPr>
                <w:sz w:val="20"/>
                <w:szCs w:val="20"/>
              </w:rPr>
              <w:t>3</w:t>
            </w:r>
          </w:p>
        </w:tc>
        <w:tc>
          <w:tcPr>
            <w:tcW w:w="1360" w:type="dxa"/>
            <w:tcBorders>
              <w:top w:val="single" w:sz="4" w:space="0" w:color="auto"/>
              <w:left w:val="nil"/>
              <w:bottom w:val="nil"/>
              <w:right w:val="nil"/>
            </w:tcBorders>
          </w:tcPr>
          <w:p w14:paraId="52C5EE81" w14:textId="77777777" w:rsidR="00C7469C" w:rsidRPr="00921EE1" w:rsidRDefault="00C7469C" w:rsidP="00C7469C">
            <w:pPr>
              <w:spacing w:after="0" w:line="276" w:lineRule="auto"/>
              <w:contextualSpacing/>
              <w:jc w:val="center"/>
              <w:rPr>
                <w:sz w:val="20"/>
                <w:szCs w:val="20"/>
              </w:rPr>
            </w:pPr>
            <w:r w:rsidRPr="00921EE1">
              <w:rPr>
                <w:sz w:val="20"/>
                <w:szCs w:val="20"/>
              </w:rPr>
              <w:t>0.08</w:t>
            </w:r>
            <w:r w:rsidR="004A1D6A" w:rsidRPr="00921EE1">
              <w:rPr>
                <w:sz w:val="20"/>
                <w:szCs w:val="20"/>
              </w:rPr>
              <w:t>2</w:t>
            </w:r>
            <w:r w:rsidRPr="00921EE1">
              <w:rPr>
                <w:sz w:val="20"/>
                <w:szCs w:val="20"/>
              </w:rPr>
              <w:t>; 0.16</w:t>
            </w:r>
            <w:r w:rsidR="004A1D6A" w:rsidRPr="00921EE1">
              <w:rPr>
                <w:sz w:val="20"/>
                <w:szCs w:val="20"/>
              </w:rPr>
              <w:t>3</w:t>
            </w:r>
          </w:p>
        </w:tc>
        <w:tc>
          <w:tcPr>
            <w:tcW w:w="851" w:type="dxa"/>
            <w:tcBorders>
              <w:top w:val="single" w:sz="4" w:space="0" w:color="auto"/>
              <w:left w:val="nil"/>
              <w:bottom w:val="nil"/>
              <w:right w:val="nil"/>
            </w:tcBorders>
          </w:tcPr>
          <w:p w14:paraId="0E5BA741" w14:textId="77777777" w:rsidR="00C7469C" w:rsidRPr="00921EE1" w:rsidRDefault="00C7469C" w:rsidP="00C7469C">
            <w:pPr>
              <w:spacing w:after="0" w:line="276" w:lineRule="auto"/>
              <w:contextualSpacing/>
              <w:jc w:val="center"/>
              <w:rPr>
                <w:sz w:val="20"/>
                <w:szCs w:val="20"/>
              </w:rPr>
            </w:pPr>
            <w:r w:rsidRPr="00921EE1">
              <w:rPr>
                <w:sz w:val="20"/>
                <w:szCs w:val="20"/>
              </w:rPr>
              <w:t>&lt;0.001</w:t>
            </w:r>
          </w:p>
        </w:tc>
      </w:tr>
      <w:tr w:rsidR="00C7469C" w:rsidRPr="00921EE1" w14:paraId="432FCB87" w14:textId="77777777" w:rsidTr="004861ED">
        <w:tblPrEx>
          <w:tblBorders>
            <w:top w:val="single" w:sz="4" w:space="0" w:color="auto"/>
            <w:insideV w:val="none" w:sz="0" w:space="0" w:color="auto"/>
          </w:tblBorders>
        </w:tblPrEx>
        <w:trPr>
          <w:gridAfter w:val="1"/>
          <w:wAfter w:w="9" w:type="dxa"/>
        </w:trPr>
        <w:tc>
          <w:tcPr>
            <w:tcW w:w="2092" w:type="dxa"/>
            <w:tcBorders>
              <w:top w:val="single" w:sz="4" w:space="0" w:color="auto"/>
              <w:bottom w:val="nil"/>
              <w:right w:val="nil"/>
            </w:tcBorders>
          </w:tcPr>
          <w:p w14:paraId="5007D27C" w14:textId="77777777" w:rsidR="00C7469C" w:rsidRPr="00921EE1" w:rsidRDefault="00C7469C" w:rsidP="00C7469C">
            <w:pPr>
              <w:spacing w:after="0" w:line="276" w:lineRule="auto"/>
              <w:contextualSpacing/>
              <w:rPr>
                <w:sz w:val="20"/>
                <w:szCs w:val="20"/>
              </w:rPr>
            </w:pPr>
            <w:r w:rsidRPr="00921EE1">
              <w:rPr>
                <w:sz w:val="20"/>
                <w:szCs w:val="20"/>
              </w:rPr>
              <w:t>Depressive symptoms</w:t>
            </w:r>
          </w:p>
        </w:tc>
        <w:tc>
          <w:tcPr>
            <w:tcW w:w="776" w:type="dxa"/>
            <w:tcBorders>
              <w:top w:val="single" w:sz="4" w:space="0" w:color="auto"/>
              <w:left w:val="nil"/>
              <w:bottom w:val="nil"/>
              <w:right w:val="nil"/>
            </w:tcBorders>
          </w:tcPr>
          <w:p w14:paraId="5722BA15" w14:textId="77777777" w:rsidR="00C7469C" w:rsidRPr="00921EE1" w:rsidRDefault="004A1D6A" w:rsidP="00C7469C">
            <w:pPr>
              <w:spacing w:after="0" w:line="276" w:lineRule="auto"/>
              <w:contextualSpacing/>
              <w:jc w:val="center"/>
              <w:rPr>
                <w:sz w:val="20"/>
                <w:szCs w:val="20"/>
              </w:rPr>
            </w:pPr>
            <w:r w:rsidRPr="00921EE1">
              <w:rPr>
                <w:sz w:val="20"/>
                <w:szCs w:val="20"/>
              </w:rPr>
              <w:t>4764</w:t>
            </w:r>
          </w:p>
        </w:tc>
        <w:tc>
          <w:tcPr>
            <w:tcW w:w="992" w:type="dxa"/>
            <w:tcBorders>
              <w:top w:val="single" w:sz="4" w:space="0" w:color="auto"/>
              <w:left w:val="nil"/>
              <w:bottom w:val="nil"/>
              <w:right w:val="nil"/>
            </w:tcBorders>
            <w:vAlign w:val="center"/>
          </w:tcPr>
          <w:p w14:paraId="6A49AC11" w14:textId="77777777" w:rsidR="00C7469C" w:rsidRPr="00921EE1" w:rsidRDefault="00C7469C" w:rsidP="00C7469C">
            <w:pPr>
              <w:spacing w:after="0" w:line="276" w:lineRule="auto"/>
              <w:contextualSpacing/>
              <w:jc w:val="center"/>
              <w:rPr>
                <w:sz w:val="20"/>
                <w:szCs w:val="20"/>
              </w:rPr>
            </w:pPr>
            <w:r w:rsidRPr="00921EE1">
              <w:rPr>
                <w:sz w:val="20"/>
                <w:szCs w:val="20"/>
              </w:rPr>
              <w:t>0.</w:t>
            </w:r>
            <w:r w:rsidR="004A1D6A" w:rsidRPr="00921EE1">
              <w:rPr>
                <w:sz w:val="20"/>
                <w:szCs w:val="20"/>
              </w:rPr>
              <w:t>173</w:t>
            </w:r>
          </w:p>
        </w:tc>
        <w:tc>
          <w:tcPr>
            <w:tcW w:w="1419" w:type="dxa"/>
            <w:tcBorders>
              <w:top w:val="single" w:sz="4" w:space="0" w:color="auto"/>
              <w:left w:val="nil"/>
              <w:bottom w:val="nil"/>
              <w:right w:val="nil"/>
            </w:tcBorders>
            <w:vAlign w:val="center"/>
          </w:tcPr>
          <w:p w14:paraId="275AEC5B" w14:textId="77777777" w:rsidR="00C7469C" w:rsidRPr="00921EE1" w:rsidRDefault="00C7469C" w:rsidP="00C7469C">
            <w:pPr>
              <w:spacing w:after="0" w:line="276" w:lineRule="auto"/>
              <w:contextualSpacing/>
              <w:jc w:val="center"/>
              <w:rPr>
                <w:sz w:val="20"/>
                <w:szCs w:val="20"/>
              </w:rPr>
            </w:pPr>
            <w:r w:rsidRPr="00921EE1">
              <w:rPr>
                <w:sz w:val="20"/>
                <w:szCs w:val="20"/>
              </w:rPr>
              <w:t>0</w:t>
            </w:r>
            <w:r w:rsidR="004A1D6A" w:rsidRPr="00921EE1">
              <w:rPr>
                <w:sz w:val="20"/>
                <w:szCs w:val="20"/>
              </w:rPr>
              <w:t>.113</w:t>
            </w:r>
            <w:r w:rsidRPr="00921EE1">
              <w:rPr>
                <w:sz w:val="20"/>
                <w:szCs w:val="20"/>
              </w:rPr>
              <w:t>; 0.</w:t>
            </w:r>
            <w:r w:rsidR="004A1D6A" w:rsidRPr="00921EE1">
              <w:rPr>
                <w:sz w:val="20"/>
                <w:szCs w:val="20"/>
              </w:rPr>
              <w:t>234</w:t>
            </w:r>
          </w:p>
        </w:tc>
        <w:tc>
          <w:tcPr>
            <w:tcW w:w="850" w:type="dxa"/>
            <w:tcBorders>
              <w:top w:val="single" w:sz="4" w:space="0" w:color="auto"/>
              <w:left w:val="nil"/>
              <w:bottom w:val="nil"/>
              <w:right w:val="nil"/>
            </w:tcBorders>
          </w:tcPr>
          <w:p w14:paraId="662A3347" w14:textId="77777777" w:rsidR="00C7469C" w:rsidRPr="00921EE1" w:rsidRDefault="00C7469C" w:rsidP="00C7469C">
            <w:pPr>
              <w:pStyle w:val="Tablecentre"/>
              <w:spacing w:before="0" w:after="0" w:line="276" w:lineRule="auto"/>
              <w:contextualSpacing/>
              <w:rPr>
                <w:rFonts w:asciiTheme="minorHAnsi" w:eastAsiaTheme="minorEastAsia" w:hAnsiTheme="minorHAnsi" w:cstheme="minorBidi"/>
                <w:sz w:val="20"/>
                <w:lang w:eastAsia="en-US"/>
              </w:rPr>
            </w:pPr>
            <w:r w:rsidRPr="00921EE1">
              <w:rPr>
                <w:rFonts w:asciiTheme="minorHAnsi" w:eastAsiaTheme="minorEastAsia" w:hAnsiTheme="minorHAnsi" w:cstheme="minorBidi"/>
                <w:sz w:val="20"/>
                <w:lang w:eastAsia="en-US"/>
              </w:rPr>
              <w:t>&lt;0.001</w:t>
            </w:r>
          </w:p>
        </w:tc>
        <w:tc>
          <w:tcPr>
            <w:tcW w:w="284" w:type="dxa"/>
            <w:tcBorders>
              <w:top w:val="single" w:sz="4" w:space="0" w:color="auto"/>
              <w:left w:val="nil"/>
              <w:bottom w:val="nil"/>
              <w:right w:val="nil"/>
            </w:tcBorders>
          </w:tcPr>
          <w:p w14:paraId="7BFE0AEC" w14:textId="77777777" w:rsidR="00C7469C" w:rsidRPr="00921EE1" w:rsidRDefault="00C7469C" w:rsidP="00C7469C">
            <w:pPr>
              <w:spacing w:after="0" w:line="276" w:lineRule="auto"/>
              <w:contextualSpacing/>
              <w:jc w:val="center"/>
              <w:rPr>
                <w:sz w:val="20"/>
                <w:szCs w:val="20"/>
              </w:rPr>
            </w:pPr>
          </w:p>
        </w:tc>
        <w:tc>
          <w:tcPr>
            <w:tcW w:w="709" w:type="dxa"/>
            <w:tcBorders>
              <w:top w:val="single" w:sz="4" w:space="0" w:color="auto"/>
              <w:left w:val="nil"/>
              <w:bottom w:val="nil"/>
              <w:right w:val="nil"/>
            </w:tcBorders>
          </w:tcPr>
          <w:p w14:paraId="5BF601A9" w14:textId="77777777" w:rsidR="00C7469C" w:rsidRPr="00921EE1" w:rsidRDefault="004A1D6A" w:rsidP="00C7469C">
            <w:pPr>
              <w:spacing w:after="0" w:line="276" w:lineRule="auto"/>
              <w:contextualSpacing/>
              <w:jc w:val="center"/>
              <w:rPr>
                <w:sz w:val="20"/>
                <w:szCs w:val="20"/>
              </w:rPr>
            </w:pPr>
            <w:r w:rsidRPr="00921EE1">
              <w:rPr>
                <w:sz w:val="20"/>
                <w:szCs w:val="20"/>
              </w:rPr>
              <w:t>5811</w:t>
            </w:r>
          </w:p>
        </w:tc>
        <w:tc>
          <w:tcPr>
            <w:tcW w:w="992" w:type="dxa"/>
            <w:tcBorders>
              <w:top w:val="single" w:sz="4" w:space="0" w:color="auto"/>
              <w:left w:val="nil"/>
              <w:bottom w:val="nil"/>
              <w:right w:val="nil"/>
            </w:tcBorders>
            <w:vAlign w:val="center"/>
          </w:tcPr>
          <w:p w14:paraId="07AA890A" w14:textId="77777777" w:rsidR="00C7469C" w:rsidRPr="00921EE1" w:rsidRDefault="00C7469C" w:rsidP="00C7469C">
            <w:pPr>
              <w:spacing w:after="0" w:line="276" w:lineRule="auto"/>
              <w:contextualSpacing/>
              <w:jc w:val="center"/>
              <w:rPr>
                <w:sz w:val="20"/>
                <w:szCs w:val="20"/>
              </w:rPr>
            </w:pPr>
            <w:r w:rsidRPr="00921EE1">
              <w:rPr>
                <w:sz w:val="20"/>
                <w:szCs w:val="20"/>
              </w:rPr>
              <w:t>-0.</w:t>
            </w:r>
            <w:r w:rsidR="004A1D6A" w:rsidRPr="00921EE1">
              <w:rPr>
                <w:sz w:val="20"/>
                <w:szCs w:val="20"/>
              </w:rPr>
              <w:t>172</w:t>
            </w:r>
          </w:p>
        </w:tc>
        <w:tc>
          <w:tcPr>
            <w:tcW w:w="1360" w:type="dxa"/>
            <w:tcBorders>
              <w:top w:val="single" w:sz="4" w:space="0" w:color="auto"/>
              <w:left w:val="nil"/>
              <w:bottom w:val="nil"/>
              <w:right w:val="nil"/>
            </w:tcBorders>
          </w:tcPr>
          <w:p w14:paraId="3457F38A" w14:textId="77777777" w:rsidR="00C7469C" w:rsidRPr="00921EE1" w:rsidRDefault="00C7469C" w:rsidP="00C7469C">
            <w:pPr>
              <w:spacing w:after="0" w:line="276" w:lineRule="auto"/>
              <w:contextualSpacing/>
              <w:jc w:val="center"/>
              <w:rPr>
                <w:sz w:val="20"/>
                <w:szCs w:val="20"/>
              </w:rPr>
            </w:pPr>
            <w:r w:rsidRPr="00921EE1">
              <w:rPr>
                <w:sz w:val="20"/>
                <w:szCs w:val="20"/>
              </w:rPr>
              <w:t>-0.20</w:t>
            </w:r>
            <w:r w:rsidR="004A1D6A" w:rsidRPr="00921EE1">
              <w:rPr>
                <w:sz w:val="20"/>
                <w:szCs w:val="20"/>
              </w:rPr>
              <w:t>9</w:t>
            </w:r>
            <w:r w:rsidRPr="00921EE1">
              <w:rPr>
                <w:sz w:val="20"/>
                <w:szCs w:val="20"/>
              </w:rPr>
              <w:t>; -0.13</w:t>
            </w:r>
            <w:r w:rsidR="004A1D6A" w:rsidRPr="00921EE1">
              <w:rPr>
                <w:sz w:val="20"/>
                <w:szCs w:val="20"/>
              </w:rPr>
              <w:t>4</w:t>
            </w:r>
          </w:p>
        </w:tc>
        <w:tc>
          <w:tcPr>
            <w:tcW w:w="851" w:type="dxa"/>
            <w:tcBorders>
              <w:top w:val="single" w:sz="4" w:space="0" w:color="auto"/>
              <w:left w:val="nil"/>
              <w:bottom w:val="nil"/>
              <w:right w:val="nil"/>
            </w:tcBorders>
          </w:tcPr>
          <w:p w14:paraId="2D26C3BC" w14:textId="77777777" w:rsidR="00C7469C" w:rsidRPr="00921EE1" w:rsidRDefault="00C7469C" w:rsidP="00C7469C">
            <w:pPr>
              <w:pStyle w:val="Tablecentre"/>
              <w:spacing w:before="0" w:after="0" w:line="276" w:lineRule="auto"/>
              <w:contextualSpacing/>
              <w:rPr>
                <w:rFonts w:asciiTheme="minorHAnsi" w:eastAsiaTheme="minorEastAsia" w:hAnsiTheme="minorHAnsi" w:cstheme="minorBidi"/>
                <w:sz w:val="20"/>
                <w:lang w:eastAsia="en-US"/>
              </w:rPr>
            </w:pPr>
            <w:r w:rsidRPr="00921EE1">
              <w:rPr>
                <w:rFonts w:asciiTheme="minorHAnsi" w:eastAsiaTheme="minorEastAsia" w:hAnsiTheme="minorHAnsi" w:cstheme="minorBidi"/>
                <w:sz w:val="20"/>
                <w:lang w:eastAsia="en-US"/>
              </w:rPr>
              <w:t>&lt;0.001</w:t>
            </w:r>
          </w:p>
        </w:tc>
      </w:tr>
      <w:tr w:rsidR="00C7469C" w:rsidRPr="00921EE1" w14:paraId="71FBF764" w14:textId="77777777" w:rsidTr="004861ED">
        <w:tblPrEx>
          <w:tblBorders>
            <w:top w:val="single" w:sz="4" w:space="0" w:color="auto"/>
            <w:insideV w:val="none" w:sz="0" w:space="0" w:color="auto"/>
          </w:tblBorders>
        </w:tblPrEx>
        <w:tc>
          <w:tcPr>
            <w:tcW w:w="10334" w:type="dxa"/>
            <w:gridSpan w:val="11"/>
            <w:tcBorders>
              <w:top w:val="single" w:sz="8" w:space="0" w:color="auto"/>
              <w:bottom w:val="nil"/>
            </w:tcBorders>
          </w:tcPr>
          <w:p w14:paraId="1B9FD7C8" w14:textId="77777777" w:rsidR="00C7469C" w:rsidRPr="00921EE1" w:rsidRDefault="00C7469C" w:rsidP="00C7469C">
            <w:pPr>
              <w:spacing w:after="0" w:line="276" w:lineRule="auto"/>
              <w:contextualSpacing/>
              <w:rPr>
                <w:sz w:val="18"/>
              </w:rPr>
            </w:pPr>
            <w:r w:rsidRPr="00921EE1">
              <w:rPr>
                <w:sz w:val="18"/>
                <w:vertAlign w:val="superscript"/>
              </w:rPr>
              <w:t>1</w:t>
            </w:r>
            <w:r w:rsidRPr="00921EE1">
              <w:rPr>
                <w:sz w:val="18"/>
              </w:rPr>
              <w:t xml:space="preserve"> Total analysed sample size.</w:t>
            </w:r>
          </w:p>
          <w:p w14:paraId="5E25D00C" w14:textId="77777777" w:rsidR="00C7469C" w:rsidRPr="00921EE1" w:rsidRDefault="00C7469C" w:rsidP="00C7469C">
            <w:pPr>
              <w:spacing w:after="0" w:line="276" w:lineRule="auto"/>
              <w:contextualSpacing/>
              <w:rPr>
                <w:sz w:val="18"/>
              </w:rPr>
            </w:pPr>
            <w:r w:rsidRPr="00921EE1">
              <w:rPr>
                <w:sz w:val="18"/>
              </w:rPr>
              <w:t>Quality of life, life satisfaction and depressive symptoms were analysed as z-scores.</w:t>
            </w:r>
          </w:p>
          <w:p w14:paraId="6BAB45A2" w14:textId="77777777" w:rsidR="003C4536" w:rsidRPr="00921EE1" w:rsidRDefault="003C4536" w:rsidP="003C4536">
            <w:pPr>
              <w:spacing w:after="0" w:line="276" w:lineRule="auto"/>
              <w:contextualSpacing/>
              <w:rPr>
                <w:sz w:val="18"/>
              </w:rPr>
            </w:pPr>
            <w:r w:rsidRPr="00921EE1">
              <w:rPr>
                <w:sz w:val="18"/>
              </w:rPr>
              <w:t>Values are adjusted for age, sex, marital status, wealth and limiting long-standing illness.</w:t>
            </w:r>
          </w:p>
          <w:p w14:paraId="249B398F" w14:textId="77777777" w:rsidR="00C7469C" w:rsidRPr="00921EE1" w:rsidRDefault="00C7469C" w:rsidP="00C7469C">
            <w:pPr>
              <w:spacing w:after="0" w:line="276" w:lineRule="auto"/>
              <w:contextualSpacing/>
              <w:rPr>
                <w:sz w:val="18"/>
              </w:rPr>
            </w:pPr>
            <w:proofErr w:type="spellStart"/>
            <w:r w:rsidRPr="00921EE1">
              <w:rPr>
                <w:sz w:val="18"/>
              </w:rPr>
              <w:t>Coeff</w:t>
            </w:r>
            <w:proofErr w:type="spellEnd"/>
            <w:r w:rsidRPr="00921EE1">
              <w:rPr>
                <w:sz w:val="18"/>
              </w:rPr>
              <w:t>. = regression coefficient.</w:t>
            </w:r>
          </w:p>
        </w:tc>
      </w:tr>
    </w:tbl>
    <w:p w14:paraId="6A4EAC5D" w14:textId="77777777" w:rsidR="005009B9" w:rsidRPr="00921EE1" w:rsidRDefault="005009B9">
      <w:pPr>
        <w:spacing w:after="200" w:line="276" w:lineRule="auto"/>
      </w:pPr>
    </w:p>
    <w:p w14:paraId="6737617F" w14:textId="77777777" w:rsidR="00751981" w:rsidRPr="00921EE1" w:rsidRDefault="00751981">
      <w:pPr>
        <w:spacing w:after="200" w:line="276" w:lineRule="auto"/>
        <w:sectPr w:rsidR="00751981" w:rsidRPr="00921EE1" w:rsidSect="006C1529">
          <w:pgSz w:w="12240" w:h="15840" w:code="1"/>
          <w:pgMar w:top="1440" w:right="1247" w:bottom="1440" w:left="1304" w:header="720" w:footer="720" w:gutter="0"/>
          <w:cols w:space="720"/>
          <w:noEndnote/>
          <w:docGrid w:linePitch="299"/>
        </w:sectPr>
      </w:pPr>
    </w:p>
    <w:tbl>
      <w:tblPr>
        <w:tblStyle w:val="TableGrid"/>
        <w:tblpPr w:leftFromText="180" w:rightFromText="180" w:vertAnchor="text" w:tblpX="-567" w:tblpY="1"/>
        <w:tblOverlap w:val="never"/>
        <w:tblW w:w="13323" w:type="dxa"/>
        <w:tblBorders>
          <w:top w:val="single" w:sz="24" w:space="0" w:color="auto"/>
          <w:left w:val="none" w:sz="0" w:space="0" w:color="auto"/>
          <w:right w:val="none" w:sz="0" w:space="0" w:color="auto"/>
        </w:tblBorders>
        <w:tblLayout w:type="fixed"/>
        <w:tblLook w:val="04A0" w:firstRow="1" w:lastRow="0" w:firstColumn="1" w:lastColumn="0" w:noHBand="0" w:noVBand="1"/>
      </w:tblPr>
      <w:tblGrid>
        <w:gridCol w:w="284"/>
        <w:gridCol w:w="282"/>
        <w:gridCol w:w="2695"/>
        <w:gridCol w:w="862"/>
        <w:gridCol w:w="772"/>
        <w:gridCol w:w="945"/>
        <w:gridCol w:w="1390"/>
        <w:gridCol w:w="850"/>
        <w:gridCol w:w="237"/>
        <w:gridCol w:w="897"/>
        <w:gridCol w:w="851"/>
        <w:gridCol w:w="992"/>
        <w:gridCol w:w="1417"/>
        <w:gridCol w:w="849"/>
      </w:tblGrid>
      <w:tr w:rsidR="00BB6E9C" w:rsidRPr="00921EE1" w14:paraId="7F5336D2" w14:textId="77777777" w:rsidTr="00281C4E">
        <w:tc>
          <w:tcPr>
            <w:tcW w:w="13323" w:type="dxa"/>
            <w:gridSpan w:val="14"/>
            <w:tcBorders>
              <w:top w:val="nil"/>
              <w:bottom w:val="single" w:sz="8" w:space="0" w:color="auto"/>
            </w:tcBorders>
          </w:tcPr>
          <w:p w14:paraId="52A42CB0" w14:textId="77777777" w:rsidR="00BB6E9C" w:rsidRPr="00921EE1" w:rsidRDefault="00BB6E9C" w:rsidP="00F5538C">
            <w:pPr>
              <w:pStyle w:val="ListParagraph"/>
              <w:tabs>
                <w:tab w:val="left" w:pos="5385"/>
                <w:tab w:val="left" w:pos="11400"/>
              </w:tabs>
              <w:spacing w:after="0" w:line="276" w:lineRule="auto"/>
              <w:ind w:left="0"/>
              <w:rPr>
                <w:b/>
                <w:sz w:val="20"/>
              </w:rPr>
            </w:pPr>
            <w:r w:rsidRPr="00921EE1">
              <w:rPr>
                <w:b/>
                <w:sz w:val="20"/>
              </w:rPr>
              <w:lastRenderedPageBreak/>
              <w:t xml:space="preserve">Table </w:t>
            </w:r>
            <w:proofErr w:type="gramStart"/>
            <w:r w:rsidR="002D63EB" w:rsidRPr="00921EE1">
              <w:rPr>
                <w:b/>
                <w:sz w:val="20"/>
              </w:rPr>
              <w:t>5</w:t>
            </w:r>
            <w:r w:rsidRPr="00921EE1">
              <w:rPr>
                <w:sz w:val="20"/>
              </w:rPr>
              <w:t xml:space="preserve">  </w:t>
            </w:r>
            <w:r w:rsidRPr="00921EE1">
              <w:rPr>
                <w:sz w:val="20"/>
                <w:shd w:val="clear" w:color="auto" w:fill="FFFFFF"/>
              </w:rPr>
              <w:t>Models</w:t>
            </w:r>
            <w:proofErr w:type="gramEnd"/>
            <w:r w:rsidRPr="00921EE1">
              <w:rPr>
                <w:sz w:val="20"/>
                <w:shd w:val="clear" w:color="auto" w:fill="FFFFFF"/>
              </w:rPr>
              <w:t xml:space="preserve"> testing mediation of associations </w:t>
            </w:r>
            <w:r w:rsidR="00DF648A" w:rsidRPr="00921EE1">
              <w:rPr>
                <w:sz w:val="20"/>
                <w:shd w:val="clear" w:color="auto" w:fill="FFFFFF"/>
              </w:rPr>
              <w:t>of</w:t>
            </w:r>
            <w:r w:rsidRPr="00921EE1">
              <w:rPr>
                <w:sz w:val="20"/>
                <w:shd w:val="clear" w:color="auto" w:fill="FFFFFF"/>
              </w:rPr>
              <w:t xml:space="preserve"> bus pass ownership and use </w:t>
            </w:r>
            <w:r w:rsidR="00DF648A" w:rsidRPr="00921EE1">
              <w:rPr>
                <w:sz w:val="20"/>
                <w:shd w:val="clear" w:color="auto" w:fill="FFFFFF"/>
              </w:rPr>
              <w:t>with</w:t>
            </w:r>
            <w:r w:rsidRPr="00921EE1">
              <w:rPr>
                <w:sz w:val="20"/>
                <w:shd w:val="clear" w:color="auto" w:fill="FFFFFF"/>
              </w:rPr>
              <w:t xml:space="preserve"> wellbeing by social isolation and physical activity (see Figure 1)</w:t>
            </w:r>
          </w:p>
        </w:tc>
      </w:tr>
      <w:tr w:rsidR="00BB6E9C" w:rsidRPr="00921EE1" w14:paraId="762A7AD7" w14:textId="77777777" w:rsidTr="00281C4E">
        <w:tblPrEx>
          <w:tblBorders>
            <w:top w:val="single" w:sz="4" w:space="0" w:color="auto"/>
            <w:insideV w:val="none" w:sz="0" w:space="0" w:color="auto"/>
          </w:tblBorders>
        </w:tblPrEx>
        <w:tc>
          <w:tcPr>
            <w:tcW w:w="284" w:type="dxa"/>
            <w:tcBorders>
              <w:bottom w:val="nil"/>
              <w:right w:val="nil"/>
            </w:tcBorders>
          </w:tcPr>
          <w:p w14:paraId="366B2328" w14:textId="77777777" w:rsidR="00BB6E9C" w:rsidRPr="00921EE1" w:rsidRDefault="00BB6E9C" w:rsidP="00F5538C">
            <w:pPr>
              <w:spacing w:after="0" w:line="276" w:lineRule="auto"/>
              <w:contextualSpacing/>
              <w:jc w:val="center"/>
              <w:rPr>
                <w:b/>
                <w:sz w:val="20"/>
                <w:szCs w:val="20"/>
              </w:rPr>
            </w:pPr>
          </w:p>
        </w:tc>
        <w:tc>
          <w:tcPr>
            <w:tcW w:w="2977" w:type="dxa"/>
            <w:gridSpan w:val="2"/>
            <w:tcBorders>
              <w:bottom w:val="nil"/>
              <w:right w:val="nil"/>
            </w:tcBorders>
          </w:tcPr>
          <w:p w14:paraId="47307B97" w14:textId="77777777" w:rsidR="00BB6E9C" w:rsidRPr="00921EE1" w:rsidRDefault="00BB6E9C" w:rsidP="00F5538C">
            <w:pPr>
              <w:spacing w:after="0" w:line="276" w:lineRule="auto"/>
              <w:contextualSpacing/>
              <w:jc w:val="center"/>
              <w:rPr>
                <w:b/>
                <w:sz w:val="20"/>
                <w:szCs w:val="20"/>
              </w:rPr>
            </w:pPr>
          </w:p>
        </w:tc>
        <w:tc>
          <w:tcPr>
            <w:tcW w:w="4819" w:type="dxa"/>
            <w:gridSpan w:val="5"/>
            <w:tcBorders>
              <w:top w:val="single" w:sz="8" w:space="0" w:color="auto"/>
              <w:left w:val="nil"/>
              <w:bottom w:val="single" w:sz="8" w:space="0" w:color="auto"/>
              <w:right w:val="nil"/>
            </w:tcBorders>
            <w:vAlign w:val="center"/>
          </w:tcPr>
          <w:p w14:paraId="2A022354" w14:textId="77777777" w:rsidR="003934CA" w:rsidRPr="00921EE1" w:rsidRDefault="00BB6E9C" w:rsidP="00566D0C">
            <w:pPr>
              <w:spacing w:after="0" w:line="276" w:lineRule="auto"/>
              <w:contextualSpacing/>
              <w:jc w:val="center"/>
              <w:rPr>
                <w:b/>
                <w:sz w:val="20"/>
                <w:szCs w:val="20"/>
              </w:rPr>
            </w:pPr>
            <w:r w:rsidRPr="00921EE1">
              <w:rPr>
                <w:b/>
                <w:sz w:val="20"/>
                <w:szCs w:val="20"/>
              </w:rPr>
              <w:t>Social isolation (MV)</w:t>
            </w:r>
          </w:p>
        </w:tc>
        <w:tc>
          <w:tcPr>
            <w:tcW w:w="237" w:type="dxa"/>
            <w:tcBorders>
              <w:top w:val="nil"/>
              <w:left w:val="nil"/>
              <w:bottom w:val="nil"/>
              <w:right w:val="nil"/>
            </w:tcBorders>
          </w:tcPr>
          <w:p w14:paraId="2F120E54" w14:textId="77777777" w:rsidR="00BB6E9C" w:rsidRPr="00921EE1" w:rsidRDefault="00BB6E9C" w:rsidP="00F5538C">
            <w:pPr>
              <w:spacing w:after="0" w:line="276" w:lineRule="auto"/>
              <w:contextualSpacing/>
              <w:jc w:val="center"/>
              <w:rPr>
                <w:b/>
                <w:sz w:val="20"/>
                <w:szCs w:val="20"/>
              </w:rPr>
            </w:pPr>
          </w:p>
        </w:tc>
        <w:tc>
          <w:tcPr>
            <w:tcW w:w="5006" w:type="dxa"/>
            <w:gridSpan w:val="5"/>
            <w:tcBorders>
              <w:top w:val="nil"/>
              <w:left w:val="nil"/>
              <w:bottom w:val="single" w:sz="8" w:space="0" w:color="auto"/>
              <w:right w:val="nil"/>
            </w:tcBorders>
          </w:tcPr>
          <w:p w14:paraId="62BC8AEC" w14:textId="77777777" w:rsidR="003934CA" w:rsidRPr="00921EE1" w:rsidRDefault="00BB6E9C" w:rsidP="00566D0C">
            <w:pPr>
              <w:spacing w:after="0" w:line="276" w:lineRule="auto"/>
              <w:contextualSpacing/>
              <w:jc w:val="center"/>
              <w:rPr>
                <w:b/>
                <w:sz w:val="20"/>
                <w:szCs w:val="20"/>
              </w:rPr>
            </w:pPr>
            <w:r w:rsidRPr="00921EE1">
              <w:rPr>
                <w:b/>
                <w:sz w:val="20"/>
                <w:szCs w:val="20"/>
              </w:rPr>
              <w:t>Physical activity (MV)</w:t>
            </w:r>
          </w:p>
        </w:tc>
      </w:tr>
      <w:tr w:rsidR="00BB6E9C" w:rsidRPr="00921EE1" w14:paraId="6C73D1B1" w14:textId="77777777" w:rsidTr="00EA5580">
        <w:tblPrEx>
          <w:tblBorders>
            <w:top w:val="single" w:sz="4" w:space="0" w:color="auto"/>
            <w:insideV w:val="none" w:sz="0" w:space="0" w:color="auto"/>
          </w:tblBorders>
        </w:tblPrEx>
        <w:tc>
          <w:tcPr>
            <w:tcW w:w="284" w:type="dxa"/>
            <w:tcBorders>
              <w:top w:val="nil"/>
              <w:bottom w:val="single" w:sz="8" w:space="0" w:color="auto"/>
              <w:right w:val="nil"/>
            </w:tcBorders>
          </w:tcPr>
          <w:p w14:paraId="56B774A7" w14:textId="77777777" w:rsidR="00BB6E9C" w:rsidRPr="00921EE1" w:rsidRDefault="00BB6E9C" w:rsidP="00F5538C">
            <w:pPr>
              <w:spacing w:after="0" w:line="276" w:lineRule="auto"/>
              <w:contextualSpacing/>
              <w:jc w:val="center"/>
              <w:rPr>
                <w:b/>
                <w:sz w:val="20"/>
                <w:szCs w:val="20"/>
              </w:rPr>
            </w:pPr>
          </w:p>
        </w:tc>
        <w:tc>
          <w:tcPr>
            <w:tcW w:w="2977" w:type="dxa"/>
            <w:gridSpan w:val="2"/>
            <w:tcBorders>
              <w:top w:val="nil"/>
              <w:bottom w:val="single" w:sz="8" w:space="0" w:color="auto"/>
              <w:right w:val="nil"/>
            </w:tcBorders>
          </w:tcPr>
          <w:p w14:paraId="57030FE5" w14:textId="77777777" w:rsidR="00BB6E9C" w:rsidRPr="00921EE1" w:rsidRDefault="00BB6E9C" w:rsidP="00F5538C">
            <w:pPr>
              <w:spacing w:after="0" w:line="276" w:lineRule="auto"/>
              <w:contextualSpacing/>
              <w:jc w:val="center"/>
              <w:rPr>
                <w:b/>
                <w:sz w:val="20"/>
                <w:szCs w:val="20"/>
              </w:rPr>
            </w:pPr>
          </w:p>
        </w:tc>
        <w:tc>
          <w:tcPr>
            <w:tcW w:w="862" w:type="dxa"/>
            <w:tcBorders>
              <w:top w:val="nil"/>
              <w:left w:val="nil"/>
              <w:bottom w:val="single" w:sz="8" w:space="0" w:color="auto"/>
              <w:right w:val="nil"/>
            </w:tcBorders>
            <w:vAlign w:val="center"/>
          </w:tcPr>
          <w:p w14:paraId="2B85AD3E" w14:textId="77777777" w:rsidR="00BB6E9C" w:rsidRPr="00921EE1" w:rsidRDefault="00BB6E9C" w:rsidP="00F5538C">
            <w:pPr>
              <w:spacing w:after="0" w:line="276" w:lineRule="auto"/>
              <w:contextualSpacing/>
              <w:jc w:val="center"/>
              <w:rPr>
                <w:b/>
                <w:sz w:val="20"/>
                <w:szCs w:val="20"/>
              </w:rPr>
            </w:pPr>
            <w:proofErr w:type="spellStart"/>
            <w:r w:rsidRPr="00921EE1">
              <w:rPr>
                <w:b/>
                <w:sz w:val="20"/>
                <w:szCs w:val="20"/>
              </w:rPr>
              <w:t>Coeff</w:t>
            </w:r>
            <w:proofErr w:type="spellEnd"/>
            <w:r w:rsidRPr="00921EE1">
              <w:rPr>
                <w:b/>
                <w:sz w:val="20"/>
                <w:szCs w:val="20"/>
              </w:rPr>
              <w:t>.</w:t>
            </w:r>
          </w:p>
        </w:tc>
        <w:tc>
          <w:tcPr>
            <w:tcW w:w="772" w:type="dxa"/>
            <w:tcBorders>
              <w:top w:val="nil"/>
              <w:left w:val="nil"/>
              <w:bottom w:val="single" w:sz="8" w:space="0" w:color="auto"/>
              <w:right w:val="nil"/>
            </w:tcBorders>
            <w:vAlign w:val="center"/>
          </w:tcPr>
          <w:p w14:paraId="4253F053" w14:textId="77777777" w:rsidR="00BB6E9C" w:rsidRPr="00921EE1" w:rsidRDefault="00BB6E9C" w:rsidP="00F5538C">
            <w:pPr>
              <w:spacing w:after="0" w:line="276" w:lineRule="auto"/>
              <w:contextualSpacing/>
              <w:jc w:val="center"/>
              <w:rPr>
                <w:b/>
                <w:sz w:val="20"/>
                <w:szCs w:val="20"/>
              </w:rPr>
            </w:pPr>
            <w:r w:rsidRPr="00921EE1">
              <w:rPr>
                <w:b/>
                <w:sz w:val="20"/>
                <w:szCs w:val="20"/>
              </w:rPr>
              <w:t>SE</w:t>
            </w:r>
          </w:p>
        </w:tc>
        <w:tc>
          <w:tcPr>
            <w:tcW w:w="945" w:type="dxa"/>
            <w:tcBorders>
              <w:top w:val="nil"/>
              <w:left w:val="nil"/>
              <w:bottom w:val="single" w:sz="8" w:space="0" w:color="auto"/>
              <w:right w:val="nil"/>
            </w:tcBorders>
            <w:vAlign w:val="center"/>
          </w:tcPr>
          <w:p w14:paraId="293780F6" w14:textId="77777777" w:rsidR="00BB6E9C" w:rsidRPr="00921EE1" w:rsidRDefault="00BB6E9C" w:rsidP="00F5538C">
            <w:pPr>
              <w:spacing w:after="0" w:line="276" w:lineRule="auto"/>
              <w:contextualSpacing/>
              <w:jc w:val="center"/>
              <w:rPr>
                <w:b/>
                <w:i/>
                <w:sz w:val="20"/>
                <w:szCs w:val="20"/>
              </w:rPr>
            </w:pPr>
            <w:r w:rsidRPr="00921EE1">
              <w:rPr>
                <w:b/>
                <w:i/>
                <w:sz w:val="20"/>
                <w:szCs w:val="20"/>
              </w:rPr>
              <w:t>p</w:t>
            </w:r>
            <w:r w:rsidRPr="00921EE1">
              <w:rPr>
                <w:b/>
                <w:sz w:val="20"/>
                <w:szCs w:val="20"/>
              </w:rPr>
              <w:t>*</w:t>
            </w:r>
          </w:p>
        </w:tc>
        <w:tc>
          <w:tcPr>
            <w:tcW w:w="1390" w:type="dxa"/>
            <w:tcBorders>
              <w:top w:val="nil"/>
              <w:left w:val="nil"/>
              <w:bottom w:val="single" w:sz="8" w:space="0" w:color="auto"/>
              <w:right w:val="nil"/>
            </w:tcBorders>
            <w:vAlign w:val="center"/>
          </w:tcPr>
          <w:p w14:paraId="515B2AEB" w14:textId="77777777" w:rsidR="00BB6E9C" w:rsidRPr="00921EE1" w:rsidRDefault="00BB6E9C" w:rsidP="00F5538C">
            <w:pPr>
              <w:spacing w:after="0" w:line="276" w:lineRule="auto"/>
              <w:contextualSpacing/>
              <w:jc w:val="center"/>
              <w:rPr>
                <w:b/>
                <w:sz w:val="20"/>
                <w:szCs w:val="20"/>
              </w:rPr>
            </w:pPr>
            <w:r w:rsidRPr="00921EE1">
              <w:rPr>
                <w:b/>
                <w:sz w:val="20"/>
                <w:szCs w:val="20"/>
              </w:rPr>
              <w:t>Bootstrap 95% CI</w:t>
            </w:r>
          </w:p>
        </w:tc>
        <w:tc>
          <w:tcPr>
            <w:tcW w:w="850" w:type="dxa"/>
            <w:tcBorders>
              <w:top w:val="nil"/>
              <w:left w:val="nil"/>
              <w:bottom w:val="single" w:sz="8" w:space="0" w:color="auto"/>
              <w:right w:val="nil"/>
            </w:tcBorders>
            <w:vAlign w:val="center"/>
          </w:tcPr>
          <w:p w14:paraId="318A5323" w14:textId="77777777" w:rsidR="00BB6E9C" w:rsidRPr="00921EE1" w:rsidRDefault="00BB6E9C" w:rsidP="00F5538C">
            <w:pPr>
              <w:spacing w:after="0" w:line="276" w:lineRule="auto"/>
              <w:contextualSpacing/>
              <w:jc w:val="center"/>
              <w:rPr>
                <w:b/>
                <w:sz w:val="20"/>
                <w:szCs w:val="20"/>
              </w:rPr>
            </w:pPr>
            <w:r w:rsidRPr="00921EE1">
              <w:rPr>
                <w:b/>
                <w:sz w:val="20"/>
                <w:szCs w:val="20"/>
              </w:rPr>
              <w:t>Effect ratio</w:t>
            </w:r>
          </w:p>
        </w:tc>
        <w:tc>
          <w:tcPr>
            <w:tcW w:w="237" w:type="dxa"/>
            <w:tcBorders>
              <w:top w:val="nil"/>
              <w:left w:val="nil"/>
              <w:bottom w:val="single" w:sz="8" w:space="0" w:color="auto"/>
              <w:right w:val="nil"/>
            </w:tcBorders>
          </w:tcPr>
          <w:p w14:paraId="22A4306C" w14:textId="77777777" w:rsidR="00BB6E9C" w:rsidRPr="00921EE1" w:rsidRDefault="00BB6E9C" w:rsidP="00F5538C">
            <w:pPr>
              <w:spacing w:after="0" w:line="276" w:lineRule="auto"/>
              <w:contextualSpacing/>
              <w:jc w:val="center"/>
              <w:rPr>
                <w:b/>
                <w:sz w:val="20"/>
                <w:szCs w:val="20"/>
              </w:rPr>
            </w:pPr>
          </w:p>
        </w:tc>
        <w:tc>
          <w:tcPr>
            <w:tcW w:w="897" w:type="dxa"/>
            <w:tcBorders>
              <w:top w:val="nil"/>
              <w:left w:val="nil"/>
              <w:bottom w:val="single" w:sz="8" w:space="0" w:color="auto"/>
              <w:right w:val="nil"/>
            </w:tcBorders>
            <w:vAlign w:val="center"/>
          </w:tcPr>
          <w:p w14:paraId="0FE25663" w14:textId="77777777" w:rsidR="00BB6E9C" w:rsidRPr="00921EE1" w:rsidRDefault="00BB6E9C" w:rsidP="00F5538C">
            <w:pPr>
              <w:spacing w:after="0" w:line="276" w:lineRule="auto"/>
              <w:contextualSpacing/>
              <w:jc w:val="center"/>
              <w:rPr>
                <w:b/>
                <w:sz w:val="20"/>
                <w:szCs w:val="20"/>
              </w:rPr>
            </w:pPr>
            <w:proofErr w:type="spellStart"/>
            <w:r w:rsidRPr="00921EE1">
              <w:rPr>
                <w:b/>
                <w:sz w:val="20"/>
                <w:szCs w:val="20"/>
              </w:rPr>
              <w:t>Coeff</w:t>
            </w:r>
            <w:proofErr w:type="spellEnd"/>
            <w:r w:rsidRPr="00921EE1">
              <w:rPr>
                <w:b/>
                <w:sz w:val="20"/>
                <w:szCs w:val="20"/>
              </w:rPr>
              <w:t>.</w:t>
            </w:r>
          </w:p>
        </w:tc>
        <w:tc>
          <w:tcPr>
            <w:tcW w:w="851" w:type="dxa"/>
            <w:tcBorders>
              <w:top w:val="nil"/>
              <w:left w:val="nil"/>
              <w:bottom w:val="single" w:sz="8" w:space="0" w:color="auto"/>
              <w:right w:val="nil"/>
            </w:tcBorders>
            <w:vAlign w:val="center"/>
          </w:tcPr>
          <w:p w14:paraId="7918BB73" w14:textId="77777777" w:rsidR="00BB6E9C" w:rsidRPr="00921EE1" w:rsidRDefault="00BB6E9C" w:rsidP="00F5538C">
            <w:pPr>
              <w:spacing w:after="0" w:line="276" w:lineRule="auto"/>
              <w:contextualSpacing/>
              <w:jc w:val="center"/>
              <w:rPr>
                <w:b/>
                <w:sz w:val="20"/>
                <w:szCs w:val="20"/>
              </w:rPr>
            </w:pPr>
            <w:r w:rsidRPr="00921EE1">
              <w:rPr>
                <w:b/>
                <w:sz w:val="20"/>
                <w:szCs w:val="20"/>
              </w:rPr>
              <w:t>SE</w:t>
            </w:r>
          </w:p>
        </w:tc>
        <w:tc>
          <w:tcPr>
            <w:tcW w:w="992" w:type="dxa"/>
            <w:tcBorders>
              <w:top w:val="nil"/>
              <w:left w:val="nil"/>
              <w:bottom w:val="single" w:sz="8" w:space="0" w:color="auto"/>
              <w:right w:val="nil"/>
            </w:tcBorders>
            <w:vAlign w:val="center"/>
          </w:tcPr>
          <w:p w14:paraId="44DC206A" w14:textId="77777777" w:rsidR="00BB6E9C" w:rsidRPr="00921EE1" w:rsidRDefault="00BB6E9C" w:rsidP="00F5538C">
            <w:pPr>
              <w:spacing w:after="0" w:line="276" w:lineRule="auto"/>
              <w:contextualSpacing/>
              <w:jc w:val="center"/>
              <w:rPr>
                <w:b/>
                <w:i/>
                <w:sz w:val="20"/>
                <w:szCs w:val="20"/>
              </w:rPr>
            </w:pPr>
            <w:r w:rsidRPr="00921EE1">
              <w:rPr>
                <w:b/>
                <w:i/>
                <w:sz w:val="20"/>
                <w:szCs w:val="20"/>
              </w:rPr>
              <w:t>p</w:t>
            </w:r>
            <w:r w:rsidRPr="00921EE1">
              <w:rPr>
                <w:b/>
                <w:sz w:val="20"/>
                <w:szCs w:val="20"/>
              </w:rPr>
              <w:t>*</w:t>
            </w:r>
          </w:p>
        </w:tc>
        <w:tc>
          <w:tcPr>
            <w:tcW w:w="1417" w:type="dxa"/>
            <w:tcBorders>
              <w:top w:val="nil"/>
              <w:left w:val="nil"/>
              <w:bottom w:val="single" w:sz="8" w:space="0" w:color="auto"/>
              <w:right w:val="nil"/>
            </w:tcBorders>
            <w:vAlign w:val="center"/>
          </w:tcPr>
          <w:p w14:paraId="4BD4633D" w14:textId="77777777" w:rsidR="00BB6E9C" w:rsidRPr="00921EE1" w:rsidRDefault="00BB6E9C" w:rsidP="00F5538C">
            <w:pPr>
              <w:spacing w:after="0" w:line="276" w:lineRule="auto"/>
              <w:contextualSpacing/>
              <w:jc w:val="center"/>
              <w:rPr>
                <w:b/>
                <w:sz w:val="20"/>
                <w:szCs w:val="20"/>
              </w:rPr>
            </w:pPr>
            <w:r w:rsidRPr="00921EE1">
              <w:rPr>
                <w:b/>
                <w:sz w:val="20"/>
                <w:szCs w:val="20"/>
              </w:rPr>
              <w:t>Bootstrap 95% CI</w:t>
            </w:r>
          </w:p>
        </w:tc>
        <w:tc>
          <w:tcPr>
            <w:tcW w:w="849" w:type="dxa"/>
            <w:tcBorders>
              <w:top w:val="nil"/>
              <w:left w:val="nil"/>
              <w:bottom w:val="single" w:sz="8" w:space="0" w:color="auto"/>
              <w:right w:val="nil"/>
            </w:tcBorders>
            <w:vAlign w:val="center"/>
          </w:tcPr>
          <w:p w14:paraId="2DF0081B" w14:textId="77777777" w:rsidR="00BB6E9C" w:rsidRPr="00921EE1" w:rsidRDefault="00BB6E9C" w:rsidP="00F5538C">
            <w:pPr>
              <w:spacing w:after="0" w:line="276" w:lineRule="auto"/>
              <w:contextualSpacing/>
              <w:jc w:val="center"/>
              <w:rPr>
                <w:b/>
                <w:sz w:val="20"/>
                <w:szCs w:val="20"/>
              </w:rPr>
            </w:pPr>
            <w:r w:rsidRPr="00921EE1">
              <w:rPr>
                <w:b/>
                <w:sz w:val="20"/>
                <w:szCs w:val="20"/>
              </w:rPr>
              <w:t>Effect ratio</w:t>
            </w:r>
          </w:p>
        </w:tc>
      </w:tr>
      <w:tr w:rsidR="00BB6E9C" w:rsidRPr="00921EE1" w14:paraId="5D411E3B" w14:textId="77777777" w:rsidTr="00EA5580">
        <w:tblPrEx>
          <w:tblBorders>
            <w:top w:val="single" w:sz="4" w:space="0" w:color="auto"/>
            <w:insideV w:val="none" w:sz="0" w:space="0" w:color="auto"/>
          </w:tblBorders>
        </w:tblPrEx>
        <w:tc>
          <w:tcPr>
            <w:tcW w:w="3261" w:type="dxa"/>
            <w:gridSpan w:val="3"/>
            <w:tcBorders>
              <w:top w:val="nil"/>
              <w:bottom w:val="nil"/>
              <w:right w:val="nil"/>
            </w:tcBorders>
          </w:tcPr>
          <w:p w14:paraId="324063FE" w14:textId="77777777" w:rsidR="00BB6E9C" w:rsidRPr="00921EE1" w:rsidRDefault="00BB6E9C" w:rsidP="00BB6E9C">
            <w:pPr>
              <w:spacing w:after="0" w:line="276" w:lineRule="auto"/>
              <w:contextualSpacing/>
              <w:rPr>
                <w:b/>
                <w:sz w:val="20"/>
                <w:szCs w:val="20"/>
              </w:rPr>
            </w:pPr>
            <w:r w:rsidRPr="00921EE1">
              <w:rPr>
                <w:b/>
                <w:sz w:val="20"/>
                <w:szCs w:val="20"/>
              </w:rPr>
              <w:t>Bus pass ownership (IV)</w:t>
            </w:r>
          </w:p>
        </w:tc>
        <w:tc>
          <w:tcPr>
            <w:tcW w:w="862" w:type="dxa"/>
            <w:tcBorders>
              <w:top w:val="nil"/>
              <w:left w:val="nil"/>
              <w:bottom w:val="nil"/>
              <w:right w:val="nil"/>
            </w:tcBorders>
          </w:tcPr>
          <w:p w14:paraId="6B48E84E" w14:textId="77777777" w:rsidR="00BB6E9C" w:rsidRPr="00921EE1" w:rsidRDefault="00BB6E9C" w:rsidP="00BB6E9C">
            <w:pPr>
              <w:spacing w:after="0" w:line="276" w:lineRule="auto"/>
              <w:contextualSpacing/>
              <w:jc w:val="center"/>
              <w:rPr>
                <w:sz w:val="20"/>
                <w:szCs w:val="20"/>
              </w:rPr>
            </w:pPr>
          </w:p>
        </w:tc>
        <w:tc>
          <w:tcPr>
            <w:tcW w:w="772" w:type="dxa"/>
            <w:tcBorders>
              <w:top w:val="nil"/>
              <w:left w:val="nil"/>
              <w:bottom w:val="nil"/>
              <w:right w:val="nil"/>
            </w:tcBorders>
            <w:vAlign w:val="center"/>
          </w:tcPr>
          <w:p w14:paraId="6704DACA" w14:textId="77777777" w:rsidR="00BB6E9C" w:rsidRPr="00921EE1" w:rsidRDefault="00BB6E9C" w:rsidP="00BB6E9C">
            <w:pPr>
              <w:spacing w:after="0" w:line="276" w:lineRule="auto"/>
              <w:contextualSpacing/>
              <w:jc w:val="center"/>
              <w:rPr>
                <w:sz w:val="20"/>
                <w:szCs w:val="20"/>
              </w:rPr>
            </w:pPr>
          </w:p>
        </w:tc>
        <w:tc>
          <w:tcPr>
            <w:tcW w:w="945" w:type="dxa"/>
            <w:tcBorders>
              <w:top w:val="nil"/>
              <w:left w:val="nil"/>
              <w:bottom w:val="nil"/>
              <w:right w:val="nil"/>
            </w:tcBorders>
          </w:tcPr>
          <w:p w14:paraId="404A6B4C" w14:textId="77777777" w:rsidR="00BB6E9C" w:rsidRPr="00921EE1" w:rsidRDefault="00BB6E9C" w:rsidP="00BB6E9C">
            <w:pPr>
              <w:spacing w:after="0" w:line="276" w:lineRule="auto"/>
              <w:contextualSpacing/>
              <w:jc w:val="center"/>
              <w:rPr>
                <w:sz w:val="20"/>
                <w:szCs w:val="20"/>
              </w:rPr>
            </w:pPr>
          </w:p>
        </w:tc>
        <w:tc>
          <w:tcPr>
            <w:tcW w:w="1390" w:type="dxa"/>
            <w:tcBorders>
              <w:top w:val="nil"/>
              <w:left w:val="nil"/>
              <w:bottom w:val="nil"/>
              <w:right w:val="nil"/>
            </w:tcBorders>
          </w:tcPr>
          <w:p w14:paraId="02031C61" w14:textId="77777777" w:rsidR="00BB6E9C" w:rsidRPr="00921EE1" w:rsidRDefault="00BB6E9C" w:rsidP="00BB6E9C">
            <w:pPr>
              <w:spacing w:after="0" w:line="276" w:lineRule="auto"/>
              <w:contextualSpacing/>
              <w:jc w:val="center"/>
              <w:rPr>
                <w:sz w:val="20"/>
                <w:szCs w:val="20"/>
              </w:rPr>
            </w:pPr>
          </w:p>
        </w:tc>
        <w:tc>
          <w:tcPr>
            <w:tcW w:w="850" w:type="dxa"/>
            <w:tcBorders>
              <w:top w:val="nil"/>
              <w:left w:val="nil"/>
              <w:bottom w:val="nil"/>
              <w:right w:val="nil"/>
            </w:tcBorders>
          </w:tcPr>
          <w:p w14:paraId="4C645994" w14:textId="77777777" w:rsidR="00BB6E9C" w:rsidRPr="00921EE1" w:rsidRDefault="00BB6E9C" w:rsidP="00BB6E9C">
            <w:pPr>
              <w:spacing w:after="0" w:line="276" w:lineRule="auto"/>
              <w:contextualSpacing/>
              <w:jc w:val="center"/>
              <w:rPr>
                <w:sz w:val="20"/>
                <w:szCs w:val="20"/>
              </w:rPr>
            </w:pPr>
          </w:p>
        </w:tc>
        <w:tc>
          <w:tcPr>
            <w:tcW w:w="237" w:type="dxa"/>
            <w:tcBorders>
              <w:top w:val="nil"/>
              <w:left w:val="nil"/>
              <w:bottom w:val="nil"/>
              <w:right w:val="nil"/>
            </w:tcBorders>
          </w:tcPr>
          <w:p w14:paraId="40CD6047" w14:textId="77777777" w:rsidR="00BB6E9C" w:rsidRPr="00921EE1" w:rsidRDefault="00BB6E9C" w:rsidP="00BB6E9C">
            <w:pPr>
              <w:spacing w:after="0" w:line="276" w:lineRule="auto"/>
              <w:contextualSpacing/>
              <w:jc w:val="center"/>
              <w:rPr>
                <w:sz w:val="20"/>
                <w:szCs w:val="20"/>
              </w:rPr>
            </w:pPr>
          </w:p>
        </w:tc>
        <w:tc>
          <w:tcPr>
            <w:tcW w:w="897" w:type="dxa"/>
            <w:tcBorders>
              <w:top w:val="nil"/>
              <w:left w:val="nil"/>
              <w:bottom w:val="nil"/>
              <w:right w:val="nil"/>
            </w:tcBorders>
          </w:tcPr>
          <w:p w14:paraId="21F368A6" w14:textId="77777777" w:rsidR="00BB6E9C" w:rsidRPr="00921EE1" w:rsidRDefault="00BB6E9C" w:rsidP="00BB6E9C">
            <w:pPr>
              <w:spacing w:after="0" w:line="276" w:lineRule="auto"/>
              <w:contextualSpacing/>
              <w:jc w:val="center"/>
              <w:rPr>
                <w:sz w:val="20"/>
                <w:szCs w:val="20"/>
              </w:rPr>
            </w:pPr>
          </w:p>
        </w:tc>
        <w:tc>
          <w:tcPr>
            <w:tcW w:w="851" w:type="dxa"/>
            <w:tcBorders>
              <w:top w:val="nil"/>
              <w:left w:val="nil"/>
              <w:bottom w:val="nil"/>
              <w:right w:val="nil"/>
            </w:tcBorders>
          </w:tcPr>
          <w:p w14:paraId="12026E84" w14:textId="77777777" w:rsidR="00BB6E9C" w:rsidRPr="00921EE1" w:rsidRDefault="00BB6E9C" w:rsidP="00BB6E9C">
            <w:pPr>
              <w:spacing w:after="0" w:line="276" w:lineRule="auto"/>
              <w:contextualSpacing/>
              <w:jc w:val="center"/>
              <w:rPr>
                <w:sz w:val="20"/>
                <w:szCs w:val="20"/>
              </w:rPr>
            </w:pPr>
          </w:p>
        </w:tc>
        <w:tc>
          <w:tcPr>
            <w:tcW w:w="992" w:type="dxa"/>
            <w:tcBorders>
              <w:top w:val="nil"/>
              <w:left w:val="nil"/>
              <w:bottom w:val="nil"/>
              <w:right w:val="nil"/>
            </w:tcBorders>
          </w:tcPr>
          <w:p w14:paraId="02567900" w14:textId="77777777" w:rsidR="00BB6E9C" w:rsidRPr="00921EE1" w:rsidRDefault="00BB6E9C" w:rsidP="00BB6E9C">
            <w:pPr>
              <w:spacing w:after="0" w:line="276" w:lineRule="auto"/>
              <w:contextualSpacing/>
              <w:jc w:val="center"/>
              <w:rPr>
                <w:sz w:val="20"/>
                <w:szCs w:val="20"/>
              </w:rPr>
            </w:pPr>
          </w:p>
        </w:tc>
        <w:tc>
          <w:tcPr>
            <w:tcW w:w="1417" w:type="dxa"/>
            <w:tcBorders>
              <w:top w:val="nil"/>
              <w:left w:val="nil"/>
              <w:bottom w:val="nil"/>
              <w:right w:val="nil"/>
            </w:tcBorders>
          </w:tcPr>
          <w:p w14:paraId="4A6CAD92" w14:textId="77777777" w:rsidR="00BB6E9C" w:rsidRPr="00921EE1" w:rsidRDefault="00BB6E9C" w:rsidP="00BB6E9C">
            <w:pPr>
              <w:spacing w:after="0" w:line="276" w:lineRule="auto"/>
              <w:contextualSpacing/>
              <w:jc w:val="center"/>
              <w:rPr>
                <w:sz w:val="20"/>
                <w:szCs w:val="20"/>
              </w:rPr>
            </w:pPr>
          </w:p>
        </w:tc>
        <w:tc>
          <w:tcPr>
            <w:tcW w:w="849" w:type="dxa"/>
            <w:tcBorders>
              <w:top w:val="nil"/>
              <w:left w:val="nil"/>
              <w:bottom w:val="nil"/>
              <w:right w:val="nil"/>
            </w:tcBorders>
          </w:tcPr>
          <w:p w14:paraId="464B9933" w14:textId="77777777" w:rsidR="00BB6E9C" w:rsidRPr="00921EE1" w:rsidRDefault="00BB6E9C" w:rsidP="00BB6E9C">
            <w:pPr>
              <w:spacing w:after="0" w:line="276" w:lineRule="auto"/>
              <w:contextualSpacing/>
              <w:jc w:val="center"/>
              <w:rPr>
                <w:sz w:val="20"/>
                <w:szCs w:val="20"/>
              </w:rPr>
            </w:pPr>
          </w:p>
        </w:tc>
      </w:tr>
      <w:tr w:rsidR="00BB6E9C" w:rsidRPr="00921EE1" w14:paraId="0296D55F" w14:textId="77777777" w:rsidTr="00EA5580">
        <w:tblPrEx>
          <w:tblBorders>
            <w:top w:val="single" w:sz="4" w:space="0" w:color="auto"/>
            <w:insideV w:val="none" w:sz="0" w:space="0" w:color="auto"/>
          </w:tblBorders>
        </w:tblPrEx>
        <w:tc>
          <w:tcPr>
            <w:tcW w:w="284" w:type="dxa"/>
            <w:tcBorders>
              <w:top w:val="nil"/>
              <w:bottom w:val="nil"/>
              <w:right w:val="nil"/>
            </w:tcBorders>
          </w:tcPr>
          <w:p w14:paraId="26319C12" w14:textId="77777777" w:rsidR="00BB6E9C" w:rsidRPr="00921EE1" w:rsidRDefault="00BB6E9C" w:rsidP="0037719C">
            <w:pPr>
              <w:spacing w:after="0" w:line="276" w:lineRule="auto"/>
              <w:contextualSpacing/>
              <w:rPr>
                <w:sz w:val="20"/>
                <w:szCs w:val="20"/>
              </w:rPr>
            </w:pPr>
          </w:p>
        </w:tc>
        <w:tc>
          <w:tcPr>
            <w:tcW w:w="2977" w:type="dxa"/>
            <w:gridSpan w:val="2"/>
            <w:tcBorders>
              <w:top w:val="nil"/>
              <w:bottom w:val="nil"/>
              <w:right w:val="nil"/>
            </w:tcBorders>
          </w:tcPr>
          <w:p w14:paraId="583D21D3" w14:textId="77777777" w:rsidR="00BB6E9C" w:rsidRPr="00921EE1" w:rsidRDefault="00BB6E9C" w:rsidP="0037719C">
            <w:pPr>
              <w:spacing w:after="0" w:line="276" w:lineRule="auto"/>
              <w:contextualSpacing/>
              <w:rPr>
                <w:sz w:val="20"/>
                <w:szCs w:val="20"/>
              </w:rPr>
            </w:pPr>
            <w:r w:rsidRPr="00921EE1">
              <w:rPr>
                <w:sz w:val="20"/>
                <w:szCs w:val="20"/>
              </w:rPr>
              <w:t>Quality of life (DV)</w:t>
            </w:r>
          </w:p>
        </w:tc>
        <w:tc>
          <w:tcPr>
            <w:tcW w:w="862" w:type="dxa"/>
            <w:tcBorders>
              <w:top w:val="nil"/>
              <w:left w:val="nil"/>
              <w:bottom w:val="nil"/>
              <w:right w:val="nil"/>
            </w:tcBorders>
          </w:tcPr>
          <w:p w14:paraId="3C4779D6" w14:textId="77777777" w:rsidR="00BB6E9C" w:rsidRPr="00921EE1" w:rsidRDefault="00BB6E9C" w:rsidP="0037719C">
            <w:pPr>
              <w:spacing w:after="0" w:line="276" w:lineRule="auto"/>
              <w:contextualSpacing/>
              <w:jc w:val="center"/>
              <w:rPr>
                <w:sz w:val="20"/>
                <w:szCs w:val="20"/>
              </w:rPr>
            </w:pPr>
          </w:p>
        </w:tc>
        <w:tc>
          <w:tcPr>
            <w:tcW w:w="772" w:type="dxa"/>
            <w:tcBorders>
              <w:top w:val="nil"/>
              <w:left w:val="nil"/>
              <w:bottom w:val="nil"/>
              <w:right w:val="nil"/>
            </w:tcBorders>
            <w:vAlign w:val="center"/>
          </w:tcPr>
          <w:p w14:paraId="1D19ECF2" w14:textId="77777777" w:rsidR="00BB6E9C" w:rsidRPr="00921EE1" w:rsidRDefault="00BB6E9C" w:rsidP="0037719C">
            <w:pPr>
              <w:spacing w:after="0" w:line="276" w:lineRule="auto"/>
              <w:contextualSpacing/>
              <w:jc w:val="center"/>
              <w:rPr>
                <w:sz w:val="20"/>
                <w:szCs w:val="20"/>
              </w:rPr>
            </w:pPr>
          </w:p>
        </w:tc>
        <w:tc>
          <w:tcPr>
            <w:tcW w:w="945" w:type="dxa"/>
            <w:tcBorders>
              <w:top w:val="nil"/>
              <w:left w:val="nil"/>
              <w:bottom w:val="nil"/>
              <w:right w:val="nil"/>
            </w:tcBorders>
          </w:tcPr>
          <w:p w14:paraId="06A3D077" w14:textId="77777777" w:rsidR="00BB6E9C" w:rsidRPr="00921EE1" w:rsidRDefault="00BB6E9C" w:rsidP="0037719C">
            <w:pPr>
              <w:spacing w:after="0" w:line="276" w:lineRule="auto"/>
              <w:contextualSpacing/>
              <w:jc w:val="center"/>
              <w:rPr>
                <w:sz w:val="20"/>
                <w:szCs w:val="20"/>
              </w:rPr>
            </w:pPr>
          </w:p>
        </w:tc>
        <w:tc>
          <w:tcPr>
            <w:tcW w:w="1390" w:type="dxa"/>
            <w:tcBorders>
              <w:top w:val="nil"/>
              <w:left w:val="nil"/>
              <w:bottom w:val="nil"/>
              <w:right w:val="nil"/>
            </w:tcBorders>
          </w:tcPr>
          <w:p w14:paraId="558122D2" w14:textId="77777777" w:rsidR="00BB6E9C" w:rsidRPr="00921EE1" w:rsidRDefault="00BB6E9C" w:rsidP="0037719C">
            <w:pPr>
              <w:spacing w:after="0" w:line="276" w:lineRule="auto"/>
              <w:contextualSpacing/>
              <w:jc w:val="center"/>
              <w:rPr>
                <w:sz w:val="20"/>
                <w:szCs w:val="20"/>
              </w:rPr>
            </w:pPr>
          </w:p>
        </w:tc>
        <w:tc>
          <w:tcPr>
            <w:tcW w:w="850" w:type="dxa"/>
            <w:tcBorders>
              <w:top w:val="nil"/>
              <w:left w:val="nil"/>
              <w:bottom w:val="nil"/>
              <w:right w:val="nil"/>
            </w:tcBorders>
          </w:tcPr>
          <w:p w14:paraId="5621B7F7" w14:textId="77777777" w:rsidR="00BB6E9C" w:rsidRPr="00921EE1" w:rsidRDefault="00BB6E9C" w:rsidP="0037719C">
            <w:pPr>
              <w:spacing w:after="0" w:line="276" w:lineRule="auto"/>
              <w:contextualSpacing/>
              <w:jc w:val="center"/>
              <w:rPr>
                <w:sz w:val="20"/>
                <w:szCs w:val="20"/>
              </w:rPr>
            </w:pPr>
          </w:p>
        </w:tc>
        <w:tc>
          <w:tcPr>
            <w:tcW w:w="237" w:type="dxa"/>
            <w:tcBorders>
              <w:top w:val="nil"/>
              <w:left w:val="nil"/>
              <w:bottom w:val="nil"/>
              <w:right w:val="nil"/>
            </w:tcBorders>
          </w:tcPr>
          <w:p w14:paraId="669B6B39" w14:textId="77777777" w:rsidR="00BB6E9C" w:rsidRPr="00921EE1" w:rsidRDefault="00BB6E9C" w:rsidP="0037719C">
            <w:pPr>
              <w:spacing w:after="0" w:line="276" w:lineRule="auto"/>
              <w:contextualSpacing/>
              <w:jc w:val="center"/>
              <w:rPr>
                <w:sz w:val="20"/>
                <w:szCs w:val="20"/>
              </w:rPr>
            </w:pPr>
          </w:p>
        </w:tc>
        <w:tc>
          <w:tcPr>
            <w:tcW w:w="897" w:type="dxa"/>
            <w:tcBorders>
              <w:top w:val="nil"/>
              <w:left w:val="nil"/>
              <w:bottom w:val="nil"/>
              <w:right w:val="nil"/>
            </w:tcBorders>
          </w:tcPr>
          <w:p w14:paraId="736D6A82" w14:textId="77777777" w:rsidR="00BB6E9C" w:rsidRPr="00921EE1" w:rsidRDefault="00BB6E9C" w:rsidP="0037719C">
            <w:pPr>
              <w:spacing w:after="0" w:line="276" w:lineRule="auto"/>
              <w:contextualSpacing/>
              <w:jc w:val="center"/>
              <w:rPr>
                <w:sz w:val="20"/>
                <w:szCs w:val="20"/>
              </w:rPr>
            </w:pPr>
          </w:p>
        </w:tc>
        <w:tc>
          <w:tcPr>
            <w:tcW w:w="851" w:type="dxa"/>
            <w:tcBorders>
              <w:top w:val="nil"/>
              <w:left w:val="nil"/>
              <w:bottom w:val="nil"/>
              <w:right w:val="nil"/>
            </w:tcBorders>
          </w:tcPr>
          <w:p w14:paraId="479BE048" w14:textId="77777777" w:rsidR="00BB6E9C" w:rsidRPr="00921EE1" w:rsidRDefault="00BB6E9C" w:rsidP="0037719C">
            <w:pPr>
              <w:spacing w:after="0" w:line="276" w:lineRule="auto"/>
              <w:contextualSpacing/>
              <w:jc w:val="center"/>
              <w:rPr>
                <w:sz w:val="20"/>
                <w:szCs w:val="20"/>
              </w:rPr>
            </w:pPr>
          </w:p>
        </w:tc>
        <w:tc>
          <w:tcPr>
            <w:tcW w:w="992" w:type="dxa"/>
            <w:tcBorders>
              <w:top w:val="nil"/>
              <w:left w:val="nil"/>
              <w:bottom w:val="nil"/>
              <w:right w:val="nil"/>
            </w:tcBorders>
          </w:tcPr>
          <w:p w14:paraId="41F80917" w14:textId="77777777" w:rsidR="00BB6E9C" w:rsidRPr="00921EE1" w:rsidRDefault="00BB6E9C" w:rsidP="0037719C">
            <w:pPr>
              <w:spacing w:after="0" w:line="276" w:lineRule="auto"/>
              <w:contextualSpacing/>
              <w:jc w:val="center"/>
              <w:rPr>
                <w:sz w:val="20"/>
                <w:szCs w:val="20"/>
              </w:rPr>
            </w:pPr>
          </w:p>
        </w:tc>
        <w:tc>
          <w:tcPr>
            <w:tcW w:w="1417" w:type="dxa"/>
            <w:tcBorders>
              <w:top w:val="nil"/>
              <w:left w:val="nil"/>
              <w:bottom w:val="nil"/>
              <w:right w:val="nil"/>
            </w:tcBorders>
          </w:tcPr>
          <w:p w14:paraId="63819683" w14:textId="77777777" w:rsidR="00BB6E9C" w:rsidRPr="00921EE1" w:rsidRDefault="00BB6E9C" w:rsidP="0037719C">
            <w:pPr>
              <w:spacing w:after="0" w:line="276" w:lineRule="auto"/>
              <w:contextualSpacing/>
              <w:jc w:val="center"/>
              <w:rPr>
                <w:sz w:val="20"/>
                <w:szCs w:val="20"/>
              </w:rPr>
            </w:pPr>
          </w:p>
        </w:tc>
        <w:tc>
          <w:tcPr>
            <w:tcW w:w="849" w:type="dxa"/>
            <w:tcBorders>
              <w:top w:val="nil"/>
              <w:left w:val="nil"/>
              <w:bottom w:val="nil"/>
              <w:right w:val="nil"/>
            </w:tcBorders>
          </w:tcPr>
          <w:p w14:paraId="7D7813A6" w14:textId="77777777" w:rsidR="00BB6E9C" w:rsidRPr="00921EE1" w:rsidRDefault="00BB6E9C" w:rsidP="0037719C">
            <w:pPr>
              <w:spacing w:after="0" w:line="276" w:lineRule="auto"/>
              <w:contextualSpacing/>
              <w:jc w:val="center"/>
              <w:rPr>
                <w:sz w:val="20"/>
                <w:szCs w:val="20"/>
              </w:rPr>
            </w:pPr>
          </w:p>
        </w:tc>
      </w:tr>
      <w:tr w:rsidR="00FF79B0" w:rsidRPr="00921EE1" w14:paraId="163E492B" w14:textId="77777777" w:rsidTr="00EA5580">
        <w:tblPrEx>
          <w:tblBorders>
            <w:top w:val="single" w:sz="4" w:space="0" w:color="auto"/>
            <w:insideV w:val="none" w:sz="0" w:space="0" w:color="auto"/>
          </w:tblBorders>
        </w:tblPrEx>
        <w:tc>
          <w:tcPr>
            <w:tcW w:w="284" w:type="dxa"/>
            <w:tcBorders>
              <w:top w:val="nil"/>
              <w:bottom w:val="nil"/>
              <w:right w:val="nil"/>
            </w:tcBorders>
          </w:tcPr>
          <w:p w14:paraId="6F845FF8" w14:textId="77777777" w:rsidR="00FF79B0" w:rsidRPr="00921EE1" w:rsidRDefault="00FF79B0" w:rsidP="00FF79B0">
            <w:pPr>
              <w:spacing w:after="0" w:line="276" w:lineRule="auto"/>
              <w:contextualSpacing/>
              <w:rPr>
                <w:sz w:val="20"/>
                <w:szCs w:val="20"/>
              </w:rPr>
            </w:pPr>
          </w:p>
        </w:tc>
        <w:tc>
          <w:tcPr>
            <w:tcW w:w="282" w:type="dxa"/>
            <w:tcBorders>
              <w:top w:val="nil"/>
              <w:bottom w:val="nil"/>
              <w:right w:val="nil"/>
            </w:tcBorders>
          </w:tcPr>
          <w:p w14:paraId="4462B1B8" w14:textId="77777777" w:rsidR="00FF79B0" w:rsidRPr="00921EE1" w:rsidRDefault="00FF79B0" w:rsidP="00FF79B0">
            <w:pPr>
              <w:spacing w:after="0" w:line="276" w:lineRule="auto"/>
              <w:contextualSpacing/>
              <w:rPr>
                <w:sz w:val="20"/>
                <w:szCs w:val="20"/>
              </w:rPr>
            </w:pPr>
          </w:p>
        </w:tc>
        <w:tc>
          <w:tcPr>
            <w:tcW w:w="2695" w:type="dxa"/>
            <w:tcBorders>
              <w:top w:val="nil"/>
              <w:left w:val="nil"/>
              <w:bottom w:val="single" w:sz="4" w:space="0" w:color="auto"/>
              <w:right w:val="nil"/>
            </w:tcBorders>
          </w:tcPr>
          <w:p w14:paraId="1948BDBB" w14:textId="77777777" w:rsidR="00FF79B0" w:rsidRPr="00921EE1" w:rsidRDefault="00FF79B0" w:rsidP="00FF79B0">
            <w:pPr>
              <w:spacing w:after="0" w:line="276" w:lineRule="auto"/>
              <w:contextualSpacing/>
              <w:rPr>
                <w:sz w:val="20"/>
                <w:szCs w:val="20"/>
              </w:rPr>
            </w:pPr>
            <w:r w:rsidRPr="00921EE1">
              <w:rPr>
                <w:sz w:val="20"/>
                <w:szCs w:val="20"/>
              </w:rPr>
              <w:t xml:space="preserve">Total effect (path </w:t>
            </w:r>
            <w:r w:rsidRPr="00921EE1">
              <w:rPr>
                <w:i/>
                <w:sz w:val="20"/>
                <w:szCs w:val="20"/>
              </w:rPr>
              <w:t>c</w:t>
            </w:r>
            <w:r w:rsidRPr="00921EE1">
              <w:rPr>
                <w:sz w:val="20"/>
                <w:szCs w:val="20"/>
              </w:rPr>
              <w:t>)</w:t>
            </w:r>
          </w:p>
        </w:tc>
        <w:tc>
          <w:tcPr>
            <w:tcW w:w="862" w:type="dxa"/>
            <w:tcBorders>
              <w:top w:val="nil"/>
              <w:left w:val="nil"/>
              <w:bottom w:val="single" w:sz="4" w:space="0" w:color="auto"/>
              <w:right w:val="nil"/>
            </w:tcBorders>
            <w:vAlign w:val="center"/>
          </w:tcPr>
          <w:p w14:paraId="16A37944" w14:textId="77777777" w:rsidR="00FF79B0" w:rsidRPr="00921EE1" w:rsidRDefault="00FF79B0" w:rsidP="00FF79B0">
            <w:pPr>
              <w:spacing w:after="0" w:line="276" w:lineRule="auto"/>
              <w:contextualSpacing/>
              <w:jc w:val="center"/>
              <w:rPr>
                <w:sz w:val="20"/>
                <w:szCs w:val="20"/>
              </w:rPr>
            </w:pPr>
            <w:r w:rsidRPr="00921EE1">
              <w:rPr>
                <w:sz w:val="20"/>
                <w:szCs w:val="20"/>
              </w:rPr>
              <w:t>0.145</w:t>
            </w:r>
          </w:p>
        </w:tc>
        <w:tc>
          <w:tcPr>
            <w:tcW w:w="772" w:type="dxa"/>
            <w:tcBorders>
              <w:top w:val="nil"/>
              <w:left w:val="nil"/>
              <w:bottom w:val="single" w:sz="4" w:space="0" w:color="auto"/>
              <w:right w:val="nil"/>
            </w:tcBorders>
          </w:tcPr>
          <w:p w14:paraId="186FE060" w14:textId="77777777" w:rsidR="00FF79B0" w:rsidRPr="00921EE1" w:rsidRDefault="00FF79B0" w:rsidP="00FF79B0">
            <w:pPr>
              <w:spacing w:after="0" w:line="276" w:lineRule="auto"/>
              <w:contextualSpacing/>
              <w:jc w:val="center"/>
              <w:rPr>
                <w:sz w:val="20"/>
                <w:szCs w:val="20"/>
              </w:rPr>
            </w:pPr>
            <w:r w:rsidRPr="00921EE1">
              <w:rPr>
                <w:sz w:val="20"/>
                <w:szCs w:val="20"/>
              </w:rPr>
              <w:t>0.038</w:t>
            </w:r>
          </w:p>
        </w:tc>
        <w:tc>
          <w:tcPr>
            <w:tcW w:w="945" w:type="dxa"/>
            <w:tcBorders>
              <w:top w:val="nil"/>
              <w:left w:val="nil"/>
              <w:bottom w:val="single" w:sz="4" w:space="0" w:color="auto"/>
              <w:right w:val="nil"/>
            </w:tcBorders>
          </w:tcPr>
          <w:p w14:paraId="16FF7EF8" w14:textId="77777777" w:rsidR="00FF79B0" w:rsidRPr="00921EE1" w:rsidRDefault="00FF79B0" w:rsidP="00FF79B0">
            <w:pPr>
              <w:spacing w:after="0" w:line="276" w:lineRule="auto"/>
              <w:contextualSpacing/>
              <w:jc w:val="center"/>
              <w:rPr>
                <w:sz w:val="20"/>
                <w:szCs w:val="20"/>
              </w:rPr>
            </w:pPr>
            <w:r w:rsidRPr="00921EE1">
              <w:rPr>
                <w:sz w:val="20"/>
                <w:szCs w:val="20"/>
              </w:rPr>
              <w:t>&lt;0.001</w:t>
            </w:r>
          </w:p>
        </w:tc>
        <w:tc>
          <w:tcPr>
            <w:tcW w:w="1390" w:type="dxa"/>
            <w:tcBorders>
              <w:top w:val="nil"/>
              <w:left w:val="nil"/>
              <w:bottom w:val="single" w:sz="4" w:space="0" w:color="auto"/>
              <w:right w:val="nil"/>
            </w:tcBorders>
          </w:tcPr>
          <w:p w14:paraId="62B6BD7E" w14:textId="77777777" w:rsidR="00FF79B0" w:rsidRPr="00921EE1" w:rsidRDefault="00FF79B0" w:rsidP="00FF79B0">
            <w:pPr>
              <w:spacing w:after="0" w:line="276" w:lineRule="auto"/>
              <w:contextualSpacing/>
              <w:jc w:val="center"/>
              <w:rPr>
                <w:sz w:val="20"/>
                <w:szCs w:val="20"/>
              </w:rPr>
            </w:pPr>
            <w:r w:rsidRPr="00921EE1">
              <w:rPr>
                <w:sz w:val="20"/>
                <w:szCs w:val="20"/>
              </w:rPr>
              <w:t>-</w:t>
            </w:r>
          </w:p>
        </w:tc>
        <w:tc>
          <w:tcPr>
            <w:tcW w:w="850" w:type="dxa"/>
            <w:tcBorders>
              <w:top w:val="nil"/>
              <w:left w:val="nil"/>
              <w:bottom w:val="single" w:sz="4" w:space="0" w:color="auto"/>
              <w:right w:val="nil"/>
            </w:tcBorders>
          </w:tcPr>
          <w:p w14:paraId="17907CF8" w14:textId="77777777" w:rsidR="00FF79B0" w:rsidRPr="00921EE1" w:rsidRDefault="00FF79B0" w:rsidP="00FF79B0">
            <w:pPr>
              <w:spacing w:after="0" w:line="276" w:lineRule="auto"/>
              <w:contextualSpacing/>
              <w:jc w:val="center"/>
              <w:rPr>
                <w:sz w:val="20"/>
                <w:szCs w:val="20"/>
              </w:rPr>
            </w:pPr>
            <w:r w:rsidRPr="00921EE1">
              <w:rPr>
                <w:sz w:val="20"/>
                <w:szCs w:val="20"/>
              </w:rPr>
              <w:t>-</w:t>
            </w:r>
          </w:p>
        </w:tc>
        <w:tc>
          <w:tcPr>
            <w:tcW w:w="237" w:type="dxa"/>
            <w:tcBorders>
              <w:top w:val="nil"/>
              <w:left w:val="nil"/>
              <w:bottom w:val="single" w:sz="4" w:space="0" w:color="auto"/>
              <w:right w:val="nil"/>
            </w:tcBorders>
          </w:tcPr>
          <w:p w14:paraId="1D16E2AE" w14:textId="77777777" w:rsidR="00FF79B0" w:rsidRPr="00921EE1" w:rsidRDefault="00FF79B0" w:rsidP="00FF79B0">
            <w:pPr>
              <w:spacing w:after="0" w:line="276" w:lineRule="auto"/>
              <w:contextualSpacing/>
              <w:jc w:val="center"/>
              <w:rPr>
                <w:sz w:val="20"/>
                <w:szCs w:val="20"/>
              </w:rPr>
            </w:pPr>
          </w:p>
        </w:tc>
        <w:tc>
          <w:tcPr>
            <w:tcW w:w="897" w:type="dxa"/>
            <w:tcBorders>
              <w:top w:val="nil"/>
              <w:left w:val="nil"/>
              <w:bottom w:val="single" w:sz="4" w:space="0" w:color="auto"/>
              <w:right w:val="nil"/>
            </w:tcBorders>
          </w:tcPr>
          <w:p w14:paraId="1202E39D" w14:textId="77777777" w:rsidR="00FF79B0" w:rsidRPr="00921EE1" w:rsidRDefault="00C445CB" w:rsidP="00FF79B0">
            <w:pPr>
              <w:spacing w:after="0" w:line="276" w:lineRule="auto"/>
              <w:contextualSpacing/>
              <w:jc w:val="center"/>
              <w:rPr>
                <w:sz w:val="20"/>
                <w:szCs w:val="20"/>
              </w:rPr>
            </w:pPr>
            <w:r w:rsidRPr="00921EE1">
              <w:rPr>
                <w:sz w:val="20"/>
                <w:szCs w:val="20"/>
              </w:rPr>
              <w:t>0.160</w:t>
            </w:r>
          </w:p>
        </w:tc>
        <w:tc>
          <w:tcPr>
            <w:tcW w:w="851" w:type="dxa"/>
            <w:tcBorders>
              <w:top w:val="nil"/>
              <w:left w:val="nil"/>
              <w:bottom w:val="single" w:sz="4" w:space="0" w:color="auto"/>
              <w:right w:val="nil"/>
            </w:tcBorders>
          </w:tcPr>
          <w:p w14:paraId="13E2AC92" w14:textId="77777777" w:rsidR="00FF79B0" w:rsidRPr="00921EE1" w:rsidRDefault="00C445CB" w:rsidP="00FF79B0">
            <w:pPr>
              <w:spacing w:after="0" w:line="276" w:lineRule="auto"/>
              <w:contextualSpacing/>
              <w:jc w:val="center"/>
              <w:rPr>
                <w:sz w:val="20"/>
                <w:szCs w:val="20"/>
              </w:rPr>
            </w:pPr>
            <w:r w:rsidRPr="00921EE1">
              <w:rPr>
                <w:sz w:val="20"/>
                <w:szCs w:val="20"/>
              </w:rPr>
              <w:t>0.036</w:t>
            </w:r>
          </w:p>
        </w:tc>
        <w:tc>
          <w:tcPr>
            <w:tcW w:w="992" w:type="dxa"/>
            <w:tcBorders>
              <w:top w:val="nil"/>
              <w:left w:val="nil"/>
              <w:bottom w:val="single" w:sz="4" w:space="0" w:color="auto"/>
              <w:right w:val="nil"/>
            </w:tcBorders>
          </w:tcPr>
          <w:p w14:paraId="7A0308CB" w14:textId="77777777" w:rsidR="00FF79B0" w:rsidRPr="00921EE1" w:rsidRDefault="00C445CB" w:rsidP="00FF79B0">
            <w:pPr>
              <w:spacing w:after="0" w:line="276" w:lineRule="auto"/>
              <w:contextualSpacing/>
              <w:jc w:val="center"/>
              <w:rPr>
                <w:sz w:val="20"/>
                <w:szCs w:val="20"/>
              </w:rPr>
            </w:pPr>
            <w:r w:rsidRPr="00921EE1">
              <w:rPr>
                <w:sz w:val="20"/>
                <w:szCs w:val="20"/>
              </w:rPr>
              <w:t>&lt;0.001</w:t>
            </w:r>
          </w:p>
        </w:tc>
        <w:tc>
          <w:tcPr>
            <w:tcW w:w="1417" w:type="dxa"/>
            <w:tcBorders>
              <w:top w:val="nil"/>
              <w:left w:val="nil"/>
              <w:bottom w:val="single" w:sz="4" w:space="0" w:color="auto"/>
              <w:right w:val="nil"/>
            </w:tcBorders>
          </w:tcPr>
          <w:p w14:paraId="617556F2" w14:textId="77777777" w:rsidR="00FF79B0" w:rsidRPr="00921EE1" w:rsidRDefault="00FF79B0" w:rsidP="00FF79B0">
            <w:pPr>
              <w:spacing w:after="0" w:line="276" w:lineRule="auto"/>
              <w:contextualSpacing/>
              <w:jc w:val="center"/>
              <w:rPr>
                <w:sz w:val="20"/>
                <w:szCs w:val="20"/>
              </w:rPr>
            </w:pPr>
            <w:r w:rsidRPr="00921EE1">
              <w:rPr>
                <w:sz w:val="20"/>
                <w:szCs w:val="20"/>
              </w:rPr>
              <w:t>-</w:t>
            </w:r>
          </w:p>
        </w:tc>
        <w:tc>
          <w:tcPr>
            <w:tcW w:w="849" w:type="dxa"/>
            <w:tcBorders>
              <w:top w:val="nil"/>
              <w:left w:val="nil"/>
              <w:bottom w:val="single" w:sz="4" w:space="0" w:color="auto"/>
              <w:right w:val="nil"/>
            </w:tcBorders>
          </w:tcPr>
          <w:p w14:paraId="6D955DD9" w14:textId="77777777" w:rsidR="00FF79B0" w:rsidRPr="00921EE1" w:rsidRDefault="00FF79B0" w:rsidP="00FF79B0">
            <w:pPr>
              <w:spacing w:after="0" w:line="276" w:lineRule="auto"/>
              <w:contextualSpacing/>
              <w:jc w:val="center"/>
              <w:rPr>
                <w:sz w:val="20"/>
                <w:szCs w:val="20"/>
              </w:rPr>
            </w:pPr>
            <w:r w:rsidRPr="00921EE1">
              <w:rPr>
                <w:sz w:val="20"/>
                <w:szCs w:val="20"/>
              </w:rPr>
              <w:t>-</w:t>
            </w:r>
          </w:p>
        </w:tc>
      </w:tr>
      <w:tr w:rsidR="00FF79B0" w:rsidRPr="00921EE1" w14:paraId="5ABAA228" w14:textId="77777777" w:rsidTr="00EA5580">
        <w:tblPrEx>
          <w:tblBorders>
            <w:top w:val="single" w:sz="4" w:space="0" w:color="auto"/>
            <w:insideV w:val="none" w:sz="0" w:space="0" w:color="auto"/>
          </w:tblBorders>
        </w:tblPrEx>
        <w:tc>
          <w:tcPr>
            <w:tcW w:w="284" w:type="dxa"/>
            <w:tcBorders>
              <w:top w:val="nil"/>
              <w:bottom w:val="nil"/>
              <w:right w:val="nil"/>
            </w:tcBorders>
          </w:tcPr>
          <w:p w14:paraId="6E89A97F" w14:textId="77777777" w:rsidR="00FF79B0" w:rsidRPr="00921EE1" w:rsidRDefault="00FF79B0" w:rsidP="00FF79B0">
            <w:pPr>
              <w:spacing w:after="0" w:line="276" w:lineRule="auto"/>
              <w:contextualSpacing/>
              <w:rPr>
                <w:sz w:val="20"/>
                <w:szCs w:val="20"/>
              </w:rPr>
            </w:pPr>
          </w:p>
        </w:tc>
        <w:tc>
          <w:tcPr>
            <w:tcW w:w="282" w:type="dxa"/>
            <w:tcBorders>
              <w:top w:val="nil"/>
              <w:bottom w:val="nil"/>
              <w:right w:val="nil"/>
            </w:tcBorders>
          </w:tcPr>
          <w:p w14:paraId="323853CA" w14:textId="77777777" w:rsidR="00FF79B0" w:rsidRPr="00921EE1" w:rsidRDefault="00FF79B0" w:rsidP="00FF79B0">
            <w:pPr>
              <w:spacing w:after="0" w:line="276" w:lineRule="auto"/>
              <w:contextualSpacing/>
              <w:rPr>
                <w:sz w:val="20"/>
                <w:szCs w:val="20"/>
              </w:rPr>
            </w:pPr>
          </w:p>
        </w:tc>
        <w:tc>
          <w:tcPr>
            <w:tcW w:w="2695" w:type="dxa"/>
            <w:tcBorders>
              <w:top w:val="nil"/>
              <w:left w:val="nil"/>
              <w:bottom w:val="single" w:sz="4" w:space="0" w:color="auto"/>
              <w:right w:val="nil"/>
            </w:tcBorders>
          </w:tcPr>
          <w:p w14:paraId="35F34087" w14:textId="77777777" w:rsidR="00FF79B0" w:rsidRPr="00921EE1" w:rsidRDefault="00FF79B0" w:rsidP="00FF79B0">
            <w:pPr>
              <w:spacing w:after="0" w:line="276" w:lineRule="auto"/>
              <w:contextualSpacing/>
              <w:rPr>
                <w:sz w:val="20"/>
                <w:szCs w:val="20"/>
              </w:rPr>
            </w:pPr>
            <w:r w:rsidRPr="00921EE1">
              <w:rPr>
                <w:sz w:val="20"/>
                <w:szCs w:val="20"/>
              </w:rPr>
              <w:t xml:space="preserve">Direct effect (path </w:t>
            </w:r>
            <w:r w:rsidRPr="00921EE1">
              <w:rPr>
                <w:i/>
                <w:sz w:val="20"/>
                <w:szCs w:val="20"/>
              </w:rPr>
              <w:t>c</w:t>
            </w:r>
            <w:r w:rsidRPr="00921EE1">
              <w:rPr>
                <w:sz w:val="20"/>
                <w:szCs w:val="20"/>
              </w:rPr>
              <w:t>’)</w:t>
            </w:r>
          </w:p>
        </w:tc>
        <w:tc>
          <w:tcPr>
            <w:tcW w:w="862" w:type="dxa"/>
            <w:tcBorders>
              <w:top w:val="nil"/>
              <w:left w:val="nil"/>
              <w:bottom w:val="single" w:sz="4" w:space="0" w:color="auto"/>
              <w:right w:val="nil"/>
            </w:tcBorders>
            <w:vAlign w:val="center"/>
          </w:tcPr>
          <w:p w14:paraId="4FFF5435" w14:textId="77777777" w:rsidR="00FF79B0" w:rsidRPr="00921EE1" w:rsidRDefault="00FF79B0" w:rsidP="00FF79B0">
            <w:pPr>
              <w:spacing w:after="0" w:line="276" w:lineRule="auto"/>
              <w:contextualSpacing/>
              <w:jc w:val="center"/>
              <w:rPr>
                <w:sz w:val="20"/>
                <w:szCs w:val="20"/>
              </w:rPr>
            </w:pPr>
            <w:r w:rsidRPr="00921EE1">
              <w:rPr>
                <w:sz w:val="20"/>
                <w:szCs w:val="20"/>
              </w:rPr>
              <w:t>0.127</w:t>
            </w:r>
          </w:p>
        </w:tc>
        <w:tc>
          <w:tcPr>
            <w:tcW w:w="772" w:type="dxa"/>
            <w:tcBorders>
              <w:top w:val="nil"/>
              <w:left w:val="nil"/>
              <w:bottom w:val="single" w:sz="4" w:space="0" w:color="auto"/>
              <w:right w:val="nil"/>
            </w:tcBorders>
          </w:tcPr>
          <w:p w14:paraId="114E54F1" w14:textId="77777777" w:rsidR="00FF79B0" w:rsidRPr="00921EE1" w:rsidRDefault="00FF79B0" w:rsidP="00FF79B0">
            <w:pPr>
              <w:spacing w:after="0" w:line="276" w:lineRule="auto"/>
              <w:contextualSpacing/>
              <w:jc w:val="center"/>
              <w:rPr>
                <w:sz w:val="20"/>
                <w:szCs w:val="20"/>
              </w:rPr>
            </w:pPr>
            <w:r w:rsidRPr="00921EE1">
              <w:rPr>
                <w:sz w:val="20"/>
                <w:szCs w:val="20"/>
              </w:rPr>
              <w:t>0.038</w:t>
            </w:r>
          </w:p>
        </w:tc>
        <w:tc>
          <w:tcPr>
            <w:tcW w:w="945" w:type="dxa"/>
            <w:tcBorders>
              <w:top w:val="nil"/>
              <w:left w:val="nil"/>
              <w:bottom w:val="single" w:sz="4" w:space="0" w:color="auto"/>
              <w:right w:val="nil"/>
            </w:tcBorders>
          </w:tcPr>
          <w:p w14:paraId="051D534F" w14:textId="77777777" w:rsidR="00FF79B0" w:rsidRPr="00921EE1" w:rsidRDefault="00FF79B0" w:rsidP="00FF79B0">
            <w:pPr>
              <w:spacing w:after="0" w:line="276" w:lineRule="auto"/>
              <w:contextualSpacing/>
              <w:jc w:val="center"/>
              <w:rPr>
                <w:sz w:val="20"/>
                <w:szCs w:val="20"/>
              </w:rPr>
            </w:pPr>
            <w:r w:rsidRPr="00921EE1">
              <w:rPr>
                <w:sz w:val="20"/>
                <w:szCs w:val="20"/>
              </w:rPr>
              <w:t>&lt;0.001</w:t>
            </w:r>
          </w:p>
        </w:tc>
        <w:tc>
          <w:tcPr>
            <w:tcW w:w="1390" w:type="dxa"/>
            <w:tcBorders>
              <w:top w:val="nil"/>
              <w:left w:val="nil"/>
              <w:bottom w:val="single" w:sz="4" w:space="0" w:color="auto"/>
              <w:right w:val="nil"/>
            </w:tcBorders>
          </w:tcPr>
          <w:p w14:paraId="5111A230" w14:textId="77777777" w:rsidR="00FF79B0" w:rsidRPr="00921EE1" w:rsidRDefault="00FF79B0" w:rsidP="00FF79B0">
            <w:pPr>
              <w:spacing w:after="0" w:line="276" w:lineRule="auto"/>
              <w:contextualSpacing/>
              <w:jc w:val="center"/>
              <w:rPr>
                <w:sz w:val="20"/>
                <w:szCs w:val="20"/>
              </w:rPr>
            </w:pPr>
            <w:r w:rsidRPr="00921EE1">
              <w:rPr>
                <w:sz w:val="20"/>
                <w:szCs w:val="20"/>
              </w:rPr>
              <w:t>-</w:t>
            </w:r>
          </w:p>
        </w:tc>
        <w:tc>
          <w:tcPr>
            <w:tcW w:w="850" w:type="dxa"/>
            <w:tcBorders>
              <w:top w:val="nil"/>
              <w:left w:val="nil"/>
              <w:bottom w:val="single" w:sz="4" w:space="0" w:color="auto"/>
              <w:right w:val="nil"/>
            </w:tcBorders>
          </w:tcPr>
          <w:p w14:paraId="2C87F6E3" w14:textId="77777777" w:rsidR="00FF79B0" w:rsidRPr="00921EE1" w:rsidRDefault="00FF79B0" w:rsidP="00FF79B0">
            <w:pPr>
              <w:spacing w:after="0" w:line="276" w:lineRule="auto"/>
              <w:contextualSpacing/>
              <w:jc w:val="center"/>
              <w:rPr>
                <w:sz w:val="20"/>
                <w:szCs w:val="20"/>
              </w:rPr>
            </w:pPr>
            <w:r w:rsidRPr="00921EE1">
              <w:rPr>
                <w:sz w:val="20"/>
                <w:szCs w:val="20"/>
              </w:rPr>
              <w:t>-</w:t>
            </w:r>
          </w:p>
        </w:tc>
        <w:tc>
          <w:tcPr>
            <w:tcW w:w="237" w:type="dxa"/>
            <w:tcBorders>
              <w:top w:val="nil"/>
              <w:left w:val="nil"/>
              <w:bottom w:val="single" w:sz="4" w:space="0" w:color="auto"/>
              <w:right w:val="nil"/>
            </w:tcBorders>
          </w:tcPr>
          <w:p w14:paraId="77172812" w14:textId="77777777" w:rsidR="00FF79B0" w:rsidRPr="00921EE1" w:rsidRDefault="00FF79B0" w:rsidP="00FF79B0">
            <w:pPr>
              <w:spacing w:after="0" w:line="276" w:lineRule="auto"/>
              <w:contextualSpacing/>
              <w:jc w:val="center"/>
              <w:rPr>
                <w:sz w:val="20"/>
                <w:szCs w:val="20"/>
              </w:rPr>
            </w:pPr>
          </w:p>
        </w:tc>
        <w:tc>
          <w:tcPr>
            <w:tcW w:w="897" w:type="dxa"/>
            <w:tcBorders>
              <w:top w:val="nil"/>
              <w:left w:val="nil"/>
              <w:bottom w:val="single" w:sz="4" w:space="0" w:color="auto"/>
              <w:right w:val="nil"/>
            </w:tcBorders>
          </w:tcPr>
          <w:p w14:paraId="4E6930ED" w14:textId="77777777" w:rsidR="00FF79B0" w:rsidRPr="00921EE1" w:rsidRDefault="00C445CB" w:rsidP="00FF79B0">
            <w:pPr>
              <w:spacing w:after="0" w:line="276" w:lineRule="auto"/>
              <w:contextualSpacing/>
              <w:jc w:val="center"/>
              <w:rPr>
                <w:sz w:val="20"/>
                <w:szCs w:val="20"/>
              </w:rPr>
            </w:pPr>
            <w:r w:rsidRPr="00921EE1">
              <w:rPr>
                <w:sz w:val="20"/>
                <w:szCs w:val="20"/>
              </w:rPr>
              <w:t>0.142</w:t>
            </w:r>
          </w:p>
        </w:tc>
        <w:tc>
          <w:tcPr>
            <w:tcW w:w="851" w:type="dxa"/>
            <w:tcBorders>
              <w:top w:val="nil"/>
              <w:left w:val="nil"/>
              <w:bottom w:val="single" w:sz="4" w:space="0" w:color="auto"/>
              <w:right w:val="nil"/>
            </w:tcBorders>
          </w:tcPr>
          <w:p w14:paraId="3486CDA3" w14:textId="77777777" w:rsidR="00FF79B0" w:rsidRPr="00921EE1" w:rsidRDefault="00C445CB" w:rsidP="00FF79B0">
            <w:pPr>
              <w:spacing w:after="0" w:line="276" w:lineRule="auto"/>
              <w:contextualSpacing/>
              <w:jc w:val="center"/>
              <w:rPr>
                <w:sz w:val="20"/>
                <w:szCs w:val="20"/>
              </w:rPr>
            </w:pPr>
            <w:r w:rsidRPr="00921EE1">
              <w:rPr>
                <w:sz w:val="20"/>
                <w:szCs w:val="20"/>
              </w:rPr>
              <w:t>0.035</w:t>
            </w:r>
          </w:p>
        </w:tc>
        <w:tc>
          <w:tcPr>
            <w:tcW w:w="992" w:type="dxa"/>
            <w:tcBorders>
              <w:top w:val="nil"/>
              <w:left w:val="nil"/>
              <w:bottom w:val="single" w:sz="4" w:space="0" w:color="auto"/>
              <w:right w:val="nil"/>
            </w:tcBorders>
          </w:tcPr>
          <w:p w14:paraId="328BC261" w14:textId="77777777" w:rsidR="00FF79B0" w:rsidRPr="00921EE1" w:rsidRDefault="00C445CB" w:rsidP="00FF79B0">
            <w:pPr>
              <w:spacing w:after="0" w:line="276" w:lineRule="auto"/>
              <w:contextualSpacing/>
              <w:jc w:val="center"/>
              <w:rPr>
                <w:sz w:val="20"/>
                <w:szCs w:val="20"/>
              </w:rPr>
            </w:pPr>
            <w:r w:rsidRPr="00921EE1">
              <w:rPr>
                <w:sz w:val="20"/>
                <w:szCs w:val="20"/>
              </w:rPr>
              <w:t>&lt;0.001</w:t>
            </w:r>
          </w:p>
        </w:tc>
        <w:tc>
          <w:tcPr>
            <w:tcW w:w="1417" w:type="dxa"/>
            <w:tcBorders>
              <w:top w:val="nil"/>
              <w:left w:val="nil"/>
              <w:bottom w:val="single" w:sz="4" w:space="0" w:color="auto"/>
              <w:right w:val="nil"/>
            </w:tcBorders>
          </w:tcPr>
          <w:p w14:paraId="36ACC6C0" w14:textId="77777777" w:rsidR="00FF79B0" w:rsidRPr="00921EE1" w:rsidRDefault="00FF79B0" w:rsidP="00FF79B0">
            <w:pPr>
              <w:spacing w:after="0" w:line="276" w:lineRule="auto"/>
              <w:contextualSpacing/>
              <w:jc w:val="center"/>
              <w:rPr>
                <w:sz w:val="20"/>
                <w:szCs w:val="20"/>
              </w:rPr>
            </w:pPr>
            <w:r w:rsidRPr="00921EE1">
              <w:rPr>
                <w:sz w:val="20"/>
                <w:szCs w:val="20"/>
              </w:rPr>
              <w:t>-</w:t>
            </w:r>
          </w:p>
        </w:tc>
        <w:tc>
          <w:tcPr>
            <w:tcW w:w="849" w:type="dxa"/>
            <w:tcBorders>
              <w:top w:val="nil"/>
              <w:left w:val="nil"/>
              <w:bottom w:val="single" w:sz="4" w:space="0" w:color="auto"/>
              <w:right w:val="nil"/>
            </w:tcBorders>
          </w:tcPr>
          <w:p w14:paraId="1D51807B" w14:textId="77777777" w:rsidR="00FF79B0" w:rsidRPr="00921EE1" w:rsidRDefault="00FF79B0" w:rsidP="00FF79B0">
            <w:pPr>
              <w:spacing w:after="0" w:line="276" w:lineRule="auto"/>
              <w:contextualSpacing/>
              <w:jc w:val="center"/>
              <w:rPr>
                <w:sz w:val="20"/>
                <w:szCs w:val="20"/>
              </w:rPr>
            </w:pPr>
            <w:r w:rsidRPr="00921EE1">
              <w:rPr>
                <w:sz w:val="20"/>
                <w:szCs w:val="20"/>
              </w:rPr>
              <w:t>-</w:t>
            </w:r>
          </w:p>
        </w:tc>
      </w:tr>
      <w:tr w:rsidR="00FF79B0" w:rsidRPr="00921EE1" w14:paraId="6A87EBE1" w14:textId="77777777" w:rsidTr="00EA5580">
        <w:tblPrEx>
          <w:tblBorders>
            <w:top w:val="single" w:sz="4" w:space="0" w:color="auto"/>
            <w:insideV w:val="none" w:sz="0" w:space="0" w:color="auto"/>
          </w:tblBorders>
        </w:tblPrEx>
        <w:tc>
          <w:tcPr>
            <w:tcW w:w="284" w:type="dxa"/>
            <w:tcBorders>
              <w:top w:val="nil"/>
              <w:bottom w:val="nil"/>
              <w:right w:val="nil"/>
            </w:tcBorders>
          </w:tcPr>
          <w:p w14:paraId="44EBD091" w14:textId="77777777" w:rsidR="00FF79B0" w:rsidRPr="00921EE1" w:rsidRDefault="00FF79B0" w:rsidP="00FF79B0">
            <w:pPr>
              <w:spacing w:after="0" w:line="276" w:lineRule="auto"/>
              <w:contextualSpacing/>
              <w:rPr>
                <w:sz w:val="20"/>
                <w:szCs w:val="20"/>
              </w:rPr>
            </w:pPr>
          </w:p>
        </w:tc>
        <w:tc>
          <w:tcPr>
            <w:tcW w:w="282" w:type="dxa"/>
            <w:tcBorders>
              <w:top w:val="nil"/>
              <w:bottom w:val="single" w:sz="4" w:space="0" w:color="auto"/>
              <w:right w:val="nil"/>
            </w:tcBorders>
          </w:tcPr>
          <w:p w14:paraId="25AD2411" w14:textId="77777777" w:rsidR="00FF79B0" w:rsidRPr="00921EE1" w:rsidRDefault="00FF79B0" w:rsidP="00FF79B0">
            <w:pPr>
              <w:spacing w:after="0" w:line="276" w:lineRule="auto"/>
              <w:contextualSpacing/>
              <w:rPr>
                <w:sz w:val="20"/>
                <w:szCs w:val="20"/>
              </w:rPr>
            </w:pPr>
          </w:p>
        </w:tc>
        <w:tc>
          <w:tcPr>
            <w:tcW w:w="2695" w:type="dxa"/>
            <w:tcBorders>
              <w:top w:val="nil"/>
              <w:left w:val="nil"/>
              <w:bottom w:val="single" w:sz="4" w:space="0" w:color="auto"/>
              <w:right w:val="nil"/>
            </w:tcBorders>
          </w:tcPr>
          <w:p w14:paraId="7E4D6E66" w14:textId="77777777" w:rsidR="00FF79B0" w:rsidRPr="00921EE1" w:rsidRDefault="00FF79B0" w:rsidP="00FF79B0">
            <w:pPr>
              <w:spacing w:after="0" w:line="276" w:lineRule="auto"/>
              <w:contextualSpacing/>
              <w:rPr>
                <w:sz w:val="20"/>
                <w:szCs w:val="20"/>
              </w:rPr>
            </w:pPr>
            <w:r w:rsidRPr="00921EE1">
              <w:rPr>
                <w:sz w:val="20"/>
                <w:szCs w:val="20"/>
              </w:rPr>
              <w:t>Indirect effect (via mediator)</w:t>
            </w:r>
          </w:p>
        </w:tc>
        <w:tc>
          <w:tcPr>
            <w:tcW w:w="862" w:type="dxa"/>
            <w:tcBorders>
              <w:top w:val="nil"/>
              <w:left w:val="nil"/>
              <w:bottom w:val="single" w:sz="4" w:space="0" w:color="auto"/>
              <w:right w:val="nil"/>
            </w:tcBorders>
          </w:tcPr>
          <w:p w14:paraId="7B91312B" w14:textId="77777777" w:rsidR="00FF79B0" w:rsidRPr="00921EE1" w:rsidRDefault="00FF79B0" w:rsidP="00FF79B0">
            <w:pPr>
              <w:spacing w:after="0" w:line="276" w:lineRule="auto"/>
              <w:contextualSpacing/>
              <w:jc w:val="center"/>
              <w:rPr>
                <w:sz w:val="20"/>
                <w:szCs w:val="20"/>
              </w:rPr>
            </w:pPr>
            <w:r w:rsidRPr="00921EE1">
              <w:rPr>
                <w:sz w:val="20"/>
                <w:szCs w:val="20"/>
              </w:rPr>
              <w:t>0.018</w:t>
            </w:r>
          </w:p>
        </w:tc>
        <w:tc>
          <w:tcPr>
            <w:tcW w:w="772" w:type="dxa"/>
            <w:tcBorders>
              <w:top w:val="nil"/>
              <w:left w:val="nil"/>
              <w:bottom w:val="single" w:sz="4" w:space="0" w:color="auto"/>
              <w:right w:val="nil"/>
            </w:tcBorders>
          </w:tcPr>
          <w:p w14:paraId="0C18310A" w14:textId="77777777" w:rsidR="00FF79B0" w:rsidRPr="00921EE1" w:rsidRDefault="00FF79B0" w:rsidP="00FF79B0">
            <w:pPr>
              <w:spacing w:after="0" w:line="276" w:lineRule="auto"/>
              <w:contextualSpacing/>
              <w:jc w:val="center"/>
              <w:rPr>
                <w:sz w:val="20"/>
                <w:szCs w:val="20"/>
              </w:rPr>
            </w:pPr>
            <w:r w:rsidRPr="00921EE1">
              <w:rPr>
                <w:sz w:val="20"/>
                <w:szCs w:val="20"/>
              </w:rPr>
              <w:t>0.005</w:t>
            </w:r>
          </w:p>
        </w:tc>
        <w:tc>
          <w:tcPr>
            <w:tcW w:w="945" w:type="dxa"/>
            <w:tcBorders>
              <w:top w:val="nil"/>
              <w:left w:val="nil"/>
              <w:bottom w:val="single" w:sz="4" w:space="0" w:color="auto"/>
              <w:right w:val="nil"/>
            </w:tcBorders>
          </w:tcPr>
          <w:p w14:paraId="171E0E33" w14:textId="77777777" w:rsidR="00FF79B0" w:rsidRPr="00921EE1" w:rsidRDefault="00FF79B0" w:rsidP="00FF79B0">
            <w:pPr>
              <w:spacing w:after="0" w:line="276" w:lineRule="auto"/>
              <w:contextualSpacing/>
              <w:jc w:val="center"/>
              <w:rPr>
                <w:sz w:val="20"/>
                <w:szCs w:val="20"/>
              </w:rPr>
            </w:pPr>
            <w:r w:rsidRPr="00921EE1">
              <w:rPr>
                <w:sz w:val="20"/>
                <w:szCs w:val="20"/>
              </w:rPr>
              <w:t>&lt;0.001</w:t>
            </w:r>
          </w:p>
        </w:tc>
        <w:tc>
          <w:tcPr>
            <w:tcW w:w="1390" w:type="dxa"/>
            <w:tcBorders>
              <w:top w:val="nil"/>
              <w:left w:val="nil"/>
              <w:bottom w:val="single" w:sz="4" w:space="0" w:color="auto"/>
              <w:right w:val="nil"/>
            </w:tcBorders>
          </w:tcPr>
          <w:p w14:paraId="77136B87" w14:textId="77777777" w:rsidR="00FF79B0" w:rsidRPr="00921EE1" w:rsidRDefault="0033399C" w:rsidP="00FF79B0">
            <w:pPr>
              <w:spacing w:after="0" w:line="276" w:lineRule="auto"/>
              <w:contextualSpacing/>
              <w:jc w:val="center"/>
              <w:rPr>
                <w:sz w:val="20"/>
                <w:szCs w:val="20"/>
              </w:rPr>
            </w:pPr>
            <w:r w:rsidRPr="00921EE1">
              <w:rPr>
                <w:sz w:val="20"/>
                <w:szCs w:val="20"/>
              </w:rPr>
              <w:t>0.009; 0.030</w:t>
            </w:r>
          </w:p>
        </w:tc>
        <w:tc>
          <w:tcPr>
            <w:tcW w:w="850" w:type="dxa"/>
            <w:tcBorders>
              <w:top w:val="nil"/>
              <w:left w:val="nil"/>
              <w:bottom w:val="single" w:sz="4" w:space="0" w:color="auto"/>
              <w:right w:val="nil"/>
            </w:tcBorders>
          </w:tcPr>
          <w:p w14:paraId="3F11124E" w14:textId="77777777" w:rsidR="00FF79B0" w:rsidRPr="00921EE1" w:rsidRDefault="00FF79B0" w:rsidP="00FF79B0">
            <w:pPr>
              <w:spacing w:after="0" w:line="276" w:lineRule="auto"/>
              <w:contextualSpacing/>
              <w:jc w:val="center"/>
              <w:rPr>
                <w:sz w:val="20"/>
                <w:szCs w:val="20"/>
              </w:rPr>
            </w:pPr>
            <w:r w:rsidRPr="00921EE1">
              <w:rPr>
                <w:sz w:val="20"/>
                <w:szCs w:val="20"/>
              </w:rPr>
              <w:t>0.126</w:t>
            </w:r>
          </w:p>
        </w:tc>
        <w:tc>
          <w:tcPr>
            <w:tcW w:w="237" w:type="dxa"/>
            <w:tcBorders>
              <w:top w:val="nil"/>
              <w:left w:val="nil"/>
              <w:bottom w:val="single" w:sz="4" w:space="0" w:color="auto"/>
              <w:right w:val="nil"/>
            </w:tcBorders>
          </w:tcPr>
          <w:p w14:paraId="0CF80258" w14:textId="77777777" w:rsidR="00FF79B0" w:rsidRPr="00921EE1" w:rsidRDefault="00FF79B0" w:rsidP="00FF79B0">
            <w:pPr>
              <w:spacing w:after="0" w:line="276" w:lineRule="auto"/>
              <w:contextualSpacing/>
              <w:jc w:val="center"/>
              <w:rPr>
                <w:sz w:val="20"/>
                <w:szCs w:val="20"/>
              </w:rPr>
            </w:pPr>
          </w:p>
        </w:tc>
        <w:tc>
          <w:tcPr>
            <w:tcW w:w="897" w:type="dxa"/>
            <w:tcBorders>
              <w:top w:val="nil"/>
              <w:left w:val="nil"/>
              <w:bottom w:val="single" w:sz="4" w:space="0" w:color="auto"/>
              <w:right w:val="nil"/>
            </w:tcBorders>
          </w:tcPr>
          <w:p w14:paraId="217EB2CD" w14:textId="77777777" w:rsidR="00FF79B0" w:rsidRPr="00921EE1" w:rsidRDefault="00C445CB" w:rsidP="00FF79B0">
            <w:pPr>
              <w:spacing w:after="0" w:line="276" w:lineRule="auto"/>
              <w:contextualSpacing/>
              <w:jc w:val="center"/>
              <w:rPr>
                <w:sz w:val="20"/>
                <w:szCs w:val="20"/>
              </w:rPr>
            </w:pPr>
            <w:r w:rsidRPr="00921EE1">
              <w:rPr>
                <w:sz w:val="20"/>
                <w:szCs w:val="20"/>
              </w:rPr>
              <w:t>0.019</w:t>
            </w:r>
          </w:p>
        </w:tc>
        <w:tc>
          <w:tcPr>
            <w:tcW w:w="851" w:type="dxa"/>
            <w:tcBorders>
              <w:top w:val="nil"/>
              <w:left w:val="nil"/>
              <w:bottom w:val="single" w:sz="4" w:space="0" w:color="auto"/>
              <w:right w:val="nil"/>
            </w:tcBorders>
          </w:tcPr>
          <w:p w14:paraId="149E2B3B" w14:textId="77777777" w:rsidR="00FF79B0" w:rsidRPr="00921EE1" w:rsidRDefault="00C445CB" w:rsidP="00FF79B0">
            <w:pPr>
              <w:spacing w:after="0" w:line="276" w:lineRule="auto"/>
              <w:contextualSpacing/>
              <w:jc w:val="center"/>
              <w:rPr>
                <w:sz w:val="20"/>
                <w:szCs w:val="20"/>
              </w:rPr>
            </w:pPr>
            <w:r w:rsidRPr="00921EE1">
              <w:rPr>
                <w:sz w:val="20"/>
                <w:szCs w:val="20"/>
              </w:rPr>
              <w:t>0.006</w:t>
            </w:r>
          </w:p>
        </w:tc>
        <w:tc>
          <w:tcPr>
            <w:tcW w:w="992" w:type="dxa"/>
            <w:tcBorders>
              <w:top w:val="nil"/>
              <w:left w:val="nil"/>
              <w:bottom w:val="single" w:sz="4" w:space="0" w:color="auto"/>
              <w:right w:val="nil"/>
            </w:tcBorders>
          </w:tcPr>
          <w:p w14:paraId="12ED3839" w14:textId="77777777" w:rsidR="00FF79B0" w:rsidRPr="00921EE1" w:rsidRDefault="00C445CB" w:rsidP="00FF79B0">
            <w:pPr>
              <w:spacing w:after="0" w:line="276" w:lineRule="auto"/>
              <w:contextualSpacing/>
              <w:jc w:val="center"/>
              <w:rPr>
                <w:sz w:val="20"/>
                <w:szCs w:val="20"/>
              </w:rPr>
            </w:pPr>
            <w:r w:rsidRPr="00921EE1">
              <w:rPr>
                <w:sz w:val="20"/>
                <w:szCs w:val="20"/>
              </w:rPr>
              <w:t>0.001</w:t>
            </w:r>
          </w:p>
        </w:tc>
        <w:tc>
          <w:tcPr>
            <w:tcW w:w="1417" w:type="dxa"/>
            <w:tcBorders>
              <w:top w:val="nil"/>
              <w:left w:val="nil"/>
              <w:bottom w:val="single" w:sz="4" w:space="0" w:color="auto"/>
              <w:right w:val="nil"/>
            </w:tcBorders>
          </w:tcPr>
          <w:p w14:paraId="3192A89E" w14:textId="77777777" w:rsidR="00FF79B0" w:rsidRPr="00921EE1" w:rsidRDefault="006C41BC" w:rsidP="00FF79B0">
            <w:pPr>
              <w:spacing w:after="0" w:line="276" w:lineRule="auto"/>
              <w:contextualSpacing/>
              <w:jc w:val="center"/>
              <w:rPr>
                <w:sz w:val="20"/>
                <w:szCs w:val="20"/>
              </w:rPr>
            </w:pPr>
            <w:r w:rsidRPr="00921EE1">
              <w:rPr>
                <w:sz w:val="20"/>
                <w:szCs w:val="20"/>
              </w:rPr>
              <w:t>0.008; 0.031</w:t>
            </w:r>
          </w:p>
        </w:tc>
        <w:tc>
          <w:tcPr>
            <w:tcW w:w="849" w:type="dxa"/>
            <w:tcBorders>
              <w:top w:val="nil"/>
              <w:left w:val="nil"/>
              <w:bottom w:val="single" w:sz="4" w:space="0" w:color="auto"/>
              <w:right w:val="nil"/>
            </w:tcBorders>
          </w:tcPr>
          <w:p w14:paraId="625B7AEE" w14:textId="77777777" w:rsidR="00FF79B0" w:rsidRPr="00921EE1" w:rsidRDefault="00117798" w:rsidP="00FF79B0">
            <w:pPr>
              <w:spacing w:after="0" w:line="276" w:lineRule="auto"/>
              <w:contextualSpacing/>
              <w:jc w:val="center"/>
              <w:rPr>
                <w:sz w:val="20"/>
                <w:szCs w:val="20"/>
              </w:rPr>
            </w:pPr>
            <w:r w:rsidRPr="00921EE1">
              <w:rPr>
                <w:sz w:val="20"/>
                <w:szCs w:val="20"/>
              </w:rPr>
              <w:t>0.118</w:t>
            </w:r>
          </w:p>
        </w:tc>
      </w:tr>
      <w:tr w:rsidR="00FF79B0" w:rsidRPr="00921EE1" w14:paraId="1BBF4274" w14:textId="77777777" w:rsidTr="00117798">
        <w:tblPrEx>
          <w:tblBorders>
            <w:top w:val="single" w:sz="4" w:space="0" w:color="auto"/>
            <w:insideV w:val="none" w:sz="0" w:space="0" w:color="auto"/>
          </w:tblBorders>
        </w:tblPrEx>
        <w:tc>
          <w:tcPr>
            <w:tcW w:w="284" w:type="dxa"/>
            <w:tcBorders>
              <w:top w:val="nil"/>
              <w:bottom w:val="nil"/>
              <w:right w:val="nil"/>
            </w:tcBorders>
          </w:tcPr>
          <w:p w14:paraId="7B70F465" w14:textId="77777777" w:rsidR="00FF79B0" w:rsidRPr="00921EE1" w:rsidRDefault="00FF79B0" w:rsidP="00FF79B0">
            <w:pPr>
              <w:spacing w:after="0" w:line="276" w:lineRule="auto"/>
              <w:contextualSpacing/>
              <w:rPr>
                <w:sz w:val="20"/>
                <w:szCs w:val="20"/>
              </w:rPr>
            </w:pPr>
          </w:p>
        </w:tc>
        <w:tc>
          <w:tcPr>
            <w:tcW w:w="2977" w:type="dxa"/>
            <w:gridSpan w:val="2"/>
            <w:tcBorders>
              <w:top w:val="nil"/>
              <w:bottom w:val="nil"/>
              <w:right w:val="nil"/>
            </w:tcBorders>
          </w:tcPr>
          <w:p w14:paraId="375CC8D8" w14:textId="77777777" w:rsidR="00FF79B0" w:rsidRPr="00921EE1" w:rsidRDefault="00FF79B0" w:rsidP="00FF79B0">
            <w:pPr>
              <w:spacing w:after="0" w:line="276" w:lineRule="auto"/>
              <w:contextualSpacing/>
              <w:rPr>
                <w:sz w:val="20"/>
                <w:szCs w:val="20"/>
              </w:rPr>
            </w:pPr>
            <w:r w:rsidRPr="00921EE1">
              <w:rPr>
                <w:sz w:val="20"/>
                <w:szCs w:val="20"/>
              </w:rPr>
              <w:t>Life satisfaction (DV)</w:t>
            </w:r>
          </w:p>
        </w:tc>
        <w:tc>
          <w:tcPr>
            <w:tcW w:w="862" w:type="dxa"/>
            <w:tcBorders>
              <w:top w:val="nil"/>
              <w:left w:val="nil"/>
              <w:bottom w:val="nil"/>
              <w:right w:val="nil"/>
            </w:tcBorders>
          </w:tcPr>
          <w:p w14:paraId="7D91CD93" w14:textId="77777777" w:rsidR="00FF79B0" w:rsidRPr="00921EE1" w:rsidRDefault="00FF79B0" w:rsidP="00FF79B0">
            <w:pPr>
              <w:spacing w:after="0" w:line="276" w:lineRule="auto"/>
              <w:contextualSpacing/>
              <w:jc w:val="center"/>
              <w:rPr>
                <w:sz w:val="20"/>
                <w:szCs w:val="20"/>
              </w:rPr>
            </w:pPr>
          </w:p>
        </w:tc>
        <w:tc>
          <w:tcPr>
            <w:tcW w:w="772" w:type="dxa"/>
            <w:tcBorders>
              <w:top w:val="nil"/>
              <w:left w:val="nil"/>
              <w:bottom w:val="nil"/>
              <w:right w:val="nil"/>
            </w:tcBorders>
          </w:tcPr>
          <w:p w14:paraId="5D8868B3" w14:textId="77777777" w:rsidR="00FF79B0" w:rsidRPr="00921EE1" w:rsidRDefault="00FF79B0" w:rsidP="00FF79B0">
            <w:pPr>
              <w:spacing w:after="0" w:line="276" w:lineRule="auto"/>
              <w:contextualSpacing/>
              <w:jc w:val="center"/>
              <w:rPr>
                <w:sz w:val="20"/>
                <w:szCs w:val="20"/>
              </w:rPr>
            </w:pPr>
          </w:p>
        </w:tc>
        <w:tc>
          <w:tcPr>
            <w:tcW w:w="945" w:type="dxa"/>
            <w:tcBorders>
              <w:top w:val="nil"/>
              <w:left w:val="nil"/>
              <w:bottom w:val="nil"/>
              <w:right w:val="nil"/>
            </w:tcBorders>
            <w:vAlign w:val="center"/>
          </w:tcPr>
          <w:p w14:paraId="5525953C" w14:textId="77777777" w:rsidR="00FF79B0" w:rsidRPr="00921EE1" w:rsidRDefault="00FF79B0" w:rsidP="00FF79B0">
            <w:pPr>
              <w:spacing w:after="0" w:line="276" w:lineRule="auto"/>
              <w:contextualSpacing/>
              <w:jc w:val="center"/>
              <w:rPr>
                <w:sz w:val="20"/>
                <w:szCs w:val="20"/>
              </w:rPr>
            </w:pPr>
          </w:p>
        </w:tc>
        <w:tc>
          <w:tcPr>
            <w:tcW w:w="1390" w:type="dxa"/>
            <w:tcBorders>
              <w:top w:val="nil"/>
              <w:left w:val="nil"/>
              <w:bottom w:val="nil"/>
              <w:right w:val="nil"/>
            </w:tcBorders>
          </w:tcPr>
          <w:p w14:paraId="1DDB0274" w14:textId="77777777" w:rsidR="00FF79B0" w:rsidRPr="00921EE1" w:rsidRDefault="00FF79B0" w:rsidP="00FF79B0">
            <w:pPr>
              <w:spacing w:after="0" w:line="276" w:lineRule="auto"/>
              <w:contextualSpacing/>
              <w:jc w:val="center"/>
              <w:rPr>
                <w:sz w:val="20"/>
                <w:szCs w:val="20"/>
              </w:rPr>
            </w:pPr>
          </w:p>
        </w:tc>
        <w:tc>
          <w:tcPr>
            <w:tcW w:w="850" w:type="dxa"/>
            <w:tcBorders>
              <w:top w:val="nil"/>
              <w:left w:val="nil"/>
              <w:bottom w:val="nil"/>
              <w:right w:val="nil"/>
            </w:tcBorders>
          </w:tcPr>
          <w:p w14:paraId="75F9E5F1" w14:textId="77777777" w:rsidR="00FF79B0" w:rsidRPr="00921EE1" w:rsidRDefault="00FF79B0" w:rsidP="00FF79B0">
            <w:pPr>
              <w:spacing w:after="0" w:line="276" w:lineRule="auto"/>
              <w:contextualSpacing/>
              <w:jc w:val="center"/>
              <w:rPr>
                <w:sz w:val="20"/>
                <w:szCs w:val="20"/>
              </w:rPr>
            </w:pPr>
          </w:p>
        </w:tc>
        <w:tc>
          <w:tcPr>
            <w:tcW w:w="237" w:type="dxa"/>
            <w:tcBorders>
              <w:top w:val="nil"/>
              <w:left w:val="nil"/>
              <w:bottom w:val="nil"/>
              <w:right w:val="nil"/>
            </w:tcBorders>
          </w:tcPr>
          <w:p w14:paraId="0EF74B89" w14:textId="77777777" w:rsidR="00FF79B0" w:rsidRPr="00921EE1" w:rsidRDefault="00FF79B0" w:rsidP="00FF79B0">
            <w:pPr>
              <w:spacing w:after="0" w:line="276" w:lineRule="auto"/>
              <w:contextualSpacing/>
              <w:jc w:val="center"/>
              <w:rPr>
                <w:sz w:val="20"/>
                <w:szCs w:val="20"/>
              </w:rPr>
            </w:pPr>
          </w:p>
        </w:tc>
        <w:tc>
          <w:tcPr>
            <w:tcW w:w="897" w:type="dxa"/>
            <w:tcBorders>
              <w:top w:val="nil"/>
              <w:left w:val="nil"/>
              <w:bottom w:val="nil"/>
              <w:right w:val="nil"/>
            </w:tcBorders>
          </w:tcPr>
          <w:p w14:paraId="40197959" w14:textId="77777777" w:rsidR="00FF79B0" w:rsidRPr="00921EE1" w:rsidRDefault="00FF79B0" w:rsidP="00FF79B0">
            <w:pPr>
              <w:spacing w:after="0" w:line="276" w:lineRule="auto"/>
              <w:contextualSpacing/>
              <w:jc w:val="center"/>
              <w:rPr>
                <w:sz w:val="20"/>
                <w:szCs w:val="20"/>
              </w:rPr>
            </w:pPr>
          </w:p>
        </w:tc>
        <w:tc>
          <w:tcPr>
            <w:tcW w:w="851" w:type="dxa"/>
            <w:tcBorders>
              <w:top w:val="nil"/>
              <w:left w:val="nil"/>
              <w:bottom w:val="nil"/>
              <w:right w:val="nil"/>
            </w:tcBorders>
          </w:tcPr>
          <w:p w14:paraId="2C51161D" w14:textId="77777777" w:rsidR="00FF79B0" w:rsidRPr="00921EE1" w:rsidRDefault="00FF79B0" w:rsidP="00FF79B0">
            <w:pPr>
              <w:spacing w:after="0" w:line="276" w:lineRule="auto"/>
              <w:contextualSpacing/>
              <w:jc w:val="center"/>
              <w:rPr>
                <w:sz w:val="20"/>
                <w:szCs w:val="20"/>
              </w:rPr>
            </w:pPr>
          </w:p>
        </w:tc>
        <w:tc>
          <w:tcPr>
            <w:tcW w:w="992" w:type="dxa"/>
            <w:tcBorders>
              <w:top w:val="nil"/>
              <w:left w:val="nil"/>
              <w:bottom w:val="nil"/>
              <w:right w:val="nil"/>
            </w:tcBorders>
          </w:tcPr>
          <w:p w14:paraId="3DCA14A7" w14:textId="77777777" w:rsidR="00FF79B0" w:rsidRPr="00921EE1" w:rsidRDefault="00FF79B0" w:rsidP="00FF79B0">
            <w:pPr>
              <w:spacing w:after="0" w:line="276" w:lineRule="auto"/>
              <w:contextualSpacing/>
              <w:jc w:val="center"/>
              <w:rPr>
                <w:sz w:val="20"/>
                <w:szCs w:val="20"/>
              </w:rPr>
            </w:pPr>
          </w:p>
        </w:tc>
        <w:tc>
          <w:tcPr>
            <w:tcW w:w="1417" w:type="dxa"/>
            <w:tcBorders>
              <w:top w:val="nil"/>
              <w:left w:val="nil"/>
              <w:bottom w:val="nil"/>
              <w:right w:val="nil"/>
            </w:tcBorders>
          </w:tcPr>
          <w:p w14:paraId="0C871467" w14:textId="77777777" w:rsidR="00FF79B0" w:rsidRPr="00921EE1" w:rsidRDefault="00FF79B0" w:rsidP="00FF79B0">
            <w:pPr>
              <w:spacing w:after="0" w:line="276" w:lineRule="auto"/>
              <w:contextualSpacing/>
              <w:jc w:val="center"/>
              <w:rPr>
                <w:sz w:val="20"/>
                <w:szCs w:val="20"/>
              </w:rPr>
            </w:pPr>
          </w:p>
        </w:tc>
        <w:tc>
          <w:tcPr>
            <w:tcW w:w="849" w:type="dxa"/>
            <w:tcBorders>
              <w:top w:val="nil"/>
              <w:left w:val="nil"/>
              <w:bottom w:val="nil"/>
              <w:right w:val="nil"/>
            </w:tcBorders>
          </w:tcPr>
          <w:p w14:paraId="35265CB4" w14:textId="77777777" w:rsidR="00FF79B0" w:rsidRPr="00921EE1" w:rsidRDefault="00FF79B0" w:rsidP="00FF79B0">
            <w:pPr>
              <w:spacing w:after="0" w:line="276" w:lineRule="auto"/>
              <w:contextualSpacing/>
              <w:jc w:val="center"/>
              <w:rPr>
                <w:sz w:val="20"/>
                <w:szCs w:val="20"/>
              </w:rPr>
            </w:pPr>
          </w:p>
        </w:tc>
      </w:tr>
      <w:tr w:rsidR="00FF79B0" w:rsidRPr="00921EE1" w14:paraId="5C8402BC" w14:textId="77777777" w:rsidTr="00EA5580">
        <w:tblPrEx>
          <w:tblBorders>
            <w:top w:val="single" w:sz="4" w:space="0" w:color="auto"/>
            <w:insideV w:val="none" w:sz="0" w:space="0" w:color="auto"/>
          </w:tblBorders>
        </w:tblPrEx>
        <w:tc>
          <w:tcPr>
            <w:tcW w:w="284" w:type="dxa"/>
            <w:tcBorders>
              <w:top w:val="nil"/>
              <w:bottom w:val="nil"/>
              <w:right w:val="nil"/>
            </w:tcBorders>
          </w:tcPr>
          <w:p w14:paraId="1365268C" w14:textId="77777777" w:rsidR="00FF79B0" w:rsidRPr="00921EE1" w:rsidRDefault="00FF79B0" w:rsidP="00FF79B0">
            <w:pPr>
              <w:spacing w:after="0" w:line="276" w:lineRule="auto"/>
              <w:contextualSpacing/>
              <w:rPr>
                <w:sz w:val="20"/>
                <w:szCs w:val="20"/>
              </w:rPr>
            </w:pPr>
          </w:p>
        </w:tc>
        <w:tc>
          <w:tcPr>
            <w:tcW w:w="282" w:type="dxa"/>
            <w:tcBorders>
              <w:top w:val="nil"/>
              <w:bottom w:val="nil"/>
              <w:right w:val="nil"/>
            </w:tcBorders>
          </w:tcPr>
          <w:p w14:paraId="2A848A80" w14:textId="77777777" w:rsidR="00FF79B0" w:rsidRPr="00921EE1" w:rsidRDefault="00FF79B0" w:rsidP="00FF79B0">
            <w:pPr>
              <w:spacing w:after="0" w:line="276" w:lineRule="auto"/>
              <w:contextualSpacing/>
              <w:rPr>
                <w:sz w:val="20"/>
                <w:szCs w:val="20"/>
              </w:rPr>
            </w:pPr>
          </w:p>
        </w:tc>
        <w:tc>
          <w:tcPr>
            <w:tcW w:w="2695" w:type="dxa"/>
            <w:tcBorders>
              <w:top w:val="nil"/>
              <w:left w:val="nil"/>
              <w:bottom w:val="single" w:sz="4" w:space="0" w:color="auto"/>
              <w:right w:val="nil"/>
            </w:tcBorders>
          </w:tcPr>
          <w:p w14:paraId="39C20879" w14:textId="77777777" w:rsidR="00FF79B0" w:rsidRPr="00921EE1" w:rsidRDefault="00FF79B0" w:rsidP="00FF79B0">
            <w:pPr>
              <w:spacing w:after="0" w:line="276" w:lineRule="auto"/>
              <w:contextualSpacing/>
              <w:rPr>
                <w:sz w:val="20"/>
                <w:szCs w:val="20"/>
              </w:rPr>
            </w:pPr>
            <w:r w:rsidRPr="00921EE1">
              <w:rPr>
                <w:sz w:val="20"/>
                <w:szCs w:val="20"/>
              </w:rPr>
              <w:t xml:space="preserve">Total effect (path </w:t>
            </w:r>
            <w:r w:rsidRPr="00921EE1">
              <w:rPr>
                <w:i/>
                <w:sz w:val="20"/>
                <w:szCs w:val="20"/>
              </w:rPr>
              <w:t>c</w:t>
            </w:r>
            <w:r w:rsidRPr="00921EE1">
              <w:rPr>
                <w:sz w:val="20"/>
                <w:szCs w:val="20"/>
              </w:rPr>
              <w:t>)</w:t>
            </w:r>
          </w:p>
        </w:tc>
        <w:tc>
          <w:tcPr>
            <w:tcW w:w="862" w:type="dxa"/>
            <w:tcBorders>
              <w:top w:val="nil"/>
              <w:left w:val="nil"/>
              <w:bottom w:val="single" w:sz="4" w:space="0" w:color="auto"/>
              <w:right w:val="nil"/>
            </w:tcBorders>
            <w:vAlign w:val="center"/>
          </w:tcPr>
          <w:p w14:paraId="63CBD7BB" w14:textId="77777777" w:rsidR="00FF79B0" w:rsidRPr="00921EE1" w:rsidRDefault="00FF79B0" w:rsidP="00FF79B0">
            <w:pPr>
              <w:spacing w:after="0" w:line="276" w:lineRule="auto"/>
              <w:contextualSpacing/>
              <w:jc w:val="center"/>
              <w:rPr>
                <w:sz w:val="20"/>
                <w:szCs w:val="20"/>
              </w:rPr>
            </w:pPr>
            <w:r w:rsidRPr="00921EE1">
              <w:rPr>
                <w:sz w:val="20"/>
                <w:szCs w:val="20"/>
              </w:rPr>
              <w:t>0.113</w:t>
            </w:r>
          </w:p>
        </w:tc>
        <w:tc>
          <w:tcPr>
            <w:tcW w:w="772" w:type="dxa"/>
            <w:tcBorders>
              <w:top w:val="nil"/>
              <w:left w:val="nil"/>
              <w:bottom w:val="single" w:sz="4" w:space="0" w:color="auto"/>
              <w:right w:val="nil"/>
            </w:tcBorders>
          </w:tcPr>
          <w:p w14:paraId="1E200F9B" w14:textId="77777777" w:rsidR="00FF79B0" w:rsidRPr="00921EE1" w:rsidRDefault="00FF79B0" w:rsidP="00FF79B0">
            <w:pPr>
              <w:spacing w:after="0" w:line="276" w:lineRule="auto"/>
              <w:contextualSpacing/>
              <w:jc w:val="center"/>
              <w:rPr>
                <w:sz w:val="20"/>
                <w:szCs w:val="20"/>
              </w:rPr>
            </w:pPr>
            <w:r w:rsidRPr="00921EE1">
              <w:rPr>
                <w:sz w:val="20"/>
                <w:szCs w:val="20"/>
              </w:rPr>
              <w:t>0.040</w:t>
            </w:r>
          </w:p>
        </w:tc>
        <w:tc>
          <w:tcPr>
            <w:tcW w:w="945" w:type="dxa"/>
            <w:tcBorders>
              <w:top w:val="nil"/>
              <w:left w:val="nil"/>
              <w:bottom w:val="single" w:sz="4" w:space="0" w:color="auto"/>
              <w:right w:val="nil"/>
            </w:tcBorders>
          </w:tcPr>
          <w:p w14:paraId="4F036BA6" w14:textId="77777777" w:rsidR="00FF79B0" w:rsidRPr="00921EE1" w:rsidRDefault="00FF79B0" w:rsidP="00FF79B0">
            <w:pPr>
              <w:spacing w:after="0" w:line="276" w:lineRule="auto"/>
              <w:contextualSpacing/>
              <w:jc w:val="center"/>
              <w:rPr>
                <w:sz w:val="20"/>
                <w:szCs w:val="20"/>
              </w:rPr>
            </w:pPr>
            <w:r w:rsidRPr="00921EE1">
              <w:rPr>
                <w:sz w:val="20"/>
                <w:szCs w:val="20"/>
              </w:rPr>
              <w:t>0.005</w:t>
            </w:r>
          </w:p>
        </w:tc>
        <w:tc>
          <w:tcPr>
            <w:tcW w:w="1390" w:type="dxa"/>
            <w:tcBorders>
              <w:top w:val="nil"/>
              <w:left w:val="nil"/>
              <w:bottom w:val="single" w:sz="4" w:space="0" w:color="auto"/>
              <w:right w:val="nil"/>
            </w:tcBorders>
          </w:tcPr>
          <w:p w14:paraId="51459DF0" w14:textId="77777777" w:rsidR="00FF79B0" w:rsidRPr="00921EE1" w:rsidRDefault="00FF79B0" w:rsidP="00FF79B0">
            <w:pPr>
              <w:spacing w:after="0" w:line="276" w:lineRule="auto"/>
              <w:contextualSpacing/>
              <w:jc w:val="center"/>
              <w:rPr>
                <w:sz w:val="20"/>
                <w:szCs w:val="20"/>
              </w:rPr>
            </w:pPr>
            <w:r w:rsidRPr="00921EE1">
              <w:rPr>
                <w:sz w:val="20"/>
                <w:szCs w:val="20"/>
              </w:rPr>
              <w:t>-</w:t>
            </w:r>
          </w:p>
        </w:tc>
        <w:tc>
          <w:tcPr>
            <w:tcW w:w="850" w:type="dxa"/>
            <w:tcBorders>
              <w:top w:val="nil"/>
              <w:left w:val="nil"/>
              <w:bottom w:val="single" w:sz="4" w:space="0" w:color="auto"/>
              <w:right w:val="nil"/>
            </w:tcBorders>
          </w:tcPr>
          <w:p w14:paraId="76C8E9D5" w14:textId="77777777" w:rsidR="00FF79B0" w:rsidRPr="00921EE1" w:rsidRDefault="00FF79B0" w:rsidP="00FF79B0">
            <w:pPr>
              <w:spacing w:after="0" w:line="276" w:lineRule="auto"/>
              <w:contextualSpacing/>
              <w:jc w:val="center"/>
              <w:rPr>
                <w:sz w:val="20"/>
                <w:szCs w:val="20"/>
              </w:rPr>
            </w:pPr>
            <w:r w:rsidRPr="00921EE1">
              <w:rPr>
                <w:sz w:val="20"/>
                <w:szCs w:val="20"/>
              </w:rPr>
              <w:t>-</w:t>
            </w:r>
          </w:p>
        </w:tc>
        <w:tc>
          <w:tcPr>
            <w:tcW w:w="237" w:type="dxa"/>
            <w:tcBorders>
              <w:top w:val="nil"/>
              <w:left w:val="nil"/>
              <w:bottom w:val="single" w:sz="4" w:space="0" w:color="auto"/>
              <w:right w:val="nil"/>
            </w:tcBorders>
          </w:tcPr>
          <w:p w14:paraId="14BF94EE" w14:textId="77777777" w:rsidR="00FF79B0" w:rsidRPr="00921EE1" w:rsidRDefault="00FF79B0" w:rsidP="00FF79B0">
            <w:pPr>
              <w:spacing w:after="0" w:line="276" w:lineRule="auto"/>
              <w:contextualSpacing/>
              <w:jc w:val="center"/>
              <w:rPr>
                <w:sz w:val="20"/>
                <w:szCs w:val="20"/>
              </w:rPr>
            </w:pPr>
          </w:p>
        </w:tc>
        <w:tc>
          <w:tcPr>
            <w:tcW w:w="897" w:type="dxa"/>
            <w:tcBorders>
              <w:top w:val="nil"/>
              <w:left w:val="nil"/>
              <w:bottom w:val="single" w:sz="4" w:space="0" w:color="auto"/>
              <w:right w:val="nil"/>
            </w:tcBorders>
          </w:tcPr>
          <w:p w14:paraId="14C12E61" w14:textId="77777777" w:rsidR="00FF79B0" w:rsidRPr="00921EE1" w:rsidRDefault="00370C52" w:rsidP="00FF79B0">
            <w:pPr>
              <w:spacing w:after="0" w:line="276" w:lineRule="auto"/>
              <w:contextualSpacing/>
              <w:jc w:val="center"/>
              <w:rPr>
                <w:sz w:val="20"/>
                <w:szCs w:val="20"/>
              </w:rPr>
            </w:pPr>
            <w:r w:rsidRPr="00921EE1">
              <w:rPr>
                <w:sz w:val="20"/>
                <w:szCs w:val="20"/>
              </w:rPr>
              <w:t>0.111</w:t>
            </w:r>
          </w:p>
        </w:tc>
        <w:tc>
          <w:tcPr>
            <w:tcW w:w="851" w:type="dxa"/>
            <w:tcBorders>
              <w:top w:val="nil"/>
              <w:left w:val="nil"/>
              <w:bottom w:val="single" w:sz="4" w:space="0" w:color="auto"/>
              <w:right w:val="nil"/>
            </w:tcBorders>
          </w:tcPr>
          <w:p w14:paraId="521CF064" w14:textId="77777777" w:rsidR="00FF79B0" w:rsidRPr="00921EE1" w:rsidRDefault="00370C52" w:rsidP="00FF79B0">
            <w:pPr>
              <w:spacing w:after="0" w:line="276" w:lineRule="auto"/>
              <w:contextualSpacing/>
              <w:jc w:val="center"/>
              <w:rPr>
                <w:sz w:val="20"/>
                <w:szCs w:val="20"/>
              </w:rPr>
            </w:pPr>
            <w:r w:rsidRPr="00921EE1">
              <w:rPr>
                <w:sz w:val="20"/>
                <w:szCs w:val="20"/>
              </w:rPr>
              <w:t>0.037</w:t>
            </w:r>
          </w:p>
        </w:tc>
        <w:tc>
          <w:tcPr>
            <w:tcW w:w="992" w:type="dxa"/>
            <w:tcBorders>
              <w:top w:val="nil"/>
              <w:left w:val="nil"/>
              <w:bottom w:val="single" w:sz="4" w:space="0" w:color="auto"/>
              <w:right w:val="nil"/>
            </w:tcBorders>
          </w:tcPr>
          <w:p w14:paraId="3B3F0C29" w14:textId="77777777" w:rsidR="00FF79B0" w:rsidRPr="00921EE1" w:rsidRDefault="00370C52" w:rsidP="00FF79B0">
            <w:pPr>
              <w:spacing w:after="0" w:line="276" w:lineRule="auto"/>
              <w:contextualSpacing/>
              <w:jc w:val="center"/>
              <w:rPr>
                <w:sz w:val="20"/>
                <w:szCs w:val="20"/>
              </w:rPr>
            </w:pPr>
            <w:r w:rsidRPr="00921EE1">
              <w:rPr>
                <w:sz w:val="20"/>
                <w:szCs w:val="20"/>
              </w:rPr>
              <w:t>0.003</w:t>
            </w:r>
          </w:p>
        </w:tc>
        <w:tc>
          <w:tcPr>
            <w:tcW w:w="1417" w:type="dxa"/>
            <w:tcBorders>
              <w:top w:val="nil"/>
              <w:left w:val="nil"/>
              <w:bottom w:val="single" w:sz="4" w:space="0" w:color="auto"/>
              <w:right w:val="nil"/>
            </w:tcBorders>
          </w:tcPr>
          <w:p w14:paraId="7CC266F2" w14:textId="77777777" w:rsidR="00FF79B0" w:rsidRPr="00921EE1" w:rsidRDefault="00FF79B0" w:rsidP="00FF79B0">
            <w:pPr>
              <w:spacing w:after="0" w:line="276" w:lineRule="auto"/>
              <w:contextualSpacing/>
              <w:jc w:val="center"/>
              <w:rPr>
                <w:sz w:val="20"/>
                <w:szCs w:val="20"/>
              </w:rPr>
            </w:pPr>
            <w:r w:rsidRPr="00921EE1">
              <w:rPr>
                <w:sz w:val="20"/>
                <w:szCs w:val="20"/>
              </w:rPr>
              <w:t>-</w:t>
            </w:r>
          </w:p>
        </w:tc>
        <w:tc>
          <w:tcPr>
            <w:tcW w:w="849" w:type="dxa"/>
            <w:tcBorders>
              <w:top w:val="nil"/>
              <w:left w:val="nil"/>
              <w:bottom w:val="single" w:sz="4" w:space="0" w:color="auto"/>
              <w:right w:val="nil"/>
            </w:tcBorders>
          </w:tcPr>
          <w:p w14:paraId="48F43AE3" w14:textId="77777777" w:rsidR="00FF79B0" w:rsidRPr="00921EE1" w:rsidRDefault="00FF79B0" w:rsidP="00FF79B0">
            <w:pPr>
              <w:spacing w:after="0" w:line="276" w:lineRule="auto"/>
              <w:contextualSpacing/>
              <w:jc w:val="center"/>
              <w:rPr>
                <w:sz w:val="20"/>
                <w:szCs w:val="20"/>
              </w:rPr>
            </w:pPr>
            <w:r w:rsidRPr="00921EE1">
              <w:rPr>
                <w:sz w:val="20"/>
                <w:szCs w:val="20"/>
              </w:rPr>
              <w:t>-</w:t>
            </w:r>
          </w:p>
        </w:tc>
      </w:tr>
      <w:tr w:rsidR="00FF79B0" w:rsidRPr="00921EE1" w14:paraId="4B1D7845" w14:textId="77777777" w:rsidTr="00EA5580">
        <w:tblPrEx>
          <w:tblBorders>
            <w:top w:val="single" w:sz="4" w:space="0" w:color="auto"/>
            <w:insideV w:val="none" w:sz="0" w:space="0" w:color="auto"/>
          </w:tblBorders>
        </w:tblPrEx>
        <w:tc>
          <w:tcPr>
            <w:tcW w:w="284" w:type="dxa"/>
            <w:tcBorders>
              <w:top w:val="nil"/>
              <w:bottom w:val="nil"/>
              <w:right w:val="nil"/>
            </w:tcBorders>
          </w:tcPr>
          <w:p w14:paraId="4F69D231" w14:textId="77777777" w:rsidR="00FF79B0" w:rsidRPr="00921EE1" w:rsidRDefault="00FF79B0" w:rsidP="00FF79B0">
            <w:pPr>
              <w:spacing w:after="0" w:line="276" w:lineRule="auto"/>
              <w:contextualSpacing/>
              <w:rPr>
                <w:sz w:val="20"/>
                <w:szCs w:val="20"/>
              </w:rPr>
            </w:pPr>
          </w:p>
        </w:tc>
        <w:tc>
          <w:tcPr>
            <w:tcW w:w="282" w:type="dxa"/>
            <w:tcBorders>
              <w:top w:val="nil"/>
              <w:bottom w:val="nil"/>
              <w:right w:val="nil"/>
            </w:tcBorders>
          </w:tcPr>
          <w:p w14:paraId="29B19139" w14:textId="77777777" w:rsidR="00FF79B0" w:rsidRPr="00921EE1" w:rsidRDefault="00FF79B0" w:rsidP="00FF79B0">
            <w:pPr>
              <w:spacing w:after="0" w:line="276" w:lineRule="auto"/>
              <w:contextualSpacing/>
              <w:rPr>
                <w:sz w:val="20"/>
                <w:szCs w:val="20"/>
              </w:rPr>
            </w:pPr>
          </w:p>
        </w:tc>
        <w:tc>
          <w:tcPr>
            <w:tcW w:w="2695" w:type="dxa"/>
            <w:tcBorders>
              <w:top w:val="nil"/>
              <w:left w:val="nil"/>
              <w:bottom w:val="single" w:sz="4" w:space="0" w:color="auto"/>
              <w:right w:val="nil"/>
            </w:tcBorders>
          </w:tcPr>
          <w:p w14:paraId="1C1CEF02" w14:textId="77777777" w:rsidR="00FF79B0" w:rsidRPr="00921EE1" w:rsidRDefault="00FF79B0" w:rsidP="00FF79B0">
            <w:pPr>
              <w:spacing w:after="0" w:line="276" w:lineRule="auto"/>
              <w:contextualSpacing/>
              <w:rPr>
                <w:sz w:val="20"/>
                <w:szCs w:val="20"/>
              </w:rPr>
            </w:pPr>
            <w:r w:rsidRPr="00921EE1">
              <w:rPr>
                <w:sz w:val="20"/>
                <w:szCs w:val="20"/>
              </w:rPr>
              <w:t xml:space="preserve">Direct effect (path </w:t>
            </w:r>
            <w:r w:rsidRPr="00921EE1">
              <w:rPr>
                <w:i/>
                <w:sz w:val="20"/>
                <w:szCs w:val="20"/>
              </w:rPr>
              <w:t>c</w:t>
            </w:r>
            <w:r w:rsidRPr="00921EE1">
              <w:rPr>
                <w:sz w:val="20"/>
                <w:szCs w:val="20"/>
              </w:rPr>
              <w:t>’)</w:t>
            </w:r>
          </w:p>
        </w:tc>
        <w:tc>
          <w:tcPr>
            <w:tcW w:w="862" w:type="dxa"/>
            <w:tcBorders>
              <w:top w:val="nil"/>
              <w:left w:val="nil"/>
              <w:bottom w:val="single" w:sz="4" w:space="0" w:color="auto"/>
              <w:right w:val="nil"/>
            </w:tcBorders>
            <w:vAlign w:val="center"/>
          </w:tcPr>
          <w:p w14:paraId="1D09D527" w14:textId="77777777" w:rsidR="00FF79B0" w:rsidRPr="00921EE1" w:rsidRDefault="00FF79B0" w:rsidP="00FF79B0">
            <w:pPr>
              <w:spacing w:after="0" w:line="276" w:lineRule="auto"/>
              <w:contextualSpacing/>
              <w:jc w:val="center"/>
              <w:rPr>
                <w:sz w:val="20"/>
                <w:szCs w:val="20"/>
              </w:rPr>
            </w:pPr>
            <w:r w:rsidRPr="00921EE1">
              <w:rPr>
                <w:sz w:val="20"/>
                <w:szCs w:val="20"/>
              </w:rPr>
              <w:t>0.093</w:t>
            </w:r>
          </w:p>
        </w:tc>
        <w:tc>
          <w:tcPr>
            <w:tcW w:w="772" w:type="dxa"/>
            <w:tcBorders>
              <w:top w:val="nil"/>
              <w:left w:val="nil"/>
              <w:bottom w:val="single" w:sz="4" w:space="0" w:color="auto"/>
              <w:right w:val="nil"/>
            </w:tcBorders>
          </w:tcPr>
          <w:p w14:paraId="1D430034" w14:textId="77777777" w:rsidR="00FF79B0" w:rsidRPr="00921EE1" w:rsidRDefault="00FF79B0" w:rsidP="00FF79B0">
            <w:pPr>
              <w:spacing w:after="0" w:line="276" w:lineRule="auto"/>
              <w:contextualSpacing/>
              <w:jc w:val="center"/>
              <w:rPr>
                <w:sz w:val="20"/>
                <w:szCs w:val="20"/>
              </w:rPr>
            </w:pPr>
            <w:r w:rsidRPr="00921EE1">
              <w:rPr>
                <w:sz w:val="20"/>
                <w:szCs w:val="20"/>
              </w:rPr>
              <w:t>0.040</w:t>
            </w:r>
          </w:p>
        </w:tc>
        <w:tc>
          <w:tcPr>
            <w:tcW w:w="945" w:type="dxa"/>
            <w:tcBorders>
              <w:top w:val="nil"/>
              <w:left w:val="nil"/>
              <w:bottom w:val="single" w:sz="4" w:space="0" w:color="auto"/>
              <w:right w:val="nil"/>
            </w:tcBorders>
          </w:tcPr>
          <w:p w14:paraId="2E6B85DC" w14:textId="77777777" w:rsidR="00FF79B0" w:rsidRPr="00921EE1" w:rsidRDefault="00FF79B0" w:rsidP="00FF79B0">
            <w:pPr>
              <w:spacing w:after="0" w:line="276" w:lineRule="auto"/>
              <w:contextualSpacing/>
              <w:jc w:val="center"/>
              <w:rPr>
                <w:sz w:val="20"/>
                <w:szCs w:val="20"/>
              </w:rPr>
            </w:pPr>
            <w:r w:rsidRPr="00921EE1">
              <w:rPr>
                <w:sz w:val="20"/>
                <w:szCs w:val="20"/>
              </w:rPr>
              <w:t>0.020</w:t>
            </w:r>
          </w:p>
        </w:tc>
        <w:tc>
          <w:tcPr>
            <w:tcW w:w="1390" w:type="dxa"/>
            <w:tcBorders>
              <w:top w:val="nil"/>
              <w:left w:val="nil"/>
              <w:bottom w:val="single" w:sz="4" w:space="0" w:color="auto"/>
              <w:right w:val="nil"/>
            </w:tcBorders>
          </w:tcPr>
          <w:p w14:paraId="6DFB20E3" w14:textId="77777777" w:rsidR="00FF79B0" w:rsidRPr="00921EE1" w:rsidRDefault="00FF79B0" w:rsidP="00FF79B0">
            <w:pPr>
              <w:spacing w:after="0" w:line="276" w:lineRule="auto"/>
              <w:contextualSpacing/>
              <w:jc w:val="center"/>
              <w:rPr>
                <w:sz w:val="20"/>
                <w:szCs w:val="20"/>
              </w:rPr>
            </w:pPr>
            <w:r w:rsidRPr="00921EE1">
              <w:rPr>
                <w:sz w:val="20"/>
                <w:szCs w:val="20"/>
              </w:rPr>
              <w:t>-</w:t>
            </w:r>
          </w:p>
        </w:tc>
        <w:tc>
          <w:tcPr>
            <w:tcW w:w="850" w:type="dxa"/>
            <w:tcBorders>
              <w:top w:val="nil"/>
              <w:left w:val="nil"/>
              <w:bottom w:val="single" w:sz="4" w:space="0" w:color="auto"/>
              <w:right w:val="nil"/>
            </w:tcBorders>
          </w:tcPr>
          <w:p w14:paraId="562987BE" w14:textId="77777777" w:rsidR="00FF79B0" w:rsidRPr="00921EE1" w:rsidRDefault="00FF79B0" w:rsidP="00FF79B0">
            <w:pPr>
              <w:spacing w:after="0" w:line="276" w:lineRule="auto"/>
              <w:contextualSpacing/>
              <w:jc w:val="center"/>
              <w:rPr>
                <w:sz w:val="20"/>
                <w:szCs w:val="20"/>
              </w:rPr>
            </w:pPr>
            <w:r w:rsidRPr="00921EE1">
              <w:rPr>
                <w:sz w:val="20"/>
                <w:szCs w:val="20"/>
              </w:rPr>
              <w:t>-</w:t>
            </w:r>
          </w:p>
        </w:tc>
        <w:tc>
          <w:tcPr>
            <w:tcW w:w="237" w:type="dxa"/>
            <w:tcBorders>
              <w:top w:val="nil"/>
              <w:left w:val="nil"/>
              <w:bottom w:val="single" w:sz="4" w:space="0" w:color="auto"/>
              <w:right w:val="nil"/>
            </w:tcBorders>
          </w:tcPr>
          <w:p w14:paraId="124977CA" w14:textId="77777777" w:rsidR="00FF79B0" w:rsidRPr="00921EE1" w:rsidRDefault="00FF79B0" w:rsidP="00FF79B0">
            <w:pPr>
              <w:spacing w:after="0" w:line="276" w:lineRule="auto"/>
              <w:contextualSpacing/>
              <w:jc w:val="center"/>
              <w:rPr>
                <w:sz w:val="20"/>
                <w:szCs w:val="20"/>
              </w:rPr>
            </w:pPr>
          </w:p>
        </w:tc>
        <w:tc>
          <w:tcPr>
            <w:tcW w:w="897" w:type="dxa"/>
            <w:tcBorders>
              <w:top w:val="nil"/>
              <w:left w:val="nil"/>
              <w:bottom w:val="single" w:sz="4" w:space="0" w:color="auto"/>
              <w:right w:val="nil"/>
            </w:tcBorders>
          </w:tcPr>
          <w:p w14:paraId="27854C36" w14:textId="77777777" w:rsidR="00FF79B0" w:rsidRPr="00921EE1" w:rsidRDefault="00370C52" w:rsidP="00FF79B0">
            <w:pPr>
              <w:spacing w:after="0" w:line="276" w:lineRule="auto"/>
              <w:contextualSpacing/>
              <w:jc w:val="center"/>
              <w:rPr>
                <w:sz w:val="20"/>
                <w:szCs w:val="20"/>
              </w:rPr>
            </w:pPr>
            <w:r w:rsidRPr="00921EE1">
              <w:rPr>
                <w:sz w:val="20"/>
                <w:szCs w:val="20"/>
              </w:rPr>
              <w:t>0.102</w:t>
            </w:r>
          </w:p>
        </w:tc>
        <w:tc>
          <w:tcPr>
            <w:tcW w:w="851" w:type="dxa"/>
            <w:tcBorders>
              <w:top w:val="nil"/>
              <w:left w:val="nil"/>
              <w:bottom w:val="single" w:sz="4" w:space="0" w:color="auto"/>
              <w:right w:val="nil"/>
            </w:tcBorders>
          </w:tcPr>
          <w:p w14:paraId="3FC98690" w14:textId="77777777" w:rsidR="00FF79B0" w:rsidRPr="00921EE1" w:rsidRDefault="00370C52" w:rsidP="00FF79B0">
            <w:pPr>
              <w:spacing w:after="0" w:line="276" w:lineRule="auto"/>
              <w:contextualSpacing/>
              <w:jc w:val="center"/>
              <w:rPr>
                <w:sz w:val="20"/>
                <w:szCs w:val="20"/>
              </w:rPr>
            </w:pPr>
            <w:r w:rsidRPr="00921EE1">
              <w:rPr>
                <w:sz w:val="20"/>
                <w:szCs w:val="20"/>
              </w:rPr>
              <w:t>0.037</w:t>
            </w:r>
          </w:p>
        </w:tc>
        <w:tc>
          <w:tcPr>
            <w:tcW w:w="992" w:type="dxa"/>
            <w:tcBorders>
              <w:top w:val="nil"/>
              <w:left w:val="nil"/>
              <w:bottom w:val="single" w:sz="4" w:space="0" w:color="auto"/>
              <w:right w:val="nil"/>
            </w:tcBorders>
          </w:tcPr>
          <w:p w14:paraId="313C1F13" w14:textId="77777777" w:rsidR="00FF79B0" w:rsidRPr="00921EE1" w:rsidRDefault="00370C52" w:rsidP="00FF79B0">
            <w:pPr>
              <w:spacing w:after="0" w:line="276" w:lineRule="auto"/>
              <w:contextualSpacing/>
              <w:jc w:val="center"/>
              <w:rPr>
                <w:sz w:val="20"/>
                <w:szCs w:val="20"/>
              </w:rPr>
            </w:pPr>
            <w:r w:rsidRPr="00921EE1">
              <w:rPr>
                <w:sz w:val="20"/>
                <w:szCs w:val="20"/>
              </w:rPr>
              <w:t>0.006</w:t>
            </w:r>
          </w:p>
        </w:tc>
        <w:tc>
          <w:tcPr>
            <w:tcW w:w="1417" w:type="dxa"/>
            <w:tcBorders>
              <w:top w:val="nil"/>
              <w:left w:val="nil"/>
              <w:bottom w:val="single" w:sz="4" w:space="0" w:color="auto"/>
              <w:right w:val="nil"/>
            </w:tcBorders>
          </w:tcPr>
          <w:p w14:paraId="6A80F0CB" w14:textId="77777777" w:rsidR="00FF79B0" w:rsidRPr="00921EE1" w:rsidRDefault="00FF79B0" w:rsidP="00FF79B0">
            <w:pPr>
              <w:spacing w:after="0" w:line="276" w:lineRule="auto"/>
              <w:contextualSpacing/>
              <w:jc w:val="center"/>
              <w:rPr>
                <w:sz w:val="20"/>
                <w:szCs w:val="20"/>
              </w:rPr>
            </w:pPr>
            <w:r w:rsidRPr="00921EE1">
              <w:rPr>
                <w:sz w:val="20"/>
                <w:szCs w:val="20"/>
              </w:rPr>
              <w:t>-</w:t>
            </w:r>
          </w:p>
        </w:tc>
        <w:tc>
          <w:tcPr>
            <w:tcW w:w="849" w:type="dxa"/>
            <w:tcBorders>
              <w:top w:val="nil"/>
              <w:left w:val="nil"/>
              <w:bottom w:val="single" w:sz="4" w:space="0" w:color="auto"/>
              <w:right w:val="nil"/>
            </w:tcBorders>
          </w:tcPr>
          <w:p w14:paraId="6FA2943A" w14:textId="77777777" w:rsidR="00FF79B0" w:rsidRPr="00921EE1" w:rsidRDefault="00FF79B0" w:rsidP="00FF79B0">
            <w:pPr>
              <w:spacing w:after="0" w:line="276" w:lineRule="auto"/>
              <w:contextualSpacing/>
              <w:jc w:val="center"/>
              <w:rPr>
                <w:sz w:val="20"/>
                <w:szCs w:val="20"/>
              </w:rPr>
            </w:pPr>
            <w:r w:rsidRPr="00921EE1">
              <w:rPr>
                <w:sz w:val="20"/>
                <w:szCs w:val="20"/>
              </w:rPr>
              <w:t>-</w:t>
            </w:r>
          </w:p>
        </w:tc>
      </w:tr>
      <w:tr w:rsidR="00FF79B0" w:rsidRPr="00921EE1" w14:paraId="69B6E522" w14:textId="77777777" w:rsidTr="00EA5580">
        <w:tblPrEx>
          <w:tblBorders>
            <w:top w:val="single" w:sz="4" w:space="0" w:color="auto"/>
            <w:insideV w:val="none" w:sz="0" w:space="0" w:color="auto"/>
          </w:tblBorders>
        </w:tblPrEx>
        <w:tc>
          <w:tcPr>
            <w:tcW w:w="284" w:type="dxa"/>
            <w:tcBorders>
              <w:top w:val="nil"/>
              <w:bottom w:val="nil"/>
              <w:right w:val="nil"/>
            </w:tcBorders>
          </w:tcPr>
          <w:p w14:paraId="449BCB01" w14:textId="77777777" w:rsidR="00FF79B0" w:rsidRPr="00921EE1" w:rsidRDefault="00FF79B0" w:rsidP="00FF79B0">
            <w:pPr>
              <w:spacing w:after="0" w:line="276" w:lineRule="auto"/>
              <w:contextualSpacing/>
              <w:rPr>
                <w:sz w:val="20"/>
                <w:szCs w:val="20"/>
              </w:rPr>
            </w:pPr>
          </w:p>
        </w:tc>
        <w:tc>
          <w:tcPr>
            <w:tcW w:w="282" w:type="dxa"/>
            <w:tcBorders>
              <w:top w:val="nil"/>
              <w:bottom w:val="single" w:sz="4" w:space="0" w:color="auto"/>
              <w:right w:val="nil"/>
            </w:tcBorders>
          </w:tcPr>
          <w:p w14:paraId="27C7BA55" w14:textId="77777777" w:rsidR="00FF79B0" w:rsidRPr="00921EE1" w:rsidRDefault="00FF79B0" w:rsidP="00FF79B0">
            <w:pPr>
              <w:spacing w:after="0" w:line="276" w:lineRule="auto"/>
              <w:contextualSpacing/>
              <w:rPr>
                <w:sz w:val="20"/>
                <w:szCs w:val="20"/>
              </w:rPr>
            </w:pPr>
          </w:p>
        </w:tc>
        <w:tc>
          <w:tcPr>
            <w:tcW w:w="2695" w:type="dxa"/>
            <w:tcBorders>
              <w:top w:val="nil"/>
              <w:left w:val="nil"/>
              <w:bottom w:val="single" w:sz="4" w:space="0" w:color="auto"/>
              <w:right w:val="nil"/>
            </w:tcBorders>
          </w:tcPr>
          <w:p w14:paraId="344427F8" w14:textId="77777777" w:rsidR="00FF79B0" w:rsidRPr="00921EE1" w:rsidRDefault="00FF79B0" w:rsidP="00FF79B0">
            <w:pPr>
              <w:spacing w:after="0" w:line="276" w:lineRule="auto"/>
              <w:contextualSpacing/>
              <w:rPr>
                <w:sz w:val="20"/>
                <w:szCs w:val="20"/>
              </w:rPr>
            </w:pPr>
            <w:r w:rsidRPr="00921EE1">
              <w:rPr>
                <w:sz w:val="20"/>
                <w:szCs w:val="20"/>
              </w:rPr>
              <w:t>Indirect effect (via mediator)</w:t>
            </w:r>
          </w:p>
        </w:tc>
        <w:tc>
          <w:tcPr>
            <w:tcW w:w="862" w:type="dxa"/>
            <w:tcBorders>
              <w:top w:val="nil"/>
              <w:left w:val="nil"/>
              <w:bottom w:val="single" w:sz="4" w:space="0" w:color="auto"/>
              <w:right w:val="nil"/>
            </w:tcBorders>
          </w:tcPr>
          <w:p w14:paraId="35BE2DCF" w14:textId="77777777" w:rsidR="00FF79B0" w:rsidRPr="00921EE1" w:rsidRDefault="00FF79B0" w:rsidP="00FF79B0">
            <w:pPr>
              <w:spacing w:after="0" w:line="276" w:lineRule="auto"/>
              <w:contextualSpacing/>
              <w:jc w:val="center"/>
              <w:rPr>
                <w:sz w:val="20"/>
                <w:szCs w:val="20"/>
              </w:rPr>
            </w:pPr>
            <w:r w:rsidRPr="00921EE1">
              <w:rPr>
                <w:sz w:val="20"/>
                <w:szCs w:val="20"/>
              </w:rPr>
              <w:t>0.020</w:t>
            </w:r>
          </w:p>
        </w:tc>
        <w:tc>
          <w:tcPr>
            <w:tcW w:w="772" w:type="dxa"/>
            <w:tcBorders>
              <w:top w:val="nil"/>
              <w:left w:val="nil"/>
              <w:bottom w:val="single" w:sz="4" w:space="0" w:color="auto"/>
              <w:right w:val="nil"/>
            </w:tcBorders>
          </w:tcPr>
          <w:p w14:paraId="5BF03A6F" w14:textId="77777777" w:rsidR="00FF79B0" w:rsidRPr="00921EE1" w:rsidRDefault="00FF79B0" w:rsidP="00FF79B0">
            <w:pPr>
              <w:spacing w:after="0" w:line="276" w:lineRule="auto"/>
              <w:contextualSpacing/>
              <w:jc w:val="center"/>
              <w:rPr>
                <w:sz w:val="20"/>
                <w:szCs w:val="20"/>
              </w:rPr>
            </w:pPr>
            <w:r w:rsidRPr="00921EE1">
              <w:rPr>
                <w:sz w:val="20"/>
                <w:szCs w:val="20"/>
              </w:rPr>
              <w:t>0.006</w:t>
            </w:r>
          </w:p>
        </w:tc>
        <w:tc>
          <w:tcPr>
            <w:tcW w:w="945" w:type="dxa"/>
            <w:tcBorders>
              <w:top w:val="nil"/>
              <w:left w:val="nil"/>
              <w:bottom w:val="single" w:sz="4" w:space="0" w:color="auto"/>
              <w:right w:val="nil"/>
            </w:tcBorders>
          </w:tcPr>
          <w:p w14:paraId="29FEA52B" w14:textId="77777777" w:rsidR="00FF79B0" w:rsidRPr="00921EE1" w:rsidRDefault="00FF79B0" w:rsidP="00FF79B0">
            <w:pPr>
              <w:spacing w:after="0" w:line="276" w:lineRule="auto"/>
              <w:contextualSpacing/>
              <w:jc w:val="center"/>
              <w:rPr>
                <w:sz w:val="20"/>
                <w:szCs w:val="20"/>
              </w:rPr>
            </w:pPr>
            <w:r w:rsidRPr="00921EE1">
              <w:rPr>
                <w:sz w:val="20"/>
                <w:szCs w:val="20"/>
              </w:rPr>
              <w:t>&lt;0.001</w:t>
            </w:r>
          </w:p>
        </w:tc>
        <w:tc>
          <w:tcPr>
            <w:tcW w:w="1390" w:type="dxa"/>
            <w:tcBorders>
              <w:top w:val="nil"/>
              <w:left w:val="nil"/>
              <w:bottom w:val="single" w:sz="4" w:space="0" w:color="auto"/>
              <w:right w:val="nil"/>
            </w:tcBorders>
          </w:tcPr>
          <w:p w14:paraId="29132B3A" w14:textId="77777777" w:rsidR="00FF79B0" w:rsidRPr="00921EE1" w:rsidRDefault="005E4542" w:rsidP="00FF79B0">
            <w:pPr>
              <w:spacing w:after="0" w:line="276" w:lineRule="auto"/>
              <w:contextualSpacing/>
              <w:jc w:val="center"/>
              <w:rPr>
                <w:sz w:val="20"/>
                <w:szCs w:val="20"/>
              </w:rPr>
            </w:pPr>
            <w:r w:rsidRPr="00921EE1">
              <w:rPr>
                <w:sz w:val="20"/>
                <w:szCs w:val="20"/>
              </w:rPr>
              <w:t>0.010; 0.032</w:t>
            </w:r>
          </w:p>
        </w:tc>
        <w:tc>
          <w:tcPr>
            <w:tcW w:w="850" w:type="dxa"/>
            <w:tcBorders>
              <w:top w:val="nil"/>
              <w:left w:val="nil"/>
              <w:bottom w:val="single" w:sz="4" w:space="0" w:color="auto"/>
              <w:right w:val="nil"/>
            </w:tcBorders>
          </w:tcPr>
          <w:p w14:paraId="5F6E2A48" w14:textId="77777777" w:rsidR="00FF79B0" w:rsidRPr="00921EE1" w:rsidRDefault="00FF79B0" w:rsidP="00FF79B0">
            <w:pPr>
              <w:spacing w:after="0" w:line="276" w:lineRule="auto"/>
              <w:contextualSpacing/>
              <w:jc w:val="center"/>
              <w:rPr>
                <w:sz w:val="20"/>
                <w:szCs w:val="20"/>
              </w:rPr>
            </w:pPr>
            <w:r w:rsidRPr="00921EE1">
              <w:rPr>
                <w:sz w:val="20"/>
                <w:szCs w:val="20"/>
              </w:rPr>
              <w:t>0.178</w:t>
            </w:r>
          </w:p>
        </w:tc>
        <w:tc>
          <w:tcPr>
            <w:tcW w:w="237" w:type="dxa"/>
            <w:tcBorders>
              <w:top w:val="nil"/>
              <w:left w:val="nil"/>
              <w:bottom w:val="single" w:sz="4" w:space="0" w:color="auto"/>
              <w:right w:val="nil"/>
            </w:tcBorders>
          </w:tcPr>
          <w:p w14:paraId="205900AC" w14:textId="77777777" w:rsidR="00FF79B0" w:rsidRPr="00921EE1" w:rsidRDefault="00FF79B0" w:rsidP="00FF79B0">
            <w:pPr>
              <w:spacing w:after="0" w:line="276" w:lineRule="auto"/>
              <w:contextualSpacing/>
              <w:jc w:val="center"/>
              <w:rPr>
                <w:sz w:val="20"/>
                <w:szCs w:val="20"/>
              </w:rPr>
            </w:pPr>
          </w:p>
        </w:tc>
        <w:tc>
          <w:tcPr>
            <w:tcW w:w="897" w:type="dxa"/>
            <w:tcBorders>
              <w:top w:val="nil"/>
              <w:left w:val="nil"/>
              <w:bottom w:val="single" w:sz="4" w:space="0" w:color="auto"/>
              <w:right w:val="nil"/>
            </w:tcBorders>
          </w:tcPr>
          <w:p w14:paraId="117B8B46" w14:textId="77777777" w:rsidR="00FF79B0" w:rsidRPr="00921EE1" w:rsidRDefault="00370C52" w:rsidP="00FF79B0">
            <w:pPr>
              <w:spacing w:after="0" w:line="276" w:lineRule="auto"/>
              <w:contextualSpacing/>
              <w:jc w:val="center"/>
              <w:rPr>
                <w:sz w:val="20"/>
                <w:szCs w:val="20"/>
              </w:rPr>
            </w:pPr>
            <w:r w:rsidRPr="00921EE1">
              <w:rPr>
                <w:sz w:val="20"/>
                <w:szCs w:val="20"/>
              </w:rPr>
              <w:t>0.010</w:t>
            </w:r>
          </w:p>
        </w:tc>
        <w:tc>
          <w:tcPr>
            <w:tcW w:w="851" w:type="dxa"/>
            <w:tcBorders>
              <w:top w:val="nil"/>
              <w:left w:val="nil"/>
              <w:bottom w:val="single" w:sz="4" w:space="0" w:color="auto"/>
              <w:right w:val="nil"/>
            </w:tcBorders>
          </w:tcPr>
          <w:p w14:paraId="4B9AA62A" w14:textId="77777777" w:rsidR="00FF79B0" w:rsidRPr="00921EE1" w:rsidRDefault="00370C52" w:rsidP="00FF79B0">
            <w:pPr>
              <w:spacing w:after="0" w:line="276" w:lineRule="auto"/>
              <w:contextualSpacing/>
              <w:jc w:val="center"/>
              <w:rPr>
                <w:sz w:val="20"/>
                <w:szCs w:val="20"/>
              </w:rPr>
            </w:pPr>
            <w:r w:rsidRPr="00921EE1">
              <w:rPr>
                <w:sz w:val="20"/>
                <w:szCs w:val="20"/>
              </w:rPr>
              <w:t>0.003</w:t>
            </w:r>
          </w:p>
        </w:tc>
        <w:tc>
          <w:tcPr>
            <w:tcW w:w="992" w:type="dxa"/>
            <w:tcBorders>
              <w:top w:val="nil"/>
              <w:left w:val="nil"/>
              <w:bottom w:val="single" w:sz="4" w:space="0" w:color="auto"/>
              <w:right w:val="nil"/>
            </w:tcBorders>
          </w:tcPr>
          <w:p w14:paraId="06E579C5" w14:textId="77777777" w:rsidR="00FF79B0" w:rsidRPr="00921EE1" w:rsidRDefault="00370C52" w:rsidP="00FF79B0">
            <w:pPr>
              <w:spacing w:after="0" w:line="276" w:lineRule="auto"/>
              <w:contextualSpacing/>
              <w:jc w:val="center"/>
              <w:rPr>
                <w:sz w:val="20"/>
                <w:szCs w:val="20"/>
              </w:rPr>
            </w:pPr>
            <w:r w:rsidRPr="00921EE1">
              <w:rPr>
                <w:sz w:val="20"/>
                <w:szCs w:val="20"/>
              </w:rPr>
              <w:t>0.004</w:t>
            </w:r>
          </w:p>
        </w:tc>
        <w:tc>
          <w:tcPr>
            <w:tcW w:w="1417" w:type="dxa"/>
            <w:tcBorders>
              <w:top w:val="nil"/>
              <w:left w:val="nil"/>
              <w:bottom w:val="single" w:sz="4" w:space="0" w:color="auto"/>
              <w:right w:val="nil"/>
            </w:tcBorders>
          </w:tcPr>
          <w:p w14:paraId="2C7D2C3F" w14:textId="77777777" w:rsidR="00FF79B0" w:rsidRPr="00921EE1" w:rsidRDefault="004E12AF" w:rsidP="00FF79B0">
            <w:pPr>
              <w:spacing w:after="0" w:line="276" w:lineRule="auto"/>
              <w:contextualSpacing/>
              <w:jc w:val="center"/>
              <w:rPr>
                <w:sz w:val="20"/>
                <w:szCs w:val="20"/>
              </w:rPr>
            </w:pPr>
            <w:r w:rsidRPr="00921EE1">
              <w:rPr>
                <w:sz w:val="20"/>
                <w:szCs w:val="20"/>
              </w:rPr>
              <w:t>0.004; 0.018</w:t>
            </w:r>
          </w:p>
        </w:tc>
        <w:tc>
          <w:tcPr>
            <w:tcW w:w="849" w:type="dxa"/>
            <w:tcBorders>
              <w:top w:val="nil"/>
              <w:left w:val="nil"/>
              <w:bottom w:val="single" w:sz="4" w:space="0" w:color="auto"/>
              <w:right w:val="nil"/>
            </w:tcBorders>
          </w:tcPr>
          <w:p w14:paraId="591730C5" w14:textId="77777777" w:rsidR="00FF79B0" w:rsidRPr="00921EE1" w:rsidRDefault="00370C52" w:rsidP="00FF79B0">
            <w:pPr>
              <w:spacing w:after="0" w:line="276" w:lineRule="auto"/>
              <w:contextualSpacing/>
              <w:jc w:val="center"/>
              <w:rPr>
                <w:sz w:val="20"/>
                <w:szCs w:val="20"/>
              </w:rPr>
            </w:pPr>
            <w:r w:rsidRPr="00921EE1">
              <w:rPr>
                <w:sz w:val="20"/>
                <w:szCs w:val="20"/>
              </w:rPr>
              <w:t>0.090</w:t>
            </w:r>
          </w:p>
        </w:tc>
      </w:tr>
      <w:tr w:rsidR="00FF79B0" w:rsidRPr="00921EE1" w14:paraId="7BFC5B5C" w14:textId="77777777" w:rsidTr="00117798">
        <w:tblPrEx>
          <w:tblBorders>
            <w:top w:val="single" w:sz="4" w:space="0" w:color="auto"/>
            <w:insideV w:val="none" w:sz="0" w:space="0" w:color="auto"/>
          </w:tblBorders>
        </w:tblPrEx>
        <w:tc>
          <w:tcPr>
            <w:tcW w:w="284" w:type="dxa"/>
            <w:tcBorders>
              <w:top w:val="nil"/>
              <w:bottom w:val="nil"/>
              <w:right w:val="nil"/>
            </w:tcBorders>
          </w:tcPr>
          <w:p w14:paraId="288134F3" w14:textId="77777777" w:rsidR="00FF79B0" w:rsidRPr="00921EE1" w:rsidRDefault="00FF79B0" w:rsidP="00FF79B0">
            <w:pPr>
              <w:spacing w:after="0" w:line="276" w:lineRule="auto"/>
              <w:contextualSpacing/>
              <w:rPr>
                <w:sz w:val="20"/>
                <w:szCs w:val="20"/>
              </w:rPr>
            </w:pPr>
          </w:p>
        </w:tc>
        <w:tc>
          <w:tcPr>
            <w:tcW w:w="2977" w:type="dxa"/>
            <w:gridSpan w:val="2"/>
            <w:tcBorders>
              <w:top w:val="nil"/>
              <w:bottom w:val="nil"/>
              <w:right w:val="nil"/>
            </w:tcBorders>
          </w:tcPr>
          <w:p w14:paraId="7FD921D2" w14:textId="77777777" w:rsidR="00FF79B0" w:rsidRPr="00921EE1" w:rsidRDefault="00FF79B0" w:rsidP="00FF79B0">
            <w:pPr>
              <w:spacing w:after="0" w:line="276" w:lineRule="auto"/>
              <w:contextualSpacing/>
              <w:rPr>
                <w:sz w:val="20"/>
                <w:szCs w:val="20"/>
              </w:rPr>
            </w:pPr>
            <w:r w:rsidRPr="00921EE1">
              <w:rPr>
                <w:sz w:val="20"/>
                <w:szCs w:val="20"/>
              </w:rPr>
              <w:t>Depressive symptoms (DV)</w:t>
            </w:r>
          </w:p>
        </w:tc>
        <w:tc>
          <w:tcPr>
            <w:tcW w:w="862" w:type="dxa"/>
            <w:tcBorders>
              <w:top w:val="nil"/>
              <w:left w:val="nil"/>
              <w:bottom w:val="nil"/>
              <w:right w:val="nil"/>
            </w:tcBorders>
          </w:tcPr>
          <w:p w14:paraId="47F3636F" w14:textId="77777777" w:rsidR="00FF79B0" w:rsidRPr="00921EE1" w:rsidRDefault="00FF79B0" w:rsidP="00FF79B0">
            <w:pPr>
              <w:spacing w:after="0" w:line="276" w:lineRule="auto"/>
              <w:contextualSpacing/>
              <w:jc w:val="center"/>
              <w:rPr>
                <w:sz w:val="20"/>
                <w:szCs w:val="20"/>
              </w:rPr>
            </w:pPr>
          </w:p>
        </w:tc>
        <w:tc>
          <w:tcPr>
            <w:tcW w:w="772" w:type="dxa"/>
            <w:tcBorders>
              <w:top w:val="nil"/>
              <w:left w:val="nil"/>
              <w:bottom w:val="nil"/>
              <w:right w:val="nil"/>
            </w:tcBorders>
          </w:tcPr>
          <w:p w14:paraId="5F3A73C3" w14:textId="77777777" w:rsidR="00FF79B0" w:rsidRPr="00921EE1" w:rsidRDefault="00FF79B0" w:rsidP="00FF79B0">
            <w:pPr>
              <w:spacing w:after="0" w:line="276" w:lineRule="auto"/>
              <w:contextualSpacing/>
              <w:jc w:val="center"/>
              <w:rPr>
                <w:sz w:val="20"/>
                <w:szCs w:val="20"/>
              </w:rPr>
            </w:pPr>
          </w:p>
        </w:tc>
        <w:tc>
          <w:tcPr>
            <w:tcW w:w="945" w:type="dxa"/>
            <w:tcBorders>
              <w:top w:val="nil"/>
              <w:left w:val="nil"/>
              <w:bottom w:val="nil"/>
              <w:right w:val="nil"/>
            </w:tcBorders>
            <w:vAlign w:val="center"/>
          </w:tcPr>
          <w:p w14:paraId="6077E2E5" w14:textId="77777777" w:rsidR="00FF79B0" w:rsidRPr="00921EE1" w:rsidRDefault="00FF79B0" w:rsidP="00FF79B0">
            <w:pPr>
              <w:spacing w:after="0" w:line="276" w:lineRule="auto"/>
              <w:contextualSpacing/>
              <w:jc w:val="center"/>
              <w:rPr>
                <w:sz w:val="20"/>
                <w:szCs w:val="20"/>
              </w:rPr>
            </w:pPr>
          </w:p>
        </w:tc>
        <w:tc>
          <w:tcPr>
            <w:tcW w:w="1390" w:type="dxa"/>
            <w:tcBorders>
              <w:top w:val="nil"/>
              <w:left w:val="nil"/>
              <w:bottom w:val="nil"/>
              <w:right w:val="nil"/>
            </w:tcBorders>
          </w:tcPr>
          <w:p w14:paraId="724849F9" w14:textId="77777777" w:rsidR="00FF79B0" w:rsidRPr="00921EE1" w:rsidRDefault="00FF79B0" w:rsidP="00FF79B0">
            <w:pPr>
              <w:spacing w:after="0" w:line="276" w:lineRule="auto"/>
              <w:contextualSpacing/>
              <w:jc w:val="center"/>
              <w:rPr>
                <w:sz w:val="20"/>
                <w:szCs w:val="20"/>
              </w:rPr>
            </w:pPr>
          </w:p>
        </w:tc>
        <w:tc>
          <w:tcPr>
            <w:tcW w:w="850" w:type="dxa"/>
            <w:tcBorders>
              <w:top w:val="nil"/>
              <w:left w:val="nil"/>
              <w:bottom w:val="nil"/>
              <w:right w:val="nil"/>
            </w:tcBorders>
          </w:tcPr>
          <w:p w14:paraId="5A4ACD0B" w14:textId="77777777" w:rsidR="00FF79B0" w:rsidRPr="00921EE1" w:rsidRDefault="00FF79B0" w:rsidP="00FF79B0">
            <w:pPr>
              <w:spacing w:after="0" w:line="276" w:lineRule="auto"/>
              <w:contextualSpacing/>
              <w:jc w:val="center"/>
              <w:rPr>
                <w:sz w:val="20"/>
                <w:szCs w:val="20"/>
              </w:rPr>
            </w:pPr>
          </w:p>
        </w:tc>
        <w:tc>
          <w:tcPr>
            <w:tcW w:w="237" w:type="dxa"/>
            <w:tcBorders>
              <w:top w:val="nil"/>
              <w:left w:val="nil"/>
              <w:bottom w:val="nil"/>
              <w:right w:val="nil"/>
            </w:tcBorders>
          </w:tcPr>
          <w:p w14:paraId="02A8F4F1" w14:textId="77777777" w:rsidR="00FF79B0" w:rsidRPr="00921EE1" w:rsidRDefault="00FF79B0" w:rsidP="00FF79B0">
            <w:pPr>
              <w:spacing w:after="0" w:line="276" w:lineRule="auto"/>
              <w:contextualSpacing/>
              <w:jc w:val="center"/>
              <w:rPr>
                <w:sz w:val="20"/>
                <w:szCs w:val="20"/>
              </w:rPr>
            </w:pPr>
          </w:p>
        </w:tc>
        <w:tc>
          <w:tcPr>
            <w:tcW w:w="897" w:type="dxa"/>
            <w:tcBorders>
              <w:top w:val="nil"/>
              <w:left w:val="nil"/>
              <w:bottom w:val="nil"/>
              <w:right w:val="nil"/>
            </w:tcBorders>
          </w:tcPr>
          <w:p w14:paraId="26C98224" w14:textId="77777777" w:rsidR="00FF79B0" w:rsidRPr="00921EE1" w:rsidRDefault="00FF79B0" w:rsidP="00FF79B0">
            <w:pPr>
              <w:spacing w:after="0" w:line="276" w:lineRule="auto"/>
              <w:contextualSpacing/>
              <w:jc w:val="center"/>
              <w:rPr>
                <w:sz w:val="20"/>
                <w:szCs w:val="20"/>
              </w:rPr>
            </w:pPr>
          </w:p>
        </w:tc>
        <w:tc>
          <w:tcPr>
            <w:tcW w:w="851" w:type="dxa"/>
            <w:tcBorders>
              <w:top w:val="nil"/>
              <w:left w:val="nil"/>
              <w:bottom w:val="nil"/>
              <w:right w:val="nil"/>
            </w:tcBorders>
          </w:tcPr>
          <w:p w14:paraId="1B926896" w14:textId="77777777" w:rsidR="00FF79B0" w:rsidRPr="00921EE1" w:rsidRDefault="00FF79B0" w:rsidP="00FF79B0">
            <w:pPr>
              <w:spacing w:after="0" w:line="276" w:lineRule="auto"/>
              <w:contextualSpacing/>
              <w:jc w:val="center"/>
              <w:rPr>
                <w:sz w:val="20"/>
                <w:szCs w:val="20"/>
              </w:rPr>
            </w:pPr>
          </w:p>
        </w:tc>
        <w:tc>
          <w:tcPr>
            <w:tcW w:w="992" w:type="dxa"/>
            <w:tcBorders>
              <w:top w:val="nil"/>
              <w:left w:val="nil"/>
              <w:bottom w:val="nil"/>
              <w:right w:val="nil"/>
            </w:tcBorders>
          </w:tcPr>
          <w:p w14:paraId="5AC3143D" w14:textId="77777777" w:rsidR="00FF79B0" w:rsidRPr="00921EE1" w:rsidRDefault="00FF79B0" w:rsidP="00FF79B0">
            <w:pPr>
              <w:spacing w:after="0" w:line="276" w:lineRule="auto"/>
              <w:contextualSpacing/>
              <w:jc w:val="center"/>
              <w:rPr>
                <w:sz w:val="20"/>
                <w:szCs w:val="20"/>
              </w:rPr>
            </w:pPr>
          </w:p>
        </w:tc>
        <w:tc>
          <w:tcPr>
            <w:tcW w:w="1417" w:type="dxa"/>
            <w:tcBorders>
              <w:top w:val="nil"/>
              <w:left w:val="nil"/>
              <w:bottom w:val="nil"/>
              <w:right w:val="nil"/>
            </w:tcBorders>
          </w:tcPr>
          <w:p w14:paraId="08EC4886" w14:textId="77777777" w:rsidR="00FF79B0" w:rsidRPr="00921EE1" w:rsidRDefault="00FF79B0" w:rsidP="00FF79B0">
            <w:pPr>
              <w:spacing w:after="0" w:line="276" w:lineRule="auto"/>
              <w:contextualSpacing/>
              <w:jc w:val="center"/>
              <w:rPr>
                <w:sz w:val="20"/>
                <w:szCs w:val="20"/>
              </w:rPr>
            </w:pPr>
          </w:p>
        </w:tc>
        <w:tc>
          <w:tcPr>
            <w:tcW w:w="849" w:type="dxa"/>
            <w:tcBorders>
              <w:top w:val="nil"/>
              <w:left w:val="nil"/>
              <w:bottom w:val="nil"/>
              <w:right w:val="nil"/>
            </w:tcBorders>
          </w:tcPr>
          <w:p w14:paraId="6BA6E06B" w14:textId="77777777" w:rsidR="00FF79B0" w:rsidRPr="00921EE1" w:rsidRDefault="00FF79B0" w:rsidP="00FF79B0">
            <w:pPr>
              <w:spacing w:after="0" w:line="276" w:lineRule="auto"/>
              <w:contextualSpacing/>
              <w:jc w:val="center"/>
              <w:rPr>
                <w:sz w:val="20"/>
                <w:szCs w:val="20"/>
              </w:rPr>
            </w:pPr>
          </w:p>
        </w:tc>
      </w:tr>
      <w:tr w:rsidR="00FF79B0" w:rsidRPr="00921EE1" w14:paraId="6AE60406" w14:textId="77777777" w:rsidTr="00EA5580">
        <w:tblPrEx>
          <w:tblBorders>
            <w:top w:val="single" w:sz="4" w:space="0" w:color="auto"/>
            <w:insideV w:val="none" w:sz="0" w:space="0" w:color="auto"/>
          </w:tblBorders>
        </w:tblPrEx>
        <w:tc>
          <w:tcPr>
            <w:tcW w:w="284" w:type="dxa"/>
            <w:tcBorders>
              <w:top w:val="nil"/>
              <w:bottom w:val="nil"/>
              <w:right w:val="nil"/>
            </w:tcBorders>
          </w:tcPr>
          <w:p w14:paraId="1B49C73E" w14:textId="77777777" w:rsidR="00FF79B0" w:rsidRPr="00921EE1" w:rsidRDefault="00FF79B0" w:rsidP="00FF79B0">
            <w:pPr>
              <w:spacing w:after="0" w:line="276" w:lineRule="auto"/>
              <w:contextualSpacing/>
              <w:rPr>
                <w:sz w:val="20"/>
                <w:szCs w:val="20"/>
              </w:rPr>
            </w:pPr>
          </w:p>
        </w:tc>
        <w:tc>
          <w:tcPr>
            <w:tcW w:w="282" w:type="dxa"/>
            <w:tcBorders>
              <w:top w:val="nil"/>
              <w:bottom w:val="nil"/>
              <w:right w:val="nil"/>
            </w:tcBorders>
          </w:tcPr>
          <w:p w14:paraId="786D61DF" w14:textId="77777777" w:rsidR="00FF79B0" w:rsidRPr="00921EE1" w:rsidRDefault="00FF79B0" w:rsidP="00FF79B0">
            <w:pPr>
              <w:spacing w:after="0" w:line="276" w:lineRule="auto"/>
              <w:contextualSpacing/>
              <w:rPr>
                <w:sz w:val="20"/>
                <w:szCs w:val="20"/>
              </w:rPr>
            </w:pPr>
          </w:p>
        </w:tc>
        <w:tc>
          <w:tcPr>
            <w:tcW w:w="2695" w:type="dxa"/>
            <w:tcBorders>
              <w:top w:val="nil"/>
              <w:left w:val="nil"/>
              <w:bottom w:val="single" w:sz="4" w:space="0" w:color="auto"/>
              <w:right w:val="nil"/>
            </w:tcBorders>
          </w:tcPr>
          <w:p w14:paraId="1750ABBD" w14:textId="77777777" w:rsidR="00FF79B0" w:rsidRPr="00921EE1" w:rsidRDefault="00FF79B0" w:rsidP="00FF79B0">
            <w:pPr>
              <w:spacing w:after="0" w:line="276" w:lineRule="auto"/>
              <w:contextualSpacing/>
              <w:rPr>
                <w:sz w:val="20"/>
                <w:szCs w:val="20"/>
              </w:rPr>
            </w:pPr>
            <w:r w:rsidRPr="00921EE1">
              <w:rPr>
                <w:sz w:val="20"/>
                <w:szCs w:val="20"/>
              </w:rPr>
              <w:t xml:space="preserve">Total effect (path </w:t>
            </w:r>
            <w:r w:rsidRPr="00921EE1">
              <w:rPr>
                <w:i/>
                <w:sz w:val="20"/>
                <w:szCs w:val="20"/>
              </w:rPr>
              <w:t>c</w:t>
            </w:r>
            <w:r w:rsidRPr="00921EE1">
              <w:rPr>
                <w:sz w:val="20"/>
                <w:szCs w:val="20"/>
              </w:rPr>
              <w:t>)</w:t>
            </w:r>
          </w:p>
        </w:tc>
        <w:tc>
          <w:tcPr>
            <w:tcW w:w="862" w:type="dxa"/>
            <w:tcBorders>
              <w:top w:val="nil"/>
              <w:left w:val="nil"/>
              <w:bottom w:val="single" w:sz="4" w:space="0" w:color="auto"/>
              <w:right w:val="nil"/>
            </w:tcBorders>
            <w:vAlign w:val="center"/>
          </w:tcPr>
          <w:p w14:paraId="0CD931BA" w14:textId="77777777" w:rsidR="00FF79B0" w:rsidRPr="00921EE1" w:rsidRDefault="00FF79B0" w:rsidP="00FF79B0">
            <w:pPr>
              <w:spacing w:after="0" w:line="276" w:lineRule="auto"/>
              <w:contextualSpacing/>
              <w:jc w:val="center"/>
              <w:rPr>
                <w:sz w:val="20"/>
                <w:szCs w:val="20"/>
              </w:rPr>
            </w:pPr>
            <w:r w:rsidRPr="00921EE1">
              <w:rPr>
                <w:sz w:val="20"/>
                <w:szCs w:val="20"/>
              </w:rPr>
              <w:t>-0.085</w:t>
            </w:r>
          </w:p>
        </w:tc>
        <w:tc>
          <w:tcPr>
            <w:tcW w:w="772" w:type="dxa"/>
            <w:tcBorders>
              <w:top w:val="nil"/>
              <w:left w:val="nil"/>
              <w:bottom w:val="single" w:sz="4" w:space="0" w:color="auto"/>
              <w:right w:val="nil"/>
            </w:tcBorders>
          </w:tcPr>
          <w:p w14:paraId="03556BAA" w14:textId="77777777" w:rsidR="00FF79B0" w:rsidRPr="00921EE1" w:rsidRDefault="00FF79B0" w:rsidP="00FF79B0">
            <w:pPr>
              <w:spacing w:after="0" w:line="276" w:lineRule="auto"/>
              <w:contextualSpacing/>
              <w:jc w:val="center"/>
              <w:rPr>
                <w:sz w:val="20"/>
                <w:szCs w:val="20"/>
              </w:rPr>
            </w:pPr>
            <w:r w:rsidRPr="00921EE1">
              <w:rPr>
                <w:sz w:val="20"/>
                <w:szCs w:val="20"/>
              </w:rPr>
              <w:t>0.037</w:t>
            </w:r>
          </w:p>
        </w:tc>
        <w:tc>
          <w:tcPr>
            <w:tcW w:w="945" w:type="dxa"/>
            <w:tcBorders>
              <w:top w:val="nil"/>
              <w:left w:val="nil"/>
              <w:bottom w:val="single" w:sz="4" w:space="0" w:color="auto"/>
              <w:right w:val="nil"/>
            </w:tcBorders>
          </w:tcPr>
          <w:p w14:paraId="7F1009FB" w14:textId="77777777" w:rsidR="00FF79B0" w:rsidRPr="00921EE1" w:rsidRDefault="00FF79B0" w:rsidP="00FF79B0">
            <w:pPr>
              <w:spacing w:after="0" w:line="276" w:lineRule="auto"/>
              <w:contextualSpacing/>
              <w:jc w:val="center"/>
              <w:rPr>
                <w:sz w:val="20"/>
                <w:szCs w:val="20"/>
              </w:rPr>
            </w:pPr>
            <w:r w:rsidRPr="00921EE1">
              <w:rPr>
                <w:sz w:val="20"/>
                <w:szCs w:val="20"/>
              </w:rPr>
              <w:t>0.023</w:t>
            </w:r>
          </w:p>
        </w:tc>
        <w:tc>
          <w:tcPr>
            <w:tcW w:w="1390" w:type="dxa"/>
            <w:tcBorders>
              <w:top w:val="nil"/>
              <w:left w:val="nil"/>
              <w:bottom w:val="single" w:sz="4" w:space="0" w:color="auto"/>
              <w:right w:val="nil"/>
            </w:tcBorders>
          </w:tcPr>
          <w:p w14:paraId="255BEF5A" w14:textId="77777777" w:rsidR="00FF79B0" w:rsidRPr="00921EE1" w:rsidRDefault="00FF79B0" w:rsidP="00FF79B0">
            <w:pPr>
              <w:spacing w:after="0" w:line="276" w:lineRule="auto"/>
              <w:contextualSpacing/>
              <w:jc w:val="center"/>
              <w:rPr>
                <w:sz w:val="20"/>
                <w:szCs w:val="20"/>
              </w:rPr>
            </w:pPr>
            <w:r w:rsidRPr="00921EE1">
              <w:rPr>
                <w:sz w:val="20"/>
                <w:szCs w:val="20"/>
              </w:rPr>
              <w:t>-</w:t>
            </w:r>
          </w:p>
        </w:tc>
        <w:tc>
          <w:tcPr>
            <w:tcW w:w="850" w:type="dxa"/>
            <w:tcBorders>
              <w:top w:val="nil"/>
              <w:left w:val="nil"/>
              <w:bottom w:val="single" w:sz="4" w:space="0" w:color="auto"/>
              <w:right w:val="nil"/>
            </w:tcBorders>
          </w:tcPr>
          <w:p w14:paraId="52FA2257" w14:textId="77777777" w:rsidR="00FF79B0" w:rsidRPr="00921EE1" w:rsidRDefault="00FF79B0" w:rsidP="00FF79B0">
            <w:pPr>
              <w:spacing w:after="0" w:line="276" w:lineRule="auto"/>
              <w:contextualSpacing/>
              <w:jc w:val="center"/>
              <w:rPr>
                <w:sz w:val="20"/>
                <w:szCs w:val="20"/>
              </w:rPr>
            </w:pPr>
            <w:r w:rsidRPr="00921EE1">
              <w:rPr>
                <w:sz w:val="20"/>
                <w:szCs w:val="20"/>
              </w:rPr>
              <w:t>-</w:t>
            </w:r>
          </w:p>
        </w:tc>
        <w:tc>
          <w:tcPr>
            <w:tcW w:w="237" w:type="dxa"/>
            <w:tcBorders>
              <w:top w:val="nil"/>
              <w:left w:val="nil"/>
              <w:bottom w:val="single" w:sz="4" w:space="0" w:color="auto"/>
              <w:right w:val="nil"/>
            </w:tcBorders>
          </w:tcPr>
          <w:p w14:paraId="61044ADB" w14:textId="77777777" w:rsidR="00FF79B0" w:rsidRPr="00921EE1" w:rsidRDefault="00FF79B0" w:rsidP="00FF79B0">
            <w:pPr>
              <w:spacing w:after="0" w:line="276" w:lineRule="auto"/>
              <w:contextualSpacing/>
              <w:jc w:val="center"/>
              <w:rPr>
                <w:sz w:val="20"/>
                <w:szCs w:val="20"/>
              </w:rPr>
            </w:pPr>
          </w:p>
        </w:tc>
        <w:tc>
          <w:tcPr>
            <w:tcW w:w="897" w:type="dxa"/>
            <w:tcBorders>
              <w:top w:val="nil"/>
              <w:left w:val="nil"/>
              <w:bottom w:val="single" w:sz="4" w:space="0" w:color="auto"/>
              <w:right w:val="nil"/>
            </w:tcBorders>
          </w:tcPr>
          <w:p w14:paraId="7CB898EF" w14:textId="77777777" w:rsidR="00FF79B0" w:rsidRPr="00921EE1" w:rsidRDefault="002F0647" w:rsidP="00FF79B0">
            <w:pPr>
              <w:spacing w:after="0" w:line="276" w:lineRule="auto"/>
              <w:contextualSpacing/>
              <w:jc w:val="center"/>
              <w:rPr>
                <w:sz w:val="20"/>
                <w:szCs w:val="20"/>
              </w:rPr>
            </w:pPr>
            <w:r w:rsidRPr="00921EE1">
              <w:rPr>
                <w:sz w:val="20"/>
                <w:szCs w:val="20"/>
              </w:rPr>
              <w:t>-0.097</w:t>
            </w:r>
          </w:p>
        </w:tc>
        <w:tc>
          <w:tcPr>
            <w:tcW w:w="851" w:type="dxa"/>
            <w:tcBorders>
              <w:top w:val="nil"/>
              <w:left w:val="nil"/>
              <w:bottom w:val="single" w:sz="4" w:space="0" w:color="auto"/>
              <w:right w:val="nil"/>
            </w:tcBorders>
          </w:tcPr>
          <w:p w14:paraId="50CFFFCF" w14:textId="77777777" w:rsidR="00FF79B0" w:rsidRPr="00921EE1" w:rsidRDefault="002F0647" w:rsidP="00FF79B0">
            <w:pPr>
              <w:spacing w:after="0" w:line="276" w:lineRule="auto"/>
              <w:contextualSpacing/>
              <w:jc w:val="center"/>
              <w:rPr>
                <w:sz w:val="20"/>
                <w:szCs w:val="20"/>
              </w:rPr>
            </w:pPr>
            <w:r w:rsidRPr="00921EE1">
              <w:rPr>
                <w:sz w:val="20"/>
                <w:szCs w:val="20"/>
              </w:rPr>
              <w:t>0.034</w:t>
            </w:r>
          </w:p>
        </w:tc>
        <w:tc>
          <w:tcPr>
            <w:tcW w:w="992" w:type="dxa"/>
            <w:tcBorders>
              <w:top w:val="nil"/>
              <w:left w:val="nil"/>
              <w:bottom w:val="single" w:sz="4" w:space="0" w:color="auto"/>
              <w:right w:val="nil"/>
            </w:tcBorders>
          </w:tcPr>
          <w:p w14:paraId="5695931F" w14:textId="77777777" w:rsidR="00FF79B0" w:rsidRPr="00921EE1" w:rsidRDefault="002F0647" w:rsidP="00FF79B0">
            <w:pPr>
              <w:spacing w:after="0" w:line="276" w:lineRule="auto"/>
              <w:contextualSpacing/>
              <w:jc w:val="center"/>
              <w:rPr>
                <w:sz w:val="20"/>
                <w:szCs w:val="20"/>
              </w:rPr>
            </w:pPr>
            <w:r w:rsidRPr="00921EE1">
              <w:rPr>
                <w:sz w:val="20"/>
                <w:szCs w:val="20"/>
              </w:rPr>
              <w:t>0.005</w:t>
            </w:r>
          </w:p>
        </w:tc>
        <w:tc>
          <w:tcPr>
            <w:tcW w:w="1417" w:type="dxa"/>
            <w:tcBorders>
              <w:top w:val="nil"/>
              <w:left w:val="nil"/>
              <w:bottom w:val="single" w:sz="4" w:space="0" w:color="auto"/>
              <w:right w:val="nil"/>
            </w:tcBorders>
          </w:tcPr>
          <w:p w14:paraId="4339EDD2" w14:textId="77777777" w:rsidR="00FF79B0" w:rsidRPr="00921EE1" w:rsidRDefault="00FF79B0" w:rsidP="00FF79B0">
            <w:pPr>
              <w:spacing w:after="0" w:line="276" w:lineRule="auto"/>
              <w:contextualSpacing/>
              <w:jc w:val="center"/>
              <w:rPr>
                <w:sz w:val="20"/>
                <w:szCs w:val="20"/>
              </w:rPr>
            </w:pPr>
            <w:r w:rsidRPr="00921EE1">
              <w:rPr>
                <w:sz w:val="20"/>
                <w:szCs w:val="20"/>
              </w:rPr>
              <w:t>-</w:t>
            </w:r>
          </w:p>
        </w:tc>
        <w:tc>
          <w:tcPr>
            <w:tcW w:w="849" w:type="dxa"/>
            <w:tcBorders>
              <w:top w:val="nil"/>
              <w:left w:val="nil"/>
              <w:bottom w:val="single" w:sz="4" w:space="0" w:color="auto"/>
              <w:right w:val="nil"/>
            </w:tcBorders>
          </w:tcPr>
          <w:p w14:paraId="206557CD" w14:textId="77777777" w:rsidR="00FF79B0" w:rsidRPr="00921EE1" w:rsidRDefault="00FF79B0" w:rsidP="00FF79B0">
            <w:pPr>
              <w:spacing w:after="0" w:line="276" w:lineRule="auto"/>
              <w:contextualSpacing/>
              <w:jc w:val="center"/>
              <w:rPr>
                <w:sz w:val="20"/>
                <w:szCs w:val="20"/>
              </w:rPr>
            </w:pPr>
            <w:r w:rsidRPr="00921EE1">
              <w:rPr>
                <w:sz w:val="20"/>
                <w:szCs w:val="20"/>
              </w:rPr>
              <w:t>-</w:t>
            </w:r>
          </w:p>
        </w:tc>
      </w:tr>
      <w:tr w:rsidR="00FF79B0" w:rsidRPr="00921EE1" w14:paraId="7BA196DC" w14:textId="77777777" w:rsidTr="00EA5580">
        <w:tblPrEx>
          <w:tblBorders>
            <w:top w:val="single" w:sz="4" w:space="0" w:color="auto"/>
            <w:insideV w:val="none" w:sz="0" w:space="0" w:color="auto"/>
          </w:tblBorders>
        </w:tblPrEx>
        <w:tc>
          <w:tcPr>
            <w:tcW w:w="284" w:type="dxa"/>
            <w:tcBorders>
              <w:top w:val="nil"/>
              <w:bottom w:val="nil"/>
              <w:right w:val="nil"/>
            </w:tcBorders>
          </w:tcPr>
          <w:p w14:paraId="15354EFF" w14:textId="77777777" w:rsidR="00FF79B0" w:rsidRPr="00921EE1" w:rsidRDefault="00FF79B0" w:rsidP="00FF79B0">
            <w:pPr>
              <w:spacing w:after="0" w:line="276" w:lineRule="auto"/>
              <w:contextualSpacing/>
              <w:rPr>
                <w:sz w:val="20"/>
                <w:szCs w:val="20"/>
              </w:rPr>
            </w:pPr>
          </w:p>
        </w:tc>
        <w:tc>
          <w:tcPr>
            <w:tcW w:w="282" w:type="dxa"/>
            <w:tcBorders>
              <w:top w:val="nil"/>
              <w:bottom w:val="nil"/>
              <w:right w:val="nil"/>
            </w:tcBorders>
          </w:tcPr>
          <w:p w14:paraId="39244702" w14:textId="77777777" w:rsidR="00FF79B0" w:rsidRPr="00921EE1" w:rsidRDefault="00FF79B0" w:rsidP="00FF79B0">
            <w:pPr>
              <w:spacing w:after="0" w:line="276" w:lineRule="auto"/>
              <w:contextualSpacing/>
              <w:rPr>
                <w:sz w:val="20"/>
                <w:szCs w:val="20"/>
              </w:rPr>
            </w:pPr>
          </w:p>
        </w:tc>
        <w:tc>
          <w:tcPr>
            <w:tcW w:w="2695" w:type="dxa"/>
            <w:tcBorders>
              <w:top w:val="nil"/>
              <w:left w:val="nil"/>
              <w:bottom w:val="single" w:sz="4" w:space="0" w:color="auto"/>
              <w:right w:val="nil"/>
            </w:tcBorders>
          </w:tcPr>
          <w:p w14:paraId="3FC4DE4F" w14:textId="77777777" w:rsidR="00FF79B0" w:rsidRPr="00921EE1" w:rsidRDefault="00FF79B0" w:rsidP="00FF79B0">
            <w:pPr>
              <w:spacing w:after="0" w:line="276" w:lineRule="auto"/>
              <w:contextualSpacing/>
              <w:rPr>
                <w:sz w:val="20"/>
                <w:szCs w:val="20"/>
              </w:rPr>
            </w:pPr>
            <w:r w:rsidRPr="00921EE1">
              <w:rPr>
                <w:sz w:val="20"/>
                <w:szCs w:val="20"/>
              </w:rPr>
              <w:t xml:space="preserve">Direct effect (path </w:t>
            </w:r>
            <w:r w:rsidRPr="00921EE1">
              <w:rPr>
                <w:i/>
                <w:sz w:val="20"/>
                <w:szCs w:val="20"/>
              </w:rPr>
              <w:t>c</w:t>
            </w:r>
            <w:r w:rsidRPr="00921EE1">
              <w:rPr>
                <w:sz w:val="20"/>
                <w:szCs w:val="20"/>
              </w:rPr>
              <w:t>’)</w:t>
            </w:r>
          </w:p>
        </w:tc>
        <w:tc>
          <w:tcPr>
            <w:tcW w:w="862" w:type="dxa"/>
            <w:tcBorders>
              <w:top w:val="nil"/>
              <w:left w:val="nil"/>
              <w:bottom w:val="single" w:sz="4" w:space="0" w:color="auto"/>
              <w:right w:val="nil"/>
            </w:tcBorders>
            <w:vAlign w:val="center"/>
          </w:tcPr>
          <w:p w14:paraId="7E915A95" w14:textId="77777777" w:rsidR="00FF79B0" w:rsidRPr="00921EE1" w:rsidRDefault="00FF79B0" w:rsidP="00FF79B0">
            <w:pPr>
              <w:spacing w:after="0" w:line="276" w:lineRule="auto"/>
              <w:contextualSpacing/>
              <w:jc w:val="center"/>
              <w:rPr>
                <w:sz w:val="20"/>
                <w:szCs w:val="20"/>
              </w:rPr>
            </w:pPr>
            <w:r w:rsidRPr="00921EE1">
              <w:rPr>
                <w:sz w:val="20"/>
                <w:szCs w:val="20"/>
              </w:rPr>
              <w:t>-0.073</w:t>
            </w:r>
          </w:p>
        </w:tc>
        <w:tc>
          <w:tcPr>
            <w:tcW w:w="772" w:type="dxa"/>
            <w:tcBorders>
              <w:top w:val="nil"/>
              <w:left w:val="nil"/>
              <w:bottom w:val="single" w:sz="4" w:space="0" w:color="auto"/>
              <w:right w:val="nil"/>
            </w:tcBorders>
          </w:tcPr>
          <w:p w14:paraId="294CF6D3" w14:textId="77777777" w:rsidR="00FF79B0" w:rsidRPr="00921EE1" w:rsidRDefault="00FF79B0" w:rsidP="00FF79B0">
            <w:pPr>
              <w:spacing w:after="0" w:line="276" w:lineRule="auto"/>
              <w:contextualSpacing/>
              <w:jc w:val="center"/>
              <w:rPr>
                <w:sz w:val="20"/>
                <w:szCs w:val="20"/>
              </w:rPr>
            </w:pPr>
            <w:r w:rsidRPr="00921EE1">
              <w:rPr>
                <w:sz w:val="20"/>
                <w:szCs w:val="20"/>
              </w:rPr>
              <w:t>0.037</w:t>
            </w:r>
          </w:p>
        </w:tc>
        <w:tc>
          <w:tcPr>
            <w:tcW w:w="945" w:type="dxa"/>
            <w:tcBorders>
              <w:top w:val="nil"/>
              <w:left w:val="nil"/>
              <w:bottom w:val="single" w:sz="4" w:space="0" w:color="auto"/>
              <w:right w:val="nil"/>
            </w:tcBorders>
          </w:tcPr>
          <w:p w14:paraId="08A5B753" w14:textId="77777777" w:rsidR="00FF79B0" w:rsidRPr="00921EE1" w:rsidRDefault="00FF79B0" w:rsidP="00FF79B0">
            <w:pPr>
              <w:spacing w:after="0" w:line="276" w:lineRule="auto"/>
              <w:contextualSpacing/>
              <w:jc w:val="center"/>
              <w:rPr>
                <w:sz w:val="20"/>
                <w:szCs w:val="20"/>
              </w:rPr>
            </w:pPr>
            <w:r w:rsidRPr="00921EE1">
              <w:rPr>
                <w:sz w:val="20"/>
                <w:szCs w:val="20"/>
              </w:rPr>
              <w:t>0.053</w:t>
            </w:r>
          </w:p>
        </w:tc>
        <w:tc>
          <w:tcPr>
            <w:tcW w:w="1390" w:type="dxa"/>
            <w:tcBorders>
              <w:top w:val="nil"/>
              <w:left w:val="nil"/>
              <w:bottom w:val="single" w:sz="4" w:space="0" w:color="auto"/>
              <w:right w:val="nil"/>
            </w:tcBorders>
          </w:tcPr>
          <w:p w14:paraId="5876A73E" w14:textId="77777777" w:rsidR="00FF79B0" w:rsidRPr="00921EE1" w:rsidRDefault="00FF79B0" w:rsidP="00FF79B0">
            <w:pPr>
              <w:spacing w:after="0" w:line="276" w:lineRule="auto"/>
              <w:contextualSpacing/>
              <w:jc w:val="center"/>
              <w:rPr>
                <w:sz w:val="20"/>
                <w:szCs w:val="20"/>
              </w:rPr>
            </w:pPr>
            <w:r w:rsidRPr="00921EE1">
              <w:rPr>
                <w:sz w:val="20"/>
                <w:szCs w:val="20"/>
              </w:rPr>
              <w:t>-</w:t>
            </w:r>
          </w:p>
        </w:tc>
        <w:tc>
          <w:tcPr>
            <w:tcW w:w="850" w:type="dxa"/>
            <w:tcBorders>
              <w:top w:val="nil"/>
              <w:left w:val="nil"/>
              <w:bottom w:val="single" w:sz="4" w:space="0" w:color="auto"/>
              <w:right w:val="nil"/>
            </w:tcBorders>
          </w:tcPr>
          <w:p w14:paraId="5AFAE949" w14:textId="77777777" w:rsidR="00FF79B0" w:rsidRPr="00921EE1" w:rsidRDefault="00FF79B0" w:rsidP="00FF79B0">
            <w:pPr>
              <w:spacing w:after="0" w:line="276" w:lineRule="auto"/>
              <w:contextualSpacing/>
              <w:jc w:val="center"/>
              <w:rPr>
                <w:sz w:val="20"/>
                <w:szCs w:val="20"/>
              </w:rPr>
            </w:pPr>
            <w:r w:rsidRPr="00921EE1">
              <w:rPr>
                <w:sz w:val="20"/>
                <w:szCs w:val="20"/>
              </w:rPr>
              <w:t>-</w:t>
            </w:r>
          </w:p>
        </w:tc>
        <w:tc>
          <w:tcPr>
            <w:tcW w:w="237" w:type="dxa"/>
            <w:tcBorders>
              <w:top w:val="nil"/>
              <w:left w:val="nil"/>
              <w:bottom w:val="single" w:sz="4" w:space="0" w:color="auto"/>
              <w:right w:val="nil"/>
            </w:tcBorders>
          </w:tcPr>
          <w:p w14:paraId="66D487B5" w14:textId="77777777" w:rsidR="00FF79B0" w:rsidRPr="00921EE1" w:rsidRDefault="00FF79B0" w:rsidP="00FF79B0">
            <w:pPr>
              <w:spacing w:after="0" w:line="276" w:lineRule="auto"/>
              <w:contextualSpacing/>
              <w:jc w:val="center"/>
              <w:rPr>
                <w:sz w:val="20"/>
                <w:szCs w:val="20"/>
              </w:rPr>
            </w:pPr>
          </w:p>
        </w:tc>
        <w:tc>
          <w:tcPr>
            <w:tcW w:w="897" w:type="dxa"/>
            <w:tcBorders>
              <w:top w:val="nil"/>
              <w:left w:val="nil"/>
              <w:bottom w:val="single" w:sz="4" w:space="0" w:color="auto"/>
              <w:right w:val="nil"/>
            </w:tcBorders>
          </w:tcPr>
          <w:p w14:paraId="02672411" w14:textId="77777777" w:rsidR="00FF79B0" w:rsidRPr="00921EE1" w:rsidRDefault="002F0647" w:rsidP="00FF79B0">
            <w:pPr>
              <w:spacing w:after="0" w:line="276" w:lineRule="auto"/>
              <w:contextualSpacing/>
              <w:jc w:val="center"/>
              <w:rPr>
                <w:sz w:val="20"/>
                <w:szCs w:val="20"/>
              </w:rPr>
            </w:pPr>
            <w:r w:rsidRPr="00921EE1">
              <w:rPr>
                <w:sz w:val="20"/>
                <w:szCs w:val="20"/>
              </w:rPr>
              <w:t>-0.080</w:t>
            </w:r>
          </w:p>
        </w:tc>
        <w:tc>
          <w:tcPr>
            <w:tcW w:w="851" w:type="dxa"/>
            <w:tcBorders>
              <w:top w:val="nil"/>
              <w:left w:val="nil"/>
              <w:bottom w:val="single" w:sz="4" w:space="0" w:color="auto"/>
              <w:right w:val="nil"/>
            </w:tcBorders>
          </w:tcPr>
          <w:p w14:paraId="49DF5693" w14:textId="77777777" w:rsidR="00FF79B0" w:rsidRPr="00921EE1" w:rsidRDefault="002F0647" w:rsidP="00FF79B0">
            <w:pPr>
              <w:spacing w:after="0" w:line="276" w:lineRule="auto"/>
              <w:contextualSpacing/>
              <w:jc w:val="center"/>
              <w:rPr>
                <w:sz w:val="20"/>
                <w:szCs w:val="20"/>
              </w:rPr>
            </w:pPr>
            <w:r w:rsidRPr="00921EE1">
              <w:rPr>
                <w:sz w:val="20"/>
                <w:szCs w:val="20"/>
              </w:rPr>
              <w:t>0.034</w:t>
            </w:r>
          </w:p>
        </w:tc>
        <w:tc>
          <w:tcPr>
            <w:tcW w:w="992" w:type="dxa"/>
            <w:tcBorders>
              <w:top w:val="nil"/>
              <w:left w:val="nil"/>
              <w:bottom w:val="single" w:sz="4" w:space="0" w:color="auto"/>
              <w:right w:val="nil"/>
            </w:tcBorders>
          </w:tcPr>
          <w:p w14:paraId="18091A4D" w14:textId="77777777" w:rsidR="00FF79B0" w:rsidRPr="00921EE1" w:rsidRDefault="002F0647" w:rsidP="00FF79B0">
            <w:pPr>
              <w:spacing w:after="0" w:line="276" w:lineRule="auto"/>
              <w:contextualSpacing/>
              <w:jc w:val="center"/>
              <w:rPr>
                <w:sz w:val="20"/>
                <w:szCs w:val="20"/>
              </w:rPr>
            </w:pPr>
            <w:r w:rsidRPr="00921EE1">
              <w:rPr>
                <w:sz w:val="20"/>
                <w:szCs w:val="20"/>
              </w:rPr>
              <w:t>0.018</w:t>
            </w:r>
          </w:p>
        </w:tc>
        <w:tc>
          <w:tcPr>
            <w:tcW w:w="1417" w:type="dxa"/>
            <w:tcBorders>
              <w:top w:val="nil"/>
              <w:left w:val="nil"/>
              <w:bottom w:val="single" w:sz="4" w:space="0" w:color="auto"/>
              <w:right w:val="nil"/>
            </w:tcBorders>
          </w:tcPr>
          <w:p w14:paraId="3042BEBC" w14:textId="77777777" w:rsidR="00FF79B0" w:rsidRPr="00921EE1" w:rsidRDefault="00FF79B0" w:rsidP="00FF79B0">
            <w:pPr>
              <w:spacing w:after="0" w:line="276" w:lineRule="auto"/>
              <w:contextualSpacing/>
              <w:jc w:val="center"/>
              <w:rPr>
                <w:sz w:val="20"/>
                <w:szCs w:val="20"/>
              </w:rPr>
            </w:pPr>
            <w:r w:rsidRPr="00921EE1">
              <w:rPr>
                <w:sz w:val="20"/>
                <w:szCs w:val="20"/>
              </w:rPr>
              <w:t>-</w:t>
            </w:r>
          </w:p>
        </w:tc>
        <w:tc>
          <w:tcPr>
            <w:tcW w:w="849" w:type="dxa"/>
            <w:tcBorders>
              <w:top w:val="nil"/>
              <w:left w:val="nil"/>
              <w:bottom w:val="single" w:sz="4" w:space="0" w:color="auto"/>
              <w:right w:val="nil"/>
            </w:tcBorders>
          </w:tcPr>
          <w:p w14:paraId="0B9C0612" w14:textId="77777777" w:rsidR="00FF79B0" w:rsidRPr="00921EE1" w:rsidRDefault="00FF79B0" w:rsidP="00FF79B0">
            <w:pPr>
              <w:spacing w:after="0" w:line="276" w:lineRule="auto"/>
              <w:contextualSpacing/>
              <w:jc w:val="center"/>
              <w:rPr>
                <w:sz w:val="20"/>
                <w:szCs w:val="20"/>
              </w:rPr>
            </w:pPr>
            <w:r w:rsidRPr="00921EE1">
              <w:rPr>
                <w:sz w:val="20"/>
                <w:szCs w:val="20"/>
              </w:rPr>
              <w:t>-</w:t>
            </w:r>
          </w:p>
        </w:tc>
      </w:tr>
      <w:tr w:rsidR="00FF79B0" w:rsidRPr="00921EE1" w14:paraId="5DB69C3B" w14:textId="77777777" w:rsidTr="00EA5580">
        <w:tblPrEx>
          <w:tblBorders>
            <w:top w:val="single" w:sz="4" w:space="0" w:color="auto"/>
            <w:insideV w:val="none" w:sz="0" w:space="0" w:color="auto"/>
          </w:tblBorders>
        </w:tblPrEx>
        <w:tc>
          <w:tcPr>
            <w:tcW w:w="284" w:type="dxa"/>
            <w:tcBorders>
              <w:top w:val="nil"/>
              <w:bottom w:val="single" w:sz="4" w:space="0" w:color="auto"/>
              <w:right w:val="nil"/>
            </w:tcBorders>
          </w:tcPr>
          <w:p w14:paraId="01256A37" w14:textId="77777777" w:rsidR="00FF79B0" w:rsidRPr="00921EE1" w:rsidRDefault="00FF79B0" w:rsidP="00FF79B0">
            <w:pPr>
              <w:spacing w:after="0" w:line="276" w:lineRule="auto"/>
              <w:contextualSpacing/>
              <w:rPr>
                <w:sz w:val="20"/>
                <w:szCs w:val="20"/>
              </w:rPr>
            </w:pPr>
          </w:p>
        </w:tc>
        <w:tc>
          <w:tcPr>
            <w:tcW w:w="282" w:type="dxa"/>
            <w:tcBorders>
              <w:top w:val="nil"/>
              <w:bottom w:val="single" w:sz="4" w:space="0" w:color="auto"/>
              <w:right w:val="nil"/>
            </w:tcBorders>
          </w:tcPr>
          <w:p w14:paraId="13686FDD" w14:textId="77777777" w:rsidR="00FF79B0" w:rsidRPr="00921EE1" w:rsidRDefault="00FF79B0" w:rsidP="00FF79B0">
            <w:pPr>
              <w:spacing w:after="0" w:line="276" w:lineRule="auto"/>
              <w:contextualSpacing/>
              <w:rPr>
                <w:sz w:val="20"/>
                <w:szCs w:val="20"/>
              </w:rPr>
            </w:pPr>
          </w:p>
        </w:tc>
        <w:tc>
          <w:tcPr>
            <w:tcW w:w="2695" w:type="dxa"/>
            <w:tcBorders>
              <w:top w:val="nil"/>
              <w:left w:val="nil"/>
              <w:bottom w:val="single" w:sz="4" w:space="0" w:color="auto"/>
              <w:right w:val="nil"/>
            </w:tcBorders>
          </w:tcPr>
          <w:p w14:paraId="28982763" w14:textId="77777777" w:rsidR="00FF79B0" w:rsidRPr="00921EE1" w:rsidRDefault="00FF79B0" w:rsidP="00FF79B0">
            <w:pPr>
              <w:spacing w:after="0" w:line="276" w:lineRule="auto"/>
              <w:contextualSpacing/>
              <w:rPr>
                <w:sz w:val="20"/>
                <w:szCs w:val="20"/>
              </w:rPr>
            </w:pPr>
            <w:r w:rsidRPr="00921EE1">
              <w:rPr>
                <w:sz w:val="20"/>
                <w:szCs w:val="20"/>
              </w:rPr>
              <w:t>Indirect effect (via mediator)</w:t>
            </w:r>
          </w:p>
        </w:tc>
        <w:tc>
          <w:tcPr>
            <w:tcW w:w="862" w:type="dxa"/>
            <w:tcBorders>
              <w:top w:val="nil"/>
              <w:left w:val="nil"/>
              <w:bottom w:val="single" w:sz="4" w:space="0" w:color="auto"/>
              <w:right w:val="nil"/>
            </w:tcBorders>
          </w:tcPr>
          <w:p w14:paraId="702BC57C" w14:textId="77777777" w:rsidR="00FF79B0" w:rsidRPr="00921EE1" w:rsidRDefault="00FF79B0" w:rsidP="00FF79B0">
            <w:pPr>
              <w:spacing w:after="0" w:line="276" w:lineRule="auto"/>
              <w:contextualSpacing/>
              <w:jc w:val="center"/>
              <w:rPr>
                <w:sz w:val="20"/>
                <w:szCs w:val="20"/>
              </w:rPr>
            </w:pPr>
            <w:r w:rsidRPr="00921EE1">
              <w:rPr>
                <w:sz w:val="20"/>
                <w:szCs w:val="20"/>
              </w:rPr>
              <w:t>-0.012</w:t>
            </w:r>
          </w:p>
        </w:tc>
        <w:tc>
          <w:tcPr>
            <w:tcW w:w="772" w:type="dxa"/>
            <w:tcBorders>
              <w:top w:val="nil"/>
              <w:left w:val="nil"/>
              <w:bottom w:val="single" w:sz="4" w:space="0" w:color="auto"/>
              <w:right w:val="nil"/>
            </w:tcBorders>
          </w:tcPr>
          <w:p w14:paraId="5A44174D" w14:textId="77777777" w:rsidR="00FF79B0" w:rsidRPr="00921EE1" w:rsidRDefault="00FF79B0" w:rsidP="00FF79B0">
            <w:pPr>
              <w:spacing w:after="0" w:line="276" w:lineRule="auto"/>
              <w:contextualSpacing/>
              <w:jc w:val="center"/>
              <w:rPr>
                <w:sz w:val="20"/>
                <w:szCs w:val="20"/>
              </w:rPr>
            </w:pPr>
            <w:r w:rsidRPr="00921EE1">
              <w:rPr>
                <w:sz w:val="20"/>
                <w:szCs w:val="20"/>
              </w:rPr>
              <w:t>0.004</w:t>
            </w:r>
          </w:p>
        </w:tc>
        <w:tc>
          <w:tcPr>
            <w:tcW w:w="945" w:type="dxa"/>
            <w:tcBorders>
              <w:top w:val="nil"/>
              <w:left w:val="nil"/>
              <w:bottom w:val="single" w:sz="4" w:space="0" w:color="auto"/>
              <w:right w:val="nil"/>
            </w:tcBorders>
          </w:tcPr>
          <w:p w14:paraId="013EC0C4" w14:textId="77777777" w:rsidR="00FF79B0" w:rsidRPr="00921EE1" w:rsidRDefault="00FF79B0" w:rsidP="00FF79B0">
            <w:pPr>
              <w:spacing w:after="0" w:line="276" w:lineRule="auto"/>
              <w:contextualSpacing/>
              <w:jc w:val="center"/>
              <w:rPr>
                <w:sz w:val="20"/>
                <w:szCs w:val="20"/>
              </w:rPr>
            </w:pPr>
            <w:r w:rsidRPr="00921EE1">
              <w:rPr>
                <w:sz w:val="20"/>
                <w:szCs w:val="20"/>
              </w:rPr>
              <w:t>&lt;0.001</w:t>
            </w:r>
          </w:p>
        </w:tc>
        <w:tc>
          <w:tcPr>
            <w:tcW w:w="1390" w:type="dxa"/>
            <w:tcBorders>
              <w:top w:val="nil"/>
              <w:left w:val="nil"/>
              <w:bottom w:val="single" w:sz="4" w:space="0" w:color="auto"/>
              <w:right w:val="nil"/>
            </w:tcBorders>
          </w:tcPr>
          <w:p w14:paraId="5F75BFDF" w14:textId="77777777" w:rsidR="00FF79B0" w:rsidRPr="00921EE1" w:rsidRDefault="006D14B0" w:rsidP="00FF79B0">
            <w:pPr>
              <w:spacing w:after="0" w:line="276" w:lineRule="auto"/>
              <w:contextualSpacing/>
              <w:jc w:val="center"/>
              <w:rPr>
                <w:sz w:val="20"/>
                <w:szCs w:val="20"/>
              </w:rPr>
            </w:pPr>
            <w:r w:rsidRPr="00921EE1">
              <w:rPr>
                <w:sz w:val="20"/>
                <w:szCs w:val="20"/>
              </w:rPr>
              <w:t>-0.02</w:t>
            </w:r>
            <w:r w:rsidR="00F75100" w:rsidRPr="00921EE1">
              <w:rPr>
                <w:sz w:val="20"/>
                <w:szCs w:val="20"/>
              </w:rPr>
              <w:t>1</w:t>
            </w:r>
            <w:r w:rsidRPr="00921EE1">
              <w:rPr>
                <w:sz w:val="20"/>
                <w:szCs w:val="20"/>
              </w:rPr>
              <w:t>; -0.00</w:t>
            </w:r>
            <w:r w:rsidR="00F75100" w:rsidRPr="00921EE1">
              <w:rPr>
                <w:sz w:val="20"/>
                <w:szCs w:val="20"/>
              </w:rPr>
              <w:t>6</w:t>
            </w:r>
          </w:p>
        </w:tc>
        <w:tc>
          <w:tcPr>
            <w:tcW w:w="850" w:type="dxa"/>
            <w:tcBorders>
              <w:top w:val="nil"/>
              <w:left w:val="nil"/>
              <w:bottom w:val="single" w:sz="4" w:space="0" w:color="auto"/>
              <w:right w:val="nil"/>
            </w:tcBorders>
          </w:tcPr>
          <w:p w14:paraId="434EAF58" w14:textId="77777777" w:rsidR="00FF79B0" w:rsidRPr="00921EE1" w:rsidRDefault="00FF79B0" w:rsidP="00FF79B0">
            <w:pPr>
              <w:spacing w:after="0" w:line="276" w:lineRule="auto"/>
              <w:contextualSpacing/>
              <w:jc w:val="center"/>
              <w:rPr>
                <w:sz w:val="20"/>
                <w:szCs w:val="20"/>
              </w:rPr>
            </w:pPr>
            <w:r w:rsidRPr="00921EE1">
              <w:rPr>
                <w:sz w:val="20"/>
                <w:szCs w:val="20"/>
              </w:rPr>
              <w:t>0.146</w:t>
            </w:r>
          </w:p>
        </w:tc>
        <w:tc>
          <w:tcPr>
            <w:tcW w:w="237" w:type="dxa"/>
            <w:tcBorders>
              <w:top w:val="nil"/>
              <w:left w:val="nil"/>
              <w:bottom w:val="single" w:sz="4" w:space="0" w:color="auto"/>
              <w:right w:val="nil"/>
            </w:tcBorders>
          </w:tcPr>
          <w:p w14:paraId="3CA9A666" w14:textId="77777777" w:rsidR="00FF79B0" w:rsidRPr="00921EE1" w:rsidRDefault="00FF79B0" w:rsidP="00FF79B0">
            <w:pPr>
              <w:spacing w:after="0" w:line="276" w:lineRule="auto"/>
              <w:contextualSpacing/>
              <w:jc w:val="center"/>
              <w:rPr>
                <w:sz w:val="20"/>
                <w:szCs w:val="20"/>
              </w:rPr>
            </w:pPr>
          </w:p>
        </w:tc>
        <w:tc>
          <w:tcPr>
            <w:tcW w:w="897" w:type="dxa"/>
            <w:tcBorders>
              <w:top w:val="nil"/>
              <w:left w:val="nil"/>
              <w:bottom w:val="single" w:sz="4" w:space="0" w:color="auto"/>
              <w:right w:val="nil"/>
            </w:tcBorders>
          </w:tcPr>
          <w:p w14:paraId="53617251" w14:textId="77777777" w:rsidR="00FF79B0" w:rsidRPr="00921EE1" w:rsidRDefault="002F0647" w:rsidP="00FF79B0">
            <w:pPr>
              <w:spacing w:after="0" w:line="276" w:lineRule="auto"/>
              <w:contextualSpacing/>
              <w:jc w:val="center"/>
              <w:rPr>
                <w:sz w:val="20"/>
                <w:szCs w:val="20"/>
              </w:rPr>
            </w:pPr>
            <w:r w:rsidRPr="00921EE1">
              <w:rPr>
                <w:sz w:val="20"/>
                <w:szCs w:val="20"/>
              </w:rPr>
              <w:t>-0.016</w:t>
            </w:r>
          </w:p>
        </w:tc>
        <w:tc>
          <w:tcPr>
            <w:tcW w:w="851" w:type="dxa"/>
            <w:tcBorders>
              <w:top w:val="nil"/>
              <w:left w:val="nil"/>
              <w:bottom w:val="single" w:sz="4" w:space="0" w:color="auto"/>
              <w:right w:val="nil"/>
            </w:tcBorders>
          </w:tcPr>
          <w:p w14:paraId="5C6B7068" w14:textId="77777777" w:rsidR="00FF79B0" w:rsidRPr="00921EE1" w:rsidRDefault="002F0647" w:rsidP="00FF79B0">
            <w:pPr>
              <w:spacing w:after="0" w:line="276" w:lineRule="auto"/>
              <w:contextualSpacing/>
              <w:jc w:val="center"/>
              <w:rPr>
                <w:sz w:val="20"/>
                <w:szCs w:val="20"/>
              </w:rPr>
            </w:pPr>
            <w:r w:rsidRPr="00921EE1">
              <w:rPr>
                <w:sz w:val="20"/>
                <w:szCs w:val="20"/>
              </w:rPr>
              <w:t>0.004</w:t>
            </w:r>
          </w:p>
        </w:tc>
        <w:tc>
          <w:tcPr>
            <w:tcW w:w="992" w:type="dxa"/>
            <w:tcBorders>
              <w:top w:val="nil"/>
              <w:left w:val="nil"/>
              <w:bottom w:val="single" w:sz="4" w:space="0" w:color="auto"/>
              <w:right w:val="nil"/>
            </w:tcBorders>
          </w:tcPr>
          <w:p w14:paraId="20C41D99" w14:textId="77777777" w:rsidR="00FF79B0" w:rsidRPr="00921EE1" w:rsidRDefault="002F0647" w:rsidP="00FF79B0">
            <w:pPr>
              <w:spacing w:after="0" w:line="276" w:lineRule="auto"/>
              <w:contextualSpacing/>
              <w:jc w:val="center"/>
              <w:rPr>
                <w:sz w:val="20"/>
                <w:szCs w:val="20"/>
              </w:rPr>
            </w:pPr>
            <w:r w:rsidRPr="00921EE1">
              <w:rPr>
                <w:sz w:val="20"/>
                <w:szCs w:val="20"/>
              </w:rPr>
              <w:t>&lt;0.001</w:t>
            </w:r>
          </w:p>
        </w:tc>
        <w:tc>
          <w:tcPr>
            <w:tcW w:w="1417" w:type="dxa"/>
            <w:tcBorders>
              <w:top w:val="nil"/>
              <w:left w:val="nil"/>
              <w:bottom w:val="single" w:sz="4" w:space="0" w:color="auto"/>
              <w:right w:val="nil"/>
            </w:tcBorders>
          </w:tcPr>
          <w:p w14:paraId="1EB04BED" w14:textId="77777777" w:rsidR="00FF79B0" w:rsidRPr="00921EE1" w:rsidRDefault="00736042" w:rsidP="00FF79B0">
            <w:pPr>
              <w:spacing w:after="0" w:line="276" w:lineRule="auto"/>
              <w:contextualSpacing/>
              <w:jc w:val="center"/>
              <w:rPr>
                <w:sz w:val="20"/>
                <w:szCs w:val="20"/>
              </w:rPr>
            </w:pPr>
            <w:r w:rsidRPr="00921EE1">
              <w:rPr>
                <w:sz w:val="20"/>
                <w:szCs w:val="20"/>
              </w:rPr>
              <w:t>-0.025; -0.008</w:t>
            </w:r>
          </w:p>
        </w:tc>
        <w:tc>
          <w:tcPr>
            <w:tcW w:w="849" w:type="dxa"/>
            <w:tcBorders>
              <w:top w:val="nil"/>
              <w:left w:val="nil"/>
              <w:bottom w:val="single" w:sz="4" w:space="0" w:color="auto"/>
              <w:right w:val="nil"/>
            </w:tcBorders>
          </w:tcPr>
          <w:p w14:paraId="6C5D98AA" w14:textId="77777777" w:rsidR="00FF79B0" w:rsidRPr="00921EE1" w:rsidRDefault="002F0647" w:rsidP="00FF79B0">
            <w:pPr>
              <w:spacing w:after="0" w:line="276" w:lineRule="auto"/>
              <w:contextualSpacing/>
              <w:jc w:val="center"/>
              <w:rPr>
                <w:sz w:val="20"/>
                <w:szCs w:val="20"/>
              </w:rPr>
            </w:pPr>
            <w:r w:rsidRPr="00921EE1">
              <w:rPr>
                <w:sz w:val="20"/>
                <w:szCs w:val="20"/>
              </w:rPr>
              <w:t>0.170</w:t>
            </w:r>
          </w:p>
        </w:tc>
      </w:tr>
      <w:tr w:rsidR="00FF79B0" w:rsidRPr="00921EE1" w14:paraId="7E727693" w14:textId="77777777" w:rsidTr="00117798">
        <w:tblPrEx>
          <w:tblBorders>
            <w:top w:val="single" w:sz="4" w:space="0" w:color="auto"/>
            <w:insideV w:val="none" w:sz="0" w:space="0" w:color="auto"/>
          </w:tblBorders>
        </w:tblPrEx>
        <w:tc>
          <w:tcPr>
            <w:tcW w:w="3261" w:type="dxa"/>
            <w:gridSpan w:val="3"/>
            <w:tcBorders>
              <w:top w:val="nil"/>
              <w:bottom w:val="nil"/>
              <w:right w:val="nil"/>
            </w:tcBorders>
          </w:tcPr>
          <w:p w14:paraId="4194619E" w14:textId="77777777" w:rsidR="00FF79B0" w:rsidRPr="00921EE1" w:rsidRDefault="00FF79B0" w:rsidP="00FF79B0">
            <w:pPr>
              <w:spacing w:after="0" w:line="276" w:lineRule="auto"/>
              <w:contextualSpacing/>
              <w:rPr>
                <w:b/>
                <w:sz w:val="20"/>
                <w:szCs w:val="20"/>
              </w:rPr>
            </w:pPr>
            <w:r w:rsidRPr="00921EE1">
              <w:rPr>
                <w:b/>
                <w:sz w:val="20"/>
                <w:szCs w:val="20"/>
              </w:rPr>
              <w:t>Frequency of bus pass use (IV)</w:t>
            </w:r>
          </w:p>
        </w:tc>
        <w:tc>
          <w:tcPr>
            <w:tcW w:w="862" w:type="dxa"/>
            <w:tcBorders>
              <w:top w:val="nil"/>
              <w:left w:val="nil"/>
              <w:bottom w:val="nil"/>
              <w:right w:val="nil"/>
            </w:tcBorders>
          </w:tcPr>
          <w:p w14:paraId="7471D099" w14:textId="77777777" w:rsidR="00FF79B0" w:rsidRPr="00921EE1" w:rsidRDefault="00FF79B0" w:rsidP="00FF79B0">
            <w:pPr>
              <w:spacing w:after="0" w:line="276" w:lineRule="auto"/>
              <w:contextualSpacing/>
              <w:jc w:val="center"/>
              <w:rPr>
                <w:b/>
                <w:sz w:val="20"/>
                <w:szCs w:val="20"/>
              </w:rPr>
            </w:pPr>
          </w:p>
        </w:tc>
        <w:tc>
          <w:tcPr>
            <w:tcW w:w="772" w:type="dxa"/>
            <w:tcBorders>
              <w:top w:val="nil"/>
              <w:left w:val="nil"/>
              <w:bottom w:val="nil"/>
              <w:right w:val="nil"/>
            </w:tcBorders>
            <w:vAlign w:val="center"/>
          </w:tcPr>
          <w:p w14:paraId="4D5C747E" w14:textId="77777777" w:rsidR="00FF79B0" w:rsidRPr="00921EE1" w:rsidRDefault="00FF79B0" w:rsidP="00FF79B0">
            <w:pPr>
              <w:spacing w:after="0" w:line="276" w:lineRule="auto"/>
              <w:contextualSpacing/>
              <w:jc w:val="center"/>
              <w:rPr>
                <w:b/>
                <w:sz w:val="20"/>
                <w:szCs w:val="20"/>
              </w:rPr>
            </w:pPr>
          </w:p>
        </w:tc>
        <w:tc>
          <w:tcPr>
            <w:tcW w:w="945" w:type="dxa"/>
            <w:tcBorders>
              <w:top w:val="nil"/>
              <w:left w:val="nil"/>
              <w:bottom w:val="nil"/>
              <w:right w:val="nil"/>
            </w:tcBorders>
          </w:tcPr>
          <w:p w14:paraId="6EEDE9CD" w14:textId="77777777" w:rsidR="00FF79B0" w:rsidRPr="00921EE1" w:rsidRDefault="00FF79B0" w:rsidP="00FF79B0">
            <w:pPr>
              <w:spacing w:after="0" w:line="276" w:lineRule="auto"/>
              <w:contextualSpacing/>
              <w:jc w:val="center"/>
              <w:rPr>
                <w:b/>
                <w:sz w:val="20"/>
                <w:szCs w:val="20"/>
              </w:rPr>
            </w:pPr>
          </w:p>
        </w:tc>
        <w:tc>
          <w:tcPr>
            <w:tcW w:w="1390" w:type="dxa"/>
            <w:tcBorders>
              <w:top w:val="nil"/>
              <w:left w:val="nil"/>
              <w:bottom w:val="nil"/>
              <w:right w:val="nil"/>
            </w:tcBorders>
            <w:vAlign w:val="center"/>
          </w:tcPr>
          <w:p w14:paraId="382F4A1F" w14:textId="77777777" w:rsidR="00FF79B0" w:rsidRPr="00921EE1" w:rsidRDefault="00FF79B0" w:rsidP="00FF79B0">
            <w:pPr>
              <w:spacing w:after="0" w:line="276" w:lineRule="auto"/>
              <w:contextualSpacing/>
              <w:jc w:val="center"/>
              <w:rPr>
                <w:b/>
                <w:sz w:val="20"/>
                <w:szCs w:val="20"/>
              </w:rPr>
            </w:pPr>
          </w:p>
        </w:tc>
        <w:tc>
          <w:tcPr>
            <w:tcW w:w="850" w:type="dxa"/>
            <w:tcBorders>
              <w:top w:val="nil"/>
              <w:left w:val="nil"/>
              <w:bottom w:val="nil"/>
              <w:right w:val="nil"/>
            </w:tcBorders>
          </w:tcPr>
          <w:p w14:paraId="093B496D" w14:textId="77777777" w:rsidR="00FF79B0" w:rsidRPr="00921EE1" w:rsidRDefault="00FF79B0" w:rsidP="00FF79B0">
            <w:pPr>
              <w:spacing w:after="0" w:line="276" w:lineRule="auto"/>
              <w:contextualSpacing/>
              <w:jc w:val="center"/>
              <w:rPr>
                <w:b/>
                <w:sz w:val="20"/>
                <w:szCs w:val="20"/>
              </w:rPr>
            </w:pPr>
          </w:p>
        </w:tc>
        <w:tc>
          <w:tcPr>
            <w:tcW w:w="237" w:type="dxa"/>
            <w:tcBorders>
              <w:top w:val="nil"/>
              <w:left w:val="nil"/>
              <w:bottom w:val="nil"/>
              <w:right w:val="nil"/>
            </w:tcBorders>
          </w:tcPr>
          <w:p w14:paraId="427C9CFC" w14:textId="77777777" w:rsidR="00FF79B0" w:rsidRPr="00921EE1" w:rsidRDefault="00FF79B0" w:rsidP="00FF79B0">
            <w:pPr>
              <w:spacing w:after="0" w:line="276" w:lineRule="auto"/>
              <w:contextualSpacing/>
              <w:jc w:val="center"/>
              <w:rPr>
                <w:b/>
                <w:sz w:val="20"/>
                <w:szCs w:val="20"/>
              </w:rPr>
            </w:pPr>
          </w:p>
        </w:tc>
        <w:tc>
          <w:tcPr>
            <w:tcW w:w="897" w:type="dxa"/>
            <w:tcBorders>
              <w:top w:val="nil"/>
              <w:left w:val="nil"/>
              <w:bottom w:val="nil"/>
              <w:right w:val="nil"/>
            </w:tcBorders>
          </w:tcPr>
          <w:p w14:paraId="419F46D7" w14:textId="77777777" w:rsidR="00FF79B0" w:rsidRPr="00921EE1" w:rsidRDefault="00FF79B0" w:rsidP="00FF79B0">
            <w:pPr>
              <w:spacing w:after="0" w:line="276" w:lineRule="auto"/>
              <w:contextualSpacing/>
              <w:jc w:val="center"/>
              <w:rPr>
                <w:b/>
                <w:sz w:val="20"/>
                <w:szCs w:val="20"/>
              </w:rPr>
            </w:pPr>
          </w:p>
        </w:tc>
        <w:tc>
          <w:tcPr>
            <w:tcW w:w="851" w:type="dxa"/>
            <w:tcBorders>
              <w:top w:val="nil"/>
              <w:left w:val="nil"/>
              <w:bottom w:val="nil"/>
              <w:right w:val="nil"/>
            </w:tcBorders>
          </w:tcPr>
          <w:p w14:paraId="166D7109" w14:textId="77777777" w:rsidR="00FF79B0" w:rsidRPr="00921EE1" w:rsidRDefault="00FF79B0" w:rsidP="00FF79B0">
            <w:pPr>
              <w:spacing w:after="0" w:line="276" w:lineRule="auto"/>
              <w:contextualSpacing/>
              <w:jc w:val="center"/>
              <w:rPr>
                <w:b/>
                <w:sz w:val="20"/>
                <w:szCs w:val="20"/>
              </w:rPr>
            </w:pPr>
          </w:p>
        </w:tc>
        <w:tc>
          <w:tcPr>
            <w:tcW w:w="992" w:type="dxa"/>
            <w:tcBorders>
              <w:top w:val="nil"/>
              <w:left w:val="nil"/>
              <w:bottom w:val="nil"/>
              <w:right w:val="nil"/>
            </w:tcBorders>
          </w:tcPr>
          <w:p w14:paraId="7F963251" w14:textId="77777777" w:rsidR="00FF79B0" w:rsidRPr="00921EE1" w:rsidRDefault="00FF79B0" w:rsidP="00FF79B0">
            <w:pPr>
              <w:spacing w:after="0" w:line="276" w:lineRule="auto"/>
              <w:contextualSpacing/>
              <w:jc w:val="center"/>
              <w:rPr>
                <w:b/>
                <w:sz w:val="20"/>
                <w:szCs w:val="20"/>
              </w:rPr>
            </w:pPr>
          </w:p>
        </w:tc>
        <w:tc>
          <w:tcPr>
            <w:tcW w:w="1417" w:type="dxa"/>
            <w:tcBorders>
              <w:top w:val="nil"/>
              <w:left w:val="nil"/>
              <w:bottom w:val="nil"/>
              <w:right w:val="nil"/>
            </w:tcBorders>
          </w:tcPr>
          <w:p w14:paraId="40155BA4" w14:textId="77777777" w:rsidR="00FF79B0" w:rsidRPr="00921EE1" w:rsidRDefault="00FF79B0" w:rsidP="00FF79B0">
            <w:pPr>
              <w:spacing w:after="0" w:line="276" w:lineRule="auto"/>
              <w:contextualSpacing/>
              <w:jc w:val="center"/>
              <w:rPr>
                <w:b/>
                <w:sz w:val="20"/>
                <w:szCs w:val="20"/>
              </w:rPr>
            </w:pPr>
          </w:p>
        </w:tc>
        <w:tc>
          <w:tcPr>
            <w:tcW w:w="849" w:type="dxa"/>
            <w:tcBorders>
              <w:top w:val="nil"/>
              <w:left w:val="nil"/>
              <w:bottom w:val="nil"/>
              <w:right w:val="nil"/>
            </w:tcBorders>
          </w:tcPr>
          <w:p w14:paraId="0E697321" w14:textId="77777777" w:rsidR="00FF79B0" w:rsidRPr="00921EE1" w:rsidRDefault="00FF79B0" w:rsidP="00FF79B0">
            <w:pPr>
              <w:spacing w:after="0" w:line="276" w:lineRule="auto"/>
              <w:contextualSpacing/>
              <w:jc w:val="center"/>
              <w:rPr>
                <w:b/>
                <w:sz w:val="20"/>
                <w:szCs w:val="20"/>
              </w:rPr>
            </w:pPr>
          </w:p>
        </w:tc>
      </w:tr>
      <w:tr w:rsidR="00FF79B0" w:rsidRPr="00921EE1" w14:paraId="2A98A464" w14:textId="77777777" w:rsidTr="00117798">
        <w:tblPrEx>
          <w:tblBorders>
            <w:top w:val="single" w:sz="4" w:space="0" w:color="auto"/>
            <w:insideV w:val="none" w:sz="0" w:space="0" w:color="auto"/>
          </w:tblBorders>
        </w:tblPrEx>
        <w:tc>
          <w:tcPr>
            <w:tcW w:w="284" w:type="dxa"/>
            <w:tcBorders>
              <w:top w:val="nil"/>
              <w:bottom w:val="nil"/>
              <w:right w:val="nil"/>
            </w:tcBorders>
          </w:tcPr>
          <w:p w14:paraId="083BF172" w14:textId="77777777" w:rsidR="00FF79B0" w:rsidRPr="00921EE1" w:rsidRDefault="00FF79B0" w:rsidP="00FF79B0">
            <w:pPr>
              <w:spacing w:after="0" w:line="276" w:lineRule="auto"/>
              <w:contextualSpacing/>
              <w:rPr>
                <w:sz w:val="20"/>
                <w:szCs w:val="20"/>
              </w:rPr>
            </w:pPr>
          </w:p>
        </w:tc>
        <w:tc>
          <w:tcPr>
            <w:tcW w:w="2977" w:type="dxa"/>
            <w:gridSpan w:val="2"/>
            <w:tcBorders>
              <w:top w:val="nil"/>
              <w:bottom w:val="nil"/>
              <w:right w:val="nil"/>
            </w:tcBorders>
          </w:tcPr>
          <w:p w14:paraId="7EAA689E" w14:textId="77777777" w:rsidR="00FF79B0" w:rsidRPr="00921EE1" w:rsidRDefault="00FF79B0" w:rsidP="00FF79B0">
            <w:pPr>
              <w:spacing w:after="0" w:line="276" w:lineRule="auto"/>
              <w:contextualSpacing/>
              <w:rPr>
                <w:sz w:val="20"/>
                <w:szCs w:val="20"/>
              </w:rPr>
            </w:pPr>
            <w:r w:rsidRPr="00921EE1">
              <w:rPr>
                <w:sz w:val="20"/>
                <w:szCs w:val="20"/>
              </w:rPr>
              <w:t>Quality of life (DV)</w:t>
            </w:r>
          </w:p>
        </w:tc>
        <w:tc>
          <w:tcPr>
            <w:tcW w:w="862" w:type="dxa"/>
            <w:tcBorders>
              <w:top w:val="nil"/>
              <w:left w:val="nil"/>
              <w:bottom w:val="nil"/>
              <w:right w:val="nil"/>
            </w:tcBorders>
          </w:tcPr>
          <w:p w14:paraId="6A7C7D2B" w14:textId="77777777" w:rsidR="00FF79B0" w:rsidRPr="00921EE1" w:rsidRDefault="00FF79B0" w:rsidP="00FF79B0">
            <w:pPr>
              <w:spacing w:after="0" w:line="276" w:lineRule="auto"/>
              <w:contextualSpacing/>
              <w:jc w:val="center"/>
              <w:rPr>
                <w:sz w:val="20"/>
                <w:szCs w:val="20"/>
              </w:rPr>
            </w:pPr>
          </w:p>
        </w:tc>
        <w:tc>
          <w:tcPr>
            <w:tcW w:w="772" w:type="dxa"/>
            <w:tcBorders>
              <w:top w:val="nil"/>
              <w:left w:val="nil"/>
              <w:bottom w:val="nil"/>
              <w:right w:val="nil"/>
            </w:tcBorders>
          </w:tcPr>
          <w:p w14:paraId="44DAB98E" w14:textId="77777777" w:rsidR="00FF79B0" w:rsidRPr="00921EE1" w:rsidRDefault="00FF79B0" w:rsidP="00FF79B0">
            <w:pPr>
              <w:spacing w:after="0" w:line="276" w:lineRule="auto"/>
              <w:contextualSpacing/>
              <w:jc w:val="center"/>
              <w:rPr>
                <w:sz w:val="20"/>
                <w:szCs w:val="20"/>
              </w:rPr>
            </w:pPr>
          </w:p>
        </w:tc>
        <w:tc>
          <w:tcPr>
            <w:tcW w:w="945" w:type="dxa"/>
            <w:tcBorders>
              <w:top w:val="nil"/>
              <w:left w:val="nil"/>
              <w:bottom w:val="nil"/>
              <w:right w:val="nil"/>
            </w:tcBorders>
            <w:vAlign w:val="center"/>
          </w:tcPr>
          <w:p w14:paraId="160D5BBF" w14:textId="77777777" w:rsidR="00FF79B0" w:rsidRPr="00921EE1" w:rsidRDefault="00FF79B0" w:rsidP="00FF79B0">
            <w:pPr>
              <w:spacing w:after="0" w:line="276" w:lineRule="auto"/>
              <w:contextualSpacing/>
              <w:jc w:val="center"/>
              <w:rPr>
                <w:sz w:val="20"/>
                <w:szCs w:val="20"/>
              </w:rPr>
            </w:pPr>
          </w:p>
        </w:tc>
        <w:tc>
          <w:tcPr>
            <w:tcW w:w="1390" w:type="dxa"/>
            <w:tcBorders>
              <w:top w:val="nil"/>
              <w:left w:val="nil"/>
              <w:bottom w:val="nil"/>
              <w:right w:val="nil"/>
            </w:tcBorders>
          </w:tcPr>
          <w:p w14:paraId="19857C17" w14:textId="77777777" w:rsidR="00FF79B0" w:rsidRPr="00921EE1" w:rsidRDefault="00FF79B0" w:rsidP="00FF79B0">
            <w:pPr>
              <w:spacing w:after="0" w:line="276" w:lineRule="auto"/>
              <w:contextualSpacing/>
              <w:jc w:val="center"/>
              <w:rPr>
                <w:sz w:val="20"/>
                <w:szCs w:val="20"/>
              </w:rPr>
            </w:pPr>
          </w:p>
        </w:tc>
        <w:tc>
          <w:tcPr>
            <w:tcW w:w="850" w:type="dxa"/>
            <w:tcBorders>
              <w:top w:val="nil"/>
              <w:left w:val="nil"/>
              <w:bottom w:val="nil"/>
              <w:right w:val="nil"/>
            </w:tcBorders>
          </w:tcPr>
          <w:p w14:paraId="30F63FB2" w14:textId="77777777" w:rsidR="00FF79B0" w:rsidRPr="00921EE1" w:rsidRDefault="00FF79B0" w:rsidP="00FF79B0">
            <w:pPr>
              <w:spacing w:after="0" w:line="276" w:lineRule="auto"/>
              <w:contextualSpacing/>
              <w:jc w:val="center"/>
              <w:rPr>
                <w:sz w:val="20"/>
                <w:szCs w:val="20"/>
              </w:rPr>
            </w:pPr>
          </w:p>
        </w:tc>
        <w:tc>
          <w:tcPr>
            <w:tcW w:w="237" w:type="dxa"/>
            <w:tcBorders>
              <w:top w:val="nil"/>
              <w:left w:val="nil"/>
              <w:bottom w:val="nil"/>
              <w:right w:val="nil"/>
            </w:tcBorders>
          </w:tcPr>
          <w:p w14:paraId="71F6521F" w14:textId="77777777" w:rsidR="00FF79B0" w:rsidRPr="00921EE1" w:rsidRDefault="00FF79B0" w:rsidP="00FF79B0">
            <w:pPr>
              <w:spacing w:after="0" w:line="276" w:lineRule="auto"/>
              <w:contextualSpacing/>
              <w:jc w:val="center"/>
              <w:rPr>
                <w:sz w:val="20"/>
                <w:szCs w:val="20"/>
              </w:rPr>
            </w:pPr>
          </w:p>
        </w:tc>
        <w:tc>
          <w:tcPr>
            <w:tcW w:w="897" w:type="dxa"/>
            <w:tcBorders>
              <w:top w:val="nil"/>
              <w:left w:val="nil"/>
              <w:bottom w:val="nil"/>
              <w:right w:val="nil"/>
            </w:tcBorders>
          </w:tcPr>
          <w:p w14:paraId="11B973E3" w14:textId="77777777" w:rsidR="00FF79B0" w:rsidRPr="00921EE1" w:rsidRDefault="00FF79B0" w:rsidP="00FF79B0">
            <w:pPr>
              <w:spacing w:after="0" w:line="276" w:lineRule="auto"/>
              <w:contextualSpacing/>
              <w:jc w:val="center"/>
              <w:rPr>
                <w:sz w:val="20"/>
                <w:szCs w:val="20"/>
              </w:rPr>
            </w:pPr>
          </w:p>
        </w:tc>
        <w:tc>
          <w:tcPr>
            <w:tcW w:w="851" w:type="dxa"/>
            <w:tcBorders>
              <w:top w:val="nil"/>
              <w:left w:val="nil"/>
              <w:bottom w:val="nil"/>
              <w:right w:val="nil"/>
            </w:tcBorders>
          </w:tcPr>
          <w:p w14:paraId="129F926D" w14:textId="77777777" w:rsidR="00FF79B0" w:rsidRPr="00921EE1" w:rsidRDefault="00FF79B0" w:rsidP="00FF79B0">
            <w:pPr>
              <w:spacing w:after="0" w:line="276" w:lineRule="auto"/>
              <w:contextualSpacing/>
              <w:jc w:val="center"/>
              <w:rPr>
                <w:sz w:val="20"/>
                <w:szCs w:val="20"/>
              </w:rPr>
            </w:pPr>
          </w:p>
        </w:tc>
        <w:tc>
          <w:tcPr>
            <w:tcW w:w="992" w:type="dxa"/>
            <w:tcBorders>
              <w:top w:val="nil"/>
              <w:left w:val="nil"/>
              <w:bottom w:val="nil"/>
              <w:right w:val="nil"/>
            </w:tcBorders>
          </w:tcPr>
          <w:p w14:paraId="0EC1139A" w14:textId="77777777" w:rsidR="00FF79B0" w:rsidRPr="00921EE1" w:rsidRDefault="00FF79B0" w:rsidP="00FF79B0">
            <w:pPr>
              <w:spacing w:after="0" w:line="276" w:lineRule="auto"/>
              <w:contextualSpacing/>
              <w:jc w:val="center"/>
              <w:rPr>
                <w:sz w:val="20"/>
                <w:szCs w:val="20"/>
              </w:rPr>
            </w:pPr>
          </w:p>
        </w:tc>
        <w:tc>
          <w:tcPr>
            <w:tcW w:w="1417" w:type="dxa"/>
            <w:tcBorders>
              <w:top w:val="nil"/>
              <w:left w:val="nil"/>
              <w:bottom w:val="nil"/>
              <w:right w:val="nil"/>
            </w:tcBorders>
          </w:tcPr>
          <w:p w14:paraId="2019B0AC" w14:textId="77777777" w:rsidR="00FF79B0" w:rsidRPr="00921EE1" w:rsidRDefault="00FF79B0" w:rsidP="00FF79B0">
            <w:pPr>
              <w:spacing w:after="0" w:line="276" w:lineRule="auto"/>
              <w:contextualSpacing/>
              <w:jc w:val="center"/>
              <w:rPr>
                <w:sz w:val="20"/>
                <w:szCs w:val="20"/>
              </w:rPr>
            </w:pPr>
          </w:p>
        </w:tc>
        <w:tc>
          <w:tcPr>
            <w:tcW w:w="849" w:type="dxa"/>
            <w:tcBorders>
              <w:top w:val="nil"/>
              <w:left w:val="nil"/>
              <w:bottom w:val="nil"/>
              <w:right w:val="nil"/>
            </w:tcBorders>
          </w:tcPr>
          <w:p w14:paraId="149B7308" w14:textId="77777777" w:rsidR="00FF79B0" w:rsidRPr="00921EE1" w:rsidRDefault="00FF79B0" w:rsidP="00FF79B0">
            <w:pPr>
              <w:spacing w:after="0" w:line="276" w:lineRule="auto"/>
              <w:contextualSpacing/>
              <w:jc w:val="center"/>
              <w:rPr>
                <w:sz w:val="20"/>
                <w:szCs w:val="20"/>
              </w:rPr>
            </w:pPr>
          </w:p>
        </w:tc>
      </w:tr>
      <w:tr w:rsidR="00FF79B0" w:rsidRPr="00921EE1" w14:paraId="306EB010" w14:textId="77777777" w:rsidTr="00EA5580">
        <w:tblPrEx>
          <w:tblBorders>
            <w:top w:val="single" w:sz="4" w:space="0" w:color="auto"/>
            <w:insideV w:val="none" w:sz="0" w:space="0" w:color="auto"/>
          </w:tblBorders>
        </w:tblPrEx>
        <w:tc>
          <w:tcPr>
            <w:tcW w:w="284" w:type="dxa"/>
            <w:tcBorders>
              <w:top w:val="nil"/>
              <w:bottom w:val="nil"/>
              <w:right w:val="nil"/>
            </w:tcBorders>
          </w:tcPr>
          <w:p w14:paraId="3CE769CB" w14:textId="77777777" w:rsidR="00FF79B0" w:rsidRPr="00921EE1" w:rsidRDefault="00FF79B0" w:rsidP="00FF79B0">
            <w:pPr>
              <w:spacing w:after="0" w:line="276" w:lineRule="auto"/>
              <w:contextualSpacing/>
              <w:rPr>
                <w:sz w:val="20"/>
                <w:szCs w:val="20"/>
              </w:rPr>
            </w:pPr>
          </w:p>
        </w:tc>
        <w:tc>
          <w:tcPr>
            <w:tcW w:w="282" w:type="dxa"/>
            <w:tcBorders>
              <w:top w:val="nil"/>
              <w:bottom w:val="nil"/>
              <w:right w:val="nil"/>
            </w:tcBorders>
          </w:tcPr>
          <w:p w14:paraId="14D265F1" w14:textId="77777777" w:rsidR="00FF79B0" w:rsidRPr="00921EE1" w:rsidRDefault="00FF79B0" w:rsidP="00FF79B0">
            <w:pPr>
              <w:spacing w:after="0" w:line="276" w:lineRule="auto"/>
              <w:contextualSpacing/>
              <w:rPr>
                <w:sz w:val="20"/>
                <w:szCs w:val="20"/>
              </w:rPr>
            </w:pPr>
          </w:p>
        </w:tc>
        <w:tc>
          <w:tcPr>
            <w:tcW w:w="2695" w:type="dxa"/>
            <w:tcBorders>
              <w:top w:val="nil"/>
              <w:left w:val="nil"/>
              <w:bottom w:val="single" w:sz="4" w:space="0" w:color="auto"/>
              <w:right w:val="nil"/>
            </w:tcBorders>
          </w:tcPr>
          <w:p w14:paraId="669D962E" w14:textId="77777777" w:rsidR="00FF79B0" w:rsidRPr="00921EE1" w:rsidRDefault="00FF79B0" w:rsidP="00FF79B0">
            <w:pPr>
              <w:spacing w:after="0" w:line="276" w:lineRule="auto"/>
              <w:contextualSpacing/>
              <w:rPr>
                <w:sz w:val="20"/>
                <w:szCs w:val="20"/>
              </w:rPr>
            </w:pPr>
            <w:r w:rsidRPr="00921EE1">
              <w:rPr>
                <w:sz w:val="20"/>
                <w:szCs w:val="20"/>
              </w:rPr>
              <w:t xml:space="preserve">Total effect (path </w:t>
            </w:r>
            <w:r w:rsidRPr="00921EE1">
              <w:rPr>
                <w:i/>
                <w:sz w:val="20"/>
                <w:szCs w:val="20"/>
              </w:rPr>
              <w:t>c</w:t>
            </w:r>
            <w:r w:rsidRPr="00921EE1">
              <w:rPr>
                <w:sz w:val="20"/>
                <w:szCs w:val="20"/>
              </w:rPr>
              <w:t>)</w:t>
            </w:r>
          </w:p>
        </w:tc>
        <w:tc>
          <w:tcPr>
            <w:tcW w:w="862" w:type="dxa"/>
            <w:tcBorders>
              <w:top w:val="nil"/>
              <w:left w:val="nil"/>
              <w:bottom w:val="single" w:sz="4" w:space="0" w:color="auto"/>
              <w:right w:val="nil"/>
            </w:tcBorders>
            <w:vAlign w:val="center"/>
          </w:tcPr>
          <w:p w14:paraId="4697556D" w14:textId="77777777" w:rsidR="00FF79B0" w:rsidRPr="00921EE1" w:rsidRDefault="00FF79B0" w:rsidP="00FF79B0">
            <w:pPr>
              <w:spacing w:after="0" w:line="276" w:lineRule="auto"/>
              <w:contextualSpacing/>
              <w:jc w:val="center"/>
              <w:rPr>
                <w:sz w:val="20"/>
                <w:szCs w:val="20"/>
              </w:rPr>
            </w:pPr>
            <w:r w:rsidRPr="00921EE1">
              <w:rPr>
                <w:sz w:val="20"/>
                <w:szCs w:val="20"/>
              </w:rPr>
              <w:t>0.060</w:t>
            </w:r>
          </w:p>
        </w:tc>
        <w:tc>
          <w:tcPr>
            <w:tcW w:w="772" w:type="dxa"/>
            <w:tcBorders>
              <w:top w:val="nil"/>
              <w:left w:val="nil"/>
              <w:bottom w:val="single" w:sz="4" w:space="0" w:color="auto"/>
              <w:right w:val="nil"/>
            </w:tcBorders>
          </w:tcPr>
          <w:p w14:paraId="36B513F6" w14:textId="77777777" w:rsidR="00FF79B0" w:rsidRPr="00921EE1" w:rsidRDefault="00FF79B0" w:rsidP="00FF79B0">
            <w:pPr>
              <w:spacing w:after="0" w:line="276" w:lineRule="auto"/>
              <w:contextualSpacing/>
              <w:jc w:val="center"/>
              <w:rPr>
                <w:sz w:val="20"/>
                <w:szCs w:val="20"/>
              </w:rPr>
            </w:pPr>
            <w:r w:rsidRPr="00921EE1">
              <w:rPr>
                <w:sz w:val="20"/>
                <w:szCs w:val="20"/>
              </w:rPr>
              <w:t>0.017</w:t>
            </w:r>
          </w:p>
        </w:tc>
        <w:tc>
          <w:tcPr>
            <w:tcW w:w="945" w:type="dxa"/>
            <w:tcBorders>
              <w:top w:val="nil"/>
              <w:left w:val="nil"/>
              <w:bottom w:val="single" w:sz="4" w:space="0" w:color="auto"/>
              <w:right w:val="nil"/>
            </w:tcBorders>
          </w:tcPr>
          <w:p w14:paraId="5BCB8448" w14:textId="77777777" w:rsidR="00FF79B0" w:rsidRPr="00921EE1" w:rsidRDefault="00FF79B0" w:rsidP="00FF79B0">
            <w:pPr>
              <w:spacing w:after="0" w:line="276" w:lineRule="auto"/>
              <w:contextualSpacing/>
              <w:jc w:val="center"/>
              <w:rPr>
                <w:sz w:val="20"/>
                <w:szCs w:val="20"/>
              </w:rPr>
            </w:pPr>
            <w:r w:rsidRPr="00921EE1">
              <w:rPr>
                <w:sz w:val="20"/>
                <w:szCs w:val="20"/>
              </w:rPr>
              <w:t>&lt;0.001</w:t>
            </w:r>
          </w:p>
        </w:tc>
        <w:tc>
          <w:tcPr>
            <w:tcW w:w="1390" w:type="dxa"/>
            <w:tcBorders>
              <w:top w:val="nil"/>
              <w:left w:val="nil"/>
              <w:bottom w:val="single" w:sz="4" w:space="0" w:color="auto"/>
              <w:right w:val="nil"/>
            </w:tcBorders>
          </w:tcPr>
          <w:p w14:paraId="299E95AD" w14:textId="77777777" w:rsidR="00FF79B0" w:rsidRPr="00921EE1" w:rsidRDefault="00FF79B0" w:rsidP="00FF79B0">
            <w:pPr>
              <w:spacing w:after="0" w:line="276" w:lineRule="auto"/>
              <w:contextualSpacing/>
              <w:jc w:val="center"/>
              <w:rPr>
                <w:sz w:val="20"/>
                <w:szCs w:val="20"/>
              </w:rPr>
            </w:pPr>
            <w:r w:rsidRPr="00921EE1">
              <w:rPr>
                <w:sz w:val="20"/>
                <w:szCs w:val="20"/>
              </w:rPr>
              <w:t>-</w:t>
            </w:r>
          </w:p>
        </w:tc>
        <w:tc>
          <w:tcPr>
            <w:tcW w:w="850" w:type="dxa"/>
            <w:tcBorders>
              <w:top w:val="nil"/>
              <w:left w:val="nil"/>
              <w:bottom w:val="single" w:sz="4" w:space="0" w:color="auto"/>
              <w:right w:val="nil"/>
            </w:tcBorders>
          </w:tcPr>
          <w:p w14:paraId="43E0C751" w14:textId="77777777" w:rsidR="00FF79B0" w:rsidRPr="00921EE1" w:rsidRDefault="00FF79B0" w:rsidP="00FF79B0">
            <w:pPr>
              <w:spacing w:after="0" w:line="276" w:lineRule="auto"/>
              <w:contextualSpacing/>
              <w:jc w:val="center"/>
              <w:rPr>
                <w:sz w:val="20"/>
                <w:szCs w:val="20"/>
              </w:rPr>
            </w:pPr>
            <w:r w:rsidRPr="00921EE1">
              <w:rPr>
                <w:sz w:val="20"/>
                <w:szCs w:val="20"/>
              </w:rPr>
              <w:t>-</w:t>
            </w:r>
          </w:p>
        </w:tc>
        <w:tc>
          <w:tcPr>
            <w:tcW w:w="237" w:type="dxa"/>
            <w:tcBorders>
              <w:top w:val="nil"/>
              <w:left w:val="nil"/>
              <w:bottom w:val="single" w:sz="4" w:space="0" w:color="auto"/>
              <w:right w:val="nil"/>
            </w:tcBorders>
          </w:tcPr>
          <w:p w14:paraId="214B547B" w14:textId="77777777" w:rsidR="00FF79B0" w:rsidRPr="00921EE1" w:rsidRDefault="00FF79B0" w:rsidP="00FF79B0">
            <w:pPr>
              <w:spacing w:after="0" w:line="276" w:lineRule="auto"/>
              <w:contextualSpacing/>
              <w:jc w:val="center"/>
              <w:rPr>
                <w:sz w:val="20"/>
                <w:szCs w:val="20"/>
              </w:rPr>
            </w:pPr>
          </w:p>
        </w:tc>
        <w:tc>
          <w:tcPr>
            <w:tcW w:w="897" w:type="dxa"/>
            <w:tcBorders>
              <w:top w:val="nil"/>
              <w:left w:val="nil"/>
              <w:bottom w:val="single" w:sz="4" w:space="0" w:color="auto"/>
              <w:right w:val="nil"/>
            </w:tcBorders>
          </w:tcPr>
          <w:p w14:paraId="61F4B54B" w14:textId="77777777" w:rsidR="00FF79B0" w:rsidRPr="00921EE1" w:rsidRDefault="00B04504" w:rsidP="00FF79B0">
            <w:pPr>
              <w:spacing w:after="0" w:line="276" w:lineRule="auto"/>
              <w:contextualSpacing/>
              <w:jc w:val="center"/>
              <w:rPr>
                <w:sz w:val="20"/>
                <w:szCs w:val="20"/>
              </w:rPr>
            </w:pPr>
            <w:r w:rsidRPr="00921EE1">
              <w:rPr>
                <w:sz w:val="20"/>
                <w:szCs w:val="20"/>
              </w:rPr>
              <w:t>0.061</w:t>
            </w:r>
          </w:p>
        </w:tc>
        <w:tc>
          <w:tcPr>
            <w:tcW w:w="851" w:type="dxa"/>
            <w:tcBorders>
              <w:top w:val="nil"/>
              <w:left w:val="nil"/>
              <w:bottom w:val="single" w:sz="4" w:space="0" w:color="auto"/>
              <w:right w:val="nil"/>
            </w:tcBorders>
          </w:tcPr>
          <w:p w14:paraId="03DBEA72" w14:textId="77777777" w:rsidR="00FF79B0" w:rsidRPr="00921EE1" w:rsidRDefault="00B04504" w:rsidP="00FF79B0">
            <w:pPr>
              <w:spacing w:after="0" w:line="276" w:lineRule="auto"/>
              <w:contextualSpacing/>
              <w:jc w:val="center"/>
              <w:rPr>
                <w:sz w:val="20"/>
                <w:szCs w:val="20"/>
              </w:rPr>
            </w:pPr>
            <w:r w:rsidRPr="00921EE1">
              <w:rPr>
                <w:sz w:val="20"/>
                <w:szCs w:val="20"/>
              </w:rPr>
              <w:t>0.016</w:t>
            </w:r>
          </w:p>
        </w:tc>
        <w:tc>
          <w:tcPr>
            <w:tcW w:w="992" w:type="dxa"/>
            <w:tcBorders>
              <w:top w:val="nil"/>
              <w:left w:val="nil"/>
              <w:bottom w:val="single" w:sz="4" w:space="0" w:color="auto"/>
              <w:right w:val="nil"/>
            </w:tcBorders>
          </w:tcPr>
          <w:p w14:paraId="26BDD5FB" w14:textId="77777777" w:rsidR="00FF79B0" w:rsidRPr="00921EE1" w:rsidRDefault="00B04504" w:rsidP="00FF79B0">
            <w:pPr>
              <w:spacing w:after="0" w:line="276" w:lineRule="auto"/>
              <w:contextualSpacing/>
              <w:jc w:val="center"/>
              <w:rPr>
                <w:sz w:val="20"/>
                <w:szCs w:val="20"/>
              </w:rPr>
            </w:pPr>
            <w:r w:rsidRPr="00921EE1">
              <w:rPr>
                <w:sz w:val="20"/>
                <w:szCs w:val="20"/>
              </w:rPr>
              <w:t>&lt;0.001</w:t>
            </w:r>
          </w:p>
        </w:tc>
        <w:tc>
          <w:tcPr>
            <w:tcW w:w="1417" w:type="dxa"/>
            <w:tcBorders>
              <w:top w:val="nil"/>
              <w:left w:val="nil"/>
              <w:bottom w:val="single" w:sz="4" w:space="0" w:color="auto"/>
              <w:right w:val="nil"/>
            </w:tcBorders>
          </w:tcPr>
          <w:p w14:paraId="5BC6CB5C" w14:textId="77777777" w:rsidR="00FF79B0" w:rsidRPr="00921EE1" w:rsidRDefault="00FF79B0" w:rsidP="00FF79B0">
            <w:pPr>
              <w:spacing w:after="0" w:line="276" w:lineRule="auto"/>
              <w:contextualSpacing/>
              <w:jc w:val="center"/>
              <w:rPr>
                <w:sz w:val="20"/>
                <w:szCs w:val="20"/>
              </w:rPr>
            </w:pPr>
            <w:r w:rsidRPr="00921EE1">
              <w:rPr>
                <w:sz w:val="20"/>
                <w:szCs w:val="20"/>
              </w:rPr>
              <w:t>-</w:t>
            </w:r>
          </w:p>
        </w:tc>
        <w:tc>
          <w:tcPr>
            <w:tcW w:w="849" w:type="dxa"/>
            <w:tcBorders>
              <w:top w:val="nil"/>
              <w:left w:val="nil"/>
              <w:bottom w:val="single" w:sz="4" w:space="0" w:color="auto"/>
              <w:right w:val="nil"/>
            </w:tcBorders>
          </w:tcPr>
          <w:p w14:paraId="747465B4" w14:textId="77777777" w:rsidR="00FF79B0" w:rsidRPr="00921EE1" w:rsidRDefault="00FF79B0" w:rsidP="00FF79B0">
            <w:pPr>
              <w:spacing w:after="0" w:line="276" w:lineRule="auto"/>
              <w:contextualSpacing/>
              <w:jc w:val="center"/>
              <w:rPr>
                <w:sz w:val="20"/>
                <w:szCs w:val="20"/>
              </w:rPr>
            </w:pPr>
            <w:r w:rsidRPr="00921EE1">
              <w:rPr>
                <w:sz w:val="20"/>
                <w:szCs w:val="20"/>
              </w:rPr>
              <w:t>-</w:t>
            </w:r>
          </w:p>
        </w:tc>
      </w:tr>
      <w:tr w:rsidR="00FF79B0" w:rsidRPr="00921EE1" w14:paraId="69606A22" w14:textId="77777777" w:rsidTr="00EA5580">
        <w:tblPrEx>
          <w:tblBorders>
            <w:top w:val="single" w:sz="4" w:space="0" w:color="auto"/>
            <w:insideV w:val="none" w:sz="0" w:space="0" w:color="auto"/>
          </w:tblBorders>
        </w:tblPrEx>
        <w:tc>
          <w:tcPr>
            <w:tcW w:w="284" w:type="dxa"/>
            <w:tcBorders>
              <w:top w:val="nil"/>
              <w:bottom w:val="nil"/>
              <w:right w:val="nil"/>
            </w:tcBorders>
          </w:tcPr>
          <w:p w14:paraId="21653174" w14:textId="77777777" w:rsidR="00FF79B0" w:rsidRPr="00921EE1" w:rsidRDefault="00FF79B0" w:rsidP="00FF79B0">
            <w:pPr>
              <w:spacing w:after="0" w:line="276" w:lineRule="auto"/>
              <w:contextualSpacing/>
              <w:rPr>
                <w:sz w:val="20"/>
                <w:szCs w:val="20"/>
              </w:rPr>
            </w:pPr>
          </w:p>
        </w:tc>
        <w:tc>
          <w:tcPr>
            <w:tcW w:w="282" w:type="dxa"/>
            <w:tcBorders>
              <w:top w:val="nil"/>
              <w:bottom w:val="nil"/>
              <w:right w:val="nil"/>
            </w:tcBorders>
          </w:tcPr>
          <w:p w14:paraId="4226E83C" w14:textId="77777777" w:rsidR="00FF79B0" w:rsidRPr="00921EE1" w:rsidRDefault="00FF79B0" w:rsidP="00FF79B0">
            <w:pPr>
              <w:spacing w:after="0" w:line="276" w:lineRule="auto"/>
              <w:contextualSpacing/>
              <w:rPr>
                <w:sz w:val="20"/>
                <w:szCs w:val="20"/>
              </w:rPr>
            </w:pPr>
          </w:p>
        </w:tc>
        <w:tc>
          <w:tcPr>
            <w:tcW w:w="2695" w:type="dxa"/>
            <w:tcBorders>
              <w:top w:val="nil"/>
              <w:left w:val="nil"/>
              <w:bottom w:val="single" w:sz="4" w:space="0" w:color="auto"/>
              <w:right w:val="nil"/>
            </w:tcBorders>
          </w:tcPr>
          <w:p w14:paraId="69A82F5E" w14:textId="77777777" w:rsidR="00FF79B0" w:rsidRPr="00921EE1" w:rsidRDefault="00FF79B0" w:rsidP="00FF79B0">
            <w:pPr>
              <w:spacing w:after="0" w:line="276" w:lineRule="auto"/>
              <w:contextualSpacing/>
              <w:rPr>
                <w:sz w:val="20"/>
                <w:szCs w:val="20"/>
              </w:rPr>
            </w:pPr>
            <w:r w:rsidRPr="00921EE1">
              <w:rPr>
                <w:sz w:val="20"/>
                <w:szCs w:val="20"/>
              </w:rPr>
              <w:t xml:space="preserve">Direct effect (path </w:t>
            </w:r>
            <w:r w:rsidRPr="00921EE1">
              <w:rPr>
                <w:i/>
                <w:sz w:val="20"/>
                <w:szCs w:val="20"/>
              </w:rPr>
              <w:t>c</w:t>
            </w:r>
            <w:r w:rsidRPr="00921EE1">
              <w:rPr>
                <w:sz w:val="20"/>
                <w:szCs w:val="20"/>
              </w:rPr>
              <w:t>’)</w:t>
            </w:r>
          </w:p>
        </w:tc>
        <w:tc>
          <w:tcPr>
            <w:tcW w:w="862" w:type="dxa"/>
            <w:tcBorders>
              <w:top w:val="nil"/>
              <w:left w:val="nil"/>
              <w:bottom w:val="single" w:sz="4" w:space="0" w:color="auto"/>
              <w:right w:val="nil"/>
            </w:tcBorders>
            <w:vAlign w:val="center"/>
          </w:tcPr>
          <w:p w14:paraId="742E26BA" w14:textId="77777777" w:rsidR="00FF79B0" w:rsidRPr="00921EE1" w:rsidRDefault="00FF79B0" w:rsidP="00FF79B0">
            <w:pPr>
              <w:spacing w:after="0" w:line="276" w:lineRule="auto"/>
              <w:contextualSpacing/>
              <w:jc w:val="center"/>
              <w:rPr>
                <w:sz w:val="20"/>
                <w:szCs w:val="20"/>
              </w:rPr>
            </w:pPr>
            <w:r w:rsidRPr="00921EE1">
              <w:rPr>
                <w:sz w:val="20"/>
                <w:szCs w:val="20"/>
              </w:rPr>
              <w:t>0.055</w:t>
            </w:r>
          </w:p>
        </w:tc>
        <w:tc>
          <w:tcPr>
            <w:tcW w:w="772" w:type="dxa"/>
            <w:tcBorders>
              <w:top w:val="nil"/>
              <w:left w:val="nil"/>
              <w:bottom w:val="single" w:sz="4" w:space="0" w:color="auto"/>
              <w:right w:val="nil"/>
            </w:tcBorders>
          </w:tcPr>
          <w:p w14:paraId="299097E5" w14:textId="77777777" w:rsidR="00FF79B0" w:rsidRPr="00921EE1" w:rsidRDefault="00FF79B0" w:rsidP="00FF79B0">
            <w:pPr>
              <w:spacing w:after="0" w:line="276" w:lineRule="auto"/>
              <w:contextualSpacing/>
              <w:jc w:val="center"/>
              <w:rPr>
                <w:sz w:val="20"/>
                <w:szCs w:val="20"/>
              </w:rPr>
            </w:pPr>
            <w:r w:rsidRPr="00921EE1">
              <w:rPr>
                <w:sz w:val="20"/>
                <w:szCs w:val="20"/>
              </w:rPr>
              <w:t>0.017</w:t>
            </w:r>
          </w:p>
        </w:tc>
        <w:tc>
          <w:tcPr>
            <w:tcW w:w="945" w:type="dxa"/>
            <w:tcBorders>
              <w:top w:val="nil"/>
              <w:left w:val="nil"/>
              <w:bottom w:val="single" w:sz="4" w:space="0" w:color="auto"/>
              <w:right w:val="nil"/>
            </w:tcBorders>
          </w:tcPr>
          <w:p w14:paraId="2B1FFC71" w14:textId="77777777" w:rsidR="00FF79B0" w:rsidRPr="00921EE1" w:rsidRDefault="00FF79B0" w:rsidP="00FF79B0">
            <w:pPr>
              <w:spacing w:after="0" w:line="276" w:lineRule="auto"/>
              <w:contextualSpacing/>
              <w:jc w:val="center"/>
              <w:rPr>
                <w:sz w:val="20"/>
                <w:szCs w:val="20"/>
              </w:rPr>
            </w:pPr>
            <w:r w:rsidRPr="00921EE1">
              <w:rPr>
                <w:sz w:val="20"/>
                <w:szCs w:val="20"/>
              </w:rPr>
              <w:t>0.001</w:t>
            </w:r>
          </w:p>
        </w:tc>
        <w:tc>
          <w:tcPr>
            <w:tcW w:w="1390" w:type="dxa"/>
            <w:tcBorders>
              <w:top w:val="nil"/>
              <w:left w:val="nil"/>
              <w:bottom w:val="single" w:sz="4" w:space="0" w:color="auto"/>
              <w:right w:val="nil"/>
            </w:tcBorders>
          </w:tcPr>
          <w:p w14:paraId="05244323" w14:textId="77777777" w:rsidR="00FF79B0" w:rsidRPr="00921EE1" w:rsidRDefault="00FF79B0" w:rsidP="00FF79B0">
            <w:pPr>
              <w:spacing w:after="0" w:line="276" w:lineRule="auto"/>
              <w:contextualSpacing/>
              <w:jc w:val="center"/>
              <w:rPr>
                <w:sz w:val="20"/>
                <w:szCs w:val="20"/>
              </w:rPr>
            </w:pPr>
            <w:r w:rsidRPr="00921EE1">
              <w:rPr>
                <w:sz w:val="20"/>
                <w:szCs w:val="20"/>
              </w:rPr>
              <w:t>-</w:t>
            </w:r>
          </w:p>
        </w:tc>
        <w:tc>
          <w:tcPr>
            <w:tcW w:w="850" w:type="dxa"/>
            <w:tcBorders>
              <w:top w:val="nil"/>
              <w:left w:val="nil"/>
              <w:bottom w:val="single" w:sz="4" w:space="0" w:color="auto"/>
              <w:right w:val="nil"/>
            </w:tcBorders>
          </w:tcPr>
          <w:p w14:paraId="5B303F26" w14:textId="77777777" w:rsidR="00FF79B0" w:rsidRPr="00921EE1" w:rsidRDefault="00FF79B0" w:rsidP="00FF79B0">
            <w:pPr>
              <w:spacing w:after="0" w:line="276" w:lineRule="auto"/>
              <w:contextualSpacing/>
              <w:jc w:val="center"/>
              <w:rPr>
                <w:sz w:val="20"/>
                <w:szCs w:val="20"/>
              </w:rPr>
            </w:pPr>
            <w:r w:rsidRPr="00921EE1">
              <w:rPr>
                <w:sz w:val="20"/>
                <w:szCs w:val="20"/>
              </w:rPr>
              <w:t>-</w:t>
            </w:r>
          </w:p>
        </w:tc>
        <w:tc>
          <w:tcPr>
            <w:tcW w:w="237" w:type="dxa"/>
            <w:tcBorders>
              <w:top w:val="nil"/>
              <w:left w:val="nil"/>
              <w:bottom w:val="single" w:sz="4" w:space="0" w:color="auto"/>
              <w:right w:val="nil"/>
            </w:tcBorders>
          </w:tcPr>
          <w:p w14:paraId="64F37FCD" w14:textId="77777777" w:rsidR="00FF79B0" w:rsidRPr="00921EE1" w:rsidRDefault="00FF79B0" w:rsidP="00FF79B0">
            <w:pPr>
              <w:spacing w:after="0" w:line="276" w:lineRule="auto"/>
              <w:contextualSpacing/>
              <w:jc w:val="center"/>
              <w:rPr>
                <w:sz w:val="20"/>
                <w:szCs w:val="20"/>
              </w:rPr>
            </w:pPr>
          </w:p>
        </w:tc>
        <w:tc>
          <w:tcPr>
            <w:tcW w:w="897" w:type="dxa"/>
            <w:tcBorders>
              <w:top w:val="nil"/>
              <w:left w:val="nil"/>
              <w:bottom w:val="single" w:sz="4" w:space="0" w:color="auto"/>
              <w:right w:val="nil"/>
            </w:tcBorders>
          </w:tcPr>
          <w:p w14:paraId="6C7AC3FF" w14:textId="77777777" w:rsidR="00FF79B0" w:rsidRPr="00921EE1" w:rsidRDefault="00B04504" w:rsidP="00FF79B0">
            <w:pPr>
              <w:spacing w:after="0" w:line="276" w:lineRule="auto"/>
              <w:contextualSpacing/>
              <w:jc w:val="center"/>
              <w:rPr>
                <w:sz w:val="20"/>
                <w:szCs w:val="20"/>
              </w:rPr>
            </w:pPr>
            <w:r w:rsidRPr="00921EE1">
              <w:rPr>
                <w:sz w:val="20"/>
                <w:szCs w:val="20"/>
              </w:rPr>
              <w:t>0.050</w:t>
            </w:r>
          </w:p>
        </w:tc>
        <w:tc>
          <w:tcPr>
            <w:tcW w:w="851" w:type="dxa"/>
            <w:tcBorders>
              <w:top w:val="nil"/>
              <w:left w:val="nil"/>
              <w:bottom w:val="single" w:sz="4" w:space="0" w:color="auto"/>
              <w:right w:val="nil"/>
            </w:tcBorders>
          </w:tcPr>
          <w:p w14:paraId="3CBDF663" w14:textId="77777777" w:rsidR="00FF79B0" w:rsidRPr="00921EE1" w:rsidRDefault="00B04504" w:rsidP="00FF79B0">
            <w:pPr>
              <w:spacing w:after="0" w:line="276" w:lineRule="auto"/>
              <w:contextualSpacing/>
              <w:jc w:val="center"/>
              <w:rPr>
                <w:sz w:val="20"/>
                <w:szCs w:val="20"/>
              </w:rPr>
            </w:pPr>
            <w:r w:rsidRPr="00921EE1">
              <w:rPr>
                <w:sz w:val="20"/>
                <w:szCs w:val="20"/>
              </w:rPr>
              <w:t>0.016</w:t>
            </w:r>
          </w:p>
        </w:tc>
        <w:tc>
          <w:tcPr>
            <w:tcW w:w="992" w:type="dxa"/>
            <w:tcBorders>
              <w:top w:val="nil"/>
              <w:left w:val="nil"/>
              <w:bottom w:val="single" w:sz="4" w:space="0" w:color="auto"/>
              <w:right w:val="nil"/>
            </w:tcBorders>
          </w:tcPr>
          <w:p w14:paraId="5EA20B68" w14:textId="77777777" w:rsidR="00FF79B0" w:rsidRPr="00921EE1" w:rsidRDefault="00B04504" w:rsidP="00FF79B0">
            <w:pPr>
              <w:spacing w:after="0" w:line="276" w:lineRule="auto"/>
              <w:contextualSpacing/>
              <w:jc w:val="center"/>
              <w:rPr>
                <w:sz w:val="20"/>
                <w:szCs w:val="20"/>
              </w:rPr>
            </w:pPr>
            <w:r w:rsidRPr="00921EE1">
              <w:rPr>
                <w:sz w:val="20"/>
                <w:szCs w:val="20"/>
              </w:rPr>
              <w:t>0.002</w:t>
            </w:r>
          </w:p>
        </w:tc>
        <w:tc>
          <w:tcPr>
            <w:tcW w:w="1417" w:type="dxa"/>
            <w:tcBorders>
              <w:top w:val="nil"/>
              <w:left w:val="nil"/>
              <w:bottom w:val="single" w:sz="4" w:space="0" w:color="auto"/>
              <w:right w:val="nil"/>
            </w:tcBorders>
          </w:tcPr>
          <w:p w14:paraId="099C6DA6" w14:textId="77777777" w:rsidR="00FF79B0" w:rsidRPr="00921EE1" w:rsidRDefault="00FF79B0" w:rsidP="00FF79B0">
            <w:pPr>
              <w:spacing w:after="0" w:line="276" w:lineRule="auto"/>
              <w:contextualSpacing/>
              <w:jc w:val="center"/>
              <w:rPr>
                <w:sz w:val="20"/>
                <w:szCs w:val="20"/>
              </w:rPr>
            </w:pPr>
            <w:r w:rsidRPr="00921EE1">
              <w:rPr>
                <w:sz w:val="20"/>
                <w:szCs w:val="20"/>
              </w:rPr>
              <w:t>-</w:t>
            </w:r>
          </w:p>
        </w:tc>
        <w:tc>
          <w:tcPr>
            <w:tcW w:w="849" w:type="dxa"/>
            <w:tcBorders>
              <w:top w:val="nil"/>
              <w:left w:val="nil"/>
              <w:bottom w:val="single" w:sz="4" w:space="0" w:color="auto"/>
              <w:right w:val="nil"/>
            </w:tcBorders>
          </w:tcPr>
          <w:p w14:paraId="51273D1D" w14:textId="77777777" w:rsidR="00FF79B0" w:rsidRPr="00921EE1" w:rsidRDefault="00FF79B0" w:rsidP="00FF79B0">
            <w:pPr>
              <w:spacing w:after="0" w:line="276" w:lineRule="auto"/>
              <w:contextualSpacing/>
              <w:jc w:val="center"/>
              <w:rPr>
                <w:sz w:val="20"/>
                <w:szCs w:val="20"/>
              </w:rPr>
            </w:pPr>
            <w:r w:rsidRPr="00921EE1">
              <w:rPr>
                <w:sz w:val="20"/>
                <w:szCs w:val="20"/>
              </w:rPr>
              <w:t>-</w:t>
            </w:r>
          </w:p>
        </w:tc>
      </w:tr>
      <w:tr w:rsidR="00FF79B0" w:rsidRPr="00921EE1" w14:paraId="4E85E4BB" w14:textId="77777777" w:rsidTr="00EA5580">
        <w:tblPrEx>
          <w:tblBorders>
            <w:top w:val="single" w:sz="4" w:space="0" w:color="auto"/>
            <w:insideV w:val="none" w:sz="0" w:space="0" w:color="auto"/>
          </w:tblBorders>
        </w:tblPrEx>
        <w:tc>
          <w:tcPr>
            <w:tcW w:w="284" w:type="dxa"/>
            <w:tcBorders>
              <w:top w:val="nil"/>
              <w:bottom w:val="nil"/>
              <w:right w:val="nil"/>
            </w:tcBorders>
          </w:tcPr>
          <w:p w14:paraId="32D48A12" w14:textId="77777777" w:rsidR="00FF79B0" w:rsidRPr="00921EE1" w:rsidRDefault="00FF79B0" w:rsidP="00FF79B0">
            <w:pPr>
              <w:spacing w:after="0" w:line="276" w:lineRule="auto"/>
              <w:contextualSpacing/>
              <w:rPr>
                <w:sz w:val="20"/>
                <w:szCs w:val="20"/>
              </w:rPr>
            </w:pPr>
          </w:p>
        </w:tc>
        <w:tc>
          <w:tcPr>
            <w:tcW w:w="282" w:type="dxa"/>
            <w:tcBorders>
              <w:top w:val="nil"/>
              <w:bottom w:val="single" w:sz="4" w:space="0" w:color="auto"/>
              <w:right w:val="nil"/>
            </w:tcBorders>
          </w:tcPr>
          <w:p w14:paraId="1EC1A7B6" w14:textId="77777777" w:rsidR="00FF79B0" w:rsidRPr="00921EE1" w:rsidRDefault="00FF79B0" w:rsidP="00FF79B0">
            <w:pPr>
              <w:spacing w:after="0" w:line="276" w:lineRule="auto"/>
              <w:contextualSpacing/>
              <w:rPr>
                <w:sz w:val="20"/>
                <w:szCs w:val="20"/>
              </w:rPr>
            </w:pPr>
          </w:p>
        </w:tc>
        <w:tc>
          <w:tcPr>
            <w:tcW w:w="2695" w:type="dxa"/>
            <w:tcBorders>
              <w:top w:val="nil"/>
              <w:left w:val="nil"/>
              <w:bottom w:val="single" w:sz="4" w:space="0" w:color="auto"/>
              <w:right w:val="nil"/>
            </w:tcBorders>
          </w:tcPr>
          <w:p w14:paraId="064BBC6D" w14:textId="77777777" w:rsidR="00FF79B0" w:rsidRPr="00921EE1" w:rsidRDefault="00FF79B0" w:rsidP="00FF79B0">
            <w:pPr>
              <w:spacing w:after="0" w:line="276" w:lineRule="auto"/>
              <w:contextualSpacing/>
              <w:rPr>
                <w:sz w:val="20"/>
                <w:szCs w:val="20"/>
              </w:rPr>
            </w:pPr>
            <w:r w:rsidRPr="00921EE1">
              <w:rPr>
                <w:sz w:val="20"/>
                <w:szCs w:val="20"/>
              </w:rPr>
              <w:t>Indirect effect (via mediator)</w:t>
            </w:r>
          </w:p>
        </w:tc>
        <w:tc>
          <w:tcPr>
            <w:tcW w:w="862" w:type="dxa"/>
            <w:tcBorders>
              <w:top w:val="nil"/>
              <w:left w:val="nil"/>
              <w:bottom w:val="single" w:sz="4" w:space="0" w:color="auto"/>
              <w:right w:val="nil"/>
            </w:tcBorders>
          </w:tcPr>
          <w:p w14:paraId="228843C4" w14:textId="77777777" w:rsidR="00FF79B0" w:rsidRPr="00921EE1" w:rsidRDefault="00FF79B0" w:rsidP="00FF79B0">
            <w:pPr>
              <w:spacing w:after="0" w:line="276" w:lineRule="auto"/>
              <w:contextualSpacing/>
              <w:jc w:val="center"/>
              <w:rPr>
                <w:sz w:val="20"/>
                <w:szCs w:val="20"/>
              </w:rPr>
            </w:pPr>
            <w:r w:rsidRPr="00921EE1">
              <w:rPr>
                <w:sz w:val="20"/>
                <w:szCs w:val="20"/>
              </w:rPr>
              <w:t>0.006</w:t>
            </w:r>
          </w:p>
        </w:tc>
        <w:tc>
          <w:tcPr>
            <w:tcW w:w="772" w:type="dxa"/>
            <w:tcBorders>
              <w:top w:val="nil"/>
              <w:left w:val="nil"/>
              <w:bottom w:val="single" w:sz="4" w:space="0" w:color="auto"/>
              <w:right w:val="nil"/>
            </w:tcBorders>
          </w:tcPr>
          <w:p w14:paraId="609C8972" w14:textId="77777777" w:rsidR="00FF79B0" w:rsidRPr="00921EE1" w:rsidRDefault="00FF79B0" w:rsidP="00FF79B0">
            <w:pPr>
              <w:spacing w:after="0" w:line="276" w:lineRule="auto"/>
              <w:contextualSpacing/>
              <w:jc w:val="center"/>
              <w:rPr>
                <w:sz w:val="20"/>
                <w:szCs w:val="20"/>
              </w:rPr>
            </w:pPr>
            <w:r w:rsidRPr="00921EE1">
              <w:rPr>
                <w:sz w:val="20"/>
                <w:szCs w:val="20"/>
              </w:rPr>
              <w:t>0.002</w:t>
            </w:r>
          </w:p>
        </w:tc>
        <w:tc>
          <w:tcPr>
            <w:tcW w:w="945" w:type="dxa"/>
            <w:tcBorders>
              <w:top w:val="nil"/>
              <w:left w:val="nil"/>
              <w:bottom w:val="single" w:sz="4" w:space="0" w:color="auto"/>
              <w:right w:val="nil"/>
            </w:tcBorders>
          </w:tcPr>
          <w:p w14:paraId="7051D30C" w14:textId="77777777" w:rsidR="00FF79B0" w:rsidRPr="00921EE1" w:rsidRDefault="00FF79B0" w:rsidP="00FF79B0">
            <w:pPr>
              <w:spacing w:after="0" w:line="276" w:lineRule="auto"/>
              <w:contextualSpacing/>
              <w:jc w:val="center"/>
              <w:rPr>
                <w:sz w:val="20"/>
                <w:szCs w:val="20"/>
              </w:rPr>
            </w:pPr>
            <w:r w:rsidRPr="00921EE1">
              <w:rPr>
                <w:sz w:val="20"/>
                <w:szCs w:val="20"/>
              </w:rPr>
              <w:t>0.012</w:t>
            </w:r>
          </w:p>
        </w:tc>
        <w:tc>
          <w:tcPr>
            <w:tcW w:w="1390" w:type="dxa"/>
            <w:tcBorders>
              <w:top w:val="nil"/>
              <w:left w:val="nil"/>
              <w:bottom w:val="single" w:sz="4" w:space="0" w:color="auto"/>
              <w:right w:val="nil"/>
            </w:tcBorders>
          </w:tcPr>
          <w:p w14:paraId="0E1A5E23" w14:textId="77777777" w:rsidR="00FF79B0" w:rsidRPr="00921EE1" w:rsidRDefault="00F75100" w:rsidP="00FF79B0">
            <w:pPr>
              <w:spacing w:after="0" w:line="276" w:lineRule="auto"/>
              <w:contextualSpacing/>
              <w:jc w:val="center"/>
              <w:rPr>
                <w:sz w:val="20"/>
                <w:szCs w:val="20"/>
              </w:rPr>
            </w:pPr>
            <w:r w:rsidRPr="00921EE1">
              <w:rPr>
                <w:sz w:val="20"/>
                <w:szCs w:val="20"/>
              </w:rPr>
              <w:t>0.001; 0.011</w:t>
            </w:r>
          </w:p>
        </w:tc>
        <w:tc>
          <w:tcPr>
            <w:tcW w:w="850" w:type="dxa"/>
            <w:tcBorders>
              <w:top w:val="nil"/>
              <w:left w:val="nil"/>
              <w:bottom w:val="single" w:sz="4" w:space="0" w:color="auto"/>
              <w:right w:val="nil"/>
            </w:tcBorders>
          </w:tcPr>
          <w:p w14:paraId="249A120C" w14:textId="77777777" w:rsidR="00FF79B0" w:rsidRPr="00921EE1" w:rsidRDefault="00FF79B0" w:rsidP="00FF79B0">
            <w:pPr>
              <w:spacing w:after="0" w:line="276" w:lineRule="auto"/>
              <w:contextualSpacing/>
              <w:jc w:val="center"/>
              <w:rPr>
                <w:sz w:val="20"/>
                <w:szCs w:val="20"/>
              </w:rPr>
            </w:pPr>
            <w:r w:rsidRPr="00921EE1">
              <w:rPr>
                <w:sz w:val="20"/>
                <w:szCs w:val="20"/>
              </w:rPr>
              <w:t>0.094</w:t>
            </w:r>
          </w:p>
        </w:tc>
        <w:tc>
          <w:tcPr>
            <w:tcW w:w="237" w:type="dxa"/>
            <w:tcBorders>
              <w:top w:val="nil"/>
              <w:left w:val="nil"/>
              <w:bottom w:val="single" w:sz="4" w:space="0" w:color="auto"/>
              <w:right w:val="nil"/>
            </w:tcBorders>
          </w:tcPr>
          <w:p w14:paraId="45B32C14" w14:textId="77777777" w:rsidR="00FF79B0" w:rsidRPr="00921EE1" w:rsidRDefault="00FF79B0" w:rsidP="00FF79B0">
            <w:pPr>
              <w:spacing w:after="0" w:line="276" w:lineRule="auto"/>
              <w:contextualSpacing/>
              <w:jc w:val="center"/>
              <w:rPr>
                <w:sz w:val="20"/>
                <w:szCs w:val="20"/>
              </w:rPr>
            </w:pPr>
          </w:p>
        </w:tc>
        <w:tc>
          <w:tcPr>
            <w:tcW w:w="897" w:type="dxa"/>
            <w:tcBorders>
              <w:top w:val="nil"/>
              <w:left w:val="nil"/>
              <w:bottom w:val="single" w:sz="4" w:space="0" w:color="auto"/>
              <w:right w:val="nil"/>
            </w:tcBorders>
          </w:tcPr>
          <w:p w14:paraId="05AECD51" w14:textId="77777777" w:rsidR="00FF79B0" w:rsidRPr="00921EE1" w:rsidRDefault="00B04504" w:rsidP="00FF79B0">
            <w:pPr>
              <w:spacing w:after="0" w:line="276" w:lineRule="auto"/>
              <w:contextualSpacing/>
              <w:jc w:val="center"/>
              <w:rPr>
                <w:sz w:val="20"/>
                <w:szCs w:val="20"/>
              </w:rPr>
            </w:pPr>
            <w:r w:rsidRPr="00921EE1">
              <w:rPr>
                <w:sz w:val="20"/>
                <w:szCs w:val="20"/>
              </w:rPr>
              <w:t>0.011</w:t>
            </w:r>
          </w:p>
        </w:tc>
        <w:tc>
          <w:tcPr>
            <w:tcW w:w="851" w:type="dxa"/>
            <w:tcBorders>
              <w:top w:val="nil"/>
              <w:left w:val="nil"/>
              <w:bottom w:val="single" w:sz="4" w:space="0" w:color="auto"/>
              <w:right w:val="nil"/>
            </w:tcBorders>
          </w:tcPr>
          <w:p w14:paraId="1E074BEF" w14:textId="77777777" w:rsidR="00FF79B0" w:rsidRPr="00921EE1" w:rsidRDefault="00B04504" w:rsidP="00FF79B0">
            <w:pPr>
              <w:spacing w:after="0" w:line="276" w:lineRule="auto"/>
              <w:contextualSpacing/>
              <w:jc w:val="center"/>
              <w:rPr>
                <w:sz w:val="20"/>
                <w:szCs w:val="20"/>
              </w:rPr>
            </w:pPr>
            <w:r w:rsidRPr="00921EE1">
              <w:rPr>
                <w:sz w:val="20"/>
                <w:szCs w:val="20"/>
              </w:rPr>
              <w:t>0.003</w:t>
            </w:r>
          </w:p>
        </w:tc>
        <w:tc>
          <w:tcPr>
            <w:tcW w:w="992" w:type="dxa"/>
            <w:tcBorders>
              <w:top w:val="nil"/>
              <w:left w:val="nil"/>
              <w:bottom w:val="single" w:sz="4" w:space="0" w:color="auto"/>
              <w:right w:val="nil"/>
            </w:tcBorders>
          </w:tcPr>
          <w:p w14:paraId="18F8C972" w14:textId="77777777" w:rsidR="00FF79B0" w:rsidRPr="00921EE1" w:rsidRDefault="00B04504" w:rsidP="00FF79B0">
            <w:pPr>
              <w:spacing w:after="0" w:line="276" w:lineRule="auto"/>
              <w:contextualSpacing/>
              <w:jc w:val="center"/>
              <w:rPr>
                <w:sz w:val="20"/>
                <w:szCs w:val="20"/>
              </w:rPr>
            </w:pPr>
            <w:r w:rsidRPr="00921EE1">
              <w:rPr>
                <w:sz w:val="20"/>
                <w:szCs w:val="20"/>
              </w:rPr>
              <w:t>&lt;0.001</w:t>
            </w:r>
          </w:p>
        </w:tc>
        <w:tc>
          <w:tcPr>
            <w:tcW w:w="1417" w:type="dxa"/>
            <w:tcBorders>
              <w:top w:val="nil"/>
              <w:left w:val="nil"/>
              <w:bottom w:val="single" w:sz="4" w:space="0" w:color="auto"/>
              <w:right w:val="nil"/>
            </w:tcBorders>
          </w:tcPr>
          <w:p w14:paraId="1B54E80B" w14:textId="77777777" w:rsidR="00FF79B0" w:rsidRPr="00921EE1" w:rsidRDefault="00444612" w:rsidP="00FF79B0">
            <w:pPr>
              <w:spacing w:after="0" w:line="276" w:lineRule="auto"/>
              <w:contextualSpacing/>
              <w:jc w:val="center"/>
              <w:rPr>
                <w:sz w:val="20"/>
                <w:szCs w:val="20"/>
              </w:rPr>
            </w:pPr>
            <w:r w:rsidRPr="00921EE1">
              <w:rPr>
                <w:sz w:val="20"/>
                <w:szCs w:val="20"/>
              </w:rPr>
              <w:t>0.005; 0.016</w:t>
            </w:r>
          </w:p>
        </w:tc>
        <w:tc>
          <w:tcPr>
            <w:tcW w:w="849" w:type="dxa"/>
            <w:tcBorders>
              <w:top w:val="nil"/>
              <w:left w:val="nil"/>
              <w:bottom w:val="single" w:sz="4" w:space="0" w:color="auto"/>
              <w:right w:val="nil"/>
            </w:tcBorders>
          </w:tcPr>
          <w:p w14:paraId="2356A85E" w14:textId="77777777" w:rsidR="00FF79B0" w:rsidRPr="00921EE1" w:rsidRDefault="00B04504" w:rsidP="00FF79B0">
            <w:pPr>
              <w:spacing w:after="0" w:line="276" w:lineRule="auto"/>
              <w:contextualSpacing/>
              <w:jc w:val="center"/>
              <w:rPr>
                <w:sz w:val="20"/>
                <w:szCs w:val="20"/>
              </w:rPr>
            </w:pPr>
            <w:r w:rsidRPr="00921EE1">
              <w:rPr>
                <w:sz w:val="20"/>
                <w:szCs w:val="20"/>
              </w:rPr>
              <w:t>0.174</w:t>
            </w:r>
          </w:p>
        </w:tc>
      </w:tr>
      <w:tr w:rsidR="00FF79B0" w:rsidRPr="00921EE1" w14:paraId="02A037A4" w14:textId="77777777" w:rsidTr="00117798">
        <w:tblPrEx>
          <w:tblBorders>
            <w:top w:val="single" w:sz="4" w:space="0" w:color="auto"/>
            <w:insideV w:val="none" w:sz="0" w:space="0" w:color="auto"/>
          </w:tblBorders>
        </w:tblPrEx>
        <w:tc>
          <w:tcPr>
            <w:tcW w:w="284" w:type="dxa"/>
            <w:tcBorders>
              <w:top w:val="nil"/>
              <w:bottom w:val="nil"/>
              <w:right w:val="nil"/>
            </w:tcBorders>
          </w:tcPr>
          <w:p w14:paraId="01A4B7D3" w14:textId="77777777" w:rsidR="00FF79B0" w:rsidRPr="00921EE1" w:rsidRDefault="00FF79B0" w:rsidP="00FF79B0">
            <w:pPr>
              <w:spacing w:after="0" w:line="276" w:lineRule="auto"/>
              <w:contextualSpacing/>
              <w:rPr>
                <w:sz w:val="20"/>
                <w:szCs w:val="20"/>
              </w:rPr>
            </w:pPr>
          </w:p>
        </w:tc>
        <w:tc>
          <w:tcPr>
            <w:tcW w:w="2977" w:type="dxa"/>
            <w:gridSpan w:val="2"/>
            <w:tcBorders>
              <w:top w:val="nil"/>
              <w:bottom w:val="nil"/>
              <w:right w:val="nil"/>
            </w:tcBorders>
          </w:tcPr>
          <w:p w14:paraId="272CBD9F" w14:textId="77777777" w:rsidR="00FF79B0" w:rsidRPr="00921EE1" w:rsidRDefault="00FF79B0" w:rsidP="00FF79B0">
            <w:pPr>
              <w:spacing w:after="0" w:line="276" w:lineRule="auto"/>
              <w:contextualSpacing/>
              <w:rPr>
                <w:sz w:val="20"/>
                <w:szCs w:val="20"/>
              </w:rPr>
            </w:pPr>
            <w:r w:rsidRPr="00921EE1">
              <w:rPr>
                <w:sz w:val="20"/>
                <w:szCs w:val="20"/>
              </w:rPr>
              <w:t>Life satisfaction (DV)</w:t>
            </w:r>
          </w:p>
        </w:tc>
        <w:tc>
          <w:tcPr>
            <w:tcW w:w="862" w:type="dxa"/>
            <w:tcBorders>
              <w:top w:val="nil"/>
              <w:left w:val="nil"/>
              <w:bottom w:val="nil"/>
              <w:right w:val="nil"/>
            </w:tcBorders>
          </w:tcPr>
          <w:p w14:paraId="7A73376E" w14:textId="77777777" w:rsidR="00FF79B0" w:rsidRPr="00921EE1" w:rsidRDefault="00FF79B0" w:rsidP="00FF79B0">
            <w:pPr>
              <w:spacing w:after="0" w:line="276" w:lineRule="auto"/>
              <w:contextualSpacing/>
              <w:jc w:val="center"/>
              <w:rPr>
                <w:sz w:val="20"/>
                <w:szCs w:val="20"/>
              </w:rPr>
            </w:pPr>
          </w:p>
        </w:tc>
        <w:tc>
          <w:tcPr>
            <w:tcW w:w="772" w:type="dxa"/>
            <w:tcBorders>
              <w:top w:val="nil"/>
              <w:left w:val="nil"/>
              <w:bottom w:val="nil"/>
              <w:right w:val="nil"/>
            </w:tcBorders>
          </w:tcPr>
          <w:p w14:paraId="312264EB" w14:textId="77777777" w:rsidR="00FF79B0" w:rsidRPr="00921EE1" w:rsidRDefault="00FF79B0" w:rsidP="00FF79B0">
            <w:pPr>
              <w:spacing w:after="0" w:line="276" w:lineRule="auto"/>
              <w:contextualSpacing/>
              <w:jc w:val="center"/>
              <w:rPr>
                <w:sz w:val="20"/>
                <w:szCs w:val="20"/>
              </w:rPr>
            </w:pPr>
          </w:p>
        </w:tc>
        <w:tc>
          <w:tcPr>
            <w:tcW w:w="945" w:type="dxa"/>
            <w:tcBorders>
              <w:top w:val="nil"/>
              <w:left w:val="nil"/>
              <w:bottom w:val="nil"/>
              <w:right w:val="nil"/>
            </w:tcBorders>
            <w:vAlign w:val="center"/>
          </w:tcPr>
          <w:p w14:paraId="0F866776" w14:textId="77777777" w:rsidR="00FF79B0" w:rsidRPr="00921EE1" w:rsidRDefault="00FF79B0" w:rsidP="00FF79B0">
            <w:pPr>
              <w:spacing w:after="0" w:line="276" w:lineRule="auto"/>
              <w:contextualSpacing/>
              <w:jc w:val="center"/>
              <w:rPr>
                <w:sz w:val="20"/>
                <w:szCs w:val="20"/>
              </w:rPr>
            </w:pPr>
          </w:p>
        </w:tc>
        <w:tc>
          <w:tcPr>
            <w:tcW w:w="1390" w:type="dxa"/>
            <w:tcBorders>
              <w:top w:val="nil"/>
              <w:left w:val="nil"/>
              <w:bottom w:val="nil"/>
              <w:right w:val="nil"/>
            </w:tcBorders>
          </w:tcPr>
          <w:p w14:paraId="323BD669" w14:textId="77777777" w:rsidR="00FF79B0" w:rsidRPr="00921EE1" w:rsidRDefault="00FF79B0" w:rsidP="00FF79B0">
            <w:pPr>
              <w:spacing w:after="0" w:line="276" w:lineRule="auto"/>
              <w:contextualSpacing/>
              <w:jc w:val="center"/>
              <w:rPr>
                <w:sz w:val="20"/>
                <w:szCs w:val="20"/>
              </w:rPr>
            </w:pPr>
          </w:p>
        </w:tc>
        <w:tc>
          <w:tcPr>
            <w:tcW w:w="850" w:type="dxa"/>
            <w:tcBorders>
              <w:top w:val="nil"/>
              <w:left w:val="nil"/>
              <w:bottom w:val="nil"/>
              <w:right w:val="nil"/>
            </w:tcBorders>
          </w:tcPr>
          <w:p w14:paraId="3C9D4AFE" w14:textId="77777777" w:rsidR="00FF79B0" w:rsidRPr="00921EE1" w:rsidRDefault="00FF79B0" w:rsidP="00FF79B0">
            <w:pPr>
              <w:spacing w:after="0" w:line="276" w:lineRule="auto"/>
              <w:contextualSpacing/>
              <w:jc w:val="center"/>
              <w:rPr>
                <w:sz w:val="20"/>
                <w:szCs w:val="20"/>
              </w:rPr>
            </w:pPr>
          </w:p>
        </w:tc>
        <w:tc>
          <w:tcPr>
            <w:tcW w:w="237" w:type="dxa"/>
            <w:tcBorders>
              <w:top w:val="nil"/>
              <w:left w:val="nil"/>
              <w:bottom w:val="nil"/>
              <w:right w:val="nil"/>
            </w:tcBorders>
          </w:tcPr>
          <w:p w14:paraId="7952CBBC" w14:textId="77777777" w:rsidR="00FF79B0" w:rsidRPr="00921EE1" w:rsidRDefault="00FF79B0" w:rsidP="00FF79B0">
            <w:pPr>
              <w:spacing w:after="0" w:line="276" w:lineRule="auto"/>
              <w:contextualSpacing/>
              <w:jc w:val="center"/>
              <w:rPr>
                <w:sz w:val="20"/>
                <w:szCs w:val="20"/>
              </w:rPr>
            </w:pPr>
          </w:p>
        </w:tc>
        <w:tc>
          <w:tcPr>
            <w:tcW w:w="897" w:type="dxa"/>
            <w:tcBorders>
              <w:top w:val="nil"/>
              <w:left w:val="nil"/>
              <w:bottom w:val="nil"/>
              <w:right w:val="nil"/>
            </w:tcBorders>
          </w:tcPr>
          <w:p w14:paraId="785EE6DA" w14:textId="77777777" w:rsidR="00FF79B0" w:rsidRPr="00921EE1" w:rsidRDefault="00FF79B0" w:rsidP="00FF79B0">
            <w:pPr>
              <w:spacing w:after="0" w:line="276" w:lineRule="auto"/>
              <w:contextualSpacing/>
              <w:jc w:val="center"/>
              <w:rPr>
                <w:sz w:val="20"/>
                <w:szCs w:val="20"/>
              </w:rPr>
            </w:pPr>
          </w:p>
        </w:tc>
        <w:tc>
          <w:tcPr>
            <w:tcW w:w="851" w:type="dxa"/>
            <w:tcBorders>
              <w:top w:val="nil"/>
              <w:left w:val="nil"/>
              <w:bottom w:val="nil"/>
              <w:right w:val="nil"/>
            </w:tcBorders>
          </w:tcPr>
          <w:p w14:paraId="6BCB2743" w14:textId="77777777" w:rsidR="00FF79B0" w:rsidRPr="00921EE1" w:rsidRDefault="00FF79B0" w:rsidP="00FF79B0">
            <w:pPr>
              <w:spacing w:after="0" w:line="276" w:lineRule="auto"/>
              <w:contextualSpacing/>
              <w:jc w:val="center"/>
              <w:rPr>
                <w:sz w:val="20"/>
                <w:szCs w:val="20"/>
              </w:rPr>
            </w:pPr>
          </w:p>
        </w:tc>
        <w:tc>
          <w:tcPr>
            <w:tcW w:w="992" w:type="dxa"/>
            <w:tcBorders>
              <w:top w:val="nil"/>
              <w:left w:val="nil"/>
              <w:bottom w:val="nil"/>
              <w:right w:val="nil"/>
            </w:tcBorders>
          </w:tcPr>
          <w:p w14:paraId="6BAE2F19" w14:textId="77777777" w:rsidR="00FF79B0" w:rsidRPr="00921EE1" w:rsidRDefault="00FF79B0" w:rsidP="00FF79B0">
            <w:pPr>
              <w:spacing w:after="0" w:line="276" w:lineRule="auto"/>
              <w:contextualSpacing/>
              <w:jc w:val="center"/>
              <w:rPr>
                <w:sz w:val="20"/>
                <w:szCs w:val="20"/>
              </w:rPr>
            </w:pPr>
          </w:p>
        </w:tc>
        <w:tc>
          <w:tcPr>
            <w:tcW w:w="1417" w:type="dxa"/>
            <w:tcBorders>
              <w:top w:val="nil"/>
              <w:left w:val="nil"/>
              <w:bottom w:val="nil"/>
              <w:right w:val="nil"/>
            </w:tcBorders>
          </w:tcPr>
          <w:p w14:paraId="1451B25E" w14:textId="77777777" w:rsidR="00FF79B0" w:rsidRPr="00921EE1" w:rsidRDefault="00FF79B0" w:rsidP="00FF79B0">
            <w:pPr>
              <w:spacing w:after="0" w:line="276" w:lineRule="auto"/>
              <w:contextualSpacing/>
              <w:jc w:val="center"/>
              <w:rPr>
                <w:sz w:val="20"/>
                <w:szCs w:val="20"/>
              </w:rPr>
            </w:pPr>
          </w:p>
        </w:tc>
        <w:tc>
          <w:tcPr>
            <w:tcW w:w="849" w:type="dxa"/>
            <w:tcBorders>
              <w:top w:val="nil"/>
              <w:left w:val="nil"/>
              <w:bottom w:val="nil"/>
              <w:right w:val="nil"/>
            </w:tcBorders>
          </w:tcPr>
          <w:p w14:paraId="1D34835D" w14:textId="77777777" w:rsidR="00FF79B0" w:rsidRPr="00921EE1" w:rsidRDefault="00FF79B0" w:rsidP="00FF79B0">
            <w:pPr>
              <w:spacing w:after="0" w:line="276" w:lineRule="auto"/>
              <w:contextualSpacing/>
              <w:jc w:val="center"/>
              <w:rPr>
                <w:sz w:val="20"/>
                <w:szCs w:val="20"/>
              </w:rPr>
            </w:pPr>
          </w:p>
        </w:tc>
      </w:tr>
      <w:tr w:rsidR="00FF79B0" w:rsidRPr="00921EE1" w14:paraId="5B4A133C" w14:textId="77777777" w:rsidTr="00EA5580">
        <w:tblPrEx>
          <w:tblBorders>
            <w:top w:val="single" w:sz="4" w:space="0" w:color="auto"/>
            <w:insideV w:val="none" w:sz="0" w:space="0" w:color="auto"/>
          </w:tblBorders>
        </w:tblPrEx>
        <w:tc>
          <w:tcPr>
            <w:tcW w:w="284" w:type="dxa"/>
            <w:tcBorders>
              <w:top w:val="nil"/>
              <w:bottom w:val="nil"/>
              <w:right w:val="nil"/>
            </w:tcBorders>
          </w:tcPr>
          <w:p w14:paraId="57835289" w14:textId="77777777" w:rsidR="00FF79B0" w:rsidRPr="00921EE1" w:rsidRDefault="00FF79B0" w:rsidP="00FF79B0">
            <w:pPr>
              <w:spacing w:after="0" w:line="276" w:lineRule="auto"/>
              <w:contextualSpacing/>
              <w:rPr>
                <w:sz w:val="20"/>
                <w:szCs w:val="20"/>
              </w:rPr>
            </w:pPr>
          </w:p>
        </w:tc>
        <w:tc>
          <w:tcPr>
            <w:tcW w:w="282" w:type="dxa"/>
            <w:tcBorders>
              <w:top w:val="nil"/>
              <w:bottom w:val="nil"/>
              <w:right w:val="nil"/>
            </w:tcBorders>
          </w:tcPr>
          <w:p w14:paraId="6402484E" w14:textId="77777777" w:rsidR="00FF79B0" w:rsidRPr="00921EE1" w:rsidRDefault="00FF79B0" w:rsidP="00FF79B0">
            <w:pPr>
              <w:spacing w:after="0" w:line="276" w:lineRule="auto"/>
              <w:contextualSpacing/>
              <w:rPr>
                <w:sz w:val="20"/>
                <w:szCs w:val="20"/>
              </w:rPr>
            </w:pPr>
          </w:p>
        </w:tc>
        <w:tc>
          <w:tcPr>
            <w:tcW w:w="2695" w:type="dxa"/>
            <w:tcBorders>
              <w:top w:val="nil"/>
              <w:left w:val="nil"/>
              <w:bottom w:val="single" w:sz="4" w:space="0" w:color="auto"/>
              <w:right w:val="nil"/>
            </w:tcBorders>
          </w:tcPr>
          <w:p w14:paraId="469CD6D1" w14:textId="77777777" w:rsidR="00FF79B0" w:rsidRPr="00921EE1" w:rsidRDefault="00FF79B0" w:rsidP="00FF79B0">
            <w:pPr>
              <w:spacing w:after="0" w:line="276" w:lineRule="auto"/>
              <w:contextualSpacing/>
              <w:rPr>
                <w:sz w:val="20"/>
                <w:szCs w:val="20"/>
              </w:rPr>
            </w:pPr>
            <w:r w:rsidRPr="00921EE1">
              <w:rPr>
                <w:sz w:val="20"/>
                <w:szCs w:val="20"/>
              </w:rPr>
              <w:t xml:space="preserve">Total effect (path </w:t>
            </w:r>
            <w:r w:rsidRPr="00921EE1">
              <w:rPr>
                <w:i/>
                <w:sz w:val="20"/>
                <w:szCs w:val="20"/>
              </w:rPr>
              <w:t>c</w:t>
            </w:r>
            <w:r w:rsidRPr="00921EE1">
              <w:rPr>
                <w:sz w:val="20"/>
                <w:szCs w:val="20"/>
              </w:rPr>
              <w:t>)</w:t>
            </w:r>
          </w:p>
        </w:tc>
        <w:tc>
          <w:tcPr>
            <w:tcW w:w="862" w:type="dxa"/>
            <w:tcBorders>
              <w:top w:val="nil"/>
              <w:left w:val="nil"/>
              <w:bottom w:val="single" w:sz="4" w:space="0" w:color="auto"/>
              <w:right w:val="nil"/>
            </w:tcBorders>
            <w:vAlign w:val="center"/>
          </w:tcPr>
          <w:p w14:paraId="09E9DAC8" w14:textId="77777777" w:rsidR="00FF79B0" w:rsidRPr="00921EE1" w:rsidRDefault="00FF79B0" w:rsidP="00FF79B0">
            <w:pPr>
              <w:spacing w:after="0" w:line="276" w:lineRule="auto"/>
              <w:contextualSpacing/>
              <w:jc w:val="center"/>
              <w:rPr>
                <w:sz w:val="20"/>
                <w:szCs w:val="20"/>
              </w:rPr>
            </w:pPr>
            <w:r w:rsidRPr="00921EE1">
              <w:rPr>
                <w:sz w:val="20"/>
                <w:szCs w:val="20"/>
              </w:rPr>
              <w:t>0.031</w:t>
            </w:r>
          </w:p>
        </w:tc>
        <w:tc>
          <w:tcPr>
            <w:tcW w:w="772" w:type="dxa"/>
            <w:tcBorders>
              <w:top w:val="nil"/>
              <w:left w:val="nil"/>
              <w:bottom w:val="single" w:sz="4" w:space="0" w:color="auto"/>
              <w:right w:val="nil"/>
            </w:tcBorders>
          </w:tcPr>
          <w:p w14:paraId="6B7AEFBD" w14:textId="77777777" w:rsidR="00FF79B0" w:rsidRPr="00921EE1" w:rsidRDefault="00FF79B0" w:rsidP="00FF79B0">
            <w:pPr>
              <w:spacing w:after="0" w:line="276" w:lineRule="auto"/>
              <w:contextualSpacing/>
              <w:jc w:val="center"/>
              <w:rPr>
                <w:sz w:val="20"/>
                <w:szCs w:val="20"/>
              </w:rPr>
            </w:pPr>
            <w:r w:rsidRPr="00921EE1">
              <w:rPr>
                <w:sz w:val="20"/>
                <w:szCs w:val="20"/>
              </w:rPr>
              <w:t>0.018</w:t>
            </w:r>
          </w:p>
        </w:tc>
        <w:tc>
          <w:tcPr>
            <w:tcW w:w="945" w:type="dxa"/>
            <w:tcBorders>
              <w:top w:val="nil"/>
              <w:left w:val="nil"/>
              <w:bottom w:val="single" w:sz="4" w:space="0" w:color="auto"/>
              <w:right w:val="nil"/>
            </w:tcBorders>
          </w:tcPr>
          <w:p w14:paraId="664C11A1" w14:textId="77777777" w:rsidR="00FF79B0" w:rsidRPr="00921EE1" w:rsidRDefault="00FF79B0" w:rsidP="00FF79B0">
            <w:pPr>
              <w:spacing w:after="0" w:line="276" w:lineRule="auto"/>
              <w:contextualSpacing/>
              <w:jc w:val="center"/>
              <w:rPr>
                <w:sz w:val="20"/>
                <w:szCs w:val="20"/>
              </w:rPr>
            </w:pPr>
            <w:r w:rsidRPr="00921EE1">
              <w:rPr>
                <w:sz w:val="20"/>
                <w:szCs w:val="20"/>
              </w:rPr>
              <w:t>0.080</w:t>
            </w:r>
          </w:p>
        </w:tc>
        <w:tc>
          <w:tcPr>
            <w:tcW w:w="1390" w:type="dxa"/>
            <w:tcBorders>
              <w:top w:val="nil"/>
              <w:left w:val="nil"/>
              <w:bottom w:val="single" w:sz="4" w:space="0" w:color="auto"/>
              <w:right w:val="nil"/>
            </w:tcBorders>
          </w:tcPr>
          <w:p w14:paraId="0F4D43F4" w14:textId="77777777" w:rsidR="00FF79B0" w:rsidRPr="00921EE1" w:rsidRDefault="00FF79B0" w:rsidP="00FF79B0">
            <w:pPr>
              <w:spacing w:after="0" w:line="276" w:lineRule="auto"/>
              <w:contextualSpacing/>
              <w:jc w:val="center"/>
              <w:rPr>
                <w:sz w:val="20"/>
                <w:szCs w:val="20"/>
              </w:rPr>
            </w:pPr>
            <w:r w:rsidRPr="00921EE1">
              <w:rPr>
                <w:sz w:val="20"/>
                <w:szCs w:val="20"/>
              </w:rPr>
              <w:t>-</w:t>
            </w:r>
          </w:p>
        </w:tc>
        <w:tc>
          <w:tcPr>
            <w:tcW w:w="850" w:type="dxa"/>
            <w:tcBorders>
              <w:top w:val="nil"/>
              <w:left w:val="nil"/>
              <w:bottom w:val="single" w:sz="4" w:space="0" w:color="auto"/>
              <w:right w:val="nil"/>
            </w:tcBorders>
          </w:tcPr>
          <w:p w14:paraId="2234A1CA" w14:textId="77777777" w:rsidR="00FF79B0" w:rsidRPr="00921EE1" w:rsidRDefault="00FF79B0" w:rsidP="00FF79B0">
            <w:pPr>
              <w:spacing w:after="0" w:line="276" w:lineRule="auto"/>
              <w:contextualSpacing/>
              <w:jc w:val="center"/>
              <w:rPr>
                <w:sz w:val="20"/>
                <w:szCs w:val="20"/>
              </w:rPr>
            </w:pPr>
            <w:r w:rsidRPr="00921EE1">
              <w:rPr>
                <w:sz w:val="20"/>
                <w:szCs w:val="20"/>
              </w:rPr>
              <w:t>-</w:t>
            </w:r>
          </w:p>
        </w:tc>
        <w:tc>
          <w:tcPr>
            <w:tcW w:w="237" w:type="dxa"/>
            <w:tcBorders>
              <w:top w:val="nil"/>
              <w:left w:val="nil"/>
              <w:bottom w:val="single" w:sz="4" w:space="0" w:color="auto"/>
              <w:right w:val="nil"/>
            </w:tcBorders>
          </w:tcPr>
          <w:p w14:paraId="582F740F" w14:textId="77777777" w:rsidR="00FF79B0" w:rsidRPr="00921EE1" w:rsidRDefault="00FF79B0" w:rsidP="00FF79B0">
            <w:pPr>
              <w:spacing w:after="0" w:line="276" w:lineRule="auto"/>
              <w:contextualSpacing/>
              <w:jc w:val="center"/>
              <w:rPr>
                <w:sz w:val="20"/>
                <w:szCs w:val="20"/>
              </w:rPr>
            </w:pPr>
          </w:p>
        </w:tc>
        <w:tc>
          <w:tcPr>
            <w:tcW w:w="897" w:type="dxa"/>
            <w:tcBorders>
              <w:top w:val="nil"/>
              <w:left w:val="nil"/>
              <w:bottom w:val="single" w:sz="4" w:space="0" w:color="auto"/>
              <w:right w:val="nil"/>
            </w:tcBorders>
          </w:tcPr>
          <w:p w14:paraId="2F844DB3" w14:textId="77777777" w:rsidR="00FF79B0" w:rsidRPr="00921EE1" w:rsidRDefault="004843E2" w:rsidP="00FF79B0">
            <w:pPr>
              <w:spacing w:after="0" w:line="276" w:lineRule="auto"/>
              <w:contextualSpacing/>
              <w:jc w:val="center"/>
              <w:rPr>
                <w:sz w:val="20"/>
                <w:szCs w:val="20"/>
              </w:rPr>
            </w:pPr>
            <w:r w:rsidRPr="00921EE1">
              <w:rPr>
                <w:sz w:val="20"/>
                <w:szCs w:val="20"/>
              </w:rPr>
              <w:t>0.035</w:t>
            </w:r>
          </w:p>
        </w:tc>
        <w:tc>
          <w:tcPr>
            <w:tcW w:w="851" w:type="dxa"/>
            <w:tcBorders>
              <w:top w:val="nil"/>
              <w:left w:val="nil"/>
              <w:bottom w:val="single" w:sz="4" w:space="0" w:color="auto"/>
              <w:right w:val="nil"/>
            </w:tcBorders>
          </w:tcPr>
          <w:p w14:paraId="01A5953D" w14:textId="77777777" w:rsidR="00FF79B0" w:rsidRPr="00921EE1" w:rsidRDefault="004843E2" w:rsidP="00FF79B0">
            <w:pPr>
              <w:spacing w:after="0" w:line="276" w:lineRule="auto"/>
              <w:contextualSpacing/>
              <w:jc w:val="center"/>
              <w:rPr>
                <w:sz w:val="20"/>
                <w:szCs w:val="20"/>
              </w:rPr>
            </w:pPr>
            <w:r w:rsidRPr="00921EE1">
              <w:rPr>
                <w:sz w:val="20"/>
                <w:szCs w:val="20"/>
              </w:rPr>
              <w:t>0.017</w:t>
            </w:r>
          </w:p>
        </w:tc>
        <w:tc>
          <w:tcPr>
            <w:tcW w:w="992" w:type="dxa"/>
            <w:tcBorders>
              <w:top w:val="nil"/>
              <w:left w:val="nil"/>
              <w:bottom w:val="single" w:sz="4" w:space="0" w:color="auto"/>
              <w:right w:val="nil"/>
            </w:tcBorders>
          </w:tcPr>
          <w:p w14:paraId="485AE408" w14:textId="77777777" w:rsidR="00FF79B0" w:rsidRPr="00921EE1" w:rsidRDefault="004843E2" w:rsidP="00FF79B0">
            <w:pPr>
              <w:spacing w:after="0" w:line="276" w:lineRule="auto"/>
              <w:contextualSpacing/>
              <w:jc w:val="center"/>
              <w:rPr>
                <w:sz w:val="20"/>
                <w:szCs w:val="20"/>
              </w:rPr>
            </w:pPr>
            <w:r w:rsidRPr="00921EE1">
              <w:rPr>
                <w:sz w:val="20"/>
                <w:szCs w:val="20"/>
              </w:rPr>
              <w:t>0.041</w:t>
            </w:r>
          </w:p>
        </w:tc>
        <w:tc>
          <w:tcPr>
            <w:tcW w:w="1417" w:type="dxa"/>
            <w:tcBorders>
              <w:top w:val="nil"/>
              <w:left w:val="nil"/>
              <w:bottom w:val="single" w:sz="4" w:space="0" w:color="auto"/>
              <w:right w:val="nil"/>
            </w:tcBorders>
          </w:tcPr>
          <w:p w14:paraId="61EADA73" w14:textId="77777777" w:rsidR="00FF79B0" w:rsidRPr="00921EE1" w:rsidRDefault="00FF79B0" w:rsidP="00FF79B0">
            <w:pPr>
              <w:spacing w:after="0" w:line="276" w:lineRule="auto"/>
              <w:contextualSpacing/>
              <w:jc w:val="center"/>
              <w:rPr>
                <w:sz w:val="20"/>
                <w:szCs w:val="20"/>
              </w:rPr>
            </w:pPr>
            <w:r w:rsidRPr="00921EE1">
              <w:rPr>
                <w:sz w:val="20"/>
                <w:szCs w:val="20"/>
              </w:rPr>
              <w:t>-</w:t>
            </w:r>
          </w:p>
        </w:tc>
        <w:tc>
          <w:tcPr>
            <w:tcW w:w="849" w:type="dxa"/>
            <w:tcBorders>
              <w:top w:val="nil"/>
              <w:left w:val="nil"/>
              <w:bottom w:val="single" w:sz="4" w:space="0" w:color="auto"/>
              <w:right w:val="nil"/>
            </w:tcBorders>
          </w:tcPr>
          <w:p w14:paraId="09CB6764" w14:textId="77777777" w:rsidR="00FF79B0" w:rsidRPr="00921EE1" w:rsidRDefault="00FF79B0" w:rsidP="00FF79B0">
            <w:pPr>
              <w:spacing w:after="0" w:line="276" w:lineRule="auto"/>
              <w:contextualSpacing/>
              <w:jc w:val="center"/>
              <w:rPr>
                <w:sz w:val="20"/>
                <w:szCs w:val="20"/>
              </w:rPr>
            </w:pPr>
            <w:r w:rsidRPr="00921EE1">
              <w:rPr>
                <w:sz w:val="20"/>
                <w:szCs w:val="20"/>
              </w:rPr>
              <w:t>-</w:t>
            </w:r>
          </w:p>
        </w:tc>
      </w:tr>
      <w:tr w:rsidR="00FF79B0" w:rsidRPr="00921EE1" w14:paraId="40E45A1B" w14:textId="77777777" w:rsidTr="00EA5580">
        <w:tblPrEx>
          <w:tblBorders>
            <w:top w:val="single" w:sz="4" w:space="0" w:color="auto"/>
            <w:insideV w:val="none" w:sz="0" w:space="0" w:color="auto"/>
          </w:tblBorders>
        </w:tblPrEx>
        <w:tc>
          <w:tcPr>
            <w:tcW w:w="284" w:type="dxa"/>
            <w:tcBorders>
              <w:top w:val="nil"/>
              <w:bottom w:val="nil"/>
              <w:right w:val="nil"/>
            </w:tcBorders>
          </w:tcPr>
          <w:p w14:paraId="43D0CF92" w14:textId="77777777" w:rsidR="00FF79B0" w:rsidRPr="00921EE1" w:rsidRDefault="00FF79B0" w:rsidP="00FF79B0">
            <w:pPr>
              <w:spacing w:after="0" w:line="276" w:lineRule="auto"/>
              <w:contextualSpacing/>
              <w:rPr>
                <w:sz w:val="20"/>
                <w:szCs w:val="20"/>
              </w:rPr>
            </w:pPr>
          </w:p>
        </w:tc>
        <w:tc>
          <w:tcPr>
            <w:tcW w:w="282" w:type="dxa"/>
            <w:tcBorders>
              <w:top w:val="nil"/>
              <w:bottom w:val="nil"/>
              <w:right w:val="nil"/>
            </w:tcBorders>
          </w:tcPr>
          <w:p w14:paraId="3CB7E7A9" w14:textId="77777777" w:rsidR="00FF79B0" w:rsidRPr="00921EE1" w:rsidRDefault="00FF79B0" w:rsidP="00FF79B0">
            <w:pPr>
              <w:spacing w:after="0" w:line="276" w:lineRule="auto"/>
              <w:contextualSpacing/>
              <w:rPr>
                <w:sz w:val="20"/>
                <w:szCs w:val="20"/>
              </w:rPr>
            </w:pPr>
          </w:p>
        </w:tc>
        <w:tc>
          <w:tcPr>
            <w:tcW w:w="2695" w:type="dxa"/>
            <w:tcBorders>
              <w:top w:val="nil"/>
              <w:left w:val="nil"/>
              <w:bottom w:val="single" w:sz="4" w:space="0" w:color="auto"/>
              <w:right w:val="nil"/>
            </w:tcBorders>
          </w:tcPr>
          <w:p w14:paraId="763F0D24" w14:textId="77777777" w:rsidR="00FF79B0" w:rsidRPr="00921EE1" w:rsidRDefault="00FF79B0" w:rsidP="00FF79B0">
            <w:pPr>
              <w:spacing w:after="0" w:line="276" w:lineRule="auto"/>
              <w:contextualSpacing/>
              <w:rPr>
                <w:sz w:val="20"/>
                <w:szCs w:val="20"/>
              </w:rPr>
            </w:pPr>
            <w:r w:rsidRPr="00921EE1">
              <w:rPr>
                <w:sz w:val="20"/>
                <w:szCs w:val="20"/>
              </w:rPr>
              <w:t xml:space="preserve">Direct effect (path </w:t>
            </w:r>
            <w:r w:rsidRPr="00921EE1">
              <w:rPr>
                <w:i/>
                <w:sz w:val="20"/>
                <w:szCs w:val="20"/>
              </w:rPr>
              <w:t>c</w:t>
            </w:r>
            <w:r w:rsidRPr="00921EE1">
              <w:rPr>
                <w:sz w:val="20"/>
                <w:szCs w:val="20"/>
              </w:rPr>
              <w:t>’)</w:t>
            </w:r>
          </w:p>
        </w:tc>
        <w:tc>
          <w:tcPr>
            <w:tcW w:w="862" w:type="dxa"/>
            <w:tcBorders>
              <w:top w:val="nil"/>
              <w:left w:val="nil"/>
              <w:bottom w:val="single" w:sz="4" w:space="0" w:color="auto"/>
              <w:right w:val="nil"/>
            </w:tcBorders>
            <w:vAlign w:val="center"/>
          </w:tcPr>
          <w:p w14:paraId="6BE81A9B" w14:textId="77777777" w:rsidR="00FF79B0" w:rsidRPr="00921EE1" w:rsidRDefault="00FF79B0" w:rsidP="00FF79B0">
            <w:pPr>
              <w:spacing w:after="0" w:line="276" w:lineRule="auto"/>
              <w:contextualSpacing/>
              <w:jc w:val="center"/>
              <w:rPr>
                <w:sz w:val="20"/>
                <w:szCs w:val="20"/>
              </w:rPr>
            </w:pPr>
            <w:r w:rsidRPr="00921EE1">
              <w:rPr>
                <w:sz w:val="20"/>
                <w:szCs w:val="20"/>
              </w:rPr>
              <w:t>0.025</w:t>
            </w:r>
          </w:p>
        </w:tc>
        <w:tc>
          <w:tcPr>
            <w:tcW w:w="772" w:type="dxa"/>
            <w:tcBorders>
              <w:top w:val="nil"/>
              <w:left w:val="nil"/>
              <w:bottom w:val="single" w:sz="4" w:space="0" w:color="auto"/>
              <w:right w:val="nil"/>
            </w:tcBorders>
          </w:tcPr>
          <w:p w14:paraId="4251A851" w14:textId="77777777" w:rsidR="00FF79B0" w:rsidRPr="00921EE1" w:rsidRDefault="00FF79B0" w:rsidP="00FF79B0">
            <w:pPr>
              <w:spacing w:after="0" w:line="276" w:lineRule="auto"/>
              <w:contextualSpacing/>
              <w:jc w:val="center"/>
              <w:rPr>
                <w:sz w:val="20"/>
                <w:szCs w:val="20"/>
              </w:rPr>
            </w:pPr>
            <w:r w:rsidRPr="00921EE1">
              <w:rPr>
                <w:sz w:val="20"/>
                <w:szCs w:val="20"/>
              </w:rPr>
              <w:t>0.018</w:t>
            </w:r>
          </w:p>
        </w:tc>
        <w:tc>
          <w:tcPr>
            <w:tcW w:w="945" w:type="dxa"/>
            <w:tcBorders>
              <w:top w:val="nil"/>
              <w:left w:val="nil"/>
              <w:bottom w:val="single" w:sz="4" w:space="0" w:color="auto"/>
              <w:right w:val="nil"/>
            </w:tcBorders>
          </w:tcPr>
          <w:p w14:paraId="51B2F694" w14:textId="77777777" w:rsidR="00FF79B0" w:rsidRPr="00921EE1" w:rsidRDefault="00FF79B0" w:rsidP="00FF79B0">
            <w:pPr>
              <w:spacing w:after="0" w:line="276" w:lineRule="auto"/>
              <w:contextualSpacing/>
              <w:jc w:val="center"/>
              <w:rPr>
                <w:sz w:val="20"/>
                <w:szCs w:val="20"/>
              </w:rPr>
            </w:pPr>
            <w:r w:rsidRPr="00921EE1">
              <w:rPr>
                <w:sz w:val="20"/>
                <w:szCs w:val="20"/>
              </w:rPr>
              <w:t>0.160</w:t>
            </w:r>
          </w:p>
        </w:tc>
        <w:tc>
          <w:tcPr>
            <w:tcW w:w="1390" w:type="dxa"/>
            <w:tcBorders>
              <w:top w:val="nil"/>
              <w:left w:val="nil"/>
              <w:bottom w:val="single" w:sz="4" w:space="0" w:color="auto"/>
              <w:right w:val="nil"/>
            </w:tcBorders>
          </w:tcPr>
          <w:p w14:paraId="59AA6CB9" w14:textId="77777777" w:rsidR="00FF79B0" w:rsidRPr="00921EE1" w:rsidRDefault="00FF79B0" w:rsidP="00FF79B0">
            <w:pPr>
              <w:spacing w:after="0" w:line="276" w:lineRule="auto"/>
              <w:contextualSpacing/>
              <w:jc w:val="center"/>
              <w:rPr>
                <w:sz w:val="20"/>
                <w:szCs w:val="20"/>
              </w:rPr>
            </w:pPr>
            <w:r w:rsidRPr="00921EE1">
              <w:rPr>
                <w:sz w:val="20"/>
                <w:szCs w:val="20"/>
              </w:rPr>
              <w:t>-</w:t>
            </w:r>
          </w:p>
        </w:tc>
        <w:tc>
          <w:tcPr>
            <w:tcW w:w="850" w:type="dxa"/>
            <w:tcBorders>
              <w:top w:val="nil"/>
              <w:left w:val="nil"/>
              <w:bottom w:val="single" w:sz="4" w:space="0" w:color="auto"/>
              <w:right w:val="nil"/>
            </w:tcBorders>
          </w:tcPr>
          <w:p w14:paraId="7A19D0B1" w14:textId="77777777" w:rsidR="00FF79B0" w:rsidRPr="00921EE1" w:rsidRDefault="00FF79B0" w:rsidP="00FF79B0">
            <w:pPr>
              <w:spacing w:after="0" w:line="276" w:lineRule="auto"/>
              <w:contextualSpacing/>
              <w:jc w:val="center"/>
              <w:rPr>
                <w:sz w:val="20"/>
                <w:szCs w:val="20"/>
              </w:rPr>
            </w:pPr>
            <w:r w:rsidRPr="00921EE1">
              <w:rPr>
                <w:sz w:val="20"/>
                <w:szCs w:val="20"/>
              </w:rPr>
              <w:t>-</w:t>
            </w:r>
          </w:p>
        </w:tc>
        <w:tc>
          <w:tcPr>
            <w:tcW w:w="237" w:type="dxa"/>
            <w:tcBorders>
              <w:top w:val="nil"/>
              <w:left w:val="nil"/>
              <w:bottom w:val="single" w:sz="4" w:space="0" w:color="auto"/>
              <w:right w:val="nil"/>
            </w:tcBorders>
          </w:tcPr>
          <w:p w14:paraId="4B680E30" w14:textId="77777777" w:rsidR="00FF79B0" w:rsidRPr="00921EE1" w:rsidRDefault="00FF79B0" w:rsidP="00FF79B0">
            <w:pPr>
              <w:spacing w:after="0" w:line="276" w:lineRule="auto"/>
              <w:contextualSpacing/>
              <w:jc w:val="center"/>
              <w:rPr>
                <w:sz w:val="20"/>
                <w:szCs w:val="20"/>
              </w:rPr>
            </w:pPr>
          </w:p>
        </w:tc>
        <w:tc>
          <w:tcPr>
            <w:tcW w:w="897" w:type="dxa"/>
            <w:tcBorders>
              <w:top w:val="nil"/>
              <w:left w:val="nil"/>
              <w:bottom w:val="single" w:sz="4" w:space="0" w:color="auto"/>
              <w:right w:val="nil"/>
            </w:tcBorders>
          </w:tcPr>
          <w:p w14:paraId="71F512E3" w14:textId="77777777" w:rsidR="00FF79B0" w:rsidRPr="00921EE1" w:rsidRDefault="004843E2" w:rsidP="00FF79B0">
            <w:pPr>
              <w:spacing w:after="0" w:line="276" w:lineRule="auto"/>
              <w:contextualSpacing/>
              <w:jc w:val="center"/>
              <w:rPr>
                <w:sz w:val="20"/>
                <w:szCs w:val="20"/>
              </w:rPr>
            </w:pPr>
            <w:r w:rsidRPr="00921EE1">
              <w:rPr>
                <w:sz w:val="20"/>
                <w:szCs w:val="20"/>
              </w:rPr>
              <w:t>0.029</w:t>
            </w:r>
          </w:p>
        </w:tc>
        <w:tc>
          <w:tcPr>
            <w:tcW w:w="851" w:type="dxa"/>
            <w:tcBorders>
              <w:top w:val="nil"/>
              <w:left w:val="nil"/>
              <w:bottom w:val="single" w:sz="4" w:space="0" w:color="auto"/>
              <w:right w:val="nil"/>
            </w:tcBorders>
          </w:tcPr>
          <w:p w14:paraId="61E28B4B" w14:textId="77777777" w:rsidR="00FF79B0" w:rsidRPr="00921EE1" w:rsidRDefault="004843E2" w:rsidP="00FF79B0">
            <w:pPr>
              <w:spacing w:after="0" w:line="276" w:lineRule="auto"/>
              <w:contextualSpacing/>
              <w:jc w:val="center"/>
              <w:rPr>
                <w:sz w:val="20"/>
                <w:szCs w:val="20"/>
              </w:rPr>
            </w:pPr>
            <w:r w:rsidRPr="00921EE1">
              <w:rPr>
                <w:sz w:val="20"/>
                <w:szCs w:val="20"/>
              </w:rPr>
              <w:t>0.017</w:t>
            </w:r>
          </w:p>
        </w:tc>
        <w:tc>
          <w:tcPr>
            <w:tcW w:w="992" w:type="dxa"/>
            <w:tcBorders>
              <w:top w:val="nil"/>
              <w:left w:val="nil"/>
              <w:bottom w:val="single" w:sz="4" w:space="0" w:color="auto"/>
              <w:right w:val="nil"/>
            </w:tcBorders>
          </w:tcPr>
          <w:p w14:paraId="4B06ADC3" w14:textId="77777777" w:rsidR="00FF79B0" w:rsidRPr="00921EE1" w:rsidRDefault="004843E2" w:rsidP="00FF79B0">
            <w:pPr>
              <w:spacing w:after="0" w:line="276" w:lineRule="auto"/>
              <w:contextualSpacing/>
              <w:jc w:val="center"/>
              <w:rPr>
                <w:sz w:val="20"/>
                <w:szCs w:val="20"/>
              </w:rPr>
            </w:pPr>
            <w:r w:rsidRPr="00921EE1">
              <w:rPr>
                <w:sz w:val="20"/>
                <w:szCs w:val="20"/>
              </w:rPr>
              <w:t>0.089</w:t>
            </w:r>
          </w:p>
        </w:tc>
        <w:tc>
          <w:tcPr>
            <w:tcW w:w="1417" w:type="dxa"/>
            <w:tcBorders>
              <w:top w:val="nil"/>
              <w:left w:val="nil"/>
              <w:bottom w:val="single" w:sz="4" w:space="0" w:color="auto"/>
              <w:right w:val="nil"/>
            </w:tcBorders>
          </w:tcPr>
          <w:p w14:paraId="5A44F2CC" w14:textId="77777777" w:rsidR="00FF79B0" w:rsidRPr="00921EE1" w:rsidRDefault="00FF79B0" w:rsidP="00FF79B0">
            <w:pPr>
              <w:spacing w:after="0" w:line="276" w:lineRule="auto"/>
              <w:contextualSpacing/>
              <w:jc w:val="center"/>
              <w:rPr>
                <w:sz w:val="20"/>
                <w:szCs w:val="20"/>
              </w:rPr>
            </w:pPr>
            <w:r w:rsidRPr="00921EE1">
              <w:rPr>
                <w:sz w:val="20"/>
                <w:szCs w:val="20"/>
              </w:rPr>
              <w:t>-</w:t>
            </w:r>
          </w:p>
        </w:tc>
        <w:tc>
          <w:tcPr>
            <w:tcW w:w="849" w:type="dxa"/>
            <w:tcBorders>
              <w:top w:val="nil"/>
              <w:left w:val="nil"/>
              <w:bottom w:val="single" w:sz="4" w:space="0" w:color="auto"/>
              <w:right w:val="nil"/>
            </w:tcBorders>
          </w:tcPr>
          <w:p w14:paraId="22235799" w14:textId="77777777" w:rsidR="00FF79B0" w:rsidRPr="00921EE1" w:rsidRDefault="00FF79B0" w:rsidP="00FF79B0">
            <w:pPr>
              <w:spacing w:after="0" w:line="276" w:lineRule="auto"/>
              <w:contextualSpacing/>
              <w:jc w:val="center"/>
              <w:rPr>
                <w:sz w:val="20"/>
                <w:szCs w:val="20"/>
              </w:rPr>
            </w:pPr>
            <w:r w:rsidRPr="00921EE1">
              <w:rPr>
                <w:sz w:val="20"/>
                <w:szCs w:val="20"/>
              </w:rPr>
              <w:t>-</w:t>
            </w:r>
          </w:p>
        </w:tc>
      </w:tr>
      <w:tr w:rsidR="00FF79B0" w:rsidRPr="00921EE1" w14:paraId="30535C82" w14:textId="77777777" w:rsidTr="00EA5580">
        <w:tblPrEx>
          <w:tblBorders>
            <w:top w:val="single" w:sz="4" w:space="0" w:color="auto"/>
            <w:insideV w:val="none" w:sz="0" w:space="0" w:color="auto"/>
          </w:tblBorders>
        </w:tblPrEx>
        <w:tc>
          <w:tcPr>
            <w:tcW w:w="284" w:type="dxa"/>
            <w:tcBorders>
              <w:top w:val="nil"/>
              <w:bottom w:val="nil"/>
              <w:right w:val="nil"/>
            </w:tcBorders>
          </w:tcPr>
          <w:p w14:paraId="13618944" w14:textId="77777777" w:rsidR="00FF79B0" w:rsidRPr="00921EE1" w:rsidRDefault="00FF79B0" w:rsidP="00FF79B0">
            <w:pPr>
              <w:spacing w:after="0" w:line="276" w:lineRule="auto"/>
              <w:contextualSpacing/>
              <w:rPr>
                <w:sz w:val="20"/>
                <w:szCs w:val="20"/>
              </w:rPr>
            </w:pPr>
          </w:p>
        </w:tc>
        <w:tc>
          <w:tcPr>
            <w:tcW w:w="282" w:type="dxa"/>
            <w:tcBorders>
              <w:top w:val="nil"/>
              <w:bottom w:val="single" w:sz="4" w:space="0" w:color="auto"/>
              <w:right w:val="nil"/>
            </w:tcBorders>
          </w:tcPr>
          <w:p w14:paraId="1FDBA5CF" w14:textId="77777777" w:rsidR="00FF79B0" w:rsidRPr="00921EE1" w:rsidRDefault="00FF79B0" w:rsidP="00FF79B0">
            <w:pPr>
              <w:spacing w:after="0" w:line="276" w:lineRule="auto"/>
              <w:contextualSpacing/>
              <w:rPr>
                <w:sz w:val="20"/>
                <w:szCs w:val="20"/>
              </w:rPr>
            </w:pPr>
          </w:p>
        </w:tc>
        <w:tc>
          <w:tcPr>
            <w:tcW w:w="2695" w:type="dxa"/>
            <w:tcBorders>
              <w:top w:val="nil"/>
              <w:left w:val="nil"/>
              <w:bottom w:val="single" w:sz="4" w:space="0" w:color="auto"/>
              <w:right w:val="nil"/>
            </w:tcBorders>
          </w:tcPr>
          <w:p w14:paraId="4874C134" w14:textId="77777777" w:rsidR="00FF79B0" w:rsidRPr="00921EE1" w:rsidRDefault="00FF79B0" w:rsidP="00FF79B0">
            <w:pPr>
              <w:spacing w:after="0" w:line="276" w:lineRule="auto"/>
              <w:contextualSpacing/>
              <w:rPr>
                <w:sz w:val="20"/>
                <w:szCs w:val="20"/>
              </w:rPr>
            </w:pPr>
            <w:r w:rsidRPr="00921EE1">
              <w:rPr>
                <w:sz w:val="20"/>
                <w:szCs w:val="20"/>
              </w:rPr>
              <w:t>Indirect effect (via mediator)</w:t>
            </w:r>
          </w:p>
        </w:tc>
        <w:tc>
          <w:tcPr>
            <w:tcW w:w="862" w:type="dxa"/>
            <w:tcBorders>
              <w:top w:val="nil"/>
              <w:left w:val="nil"/>
              <w:bottom w:val="single" w:sz="4" w:space="0" w:color="auto"/>
              <w:right w:val="nil"/>
            </w:tcBorders>
          </w:tcPr>
          <w:p w14:paraId="4224BAE9" w14:textId="77777777" w:rsidR="00FF79B0" w:rsidRPr="00921EE1" w:rsidRDefault="00FF79B0" w:rsidP="00FF79B0">
            <w:pPr>
              <w:spacing w:after="0" w:line="276" w:lineRule="auto"/>
              <w:contextualSpacing/>
              <w:jc w:val="center"/>
              <w:rPr>
                <w:sz w:val="20"/>
                <w:szCs w:val="20"/>
              </w:rPr>
            </w:pPr>
            <w:r w:rsidRPr="00921EE1">
              <w:rPr>
                <w:sz w:val="20"/>
                <w:szCs w:val="20"/>
              </w:rPr>
              <w:t>0.006</w:t>
            </w:r>
          </w:p>
        </w:tc>
        <w:tc>
          <w:tcPr>
            <w:tcW w:w="772" w:type="dxa"/>
            <w:tcBorders>
              <w:top w:val="nil"/>
              <w:left w:val="nil"/>
              <w:bottom w:val="single" w:sz="4" w:space="0" w:color="auto"/>
              <w:right w:val="nil"/>
            </w:tcBorders>
          </w:tcPr>
          <w:p w14:paraId="16236061" w14:textId="77777777" w:rsidR="00FF79B0" w:rsidRPr="00921EE1" w:rsidRDefault="00FF79B0" w:rsidP="00FF79B0">
            <w:pPr>
              <w:spacing w:after="0" w:line="276" w:lineRule="auto"/>
              <w:contextualSpacing/>
              <w:jc w:val="center"/>
              <w:rPr>
                <w:sz w:val="20"/>
                <w:szCs w:val="20"/>
              </w:rPr>
            </w:pPr>
            <w:r w:rsidRPr="00921EE1">
              <w:rPr>
                <w:sz w:val="20"/>
                <w:szCs w:val="20"/>
              </w:rPr>
              <w:t>0.002</w:t>
            </w:r>
          </w:p>
        </w:tc>
        <w:tc>
          <w:tcPr>
            <w:tcW w:w="945" w:type="dxa"/>
            <w:tcBorders>
              <w:top w:val="nil"/>
              <w:left w:val="nil"/>
              <w:bottom w:val="single" w:sz="4" w:space="0" w:color="auto"/>
              <w:right w:val="nil"/>
            </w:tcBorders>
          </w:tcPr>
          <w:p w14:paraId="663513A5" w14:textId="77777777" w:rsidR="00FF79B0" w:rsidRPr="00921EE1" w:rsidRDefault="00FF79B0" w:rsidP="00FF79B0">
            <w:pPr>
              <w:spacing w:after="0" w:line="276" w:lineRule="auto"/>
              <w:contextualSpacing/>
              <w:jc w:val="center"/>
              <w:rPr>
                <w:sz w:val="20"/>
                <w:szCs w:val="20"/>
              </w:rPr>
            </w:pPr>
            <w:r w:rsidRPr="00921EE1">
              <w:rPr>
                <w:sz w:val="20"/>
                <w:szCs w:val="20"/>
              </w:rPr>
              <w:t>0.006</w:t>
            </w:r>
          </w:p>
        </w:tc>
        <w:tc>
          <w:tcPr>
            <w:tcW w:w="1390" w:type="dxa"/>
            <w:tcBorders>
              <w:top w:val="nil"/>
              <w:left w:val="nil"/>
              <w:bottom w:val="single" w:sz="4" w:space="0" w:color="auto"/>
              <w:right w:val="nil"/>
            </w:tcBorders>
          </w:tcPr>
          <w:p w14:paraId="1D3F99CE" w14:textId="77777777" w:rsidR="00FF79B0" w:rsidRPr="00921EE1" w:rsidRDefault="00363F60" w:rsidP="00FF79B0">
            <w:pPr>
              <w:spacing w:after="0" w:line="276" w:lineRule="auto"/>
              <w:contextualSpacing/>
              <w:jc w:val="center"/>
              <w:rPr>
                <w:sz w:val="20"/>
                <w:szCs w:val="20"/>
              </w:rPr>
            </w:pPr>
            <w:r w:rsidRPr="00921EE1">
              <w:rPr>
                <w:sz w:val="20"/>
                <w:szCs w:val="20"/>
              </w:rPr>
              <w:t>0.002; 0.011</w:t>
            </w:r>
          </w:p>
        </w:tc>
        <w:tc>
          <w:tcPr>
            <w:tcW w:w="850" w:type="dxa"/>
            <w:tcBorders>
              <w:top w:val="nil"/>
              <w:left w:val="nil"/>
              <w:bottom w:val="single" w:sz="4" w:space="0" w:color="auto"/>
              <w:right w:val="nil"/>
            </w:tcBorders>
          </w:tcPr>
          <w:p w14:paraId="2BFC26CA" w14:textId="77777777" w:rsidR="00FF79B0" w:rsidRPr="00921EE1" w:rsidRDefault="00FF79B0" w:rsidP="00FF79B0">
            <w:pPr>
              <w:spacing w:after="0" w:line="276" w:lineRule="auto"/>
              <w:contextualSpacing/>
              <w:jc w:val="center"/>
              <w:rPr>
                <w:sz w:val="20"/>
                <w:szCs w:val="20"/>
              </w:rPr>
            </w:pPr>
            <w:r w:rsidRPr="00921EE1">
              <w:rPr>
                <w:sz w:val="20"/>
                <w:szCs w:val="20"/>
              </w:rPr>
              <w:t>0.201</w:t>
            </w:r>
          </w:p>
        </w:tc>
        <w:tc>
          <w:tcPr>
            <w:tcW w:w="237" w:type="dxa"/>
            <w:tcBorders>
              <w:top w:val="nil"/>
              <w:left w:val="nil"/>
              <w:bottom w:val="single" w:sz="4" w:space="0" w:color="auto"/>
              <w:right w:val="nil"/>
            </w:tcBorders>
          </w:tcPr>
          <w:p w14:paraId="0368DAA5" w14:textId="77777777" w:rsidR="00FF79B0" w:rsidRPr="00921EE1" w:rsidRDefault="00FF79B0" w:rsidP="00FF79B0">
            <w:pPr>
              <w:spacing w:after="0" w:line="276" w:lineRule="auto"/>
              <w:contextualSpacing/>
              <w:jc w:val="center"/>
              <w:rPr>
                <w:sz w:val="20"/>
                <w:szCs w:val="20"/>
              </w:rPr>
            </w:pPr>
          </w:p>
        </w:tc>
        <w:tc>
          <w:tcPr>
            <w:tcW w:w="897" w:type="dxa"/>
            <w:tcBorders>
              <w:top w:val="nil"/>
              <w:left w:val="nil"/>
              <w:bottom w:val="single" w:sz="4" w:space="0" w:color="auto"/>
              <w:right w:val="nil"/>
            </w:tcBorders>
          </w:tcPr>
          <w:p w14:paraId="68989573" w14:textId="77777777" w:rsidR="00FF79B0" w:rsidRPr="00921EE1" w:rsidRDefault="004843E2" w:rsidP="00FF79B0">
            <w:pPr>
              <w:spacing w:after="0" w:line="276" w:lineRule="auto"/>
              <w:contextualSpacing/>
              <w:jc w:val="center"/>
              <w:rPr>
                <w:sz w:val="20"/>
                <w:szCs w:val="20"/>
              </w:rPr>
            </w:pPr>
            <w:r w:rsidRPr="00921EE1">
              <w:rPr>
                <w:sz w:val="20"/>
                <w:szCs w:val="20"/>
              </w:rPr>
              <w:t>0.006</w:t>
            </w:r>
          </w:p>
        </w:tc>
        <w:tc>
          <w:tcPr>
            <w:tcW w:w="851" w:type="dxa"/>
            <w:tcBorders>
              <w:top w:val="nil"/>
              <w:left w:val="nil"/>
              <w:bottom w:val="single" w:sz="4" w:space="0" w:color="auto"/>
              <w:right w:val="nil"/>
            </w:tcBorders>
          </w:tcPr>
          <w:p w14:paraId="40AA4EBE" w14:textId="77777777" w:rsidR="00FF79B0" w:rsidRPr="00921EE1" w:rsidRDefault="004843E2" w:rsidP="00FF79B0">
            <w:pPr>
              <w:spacing w:after="0" w:line="276" w:lineRule="auto"/>
              <w:contextualSpacing/>
              <w:jc w:val="center"/>
              <w:rPr>
                <w:sz w:val="20"/>
                <w:szCs w:val="20"/>
              </w:rPr>
            </w:pPr>
            <w:r w:rsidRPr="00921EE1">
              <w:rPr>
                <w:sz w:val="20"/>
                <w:szCs w:val="20"/>
              </w:rPr>
              <w:t>0.002</w:t>
            </w:r>
          </w:p>
        </w:tc>
        <w:tc>
          <w:tcPr>
            <w:tcW w:w="992" w:type="dxa"/>
            <w:tcBorders>
              <w:top w:val="nil"/>
              <w:left w:val="nil"/>
              <w:bottom w:val="single" w:sz="4" w:space="0" w:color="auto"/>
              <w:right w:val="nil"/>
            </w:tcBorders>
          </w:tcPr>
          <w:p w14:paraId="609BB36D" w14:textId="77777777" w:rsidR="00FF79B0" w:rsidRPr="00921EE1" w:rsidRDefault="004843E2" w:rsidP="00FF79B0">
            <w:pPr>
              <w:spacing w:after="0" w:line="276" w:lineRule="auto"/>
              <w:contextualSpacing/>
              <w:jc w:val="center"/>
              <w:rPr>
                <w:sz w:val="20"/>
                <w:szCs w:val="20"/>
              </w:rPr>
            </w:pPr>
            <w:r w:rsidRPr="00921EE1">
              <w:rPr>
                <w:sz w:val="20"/>
                <w:szCs w:val="20"/>
              </w:rPr>
              <w:t>&lt;0.001</w:t>
            </w:r>
          </w:p>
        </w:tc>
        <w:tc>
          <w:tcPr>
            <w:tcW w:w="1417" w:type="dxa"/>
            <w:tcBorders>
              <w:top w:val="nil"/>
              <w:left w:val="nil"/>
              <w:bottom w:val="single" w:sz="4" w:space="0" w:color="auto"/>
              <w:right w:val="nil"/>
            </w:tcBorders>
          </w:tcPr>
          <w:p w14:paraId="503F45B9" w14:textId="77777777" w:rsidR="00FF79B0" w:rsidRPr="00921EE1" w:rsidRDefault="008456D9" w:rsidP="00FF79B0">
            <w:pPr>
              <w:spacing w:after="0" w:line="276" w:lineRule="auto"/>
              <w:contextualSpacing/>
              <w:jc w:val="center"/>
              <w:rPr>
                <w:sz w:val="20"/>
                <w:szCs w:val="20"/>
              </w:rPr>
            </w:pPr>
            <w:r w:rsidRPr="00921EE1">
              <w:rPr>
                <w:sz w:val="20"/>
                <w:szCs w:val="20"/>
              </w:rPr>
              <w:t>0.003; 0.010</w:t>
            </w:r>
          </w:p>
        </w:tc>
        <w:tc>
          <w:tcPr>
            <w:tcW w:w="849" w:type="dxa"/>
            <w:tcBorders>
              <w:top w:val="nil"/>
              <w:left w:val="nil"/>
              <w:bottom w:val="single" w:sz="4" w:space="0" w:color="auto"/>
              <w:right w:val="nil"/>
            </w:tcBorders>
          </w:tcPr>
          <w:p w14:paraId="26629DFB" w14:textId="77777777" w:rsidR="00FF79B0" w:rsidRPr="00921EE1" w:rsidRDefault="004843E2" w:rsidP="00FF79B0">
            <w:pPr>
              <w:spacing w:after="0" w:line="276" w:lineRule="auto"/>
              <w:contextualSpacing/>
              <w:jc w:val="center"/>
              <w:rPr>
                <w:sz w:val="20"/>
                <w:szCs w:val="20"/>
              </w:rPr>
            </w:pPr>
            <w:r w:rsidRPr="00921EE1">
              <w:rPr>
                <w:sz w:val="20"/>
                <w:szCs w:val="20"/>
              </w:rPr>
              <w:t>0.171</w:t>
            </w:r>
          </w:p>
        </w:tc>
      </w:tr>
      <w:tr w:rsidR="00FF79B0" w:rsidRPr="00921EE1" w14:paraId="3E3531C0" w14:textId="77777777" w:rsidTr="00117798">
        <w:tblPrEx>
          <w:tblBorders>
            <w:top w:val="single" w:sz="4" w:space="0" w:color="auto"/>
            <w:insideV w:val="none" w:sz="0" w:space="0" w:color="auto"/>
          </w:tblBorders>
        </w:tblPrEx>
        <w:tc>
          <w:tcPr>
            <w:tcW w:w="284" w:type="dxa"/>
            <w:tcBorders>
              <w:top w:val="nil"/>
              <w:bottom w:val="nil"/>
              <w:right w:val="nil"/>
            </w:tcBorders>
          </w:tcPr>
          <w:p w14:paraId="0910B528" w14:textId="77777777" w:rsidR="00FF79B0" w:rsidRPr="00921EE1" w:rsidRDefault="00FF79B0" w:rsidP="00FF79B0">
            <w:pPr>
              <w:spacing w:after="0" w:line="276" w:lineRule="auto"/>
              <w:contextualSpacing/>
              <w:rPr>
                <w:sz w:val="20"/>
                <w:szCs w:val="20"/>
              </w:rPr>
            </w:pPr>
          </w:p>
        </w:tc>
        <w:tc>
          <w:tcPr>
            <w:tcW w:w="2977" w:type="dxa"/>
            <w:gridSpan w:val="2"/>
            <w:tcBorders>
              <w:top w:val="nil"/>
              <w:bottom w:val="nil"/>
              <w:right w:val="nil"/>
            </w:tcBorders>
          </w:tcPr>
          <w:p w14:paraId="61026F69" w14:textId="77777777" w:rsidR="00FF79B0" w:rsidRPr="00921EE1" w:rsidRDefault="00FF79B0" w:rsidP="00FF79B0">
            <w:pPr>
              <w:spacing w:after="0" w:line="276" w:lineRule="auto"/>
              <w:contextualSpacing/>
              <w:rPr>
                <w:sz w:val="20"/>
                <w:szCs w:val="20"/>
              </w:rPr>
            </w:pPr>
            <w:r w:rsidRPr="00921EE1">
              <w:rPr>
                <w:sz w:val="20"/>
                <w:szCs w:val="20"/>
              </w:rPr>
              <w:t>Depressive symptoms (DV)</w:t>
            </w:r>
          </w:p>
        </w:tc>
        <w:tc>
          <w:tcPr>
            <w:tcW w:w="862" w:type="dxa"/>
            <w:tcBorders>
              <w:top w:val="nil"/>
              <w:left w:val="nil"/>
              <w:bottom w:val="nil"/>
              <w:right w:val="nil"/>
            </w:tcBorders>
          </w:tcPr>
          <w:p w14:paraId="3578EB9B" w14:textId="77777777" w:rsidR="00FF79B0" w:rsidRPr="00921EE1" w:rsidRDefault="00FF79B0" w:rsidP="00FF79B0">
            <w:pPr>
              <w:spacing w:after="0" w:line="276" w:lineRule="auto"/>
              <w:contextualSpacing/>
              <w:jc w:val="center"/>
              <w:rPr>
                <w:sz w:val="20"/>
                <w:szCs w:val="20"/>
              </w:rPr>
            </w:pPr>
          </w:p>
        </w:tc>
        <w:tc>
          <w:tcPr>
            <w:tcW w:w="772" w:type="dxa"/>
            <w:tcBorders>
              <w:top w:val="nil"/>
              <w:left w:val="nil"/>
              <w:bottom w:val="nil"/>
              <w:right w:val="nil"/>
            </w:tcBorders>
          </w:tcPr>
          <w:p w14:paraId="7AF378B0" w14:textId="77777777" w:rsidR="00FF79B0" w:rsidRPr="00921EE1" w:rsidRDefault="00FF79B0" w:rsidP="00FF79B0">
            <w:pPr>
              <w:spacing w:after="0" w:line="276" w:lineRule="auto"/>
              <w:contextualSpacing/>
              <w:jc w:val="center"/>
              <w:rPr>
                <w:sz w:val="20"/>
                <w:szCs w:val="20"/>
              </w:rPr>
            </w:pPr>
          </w:p>
        </w:tc>
        <w:tc>
          <w:tcPr>
            <w:tcW w:w="945" w:type="dxa"/>
            <w:tcBorders>
              <w:top w:val="nil"/>
              <w:left w:val="nil"/>
              <w:bottom w:val="nil"/>
              <w:right w:val="nil"/>
            </w:tcBorders>
            <w:vAlign w:val="center"/>
          </w:tcPr>
          <w:p w14:paraId="696A00E7" w14:textId="77777777" w:rsidR="00FF79B0" w:rsidRPr="00921EE1" w:rsidRDefault="00FF79B0" w:rsidP="00FF79B0">
            <w:pPr>
              <w:spacing w:after="0" w:line="276" w:lineRule="auto"/>
              <w:contextualSpacing/>
              <w:jc w:val="center"/>
              <w:rPr>
                <w:sz w:val="20"/>
                <w:szCs w:val="20"/>
              </w:rPr>
            </w:pPr>
          </w:p>
        </w:tc>
        <w:tc>
          <w:tcPr>
            <w:tcW w:w="1390" w:type="dxa"/>
            <w:tcBorders>
              <w:top w:val="nil"/>
              <w:left w:val="nil"/>
              <w:bottom w:val="nil"/>
              <w:right w:val="nil"/>
            </w:tcBorders>
          </w:tcPr>
          <w:p w14:paraId="22B19F9F" w14:textId="77777777" w:rsidR="00FF79B0" w:rsidRPr="00921EE1" w:rsidRDefault="00FF79B0" w:rsidP="00FF79B0">
            <w:pPr>
              <w:spacing w:after="0" w:line="276" w:lineRule="auto"/>
              <w:contextualSpacing/>
              <w:jc w:val="center"/>
              <w:rPr>
                <w:sz w:val="20"/>
                <w:szCs w:val="20"/>
              </w:rPr>
            </w:pPr>
          </w:p>
        </w:tc>
        <w:tc>
          <w:tcPr>
            <w:tcW w:w="850" w:type="dxa"/>
            <w:tcBorders>
              <w:top w:val="nil"/>
              <w:left w:val="nil"/>
              <w:bottom w:val="nil"/>
              <w:right w:val="nil"/>
            </w:tcBorders>
          </w:tcPr>
          <w:p w14:paraId="13455A5A" w14:textId="77777777" w:rsidR="00FF79B0" w:rsidRPr="00921EE1" w:rsidRDefault="00FF79B0" w:rsidP="00FF79B0">
            <w:pPr>
              <w:spacing w:after="0" w:line="276" w:lineRule="auto"/>
              <w:contextualSpacing/>
              <w:jc w:val="center"/>
              <w:rPr>
                <w:sz w:val="20"/>
                <w:szCs w:val="20"/>
              </w:rPr>
            </w:pPr>
          </w:p>
        </w:tc>
        <w:tc>
          <w:tcPr>
            <w:tcW w:w="237" w:type="dxa"/>
            <w:tcBorders>
              <w:top w:val="nil"/>
              <w:left w:val="nil"/>
              <w:bottom w:val="nil"/>
              <w:right w:val="nil"/>
            </w:tcBorders>
          </w:tcPr>
          <w:p w14:paraId="66A7DC06" w14:textId="77777777" w:rsidR="00FF79B0" w:rsidRPr="00921EE1" w:rsidRDefault="00FF79B0" w:rsidP="00FF79B0">
            <w:pPr>
              <w:spacing w:after="0" w:line="276" w:lineRule="auto"/>
              <w:contextualSpacing/>
              <w:jc w:val="center"/>
              <w:rPr>
                <w:sz w:val="20"/>
                <w:szCs w:val="20"/>
              </w:rPr>
            </w:pPr>
          </w:p>
        </w:tc>
        <w:tc>
          <w:tcPr>
            <w:tcW w:w="897" w:type="dxa"/>
            <w:tcBorders>
              <w:top w:val="nil"/>
              <w:left w:val="nil"/>
              <w:bottom w:val="nil"/>
              <w:right w:val="nil"/>
            </w:tcBorders>
          </w:tcPr>
          <w:p w14:paraId="50B0CE43" w14:textId="77777777" w:rsidR="00FF79B0" w:rsidRPr="00921EE1" w:rsidRDefault="00FF79B0" w:rsidP="00FF79B0">
            <w:pPr>
              <w:spacing w:after="0" w:line="276" w:lineRule="auto"/>
              <w:contextualSpacing/>
              <w:jc w:val="center"/>
              <w:rPr>
                <w:sz w:val="20"/>
                <w:szCs w:val="20"/>
              </w:rPr>
            </w:pPr>
          </w:p>
        </w:tc>
        <w:tc>
          <w:tcPr>
            <w:tcW w:w="851" w:type="dxa"/>
            <w:tcBorders>
              <w:top w:val="nil"/>
              <w:left w:val="nil"/>
              <w:bottom w:val="nil"/>
              <w:right w:val="nil"/>
            </w:tcBorders>
          </w:tcPr>
          <w:p w14:paraId="29E5B263" w14:textId="77777777" w:rsidR="00FF79B0" w:rsidRPr="00921EE1" w:rsidRDefault="00FF79B0" w:rsidP="00FF79B0">
            <w:pPr>
              <w:spacing w:after="0" w:line="276" w:lineRule="auto"/>
              <w:contextualSpacing/>
              <w:jc w:val="center"/>
              <w:rPr>
                <w:sz w:val="20"/>
                <w:szCs w:val="20"/>
              </w:rPr>
            </w:pPr>
          </w:p>
        </w:tc>
        <w:tc>
          <w:tcPr>
            <w:tcW w:w="992" w:type="dxa"/>
            <w:tcBorders>
              <w:top w:val="nil"/>
              <w:left w:val="nil"/>
              <w:bottom w:val="nil"/>
              <w:right w:val="nil"/>
            </w:tcBorders>
          </w:tcPr>
          <w:p w14:paraId="6BF955D5" w14:textId="77777777" w:rsidR="00FF79B0" w:rsidRPr="00921EE1" w:rsidRDefault="00FF79B0" w:rsidP="00FF79B0">
            <w:pPr>
              <w:spacing w:after="0" w:line="276" w:lineRule="auto"/>
              <w:contextualSpacing/>
              <w:jc w:val="center"/>
              <w:rPr>
                <w:sz w:val="20"/>
                <w:szCs w:val="20"/>
              </w:rPr>
            </w:pPr>
          </w:p>
        </w:tc>
        <w:tc>
          <w:tcPr>
            <w:tcW w:w="1417" w:type="dxa"/>
            <w:tcBorders>
              <w:top w:val="nil"/>
              <w:left w:val="nil"/>
              <w:bottom w:val="nil"/>
              <w:right w:val="nil"/>
            </w:tcBorders>
          </w:tcPr>
          <w:p w14:paraId="575EAC5C" w14:textId="77777777" w:rsidR="00FF79B0" w:rsidRPr="00921EE1" w:rsidRDefault="00FF79B0" w:rsidP="00FF79B0">
            <w:pPr>
              <w:spacing w:after="0" w:line="276" w:lineRule="auto"/>
              <w:contextualSpacing/>
              <w:jc w:val="center"/>
              <w:rPr>
                <w:sz w:val="20"/>
                <w:szCs w:val="20"/>
              </w:rPr>
            </w:pPr>
          </w:p>
        </w:tc>
        <w:tc>
          <w:tcPr>
            <w:tcW w:w="849" w:type="dxa"/>
            <w:tcBorders>
              <w:top w:val="nil"/>
              <w:left w:val="nil"/>
              <w:bottom w:val="nil"/>
              <w:right w:val="nil"/>
            </w:tcBorders>
          </w:tcPr>
          <w:p w14:paraId="6607397C" w14:textId="77777777" w:rsidR="00FF79B0" w:rsidRPr="00921EE1" w:rsidRDefault="00FF79B0" w:rsidP="00FF79B0">
            <w:pPr>
              <w:spacing w:after="0" w:line="276" w:lineRule="auto"/>
              <w:contextualSpacing/>
              <w:jc w:val="center"/>
              <w:rPr>
                <w:sz w:val="20"/>
                <w:szCs w:val="20"/>
              </w:rPr>
            </w:pPr>
          </w:p>
        </w:tc>
      </w:tr>
      <w:tr w:rsidR="00FF79B0" w:rsidRPr="00921EE1" w14:paraId="0FEDCD57" w14:textId="77777777" w:rsidTr="00EA5580">
        <w:tblPrEx>
          <w:tblBorders>
            <w:top w:val="single" w:sz="4" w:space="0" w:color="auto"/>
            <w:insideV w:val="none" w:sz="0" w:space="0" w:color="auto"/>
          </w:tblBorders>
        </w:tblPrEx>
        <w:tc>
          <w:tcPr>
            <w:tcW w:w="284" w:type="dxa"/>
            <w:tcBorders>
              <w:top w:val="nil"/>
              <w:bottom w:val="nil"/>
              <w:right w:val="nil"/>
            </w:tcBorders>
          </w:tcPr>
          <w:p w14:paraId="19C25537" w14:textId="77777777" w:rsidR="00FF79B0" w:rsidRPr="00921EE1" w:rsidRDefault="00FF79B0" w:rsidP="00FF79B0">
            <w:pPr>
              <w:spacing w:after="0" w:line="276" w:lineRule="auto"/>
              <w:contextualSpacing/>
              <w:rPr>
                <w:sz w:val="20"/>
                <w:szCs w:val="20"/>
              </w:rPr>
            </w:pPr>
          </w:p>
        </w:tc>
        <w:tc>
          <w:tcPr>
            <w:tcW w:w="282" w:type="dxa"/>
            <w:tcBorders>
              <w:top w:val="nil"/>
              <w:bottom w:val="nil"/>
              <w:right w:val="nil"/>
            </w:tcBorders>
          </w:tcPr>
          <w:p w14:paraId="4F4BD6E0" w14:textId="77777777" w:rsidR="00FF79B0" w:rsidRPr="00921EE1" w:rsidRDefault="00FF79B0" w:rsidP="00FF79B0">
            <w:pPr>
              <w:spacing w:after="0" w:line="276" w:lineRule="auto"/>
              <w:contextualSpacing/>
              <w:rPr>
                <w:sz w:val="20"/>
                <w:szCs w:val="20"/>
              </w:rPr>
            </w:pPr>
          </w:p>
        </w:tc>
        <w:tc>
          <w:tcPr>
            <w:tcW w:w="2695" w:type="dxa"/>
            <w:tcBorders>
              <w:top w:val="nil"/>
              <w:left w:val="nil"/>
              <w:bottom w:val="single" w:sz="4" w:space="0" w:color="auto"/>
              <w:right w:val="nil"/>
            </w:tcBorders>
          </w:tcPr>
          <w:p w14:paraId="2B7F3C8C" w14:textId="77777777" w:rsidR="00FF79B0" w:rsidRPr="00921EE1" w:rsidRDefault="00FF79B0" w:rsidP="00FF79B0">
            <w:pPr>
              <w:spacing w:after="0" w:line="276" w:lineRule="auto"/>
              <w:contextualSpacing/>
              <w:rPr>
                <w:sz w:val="20"/>
                <w:szCs w:val="20"/>
              </w:rPr>
            </w:pPr>
            <w:r w:rsidRPr="00921EE1">
              <w:rPr>
                <w:sz w:val="20"/>
                <w:szCs w:val="20"/>
              </w:rPr>
              <w:t xml:space="preserve">Total effect (path </w:t>
            </w:r>
            <w:r w:rsidRPr="00921EE1">
              <w:rPr>
                <w:i/>
                <w:sz w:val="20"/>
                <w:szCs w:val="20"/>
              </w:rPr>
              <w:t>c</w:t>
            </w:r>
            <w:r w:rsidRPr="00921EE1">
              <w:rPr>
                <w:sz w:val="20"/>
                <w:szCs w:val="20"/>
              </w:rPr>
              <w:t>)</w:t>
            </w:r>
          </w:p>
        </w:tc>
        <w:tc>
          <w:tcPr>
            <w:tcW w:w="862" w:type="dxa"/>
            <w:tcBorders>
              <w:top w:val="nil"/>
              <w:left w:val="nil"/>
              <w:bottom w:val="single" w:sz="4" w:space="0" w:color="auto"/>
              <w:right w:val="nil"/>
            </w:tcBorders>
            <w:vAlign w:val="center"/>
          </w:tcPr>
          <w:p w14:paraId="4B429349" w14:textId="77777777" w:rsidR="00FF79B0" w:rsidRPr="00921EE1" w:rsidRDefault="00FF79B0" w:rsidP="00FF79B0">
            <w:pPr>
              <w:spacing w:after="0" w:line="276" w:lineRule="auto"/>
              <w:contextualSpacing/>
              <w:jc w:val="center"/>
              <w:rPr>
                <w:sz w:val="20"/>
                <w:szCs w:val="20"/>
              </w:rPr>
            </w:pPr>
            <w:r w:rsidRPr="00921EE1">
              <w:rPr>
                <w:sz w:val="20"/>
                <w:szCs w:val="20"/>
              </w:rPr>
              <w:t>-0.048</w:t>
            </w:r>
          </w:p>
        </w:tc>
        <w:tc>
          <w:tcPr>
            <w:tcW w:w="772" w:type="dxa"/>
            <w:tcBorders>
              <w:top w:val="nil"/>
              <w:left w:val="nil"/>
              <w:bottom w:val="single" w:sz="4" w:space="0" w:color="auto"/>
              <w:right w:val="nil"/>
            </w:tcBorders>
          </w:tcPr>
          <w:p w14:paraId="54193BD9" w14:textId="77777777" w:rsidR="00FF79B0" w:rsidRPr="00921EE1" w:rsidRDefault="00FF79B0" w:rsidP="00FF79B0">
            <w:pPr>
              <w:spacing w:after="0" w:line="276" w:lineRule="auto"/>
              <w:contextualSpacing/>
              <w:jc w:val="center"/>
              <w:rPr>
                <w:sz w:val="20"/>
                <w:szCs w:val="20"/>
              </w:rPr>
            </w:pPr>
            <w:r w:rsidRPr="00921EE1">
              <w:rPr>
                <w:sz w:val="20"/>
                <w:szCs w:val="20"/>
              </w:rPr>
              <w:t>0.017</w:t>
            </w:r>
          </w:p>
        </w:tc>
        <w:tc>
          <w:tcPr>
            <w:tcW w:w="945" w:type="dxa"/>
            <w:tcBorders>
              <w:top w:val="nil"/>
              <w:left w:val="nil"/>
              <w:bottom w:val="single" w:sz="4" w:space="0" w:color="auto"/>
              <w:right w:val="nil"/>
            </w:tcBorders>
          </w:tcPr>
          <w:p w14:paraId="6719D5FC" w14:textId="77777777" w:rsidR="00FF79B0" w:rsidRPr="00921EE1" w:rsidRDefault="00FF79B0" w:rsidP="00FF79B0">
            <w:pPr>
              <w:spacing w:after="0" w:line="276" w:lineRule="auto"/>
              <w:contextualSpacing/>
              <w:jc w:val="center"/>
              <w:rPr>
                <w:sz w:val="20"/>
                <w:szCs w:val="20"/>
              </w:rPr>
            </w:pPr>
            <w:r w:rsidRPr="00921EE1">
              <w:rPr>
                <w:sz w:val="20"/>
                <w:szCs w:val="20"/>
              </w:rPr>
              <w:t>0.004</w:t>
            </w:r>
          </w:p>
        </w:tc>
        <w:tc>
          <w:tcPr>
            <w:tcW w:w="1390" w:type="dxa"/>
            <w:tcBorders>
              <w:top w:val="nil"/>
              <w:left w:val="nil"/>
              <w:bottom w:val="single" w:sz="4" w:space="0" w:color="auto"/>
              <w:right w:val="nil"/>
            </w:tcBorders>
          </w:tcPr>
          <w:p w14:paraId="653322CD" w14:textId="77777777" w:rsidR="00FF79B0" w:rsidRPr="00921EE1" w:rsidRDefault="00FF79B0" w:rsidP="00FF79B0">
            <w:pPr>
              <w:spacing w:after="0" w:line="276" w:lineRule="auto"/>
              <w:contextualSpacing/>
              <w:jc w:val="center"/>
              <w:rPr>
                <w:sz w:val="20"/>
                <w:szCs w:val="20"/>
              </w:rPr>
            </w:pPr>
            <w:r w:rsidRPr="00921EE1">
              <w:rPr>
                <w:sz w:val="20"/>
                <w:szCs w:val="20"/>
              </w:rPr>
              <w:t>-</w:t>
            </w:r>
          </w:p>
        </w:tc>
        <w:tc>
          <w:tcPr>
            <w:tcW w:w="850" w:type="dxa"/>
            <w:tcBorders>
              <w:top w:val="nil"/>
              <w:left w:val="nil"/>
              <w:bottom w:val="single" w:sz="4" w:space="0" w:color="auto"/>
              <w:right w:val="nil"/>
            </w:tcBorders>
          </w:tcPr>
          <w:p w14:paraId="75CAEEC8" w14:textId="77777777" w:rsidR="00FF79B0" w:rsidRPr="00921EE1" w:rsidRDefault="00FF79B0" w:rsidP="00FF79B0">
            <w:pPr>
              <w:spacing w:after="0" w:line="276" w:lineRule="auto"/>
              <w:contextualSpacing/>
              <w:jc w:val="center"/>
              <w:rPr>
                <w:sz w:val="20"/>
                <w:szCs w:val="20"/>
              </w:rPr>
            </w:pPr>
            <w:r w:rsidRPr="00921EE1">
              <w:rPr>
                <w:sz w:val="20"/>
                <w:szCs w:val="20"/>
              </w:rPr>
              <w:t>-</w:t>
            </w:r>
          </w:p>
        </w:tc>
        <w:tc>
          <w:tcPr>
            <w:tcW w:w="237" w:type="dxa"/>
            <w:tcBorders>
              <w:top w:val="nil"/>
              <w:left w:val="nil"/>
              <w:bottom w:val="single" w:sz="4" w:space="0" w:color="auto"/>
              <w:right w:val="nil"/>
            </w:tcBorders>
          </w:tcPr>
          <w:p w14:paraId="05376678" w14:textId="77777777" w:rsidR="00FF79B0" w:rsidRPr="00921EE1" w:rsidRDefault="00FF79B0" w:rsidP="00FF79B0">
            <w:pPr>
              <w:spacing w:after="0" w:line="276" w:lineRule="auto"/>
              <w:contextualSpacing/>
              <w:jc w:val="center"/>
              <w:rPr>
                <w:sz w:val="20"/>
                <w:szCs w:val="20"/>
              </w:rPr>
            </w:pPr>
          </w:p>
        </w:tc>
        <w:tc>
          <w:tcPr>
            <w:tcW w:w="897" w:type="dxa"/>
            <w:tcBorders>
              <w:top w:val="nil"/>
              <w:left w:val="nil"/>
              <w:bottom w:val="single" w:sz="4" w:space="0" w:color="auto"/>
              <w:right w:val="nil"/>
            </w:tcBorders>
          </w:tcPr>
          <w:p w14:paraId="3962CE27" w14:textId="77777777" w:rsidR="00FF79B0" w:rsidRPr="00921EE1" w:rsidRDefault="009C6440" w:rsidP="00FF79B0">
            <w:pPr>
              <w:spacing w:after="0" w:line="276" w:lineRule="auto"/>
              <w:contextualSpacing/>
              <w:jc w:val="center"/>
              <w:rPr>
                <w:sz w:val="20"/>
                <w:szCs w:val="20"/>
              </w:rPr>
            </w:pPr>
            <w:r w:rsidRPr="00921EE1">
              <w:rPr>
                <w:sz w:val="20"/>
                <w:szCs w:val="20"/>
              </w:rPr>
              <w:t>-0.060</w:t>
            </w:r>
          </w:p>
        </w:tc>
        <w:tc>
          <w:tcPr>
            <w:tcW w:w="851" w:type="dxa"/>
            <w:tcBorders>
              <w:top w:val="nil"/>
              <w:left w:val="nil"/>
              <w:bottom w:val="single" w:sz="4" w:space="0" w:color="auto"/>
              <w:right w:val="nil"/>
            </w:tcBorders>
          </w:tcPr>
          <w:p w14:paraId="1E8B8FBA" w14:textId="77777777" w:rsidR="00FF79B0" w:rsidRPr="00921EE1" w:rsidRDefault="009C6440" w:rsidP="00FF79B0">
            <w:pPr>
              <w:spacing w:after="0" w:line="276" w:lineRule="auto"/>
              <w:contextualSpacing/>
              <w:jc w:val="center"/>
              <w:rPr>
                <w:sz w:val="20"/>
                <w:szCs w:val="20"/>
              </w:rPr>
            </w:pPr>
            <w:r w:rsidRPr="00921EE1">
              <w:rPr>
                <w:sz w:val="20"/>
                <w:szCs w:val="20"/>
              </w:rPr>
              <w:t>0.016</w:t>
            </w:r>
          </w:p>
        </w:tc>
        <w:tc>
          <w:tcPr>
            <w:tcW w:w="992" w:type="dxa"/>
            <w:tcBorders>
              <w:top w:val="nil"/>
              <w:left w:val="nil"/>
              <w:bottom w:val="single" w:sz="4" w:space="0" w:color="auto"/>
              <w:right w:val="nil"/>
            </w:tcBorders>
          </w:tcPr>
          <w:p w14:paraId="6B159913" w14:textId="77777777" w:rsidR="00FF79B0" w:rsidRPr="00921EE1" w:rsidRDefault="009C6440" w:rsidP="00FF79B0">
            <w:pPr>
              <w:spacing w:after="0" w:line="276" w:lineRule="auto"/>
              <w:contextualSpacing/>
              <w:jc w:val="center"/>
              <w:rPr>
                <w:sz w:val="20"/>
                <w:szCs w:val="20"/>
              </w:rPr>
            </w:pPr>
            <w:r w:rsidRPr="00921EE1">
              <w:rPr>
                <w:sz w:val="20"/>
                <w:szCs w:val="20"/>
              </w:rPr>
              <w:t>&lt;0.001</w:t>
            </w:r>
          </w:p>
        </w:tc>
        <w:tc>
          <w:tcPr>
            <w:tcW w:w="1417" w:type="dxa"/>
            <w:tcBorders>
              <w:top w:val="nil"/>
              <w:left w:val="nil"/>
              <w:bottom w:val="single" w:sz="4" w:space="0" w:color="auto"/>
              <w:right w:val="nil"/>
            </w:tcBorders>
          </w:tcPr>
          <w:p w14:paraId="369E6B2F" w14:textId="77777777" w:rsidR="00FF79B0" w:rsidRPr="00921EE1" w:rsidRDefault="00FF79B0" w:rsidP="00FF79B0">
            <w:pPr>
              <w:spacing w:after="0" w:line="276" w:lineRule="auto"/>
              <w:contextualSpacing/>
              <w:jc w:val="center"/>
              <w:rPr>
                <w:sz w:val="20"/>
                <w:szCs w:val="20"/>
              </w:rPr>
            </w:pPr>
            <w:r w:rsidRPr="00921EE1">
              <w:rPr>
                <w:sz w:val="20"/>
                <w:szCs w:val="20"/>
              </w:rPr>
              <w:t>-</w:t>
            </w:r>
          </w:p>
        </w:tc>
        <w:tc>
          <w:tcPr>
            <w:tcW w:w="849" w:type="dxa"/>
            <w:tcBorders>
              <w:top w:val="nil"/>
              <w:left w:val="nil"/>
              <w:bottom w:val="single" w:sz="4" w:space="0" w:color="auto"/>
              <w:right w:val="nil"/>
            </w:tcBorders>
          </w:tcPr>
          <w:p w14:paraId="7682B885" w14:textId="77777777" w:rsidR="00FF79B0" w:rsidRPr="00921EE1" w:rsidRDefault="00FF79B0" w:rsidP="00FF79B0">
            <w:pPr>
              <w:spacing w:after="0" w:line="276" w:lineRule="auto"/>
              <w:contextualSpacing/>
              <w:jc w:val="center"/>
              <w:rPr>
                <w:sz w:val="20"/>
                <w:szCs w:val="20"/>
              </w:rPr>
            </w:pPr>
            <w:r w:rsidRPr="00921EE1">
              <w:rPr>
                <w:sz w:val="20"/>
                <w:szCs w:val="20"/>
              </w:rPr>
              <w:t>-</w:t>
            </w:r>
          </w:p>
        </w:tc>
      </w:tr>
      <w:tr w:rsidR="00FF79B0" w:rsidRPr="00921EE1" w14:paraId="3E4DE152" w14:textId="77777777" w:rsidTr="00EA5580">
        <w:tblPrEx>
          <w:tblBorders>
            <w:top w:val="single" w:sz="4" w:space="0" w:color="auto"/>
            <w:insideV w:val="none" w:sz="0" w:space="0" w:color="auto"/>
          </w:tblBorders>
        </w:tblPrEx>
        <w:tc>
          <w:tcPr>
            <w:tcW w:w="284" w:type="dxa"/>
            <w:tcBorders>
              <w:top w:val="nil"/>
              <w:bottom w:val="nil"/>
              <w:right w:val="nil"/>
            </w:tcBorders>
          </w:tcPr>
          <w:p w14:paraId="30EB425F" w14:textId="77777777" w:rsidR="00FF79B0" w:rsidRPr="00921EE1" w:rsidRDefault="00FF79B0" w:rsidP="00FF79B0">
            <w:pPr>
              <w:spacing w:after="0" w:line="276" w:lineRule="auto"/>
              <w:contextualSpacing/>
              <w:rPr>
                <w:sz w:val="20"/>
                <w:szCs w:val="20"/>
              </w:rPr>
            </w:pPr>
          </w:p>
        </w:tc>
        <w:tc>
          <w:tcPr>
            <w:tcW w:w="282" w:type="dxa"/>
            <w:tcBorders>
              <w:top w:val="nil"/>
              <w:bottom w:val="nil"/>
              <w:right w:val="nil"/>
            </w:tcBorders>
          </w:tcPr>
          <w:p w14:paraId="4C5E0017" w14:textId="77777777" w:rsidR="00FF79B0" w:rsidRPr="00921EE1" w:rsidRDefault="00FF79B0" w:rsidP="00FF79B0">
            <w:pPr>
              <w:spacing w:after="0" w:line="276" w:lineRule="auto"/>
              <w:contextualSpacing/>
              <w:rPr>
                <w:sz w:val="20"/>
                <w:szCs w:val="20"/>
              </w:rPr>
            </w:pPr>
          </w:p>
        </w:tc>
        <w:tc>
          <w:tcPr>
            <w:tcW w:w="2695" w:type="dxa"/>
            <w:tcBorders>
              <w:top w:val="nil"/>
              <w:left w:val="nil"/>
              <w:bottom w:val="single" w:sz="4" w:space="0" w:color="auto"/>
              <w:right w:val="nil"/>
            </w:tcBorders>
          </w:tcPr>
          <w:p w14:paraId="4D365A6E" w14:textId="77777777" w:rsidR="00FF79B0" w:rsidRPr="00921EE1" w:rsidRDefault="00FF79B0" w:rsidP="00FF79B0">
            <w:pPr>
              <w:spacing w:after="0" w:line="276" w:lineRule="auto"/>
              <w:contextualSpacing/>
              <w:rPr>
                <w:sz w:val="20"/>
                <w:szCs w:val="20"/>
              </w:rPr>
            </w:pPr>
            <w:r w:rsidRPr="00921EE1">
              <w:rPr>
                <w:sz w:val="20"/>
                <w:szCs w:val="20"/>
              </w:rPr>
              <w:t xml:space="preserve">Direct effect (path </w:t>
            </w:r>
            <w:r w:rsidRPr="00921EE1">
              <w:rPr>
                <w:i/>
                <w:sz w:val="20"/>
                <w:szCs w:val="20"/>
              </w:rPr>
              <w:t>c</w:t>
            </w:r>
            <w:r w:rsidRPr="00921EE1">
              <w:rPr>
                <w:sz w:val="20"/>
                <w:szCs w:val="20"/>
              </w:rPr>
              <w:t>’)</w:t>
            </w:r>
          </w:p>
        </w:tc>
        <w:tc>
          <w:tcPr>
            <w:tcW w:w="862" w:type="dxa"/>
            <w:tcBorders>
              <w:top w:val="nil"/>
              <w:left w:val="nil"/>
              <w:bottom w:val="single" w:sz="4" w:space="0" w:color="auto"/>
              <w:right w:val="nil"/>
            </w:tcBorders>
            <w:vAlign w:val="center"/>
          </w:tcPr>
          <w:p w14:paraId="39381344" w14:textId="77777777" w:rsidR="00FF79B0" w:rsidRPr="00921EE1" w:rsidRDefault="00FF79B0" w:rsidP="00FF79B0">
            <w:pPr>
              <w:spacing w:after="0" w:line="276" w:lineRule="auto"/>
              <w:contextualSpacing/>
              <w:jc w:val="center"/>
              <w:rPr>
                <w:sz w:val="20"/>
                <w:szCs w:val="20"/>
              </w:rPr>
            </w:pPr>
            <w:r w:rsidRPr="00921EE1">
              <w:rPr>
                <w:sz w:val="20"/>
                <w:szCs w:val="20"/>
              </w:rPr>
              <w:t>-0.045</w:t>
            </w:r>
          </w:p>
        </w:tc>
        <w:tc>
          <w:tcPr>
            <w:tcW w:w="772" w:type="dxa"/>
            <w:tcBorders>
              <w:top w:val="nil"/>
              <w:left w:val="nil"/>
              <w:bottom w:val="single" w:sz="4" w:space="0" w:color="auto"/>
              <w:right w:val="nil"/>
            </w:tcBorders>
          </w:tcPr>
          <w:p w14:paraId="3747E15C" w14:textId="77777777" w:rsidR="00FF79B0" w:rsidRPr="00921EE1" w:rsidRDefault="00FF79B0" w:rsidP="00FF79B0">
            <w:pPr>
              <w:spacing w:after="0" w:line="276" w:lineRule="auto"/>
              <w:contextualSpacing/>
              <w:jc w:val="center"/>
              <w:rPr>
                <w:sz w:val="20"/>
                <w:szCs w:val="20"/>
              </w:rPr>
            </w:pPr>
            <w:r w:rsidRPr="00921EE1">
              <w:rPr>
                <w:sz w:val="20"/>
                <w:szCs w:val="20"/>
              </w:rPr>
              <w:t>0.017</w:t>
            </w:r>
          </w:p>
        </w:tc>
        <w:tc>
          <w:tcPr>
            <w:tcW w:w="945" w:type="dxa"/>
            <w:tcBorders>
              <w:top w:val="nil"/>
              <w:left w:val="nil"/>
              <w:bottom w:val="single" w:sz="4" w:space="0" w:color="auto"/>
              <w:right w:val="nil"/>
            </w:tcBorders>
          </w:tcPr>
          <w:p w14:paraId="5B9D4F1A" w14:textId="77777777" w:rsidR="00FF79B0" w:rsidRPr="00921EE1" w:rsidRDefault="00FF79B0" w:rsidP="00FF79B0">
            <w:pPr>
              <w:spacing w:after="0" w:line="276" w:lineRule="auto"/>
              <w:contextualSpacing/>
              <w:jc w:val="center"/>
              <w:rPr>
                <w:sz w:val="20"/>
                <w:szCs w:val="20"/>
              </w:rPr>
            </w:pPr>
            <w:r w:rsidRPr="00921EE1">
              <w:rPr>
                <w:sz w:val="20"/>
                <w:szCs w:val="20"/>
              </w:rPr>
              <w:t>0.008</w:t>
            </w:r>
          </w:p>
        </w:tc>
        <w:tc>
          <w:tcPr>
            <w:tcW w:w="1390" w:type="dxa"/>
            <w:tcBorders>
              <w:top w:val="nil"/>
              <w:left w:val="nil"/>
              <w:bottom w:val="single" w:sz="4" w:space="0" w:color="auto"/>
              <w:right w:val="nil"/>
            </w:tcBorders>
          </w:tcPr>
          <w:p w14:paraId="3CF079A1" w14:textId="77777777" w:rsidR="00FF79B0" w:rsidRPr="00921EE1" w:rsidRDefault="00FF79B0" w:rsidP="00FF79B0">
            <w:pPr>
              <w:spacing w:after="0" w:line="276" w:lineRule="auto"/>
              <w:contextualSpacing/>
              <w:jc w:val="center"/>
              <w:rPr>
                <w:sz w:val="20"/>
                <w:szCs w:val="20"/>
              </w:rPr>
            </w:pPr>
            <w:r w:rsidRPr="00921EE1">
              <w:rPr>
                <w:sz w:val="20"/>
                <w:szCs w:val="20"/>
              </w:rPr>
              <w:t>-</w:t>
            </w:r>
          </w:p>
        </w:tc>
        <w:tc>
          <w:tcPr>
            <w:tcW w:w="850" w:type="dxa"/>
            <w:tcBorders>
              <w:top w:val="nil"/>
              <w:left w:val="nil"/>
              <w:bottom w:val="single" w:sz="4" w:space="0" w:color="auto"/>
              <w:right w:val="nil"/>
            </w:tcBorders>
          </w:tcPr>
          <w:p w14:paraId="7076DF84" w14:textId="77777777" w:rsidR="00FF79B0" w:rsidRPr="00921EE1" w:rsidRDefault="00FF79B0" w:rsidP="00FF79B0">
            <w:pPr>
              <w:spacing w:after="0" w:line="276" w:lineRule="auto"/>
              <w:contextualSpacing/>
              <w:jc w:val="center"/>
              <w:rPr>
                <w:sz w:val="20"/>
                <w:szCs w:val="20"/>
              </w:rPr>
            </w:pPr>
            <w:r w:rsidRPr="00921EE1">
              <w:rPr>
                <w:sz w:val="20"/>
                <w:szCs w:val="20"/>
              </w:rPr>
              <w:t>-</w:t>
            </w:r>
          </w:p>
        </w:tc>
        <w:tc>
          <w:tcPr>
            <w:tcW w:w="237" w:type="dxa"/>
            <w:tcBorders>
              <w:top w:val="nil"/>
              <w:left w:val="nil"/>
              <w:bottom w:val="single" w:sz="4" w:space="0" w:color="auto"/>
              <w:right w:val="nil"/>
            </w:tcBorders>
          </w:tcPr>
          <w:p w14:paraId="1B69B67A" w14:textId="77777777" w:rsidR="00FF79B0" w:rsidRPr="00921EE1" w:rsidRDefault="00FF79B0" w:rsidP="00FF79B0">
            <w:pPr>
              <w:spacing w:after="0" w:line="276" w:lineRule="auto"/>
              <w:contextualSpacing/>
              <w:jc w:val="center"/>
              <w:rPr>
                <w:sz w:val="20"/>
                <w:szCs w:val="20"/>
              </w:rPr>
            </w:pPr>
          </w:p>
        </w:tc>
        <w:tc>
          <w:tcPr>
            <w:tcW w:w="897" w:type="dxa"/>
            <w:tcBorders>
              <w:top w:val="nil"/>
              <w:left w:val="nil"/>
              <w:bottom w:val="single" w:sz="4" w:space="0" w:color="auto"/>
              <w:right w:val="nil"/>
            </w:tcBorders>
          </w:tcPr>
          <w:p w14:paraId="418A32F9" w14:textId="77777777" w:rsidR="00FF79B0" w:rsidRPr="00921EE1" w:rsidRDefault="009C6440" w:rsidP="00FF79B0">
            <w:pPr>
              <w:spacing w:after="0" w:line="276" w:lineRule="auto"/>
              <w:contextualSpacing/>
              <w:jc w:val="center"/>
              <w:rPr>
                <w:sz w:val="20"/>
                <w:szCs w:val="20"/>
              </w:rPr>
            </w:pPr>
            <w:r w:rsidRPr="00921EE1">
              <w:rPr>
                <w:sz w:val="20"/>
                <w:szCs w:val="20"/>
              </w:rPr>
              <w:t>-0.051</w:t>
            </w:r>
          </w:p>
        </w:tc>
        <w:tc>
          <w:tcPr>
            <w:tcW w:w="851" w:type="dxa"/>
            <w:tcBorders>
              <w:top w:val="nil"/>
              <w:left w:val="nil"/>
              <w:bottom w:val="single" w:sz="4" w:space="0" w:color="auto"/>
              <w:right w:val="nil"/>
            </w:tcBorders>
          </w:tcPr>
          <w:p w14:paraId="6DD24D53" w14:textId="77777777" w:rsidR="00FF79B0" w:rsidRPr="00921EE1" w:rsidRDefault="009C6440" w:rsidP="00FF79B0">
            <w:pPr>
              <w:spacing w:after="0" w:line="276" w:lineRule="auto"/>
              <w:contextualSpacing/>
              <w:jc w:val="center"/>
              <w:rPr>
                <w:sz w:val="20"/>
                <w:szCs w:val="20"/>
              </w:rPr>
            </w:pPr>
            <w:r w:rsidRPr="00921EE1">
              <w:rPr>
                <w:sz w:val="20"/>
                <w:szCs w:val="20"/>
              </w:rPr>
              <w:t>0.016</w:t>
            </w:r>
          </w:p>
        </w:tc>
        <w:tc>
          <w:tcPr>
            <w:tcW w:w="992" w:type="dxa"/>
            <w:tcBorders>
              <w:top w:val="nil"/>
              <w:left w:val="nil"/>
              <w:bottom w:val="single" w:sz="4" w:space="0" w:color="auto"/>
              <w:right w:val="nil"/>
            </w:tcBorders>
          </w:tcPr>
          <w:p w14:paraId="37ED654F" w14:textId="77777777" w:rsidR="00FF79B0" w:rsidRPr="00921EE1" w:rsidRDefault="009C6440" w:rsidP="00FF79B0">
            <w:pPr>
              <w:spacing w:after="0" w:line="276" w:lineRule="auto"/>
              <w:contextualSpacing/>
              <w:jc w:val="center"/>
              <w:rPr>
                <w:sz w:val="20"/>
                <w:szCs w:val="20"/>
              </w:rPr>
            </w:pPr>
            <w:r w:rsidRPr="00921EE1">
              <w:rPr>
                <w:sz w:val="20"/>
                <w:szCs w:val="20"/>
              </w:rPr>
              <w:t>0.001</w:t>
            </w:r>
          </w:p>
        </w:tc>
        <w:tc>
          <w:tcPr>
            <w:tcW w:w="1417" w:type="dxa"/>
            <w:tcBorders>
              <w:top w:val="nil"/>
              <w:left w:val="nil"/>
              <w:bottom w:val="single" w:sz="4" w:space="0" w:color="auto"/>
              <w:right w:val="nil"/>
            </w:tcBorders>
          </w:tcPr>
          <w:p w14:paraId="295460CA" w14:textId="77777777" w:rsidR="00FF79B0" w:rsidRPr="00921EE1" w:rsidRDefault="00FF79B0" w:rsidP="00FF79B0">
            <w:pPr>
              <w:spacing w:after="0" w:line="276" w:lineRule="auto"/>
              <w:contextualSpacing/>
              <w:jc w:val="center"/>
              <w:rPr>
                <w:sz w:val="20"/>
                <w:szCs w:val="20"/>
              </w:rPr>
            </w:pPr>
            <w:r w:rsidRPr="00921EE1">
              <w:rPr>
                <w:sz w:val="20"/>
                <w:szCs w:val="20"/>
              </w:rPr>
              <w:t>-</w:t>
            </w:r>
          </w:p>
        </w:tc>
        <w:tc>
          <w:tcPr>
            <w:tcW w:w="849" w:type="dxa"/>
            <w:tcBorders>
              <w:top w:val="nil"/>
              <w:left w:val="nil"/>
              <w:bottom w:val="single" w:sz="4" w:space="0" w:color="auto"/>
              <w:right w:val="nil"/>
            </w:tcBorders>
          </w:tcPr>
          <w:p w14:paraId="2511FE1A" w14:textId="77777777" w:rsidR="00FF79B0" w:rsidRPr="00921EE1" w:rsidRDefault="00FF79B0" w:rsidP="00FF79B0">
            <w:pPr>
              <w:spacing w:after="0" w:line="276" w:lineRule="auto"/>
              <w:contextualSpacing/>
              <w:jc w:val="center"/>
              <w:rPr>
                <w:sz w:val="20"/>
                <w:szCs w:val="20"/>
              </w:rPr>
            </w:pPr>
            <w:r w:rsidRPr="00921EE1">
              <w:rPr>
                <w:sz w:val="20"/>
                <w:szCs w:val="20"/>
              </w:rPr>
              <w:t>-</w:t>
            </w:r>
          </w:p>
        </w:tc>
      </w:tr>
      <w:tr w:rsidR="00FF79B0" w:rsidRPr="00921EE1" w14:paraId="5AB09DC1" w14:textId="77777777" w:rsidTr="00EA5580">
        <w:tblPrEx>
          <w:tblBorders>
            <w:top w:val="single" w:sz="4" w:space="0" w:color="auto"/>
            <w:insideV w:val="none" w:sz="0" w:space="0" w:color="auto"/>
          </w:tblBorders>
        </w:tblPrEx>
        <w:tc>
          <w:tcPr>
            <w:tcW w:w="284" w:type="dxa"/>
            <w:tcBorders>
              <w:top w:val="nil"/>
              <w:bottom w:val="single" w:sz="4" w:space="0" w:color="auto"/>
              <w:right w:val="nil"/>
            </w:tcBorders>
          </w:tcPr>
          <w:p w14:paraId="4CC9D144" w14:textId="77777777" w:rsidR="00FF79B0" w:rsidRPr="00921EE1" w:rsidRDefault="00FF79B0" w:rsidP="00FF79B0">
            <w:pPr>
              <w:spacing w:after="0" w:line="276" w:lineRule="auto"/>
              <w:contextualSpacing/>
              <w:rPr>
                <w:sz w:val="20"/>
                <w:szCs w:val="20"/>
              </w:rPr>
            </w:pPr>
          </w:p>
        </w:tc>
        <w:tc>
          <w:tcPr>
            <w:tcW w:w="282" w:type="dxa"/>
            <w:tcBorders>
              <w:top w:val="nil"/>
              <w:bottom w:val="single" w:sz="4" w:space="0" w:color="auto"/>
              <w:right w:val="nil"/>
            </w:tcBorders>
          </w:tcPr>
          <w:p w14:paraId="756E0CAB" w14:textId="77777777" w:rsidR="00FF79B0" w:rsidRPr="00921EE1" w:rsidRDefault="00FF79B0" w:rsidP="00FF79B0">
            <w:pPr>
              <w:spacing w:after="0" w:line="276" w:lineRule="auto"/>
              <w:contextualSpacing/>
              <w:rPr>
                <w:sz w:val="20"/>
                <w:szCs w:val="20"/>
              </w:rPr>
            </w:pPr>
          </w:p>
        </w:tc>
        <w:tc>
          <w:tcPr>
            <w:tcW w:w="2695" w:type="dxa"/>
            <w:tcBorders>
              <w:top w:val="nil"/>
              <w:left w:val="nil"/>
              <w:bottom w:val="single" w:sz="4" w:space="0" w:color="auto"/>
              <w:right w:val="nil"/>
            </w:tcBorders>
          </w:tcPr>
          <w:p w14:paraId="19E8FCB3" w14:textId="77777777" w:rsidR="00FF79B0" w:rsidRPr="00921EE1" w:rsidRDefault="00FF79B0" w:rsidP="00FF79B0">
            <w:pPr>
              <w:spacing w:after="0" w:line="276" w:lineRule="auto"/>
              <w:contextualSpacing/>
              <w:rPr>
                <w:sz w:val="20"/>
                <w:szCs w:val="20"/>
              </w:rPr>
            </w:pPr>
            <w:r w:rsidRPr="00921EE1">
              <w:rPr>
                <w:sz w:val="20"/>
                <w:szCs w:val="20"/>
              </w:rPr>
              <w:t>Indirect effect (via mediator)</w:t>
            </w:r>
          </w:p>
        </w:tc>
        <w:tc>
          <w:tcPr>
            <w:tcW w:w="862" w:type="dxa"/>
            <w:tcBorders>
              <w:top w:val="nil"/>
              <w:left w:val="nil"/>
              <w:bottom w:val="single" w:sz="4" w:space="0" w:color="auto"/>
              <w:right w:val="nil"/>
            </w:tcBorders>
          </w:tcPr>
          <w:p w14:paraId="1A332D2E" w14:textId="77777777" w:rsidR="00FF79B0" w:rsidRPr="00921EE1" w:rsidRDefault="00FF79B0" w:rsidP="00FF79B0">
            <w:pPr>
              <w:spacing w:after="0" w:line="276" w:lineRule="auto"/>
              <w:contextualSpacing/>
              <w:jc w:val="center"/>
              <w:rPr>
                <w:sz w:val="20"/>
                <w:szCs w:val="20"/>
              </w:rPr>
            </w:pPr>
            <w:r w:rsidRPr="00921EE1">
              <w:rPr>
                <w:sz w:val="20"/>
                <w:szCs w:val="20"/>
              </w:rPr>
              <w:t>-0.004</w:t>
            </w:r>
          </w:p>
        </w:tc>
        <w:tc>
          <w:tcPr>
            <w:tcW w:w="772" w:type="dxa"/>
            <w:tcBorders>
              <w:top w:val="nil"/>
              <w:left w:val="nil"/>
              <w:bottom w:val="single" w:sz="4" w:space="0" w:color="auto"/>
              <w:right w:val="nil"/>
            </w:tcBorders>
          </w:tcPr>
          <w:p w14:paraId="3859027F" w14:textId="77777777" w:rsidR="00FF79B0" w:rsidRPr="00921EE1" w:rsidRDefault="00FF79B0" w:rsidP="00FF79B0">
            <w:pPr>
              <w:spacing w:after="0" w:line="276" w:lineRule="auto"/>
              <w:contextualSpacing/>
              <w:jc w:val="center"/>
              <w:rPr>
                <w:sz w:val="20"/>
                <w:szCs w:val="20"/>
              </w:rPr>
            </w:pPr>
            <w:r w:rsidRPr="00921EE1">
              <w:rPr>
                <w:sz w:val="20"/>
                <w:szCs w:val="20"/>
              </w:rPr>
              <w:t>0.001</w:t>
            </w:r>
          </w:p>
        </w:tc>
        <w:tc>
          <w:tcPr>
            <w:tcW w:w="945" w:type="dxa"/>
            <w:tcBorders>
              <w:top w:val="nil"/>
              <w:left w:val="nil"/>
              <w:bottom w:val="single" w:sz="4" w:space="0" w:color="auto"/>
              <w:right w:val="nil"/>
            </w:tcBorders>
          </w:tcPr>
          <w:p w14:paraId="49C1923C" w14:textId="77777777" w:rsidR="00FF79B0" w:rsidRPr="00921EE1" w:rsidRDefault="00FF79B0" w:rsidP="00FF79B0">
            <w:pPr>
              <w:spacing w:after="0" w:line="276" w:lineRule="auto"/>
              <w:contextualSpacing/>
              <w:jc w:val="center"/>
              <w:rPr>
                <w:sz w:val="20"/>
                <w:szCs w:val="20"/>
              </w:rPr>
            </w:pPr>
            <w:r w:rsidRPr="00921EE1">
              <w:rPr>
                <w:sz w:val="20"/>
                <w:szCs w:val="20"/>
              </w:rPr>
              <w:t>0.012</w:t>
            </w:r>
          </w:p>
        </w:tc>
        <w:tc>
          <w:tcPr>
            <w:tcW w:w="1390" w:type="dxa"/>
            <w:tcBorders>
              <w:top w:val="nil"/>
              <w:left w:val="nil"/>
              <w:bottom w:val="single" w:sz="4" w:space="0" w:color="auto"/>
              <w:right w:val="nil"/>
            </w:tcBorders>
          </w:tcPr>
          <w:p w14:paraId="2213E84F" w14:textId="77777777" w:rsidR="00FF79B0" w:rsidRPr="00921EE1" w:rsidRDefault="00363F60" w:rsidP="00FF79B0">
            <w:pPr>
              <w:spacing w:after="0" w:line="276" w:lineRule="auto"/>
              <w:contextualSpacing/>
              <w:jc w:val="center"/>
              <w:rPr>
                <w:sz w:val="20"/>
                <w:szCs w:val="20"/>
              </w:rPr>
            </w:pPr>
            <w:r w:rsidRPr="00921EE1">
              <w:rPr>
                <w:sz w:val="20"/>
                <w:szCs w:val="20"/>
              </w:rPr>
              <w:t>-0.007; -0.001</w:t>
            </w:r>
          </w:p>
        </w:tc>
        <w:tc>
          <w:tcPr>
            <w:tcW w:w="850" w:type="dxa"/>
            <w:tcBorders>
              <w:top w:val="nil"/>
              <w:left w:val="nil"/>
              <w:bottom w:val="single" w:sz="4" w:space="0" w:color="auto"/>
              <w:right w:val="nil"/>
            </w:tcBorders>
          </w:tcPr>
          <w:p w14:paraId="70C3D060" w14:textId="77777777" w:rsidR="00FF79B0" w:rsidRPr="00921EE1" w:rsidRDefault="00FF79B0" w:rsidP="00FF79B0">
            <w:pPr>
              <w:spacing w:after="0" w:line="276" w:lineRule="auto"/>
              <w:contextualSpacing/>
              <w:jc w:val="center"/>
              <w:rPr>
                <w:sz w:val="20"/>
                <w:szCs w:val="20"/>
              </w:rPr>
            </w:pPr>
            <w:r w:rsidRPr="00921EE1">
              <w:rPr>
                <w:sz w:val="20"/>
                <w:szCs w:val="20"/>
              </w:rPr>
              <w:t>0.077</w:t>
            </w:r>
          </w:p>
        </w:tc>
        <w:tc>
          <w:tcPr>
            <w:tcW w:w="237" w:type="dxa"/>
            <w:tcBorders>
              <w:top w:val="nil"/>
              <w:left w:val="nil"/>
              <w:bottom w:val="single" w:sz="4" w:space="0" w:color="auto"/>
              <w:right w:val="nil"/>
            </w:tcBorders>
          </w:tcPr>
          <w:p w14:paraId="231DDD20" w14:textId="77777777" w:rsidR="00FF79B0" w:rsidRPr="00921EE1" w:rsidRDefault="00FF79B0" w:rsidP="00FF79B0">
            <w:pPr>
              <w:spacing w:after="0" w:line="276" w:lineRule="auto"/>
              <w:contextualSpacing/>
              <w:jc w:val="center"/>
              <w:rPr>
                <w:sz w:val="20"/>
                <w:szCs w:val="20"/>
              </w:rPr>
            </w:pPr>
          </w:p>
        </w:tc>
        <w:tc>
          <w:tcPr>
            <w:tcW w:w="897" w:type="dxa"/>
            <w:tcBorders>
              <w:top w:val="nil"/>
              <w:left w:val="nil"/>
              <w:bottom w:val="single" w:sz="4" w:space="0" w:color="auto"/>
              <w:right w:val="nil"/>
            </w:tcBorders>
          </w:tcPr>
          <w:p w14:paraId="4BB8DDFB" w14:textId="77777777" w:rsidR="00FF79B0" w:rsidRPr="00921EE1" w:rsidRDefault="009C6440" w:rsidP="00FF79B0">
            <w:pPr>
              <w:spacing w:after="0" w:line="276" w:lineRule="auto"/>
              <w:contextualSpacing/>
              <w:jc w:val="center"/>
              <w:rPr>
                <w:sz w:val="20"/>
                <w:szCs w:val="20"/>
              </w:rPr>
            </w:pPr>
            <w:r w:rsidRPr="00921EE1">
              <w:rPr>
                <w:sz w:val="20"/>
                <w:szCs w:val="20"/>
              </w:rPr>
              <w:t>-0.009</w:t>
            </w:r>
          </w:p>
        </w:tc>
        <w:tc>
          <w:tcPr>
            <w:tcW w:w="851" w:type="dxa"/>
            <w:tcBorders>
              <w:top w:val="nil"/>
              <w:left w:val="nil"/>
              <w:bottom w:val="single" w:sz="4" w:space="0" w:color="auto"/>
              <w:right w:val="nil"/>
            </w:tcBorders>
          </w:tcPr>
          <w:p w14:paraId="0E28B95B" w14:textId="77777777" w:rsidR="00FF79B0" w:rsidRPr="00921EE1" w:rsidRDefault="009C6440" w:rsidP="00FF79B0">
            <w:pPr>
              <w:spacing w:after="0" w:line="276" w:lineRule="auto"/>
              <w:contextualSpacing/>
              <w:jc w:val="center"/>
              <w:rPr>
                <w:sz w:val="20"/>
                <w:szCs w:val="20"/>
              </w:rPr>
            </w:pPr>
            <w:r w:rsidRPr="00921EE1">
              <w:rPr>
                <w:sz w:val="20"/>
                <w:szCs w:val="20"/>
              </w:rPr>
              <w:t>0.002</w:t>
            </w:r>
          </w:p>
        </w:tc>
        <w:tc>
          <w:tcPr>
            <w:tcW w:w="992" w:type="dxa"/>
            <w:tcBorders>
              <w:top w:val="nil"/>
              <w:left w:val="nil"/>
              <w:bottom w:val="single" w:sz="4" w:space="0" w:color="auto"/>
              <w:right w:val="nil"/>
            </w:tcBorders>
          </w:tcPr>
          <w:p w14:paraId="4B5BA35C" w14:textId="77777777" w:rsidR="00FF79B0" w:rsidRPr="00921EE1" w:rsidRDefault="009C6440" w:rsidP="00FF79B0">
            <w:pPr>
              <w:spacing w:after="0" w:line="276" w:lineRule="auto"/>
              <w:contextualSpacing/>
              <w:jc w:val="center"/>
              <w:rPr>
                <w:sz w:val="20"/>
                <w:szCs w:val="20"/>
              </w:rPr>
            </w:pPr>
            <w:r w:rsidRPr="00921EE1">
              <w:rPr>
                <w:sz w:val="20"/>
                <w:szCs w:val="20"/>
              </w:rPr>
              <w:t>&lt;0.001</w:t>
            </w:r>
          </w:p>
        </w:tc>
        <w:tc>
          <w:tcPr>
            <w:tcW w:w="1417" w:type="dxa"/>
            <w:tcBorders>
              <w:top w:val="nil"/>
              <w:left w:val="nil"/>
              <w:bottom w:val="single" w:sz="4" w:space="0" w:color="auto"/>
              <w:right w:val="nil"/>
            </w:tcBorders>
          </w:tcPr>
          <w:p w14:paraId="1596EF52" w14:textId="77777777" w:rsidR="00FF79B0" w:rsidRPr="00921EE1" w:rsidRDefault="00B626B8" w:rsidP="00FF79B0">
            <w:pPr>
              <w:spacing w:after="0" w:line="276" w:lineRule="auto"/>
              <w:contextualSpacing/>
              <w:jc w:val="center"/>
              <w:rPr>
                <w:sz w:val="20"/>
                <w:szCs w:val="20"/>
              </w:rPr>
            </w:pPr>
            <w:r w:rsidRPr="00921EE1">
              <w:rPr>
                <w:sz w:val="20"/>
                <w:szCs w:val="20"/>
              </w:rPr>
              <w:t>-0.014; -0.005</w:t>
            </w:r>
          </w:p>
        </w:tc>
        <w:tc>
          <w:tcPr>
            <w:tcW w:w="849" w:type="dxa"/>
            <w:tcBorders>
              <w:top w:val="nil"/>
              <w:left w:val="nil"/>
              <w:bottom w:val="single" w:sz="4" w:space="0" w:color="auto"/>
              <w:right w:val="nil"/>
            </w:tcBorders>
          </w:tcPr>
          <w:p w14:paraId="5A67C9AB" w14:textId="77777777" w:rsidR="00FF79B0" w:rsidRPr="00921EE1" w:rsidRDefault="009C6440" w:rsidP="00FF79B0">
            <w:pPr>
              <w:spacing w:after="0" w:line="276" w:lineRule="auto"/>
              <w:contextualSpacing/>
              <w:jc w:val="center"/>
              <w:rPr>
                <w:sz w:val="20"/>
                <w:szCs w:val="20"/>
              </w:rPr>
            </w:pPr>
            <w:r w:rsidRPr="00921EE1">
              <w:rPr>
                <w:sz w:val="20"/>
                <w:szCs w:val="20"/>
              </w:rPr>
              <w:t>0.156</w:t>
            </w:r>
          </w:p>
        </w:tc>
      </w:tr>
      <w:tr w:rsidR="00FF79B0" w:rsidRPr="00921EE1" w14:paraId="065B8D7F" w14:textId="77777777" w:rsidTr="00281C4E">
        <w:tblPrEx>
          <w:tblBorders>
            <w:top w:val="single" w:sz="4" w:space="0" w:color="auto"/>
            <w:insideV w:val="none" w:sz="0" w:space="0" w:color="auto"/>
          </w:tblBorders>
        </w:tblPrEx>
        <w:tc>
          <w:tcPr>
            <w:tcW w:w="13323" w:type="dxa"/>
            <w:gridSpan w:val="14"/>
            <w:tcBorders>
              <w:top w:val="single" w:sz="8" w:space="0" w:color="auto"/>
              <w:bottom w:val="nil"/>
            </w:tcBorders>
          </w:tcPr>
          <w:p w14:paraId="44A0DFE3" w14:textId="77777777" w:rsidR="00FF79B0" w:rsidRPr="00921EE1" w:rsidRDefault="00FF79B0" w:rsidP="00FF79B0">
            <w:pPr>
              <w:spacing w:after="0" w:line="276" w:lineRule="auto"/>
              <w:contextualSpacing/>
              <w:rPr>
                <w:sz w:val="18"/>
              </w:rPr>
            </w:pPr>
            <w:r w:rsidRPr="00921EE1">
              <w:rPr>
                <w:sz w:val="18"/>
              </w:rPr>
              <w:t xml:space="preserve">CI = confidence interval; </w:t>
            </w:r>
            <w:proofErr w:type="spellStart"/>
            <w:r w:rsidRPr="00921EE1">
              <w:rPr>
                <w:sz w:val="18"/>
              </w:rPr>
              <w:t>Coeff</w:t>
            </w:r>
            <w:proofErr w:type="spellEnd"/>
            <w:r w:rsidRPr="00921EE1">
              <w:rPr>
                <w:sz w:val="18"/>
              </w:rPr>
              <w:t xml:space="preserve">. = coefficient; DV = dependent variable; IV = independent variable; MV = mediating variable; SE = standard error. </w:t>
            </w:r>
          </w:p>
          <w:p w14:paraId="21107D1E" w14:textId="77777777" w:rsidR="000B4ACC" w:rsidRPr="00921EE1" w:rsidRDefault="00FF79B0" w:rsidP="00FF79B0">
            <w:pPr>
              <w:spacing w:after="0" w:line="276" w:lineRule="auto"/>
              <w:contextualSpacing/>
              <w:rPr>
                <w:sz w:val="18"/>
              </w:rPr>
            </w:pPr>
            <w:r w:rsidRPr="00921EE1">
              <w:rPr>
                <w:sz w:val="18"/>
              </w:rPr>
              <w:t xml:space="preserve">Models use z-scores for all psychological wellbeing variables. </w:t>
            </w:r>
          </w:p>
          <w:p w14:paraId="7716A9BD" w14:textId="71E609BD" w:rsidR="00FF79B0" w:rsidRPr="00921EE1" w:rsidRDefault="000B4ACC" w:rsidP="00FF79B0">
            <w:pPr>
              <w:spacing w:after="0" w:line="276" w:lineRule="auto"/>
              <w:contextualSpacing/>
              <w:rPr>
                <w:sz w:val="18"/>
              </w:rPr>
            </w:pPr>
            <w:r w:rsidRPr="00921EE1">
              <w:rPr>
                <w:sz w:val="18"/>
              </w:rPr>
              <w:t>A</w:t>
            </w:r>
            <w:r w:rsidR="00FF79B0" w:rsidRPr="00921EE1">
              <w:rPr>
                <w:sz w:val="18"/>
              </w:rPr>
              <w:t>ll models are adjusted for age, sex, marital status, wealth and limiting long-standing illness.</w:t>
            </w:r>
          </w:p>
          <w:p w14:paraId="3B7AB431" w14:textId="77777777" w:rsidR="00FF79B0" w:rsidRPr="00921EE1" w:rsidRDefault="00FF79B0" w:rsidP="00FF79B0">
            <w:pPr>
              <w:spacing w:after="0" w:line="276" w:lineRule="auto"/>
              <w:contextualSpacing/>
              <w:rPr>
                <w:sz w:val="18"/>
              </w:rPr>
            </w:pPr>
            <w:r w:rsidRPr="00921EE1">
              <w:rPr>
                <w:sz w:val="18"/>
              </w:rPr>
              <w:lastRenderedPageBreak/>
              <w:t>*</w:t>
            </w:r>
            <w:r w:rsidRPr="00921EE1">
              <w:rPr>
                <w:i/>
                <w:sz w:val="18"/>
              </w:rPr>
              <w:t xml:space="preserve">p </w:t>
            </w:r>
            <w:r w:rsidRPr="00921EE1">
              <w:rPr>
                <w:sz w:val="18"/>
              </w:rPr>
              <w:t>values shown for indirect effects are derived from the Sobel test for consistency with total and direct effects, however bootstrap 95% confidence intervals provide a more robust indication of significant mediation (see Method for more details).</w:t>
            </w:r>
          </w:p>
          <w:p w14:paraId="6D5F9171" w14:textId="77777777" w:rsidR="00FF79B0" w:rsidRPr="00921EE1" w:rsidRDefault="00FF79B0" w:rsidP="00FF79B0">
            <w:pPr>
              <w:spacing w:after="0" w:line="276" w:lineRule="auto"/>
              <w:contextualSpacing/>
              <w:rPr>
                <w:sz w:val="18"/>
              </w:rPr>
            </w:pPr>
            <w:r w:rsidRPr="00921EE1">
              <w:rPr>
                <w:sz w:val="18"/>
              </w:rPr>
              <w:t>In some instances, total effects differ from results presented in Table 2 due to a reduction in sample size resulting from missing data on social isolation or physical activity.</w:t>
            </w:r>
          </w:p>
        </w:tc>
      </w:tr>
    </w:tbl>
    <w:p w14:paraId="014FF4EB" w14:textId="77777777" w:rsidR="006D75CC" w:rsidRPr="00921EE1" w:rsidRDefault="006D75CC">
      <w:pPr>
        <w:spacing w:after="200" w:line="276" w:lineRule="auto"/>
      </w:pPr>
    </w:p>
    <w:p w14:paraId="73737C30" w14:textId="77777777" w:rsidR="005009B9" w:rsidRPr="00921EE1" w:rsidRDefault="005009B9" w:rsidP="00D55BAF">
      <w:pPr>
        <w:pStyle w:val="Heading2"/>
        <w:sectPr w:rsidR="005009B9" w:rsidRPr="00921EE1" w:rsidSect="005009B9">
          <w:pgSz w:w="15840" w:h="12240" w:orient="landscape" w:code="1"/>
          <w:pgMar w:top="1304" w:right="1440" w:bottom="1247" w:left="1440" w:header="720" w:footer="720" w:gutter="0"/>
          <w:cols w:space="720"/>
          <w:noEndnote/>
          <w:docGrid w:linePitch="299"/>
        </w:sectPr>
      </w:pPr>
    </w:p>
    <w:p w14:paraId="30702CB5" w14:textId="36290F6A" w:rsidR="00134375" w:rsidRPr="00921EE1" w:rsidRDefault="00134375" w:rsidP="00D55BAF">
      <w:pPr>
        <w:pStyle w:val="Heading2"/>
      </w:pPr>
      <w:r w:rsidRPr="00921EE1">
        <w:lastRenderedPageBreak/>
        <w:t>Figure</w:t>
      </w:r>
      <w:r w:rsidR="009518A0" w:rsidRPr="00921EE1">
        <w:t xml:space="preserve"> legend</w:t>
      </w:r>
      <w:r w:rsidRPr="00921EE1">
        <w:t>s</w:t>
      </w:r>
    </w:p>
    <w:p w14:paraId="607A0B9F" w14:textId="0BBD4D5B" w:rsidR="002C0B3A" w:rsidRPr="00921EE1" w:rsidRDefault="00BF3A47" w:rsidP="00B01A93">
      <w:r w:rsidRPr="00921EE1">
        <w:rPr>
          <w:b/>
        </w:rPr>
        <w:t xml:space="preserve">Figure 1. </w:t>
      </w:r>
      <w:r w:rsidRPr="00921EE1">
        <w:rPr>
          <w:b/>
          <w:shd w:val="clear" w:color="auto" w:fill="FFFFFF"/>
        </w:rPr>
        <w:t xml:space="preserve">Mediation model of associations between bus pass ownership/frequency of bus pass use and wellbeing via </w:t>
      </w:r>
      <w:r w:rsidR="000B017A" w:rsidRPr="00921EE1">
        <w:rPr>
          <w:b/>
          <w:shd w:val="clear" w:color="auto" w:fill="FFFFFF"/>
        </w:rPr>
        <w:t xml:space="preserve">social isolation and </w:t>
      </w:r>
      <w:r w:rsidRPr="00921EE1">
        <w:rPr>
          <w:b/>
          <w:shd w:val="clear" w:color="auto" w:fill="FFFFFF"/>
        </w:rPr>
        <w:t>physical activity</w:t>
      </w:r>
      <w:r w:rsidR="00952996" w:rsidRPr="00921EE1">
        <w:rPr>
          <w:b/>
          <w:shd w:val="clear" w:color="auto" w:fill="FFFFFF"/>
        </w:rPr>
        <w:t>.</w:t>
      </w:r>
    </w:p>
    <w:p w14:paraId="292C17F8" w14:textId="77777777" w:rsidR="001F612D" w:rsidRPr="00921EE1" w:rsidRDefault="002C0B3A" w:rsidP="00BF3A47">
      <w:pPr>
        <w:rPr>
          <w:b/>
        </w:rPr>
      </w:pPr>
      <w:r w:rsidRPr="00921EE1">
        <w:rPr>
          <w:b/>
        </w:rPr>
        <w:t xml:space="preserve">Figure 2. The relationship between bus pass ownership and wellbeing measures: (a) quality of life, (b) life satisfaction and (c) depressive symptoms. </w:t>
      </w:r>
    </w:p>
    <w:p w14:paraId="4DE4872E" w14:textId="650F757E" w:rsidR="002C0B3A" w:rsidRPr="00921EE1" w:rsidRDefault="002C0B3A" w:rsidP="00BF3A47">
      <w:r w:rsidRPr="00921EE1">
        <w:t>The black points show the raw mean averages</w:t>
      </w:r>
      <w:r w:rsidR="007E213D" w:rsidRPr="00921EE1">
        <w:t>,</w:t>
      </w:r>
      <w:r w:rsidRPr="00921EE1">
        <w:t xml:space="preserve"> and the size of the point is scaled according to sample size. The dotted lines around this point show the 95% range of the mean averages estimated from bootstrapping the sample (</w:t>
      </w:r>
      <w:r w:rsidR="007266C4" w:rsidRPr="00921EE1">
        <w:t>5,000</w:t>
      </w:r>
      <w:r w:rsidRPr="00921EE1">
        <w:t xml:space="preserve"> times). The solid </w:t>
      </w:r>
      <w:r w:rsidR="007266C4" w:rsidRPr="00921EE1">
        <w:t xml:space="preserve">black </w:t>
      </w:r>
      <w:r w:rsidRPr="00921EE1">
        <w:t xml:space="preserve">line shows the linear model fit estimating the effect of bus pass ownership when controlling for confounding factors (see methods), and the light </w:t>
      </w:r>
      <w:r w:rsidR="007266C4" w:rsidRPr="00921EE1">
        <w:t>grey</w:t>
      </w:r>
      <w:r w:rsidRPr="00921EE1">
        <w:t xml:space="preserve"> polygon shows the confidence (se) around this fit.</w:t>
      </w:r>
    </w:p>
    <w:p w14:paraId="6E2F4B32" w14:textId="77777777" w:rsidR="00952996" w:rsidRPr="00921EE1" w:rsidRDefault="002C0B3A" w:rsidP="002C0B3A">
      <w:r w:rsidRPr="00921EE1">
        <w:rPr>
          <w:b/>
        </w:rPr>
        <w:t>Figure 3.</w:t>
      </w:r>
      <w:r w:rsidRPr="00921EE1">
        <w:t xml:space="preserve"> </w:t>
      </w:r>
      <w:r w:rsidRPr="00921EE1">
        <w:rPr>
          <w:b/>
        </w:rPr>
        <w:t xml:space="preserve">Summary of the raw data </w:t>
      </w:r>
      <w:proofErr w:type="gramStart"/>
      <w:r w:rsidRPr="00921EE1">
        <w:rPr>
          <w:b/>
        </w:rPr>
        <w:t>in regard to</w:t>
      </w:r>
      <w:proofErr w:type="gramEnd"/>
      <w:r w:rsidRPr="00921EE1">
        <w:rPr>
          <w:b/>
        </w:rPr>
        <w:t xml:space="preserve"> the relationships between bus pass ownership, social isolation and wellbeing measures: (a) quality of life, (b) life satisfaction and (c) depressive symptoms.</w:t>
      </w:r>
      <w:r w:rsidRPr="00921EE1">
        <w:t xml:space="preserve"> </w:t>
      </w:r>
    </w:p>
    <w:p w14:paraId="48FA2B96" w14:textId="25D0D761" w:rsidR="002C0B3A" w:rsidRPr="00921EE1" w:rsidRDefault="002C0B3A" w:rsidP="002C0B3A">
      <w:r w:rsidRPr="00921EE1">
        <w:t>The lower x axis shows social isol</w:t>
      </w:r>
      <w:r w:rsidR="001F5311" w:rsidRPr="00921EE1">
        <w:t>a</w:t>
      </w:r>
      <w:r w:rsidRPr="00921EE1">
        <w:t>tion category and the upper x axis shows bus pass ownership. The location of the pie</w:t>
      </w:r>
      <w:r w:rsidR="001F5311" w:rsidRPr="00921EE1">
        <w:t xml:space="preserve"> </w:t>
      </w:r>
      <w:r w:rsidRPr="00921EE1">
        <w:t>chart on the y axis denotes the mean value for that social isolation/bus pass ownership category for that wellbeing measure, and the dotted grey lines around this point show the 95% range of the mean averages estimated from bootstrapping this category (</w:t>
      </w:r>
      <w:r w:rsidR="007266C4" w:rsidRPr="00921EE1">
        <w:t xml:space="preserve">5,000 </w:t>
      </w:r>
      <w:r w:rsidRPr="00921EE1">
        <w:t xml:space="preserve">times). The </w:t>
      </w:r>
      <w:r w:rsidR="007266C4" w:rsidRPr="00921EE1">
        <w:t xml:space="preserve">dark </w:t>
      </w:r>
      <w:r w:rsidRPr="00921EE1">
        <w:t>section of the pie</w:t>
      </w:r>
      <w:r w:rsidR="001F5311" w:rsidRPr="00921EE1">
        <w:t xml:space="preserve"> </w:t>
      </w:r>
      <w:r w:rsidRPr="00921EE1">
        <w:t>chart shows the proportion of the total sample falling into that social isolation/bus pass ownership category for each wellbeing measure (with total sample sizes of 4443, 4610 and 4764 for a, b, and c respectively). As such, the raw data also illustrate primary findings from the models, that social isolation (lower x) is related to decreased wellbeing, bus pass ownership (upper x) is related to increased wellbeing, and bus pass ownership is generally associated with reduced social isolation (pie</w:t>
      </w:r>
      <w:r w:rsidR="001F5311" w:rsidRPr="00921EE1">
        <w:t xml:space="preserve"> </w:t>
      </w:r>
      <w:r w:rsidRPr="00921EE1">
        <w:t xml:space="preserve">charts).  </w:t>
      </w:r>
    </w:p>
    <w:p w14:paraId="49880BE8" w14:textId="77777777" w:rsidR="00952996" w:rsidRPr="00921EE1" w:rsidRDefault="002C0B3A" w:rsidP="002C0B3A">
      <w:pPr>
        <w:rPr>
          <w:b/>
        </w:rPr>
      </w:pPr>
      <w:r w:rsidRPr="00921EE1">
        <w:rPr>
          <w:b/>
        </w:rPr>
        <w:t xml:space="preserve">Figure 4. Summary of the raw data </w:t>
      </w:r>
      <w:proofErr w:type="gramStart"/>
      <w:r w:rsidRPr="00921EE1">
        <w:rPr>
          <w:b/>
        </w:rPr>
        <w:t>in regard to</w:t>
      </w:r>
      <w:proofErr w:type="gramEnd"/>
      <w:r w:rsidRPr="00921EE1">
        <w:rPr>
          <w:b/>
        </w:rPr>
        <w:t xml:space="preserve"> the relationships between bus pass ownership, physical activity and wellbeing measures: (a) quality of life, (b) life satisfaction and (c) depressive symptoms. </w:t>
      </w:r>
    </w:p>
    <w:p w14:paraId="5A75E60A" w14:textId="1BD062AD" w:rsidR="002C0B3A" w:rsidRPr="00921EE1" w:rsidRDefault="002C0B3A" w:rsidP="002C0B3A">
      <w:r w:rsidRPr="00921EE1">
        <w:t xml:space="preserve">The lower x axis shows physical </w:t>
      </w:r>
      <w:r w:rsidR="001F5311" w:rsidRPr="00921EE1">
        <w:t>activity</w:t>
      </w:r>
      <w:r w:rsidRPr="00921EE1">
        <w:t xml:space="preserve"> (1=inactive, 2=moderate, 3=vigorous - see methods) and the upper x axis shows bus pass ownership. The location of the pie</w:t>
      </w:r>
      <w:r w:rsidR="001F5311" w:rsidRPr="00921EE1">
        <w:t xml:space="preserve"> </w:t>
      </w:r>
      <w:r w:rsidRPr="00921EE1">
        <w:t>chart on the y axis denotes the mean value for that physical activity/bus pass ownership category for that wellbeing measure</w:t>
      </w:r>
      <w:r w:rsidR="007E213D" w:rsidRPr="00921EE1">
        <w:t>,</w:t>
      </w:r>
      <w:r w:rsidRPr="00921EE1">
        <w:t xml:space="preserve"> and the dotted grey lines around this point show the 95% range of the mean averages estimated from bootstrapping this category (</w:t>
      </w:r>
      <w:r w:rsidR="007266C4" w:rsidRPr="00921EE1">
        <w:t xml:space="preserve">5,000 </w:t>
      </w:r>
      <w:r w:rsidRPr="00921EE1">
        <w:lastRenderedPageBreak/>
        <w:t xml:space="preserve">times). The </w:t>
      </w:r>
      <w:r w:rsidR="002C5424" w:rsidRPr="00921EE1">
        <w:t xml:space="preserve">dark </w:t>
      </w:r>
      <w:r w:rsidRPr="00921EE1">
        <w:t>section of the pie</w:t>
      </w:r>
      <w:r w:rsidR="001F5311" w:rsidRPr="00921EE1">
        <w:t xml:space="preserve"> </w:t>
      </w:r>
      <w:r w:rsidRPr="00921EE1">
        <w:t xml:space="preserve">chart shows the proportion of the total sample falling into that </w:t>
      </w:r>
      <w:r w:rsidR="001F5311" w:rsidRPr="00921EE1">
        <w:t>p</w:t>
      </w:r>
      <w:r w:rsidRPr="00921EE1">
        <w:t xml:space="preserve">hysical activity/bus pass ownership category for each wellbeing measure (with total sample sizes of 4936, 5136 and 5811 for a, b, and c respectively). As such, the raw data also illustrate primary findings from the models, that physical activity (lower x) and bus pass ownership (upper x) </w:t>
      </w:r>
      <w:r w:rsidR="001F5311" w:rsidRPr="00921EE1">
        <w:t>are</w:t>
      </w:r>
      <w:r w:rsidRPr="00921EE1">
        <w:t xml:space="preserve"> related to increased wellbeing, and bus pass ownership is generally associated with increased physical activity (pie</w:t>
      </w:r>
      <w:r w:rsidR="001F5311" w:rsidRPr="00921EE1">
        <w:t xml:space="preserve"> </w:t>
      </w:r>
      <w:r w:rsidRPr="00921EE1">
        <w:t xml:space="preserve">charts).  </w:t>
      </w:r>
    </w:p>
    <w:p w14:paraId="7806EA77" w14:textId="77777777" w:rsidR="002C0B3A" w:rsidRPr="00921EE1" w:rsidRDefault="002C0B3A" w:rsidP="002C0B3A"/>
    <w:p w14:paraId="3C5DD975" w14:textId="77777777" w:rsidR="002C0B3A" w:rsidRPr="00921EE1" w:rsidRDefault="002C0B3A" w:rsidP="002C0B3A"/>
    <w:p w14:paraId="776C2BA7" w14:textId="5CD0163B" w:rsidR="002C0B3A" w:rsidRDefault="002C0B3A" w:rsidP="002C0B3A"/>
    <w:p w14:paraId="35F1CAC6" w14:textId="17FCD2A4" w:rsidR="00B34B45" w:rsidRDefault="00B34B45" w:rsidP="002C0B3A"/>
    <w:p w14:paraId="5929A6B5" w14:textId="2DED5262" w:rsidR="00B34B45" w:rsidRDefault="00B34B45" w:rsidP="002C0B3A"/>
    <w:p w14:paraId="047E5146" w14:textId="7D008B78" w:rsidR="00B34B45" w:rsidRDefault="00B34B45" w:rsidP="002C0B3A"/>
    <w:p w14:paraId="18F37EC5" w14:textId="50530EED" w:rsidR="00B34B45" w:rsidRDefault="00B34B45" w:rsidP="002C0B3A"/>
    <w:p w14:paraId="1D707F41" w14:textId="7FCE9C54" w:rsidR="00B34B45" w:rsidRDefault="00B34B45" w:rsidP="002C0B3A"/>
    <w:p w14:paraId="345039CD" w14:textId="04C64DE9" w:rsidR="00B34B45" w:rsidRDefault="00B34B45" w:rsidP="002C0B3A"/>
    <w:p w14:paraId="46A78E5B" w14:textId="250D0111" w:rsidR="00B34B45" w:rsidRDefault="00B34B45" w:rsidP="002C0B3A"/>
    <w:p w14:paraId="7EEEB201" w14:textId="262FBF7C" w:rsidR="00B34B45" w:rsidRDefault="00B34B45" w:rsidP="002C0B3A"/>
    <w:p w14:paraId="10D1B9E9" w14:textId="58D5EC85" w:rsidR="00B34B45" w:rsidRDefault="00B34B45" w:rsidP="002C0B3A"/>
    <w:p w14:paraId="21DF9218" w14:textId="18F46C27" w:rsidR="00B34B45" w:rsidRDefault="00B34B45" w:rsidP="002C0B3A"/>
    <w:p w14:paraId="73E5C7F1" w14:textId="51345618" w:rsidR="00B34B45" w:rsidRDefault="00B34B45" w:rsidP="002C0B3A"/>
    <w:p w14:paraId="5FD7C623" w14:textId="73D90A5F" w:rsidR="00B34B45" w:rsidRDefault="00B34B45" w:rsidP="002C0B3A"/>
    <w:p w14:paraId="36071B85" w14:textId="77777777" w:rsidR="00B34B45" w:rsidRDefault="00B34B45" w:rsidP="002C0B3A">
      <w:pPr>
        <w:sectPr w:rsidR="00B34B45" w:rsidSect="005009B9">
          <w:pgSz w:w="12240" w:h="15840" w:code="1"/>
          <w:pgMar w:top="1440" w:right="1247" w:bottom="1440" w:left="1304" w:header="720" w:footer="720" w:gutter="0"/>
          <w:cols w:space="720"/>
          <w:noEndnote/>
          <w:docGrid w:linePitch="299"/>
        </w:sectPr>
      </w:pPr>
    </w:p>
    <w:p w14:paraId="686FE0A9" w14:textId="733CEAD9" w:rsidR="00B34B45" w:rsidRDefault="00B34B45" w:rsidP="002C0B3A">
      <w:r w:rsidRPr="001B1CD9">
        <w:rPr>
          <w:b/>
          <w:noProof/>
        </w:rPr>
        <w:lastRenderedPageBreak/>
        <mc:AlternateContent>
          <mc:Choice Requires="wpg">
            <w:drawing>
              <wp:anchor distT="0" distB="0" distL="114300" distR="114300" simplePos="0" relativeHeight="251659264" behindDoc="0" locked="0" layoutInCell="1" allowOverlap="1" wp14:anchorId="030A8EFB" wp14:editId="40A25267">
                <wp:simplePos x="0" y="0"/>
                <wp:positionH relativeFrom="column">
                  <wp:posOffset>0</wp:posOffset>
                </wp:positionH>
                <wp:positionV relativeFrom="paragraph">
                  <wp:posOffset>0</wp:posOffset>
                </wp:positionV>
                <wp:extent cx="6829425" cy="3743325"/>
                <wp:effectExtent l="0" t="0" r="28575" b="0"/>
                <wp:wrapSquare wrapText="bothSides"/>
                <wp:docPr id="29" name="Group 29"/>
                <wp:cNvGraphicFramePr/>
                <a:graphic xmlns:a="http://schemas.openxmlformats.org/drawingml/2006/main">
                  <a:graphicData uri="http://schemas.microsoft.com/office/word/2010/wordprocessingGroup">
                    <wpg:wgp>
                      <wpg:cNvGrpSpPr/>
                      <wpg:grpSpPr>
                        <a:xfrm>
                          <a:off x="0" y="0"/>
                          <a:ext cx="6829425" cy="3743325"/>
                          <a:chOff x="-376121" y="114394"/>
                          <a:chExt cx="6075803" cy="2523396"/>
                        </a:xfrm>
                      </wpg:grpSpPr>
                      <wpg:grpSp>
                        <wpg:cNvPr id="30" name="Group 30"/>
                        <wpg:cNvGrpSpPr/>
                        <wpg:grpSpPr>
                          <a:xfrm>
                            <a:off x="444855" y="114394"/>
                            <a:ext cx="5254827" cy="2523396"/>
                            <a:chOff x="289410" y="123946"/>
                            <a:chExt cx="5254906" cy="2523991"/>
                          </a:xfrm>
                        </wpg:grpSpPr>
                        <wpg:grpSp>
                          <wpg:cNvPr id="31" name="Group 31"/>
                          <wpg:cNvGrpSpPr/>
                          <wpg:grpSpPr>
                            <a:xfrm>
                              <a:off x="289410" y="523996"/>
                              <a:ext cx="5254906" cy="2123941"/>
                              <a:chOff x="289410" y="85846"/>
                              <a:chExt cx="5254906" cy="2123941"/>
                            </a:xfrm>
                          </wpg:grpSpPr>
                          <wps:wsp>
                            <wps:cNvPr id="21504" name="Straight Arrow Connector 21504"/>
                            <wps:cNvCnPr/>
                            <wps:spPr>
                              <a:xfrm flipV="1">
                                <a:off x="1057275" y="1771639"/>
                                <a:ext cx="2830195" cy="0"/>
                              </a:xfrm>
                              <a:prstGeom prst="straightConnector1">
                                <a:avLst/>
                              </a:prstGeom>
                              <a:ln>
                                <a:solidFill>
                                  <a:schemeClr val="tx1"/>
                                </a:solidFill>
                                <a:prstDash val="lgDash"/>
                                <a:tailEnd type="arrow"/>
                              </a:ln>
                            </wps:spPr>
                            <wps:style>
                              <a:lnRef idx="1">
                                <a:schemeClr val="accent1"/>
                              </a:lnRef>
                              <a:fillRef idx="0">
                                <a:schemeClr val="accent1"/>
                              </a:fillRef>
                              <a:effectRef idx="0">
                                <a:schemeClr val="accent1"/>
                              </a:effectRef>
                              <a:fontRef idx="minor">
                                <a:schemeClr val="tx1"/>
                              </a:fontRef>
                            </wps:style>
                            <wps:bodyPr/>
                          </wps:wsp>
                          <wps:wsp>
                            <wps:cNvPr id="21505" name="Text Box 2"/>
                            <wps:cNvSpPr txBox="1">
                              <a:spLocks noChangeArrowheads="1"/>
                            </wps:cNvSpPr>
                            <wps:spPr bwMode="auto">
                              <a:xfrm>
                                <a:off x="1714500" y="1781162"/>
                                <a:ext cx="1495425" cy="428625"/>
                              </a:xfrm>
                              <a:prstGeom prst="rect">
                                <a:avLst/>
                              </a:prstGeom>
                              <a:noFill/>
                              <a:ln w="9525">
                                <a:noFill/>
                                <a:miter lim="800000"/>
                                <a:headEnd/>
                                <a:tailEnd/>
                              </a:ln>
                            </wps:spPr>
                            <wps:txbx>
                              <w:txbxContent>
                                <w:p w14:paraId="215A2049" w14:textId="77777777" w:rsidR="00B34B45" w:rsidRDefault="00B34B45" w:rsidP="00B34B45">
                                  <w:pPr>
                                    <w:spacing w:line="240" w:lineRule="auto"/>
                                    <w:jc w:val="center"/>
                                    <w:rPr>
                                      <w:szCs w:val="20"/>
                                    </w:rPr>
                                  </w:pPr>
                                  <w:r w:rsidRPr="00D439CE">
                                    <w:rPr>
                                      <w:b/>
                                      <w:szCs w:val="20"/>
                                    </w:rPr>
                                    <w:t>Direct effects</w:t>
                                  </w:r>
                                  <w:r>
                                    <w:rPr>
                                      <w:szCs w:val="20"/>
                                    </w:rPr>
                                    <w:t xml:space="preserve"> (path </w:t>
                                  </w:r>
                                  <w:r w:rsidRPr="00BE0C05">
                                    <w:rPr>
                                      <w:i/>
                                      <w:szCs w:val="20"/>
                                    </w:rPr>
                                    <w:t>c’</w:t>
                                  </w:r>
                                  <w:r>
                                    <w:rPr>
                                      <w:szCs w:val="20"/>
                                    </w:rPr>
                                    <w:t>)</w:t>
                                  </w:r>
                                </w:p>
                                <w:p w14:paraId="1995571B" w14:textId="77777777" w:rsidR="00B34B45" w:rsidRPr="00DF284A" w:rsidRDefault="00B34B45" w:rsidP="00B34B45">
                                  <w:pPr>
                                    <w:spacing w:line="240" w:lineRule="auto"/>
                                    <w:jc w:val="center"/>
                                    <w:rPr>
                                      <w:szCs w:val="20"/>
                                    </w:rPr>
                                  </w:pPr>
                                  <w:r>
                                    <w:rPr>
                                      <w:szCs w:val="20"/>
                                    </w:rPr>
                                    <w:t>(not via mediator)</w:t>
                                  </w:r>
                                </w:p>
                              </w:txbxContent>
                            </wps:txbx>
                            <wps:bodyPr rot="0" vert="horz" wrap="square" lIns="91440" tIns="45720" rIns="91440" bIns="45720" anchor="t" anchorCtr="0">
                              <a:noAutofit/>
                            </wps:bodyPr>
                          </wps:wsp>
                          <wpg:grpSp>
                            <wpg:cNvPr id="21506" name="Group 21506"/>
                            <wpg:cNvGrpSpPr/>
                            <wpg:grpSpPr>
                              <a:xfrm>
                                <a:off x="289410" y="85846"/>
                                <a:ext cx="5254906" cy="2067412"/>
                                <a:chOff x="289410" y="85846"/>
                                <a:chExt cx="5254906" cy="2067412"/>
                              </a:xfrm>
                            </wpg:grpSpPr>
                            <wpg:grpSp>
                              <wpg:cNvPr id="21507" name="Group 21507"/>
                              <wpg:cNvGrpSpPr/>
                              <wpg:grpSpPr>
                                <a:xfrm>
                                  <a:off x="289410" y="85846"/>
                                  <a:ext cx="5254906" cy="2067412"/>
                                  <a:chOff x="292235" y="85846"/>
                                  <a:chExt cx="5306211" cy="2067412"/>
                                </a:xfrm>
                              </wpg:grpSpPr>
                              <wpg:grpSp>
                                <wpg:cNvPr id="21508" name="Group 21508"/>
                                <wpg:cNvGrpSpPr/>
                                <wpg:grpSpPr>
                                  <a:xfrm>
                                    <a:off x="292235" y="85846"/>
                                    <a:ext cx="5306211" cy="2067412"/>
                                    <a:chOff x="292235" y="85846"/>
                                    <a:chExt cx="5306211" cy="2067412"/>
                                  </a:xfrm>
                                </wpg:grpSpPr>
                                <wpg:grpSp>
                                  <wpg:cNvPr id="21509" name="Group 21509"/>
                                  <wpg:cNvGrpSpPr/>
                                  <wpg:grpSpPr>
                                    <a:xfrm>
                                      <a:off x="292235" y="85846"/>
                                      <a:ext cx="5306211" cy="2067412"/>
                                      <a:chOff x="292235" y="85846"/>
                                      <a:chExt cx="5306211" cy="2067412"/>
                                    </a:xfrm>
                                  </wpg:grpSpPr>
                                  <wps:wsp>
                                    <wps:cNvPr id="21510" name="Rectangle 21510"/>
                                    <wps:cNvSpPr/>
                                    <wps:spPr>
                                      <a:xfrm>
                                        <a:off x="3923509" y="1275212"/>
                                        <a:ext cx="1674937" cy="878046"/>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2D9EAD36" w14:textId="77777777" w:rsidR="00B34B45" w:rsidRPr="00E35986" w:rsidRDefault="00B34B45" w:rsidP="00B34B45">
                                          <w:pPr>
                                            <w:spacing w:line="240" w:lineRule="auto"/>
                                            <w:jc w:val="center"/>
                                            <w:rPr>
                                              <w:b/>
                                              <w:szCs w:val="20"/>
                                            </w:rPr>
                                          </w:pPr>
                                          <w:r>
                                            <w:rPr>
                                              <w:b/>
                                              <w:szCs w:val="20"/>
                                            </w:rPr>
                                            <w:t>Wellbeing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11" name="Rectangle 21511"/>
                                    <wps:cNvSpPr/>
                                    <wps:spPr>
                                      <a:xfrm>
                                        <a:off x="1760097" y="85846"/>
                                        <a:ext cx="1569293" cy="790454"/>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1322F1FA" w14:textId="77777777" w:rsidR="00B34B45" w:rsidRDefault="00B34B45" w:rsidP="00B34B45">
                                          <w:pPr>
                                            <w:spacing w:line="240" w:lineRule="auto"/>
                                            <w:jc w:val="center"/>
                                            <w:rPr>
                                              <w:b/>
                                              <w:szCs w:val="20"/>
                                            </w:rPr>
                                          </w:pPr>
                                          <w:r>
                                            <w:rPr>
                                              <w:b/>
                                              <w:szCs w:val="20"/>
                                            </w:rPr>
                                            <w:t>Social isolation</w:t>
                                          </w:r>
                                        </w:p>
                                        <w:p w14:paraId="3EA9D139" w14:textId="77777777" w:rsidR="00B34B45" w:rsidRPr="00247875" w:rsidRDefault="00B34B45" w:rsidP="00B34B45">
                                          <w:pPr>
                                            <w:spacing w:line="240" w:lineRule="auto"/>
                                            <w:jc w:val="center"/>
                                            <w:rPr>
                                              <w:b/>
                                              <w:szCs w:val="20"/>
                                            </w:rPr>
                                          </w:pPr>
                                          <w:r>
                                            <w:rPr>
                                              <w:b/>
                                              <w:szCs w:val="20"/>
                                            </w:rPr>
                                            <w:t>Physical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12" name="Straight Arrow Connector 21512"/>
                                    <wps:cNvCnPr>
                                      <a:stCxn id="21520" idx="0"/>
                                      <a:endCxn id="21511" idx="1"/>
                                    </wps:cNvCnPr>
                                    <wps:spPr>
                                      <a:xfrm flipV="1">
                                        <a:off x="292235" y="481073"/>
                                        <a:ext cx="1467862" cy="80520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513" name="Straight Arrow Connector 21513"/>
                                    <wps:cNvCnPr/>
                                    <wps:spPr>
                                      <a:xfrm flipV="1">
                                        <a:off x="1066800" y="1619237"/>
                                        <a:ext cx="2857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514" name="Straight Arrow Connector 21514"/>
                                    <wps:cNvCnPr>
                                      <a:stCxn id="21511" idx="3"/>
                                      <a:endCxn id="21510" idx="0"/>
                                    </wps:cNvCnPr>
                                    <wps:spPr>
                                      <a:xfrm>
                                        <a:off x="3329390" y="481073"/>
                                        <a:ext cx="1431588" cy="79413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21515" name="Text Box 2"/>
                                  <wps:cNvSpPr txBox="1">
                                    <a:spLocks noChangeArrowheads="1"/>
                                  </wps:cNvSpPr>
                                  <wps:spPr bwMode="auto">
                                    <a:xfrm>
                                      <a:off x="1829267" y="1286280"/>
                                      <a:ext cx="1360877" cy="332238"/>
                                    </a:xfrm>
                                    <a:prstGeom prst="rect">
                                      <a:avLst/>
                                    </a:prstGeom>
                                    <a:noFill/>
                                    <a:ln w="9525">
                                      <a:noFill/>
                                      <a:miter lim="800000"/>
                                      <a:headEnd/>
                                      <a:tailEnd/>
                                    </a:ln>
                                  </wps:spPr>
                                  <wps:txbx>
                                    <w:txbxContent>
                                      <w:p w14:paraId="1E47B1B8" w14:textId="77777777" w:rsidR="00B34B45" w:rsidRDefault="00B34B45" w:rsidP="00B34B45">
                                        <w:pPr>
                                          <w:spacing w:line="240" w:lineRule="auto"/>
                                          <w:rPr>
                                            <w:szCs w:val="20"/>
                                          </w:rPr>
                                        </w:pPr>
                                        <w:r w:rsidRPr="00D439CE">
                                          <w:rPr>
                                            <w:b/>
                                            <w:szCs w:val="20"/>
                                          </w:rPr>
                                          <w:t>Total effects</w:t>
                                        </w:r>
                                        <w:r>
                                          <w:rPr>
                                            <w:szCs w:val="20"/>
                                          </w:rPr>
                                          <w:t xml:space="preserve"> (path </w:t>
                                        </w:r>
                                        <w:r w:rsidRPr="00BE0C05">
                                          <w:rPr>
                                            <w:i/>
                                            <w:szCs w:val="20"/>
                                          </w:rPr>
                                          <w:t>c</w:t>
                                        </w:r>
                                        <w:r>
                                          <w:rPr>
                                            <w:szCs w:val="20"/>
                                          </w:rPr>
                                          <w:t>)</w:t>
                                        </w:r>
                                      </w:p>
                                      <w:p w14:paraId="3F79963E" w14:textId="77777777" w:rsidR="00B34B45" w:rsidRPr="00DF284A" w:rsidRDefault="00B34B45" w:rsidP="00B34B45">
                                        <w:pPr>
                                          <w:spacing w:line="240" w:lineRule="auto"/>
                                          <w:jc w:val="center"/>
                                          <w:rPr>
                                            <w:szCs w:val="20"/>
                                          </w:rPr>
                                        </w:pPr>
                                        <w:r>
                                          <w:rPr>
                                            <w:szCs w:val="20"/>
                                          </w:rPr>
                                          <w:t>(</w:t>
                                        </w:r>
                                        <w:r w:rsidRPr="00230AFA">
                                          <w:rPr>
                                            <w:i/>
                                            <w:szCs w:val="20"/>
                                          </w:rPr>
                                          <w:t>c</w:t>
                                        </w:r>
                                        <w:r>
                                          <w:rPr>
                                            <w:szCs w:val="20"/>
                                          </w:rPr>
                                          <w:t xml:space="preserve"> = </w:t>
                                        </w:r>
                                        <w:r w:rsidRPr="00230AFA">
                                          <w:rPr>
                                            <w:szCs w:val="20"/>
                                          </w:rPr>
                                          <w:t xml:space="preserve">c’ + </w:t>
                                        </w:r>
                                        <w:r w:rsidRPr="00230AFA">
                                          <w:rPr>
                                            <w:i/>
                                            <w:szCs w:val="20"/>
                                          </w:rPr>
                                          <w:t>a</w:t>
                                        </w:r>
                                        <w:r w:rsidRPr="00230AFA">
                                          <w:rPr>
                                            <w:szCs w:val="20"/>
                                          </w:rPr>
                                          <w:t xml:space="preserve"> x </w:t>
                                        </w:r>
                                        <w:r w:rsidRPr="00230AFA">
                                          <w:rPr>
                                            <w:i/>
                                            <w:szCs w:val="20"/>
                                          </w:rPr>
                                          <w:t>b</w:t>
                                        </w:r>
                                        <w:r>
                                          <w:rPr>
                                            <w:szCs w:val="20"/>
                                          </w:rPr>
                                          <w:t>)</w:t>
                                        </w:r>
                                      </w:p>
                                    </w:txbxContent>
                                  </wps:txbx>
                                  <wps:bodyPr rot="0" vert="horz" wrap="square" lIns="91440" tIns="45720" rIns="91440" bIns="45720" anchor="t" anchorCtr="0">
                                    <a:noAutofit/>
                                  </wps:bodyPr>
                                </wps:wsp>
                              </wpg:grpSp>
                              <wps:wsp>
                                <wps:cNvPr id="21517" name="Text Box 2"/>
                                <wps:cNvSpPr txBox="1">
                                  <a:spLocks noChangeArrowheads="1"/>
                                </wps:cNvSpPr>
                                <wps:spPr bwMode="auto">
                                  <a:xfrm>
                                    <a:off x="702114" y="571504"/>
                                    <a:ext cx="682879" cy="314324"/>
                                  </a:xfrm>
                                  <a:prstGeom prst="rect">
                                    <a:avLst/>
                                  </a:prstGeom>
                                  <a:noFill/>
                                  <a:ln w="9525">
                                    <a:noFill/>
                                    <a:miter lim="800000"/>
                                    <a:headEnd/>
                                    <a:tailEnd/>
                                  </a:ln>
                                </wps:spPr>
                                <wps:txbx>
                                  <w:txbxContent>
                                    <w:p w14:paraId="3EF4E3FE" w14:textId="77777777" w:rsidR="00B34B45" w:rsidRPr="00DF284A" w:rsidRDefault="00B34B45" w:rsidP="00B34B45">
                                      <w:pPr>
                                        <w:spacing w:line="240" w:lineRule="auto"/>
                                        <w:rPr>
                                          <w:szCs w:val="20"/>
                                        </w:rPr>
                                      </w:pPr>
                                      <w:r>
                                        <w:rPr>
                                          <w:szCs w:val="20"/>
                                        </w:rPr>
                                        <w:t xml:space="preserve">(Path </w:t>
                                      </w:r>
                                      <w:r w:rsidRPr="00BE0C05">
                                        <w:rPr>
                                          <w:i/>
                                          <w:szCs w:val="20"/>
                                        </w:rPr>
                                        <w:t>a</w:t>
                                      </w:r>
                                      <w:r>
                                        <w:rPr>
                                          <w:szCs w:val="20"/>
                                        </w:rPr>
                                        <w:t>)</w:t>
                                      </w:r>
                                    </w:p>
                                  </w:txbxContent>
                                </wps:txbx>
                                <wps:bodyPr rot="0" vert="horz" wrap="square" lIns="91440" tIns="45720" rIns="91440" bIns="45720" anchor="t" anchorCtr="0">
                                  <a:noAutofit/>
                                </wps:bodyPr>
                              </wps:wsp>
                            </wpg:grpSp>
                            <wps:wsp>
                              <wps:cNvPr id="21518" name="Text Box 2"/>
                              <wps:cNvSpPr txBox="1">
                                <a:spLocks noChangeArrowheads="1"/>
                              </wps:cNvSpPr>
                              <wps:spPr bwMode="auto">
                                <a:xfrm>
                                  <a:off x="3752851" y="561972"/>
                                  <a:ext cx="676275" cy="313690"/>
                                </a:xfrm>
                                <a:prstGeom prst="rect">
                                  <a:avLst/>
                                </a:prstGeom>
                                <a:noFill/>
                                <a:ln w="9525">
                                  <a:noFill/>
                                  <a:miter lim="800000"/>
                                  <a:headEnd/>
                                  <a:tailEnd/>
                                </a:ln>
                              </wps:spPr>
                              <wps:txbx>
                                <w:txbxContent>
                                  <w:p w14:paraId="229C6209" w14:textId="77777777" w:rsidR="00B34B45" w:rsidRPr="00DF284A" w:rsidRDefault="00B34B45" w:rsidP="00B34B45">
                                    <w:pPr>
                                      <w:spacing w:line="240" w:lineRule="auto"/>
                                      <w:rPr>
                                        <w:szCs w:val="20"/>
                                      </w:rPr>
                                    </w:pPr>
                                    <w:r>
                                      <w:rPr>
                                        <w:szCs w:val="20"/>
                                      </w:rPr>
                                      <w:t xml:space="preserve">(Path </w:t>
                                    </w:r>
                                    <w:r w:rsidRPr="00BE0C05">
                                      <w:rPr>
                                        <w:i/>
                                        <w:szCs w:val="20"/>
                                      </w:rPr>
                                      <w:t>b</w:t>
                                    </w:r>
                                    <w:r>
                                      <w:rPr>
                                        <w:szCs w:val="20"/>
                                      </w:rPr>
                                      <w:t>)</w:t>
                                    </w:r>
                                  </w:p>
                                </w:txbxContent>
                              </wps:txbx>
                              <wps:bodyPr rot="0" vert="horz" wrap="square" lIns="91440" tIns="45720" rIns="91440" bIns="45720" anchor="t" anchorCtr="0">
                                <a:noAutofit/>
                              </wps:bodyPr>
                            </wps:wsp>
                          </wpg:grpSp>
                        </wpg:grpSp>
                        <wps:wsp>
                          <wps:cNvPr id="21519" name="Text Box 2"/>
                          <wps:cNvSpPr txBox="1">
                            <a:spLocks noChangeArrowheads="1"/>
                          </wps:cNvSpPr>
                          <wps:spPr bwMode="auto">
                            <a:xfrm>
                              <a:off x="1743080" y="123946"/>
                              <a:ext cx="1495425" cy="400050"/>
                            </a:xfrm>
                            <a:prstGeom prst="rect">
                              <a:avLst/>
                            </a:prstGeom>
                            <a:noFill/>
                            <a:ln w="9525">
                              <a:noFill/>
                              <a:miter lim="800000"/>
                              <a:headEnd/>
                              <a:tailEnd/>
                            </a:ln>
                          </wps:spPr>
                          <wps:txbx>
                            <w:txbxContent>
                              <w:p w14:paraId="48285147" w14:textId="77777777" w:rsidR="00B34B45" w:rsidRPr="00D439CE" w:rsidRDefault="00B34B45" w:rsidP="00B34B45">
                                <w:pPr>
                                  <w:spacing w:line="240" w:lineRule="auto"/>
                                  <w:jc w:val="center"/>
                                  <w:rPr>
                                    <w:b/>
                                    <w:szCs w:val="20"/>
                                  </w:rPr>
                                </w:pPr>
                                <w:r w:rsidRPr="00D439CE">
                                  <w:rPr>
                                    <w:b/>
                                    <w:szCs w:val="20"/>
                                  </w:rPr>
                                  <w:t xml:space="preserve">Indirect effects </w:t>
                                </w:r>
                              </w:p>
                              <w:p w14:paraId="4DC2E922" w14:textId="77777777" w:rsidR="00B34B45" w:rsidRPr="00DF284A" w:rsidRDefault="00B34B45" w:rsidP="00B34B45">
                                <w:pPr>
                                  <w:spacing w:line="240" w:lineRule="auto"/>
                                  <w:jc w:val="center"/>
                                  <w:rPr>
                                    <w:szCs w:val="20"/>
                                  </w:rPr>
                                </w:pPr>
                                <w:r>
                                  <w:rPr>
                                    <w:szCs w:val="20"/>
                                  </w:rPr>
                                  <w:t>(via mediator)</w:t>
                                </w:r>
                              </w:p>
                            </w:txbxContent>
                          </wps:txbx>
                          <wps:bodyPr rot="0" vert="horz" wrap="square" lIns="91440" tIns="45720" rIns="91440" bIns="45720" anchor="t" anchorCtr="0">
                            <a:noAutofit/>
                          </wps:bodyPr>
                        </wps:wsp>
                      </wpg:grpSp>
                      <wps:wsp>
                        <wps:cNvPr id="21520" name="Rectangle 21520"/>
                        <wps:cNvSpPr/>
                        <wps:spPr>
                          <a:xfrm>
                            <a:off x="-376121" y="1714501"/>
                            <a:ext cx="1641953" cy="866776"/>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66761A41" w14:textId="77777777" w:rsidR="00B34B45" w:rsidRDefault="00B34B45" w:rsidP="00B34B45">
                              <w:pPr>
                                <w:spacing w:line="240" w:lineRule="auto"/>
                                <w:jc w:val="center"/>
                                <w:rPr>
                                  <w:b/>
                                  <w:szCs w:val="20"/>
                                </w:rPr>
                              </w:pPr>
                              <w:r>
                                <w:rPr>
                                  <w:b/>
                                  <w:szCs w:val="20"/>
                                </w:rPr>
                                <w:t>Bus pass ownership</w:t>
                              </w:r>
                            </w:p>
                            <w:p w14:paraId="5BDA1CB5" w14:textId="77777777" w:rsidR="00B34B45" w:rsidRPr="00D56420" w:rsidRDefault="00B34B45" w:rsidP="00B34B45">
                              <w:pPr>
                                <w:spacing w:line="240" w:lineRule="auto"/>
                                <w:jc w:val="center"/>
                                <w:rPr>
                                  <w:b/>
                                  <w:szCs w:val="20"/>
                                </w:rPr>
                              </w:pPr>
                              <w:r>
                                <w:rPr>
                                  <w:b/>
                                  <w:szCs w:val="20"/>
                                </w:rPr>
                                <w:t>Frequency of bus pass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30A8EFB" id="Group 29" o:spid="_x0000_s1026" style="position:absolute;margin-left:0;margin-top:0;width:537.75pt;height:294.75pt;z-index:251659264" coordorigin="-3761,1143" coordsize="60758,25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Uh4hAcAAMQrAAAOAAAAZHJzL2Uyb0RvYy54bWzsWllz2zYQfu9M/wOH74kI8NZEzrhOk+mM&#10;m2TitHmGKVLihCJYELbk/vouFuAhmbItJZHijvwg8wDA3cUe3+7i1evVorBuU1HnvJzY5KVjW2mZ&#10;8Glezib2X5/fvohsq5asnLKCl+nEvktr+/XZr7+8WlbjlPI5L6apsGCRsh4vq4k9l7Iaj0Z1Mk8X&#10;rH7Jq7SElxkXCybhVsxGU8GWsPqiGFHHCUZLLqaV4Ela1/D0jX5pn+H6WZYm8kOW1am0iokNtEn8&#10;Ffh7rX5HZ6/YeCZYNc8TQwbbg4oFy0v4aLvUGyaZdSPye0st8kTwmmfyZcIXI55leZIiD8ANcTa4&#10;eSf4TYW8zMbLWdWKCUS7Iae9l03e334UVj6d2DS2rZItYI/wsxbcg3CW1WwMY96J6qr6KMyDmb5T&#10;/K4ysVD/gRNrhWK9a8WarqSVwMMgorFHfdtK4J0beq4LNyj4ZA67o+a9cMOAUGJbMIIQz429ZsDv&#10;zSJO6EeOqxehPnXdOFBjRg0NI0VqS1l707Jg2HRBC/pswv3ubHqeF/nA0Aa1DcM+9b2IhvdoZeOW&#10;YRrFHgFS1AoU2EVe1PuGX7VG7ATdGnFM9uIXhLrGL66y47b2qAXJx1rybNznt6MV+cGvDPMb+dFj&#10;7HZLbN1ecBd1ZxH1t1nE1ZxVKRparbS9sQjiO14jvSspWD6bS+tcCL60LnhZgnPhwqI4CnUIJ1+U&#10;xk7qcQ0m0xiJlRV59TfsNroJYy7E8UMaGkUKQxK4aHSdZGnkOiQ2poOa2gqEjStRy3cpX1jqYmLX&#10;hsKWNP0pdntZS20ozQRFU1Gq35oX+fRtXhR4o5xuelEI65aBu5SrRuHWRqlF3rB6rgcVM3WtjVWy&#10;vPi9nFryrgIvwpScjMaqj4F9NhLBK3lXpJqQT2kGHgi8gCYYfX9HBkuStJQNKUUJo9W0DIhuJzoo&#10;1AcnmvFqaopxYZfJ7Qz8Mi9lO3mRl1wMfb2TXqbHNxLQfCsRXPPpHeoKigbUWfmqA+k1qJT2Cp+V&#10;Ef/GVxbVfhB1WPl6S67gcbsp1SVPvtZWyS/mrJylaAXzlE3B8vTeKNLBdtRUzYfSfut6+SefKm24&#10;kRzFtBEwSEg83zGOMIwICZCOzgKIF/tt8PBoFOjYsd0MBJglfmmL4pdc6TsYhLIBazmxY3C1OKH3&#10;ZpFLgCVFvpjYkaP+tIYrhkHDcbLRdm1ZAwouV9creNlttCW4hh8Al+BizsW/trUE6AGm+88NE6lt&#10;FX+UIM+YeJ7CKnjjgYeAG9F/c91/w8oElgJztS19eSER3ygGS34Ocs9ytP+OEqOKRuNM1NwMlMqv&#10;Qfjpxw79CJnaCRX0wkfP+Q9HDycIPWJ0YCha9hbYFiy7JVoteSI4UAxC2N7kOdSmcWCeY0pdHRqG&#10;eXadgBKI7gpV0W/jGUD6Js/RPjwPktzu8xaC+yhhcIHePm9ZYp993oS7sPX7IF46SPIxeT5MBFHg&#10;VevMJ3C4EBKKVEEheGycnokF5q4PhZRnMgDIjUHHQe4aB4c+bUy/ESABdxC7BkpHYeRo6Nhu+D0U&#10;9Jj71z6f0FD79CegEorBYQNcTL8+jEgGoUzRwpgd0Uj3tT2QSDd5KxJRsQqTQGSqCxRtyKqr5G0O&#10;wO+S1fIjE5Aiw/arOPYBfrKCQxjl5sq2VGQbev594155s7jgAFPBAwJ1eKnipCyay0zwxReoDpyr&#10;aAuvmkCZSNHcmFBpQX0hSc/PcRjk5RWTl+VVlTTgR0Hez6svTFQGaktQz/e8yRrYeANq6LFPDsAH&#10;Mtg2EVw32HbLn2SwJAwcJwZ7hKDTC0utufpBTGOTpYex4/mYyJ/MVSmDMT+d62xNHHYx1xaz61Ti&#10;ZK7oqv8f5kqb+Hr1QOVBh0uTeqnKg9KzWl6sSl3TI75KHjC5NilMWk57bxV+NKk3BGoMhuAG9EJq&#10;1X7YHqxg9OCPFxEndHWi1PoDLwghZdMgNXKAGsSV2/1BfZgixqlUMVjo2QoQjliqIBBNNNB80BBQ&#10;8XqGMIA7BxWYOEEAKb5GoAEBPIrZXleAoJEfYoVC5Vk/RwnupL3PR3ufVEAmiJJ62nvPjbeOunGw&#10;6258zck/7MbV0k325QJWi7XuD3tvl/gRFAeU6ofQsNDl6ZP3Xi+Ur1eod0zt1ifvkd7tV2juCmKH&#10;KzqTn6boDA1JGugkhqiSctSAI9NsJG7gRKGpOkC7krqPwJbHqg690vIPLzoj8mvD4UZm8H1z8Cal&#10;3rP2fBQlhF3VcOLInY/QgeotRAdwrX7Y9BA72AFN8yiEwhj2zKEjTr8xkT64BrYh7aSB6z1l0lbb&#10;j6yBLtRbIx8yQKWCAH3DjdZbEAbYnNYq6AaAFFSS2By42Ln0enAVxFMmClU9FxU8ikNsGyFHVkcC&#10;J4MciMS6F9CdielqCf1OMPRk/eemj3jI5znpo6IVusTtwbMfdcxGFakGmknw2KTxT6pNrx0iw3MF&#10;WNvuYioJPDhMY6rTURCE4foRsp092qmZBGdxMN2su2MtbTPJtM3vud9TM+mHNZMwgMBRUQzT5lir&#10;Oovav8cd6w7fnv0HAAD//wMAUEsDBBQABgAIAAAAIQAp4Cw33QAAAAYBAAAPAAAAZHJzL2Rvd25y&#10;ZXYueG1sTI9BS8NAEIXvgv9hGcGb3URZrTGbUop6KkJbQbxNs9MkNDsbstsk/fduvehl4PEe732T&#10;LybbioF63zjWkM4SEMSlMw1XGj53b3dzED4gG2wdk4YzeVgU11c5ZsaNvKFhGyoRS9hnqKEOocuk&#10;9GVNFv3MdcTRO7jeYoiyr6TpcYzltpX3SfIoLTYcF2rsaFVTedyerIb3EcflQ/o6rI+H1fl7pz6+&#10;1ilpfXszLV9ABJrCXxgu+BEdisi0dyc2XrQa4iPh91685EkpEHsNav6sQBa5/I9f/AAAAP//AwBQ&#10;SwECLQAUAAYACAAAACEAtoM4kv4AAADhAQAAEwAAAAAAAAAAAAAAAAAAAAAAW0NvbnRlbnRfVHlw&#10;ZXNdLnhtbFBLAQItABQABgAIAAAAIQA4/SH/1gAAAJQBAAALAAAAAAAAAAAAAAAAAC8BAABfcmVs&#10;cy8ucmVsc1BLAQItABQABgAIAAAAIQC29Uh4hAcAAMQrAAAOAAAAAAAAAAAAAAAAAC4CAABkcnMv&#10;ZTJvRG9jLnhtbFBLAQItABQABgAIAAAAIQAp4Cw33QAAAAYBAAAPAAAAAAAAAAAAAAAAAN4JAABk&#10;cnMvZG93bnJldi54bWxQSwUGAAAAAAQABADzAAAA6AoAAAAA&#10;">
                <v:group id="Group 30" o:spid="_x0000_s1027" style="position:absolute;left:4448;top:1143;width:52548;height:25234" coordorigin="2894,1239" coordsize="52549,2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31" o:spid="_x0000_s1028" style="position:absolute;left:2894;top:5239;width:52549;height:21240" coordorigin="2894,858" coordsize="52549,2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32" coordsize="21600,21600" o:spt="32" o:oned="t" path="m,l21600,21600e" filled="f">
                      <v:path arrowok="t" fillok="f" o:connecttype="none"/>
                      <o:lock v:ext="edit" shapetype="t"/>
                    </v:shapetype>
                    <v:shape id="Straight Arrow Connector 21504" o:spid="_x0000_s1029" type="#_x0000_t32" style="position:absolute;left:10572;top:17716;width:2830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vVpxwAAAN4AAAAPAAAAZHJzL2Rvd25yZXYueG1sRI9Ba8JA&#10;FITvhf6H5Qne6q4htZq6SluRepOqF2+v2WcSzL4N2TUm/75bKPQ4zMw3zHLd21p01PrKsYbpRIEg&#10;zp2puNBwOm6f5iB8QDZYOyYNA3lYrx4flpgZd+cv6g6hEBHCPkMNZQhNJqXPS7LoJ64hjt7FtRZD&#10;lG0hTYv3CLe1TJSaSYsVx4USG/ooKb8eblbD58W9fJ/V7N3tFpsmSdOhm+8Hrcej/u0VRKA+/If/&#10;2jujIZk+qxR+78QrIFc/AAAA//8DAFBLAQItABQABgAIAAAAIQDb4fbL7gAAAIUBAAATAAAAAAAA&#10;AAAAAAAAAAAAAABbQ29udGVudF9UeXBlc10ueG1sUEsBAi0AFAAGAAgAAAAhAFr0LFu/AAAAFQEA&#10;AAsAAAAAAAAAAAAAAAAAHwEAAF9yZWxzLy5yZWxzUEsBAi0AFAAGAAgAAAAhAMHO9WnHAAAA3gAA&#10;AA8AAAAAAAAAAAAAAAAABwIAAGRycy9kb3ducmV2LnhtbFBLBQYAAAAAAwADALcAAAD7AgAAAAA=&#10;" strokecolor="black [3213]">
                      <v:stroke dashstyle="longDash" endarrow="open"/>
                    </v:shape>
                    <v:shapetype id="_x0000_t202" coordsize="21600,21600" o:spt="202" path="m,l,21600r21600,l21600,xe">
                      <v:stroke joinstyle="miter"/>
                      <v:path gradientshapeok="t" o:connecttype="rect"/>
                    </v:shapetype>
                    <v:shape id="Text Box 2" o:spid="_x0000_s1030" type="#_x0000_t202" style="position:absolute;left:17145;top:17811;width:14954;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LFxQAAAN4AAAAPAAAAZHJzL2Rvd25yZXYueG1sRI9Pa8JA&#10;FMTvBb/D8oTeml3FFI2uIorQU0v9B94e2WcSzL4N2dWk375bKHgcZuY3zGLV21o8qPWVYw2jRIEg&#10;zp2puNBwPOzepiB8QDZYOyYNP+RhtRy8LDAzruNveuxDISKEfYYayhCaTEqfl2TRJ64hjt7VtRZD&#10;lG0hTYtdhNtajpV6lxYrjgslNrQpKb/t71bD6fN6OU/UV7G1adO5Xkm2M6n167Bfz0EE6sMz/N/+&#10;MBrGo1Sl8HcnXgG5/AUAAP//AwBQSwECLQAUAAYACAAAACEA2+H2y+4AAACFAQAAEwAAAAAAAAAA&#10;AAAAAAAAAAAAW0NvbnRlbnRfVHlwZXNdLnhtbFBLAQItABQABgAIAAAAIQBa9CxbvwAAABUBAAAL&#10;AAAAAAAAAAAAAAAAAB8BAABfcmVscy8ucmVsc1BLAQItABQABgAIAAAAIQBxOkLFxQAAAN4AAAAP&#10;AAAAAAAAAAAAAAAAAAcCAABkcnMvZG93bnJldi54bWxQSwUGAAAAAAMAAwC3AAAA+QIAAAAA&#10;" filled="f" stroked="f">
                      <v:textbox>
                        <w:txbxContent>
                          <w:p w14:paraId="215A2049" w14:textId="77777777" w:rsidR="00B34B45" w:rsidRDefault="00B34B45" w:rsidP="00B34B45">
                            <w:pPr>
                              <w:spacing w:line="240" w:lineRule="auto"/>
                              <w:jc w:val="center"/>
                              <w:rPr>
                                <w:szCs w:val="20"/>
                              </w:rPr>
                            </w:pPr>
                            <w:r w:rsidRPr="00D439CE">
                              <w:rPr>
                                <w:b/>
                                <w:szCs w:val="20"/>
                              </w:rPr>
                              <w:t>Direct effects</w:t>
                            </w:r>
                            <w:r>
                              <w:rPr>
                                <w:szCs w:val="20"/>
                              </w:rPr>
                              <w:t xml:space="preserve"> (path </w:t>
                            </w:r>
                            <w:r w:rsidRPr="00BE0C05">
                              <w:rPr>
                                <w:i/>
                                <w:szCs w:val="20"/>
                              </w:rPr>
                              <w:t>c’</w:t>
                            </w:r>
                            <w:r>
                              <w:rPr>
                                <w:szCs w:val="20"/>
                              </w:rPr>
                              <w:t>)</w:t>
                            </w:r>
                          </w:p>
                          <w:p w14:paraId="1995571B" w14:textId="77777777" w:rsidR="00B34B45" w:rsidRPr="00DF284A" w:rsidRDefault="00B34B45" w:rsidP="00B34B45">
                            <w:pPr>
                              <w:spacing w:line="240" w:lineRule="auto"/>
                              <w:jc w:val="center"/>
                              <w:rPr>
                                <w:szCs w:val="20"/>
                              </w:rPr>
                            </w:pPr>
                            <w:r>
                              <w:rPr>
                                <w:szCs w:val="20"/>
                              </w:rPr>
                              <w:t>(not via mediator)</w:t>
                            </w:r>
                          </w:p>
                        </w:txbxContent>
                      </v:textbox>
                    </v:shape>
                    <v:group id="Group 21506" o:spid="_x0000_s1031" style="position:absolute;left:2894;top:858;width:52549;height:20674" coordorigin="2894,858" coordsize="52549,20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fikxgAAAN4AAAAPAAAAZHJzL2Rvd25yZXYueG1sRI9Bi8Iw&#10;FITvC/6H8ARva1pFWapRRFzxIAvWBfH2aJ5tsXkpTbat/94ICx6HmfmGWa57U4mWGldaVhCPIxDE&#10;mdUl5wp+z9+fXyCcR9ZYWSYFD3KwXg0+lpho2/GJ2tTnIkDYJaig8L5OpHRZQQbd2NbEwbvZxqAP&#10;ssmlbrALcFPJSRTNpcGSw0KBNW0Lyu7pn1Gw77DbTONde7zfto/refZzOcak1GjYbxYgPPX+Hf5v&#10;H7SCSTyL5vC6E66AXD0BAAD//wMAUEsBAi0AFAAGAAgAAAAhANvh9svuAAAAhQEAABMAAAAAAAAA&#10;AAAAAAAAAAAAAFtDb250ZW50X1R5cGVzXS54bWxQSwECLQAUAAYACAAAACEAWvQsW78AAAAVAQAA&#10;CwAAAAAAAAAAAAAAAAAfAQAAX3JlbHMvLnJlbHNQSwECLQAUAAYACAAAACEAdyn4pMYAAADeAAAA&#10;DwAAAAAAAAAAAAAAAAAHAgAAZHJzL2Rvd25yZXYueG1sUEsFBgAAAAADAAMAtwAAAPoCAAAAAA==&#10;">
                      <v:group id="Group 21507" o:spid="_x0000_s1032" style="position:absolute;left:2894;top:858;width:52549;height:20674" coordorigin="2922,858" coordsize="53062,20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V0/xgAAAN4AAAAPAAAAZHJzL2Rvd25yZXYueG1sRI9Bi8Iw&#10;FITvwv6H8IS9aVoXdalGEVmXPYigLoi3R/Nsi81LaWJb/70RBI/DzHzDzJedKUVDtSssK4iHEQji&#10;1OqCMwX/x83gG4TzyBpLy6TgTg6Wi4/eHBNtW95Tc/CZCBB2CSrIva8SKV2ak0E3tBVx8C62NuiD&#10;rDOpa2wD3JRyFEUTabDgsJBjReuc0uvhZhT8ttiuvuKfZnu9rO/n43h32sak1Ge/W81AeOr8O/xq&#10;/2kFo3gcTeF5J1wBuXgAAAD//wMAUEsBAi0AFAAGAAgAAAAhANvh9svuAAAAhQEAABMAAAAAAAAA&#10;AAAAAAAAAAAAAFtDb250ZW50X1R5cGVzXS54bWxQSwECLQAUAAYACAAAACEAWvQsW78AAAAVAQAA&#10;CwAAAAAAAAAAAAAAAAAfAQAAX3JlbHMvLnJlbHNQSwECLQAUAAYACAAAACEAGGVdP8YAAADeAAAA&#10;DwAAAAAAAAAAAAAAAAAHAgAAZHJzL2Rvd25yZXYueG1sUEsFBgAAAAADAAMAtwAAAPoCAAAAAA==&#10;">
                        <v:group id="Group 21508" o:spid="_x0000_s1033" style="position:absolute;left:2922;top:858;width:53062;height:20674" coordorigin="2922,858" coordsize="53062,20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lNwwAAAN4AAAAPAAAAZHJzL2Rvd25yZXYueG1sRE/LisIw&#10;FN0L8w/hCrPTtA6KVFMRGYdZiOADhtldmtsHNjeliW39e7MQXB7Oe70ZTC06al1lWUE8jUAQZ1ZX&#10;XCi4XvaTJQjnkTXWlknBgxxs0o/RGhNtez5Rd/aFCCHsElRQet8kUrqsJINuahviwOW2NegDbAup&#10;W+xDuKnlLIoW0mDFoaHEhnYlZbfz3Sj46bHffsXf3eGW7x7/l/nx7xCTUp/jYbsC4Wnwb/HL/asV&#10;zOJ5FPaGO+EKyPQJAAD//wMAUEsBAi0AFAAGAAgAAAAhANvh9svuAAAAhQEAABMAAAAAAAAAAAAA&#10;AAAAAAAAAFtDb250ZW50X1R5cGVzXS54bWxQSwECLQAUAAYACAAAACEAWvQsW78AAAAVAQAACwAA&#10;AAAAAAAAAAAAAAAfAQAAX3JlbHMvLnJlbHNQSwECLQAUAAYACAAAACEAafrJTcMAAADeAAAADwAA&#10;AAAAAAAAAAAAAAAHAgAAZHJzL2Rvd25yZXYueG1sUEsFBgAAAAADAAMAtwAAAPcCAAAAAA==&#10;">
                          <v:group id="Group 21509" o:spid="_x0000_s1034" style="position:absolute;left:2922;top:858;width:53062;height:20674" coordorigin="2922,858" coordsize="53062,20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mzWxgAAAN4AAAAPAAAAZHJzL2Rvd25yZXYueG1sRI9Bi8Iw&#10;FITvwv6H8IS9aVoXxa1GEVmXPYigLoi3R/Nsi81LaWJb/70RBI/DzHzDzJedKUVDtSssK4iHEQji&#10;1OqCMwX/x81gCsJ5ZI2lZVJwJwfLxUdvjom2Le+pOfhMBAi7BBXk3leJlC7NyaAb2oo4eBdbG/RB&#10;1pnUNbYBbko5iqKJNFhwWMixonVO6fVwMwp+W2xXX/FPs71e1vfzcbw7bWNS6rPfrWYgPHX+HX61&#10;/7SCUTyOvuF5J1wBuXgAAAD//wMAUEsBAi0AFAAGAAgAAAAhANvh9svuAAAAhQEAABMAAAAAAAAA&#10;AAAAAAAAAAAAAFtDb250ZW50X1R5cGVzXS54bWxQSwECLQAUAAYACAAAACEAWvQsW78AAAAVAQAA&#10;CwAAAAAAAAAAAAAAAAAfAQAAX3JlbHMvLnJlbHNQSwECLQAUAAYACAAAACEABrZs1sYAAADeAAAA&#10;DwAAAAAAAAAAAAAAAAAHAgAAZHJzL2Rvd25yZXYueG1sUEsFBgAAAAADAAMAtwAAAPoCAAAAAA==&#10;">
                            <v:rect id="Rectangle 21510" o:spid="_x0000_s1035" style="position:absolute;left:39235;top:12752;width:16749;height:8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2UexQAAAN4AAAAPAAAAZHJzL2Rvd25yZXYueG1sRI/NisIw&#10;FIX3A75DuIK7Ma2g43SMIqIgOIyos5jlpbm2xeamJLGtbz9ZCC4P549vsepNLVpyvrKsIB0nIIhz&#10;qysuFPxedu9zED4ga6wtk4IHeVgtB28LzLTt+ETtORQijrDPUEEZQpNJ6fOSDPqxbYijd7XOYIjS&#10;FVI77OK4qeUkSWbSYMXxocSGNiXlt/PdKLDH6lGv3edP+00ff4djSLp+tlVqNOzXXyAC9eEVfrb3&#10;WsEknaYRIOJEFJDLfwAAAP//AwBQSwECLQAUAAYACAAAACEA2+H2y+4AAACFAQAAEwAAAAAAAAAA&#10;AAAAAAAAAAAAW0NvbnRlbnRfVHlwZXNdLnhtbFBLAQItABQABgAIAAAAIQBa9CxbvwAAABUBAAAL&#10;AAAAAAAAAAAAAAAAAB8BAABfcmVscy8ucmVsc1BLAQItABQABgAIAAAAIQBEf2UexQAAAN4AAAAP&#10;AAAAAAAAAAAAAAAAAAcCAABkcnMvZG93bnJldi54bWxQSwUGAAAAAAMAAwC3AAAA+QIAAAAA&#10;" fillcolor="white [3201]" strokecolor="black [3200]" strokeweight="1pt">
                              <v:textbox>
                                <w:txbxContent>
                                  <w:p w14:paraId="2D9EAD36" w14:textId="77777777" w:rsidR="00B34B45" w:rsidRPr="00E35986" w:rsidRDefault="00B34B45" w:rsidP="00B34B45">
                                    <w:pPr>
                                      <w:spacing w:line="240" w:lineRule="auto"/>
                                      <w:jc w:val="center"/>
                                      <w:rPr>
                                        <w:b/>
                                        <w:szCs w:val="20"/>
                                      </w:rPr>
                                    </w:pPr>
                                    <w:r>
                                      <w:rPr>
                                        <w:b/>
                                        <w:szCs w:val="20"/>
                                      </w:rPr>
                                      <w:t>Wellbeing</w:t>
                                    </w:r>
                                  </w:p>
                                </w:txbxContent>
                              </v:textbox>
                            </v:rect>
                            <v:rect id="Rectangle 21511" o:spid="_x0000_s1036" style="position:absolute;left:17600;top:858;width:15693;height:7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8CFxwAAAN4AAAAPAAAAZHJzL2Rvd25yZXYueG1sRI9Ba8JA&#10;FITvQv/D8gq96SZCtcZsREoLhYqi9eDxkX1NQrNvw+42if/eLRQ8DjPzDZNvRtOKnpxvLCtIZwkI&#10;4tLqhisF56/36QsIH5A1tpZJwZU8bIqHSY6ZtgMfqT+FSkQI+wwV1CF0mZS+rMmgn9mOOHrf1hkM&#10;UbpKaodDhJtWzpNkIQ02HBdq7Oi1pvLn9GsU2ENzbbdute93tLx8HkIyjIs3pZ4ex+0aRKAx3MP/&#10;7Q+tYJ4+pyn83YlXQBY3AAAA//8DAFBLAQItABQABgAIAAAAIQDb4fbL7gAAAIUBAAATAAAAAAAA&#10;AAAAAAAAAAAAAABbQ29udGVudF9UeXBlc10ueG1sUEsBAi0AFAAGAAgAAAAhAFr0LFu/AAAAFQEA&#10;AAsAAAAAAAAAAAAAAAAAHwEAAF9yZWxzLy5yZWxzUEsBAi0AFAAGAAgAAAAhACszwIXHAAAA3gAA&#10;AA8AAAAAAAAAAAAAAAAABwIAAGRycy9kb3ducmV2LnhtbFBLBQYAAAAAAwADALcAAAD7AgAAAAA=&#10;" fillcolor="white [3201]" strokecolor="black [3200]" strokeweight="1pt">
                              <v:textbox>
                                <w:txbxContent>
                                  <w:p w14:paraId="1322F1FA" w14:textId="77777777" w:rsidR="00B34B45" w:rsidRDefault="00B34B45" w:rsidP="00B34B45">
                                    <w:pPr>
                                      <w:spacing w:line="240" w:lineRule="auto"/>
                                      <w:jc w:val="center"/>
                                      <w:rPr>
                                        <w:b/>
                                        <w:szCs w:val="20"/>
                                      </w:rPr>
                                    </w:pPr>
                                    <w:r>
                                      <w:rPr>
                                        <w:b/>
                                        <w:szCs w:val="20"/>
                                      </w:rPr>
                                      <w:t>Social isolation</w:t>
                                    </w:r>
                                  </w:p>
                                  <w:p w14:paraId="3EA9D139" w14:textId="77777777" w:rsidR="00B34B45" w:rsidRPr="00247875" w:rsidRDefault="00B34B45" w:rsidP="00B34B45">
                                    <w:pPr>
                                      <w:spacing w:line="240" w:lineRule="auto"/>
                                      <w:jc w:val="center"/>
                                      <w:rPr>
                                        <w:b/>
                                        <w:szCs w:val="20"/>
                                      </w:rPr>
                                    </w:pPr>
                                    <w:r>
                                      <w:rPr>
                                        <w:b/>
                                        <w:szCs w:val="20"/>
                                      </w:rPr>
                                      <w:t>Physical activity</w:t>
                                    </w:r>
                                  </w:p>
                                </w:txbxContent>
                              </v:textbox>
                            </v:rect>
                            <v:shape id="Straight Arrow Connector 21512" o:spid="_x0000_s1037" type="#_x0000_t32" style="position:absolute;left:2922;top:4810;width:14678;height:80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X7GwwAAAN4AAAAPAAAAZHJzL2Rvd25yZXYueG1sRI/fasIw&#10;FMbvB75DOMLu1rQFh3RGkamwuzm3Bzhrjk1cc1KSqN3bm8HAy4/vz49vsRpdLy4UovWsoCpKEMSt&#10;15Y7BV+fu6c5iJiQNfaeScEvRVgtJw8LbLS/8gddDqkTeYRjgwpMSkMjZWwNOYyFH4izd/TBYcoy&#10;dFIHvOZx18u6LJ+lQ8uZYHCgV0Ptz+HsMndtT7NN0Nxuv092Hwy+H3tU6nE6rl9AJBrTPfzfftMK&#10;6mpW1fB3J18BubwBAAD//wMAUEsBAi0AFAAGAAgAAAAhANvh9svuAAAAhQEAABMAAAAAAAAAAAAA&#10;AAAAAAAAAFtDb250ZW50X1R5cGVzXS54bWxQSwECLQAUAAYACAAAACEAWvQsW78AAAAVAQAACwAA&#10;AAAAAAAAAAAAAAAfAQAAX3JlbHMvLnJlbHNQSwECLQAUAAYACAAAACEAu+1+xsMAAADeAAAADwAA&#10;AAAAAAAAAAAAAAAHAgAAZHJzL2Rvd25yZXYueG1sUEsFBgAAAAADAAMAtwAAAPcCAAAAAA==&#10;" strokecolor="black [3213]">
                              <v:stroke endarrow="open"/>
                            </v:shape>
                            <v:shape id="Straight Arrow Connector 21513" o:spid="_x0000_s1038" type="#_x0000_t32" style="position:absolute;left:10668;top:16192;width:2857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tdwwAAAN4AAAAPAAAAZHJzL2Rvd25yZXYueG1sRI/dagIx&#10;EIXvBd8hTKF3ml2LIlujiFroXevqA0w34yZ2M1mSVLdv3xQKvTycn4+z2gyuEzcK0XpWUE4LEMSN&#10;15ZbBefTy2QJIiZkjZ1nUvBNETbr8WiFlfZ3PtKtTq3IIxwrVGBS6ispY2PIYZz6njh7Fx8cpixD&#10;K3XAex53nZwVxUI6tJwJBnvaGWo+6y+XuVt7ne+D5ubwcbXvweDbpUOlHh+G7TOIREP6D/+1X7WC&#10;WTkvn+D3Tr4Ccv0DAAD//wMAUEsBAi0AFAAGAAgAAAAhANvh9svuAAAAhQEAABMAAAAAAAAAAAAA&#10;AAAAAAAAAFtDb250ZW50X1R5cGVzXS54bWxQSwECLQAUAAYACAAAACEAWvQsW78AAAAVAQAACwAA&#10;AAAAAAAAAAAAAAAfAQAAX3JlbHMvLnJlbHNQSwECLQAUAAYACAAAACEA1KHbXcMAAADeAAAADwAA&#10;AAAAAAAAAAAAAAAHAgAAZHJzL2Rvd25yZXYueG1sUEsFBgAAAAADAAMAtwAAAPcCAAAAAA==&#10;" strokecolor="black [3213]">
                              <v:stroke endarrow="open"/>
                            </v:shape>
                            <v:shape id="Straight Arrow Connector 21514" o:spid="_x0000_s1039" type="#_x0000_t32" style="position:absolute;left:33293;top:4810;width:14316;height:79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HydxQAAAN4AAAAPAAAAZHJzL2Rvd25yZXYueG1sRI/NasMw&#10;EITvgb6D2EJuifzTpsWNEkqTQOgtTuh5sba2sbUykuo4b18FCj0OM/MNs95OphcjOd9aVpAuExDE&#10;ldUt1wou58PiFYQPyBp7y6TgRh62m4fZGgttr3yisQy1iBD2BSpoQhgKKX3VkEG/tANx9L6tMxii&#10;dLXUDq8RbnqZJclKGmw5LjQ40EdDVVf+GAUt54GzXX6gz33nXuqvbrT5Ran54/T+BiLQFP7Df+2j&#10;VpClz+kT3O/EKyA3vwAAAP//AwBQSwECLQAUAAYACAAAACEA2+H2y+4AAACFAQAAEwAAAAAAAAAA&#10;AAAAAAAAAAAAW0NvbnRlbnRfVHlwZXNdLnhtbFBLAQItABQABgAIAAAAIQBa9CxbvwAAABUBAAAL&#10;AAAAAAAAAAAAAAAAAB8BAABfcmVscy8ucmVsc1BLAQItABQABgAIAAAAIQBtVHydxQAAAN4AAAAP&#10;AAAAAAAAAAAAAAAAAAcCAABkcnMvZG93bnJldi54bWxQSwUGAAAAAAMAAwC3AAAA+QIAAAAA&#10;" strokecolor="black [3213]">
                              <v:stroke endarrow="open"/>
                            </v:shape>
                          </v:group>
                          <v:shape id="Text Box 2" o:spid="_x0000_s1040" type="#_x0000_t202" style="position:absolute;left:18292;top:12862;width:13609;height:3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9QYxQAAAN4AAAAPAAAAZHJzL2Rvd25yZXYueG1sRI9Ba8JA&#10;FITvhf6H5RW81d1IIzW6SqkUPCnaKnh7ZJ9JMPs2ZFcT/70rCD0OM/MNM1v0thZXan3lWEMyVCCI&#10;c2cqLjT8/f68f4LwAdlg7Zg03MjDYv76MsPMuI63dN2FQkQI+ww1lCE0mZQ+L8miH7qGOHon11oM&#10;UbaFNC12EW5rOVJqLC1WHBdKbOi7pPy8u1gN+/XpePhQm2Jp06ZzvZJsJ1LrwVv/NQURqA//4Wd7&#10;ZTSMkjRJ4XEnXgE5vwMAAP//AwBQSwECLQAUAAYACAAAACEA2+H2y+4AAACFAQAAEwAAAAAAAAAA&#10;AAAAAAAAAAAAW0NvbnRlbnRfVHlwZXNdLnhtbFBLAQItABQABgAIAAAAIQBa9CxbvwAAABUBAAAL&#10;AAAAAAAAAAAAAAAAAB8BAABfcmVscy8ucmVsc1BLAQItABQABgAIAAAAIQD049QYxQAAAN4AAAAP&#10;AAAAAAAAAAAAAAAAAAcCAABkcnMvZG93bnJldi54bWxQSwUGAAAAAAMAAwC3AAAA+QIAAAAA&#10;" filled="f" stroked="f">
                            <v:textbox>
                              <w:txbxContent>
                                <w:p w14:paraId="1E47B1B8" w14:textId="77777777" w:rsidR="00B34B45" w:rsidRDefault="00B34B45" w:rsidP="00B34B45">
                                  <w:pPr>
                                    <w:spacing w:line="240" w:lineRule="auto"/>
                                    <w:rPr>
                                      <w:szCs w:val="20"/>
                                    </w:rPr>
                                  </w:pPr>
                                  <w:r w:rsidRPr="00D439CE">
                                    <w:rPr>
                                      <w:b/>
                                      <w:szCs w:val="20"/>
                                    </w:rPr>
                                    <w:t>Total effects</w:t>
                                  </w:r>
                                  <w:r>
                                    <w:rPr>
                                      <w:szCs w:val="20"/>
                                    </w:rPr>
                                    <w:t xml:space="preserve"> (path </w:t>
                                  </w:r>
                                  <w:r w:rsidRPr="00BE0C05">
                                    <w:rPr>
                                      <w:i/>
                                      <w:szCs w:val="20"/>
                                    </w:rPr>
                                    <w:t>c</w:t>
                                  </w:r>
                                  <w:r>
                                    <w:rPr>
                                      <w:szCs w:val="20"/>
                                    </w:rPr>
                                    <w:t>)</w:t>
                                  </w:r>
                                </w:p>
                                <w:p w14:paraId="3F79963E" w14:textId="77777777" w:rsidR="00B34B45" w:rsidRPr="00DF284A" w:rsidRDefault="00B34B45" w:rsidP="00B34B45">
                                  <w:pPr>
                                    <w:spacing w:line="240" w:lineRule="auto"/>
                                    <w:jc w:val="center"/>
                                    <w:rPr>
                                      <w:szCs w:val="20"/>
                                    </w:rPr>
                                  </w:pPr>
                                  <w:r>
                                    <w:rPr>
                                      <w:szCs w:val="20"/>
                                    </w:rPr>
                                    <w:t>(</w:t>
                                  </w:r>
                                  <w:r w:rsidRPr="00230AFA">
                                    <w:rPr>
                                      <w:i/>
                                      <w:szCs w:val="20"/>
                                    </w:rPr>
                                    <w:t>c</w:t>
                                  </w:r>
                                  <w:r>
                                    <w:rPr>
                                      <w:szCs w:val="20"/>
                                    </w:rPr>
                                    <w:t xml:space="preserve"> = </w:t>
                                  </w:r>
                                  <w:r w:rsidRPr="00230AFA">
                                    <w:rPr>
                                      <w:szCs w:val="20"/>
                                    </w:rPr>
                                    <w:t xml:space="preserve">c’ + </w:t>
                                  </w:r>
                                  <w:r w:rsidRPr="00230AFA">
                                    <w:rPr>
                                      <w:i/>
                                      <w:szCs w:val="20"/>
                                    </w:rPr>
                                    <w:t>a</w:t>
                                  </w:r>
                                  <w:r w:rsidRPr="00230AFA">
                                    <w:rPr>
                                      <w:szCs w:val="20"/>
                                    </w:rPr>
                                    <w:t xml:space="preserve"> x </w:t>
                                  </w:r>
                                  <w:r w:rsidRPr="00230AFA">
                                    <w:rPr>
                                      <w:i/>
                                      <w:szCs w:val="20"/>
                                    </w:rPr>
                                    <w:t>b</w:t>
                                  </w:r>
                                  <w:r>
                                    <w:rPr>
                                      <w:szCs w:val="20"/>
                                    </w:rPr>
                                    <w:t>)</w:t>
                                  </w:r>
                                </w:p>
                              </w:txbxContent>
                            </v:textbox>
                          </v:shape>
                        </v:group>
                        <v:shape id="Text Box 2" o:spid="_x0000_s1041" type="#_x0000_t202" style="position:absolute;left:7021;top:5715;width:682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e/0xgAAAN4AAAAPAAAAZHJzL2Rvd25yZXYueG1sRI9Ba8JA&#10;FITvgv9heUJvdTeiVlM3oVQKPVW0Knh7ZJ9JaPZtyG5N+u+7hYLHYWa+YTb5YBtxo87XjjUkUwWC&#10;uHCm5lLD8fPtcQXCB2SDjWPS8EMe8mw82mBqXM97uh1CKSKEfYoaqhDaVEpfVGTRT11LHL2r6yyG&#10;KLtSmg77CLeNnCm1lBZrjgsVtvRaUfF1+LYaTh/Xy3muduXWLtreDUqyXUutHybDyzOIQEO4h//b&#10;70bDLFkkT/B3J14Bmf0CAAD//wMAUEsBAi0AFAAGAAgAAAAhANvh9svuAAAAhQEAABMAAAAAAAAA&#10;AAAAAAAAAAAAAFtDb250ZW50X1R5cGVzXS54bWxQSwECLQAUAAYACAAAACEAWvQsW78AAAAVAQAA&#10;CwAAAAAAAAAAAAAAAAAfAQAAX3JlbHMvLnJlbHNQSwECLQAUAAYACAAAACEAa33v9MYAAADeAAAA&#10;DwAAAAAAAAAAAAAAAAAHAgAAZHJzL2Rvd25yZXYueG1sUEsFBgAAAAADAAMAtwAAAPoCAAAAAA==&#10;" filled="f" stroked="f">
                          <v:textbox>
                            <w:txbxContent>
                              <w:p w14:paraId="3EF4E3FE" w14:textId="77777777" w:rsidR="00B34B45" w:rsidRPr="00DF284A" w:rsidRDefault="00B34B45" w:rsidP="00B34B45">
                                <w:pPr>
                                  <w:spacing w:line="240" w:lineRule="auto"/>
                                  <w:rPr>
                                    <w:szCs w:val="20"/>
                                  </w:rPr>
                                </w:pPr>
                                <w:r>
                                  <w:rPr>
                                    <w:szCs w:val="20"/>
                                  </w:rPr>
                                  <w:t xml:space="preserve">(Path </w:t>
                                </w:r>
                                <w:r w:rsidRPr="00BE0C05">
                                  <w:rPr>
                                    <w:i/>
                                    <w:szCs w:val="20"/>
                                  </w:rPr>
                                  <w:t>a</w:t>
                                </w:r>
                                <w:r>
                                  <w:rPr>
                                    <w:szCs w:val="20"/>
                                  </w:rPr>
                                  <w:t>)</w:t>
                                </w:r>
                              </w:p>
                            </w:txbxContent>
                          </v:textbox>
                        </v:shape>
                      </v:group>
                      <v:shape id="Text Box 2" o:spid="_x0000_s1042" type="#_x0000_t202" style="position:absolute;left:37528;top:5619;width:6763;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nuGwgAAAN4AAAAPAAAAZHJzL2Rvd25yZXYueG1sRE/LisIw&#10;FN0L8w/hDrjTpDKKU40iDgOuFB8juLs017bY3JQmY+vfm4Xg8nDe82VnK3GnxpeONSRDBYI4c6bk&#10;XMPp+DuYgvAB2WDlmDQ8yMNy8dGbY2pcy3u6H0IuYgj7FDUUIdSplD4ryKIfupo4clfXWAwRNrk0&#10;DbYx3FZypNREWiw5NhRY07qg7Hb4txr+ttfL+Uvt8h87rlvXKcn2W2rd/+xWMxCBuvAWv9wbo2GU&#10;jJO4N96JV0AungAAAP//AwBQSwECLQAUAAYACAAAACEA2+H2y+4AAACFAQAAEwAAAAAAAAAAAAAA&#10;AAAAAAAAW0NvbnRlbnRfVHlwZXNdLnhtbFBLAQItABQABgAIAAAAIQBa9CxbvwAAABUBAAALAAAA&#10;AAAAAAAAAAAAAB8BAABfcmVscy8ucmVsc1BLAQItABQABgAIAAAAIQAa4nuGwgAAAN4AAAAPAAAA&#10;AAAAAAAAAAAAAAcCAABkcnMvZG93bnJldi54bWxQSwUGAAAAAAMAAwC3AAAA9gIAAAAA&#10;" filled="f" stroked="f">
                        <v:textbox>
                          <w:txbxContent>
                            <w:p w14:paraId="229C6209" w14:textId="77777777" w:rsidR="00B34B45" w:rsidRPr="00DF284A" w:rsidRDefault="00B34B45" w:rsidP="00B34B45">
                              <w:pPr>
                                <w:spacing w:line="240" w:lineRule="auto"/>
                                <w:rPr>
                                  <w:szCs w:val="20"/>
                                </w:rPr>
                              </w:pPr>
                              <w:r>
                                <w:rPr>
                                  <w:szCs w:val="20"/>
                                </w:rPr>
                                <w:t xml:space="preserve">(Path </w:t>
                              </w:r>
                              <w:r w:rsidRPr="00BE0C05">
                                <w:rPr>
                                  <w:i/>
                                  <w:szCs w:val="20"/>
                                </w:rPr>
                                <w:t>b</w:t>
                              </w:r>
                              <w:r>
                                <w:rPr>
                                  <w:szCs w:val="20"/>
                                </w:rPr>
                                <w:t>)</w:t>
                              </w:r>
                            </w:p>
                          </w:txbxContent>
                        </v:textbox>
                      </v:shape>
                    </v:group>
                  </v:group>
                  <v:shape id="Text Box 2" o:spid="_x0000_s1043" type="#_x0000_t202" style="position:absolute;left:17430;top:1239;width:14955;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t4dxQAAAN4AAAAPAAAAZHJzL2Rvd25yZXYueG1sRI9Ba8JA&#10;FITvhf6H5RW81d1IlRpdpVQKnhStCt4e2WcSzL4N2dXEf+8KgsdhZr5hpvPOVuJKjS8da0j6CgRx&#10;5kzJuYbd/9/nNwgfkA1WjknDjTzMZ+9vU0yNa3lD123IRYSwT1FDEUKdSumzgiz6vquJo3dyjcUQ&#10;ZZNL02Ab4baSA6VG0mLJcaHAmn4Lys7bi9WwX52Ohy+1zhd2WLeuU5LtWGrd++h+JiACdeEVfraX&#10;RsMgGSZjeNyJV0DO7gAAAP//AwBQSwECLQAUAAYACAAAACEA2+H2y+4AAACFAQAAEwAAAAAAAAAA&#10;AAAAAAAAAAAAW0NvbnRlbnRfVHlwZXNdLnhtbFBLAQItABQABgAIAAAAIQBa9CxbvwAAABUBAAAL&#10;AAAAAAAAAAAAAAAAAB8BAABfcmVscy8ucmVsc1BLAQItABQABgAIAAAAIQB1rt4dxQAAAN4AAAAP&#10;AAAAAAAAAAAAAAAAAAcCAABkcnMvZG93bnJldi54bWxQSwUGAAAAAAMAAwC3AAAA+QIAAAAA&#10;" filled="f" stroked="f">
                    <v:textbox>
                      <w:txbxContent>
                        <w:p w14:paraId="48285147" w14:textId="77777777" w:rsidR="00B34B45" w:rsidRPr="00D439CE" w:rsidRDefault="00B34B45" w:rsidP="00B34B45">
                          <w:pPr>
                            <w:spacing w:line="240" w:lineRule="auto"/>
                            <w:jc w:val="center"/>
                            <w:rPr>
                              <w:b/>
                              <w:szCs w:val="20"/>
                            </w:rPr>
                          </w:pPr>
                          <w:r w:rsidRPr="00D439CE">
                            <w:rPr>
                              <w:b/>
                              <w:szCs w:val="20"/>
                            </w:rPr>
                            <w:t xml:space="preserve">Indirect effects </w:t>
                          </w:r>
                        </w:p>
                        <w:p w14:paraId="4DC2E922" w14:textId="77777777" w:rsidR="00B34B45" w:rsidRPr="00DF284A" w:rsidRDefault="00B34B45" w:rsidP="00B34B45">
                          <w:pPr>
                            <w:spacing w:line="240" w:lineRule="auto"/>
                            <w:jc w:val="center"/>
                            <w:rPr>
                              <w:szCs w:val="20"/>
                            </w:rPr>
                          </w:pPr>
                          <w:r>
                            <w:rPr>
                              <w:szCs w:val="20"/>
                            </w:rPr>
                            <w:t>(via mediator)</w:t>
                          </w:r>
                        </w:p>
                      </w:txbxContent>
                    </v:textbox>
                  </v:shape>
                </v:group>
                <v:rect id="Rectangle 21520" o:spid="_x0000_s1044" style="position:absolute;left:-3761;top:17145;width:16419;height:8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6+jxQAAAN4AAAAPAAAAZHJzL2Rvd25yZXYueG1sRI/NisIw&#10;FIX3A75DuIK7MbWg43SMIqIgOIyos5jlpbm2xeamJLGtbz9ZCC4P549vsepNLVpyvrKsYDJOQBDn&#10;VldcKPi97N7nIHxA1lhbJgUP8rBaDt4WmGnb8YnacyhEHGGfoYIyhCaT0uclGfRj2xBH72qdwRCl&#10;K6R22MVxU8s0SWbSYMXxocSGNiXlt/PdKLDH6lGv3edP+00ff4djSLp+tlVqNOzXXyAC9eEVfrb3&#10;WkE6maYRIOJEFJDLfwAAAP//AwBQSwECLQAUAAYACAAAACEA2+H2y+4AAACFAQAAEwAAAAAAAAAA&#10;AAAAAAAAAAAAW0NvbnRlbnRfVHlwZXNdLnhtbFBLAQItABQABgAIAAAAIQBa9CxbvwAAABUBAAAL&#10;AAAAAAAAAAAAAAAAAB8BAABfcmVscy8ucmVsc1BLAQItABQABgAIAAAAIQCKE6+jxQAAAN4AAAAP&#10;AAAAAAAAAAAAAAAAAAcCAABkcnMvZG93bnJldi54bWxQSwUGAAAAAAMAAwC3AAAA+QIAAAAA&#10;" fillcolor="white [3201]" strokecolor="black [3200]" strokeweight="1pt">
                  <v:textbox>
                    <w:txbxContent>
                      <w:p w14:paraId="66761A41" w14:textId="77777777" w:rsidR="00B34B45" w:rsidRDefault="00B34B45" w:rsidP="00B34B45">
                        <w:pPr>
                          <w:spacing w:line="240" w:lineRule="auto"/>
                          <w:jc w:val="center"/>
                          <w:rPr>
                            <w:b/>
                            <w:szCs w:val="20"/>
                          </w:rPr>
                        </w:pPr>
                        <w:r>
                          <w:rPr>
                            <w:b/>
                            <w:szCs w:val="20"/>
                          </w:rPr>
                          <w:t>Bus pass ownership</w:t>
                        </w:r>
                      </w:p>
                      <w:p w14:paraId="5BDA1CB5" w14:textId="77777777" w:rsidR="00B34B45" w:rsidRPr="00D56420" w:rsidRDefault="00B34B45" w:rsidP="00B34B45">
                        <w:pPr>
                          <w:spacing w:line="240" w:lineRule="auto"/>
                          <w:jc w:val="center"/>
                          <w:rPr>
                            <w:b/>
                            <w:szCs w:val="20"/>
                          </w:rPr>
                        </w:pPr>
                        <w:r>
                          <w:rPr>
                            <w:b/>
                            <w:szCs w:val="20"/>
                          </w:rPr>
                          <w:t>Frequency of bus pass use</w:t>
                        </w:r>
                      </w:p>
                    </w:txbxContent>
                  </v:textbox>
                </v:rect>
                <w10:wrap type="square"/>
              </v:group>
            </w:pict>
          </mc:Fallback>
        </mc:AlternateContent>
      </w:r>
    </w:p>
    <w:p w14:paraId="5DCA2695" w14:textId="2F371C57" w:rsidR="00B34B45" w:rsidRDefault="00B34B45" w:rsidP="002C0B3A"/>
    <w:p w14:paraId="7046F2E5" w14:textId="77777777" w:rsidR="00B34B45" w:rsidRPr="00921EE1" w:rsidRDefault="00B34B45" w:rsidP="002C0B3A"/>
    <w:p w14:paraId="0BD390D2" w14:textId="77777777" w:rsidR="002C0B3A" w:rsidRPr="00921EE1" w:rsidRDefault="002C0B3A" w:rsidP="002C0B3A"/>
    <w:p w14:paraId="4E67722C" w14:textId="77777777" w:rsidR="002C0B3A" w:rsidRPr="00921EE1" w:rsidRDefault="002C0B3A" w:rsidP="002C0B3A"/>
    <w:p w14:paraId="7193F06D" w14:textId="77777777" w:rsidR="002C0B3A" w:rsidRPr="00921EE1" w:rsidRDefault="002C0B3A" w:rsidP="002C0B3A"/>
    <w:p w14:paraId="537B7BC2" w14:textId="77777777" w:rsidR="002C0B3A" w:rsidRPr="00921EE1" w:rsidRDefault="002C0B3A" w:rsidP="002C0B3A"/>
    <w:p w14:paraId="4347AC8D" w14:textId="77777777" w:rsidR="002C0B3A" w:rsidRPr="00921EE1" w:rsidRDefault="002C0B3A" w:rsidP="00BF3A47"/>
    <w:p w14:paraId="2FB3665B" w14:textId="2E400698" w:rsidR="00B34B45" w:rsidRDefault="00B34B45" w:rsidP="00BF3A47"/>
    <w:p w14:paraId="167E39A0" w14:textId="77777777" w:rsidR="00B34B45" w:rsidRPr="00B34B45" w:rsidRDefault="00B34B45" w:rsidP="00B34B45"/>
    <w:p w14:paraId="4A2C15EB" w14:textId="77777777" w:rsidR="00B34B45" w:rsidRPr="00B34B45" w:rsidRDefault="00B34B45" w:rsidP="00B34B45"/>
    <w:p w14:paraId="6949D281" w14:textId="1851AF97" w:rsidR="00B34B45" w:rsidRDefault="00B34B45" w:rsidP="00B34B45"/>
    <w:p w14:paraId="10C9F7D2" w14:textId="1A12EF90" w:rsidR="002C0B3A" w:rsidRDefault="00B34B45" w:rsidP="00B34B45">
      <w:pPr>
        <w:tabs>
          <w:tab w:val="left" w:pos="7110"/>
        </w:tabs>
      </w:pPr>
      <w:r>
        <w:tab/>
      </w:r>
    </w:p>
    <w:p w14:paraId="36D10A1D" w14:textId="77777777" w:rsidR="00B34B45" w:rsidRDefault="00B34B45" w:rsidP="00B34B45">
      <w:pPr>
        <w:tabs>
          <w:tab w:val="left" w:pos="7110"/>
        </w:tabs>
        <w:sectPr w:rsidR="00B34B45" w:rsidSect="00B34B45">
          <w:pgSz w:w="15840" w:h="12240" w:orient="landscape" w:code="1"/>
          <w:pgMar w:top="1304" w:right="1440" w:bottom="1247" w:left="1440" w:header="720" w:footer="720" w:gutter="0"/>
          <w:cols w:space="720"/>
          <w:noEndnote/>
          <w:docGrid w:linePitch="299"/>
        </w:sectPr>
      </w:pPr>
    </w:p>
    <w:p w14:paraId="637D14DE" w14:textId="50967345" w:rsidR="00B34B45" w:rsidRPr="00B34B45" w:rsidRDefault="00B34B45" w:rsidP="00B34B45">
      <w:pPr>
        <w:tabs>
          <w:tab w:val="left" w:pos="7110"/>
        </w:tabs>
      </w:pPr>
      <w:bookmarkStart w:id="2" w:name="_GoBack"/>
      <w:bookmarkEnd w:id="2"/>
    </w:p>
    <w:sectPr w:rsidR="00B34B45" w:rsidRPr="00B34B45" w:rsidSect="00B34B45">
      <w:pgSz w:w="12240" w:h="15840" w:code="1"/>
      <w:pgMar w:top="1440" w:right="1304" w:bottom="1440" w:left="124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71332" w14:textId="77777777" w:rsidR="00A04FE7" w:rsidRDefault="00A04FE7" w:rsidP="007C0309">
      <w:pPr>
        <w:spacing w:after="0" w:line="240" w:lineRule="auto"/>
      </w:pPr>
      <w:r>
        <w:separator/>
      </w:r>
    </w:p>
  </w:endnote>
  <w:endnote w:type="continuationSeparator" w:id="0">
    <w:p w14:paraId="5829B9D0" w14:textId="77777777" w:rsidR="00A04FE7" w:rsidRDefault="00A04FE7" w:rsidP="007C0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641675"/>
      <w:docPartObj>
        <w:docPartGallery w:val="Page Numbers (Bottom of Page)"/>
        <w:docPartUnique/>
      </w:docPartObj>
    </w:sdtPr>
    <w:sdtEndPr>
      <w:rPr>
        <w:noProof/>
      </w:rPr>
    </w:sdtEndPr>
    <w:sdtContent>
      <w:p w14:paraId="20FDE710" w14:textId="255C139F" w:rsidR="00856556" w:rsidRDefault="00856556">
        <w:pPr>
          <w:pStyle w:val="Footer"/>
          <w:jc w:val="right"/>
        </w:pPr>
        <w:r>
          <w:fldChar w:fldCharType="begin"/>
        </w:r>
        <w:r>
          <w:instrText xml:space="preserve"> PAGE   \* MERGEFORMAT </w:instrText>
        </w:r>
        <w:r>
          <w:fldChar w:fldCharType="separate"/>
        </w:r>
        <w:r w:rsidR="00921EE1">
          <w:rPr>
            <w:noProof/>
          </w:rPr>
          <w:t>6</w:t>
        </w:r>
        <w:r>
          <w:rPr>
            <w:noProof/>
          </w:rPr>
          <w:fldChar w:fldCharType="end"/>
        </w:r>
      </w:p>
    </w:sdtContent>
  </w:sdt>
  <w:p w14:paraId="4796142C" w14:textId="77777777" w:rsidR="00856556" w:rsidRDefault="00856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5F368" w14:textId="77777777" w:rsidR="00A04FE7" w:rsidRDefault="00A04FE7" w:rsidP="007C0309">
      <w:pPr>
        <w:spacing w:after="0" w:line="240" w:lineRule="auto"/>
      </w:pPr>
      <w:r>
        <w:separator/>
      </w:r>
    </w:p>
  </w:footnote>
  <w:footnote w:type="continuationSeparator" w:id="0">
    <w:p w14:paraId="5C82376C" w14:textId="77777777" w:rsidR="00A04FE7" w:rsidRDefault="00A04FE7" w:rsidP="007C0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FC2"/>
    <w:multiLevelType w:val="hybridMultilevel"/>
    <w:tmpl w:val="571E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210D5"/>
    <w:multiLevelType w:val="hybridMultilevel"/>
    <w:tmpl w:val="00E00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904F0"/>
    <w:multiLevelType w:val="hybridMultilevel"/>
    <w:tmpl w:val="1FCA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02481"/>
    <w:multiLevelType w:val="multilevel"/>
    <w:tmpl w:val="2E9EC690"/>
    <w:lvl w:ilvl="0">
      <w:start w:val="1"/>
      <w:numFmt w:val="decimal"/>
      <w:lvlText w:val="%1.0"/>
      <w:lvlJc w:val="left"/>
      <w:pPr>
        <w:ind w:left="870" w:hanging="360"/>
      </w:pPr>
      <w:rPr>
        <w:rFonts w:hint="default"/>
      </w:rPr>
    </w:lvl>
    <w:lvl w:ilvl="1">
      <w:start w:val="1"/>
      <w:numFmt w:val="decimalZero"/>
      <w:lvlText w:val="%1.%2"/>
      <w:lvlJc w:val="left"/>
      <w:pPr>
        <w:ind w:left="1590" w:hanging="36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3390" w:hanging="720"/>
      </w:pPr>
      <w:rPr>
        <w:rFonts w:hint="default"/>
      </w:rPr>
    </w:lvl>
    <w:lvl w:ilvl="4">
      <w:start w:val="1"/>
      <w:numFmt w:val="decimal"/>
      <w:lvlText w:val="%1.%2.%3.%4.%5"/>
      <w:lvlJc w:val="left"/>
      <w:pPr>
        <w:ind w:left="4110" w:hanging="720"/>
      </w:pPr>
      <w:rPr>
        <w:rFonts w:hint="default"/>
      </w:rPr>
    </w:lvl>
    <w:lvl w:ilvl="5">
      <w:start w:val="1"/>
      <w:numFmt w:val="decimal"/>
      <w:lvlText w:val="%1.%2.%3.%4.%5.%6"/>
      <w:lvlJc w:val="left"/>
      <w:pPr>
        <w:ind w:left="5190" w:hanging="1080"/>
      </w:pPr>
      <w:rPr>
        <w:rFonts w:hint="default"/>
      </w:rPr>
    </w:lvl>
    <w:lvl w:ilvl="6">
      <w:start w:val="1"/>
      <w:numFmt w:val="decimal"/>
      <w:lvlText w:val="%1.%2.%3.%4.%5.%6.%7"/>
      <w:lvlJc w:val="left"/>
      <w:pPr>
        <w:ind w:left="5910" w:hanging="1080"/>
      </w:pPr>
      <w:rPr>
        <w:rFonts w:hint="default"/>
      </w:rPr>
    </w:lvl>
    <w:lvl w:ilvl="7">
      <w:start w:val="1"/>
      <w:numFmt w:val="decimal"/>
      <w:lvlText w:val="%1.%2.%3.%4.%5.%6.%7.%8"/>
      <w:lvlJc w:val="left"/>
      <w:pPr>
        <w:ind w:left="6990" w:hanging="1440"/>
      </w:pPr>
      <w:rPr>
        <w:rFonts w:hint="default"/>
      </w:rPr>
    </w:lvl>
    <w:lvl w:ilvl="8">
      <w:start w:val="1"/>
      <w:numFmt w:val="decimal"/>
      <w:lvlText w:val="%1.%2.%3.%4.%5.%6.%7.%8.%9"/>
      <w:lvlJc w:val="left"/>
      <w:pPr>
        <w:ind w:left="7710" w:hanging="1440"/>
      </w:pPr>
      <w:rPr>
        <w:rFonts w:hint="default"/>
      </w:rPr>
    </w:lvl>
  </w:abstractNum>
  <w:abstractNum w:abstractNumId="4" w15:restartNumberingAfterBreak="0">
    <w:nsid w:val="07B60ACA"/>
    <w:multiLevelType w:val="hybridMultilevel"/>
    <w:tmpl w:val="1B38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775E8"/>
    <w:multiLevelType w:val="hybridMultilevel"/>
    <w:tmpl w:val="7EE46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792D66"/>
    <w:multiLevelType w:val="hybridMultilevel"/>
    <w:tmpl w:val="B002E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415846"/>
    <w:multiLevelType w:val="hybridMultilevel"/>
    <w:tmpl w:val="55FA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36309F"/>
    <w:multiLevelType w:val="hybridMultilevel"/>
    <w:tmpl w:val="F522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6B32A3"/>
    <w:multiLevelType w:val="hybridMultilevel"/>
    <w:tmpl w:val="BB4C0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80614C"/>
    <w:multiLevelType w:val="hybridMultilevel"/>
    <w:tmpl w:val="3D5EB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462B5D"/>
    <w:multiLevelType w:val="hybridMultilevel"/>
    <w:tmpl w:val="4026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C33469"/>
    <w:multiLevelType w:val="multilevel"/>
    <w:tmpl w:val="B89848E8"/>
    <w:lvl w:ilvl="0">
      <w:start w:val="1"/>
      <w:numFmt w:val="decimal"/>
      <w:lvlText w:val="%1.0"/>
      <w:lvlJc w:val="left"/>
      <w:pPr>
        <w:ind w:left="510" w:hanging="510"/>
      </w:pPr>
      <w:rPr>
        <w:rFonts w:hint="default"/>
      </w:rPr>
    </w:lvl>
    <w:lvl w:ilvl="1">
      <w:start w:val="1"/>
      <w:numFmt w:val="decimalZero"/>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15FE73E2"/>
    <w:multiLevelType w:val="hybridMultilevel"/>
    <w:tmpl w:val="115A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236EEE"/>
    <w:multiLevelType w:val="hybridMultilevel"/>
    <w:tmpl w:val="E8989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63163A"/>
    <w:multiLevelType w:val="hybridMultilevel"/>
    <w:tmpl w:val="EB805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BA3DEA"/>
    <w:multiLevelType w:val="hybridMultilevel"/>
    <w:tmpl w:val="DD70B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044D6A"/>
    <w:multiLevelType w:val="hybridMultilevel"/>
    <w:tmpl w:val="213EC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251789"/>
    <w:multiLevelType w:val="hybridMultilevel"/>
    <w:tmpl w:val="BA607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DA333B"/>
    <w:multiLevelType w:val="hybridMultilevel"/>
    <w:tmpl w:val="15025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9335FB"/>
    <w:multiLevelType w:val="hybridMultilevel"/>
    <w:tmpl w:val="2F16C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4D748C"/>
    <w:multiLevelType w:val="hybridMultilevel"/>
    <w:tmpl w:val="E3E6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B87DD6"/>
    <w:multiLevelType w:val="hybridMultilevel"/>
    <w:tmpl w:val="89503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876A63"/>
    <w:multiLevelType w:val="hybridMultilevel"/>
    <w:tmpl w:val="E0B4D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D332EF"/>
    <w:multiLevelType w:val="hybridMultilevel"/>
    <w:tmpl w:val="73E0F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EE4C98"/>
    <w:multiLevelType w:val="hybridMultilevel"/>
    <w:tmpl w:val="41D2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3E2474"/>
    <w:multiLevelType w:val="hybridMultilevel"/>
    <w:tmpl w:val="51A6B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211AB3"/>
    <w:multiLevelType w:val="multilevel"/>
    <w:tmpl w:val="15ACD3CA"/>
    <w:lvl w:ilvl="0">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02A0AE1"/>
    <w:multiLevelType w:val="hybridMultilevel"/>
    <w:tmpl w:val="6EFC5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0ED1F98"/>
    <w:multiLevelType w:val="multilevel"/>
    <w:tmpl w:val="650A895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38303AB1"/>
    <w:multiLevelType w:val="hybridMultilevel"/>
    <w:tmpl w:val="985A4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8D2FD9"/>
    <w:multiLevelType w:val="hybridMultilevel"/>
    <w:tmpl w:val="AE6CF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4702E8"/>
    <w:multiLevelType w:val="hybridMultilevel"/>
    <w:tmpl w:val="5CAEE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6F1513"/>
    <w:multiLevelType w:val="hybridMultilevel"/>
    <w:tmpl w:val="63E0F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02138D"/>
    <w:multiLevelType w:val="hybridMultilevel"/>
    <w:tmpl w:val="1EC4C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D12387"/>
    <w:multiLevelType w:val="hybridMultilevel"/>
    <w:tmpl w:val="710C7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9E40CD"/>
    <w:multiLevelType w:val="hybridMultilevel"/>
    <w:tmpl w:val="8E32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393C05"/>
    <w:multiLevelType w:val="hybridMultilevel"/>
    <w:tmpl w:val="7F148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4E6155"/>
    <w:multiLevelType w:val="hybridMultilevel"/>
    <w:tmpl w:val="20B2D750"/>
    <w:lvl w:ilvl="0" w:tplc="63B8135C">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79022D"/>
    <w:multiLevelType w:val="hybridMultilevel"/>
    <w:tmpl w:val="A0E86102"/>
    <w:lvl w:ilvl="0" w:tplc="22F43EF4">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A6113B"/>
    <w:multiLevelType w:val="hybridMultilevel"/>
    <w:tmpl w:val="54A6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C6680E"/>
    <w:multiLevelType w:val="hybridMultilevel"/>
    <w:tmpl w:val="FA8A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9242F6"/>
    <w:multiLevelType w:val="hybridMultilevel"/>
    <w:tmpl w:val="14AA1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49318B"/>
    <w:multiLevelType w:val="hybridMultilevel"/>
    <w:tmpl w:val="B73E4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D3249D"/>
    <w:multiLevelType w:val="hybridMultilevel"/>
    <w:tmpl w:val="B502A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004F21"/>
    <w:multiLevelType w:val="hybridMultilevel"/>
    <w:tmpl w:val="95F2D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067F76"/>
    <w:multiLevelType w:val="hybridMultilevel"/>
    <w:tmpl w:val="4AE8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F3512B"/>
    <w:multiLevelType w:val="hybridMultilevel"/>
    <w:tmpl w:val="673A8E86"/>
    <w:lvl w:ilvl="0" w:tplc="63B8135C">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7068C5"/>
    <w:multiLevelType w:val="hybridMultilevel"/>
    <w:tmpl w:val="2326B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48"/>
  </w:num>
  <w:num w:numId="3">
    <w:abstractNumId w:val="45"/>
  </w:num>
  <w:num w:numId="4">
    <w:abstractNumId w:val="17"/>
  </w:num>
  <w:num w:numId="5">
    <w:abstractNumId w:val="23"/>
  </w:num>
  <w:num w:numId="6">
    <w:abstractNumId w:val="10"/>
  </w:num>
  <w:num w:numId="7">
    <w:abstractNumId w:val="7"/>
  </w:num>
  <w:num w:numId="8">
    <w:abstractNumId w:val="6"/>
  </w:num>
  <w:num w:numId="9">
    <w:abstractNumId w:val="34"/>
  </w:num>
  <w:num w:numId="10">
    <w:abstractNumId w:val="24"/>
  </w:num>
  <w:num w:numId="11">
    <w:abstractNumId w:val="2"/>
  </w:num>
  <w:num w:numId="12">
    <w:abstractNumId w:val="8"/>
  </w:num>
  <w:num w:numId="13">
    <w:abstractNumId w:val="11"/>
  </w:num>
  <w:num w:numId="14">
    <w:abstractNumId w:val="30"/>
  </w:num>
  <w:num w:numId="15">
    <w:abstractNumId w:val="36"/>
  </w:num>
  <w:num w:numId="16">
    <w:abstractNumId w:val="1"/>
  </w:num>
  <w:num w:numId="17">
    <w:abstractNumId w:val="16"/>
  </w:num>
  <w:num w:numId="18">
    <w:abstractNumId w:val="13"/>
  </w:num>
  <w:num w:numId="19">
    <w:abstractNumId w:val="4"/>
  </w:num>
  <w:num w:numId="20">
    <w:abstractNumId w:val="20"/>
  </w:num>
  <w:num w:numId="21">
    <w:abstractNumId w:val="43"/>
  </w:num>
  <w:num w:numId="22">
    <w:abstractNumId w:val="26"/>
  </w:num>
  <w:num w:numId="23">
    <w:abstractNumId w:val="29"/>
  </w:num>
  <w:num w:numId="24">
    <w:abstractNumId w:val="19"/>
  </w:num>
  <w:num w:numId="25">
    <w:abstractNumId w:val="5"/>
  </w:num>
  <w:num w:numId="26">
    <w:abstractNumId w:val="32"/>
  </w:num>
  <w:num w:numId="27">
    <w:abstractNumId w:val="39"/>
  </w:num>
  <w:num w:numId="28">
    <w:abstractNumId w:val="38"/>
  </w:num>
  <w:num w:numId="29">
    <w:abstractNumId w:val="47"/>
  </w:num>
  <w:num w:numId="30">
    <w:abstractNumId w:val="46"/>
  </w:num>
  <w:num w:numId="31">
    <w:abstractNumId w:val="9"/>
  </w:num>
  <w:num w:numId="32">
    <w:abstractNumId w:val="14"/>
  </w:num>
  <w:num w:numId="33">
    <w:abstractNumId w:val="18"/>
  </w:num>
  <w:num w:numId="34">
    <w:abstractNumId w:val="35"/>
  </w:num>
  <w:num w:numId="35">
    <w:abstractNumId w:val="22"/>
  </w:num>
  <w:num w:numId="36">
    <w:abstractNumId w:val="37"/>
  </w:num>
  <w:num w:numId="37">
    <w:abstractNumId w:val="44"/>
  </w:num>
  <w:num w:numId="38">
    <w:abstractNumId w:val="21"/>
  </w:num>
  <w:num w:numId="39">
    <w:abstractNumId w:val="0"/>
  </w:num>
  <w:num w:numId="40">
    <w:abstractNumId w:val="25"/>
  </w:num>
  <w:num w:numId="41">
    <w:abstractNumId w:val="27"/>
  </w:num>
  <w:num w:numId="42">
    <w:abstractNumId w:val="12"/>
  </w:num>
  <w:num w:numId="43">
    <w:abstractNumId w:val="3"/>
  </w:num>
  <w:num w:numId="44">
    <w:abstractNumId w:val="33"/>
  </w:num>
  <w:num w:numId="45">
    <w:abstractNumId w:val="31"/>
  </w:num>
  <w:num w:numId="46">
    <w:abstractNumId w:val="15"/>
  </w:num>
  <w:num w:numId="47">
    <w:abstractNumId w:val="28"/>
  </w:num>
  <w:num w:numId="48">
    <w:abstractNumId w:val="41"/>
  </w:num>
  <w:num w:numId="49">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0EB"/>
    <w:rsid w:val="00000047"/>
    <w:rsid w:val="000001B3"/>
    <w:rsid w:val="000001D2"/>
    <w:rsid w:val="000001D8"/>
    <w:rsid w:val="00000314"/>
    <w:rsid w:val="00000721"/>
    <w:rsid w:val="00000DE8"/>
    <w:rsid w:val="00000FDA"/>
    <w:rsid w:val="0000106F"/>
    <w:rsid w:val="00001074"/>
    <w:rsid w:val="00001532"/>
    <w:rsid w:val="00001893"/>
    <w:rsid w:val="0000203B"/>
    <w:rsid w:val="000024D0"/>
    <w:rsid w:val="00002634"/>
    <w:rsid w:val="00002751"/>
    <w:rsid w:val="00002880"/>
    <w:rsid w:val="00002936"/>
    <w:rsid w:val="00002A03"/>
    <w:rsid w:val="00002A6E"/>
    <w:rsid w:val="00002F94"/>
    <w:rsid w:val="00002FDF"/>
    <w:rsid w:val="00003430"/>
    <w:rsid w:val="000036A3"/>
    <w:rsid w:val="0000379E"/>
    <w:rsid w:val="00003AD7"/>
    <w:rsid w:val="00003E20"/>
    <w:rsid w:val="00004186"/>
    <w:rsid w:val="00004623"/>
    <w:rsid w:val="00004A61"/>
    <w:rsid w:val="00004A8E"/>
    <w:rsid w:val="00004CB7"/>
    <w:rsid w:val="00004DE0"/>
    <w:rsid w:val="000050CD"/>
    <w:rsid w:val="000052B3"/>
    <w:rsid w:val="0000580C"/>
    <w:rsid w:val="000059A3"/>
    <w:rsid w:val="00005CA0"/>
    <w:rsid w:val="00005D29"/>
    <w:rsid w:val="00005D83"/>
    <w:rsid w:val="0000647A"/>
    <w:rsid w:val="00006612"/>
    <w:rsid w:val="00006A82"/>
    <w:rsid w:val="00006FCA"/>
    <w:rsid w:val="00007083"/>
    <w:rsid w:val="0000711D"/>
    <w:rsid w:val="00007352"/>
    <w:rsid w:val="000075CE"/>
    <w:rsid w:val="000077E6"/>
    <w:rsid w:val="000079FC"/>
    <w:rsid w:val="00007C56"/>
    <w:rsid w:val="00010049"/>
    <w:rsid w:val="00010313"/>
    <w:rsid w:val="00010410"/>
    <w:rsid w:val="000108D8"/>
    <w:rsid w:val="00010A6D"/>
    <w:rsid w:val="00010F4A"/>
    <w:rsid w:val="0001105D"/>
    <w:rsid w:val="0001138F"/>
    <w:rsid w:val="000115DA"/>
    <w:rsid w:val="00011A3D"/>
    <w:rsid w:val="00012083"/>
    <w:rsid w:val="000124D2"/>
    <w:rsid w:val="000125E0"/>
    <w:rsid w:val="00012885"/>
    <w:rsid w:val="00012B3F"/>
    <w:rsid w:val="00012B68"/>
    <w:rsid w:val="00012DFF"/>
    <w:rsid w:val="00013115"/>
    <w:rsid w:val="0001324E"/>
    <w:rsid w:val="000133B5"/>
    <w:rsid w:val="00013589"/>
    <w:rsid w:val="00013A10"/>
    <w:rsid w:val="00013F6E"/>
    <w:rsid w:val="000145B7"/>
    <w:rsid w:val="00014661"/>
    <w:rsid w:val="00014AB7"/>
    <w:rsid w:val="00014B5C"/>
    <w:rsid w:val="00014B90"/>
    <w:rsid w:val="00015235"/>
    <w:rsid w:val="00015658"/>
    <w:rsid w:val="000156D6"/>
    <w:rsid w:val="00015736"/>
    <w:rsid w:val="000157A3"/>
    <w:rsid w:val="00015965"/>
    <w:rsid w:val="00015C6F"/>
    <w:rsid w:val="00015E26"/>
    <w:rsid w:val="00015EF9"/>
    <w:rsid w:val="00016021"/>
    <w:rsid w:val="0001616A"/>
    <w:rsid w:val="0001619D"/>
    <w:rsid w:val="000165B5"/>
    <w:rsid w:val="0001680B"/>
    <w:rsid w:val="00016867"/>
    <w:rsid w:val="00016927"/>
    <w:rsid w:val="00016AB6"/>
    <w:rsid w:val="00016F05"/>
    <w:rsid w:val="000174CF"/>
    <w:rsid w:val="00017871"/>
    <w:rsid w:val="00017C3D"/>
    <w:rsid w:val="00017D43"/>
    <w:rsid w:val="00017DFF"/>
    <w:rsid w:val="00017E88"/>
    <w:rsid w:val="00017EF0"/>
    <w:rsid w:val="00017F18"/>
    <w:rsid w:val="00017F43"/>
    <w:rsid w:val="000202A6"/>
    <w:rsid w:val="000204B4"/>
    <w:rsid w:val="000204DC"/>
    <w:rsid w:val="00020569"/>
    <w:rsid w:val="000207AB"/>
    <w:rsid w:val="000207B4"/>
    <w:rsid w:val="000207C9"/>
    <w:rsid w:val="00020FA7"/>
    <w:rsid w:val="00021074"/>
    <w:rsid w:val="0002111A"/>
    <w:rsid w:val="0002124F"/>
    <w:rsid w:val="00021312"/>
    <w:rsid w:val="00021419"/>
    <w:rsid w:val="000215D8"/>
    <w:rsid w:val="00021780"/>
    <w:rsid w:val="00021A6D"/>
    <w:rsid w:val="00021F0D"/>
    <w:rsid w:val="000223B6"/>
    <w:rsid w:val="000227B1"/>
    <w:rsid w:val="00022BDB"/>
    <w:rsid w:val="00022D1C"/>
    <w:rsid w:val="00022D42"/>
    <w:rsid w:val="000233BB"/>
    <w:rsid w:val="000233F1"/>
    <w:rsid w:val="000237F7"/>
    <w:rsid w:val="000238F6"/>
    <w:rsid w:val="0002390A"/>
    <w:rsid w:val="00023B76"/>
    <w:rsid w:val="000244BF"/>
    <w:rsid w:val="000244E4"/>
    <w:rsid w:val="000247C8"/>
    <w:rsid w:val="000247FC"/>
    <w:rsid w:val="00024916"/>
    <w:rsid w:val="00024D5E"/>
    <w:rsid w:val="00024E05"/>
    <w:rsid w:val="000256FF"/>
    <w:rsid w:val="000257D6"/>
    <w:rsid w:val="00025872"/>
    <w:rsid w:val="000258E3"/>
    <w:rsid w:val="00025AB4"/>
    <w:rsid w:val="00025E14"/>
    <w:rsid w:val="00025E27"/>
    <w:rsid w:val="00026047"/>
    <w:rsid w:val="00026104"/>
    <w:rsid w:val="0002611A"/>
    <w:rsid w:val="000265A5"/>
    <w:rsid w:val="00026757"/>
    <w:rsid w:val="000268E7"/>
    <w:rsid w:val="0002694B"/>
    <w:rsid w:val="00026D21"/>
    <w:rsid w:val="00026D73"/>
    <w:rsid w:val="000270A6"/>
    <w:rsid w:val="0002750C"/>
    <w:rsid w:val="00027635"/>
    <w:rsid w:val="00027985"/>
    <w:rsid w:val="00027987"/>
    <w:rsid w:val="00027AF7"/>
    <w:rsid w:val="00027C1B"/>
    <w:rsid w:val="00027D34"/>
    <w:rsid w:val="00027E35"/>
    <w:rsid w:val="00030132"/>
    <w:rsid w:val="0003016A"/>
    <w:rsid w:val="00030218"/>
    <w:rsid w:val="000306B0"/>
    <w:rsid w:val="0003080D"/>
    <w:rsid w:val="00031153"/>
    <w:rsid w:val="000313A4"/>
    <w:rsid w:val="0003141B"/>
    <w:rsid w:val="000314B1"/>
    <w:rsid w:val="000315DE"/>
    <w:rsid w:val="00031A7B"/>
    <w:rsid w:val="00031D26"/>
    <w:rsid w:val="00031D50"/>
    <w:rsid w:val="00031F88"/>
    <w:rsid w:val="000325BC"/>
    <w:rsid w:val="00032AE6"/>
    <w:rsid w:val="000331B5"/>
    <w:rsid w:val="00033373"/>
    <w:rsid w:val="000334C1"/>
    <w:rsid w:val="0003371D"/>
    <w:rsid w:val="000338FD"/>
    <w:rsid w:val="00033A7F"/>
    <w:rsid w:val="00034908"/>
    <w:rsid w:val="00034C72"/>
    <w:rsid w:val="00034E9C"/>
    <w:rsid w:val="00034EE3"/>
    <w:rsid w:val="00034F5E"/>
    <w:rsid w:val="00035656"/>
    <w:rsid w:val="000358A1"/>
    <w:rsid w:val="000358E2"/>
    <w:rsid w:val="00035BFA"/>
    <w:rsid w:val="00035C4B"/>
    <w:rsid w:val="00035CA6"/>
    <w:rsid w:val="00035CB6"/>
    <w:rsid w:val="0003660E"/>
    <w:rsid w:val="0003668D"/>
    <w:rsid w:val="000366D4"/>
    <w:rsid w:val="00036B8D"/>
    <w:rsid w:val="00036BBD"/>
    <w:rsid w:val="00037201"/>
    <w:rsid w:val="00037394"/>
    <w:rsid w:val="000377A4"/>
    <w:rsid w:val="00037918"/>
    <w:rsid w:val="00037AF4"/>
    <w:rsid w:val="00037C47"/>
    <w:rsid w:val="00037C5A"/>
    <w:rsid w:val="00037FBF"/>
    <w:rsid w:val="00040675"/>
    <w:rsid w:val="00040954"/>
    <w:rsid w:val="00040AE5"/>
    <w:rsid w:val="00040AEC"/>
    <w:rsid w:val="00041113"/>
    <w:rsid w:val="00041352"/>
    <w:rsid w:val="000414F2"/>
    <w:rsid w:val="0004172D"/>
    <w:rsid w:val="0004178B"/>
    <w:rsid w:val="00041B6B"/>
    <w:rsid w:val="00042013"/>
    <w:rsid w:val="000422FA"/>
    <w:rsid w:val="0004296A"/>
    <w:rsid w:val="00042F05"/>
    <w:rsid w:val="00043073"/>
    <w:rsid w:val="00043206"/>
    <w:rsid w:val="0004342F"/>
    <w:rsid w:val="000435F3"/>
    <w:rsid w:val="00043E40"/>
    <w:rsid w:val="00043E44"/>
    <w:rsid w:val="00044314"/>
    <w:rsid w:val="00044608"/>
    <w:rsid w:val="000447EE"/>
    <w:rsid w:val="00044BCB"/>
    <w:rsid w:val="00044C34"/>
    <w:rsid w:val="00044F6F"/>
    <w:rsid w:val="00045451"/>
    <w:rsid w:val="000454DD"/>
    <w:rsid w:val="0004574E"/>
    <w:rsid w:val="00045814"/>
    <w:rsid w:val="00045B24"/>
    <w:rsid w:val="00045D8B"/>
    <w:rsid w:val="00046473"/>
    <w:rsid w:val="0004675A"/>
    <w:rsid w:val="000469FB"/>
    <w:rsid w:val="00046A8D"/>
    <w:rsid w:val="00046DBC"/>
    <w:rsid w:val="00046F7B"/>
    <w:rsid w:val="00046F7E"/>
    <w:rsid w:val="000478CB"/>
    <w:rsid w:val="00047F29"/>
    <w:rsid w:val="0005019E"/>
    <w:rsid w:val="000501C8"/>
    <w:rsid w:val="000503D1"/>
    <w:rsid w:val="00050E86"/>
    <w:rsid w:val="00050FCD"/>
    <w:rsid w:val="000511D2"/>
    <w:rsid w:val="000512B7"/>
    <w:rsid w:val="00051483"/>
    <w:rsid w:val="000516F9"/>
    <w:rsid w:val="00051701"/>
    <w:rsid w:val="00052120"/>
    <w:rsid w:val="0005224E"/>
    <w:rsid w:val="000522CF"/>
    <w:rsid w:val="0005236C"/>
    <w:rsid w:val="000524B1"/>
    <w:rsid w:val="0005259F"/>
    <w:rsid w:val="000526D4"/>
    <w:rsid w:val="000528C9"/>
    <w:rsid w:val="000532A0"/>
    <w:rsid w:val="000533DA"/>
    <w:rsid w:val="00053427"/>
    <w:rsid w:val="00053446"/>
    <w:rsid w:val="00053668"/>
    <w:rsid w:val="00053C65"/>
    <w:rsid w:val="00053CCC"/>
    <w:rsid w:val="00053D21"/>
    <w:rsid w:val="00053E44"/>
    <w:rsid w:val="00053FA3"/>
    <w:rsid w:val="000541FB"/>
    <w:rsid w:val="000546A2"/>
    <w:rsid w:val="00054793"/>
    <w:rsid w:val="00054E09"/>
    <w:rsid w:val="00055DC1"/>
    <w:rsid w:val="000562E6"/>
    <w:rsid w:val="000566DD"/>
    <w:rsid w:val="00056708"/>
    <w:rsid w:val="0005685B"/>
    <w:rsid w:val="00056A7E"/>
    <w:rsid w:val="00056B73"/>
    <w:rsid w:val="00056D10"/>
    <w:rsid w:val="0005748C"/>
    <w:rsid w:val="0005757A"/>
    <w:rsid w:val="000579EF"/>
    <w:rsid w:val="000600EB"/>
    <w:rsid w:val="00060541"/>
    <w:rsid w:val="00060DD1"/>
    <w:rsid w:val="00060DD9"/>
    <w:rsid w:val="00061056"/>
    <w:rsid w:val="00061145"/>
    <w:rsid w:val="000616B5"/>
    <w:rsid w:val="000618E5"/>
    <w:rsid w:val="000619F3"/>
    <w:rsid w:val="00061BB4"/>
    <w:rsid w:val="00061BF3"/>
    <w:rsid w:val="00061CC1"/>
    <w:rsid w:val="00061E02"/>
    <w:rsid w:val="00061E88"/>
    <w:rsid w:val="00061EFD"/>
    <w:rsid w:val="000620EE"/>
    <w:rsid w:val="000622C5"/>
    <w:rsid w:val="0006250E"/>
    <w:rsid w:val="00062858"/>
    <w:rsid w:val="00062994"/>
    <w:rsid w:val="00062C11"/>
    <w:rsid w:val="00062D97"/>
    <w:rsid w:val="00062DB0"/>
    <w:rsid w:val="00062E1A"/>
    <w:rsid w:val="00063092"/>
    <w:rsid w:val="000633E5"/>
    <w:rsid w:val="000636E7"/>
    <w:rsid w:val="00063C0D"/>
    <w:rsid w:val="00063CAC"/>
    <w:rsid w:val="000641F4"/>
    <w:rsid w:val="000646AE"/>
    <w:rsid w:val="00064D25"/>
    <w:rsid w:val="00064F77"/>
    <w:rsid w:val="000650AA"/>
    <w:rsid w:val="0006529F"/>
    <w:rsid w:val="00065315"/>
    <w:rsid w:val="0006537F"/>
    <w:rsid w:val="000654AE"/>
    <w:rsid w:val="00065E1D"/>
    <w:rsid w:val="00065E31"/>
    <w:rsid w:val="000663A3"/>
    <w:rsid w:val="0006671C"/>
    <w:rsid w:val="0006687E"/>
    <w:rsid w:val="00066B53"/>
    <w:rsid w:val="00066EE3"/>
    <w:rsid w:val="00066F72"/>
    <w:rsid w:val="000671A0"/>
    <w:rsid w:val="0006743F"/>
    <w:rsid w:val="00067C34"/>
    <w:rsid w:val="00067CE7"/>
    <w:rsid w:val="00067E4D"/>
    <w:rsid w:val="00067FFC"/>
    <w:rsid w:val="000707C3"/>
    <w:rsid w:val="00070B65"/>
    <w:rsid w:val="00071001"/>
    <w:rsid w:val="000710E1"/>
    <w:rsid w:val="0007164E"/>
    <w:rsid w:val="00071653"/>
    <w:rsid w:val="00071925"/>
    <w:rsid w:val="00071A18"/>
    <w:rsid w:val="00071E6E"/>
    <w:rsid w:val="0007213A"/>
    <w:rsid w:val="000723B1"/>
    <w:rsid w:val="0007249E"/>
    <w:rsid w:val="000728FE"/>
    <w:rsid w:val="00072DE2"/>
    <w:rsid w:val="000734C3"/>
    <w:rsid w:val="000735D1"/>
    <w:rsid w:val="00073A06"/>
    <w:rsid w:val="00073D03"/>
    <w:rsid w:val="00073ED5"/>
    <w:rsid w:val="00074055"/>
    <w:rsid w:val="000741DE"/>
    <w:rsid w:val="00074375"/>
    <w:rsid w:val="00074961"/>
    <w:rsid w:val="00074B84"/>
    <w:rsid w:val="00074BA4"/>
    <w:rsid w:val="0007542F"/>
    <w:rsid w:val="000759DB"/>
    <w:rsid w:val="00075BB2"/>
    <w:rsid w:val="00075C71"/>
    <w:rsid w:val="00075DA9"/>
    <w:rsid w:val="00076345"/>
    <w:rsid w:val="000764A6"/>
    <w:rsid w:val="000769D1"/>
    <w:rsid w:val="00076A60"/>
    <w:rsid w:val="00076CA2"/>
    <w:rsid w:val="00076CD5"/>
    <w:rsid w:val="00077BB1"/>
    <w:rsid w:val="00077BB6"/>
    <w:rsid w:val="00077F12"/>
    <w:rsid w:val="000800BF"/>
    <w:rsid w:val="00080199"/>
    <w:rsid w:val="000807FA"/>
    <w:rsid w:val="00080939"/>
    <w:rsid w:val="00080DAA"/>
    <w:rsid w:val="000810CB"/>
    <w:rsid w:val="000815D6"/>
    <w:rsid w:val="00081A10"/>
    <w:rsid w:val="00082086"/>
    <w:rsid w:val="0008235C"/>
    <w:rsid w:val="00082416"/>
    <w:rsid w:val="000827C4"/>
    <w:rsid w:val="00082930"/>
    <w:rsid w:val="00082AB5"/>
    <w:rsid w:val="00082C6D"/>
    <w:rsid w:val="00082D8E"/>
    <w:rsid w:val="00082EE0"/>
    <w:rsid w:val="00082F7C"/>
    <w:rsid w:val="00083812"/>
    <w:rsid w:val="00083A14"/>
    <w:rsid w:val="00083D82"/>
    <w:rsid w:val="00083E79"/>
    <w:rsid w:val="00083F3D"/>
    <w:rsid w:val="00084468"/>
    <w:rsid w:val="000845C7"/>
    <w:rsid w:val="000845E4"/>
    <w:rsid w:val="00084DDF"/>
    <w:rsid w:val="000850ED"/>
    <w:rsid w:val="00085292"/>
    <w:rsid w:val="00085601"/>
    <w:rsid w:val="0008577F"/>
    <w:rsid w:val="000857CE"/>
    <w:rsid w:val="00085996"/>
    <w:rsid w:val="0008605E"/>
    <w:rsid w:val="000867E7"/>
    <w:rsid w:val="00086AE2"/>
    <w:rsid w:val="00086D0A"/>
    <w:rsid w:val="00086DDB"/>
    <w:rsid w:val="00086FD7"/>
    <w:rsid w:val="0008709D"/>
    <w:rsid w:val="000870BA"/>
    <w:rsid w:val="000873FA"/>
    <w:rsid w:val="00087B94"/>
    <w:rsid w:val="00087EE1"/>
    <w:rsid w:val="000900D1"/>
    <w:rsid w:val="00090355"/>
    <w:rsid w:val="00090363"/>
    <w:rsid w:val="000903B3"/>
    <w:rsid w:val="00090BF9"/>
    <w:rsid w:val="000918FF"/>
    <w:rsid w:val="00091FC6"/>
    <w:rsid w:val="000926DC"/>
    <w:rsid w:val="0009278A"/>
    <w:rsid w:val="000928DC"/>
    <w:rsid w:val="000929BC"/>
    <w:rsid w:val="00092B49"/>
    <w:rsid w:val="00092B61"/>
    <w:rsid w:val="00092F27"/>
    <w:rsid w:val="00092F5F"/>
    <w:rsid w:val="000932F2"/>
    <w:rsid w:val="000933D5"/>
    <w:rsid w:val="000937B7"/>
    <w:rsid w:val="000939F8"/>
    <w:rsid w:val="00093A36"/>
    <w:rsid w:val="00093D79"/>
    <w:rsid w:val="00093EC0"/>
    <w:rsid w:val="00093F24"/>
    <w:rsid w:val="000940E0"/>
    <w:rsid w:val="000944FE"/>
    <w:rsid w:val="000945F3"/>
    <w:rsid w:val="00094712"/>
    <w:rsid w:val="00094BE4"/>
    <w:rsid w:val="00094C24"/>
    <w:rsid w:val="00094EBE"/>
    <w:rsid w:val="00094F32"/>
    <w:rsid w:val="0009567D"/>
    <w:rsid w:val="000957D3"/>
    <w:rsid w:val="00095817"/>
    <w:rsid w:val="000958D5"/>
    <w:rsid w:val="000959C3"/>
    <w:rsid w:val="00095D77"/>
    <w:rsid w:val="00095FFB"/>
    <w:rsid w:val="00096075"/>
    <w:rsid w:val="000960AF"/>
    <w:rsid w:val="0009611C"/>
    <w:rsid w:val="000961A5"/>
    <w:rsid w:val="000965BE"/>
    <w:rsid w:val="000965DC"/>
    <w:rsid w:val="000966AB"/>
    <w:rsid w:val="00096870"/>
    <w:rsid w:val="00096A15"/>
    <w:rsid w:val="00096A7B"/>
    <w:rsid w:val="00097447"/>
    <w:rsid w:val="000974D3"/>
    <w:rsid w:val="00097696"/>
    <w:rsid w:val="00097778"/>
    <w:rsid w:val="00097B19"/>
    <w:rsid w:val="00097C49"/>
    <w:rsid w:val="000A025B"/>
    <w:rsid w:val="000A04E6"/>
    <w:rsid w:val="000A0F1F"/>
    <w:rsid w:val="000A10B6"/>
    <w:rsid w:val="000A1349"/>
    <w:rsid w:val="000A195C"/>
    <w:rsid w:val="000A1CD0"/>
    <w:rsid w:val="000A1FAF"/>
    <w:rsid w:val="000A2513"/>
    <w:rsid w:val="000A2A39"/>
    <w:rsid w:val="000A2E6B"/>
    <w:rsid w:val="000A327C"/>
    <w:rsid w:val="000A3365"/>
    <w:rsid w:val="000A356C"/>
    <w:rsid w:val="000A37A3"/>
    <w:rsid w:val="000A39E2"/>
    <w:rsid w:val="000A3E7E"/>
    <w:rsid w:val="000A3EAB"/>
    <w:rsid w:val="000A3EBB"/>
    <w:rsid w:val="000A3FEC"/>
    <w:rsid w:val="000A4048"/>
    <w:rsid w:val="000A45D9"/>
    <w:rsid w:val="000A4998"/>
    <w:rsid w:val="000A4A2A"/>
    <w:rsid w:val="000A4EAB"/>
    <w:rsid w:val="000A57AD"/>
    <w:rsid w:val="000A59AF"/>
    <w:rsid w:val="000A5A47"/>
    <w:rsid w:val="000A5A5F"/>
    <w:rsid w:val="000A5B13"/>
    <w:rsid w:val="000A5BF5"/>
    <w:rsid w:val="000A5CA2"/>
    <w:rsid w:val="000A5D6F"/>
    <w:rsid w:val="000A5F41"/>
    <w:rsid w:val="000A5FBD"/>
    <w:rsid w:val="000A6C07"/>
    <w:rsid w:val="000A6CD1"/>
    <w:rsid w:val="000A70CA"/>
    <w:rsid w:val="000A7245"/>
    <w:rsid w:val="000A731F"/>
    <w:rsid w:val="000A7503"/>
    <w:rsid w:val="000A7ACA"/>
    <w:rsid w:val="000A7D46"/>
    <w:rsid w:val="000A7DED"/>
    <w:rsid w:val="000B017A"/>
    <w:rsid w:val="000B0374"/>
    <w:rsid w:val="000B0634"/>
    <w:rsid w:val="000B07D3"/>
    <w:rsid w:val="000B0F12"/>
    <w:rsid w:val="000B1048"/>
    <w:rsid w:val="000B10D3"/>
    <w:rsid w:val="000B14F4"/>
    <w:rsid w:val="000B1503"/>
    <w:rsid w:val="000B1689"/>
    <w:rsid w:val="000B1AC1"/>
    <w:rsid w:val="000B1C9D"/>
    <w:rsid w:val="000B1E1C"/>
    <w:rsid w:val="000B24B8"/>
    <w:rsid w:val="000B24F9"/>
    <w:rsid w:val="000B2AA7"/>
    <w:rsid w:val="000B2ABB"/>
    <w:rsid w:val="000B2DC1"/>
    <w:rsid w:val="000B2E96"/>
    <w:rsid w:val="000B2FD0"/>
    <w:rsid w:val="000B312E"/>
    <w:rsid w:val="000B3445"/>
    <w:rsid w:val="000B349F"/>
    <w:rsid w:val="000B3CD3"/>
    <w:rsid w:val="000B3D19"/>
    <w:rsid w:val="000B3E54"/>
    <w:rsid w:val="000B3F7D"/>
    <w:rsid w:val="000B4008"/>
    <w:rsid w:val="000B402A"/>
    <w:rsid w:val="000B40D8"/>
    <w:rsid w:val="000B4194"/>
    <w:rsid w:val="000B43A0"/>
    <w:rsid w:val="000B449F"/>
    <w:rsid w:val="000B45F0"/>
    <w:rsid w:val="000B46F3"/>
    <w:rsid w:val="000B475E"/>
    <w:rsid w:val="000B4ACC"/>
    <w:rsid w:val="000B4B73"/>
    <w:rsid w:val="000B4D68"/>
    <w:rsid w:val="000B4E55"/>
    <w:rsid w:val="000B529D"/>
    <w:rsid w:val="000B5476"/>
    <w:rsid w:val="000B55F7"/>
    <w:rsid w:val="000B598C"/>
    <w:rsid w:val="000B5F7F"/>
    <w:rsid w:val="000B6298"/>
    <w:rsid w:val="000B6CBE"/>
    <w:rsid w:val="000B719F"/>
    <w:rsid w:val="000B7707"/>
    <w:rsid w:val="000B796F"/>
    <w:rsid w:val="000B7E24"/>
    <w:rsid w:val="000B7E4C"/>
    <w:rsid w:val="000B7F2F"/>
    <w:rsid w:val="000C012C"/>
    <w:rsid w:val="000C03A6"/>
    <w:rsid w:val="000C093C"/>
    <w:rsid w:val="000C0F70"/>
    <w:rsid w:val="000C1629"/>
    <w:rsid w:val="000C19A8"/>
    <w:rsid w:val="000C1F7E"/>
    <w:rsid w:val="000C20CE"/>
    <w:rsid w:val="000C24AC"/>
    <w:rsid w:val="000C26C0"/>
    <w:rsid w:val="000C2C3A"/>
    <w:rsid w:val="000C2D95"/>
    <w:rsid w:val="000C322B"/>
    <w:rsid w:val="000C386E"/>
    <w:rsid w:val="000C3B8C"/>
    <w:rsid w:val="000C4273"/>
    <w:rsid w:val="000C439F"/>
    <w:rsid w:val="000C45E1"/>
    <w:rsid w:val="000C4B12"/>
    <w:rsid w:val="000C4C5A"/>
    <w:rsid w:val="000C4E26"/>
    <w:rsid w:val="000C4F12"/>
    <w:rsid w:val="000C507F"/>
    <w:rsid w:val="000C52FF"/>
    <w:rsid w:val="000C5389"/>
    <w:rsid w:val="000C56B2"/>
    <w:rsid w:val="000C5A23"/>
    <w:rsid w:val="000C5F1E"/>
    <w:rsid w:val="000C668E"/>
    <w:rsid w:val="000C6C70"/>
    <w:rsid w:val="000C6CB0"/>
    <w:rsid w:val="000C6F5C"/>
    <w:rsid w:val="000C71E8"/>
    <w:rsid w:val="000C72BD"/>
    <w:rsid w:val="000C7593"/>
    <w:rsid w:val="000C7636"/>
    <w:rsid w:val="000C773A"/>
    <w:rsid w:val="000C7BAC"/>
    <w:rsid w:val="000C7CE1"/>
    <w:rsid w:val="000C7E6D"/>
    <w:rsid w:val="000C7FDA"/>
    <w:rsid w:val="000D02C2"/>
    <w:rsid w:val="000D069C"/>
    <w:rsid w:val="000D08AA"/>
    <w:rsid w:val="000D0BBC"/>
    <w:rsid w:val="000D11A5"/>
    <w:rsid w:val="000D1685"/>
    <w:rsid w:val="000D1874"/>
    <w:rsid w:val="000D1C00"/>
    <w:rsid w:val="000D1C10"/>
    <w:rsid w:val="000D21B1"/>
    <w:rsid w:val="000D25E8"/>
    <w:rsid w:val="000D27DD"/>
    <w:rsid w:val="000D2EC9"/>
    <w:rsid w:val="000D30D3"/>
    <w:rsid w:val="000D3239"/>
    <w:rsid w:val="000D367C"/>
    <w:rsid w:val="000D36C4"/>
    <w:rsid w:val="000D3731"/>
    <w:rsid w:val="000D39A3"/>
    <w:rsid w:val="000D3C38"/>
    <w:rsid w:val="000D3D2A"/>
    <w:rsid w:val="000D3F21"/>
    <w:rsid w:val="000D4011"/>
    <w:rsid w:val="000D4374"/>
    <w:rsid w:val="000D4B14"/>
    <w:rsid w:val="000D4D8A"/>
    <w:rsid w:val="000D4F97"/>
    <w:rsid w:val="000D5130"/>
    <w:rsid w:val="000D5329"/>
    <w:rsid w:val="000D554C"/>
    <w:rsid w:val="000D58A8"/>
    <w:rsid w:val="000D5D04"/>
    <w:rsid w:val="000D5EE6"/>
    <w:rsid w:val="000D62FE"/>
    <w:rsid w:val="000D64EC"/>
    <w:rsid w:val="000D67EE"/>
    <w:rsid w:val="000D69DB"/>
    <w:rsid w:val="000D6E82"/>
    <w:rsid w:val="000D6F48"/>
    <w:rsid w:val="000D70A1"/>
    <w:rsid w:val="000D739B"/>
    <w:rsid w:val="000D74C2"/>
    <w:rsid w:val="000D7748"/>
    <w:rsid w:val="000D7D91"/>
    <w:rsid w:val="000D7E0C"/>
    <w:rsid w:val="000E0162"/>
    <w:rsid w:val="000E0262"/>
    <w:rsid w:val="000E03C9"/>
    <w:rsid w:val="000E0444"/>
    <w:rsid w:val="000E05FE"/>
    <w:rsid w:val="000E0628"/>
    <w:rsid w:val="000E06F6"/>
    <w:rsid w:val="000E0D0A"/>
    <w:rsid w:val="000E1179"/>
    <w:rsid w:val="000E1252"/>
    <w:rsid w:val="000E1950"/>
    <w:rsid w:val="000E1CFA"/>
    <w:rsid w:val="000E1E81"/>
    <w:rsid w:val="000E20B8"/>
    <w:rsid w:val="000E234C"/>
    <w:rsid w:val="000E2388"/>
    <w:rsid w:val="000E238D"/>
    <w:rsid w:val="000E248A"/>
    <w:rsid w:val="000E308A"/>
    <w:rsid w:val="000E322B"/>
    <w:rsid w:val="000E332B"/>
    <w:rsid w:val="000E361F"/>
    <w:rsid w:val="000E39DD"/>
    <w:rsid w:val="000E421F"/>
    <w:rsid w:val="000E424C"/>
    <w:rsid w:val="000E438C"/>
    <w:rsid w:val="000E45B5"/>
    <w:rsid w:val="000E4744"/>
    <w:rsid w:val="000E4ABC"/>
    <w:rsid w:val="000E4CE1"/>
    <w:rsid w:val="000E4D83"/>
    <w:rsid w:val="000E4DE6"/>
    <w:rsid w:val="000E50A0"/>
    <w:rsid w:val="000E54D6"/>
    <w:rsid w:val="000E56A9"/>
    <w:rsid w:val="000E589F"/>
    <w:rsid w:val="000E59A5"/>
    <w:rsid w:val="000E5CFB"/>
    <w:rsid w:val="000E5D81"/>
    <w:rsid w:val="000E5D86"/>
    <w:rsid w:val="000E6252"/>
    <w:rsid w:val="000E6265"/>
    <w:rsid w:val="000E6A24"/>
    <w:rsid w:val="000E6D68"/>
    <w:rsid w:val="000E720E"/>
    <w:rsid w:val="000E7871"/>
    <w:rsid w:val="000E7D60"/>
    <w:rsid w:val="000E7F6A"/>
    <w:rsid w:val="000F004F"/>
    <w:rsid w:val="000F027B"/>
    <w:rsid w:val="000F0354"/>
    <w:rsid w:val="000F03D4"/>
    <w:rsid w:val="000F0722"/>
    <w:rsid w:val="000F08C1"/>
    <w:rsid w:val="000F0A2D"/>
    <w:rsid w:val="000F0A73"/>
    <w:rsid w:val="000F0BE4"/>
    <w:rsid w:val="000F1512"/>
    <w:rsid w:val="000F166E"/>
    <w:rsid w:val="000F16B8"/>
    <w:rsid w:val="000F181E"/>
    <w:rsid w:val="000F18FD"/>
    <w:rsid w:val="000F2103"/>
    <w:rsid w:val="000F25F8"/>
    <w:rsid w:val="000F2A46"/>
    <w:rsid w:val="000F345A"/>
    <w:rsid w:val="000F34FF"/>
    <w:rsid w:val="000F3AD4"/>
    <w:rsid w:val="000F4077"/>
    <w:rsid w:val="000F475F"/>
    <w:rsid w:val="000F4824"/>
    <w:rsid w:val="000F4FAD"/>
    <w:rsid w:val="000F5206"/>
    <w:rsid w:val="000F54EB"/>
    <w:rsid w:val="000F5A29"/>
    <w:rsid w:val="000F5AA9"/>
    <w:rsid w:val="000F5CD5"/>
    <w:rsid w:val="000F5FAF"/>
    <w:rsid w:val="000F649D"/>
    <w:rsid w:val="000F65E2"/>
    <w:rsid w:val="000F6984"/>
    <w:rsid w:val="000F6BCB"/>
    <w:rsid w:val="000F6C21"/>
    <w:rsid w:val="000F6DBC"/>
    <w:rsid w:val="000F7020"/>
    <w:rsid w:val="000F706E"/>
    <w:rsid w:val="000F7752"/>
    <w:rsid w:val="000F782A"/>
    <w:rsid w:val="000F7C4B"/>
    <w:rsid w:val="000F7DB0"/>
    <w:rsid w:val="000F7EC0"/>
    <w:rsid w:val="00100061"/>
    <w:rsid w:val="001000B0"/>
    <w:rsid w:val="00100222"/>
    <w:rsid w:val="00100340"/>
    <w:rsid w:val="001004A1"/>
    <w:rsid w:val="001005AD"/>
    <w:rsid w:val="00100719"/>
    <w:rsid w:val="00100806"/>
    <w:rsid w:val="001008F3"/>
    <w:rsid w:val="00100907"/>
    <w:rsid w:val="00100A62"/>
    <w:rsid w:val="00100ABE"/>
    <w:rsid w:val="00100E87"/>
    <w:rsid w:val="00101025"/>
    <w:rsid w:val="00101041"/>
    <w:rsid w:val="00101195"/>
    <w:rsid w:val="00101472"/>
    <w:rsid w:val="0010175F"/>
    <w:rsid w:val="00101AFC"/>
    <w:rsid w:val="00101FF3"/>
    <w:rsid w:val="0010278E"/>
    <w:rsid w:val="00102AB1"/>
    <w:rsid w:val="00102D9E"/>
    <w:rsid w:val="00102FA7"/>
    <w:rsid w:val="00103829"/>
    <w:rsid w:val="0010392B"/>
    <w:rsid w:val="00104084"/>
    <w:rsid w:val="001042CC"/>
    <w:rsid w:val="00104731"/>
    <w:rsid w:val="0010474C"/>
    <w:rsid w:val="001049F9"/>
    <w:rsid w:val="00104C9D"/>
    <w:rsid w:val="00104F5E"/>
    <w:rsid w:val="001051E4"/>
    <w:rsid w:val="00105795"/>
    <w:rsid w:val="00105A10"/>
    <w:rsid w:val="00105B1D"/>
    <w:rsid w:val="00105C7A"/>
    <w:rsid w:val="00105C8A"/>
    <w:rsid w:val="00105CA6"/>
    <w:rsid w:val="00106179"/>
    <w:rsid w:val="00106343"/>
    <w:rsid w:val="00106846"/>
    <w:rsid w:val="001069E6"/>
    <w:rsid w:val="00106BB6"/>
    <w:rsid w:val="00106EE7"/>
    <w:rsid w:val="001071E7"/>
    <w:rsid w:val="0010742B"/>
    <w:rsid w:val="00107819"/>
    <w:rsid w:val="001078EF"/>
    <w:rsid w:val="001104AA"/>
    <w:rsid w:val="001104C7"/>
    <w:rsid w:val="00110630"/>
    <w:rsid w:val="0011086E"/>
    <w:rsid w:val="0011095B"/>
    <w:rsid w:val="0011111B"/>
    <w:rsid w:val="0011112A"/>
    <w:rsid w:val="001111DA"/>
    <w:rsid w:val="00111A44"/>
    <w:rsid w:val="00111B4E"/>
    <w:rsid w:val="0011201B"/>
    <w:rsid w:val="00112415"/>
    <w:rsid w:val="00112610"/>
    <w:rsid w:val="001127E4"/>
    <w:rsid w:val="001127F0"/>
    <w:rsid w:val="00112834"/>
    <w:rsid w:val="00112B3E"/>
    <w:rsid w:val="00112C46"/>
    <w:rsid w:val="00112C7E"/>
    <w:rsid w:val="00112D8B"/>
    <w:rsid w:val="00112DC9"/>
    <w:rsid w:val="0011310E"/>
    <w:rsid w:val="001131B9"/>
    <w:rsid w:val="001133FD"/>
    <w:rsid w:val="00113516"/>
    <w:rsid w:val="00113570"/>
    <w:rsid w:val="001136C1"/>
    <w:rsid w:val="001136C6"/>
    <w:rsid w:val="001136CC"/>
    <w:rsid w:val="00113A4B"/>
    <w:rsid w:val="00113AF8"/>
    <w:rsid w:val="00113D4A"/>
    <w:rsid w:val="0011443B"/>
    <w:rsid w:val="00114845"/>
    <w:rsid w:val="00114BC0"/>
    <w:rsid w:val="00114C68"/>
    <w:rsid w:val="00114E8A"/>
    <w:rsid w:val="00114FD0"/>
    <w:rsid w:val="001152EA"/>
    <w:rsid w:val="001153E2"/>
    <w:rsid w:val="0011584F"/>
    <w:rsid w:val="00115B63"/>
    <w:rsid w:val="00115BDF"/>
    <w:rsid w:val="00115D47"/>
    <w:rsid w:val="00116358"/>
    <w:rsid w:val="001163E2"/>
    <w:rsid w:val="001165C4"/>
    <w:rsid w:val="001165F6"/>
    <w:rsid w:val="001166EE"/>
    <w:rsid w:val="00116B65"/>
    <w:rsid w:val="00116D2E"/>
    <w:rsid w:val="00116E43"/>
    <w:rsid w:val="00117756"/>
    <w:rsid w:val="00117798"/>
    <w:rsid w:val="00117946"/>
    <w:rsid w:val="001179B6"/>
    <w:rsid w:val="00117D9B"/>
    <w:rsid w:val="00117F80"/>
    <w:rsid w:val="00120040"/>
    <w:rsid w:val="00120091"/>
    <w:rsid w:val="0012034E"/>
    <w:rsid w:val="001204E3"/>
    <w:rsid w:val="0012066C"/>
    <w:rsid w:val="00120796"/>
    <w:rsid w:val="00120ABA"/>
    <w:rsid w:val="00120B89"/>
    <w:rsid w:val="00120BCC"/>
    <w:rsid w:val="00120DB4"/>
    <w:rsid w:val="00120FAA"/>
    <w:rsid w:val="001214C3"/>
    <w:rsid w:val="0012177D"/>
    <w:rsid w:val="00121976"/>
    <w:rsid w:val="00121C10"/>
    <w:rsid w:val="0012218C"/>
    <w:rsid w:val="00122249"/>
    <w:rsid w:val="00122269"/>
    <w:rsid w:val="0012240B"/>
    <w:rsid w:val="00122510"/>
    <w:rsid w:val="00122983"/>
    <w:rsid w:val="00122C89"/>
    <w:rsid w:val="001232F7"/>
    <w:rsid w:val="00123522"/>
    <w:rsid w:val="00123F45"/>
    <w:rsid w:val="00123F81"/>
    <w:rsid w:val="0012421E"/>
    <w:rsid w:val="0012448D"/>
    <w:rsid w:val="0012491E"/>
    <w:rsid w:val="00124A14"/>
    <w:rsid w:val="00125023"/>
    <w:rsid w:val="00125105"/>
    <w:rsid w:val="001251DD"/>
    <w:rsid w:val="00125376"/>
    <w:rsid w:val="00125471"/>
    <w:rsid w:val="00125ACE"/>
    <w:rsid w:val="00125B5C"/>
    <w:rsid w:val="00125C36"/>
    <w:rsid w:val="00125E2F"/>
    <w:rsid w:val="00126184"/>
    <w:rsid w:val="001264E8"/>
    <w:rsid w:val="001266E2"/>
    <w:rsid w:val="0012686B"/>
    <w:rsid w:val="00126E43"/>
    <w:rsid w:val="00127077"/>
    <w:rsid w:val="001270EB"/>
    <w:rsid w:val="001271CF"/>
    <w:rsid w:val="00127320"/>
    <w:rsid w:val="00127393"/>
    <w:rsid w:val="0012752A"/>
    <w:rsid w:val="00127534"/>
    <w:rsid w:val="00127BAA"/>
    <w:rsid w:val="00127BEA"/>
    <w:rsid w:val="0013005F"/>
    <w:rsid w:val="00130912"/>
    <w:rsid w:val="00130B3A"/>
    <w:rsid w:val="00131014"/>
    <w:rsid w:val="001311FA"/>
    <w:rsid w:val="00131276"/>
    <w:rsid w:val="00131348"/>
    <w:rsid w:val="00131537"/>
    <w:rsid w:val="00131784"/>
    <w:rsid w:val="001319A5"/>
    <w:rsid w:val="00131CAF"/>
    <w:rsid w:val="00131F02"/>
    <w:rsid w:val="00132002"/>
    <w:rsid w:val="00132030"/>
    <w:rsid w:val="001322D5"/>
    <w:rsid w:val="00132310"/>
    <w:rsid w:val="0013251D"/>
    <w:rsid w:val="00132698"/>
    <w:rsid w:val="001326FB"/>
    <w:rsid w:val="00132DE3"/>
    <w:rsid w:val="00132EFA"/>
    <w:rsid w:val="00133089"/>
    <w:rsid w:val="00133211"/>
    <w:rsid w:val="00133AAB"/>
    <w:rsid w:val="00133E26"/>
    <w:rsid w:val="00134375"/>
    <w:rsid w:val="00134755"/>
    <w:rsid w:val="0013477F"/>
    <w:rsid w:val="00134845"/>
    <w:rsid w:val="001349E9"/>
    <w:rsid w:val="00134A03"/>
    <w:rsid w:val="001356B2"/>
    <w:rsid w:val="00135ADC"/>
    <w:rsid w:val="00135C95"/>
    <w:rsid w:val="00135DB0"/>
    <w:rsid w:val="00135F4A"/>
    <w:rsid w:val="0013614F"/>
    <w:rsid w:val="00136360"/>
    <w:rsid w:val="00136671"/>
    <w:rsid w:val="0013671E"/>
    <w:rsid w:val="00136814"/>
    <w:rsid w:val="00136BEF"/>
    <w:rsid w:val="00137588"/>
    <w:rsid w:val="00137B98"/>
    <w:rsid w:val="00137E29"/>
    <w:rsid w:val="00137E95"/>
    <w:rsid w:val="00137ED6"/>
    <w:rsid w:val="001401ED"/>
    <w:rsid w:val="0014036C"/>
    <w:rsid w:val="00140566"/>
    <w:rsid w:val="00140AFE"/>
    <w:rsid w:val="00140B1A"/>
    <w:rsid w:val="00140C7D"/>
    <w:rsid w:val="00140C8E"/>
    <w:rsid w:val="00141265"/>
    <w:rsid w:val="001413FA"/>
    <w:rsid w:val="001415FF"/>
    <w:rsid w:val="00141ABE"/>
    <w:rsid w:val="00141B87"/>
    <w:rsid w:val="0014295E"/>
    <w:rsid w:val="001429FA"/>
    <w:rsid w:val="00142D90"/>
    <w:rsid w:val="00142FF6"/>
    <w:rsid w:val="001432A0"/>
    <w:rsid w:val="001432D6"/>
    <w:rsid w:val="0014355D"/>
    <w:rsid w:val="0014361F"/>
    <w:rsid w:val="001439AB"/>
    <w:rsid w:val="00143C61"/>
    <w:rsid w:val="00143D26"/>
    <w:rsid w:val="00143D50"/>
    <w:rsid w:val="00143F6A"/>
    <w:rsid w:val="0014417C"/>
    <w:rsid w:val="001442F0"/>
    <w:rsid w:val="0014440C"/>
    <w:rsid w:val="00144509"/>
    <w:rsid w:val="0014467B"/>
    <w:rsid w:val="001455C6"/>
    <w:rsid w:val="00145732"/>
    <w:rsid w:val="00145942"/>
    <w:rsid w:val="00145F58"/>
    <w:rsid w:val="00146730"/>
    <w:rsid w:val="00146878"/>
    <w:rsid w:val="001469E8"/>
    <w:rsid w:val="00146B12"/>
    <w:rsid w:val="00146BD3"/>
    <w:rsid w:val="00146D3F"/>
    <w:rsid w:val="00146F7E"/>
    <w:rsid w:val="00147164"/>
    <w:rsid w:val="0014728B"/>
    <w:rsid w:val="00147429"/>
    <w:rsid w:val="0014748C"/>
    <w:rsid w:val="00147832"/>
    <w:rsid w:val="0014786E"/>
    <w:rsid w:val="001502D0"/>
    <w:rsid w:val="001505A7"/>
    <w:rsid w:val="001505B2"/>
    <w:rsid w:val="00150735"/>
    <w:rsid w:val="00150B3C"/>
    <w:rsid w:val="00151282"/>
    <w:rsid w:val="00151322"/>
    <w:rsid w:val="001515EF"/>
    <w:rsid w:val="00151726"/>
    <w:rsid w:val="0015198B"/>
    <w:rsid w:val="00151CBA"/>
    <w:rsid w:val="001520A8"/>
    <w:rsid w:val="00152513"/>
    <w:rsid w:val="00152627"/>
    <w:rsid w:val="00152876"/>
    <w:rsid w:val="00152A67"/>
    <w:rsid w:val="00152B24"/>
    <w:rsid w:val="00153440"/>
    <w:rsid w:val="001535F0"/>
    <w:rsid w:val="00153612"/>
    <w:rsid w:val="001538FF"/>
    <w:rsid w:val="00153ABB"/>
    <w:rsid w:val="00153C9E"/>
    <w:rsid w:val="00153EB7"/>
    <w:rsid w:val="00154A38"/>
    <w:rsid w:val="00154FFF"/>
    <w:rsid w:val="001550A2"/>
    <w:rsid w:val="001553E1"/>
    <w:rsid w:val="001553E6"/>
    <w:rsid w:val="00155A7F"/>
    <w:rsid w:val="00155DDF"/>
    <w:rsid w:val="00156066"/>
    <w:rsid w:val="001561B3"/>
    <w:rsid w:val="0015653E"/>
    <w:rsid w:val="00156711"/>
    <w:rsid w:val="00156B16"/>
    <w:rsid w:val="00156B5B"/>
    <w:rsid w:val="00156E13"/>
    <w:rsid w:val="00156F2E"/>
    <w:rsid w:val="0015756C"/>
    <w:rsid w:val="001575F1"/>
    <w:rsid w:val="00157991"/>
    <w:rsid w:val="00157B52"/>
    <w:rsid w:val="00157C7A"/>
    <w:rsid w:val="00157E3E"/>
    <w:rsid w:val="00157E6D"/>
    <w:rsid w:val="001603B4"/>
    <w:rsid w:val="001607DD"/>
    <w:rsid w:val="00160CEF"/>
    <w:rsid w:val="00161029"/>
    <w:rsid w:val="001611B0"/>
    <w:rsid w:val="001612BA"/>
    <w:rsid w:val="001614B2"/>
    <w:rsid w:val="00161B90"/>
    <w:rsid w:val="00162530"/>
    <w:rsid w:val="00162533"/>
    <w:rsid w:val="00162559"/>
    <w:rsid w:val="0016269D"/>
    <w:rsid w:val="00162809"/>
    <w:rsid w:val="001633F3"/>
    <w:rsid w:val="001635BA"/>
    <w:rsid w:val="00163777"/>
    <w:rsid w:val="00163E17"/>
    <w:rsid w:val="00163EFB"/>
    <w:rsid w:val="00163F2B"/>
    <w:rsid w:val="00163FAF"/>
    <w:rsid w:val="0016403A"/>
    <w:rsid w:val="001640D6"/>
    <w:rsid w:val="00164277"/>
    <w:rsid w:val="001648FE"/>
    <w:rsid w:val="001649C2"/>
    <w:rsid w:val="00164B24"/>
    <w:rsid w:val="00164B32"/>
    <w:rsid w:val="00164C00"/>
    <w:rsid w:val="00164D50"/>
    <w:rsid w:val="00165384"/>
    <w:rsid w:val="00165459"/>
    <w:rsid w:val="0016549D"/>
    <w:rsid w:val="001657EC"/>
    <w:rsid w:val="001659E3"/>
    <w:rsid w:val="00165A04"/>
    <w:rsid w:val="00165AE3"/>
    <w:rsid w:val="001661B4"/>
    <w:rsid w:val="0016625C"/>
    <w:rsid w:val="0016625F"/>
    <w:rsid w:val="0016626C"/>
    <w:rsid w:val="00166508"/>
    <w:rsid w:val="00166511"/>
    <w:rsid w:val="00166525"/>
    <w:rsid w:val="001668CC"/>
    <w:rsid w:val="00166941"/>
    <w:rsid w:val="001669FF"/>
    <w:rsid w:val="00166BAD"/>
    <w:rsid w:val="001670A7"/>
    <w:rsid w:val="001671B5"/>
    <w:rsid w:val="00167686"/>
    <w:rsid w:val="00167700"/>
    <w:rsid w:val="00167AA2"/>
    <w:rsid w:val="001700FA"/>
    <w:rsid w:val="00170203"/>
    <w:rsid w:val="001704F8"/>
    <w:rsid w:val="0017058D"/>
    <w:rsid w:val="001705D9"/>
    <w:rsid w:val="0017063F"/>
    <w:rsid w:val="00170B62"/>
    <w:rsid w:val="00170C50"/>
    <w:rsid w:val="00170FAC"/>
    <w:rsid w:val="00171146"/>
    <w:rsid w:val="001713E1"/>
    <w:rsid w:val="00171827"/>
    <w:rsid w:val="001718AF"/>
    <w:rsid w:val="001718FF"/>
    <w:rsid w:val="001720BD"/>
    <w:rsid w:val="001723A4"/>
    <w:rsid w:val="001723EE"/>
    <w:rsid w:val="00172573"/>
    <w:rsid w:val="0017268E"/>
    <w:rsid w:val="001726C3"/>
    <w:rsid w:val="001728AB"/>
    <w:rsid w:val="00172F3A"/>
    <w:rsid w:val="001732E9"/>
    <w:rsid w:val="001734CC"/>
    <w:rsid w:val="0017382C"/>
    <w:rsid w:val="00173921"/>
    <w:rsid w:val="00173B46"/>
    <w:rsid w:val="00173C4D"/>
    <w:rsid w:val="00173C53"/>
    <w:rsid w:val="00173CCD"/>
    <w:rsid w:val="00173F1D"/>
    <w:rsid w:val="001743AD"/>
    <w:rsid w:val="0017447C"/>
    <w:rsid w:val="00174639"/>
    <w:rsid w:val="00174D14"/>
    <w:rsid w:val="001750D5"/>
    <w:rsid w:val="00175247"/>
    <w:rsid w:val="001752D6"/>
    <w:rsid w:val="0017562F"/>
    <w:rsid w:val="00175A27"/>
    <w:rsid w:val="00175BA6"/>
    <w:rsid w:val="00175BD4"/>
    <w:rsid w:val="0017626A"/>
    <w:rsid w:val="00176520"/>
    <w:rsid w:val="001765DD"/>
    <w:rsid w:val="00176627"/>
    <w:rsid w:val="00176AD5"/>
    <w:rsid w:val="00176B62"/>
    <w:rsid w:val="00176D1B"/>
    <w:rsid w:val="00176FDE"/>
    <w:rsid w:val="00177016"/>
    <w:rsid w:val="001770BF"/>
    <w:rsid w:val="00177164"/>
    <w:rsid w:val="00177362"/>
    <w:rsid w:val="001776D6"/>
    <w:rsid w:val="00177745"/>
    <w:rsid w:val="001779AC"/>
    <w:rsid w:val="001779EE"/>
    <w:rsid w:val="00177BA9"/>
    <w:rsid w:val="00177E80"/>
    <w:rsid w:val="00177EED"/>
    <w:rsid w:val="00177FC8"/>
    <w:rsid w:val="00180489"/>
    <w:rsid w:val="00180B52"/>
    <w:rsid w:val="00180F8A"/>
    <w:rsid w:val="001811F7"/>
    <w:rsid w:val="001812AC"/>
    <w:rsid w:val="00181447"/>
    <w:rsid w:val="0018153C"/>
    <w:rsid w:val="00181839"/>
    <w:rsid w:val="00181B47"/>
    <w:rsid w:val="00182A2B"/>
    <w:rsid w:val="00182BC4"/>
    <w:rsid w:val="00182E7E"/>
    <w:rsid w:val="00183058"/>
    <w:rsid w:val="001830C7"/>
    <w:rsid w:val="00183555"/>
    <w:rsid w:val="00183D06"/>
    <w:rsid w:val="00183FEA"/>
    <w:rsid w:val="001846E5"/>
    <w:rsid w:val="001847EF"/>
    <w:rsid w:val="00184AAD"/>
    <w:rsid w:val="00185090"/>
    <w:rsid w:val="001850AE"/>
    <w:rsid w:val="001850F9"/>
    <w:rsid w:val="00185458"/>
    <w:rsid w:val="001854F9"/>
    <w:rsid w:val="00185947"/>
    <w:rsid w:val="00185C12"/>
    <w:rsid w:val="00185C8A"/>
    <w:rsid w:val="0018624E"/>
    <w:rsid w:val="0018676B"/>
    <w:rsid w:val="00186A32"/>
    <w:rsid w:val="00186A91"/>
    <w:rsid w:val="00186D17"/>
    <w:rsid w:val="00187A44"/>
    <w:rsid w:val="00187CD1"/>
    <w:rsid w:val="00187E3C"/>
    <w:rsid w:val="00187F2D"/>
    <w:rsid w:val="00191016"/>
    <w:rsid w:val="0019113F"/>
    <w:rsid w:val="0019114F"/>
    <w:rsid w:val="00191241"/>
    <w:rsid w:val="001913A8"/>
    <w:rsid w:val="001916B8"/>
    <w:rsid w:val="001917FE"/>
    <w:rsid w:val="00191FD1"/>
    <w:rsid w:val="001921AA"/>
    <w:rsid w:val="001923FA"/>
    <w:rsid w:val="00192587"/>
    <w:rsid w:val="0019324C"/>
    <w:rsid w:val="0019362A"/>
    <w:rsid w:val="00193E18"/>
    <w:rsid w:val="00193E92"/>
    <w:rsid w:val="001940F3"/>
    <w:rsid w:val="0019410F"/>
    <w:rsid w:val="00194398"/>
    <w:rsid w:val="0019444A"/>
    <w:rsid w:val="0019466F"/>
    <w:rsid w:val="00194812"/>
    <w:rsid w:val="001948D8"/>
    <w:rsid w:val="0019494E"/>
    <w:rsid w:val="00194D71"/>
    <w:rsid w:val="00194E52"/>
    <w:rsid w:val="00195226"/>
    <w:rsid w:val="001952B3"/>
    <w:rsid w:val="001955A1"/>
    <w:rsid w:val="001955A7"/>
    <w:rsid w:val="0019579C"/>
    <w:rsid w:val="001957FA"/>
    <w:rsid w:val="0019582D"/>
    <w:rsid w:val="00195B32"/>
    <w:rsid w:val="00195CA3"/>
    <w:rsid w:val="00195E50"/>
    <w:rsid w:val="0019611E"/>
    <w:rsid w:val="0019665C"/>
    <w:rsid w:val="001967CA"/>
    <w:rsid w:val="001967E9"/>
    <w:rsid w:val="00196CDB"/>
    <w:rsid w:val="00196F59"/>
    <w:rsid w:val="00197010"/>
    <w:rsid w:val="0019723D"/>
    <w:rsid w:val="00197327"/>
    <w:rsid w:val="001974B5"/>
    <w:rsid w:val="001977B3"/>
    <w:rsid w:val="001977BD"/>
    <w:rsid w:val="00197BF6"/>
    <w:rsid w:val="00197E4C"/>
    <w:rsid w:val="001A0284"/>
    <w:rsid w:val="001A04F2"/>
    <w:rsid w:val="001A0508"/>
    <w:rsid w:val="001A05B8"/>
    <w:rsid w:val="001A0619"/>
    <w:rsid w:val="001A0776"/>
    <w:rsid w:val="001A0859"/>
    <w:rsid w:val="001A085C"/>
    <w:rsid w:val="001A08D5"/>
    <w:rsid w:val="001A0928"/>
    <w:rsid w:val="001A0998"/>
    <w:rsid w:val="001A0B8B"/>
    <w:rsid w:val="001A0E56"/>
    <w:rsid w:val="001A0EF8"/>
    <w:rsid w:val="001A1317"/>
    <w:rsid w:val="001A142A"/>
    <w:rsid w:val="001A1802"/>
    <w:rsid w:val="001A1900"/>
    <w:rsid w:val="001A1A26"/>
    <w:rsid w:val="001A1FFA"/>
    <w:rsid w:val="001A2138"/>
    <w:rsid w:val="001A2AF5"/>
    <w:rsid w:val="001A2E8F"/>
    <w:rsid w:val="001A34E4"/>
    <w:rsid w:val="001A3970"/>
    <w:rsid w:val="001A3C9B"/>
    <w:rsid w:val="001A3D66"/>
    <w:rsid w:val="001A42A0"/>
    <w:rsid w:val="001A474B"/>
    <w:rsid w:val="001A4E6E"/>
    <w:rsid w:val="001A4FAA"/>
    <w:rsid w:val="001A553C"/>
    <w:rsid w:val="001A5B16"/>
    <w:rsid w:val="001A5B6F"/>
    <w:rsid w:val="001A5B87"/>
    <w:rsid w:val="001A5C39"/>
    <w:rsid w:val="001A610F"/>
    <w:rsid w:val="001A61AC"/>
    <w:rsid w:val="001A6FCF"/>
    <w:rsid w:val="001A70E6"/>
    <w:rsid w:val="001A70F6"/>
    <w:rsid w:val="001A746B"/>
    <w:rsid w:val="001A79C6"/>
    <w:rsid w:val="001A7A33"/>
    <w:rsid w:val="001A7C4F"/>
    <w:rsid w:val="001A7F24"/>
    <w:rsid w:val="001B049C"/>
    <w:rsid w:val="001B0528"/>
    <w:rsid w:val="001B0601"/>
    <w:rsid w:val="001B0E9D"/>
    <w:rsid w:val="001B0EEF"/>
    <w:rsid w:val="001B0FD5"/>
    <w:rsid w:val="001B1545"/>
    <w:rsid w:val="001B17BA"/>
    <w:rsid w:val="001B17C3"/>
    <w:rsid w:val="001B1CD9"/>
    <w:rsid w:val="001B1F37"/>
    <w:rsid w:val="001B1F3E"/>
    <w:rsid w:val="001B22CA"/>
    <w:rsid w:val="001B2319"/>
    <w:rsid w:val="001B23BC"/>
    <w:rsid w:val="001B2482"/>
    <w:rsid w:val="001B24D4"/>
    <w:rsid w:val="001B2AD5"/>
    <w:rsid w:val="001B2C28"/>
    <w:rsid w:val="001B2CE7"/>
    <w:rsid w:val="001B2DFC"/>
    <w:rsid w:val="001B3151"/>
    <w:rsid w:val="001B331C"/>
    <w:rsid w:val="001B37C1"/>
    <w:rsid w:val="001B3910"/>
    <w:rsid w:val="001B3CBF"/>
    <w:rsid w:val="001B3F04"/>
    <w:rsid w:val="001B4AEF"/>
    <w:rsid w:val="001B4B16"/>
    <w:rsid w:val="001B4E11"/>
    <w:rsid w:val="001B4E25"/>
    <w:rsid w:val="001B57DC"/>
    <w:rsid w:val="001B5843"/>
    <w:rsid w:val="001B5F5D"/>
    <w:rsid w:val="001B63CA"/>
    <w:rsid w:val="001B67A5"/>
    <w:rsid w:val="001B6861"/>
    <w:rsid w:val="001B6A4B"/>
    <w:rsid w:val="001B6C7D"/>
    <w:rsid w:val="001B7498"/>
    <w:rsid w:val="001B776C"/>
    <w:rsid w:val="001B7A0B"/>
    <w:rsid w:val="001B7D34"/>
    <w:rsid w:val="001C015E"/>
    <w:rsid w:val="001C02FB"/>
    <w:rsid w:val="001C03BA"/>
    <w:rsid w:val="001C0A5D"/>
    <w:rsid w:val="001C0CFE"/>
    <w:rsid w:val="001C0F4E"/>
    <w:rsid w:val="001C1235"/>
    <w:rsid w:val="001C14EF"/>
    <w:rsid w:val="001C1576"/>
    <w:rsid w:val="001C159A"/>
    <w:rsid w:val="001C1772"/>
    <w:rsid w:val="001C179D"/>
    <w:rsid w:val="001C181D"/>
    <w:rsid w:val="001C191D"/>
    <w:rsid w:val="001C1F46"/>
    <w:rsid w:val="001C21FF"/>
    <w:rsid w:val="001C22D4"/>
    <w:rsid w:val="001C25FC"/>
    <w:rsid w:val="001C26EA"/>
    <w:rsid w:val="001C2F29"/>
    <w:rsid w:val="001C37F5"/>
    <w:rsid w:val="001C3891"/>
    <w:rsid w:val="001C3949"/>
    <w:rsid w:val="001C39DC"/>
    <w:rsid w:val="001C3A4D"/>
    <w:rsid w:val="001C3B6F"/>
    <w:rsid w:val="001C3D5D"/>
    <w:rsid w:val="001C427A"/>
    <w:rsid w:val="001C455B"/>
    <w:rsid w:val="001C456E"/>
    <w:rsid w:val="001C467F"/>
    <w:rsid w:val="001C4959"/>
    <w:rsid w:val="001C4BD8"/>
    <w:rsid w:val="001C59E8"/>
    <w:rsid w:val="001C6018"/>
    <w:rsid w:val="001C6060"/>
    <w:rsid w:val="001C6691"/>
    <w:rsid w:val="001C6948"/>
    <w:rsid w:val="001C6954"/>
    <w:rsid w:val="001C6A93"/>
    <w:rsid w:val="001C6CD9"/>
    <w:rsid w:val="001C6F3B"/>
    <w:rsid w:val="001C7022"/>
    <w:rsid w:val="001C7031"/>
    <w:rsid w:val="001C7336"/>
    <w:rsid w:val="001C7585"/>
    <w:rsid w:val="001C79C7"/>
    <w:rsid w:val="001C7A06"/>
    <w:rsid w:val="001C7F15"/>
    <w:rsid w:val="001C7F30"/>
    <w:rsid w:val="001D0815"/>
    <w:rsid w:val="001D0BF0"/>
    <w:rsid w:val="001D0D02"/>
    <w:rsid w:val="001D0DC2"/>
    <w:rsid w:val="001D0F82"/>
    <w:rsid w:val="001D118E"/>
    <w:rsid w:val="001D11A5"/>
    <w:rsid w:val="001D142D"/>
    <w:rsid w:val="001D1F95"/>
    <w:rsid w:val="001D21BC"/>
    <w:rsid w:val="001D2271"/>
    <w:rsid w:val="001D2364"/>
    <w:rsid w:val="001D2AD6"/>
    <w:rsid w:val="001D2C6A"/>
    <w:rsid w:val="001D328D"/>
    <w:rsid w:val="001D37FC"/>
    <w:rsid w:val="001D3B89"/>
    <w:rsid w:val="001D3FCD"/>
    <w:rsid w:val="001D42BB"/>
    <w:rsid w:val="001D43D7"/>
    <w:rsid w:val="001D4466"/>
    <w:rsid w:val="001D4611"/>
    <w:rsid w:val="001D48C9"/>
    <w:rsid w:val="001D595B"/>
    <w:rsid w:val="001D59BB"/>
    <w:rsid w:val="001D5A42"/>
    <w:rsid w:val="001D601B"/>
    <w:rsid w:val="001D611D"/>
    <w:rsid w:val="001D6B86"/>
    <w:rsid w:val="001D75DA"/>
    <w:rsid w:val="001D7685"/>
    <w:rsid w:val="001D76FF"/>
    <w:rsid w:val="001D796B"/>
    <w:rsid w:val="001D7B6B"/>
    <w:rsid w:val="001E01D8"/>
    <w:rsid w:val="001E0533"/>
    <w:rsid w:val="001E0921"/>
    <w:rsid w:val="001E0AE6"/>
    <w:rsid w:val="001E0F07"/>
    <w:rsid w:val="001E0F31"/>
    <w:rsid w:val="001E11A2"/>
    <w:rsid w:val="001E1434"/>
    <w:rsid w:val="001E161A"/>
    <w:rsid w:val="001E28B5"/>
    <w:rsid w:val="001E2CF0"/>
    <w:rsid w:val="001E3491"/>
    <w:rsid w:val="001E37BA"/>
    <w:rsid w:val="001E3906"/>
    <w:rsid w:val="001E3C9E"/>
    <w:rsid w:val="001E443A"/>
    <w:rsid w:val="001E46CE"/>
    <w:rsid w:val="001E4776"/>
    <w:rsid w:val="001E4D8E"/>
    <w:rsid w:val="001E4FAB"/>
    <w:rsid w:val="001E5049"/>
    <w:rsid w:val="001E5375"/>
    <w:rsid w:val="001E5902"/>
    <w:rsid w:val="001E5D15"/>
    <w:rsid w:val="001E5D17"/>
    <w:rsid w:val="001E5D18"/>
    <w:rsid w:val="001E5E31"/>
    <w:rsid w:val="001E61F4"/>
    <w:rsid w:val="001E6D21"/>
    <w:rsid w:val="001E6D8F"/>
    <w:rsid w:val="001E7107"/>
    <w:rsid w:val="001E7916"/>
    <w:rsid w:val="001E7E84"/>
    <w:rsid w:val="001F004A"/>
    <w:rsid w:val="001F041F"/>
    <w:rsid w:val="001F056B"/>
    <w:rsid w:val="001F0584"/>
    <w:rsid w:val="001F077D"/>
    <w:rsid w:val="001F0A8A"/>
    <w:rsid w:val="001F1B23"/>
    <w:rsid w:val="001F1BA3"/>
    <w:rsid w:val="001F1DEE"/>
    <w:rsid w:val="001F21E7"/>
    <w:rsid w:val="001F2352"/>
    <w:rsid w:val="001F263E"/>
    <w:rsid w:val="001F28A9"/>
    <w:rsid w:val="001F3130"/>
    <w:rsid w:val="001F3546"/>
    <w:rsid w:val="001F367E"/>
    <w:rsid w:val="001F3921"/>
    <w:rsid w:val="001F3AEB"/>
    <w:rsid w:val="001F3FFE"/>
    <w:rsid w:val="001F45F3"/>
    <w:rsid w:val="001F4646"/>
    <w:rsid w:val="001F4AC0"/>
    <w:rsid w:val="001F4C98"/>
    <w:rsid w:val="001F4CBE"/>
    <w:rsid w:val="001F4DEC"/>
    <w:rsid w:val="001F5139"/>
    <w:rsid w:val="001F5311"/>
    <w:rsid w:val="001F55C2"/>
    <w:rsid w:val="001F55FA"/>
    <w:rsid w:val="001F55FF"/>
    <w:rsid w:val="001F56BE"/>
    <w:rsid w:val="001F58F9"/>
    <w:rsid w:val="001F5977"/>
    <w:rsid w:val="001F59FE"/>
    <w:rsid w:val="001F5B47"/>
    <w:rsid w:val="001F5BE5"/>
    <w:rsid w:val="001F5BFE"/>
    <w:rsid w:val="001F5C36"/>
    <w:rsid w:val="001F5E6E"/>
    <w:rsid w:val="001F5E7E"/>
    <w:rsid w:val="001F6001"/>
    <w:rsid w:val="001F612D"/>
    <w:rsid w:val="001F638B"/>
    <w:rsid w:val="001F68EB"/>
    <w:rsid w:val="001F6A36"/>
    <w:rsid w:val="001F6A41"/>
    <w:rsid w:val="001F7036"/>
    <w:rsid w:val="001F719C"/>
    <w:rsid w:val="001F74CF"/>
    <w:rsid w:val="001F788F"/>
    <w:rsid w:val="001F78D0"/>
    <w:rsid w:val="001F7908"/>
    <w:rsid w:val="002007F7"/>
    <w:rsid w:val="002008E6"/>
    <w:rsid w:val="00200D37"/>
    <w:rsid w:val="00200D3D"/>
    <w:rsid w:val="002012F7"/>
    <w:rsid w:val="0020131C"/>
    <w:rsid w:val="00201A34"/>
    <w:rsid w:val="00201BA6"/>
    <w:rsid w:val="00201CED"/>
    <w:rsid w:val="00201D29"/>
    <w:rsid w:val="00202146"/>
    <w:rsid w:val="0020219C"/>
    <w:rsid w:val="002021B7"/>
    <w:rsid w:val="002022AE"/>
    <w:rsid w:val="00202531"/>
    <w:rsid w:val="0020263B"/>
    <w:rsid w:val="00202899"/>
    <w:rsid w:val="0020289A"/>
    <w:rsid w:val="00202A18"/>
    <w:rsid w:val="00202C8D"/>
    <w:rsid w:val="00202E7D"/>
    <w:rsid w:val="00202F08"/>
    <w:rsid w:val="00202F0B"/>
    <w:rsid w:val="002033AE"/>
    <w:rsid w:val="00203D7E"/>
    <w:rsid w:val="00203E61"/>
    <w:rsid w:val="00203F04"/>
    <w:rsid w:val="00204215"/>
    <w:rsid w:val="0020449B"/>
    <w:rsid w:val="00204512"/>
    <w:rsid w:val="0020453D"/>
    <w:rsid w:val="00204885"/>
    <w:rsid w:val="00204A6B"/>
    <w:rsid w:val="00204B7A"/>
    <w:rsid w:val="00204E1C"/>
    <w:rsid w:val="0020547E"/>
    <w:rsid w:val="002055A3"/>
    <w:rsid w:val="00205647"/>
    <w:rsid w:val="002056B5"/>
    <w:rsid w:val="002065E2"/>
    <w:rsid w:val="002066A9"/>
    <w:rsid w:val="0020683A"/>
    <w:rsid w:val="002069FA"/>
    <w:rsid w:val="002076F7"/>
    <w:rsid w:val="0020795F"/>
    <w:rsid w:val="00207B23"/>
    <w:rsid w:val="00207BF6"/>
    <w:rsid w:val="00207BF7"/>
    <w:rsid w:val="00207C51"/>
    <w:rsid w:val="00207FDF"/>
    <w:rsid w:val="002103C8"/>
    <w:rsid w:val="0021051B"/>
    <w:rsid w:val="0021063C"/>
    <w:rsid w:val="0021067D"/>
    <w:rsid w:val="00210AF1"/>
    <w:rsid w:val="00210F2F"/>
    <w:rsid w:val="0021109F"/>
    <w:rsid w:val="002110E1"/>
    <w:rsid w:val="0021144C"/>
    <w:rsid w:val="0021151B"/>
    <w:rsid w:val="00211554"/>
    <w:rsid w:val="002117C2"/>
    <w:rsid w:val="0021207F"/>
    <w:rsid w:val="002120ED"/>
    <w:rsid w:val="00212382"/>
    <w:rsid w:val="0021240B"/>
    <w:rsid w:val="0021290F"/>
    <w:rsid w:val="00212B57"/>
    <w:rsid w:val="00212EE7"/>
    <w:rsid w:val="002136A4"/>
    <w:rsid w:val="0021397E"/>
    <w:rsid w:val="00213B2A"/>
    <w:rsid w:val="00213EE5"/>
    <w:rsid w:val="0021408B"/>
    <w:rsid w:val="00214729"/>
    <w:rsid w:val="00215120"/>
    <w:rsid w:val="00215285"/>
    <w:rsid w:val="00215394"/>
    <w:rsid w:val="002154F5"/>
    <w:rsid w:val="00215733"/>
    <w:rsid w:val="00215BB5"/>
    <w:rsid w:val="00215BD2"/>
    <w:rsid w:val="00215C75"/>
    <w:rsid w:val="00215F66"/>
    <w:rsid w:val="00216575"/>
    <w:rsid w:val="00216A10"/>
    <w:rsid w:val="00216CDC"/>
    <w:rsid w:val="002170E9"/>
    <w:rsid w:val="002173B4"/>
    <w:rsid w:val="00217499"/>
    <w:rsid w:val="00217634"/>
    <w:rsid w:val="0021787E"/>
    <w:rsid w:val="0022001D"/>
    <w:rsid w:val="00220104"/>
    <w:rsid w:val="0022024E"/>
    <w:rsid w:val="0022057F"/>
    <w:rsid w:val="002205E2"/>
    <w:rsid w:val="002207E3"/>
    <w:rsid w:val="00220A9D"/>
    <w:rsid w:val="00220FBB"/>
    <w:rsid w:val="0022193B"/>
    <w:rsid w:val="00221A7A"/>
    <w:rsid w:val="00222135"/>
    <w:rsid w:val="002221BD"/>
    <w:rsid w:val="00222217"/>
    <w:rsid w:val="0022222A"/>
    <w:rsid w:val="00222693"/>
    <w:rsid w:val="0022271C"/>
    <w:rsid w:val="00222773"/>
    <w:rsid w:val="00222C1B"/>
    <w:rsid w:val="00222DBB"/>
    <w:rsid w:val="00222EA3"/>
    <w:rsid w:val="002231A1"/>
    <w:rsid w:val="002231A7"/>
    <w:rsid w:val="002231B4"/>
    <w:rsid w:val="002234EC"/>
    <w:rsid w:val="002236B0"/>
    <w:rsid w:val="002236D2"/>
    <w:rsid w:val="002238CF"/>
    <w:rsid w:val="002239D1"/>
    <w:rsid w:val="00223A8C"/>
    <w:rsid w:val="00223B10"/>
    <w:rsid w:val="002240FB"/>
    <w:rsid w:val="00224117"/>
    <w:rsid w:val="0022483C"/>
    <w:rsid w:val="00224843"/>
    <w:rsid w:val="002249E7"/>
    <w:rsid w:val="0022513A"/>
    <w:rsid w:val="002251EE"/>
    <w:rsid w:val="002252F6"/>
    <w:rsid w:val="002253EA"/>
    <w:rsid w:val="0022560A"/>
    <w:rsid w:val="0022576C"/>
    <w:rsid w:val="00225808"/>
    <w:rsid w:val="00225992"/>
    <w:rsid w:val="00226332"/>
    <w:rsid w:val="002264C9"/>
    <w:rsid w:val="002267A8"/>
    <w:rsid w:val="00226D1F"/>
    <w:rsid w:val="00226E9E"/>
    <w:rsid w:val="00226F05"/>
    <w:rsid w:val="0022712E"/>
    <w:rsid w:val="00227818"/>
    <w:rsid w:val="00227819"/>
    <w:rsid w:val="002278CF"/>
    <w:rsid w:val="00227A8B"/>
    <w:rsid w:val="00227F8C"/>
    <w:rsid w:val="0023034A"/>
    <w:rsid w:val="00230369"/>
    <w:rsid w:val="002303C9"/>
    <w:rsid w:val="00230664"/>
    <w:rsid w:val="00230D14"/>
    <w:rsid w:val="00231182"/>
    <w:rsid w:val="0023126D"/>
    <w:rsid w:val="002312DD"/>
    <w:rsid w:val="00231302"/>
    <w:rsid w:val="002314DB"/>
    <w:rsid w:val="002314EC"/>
    <w:rsid w:val="00231786"/>
    <w:rsid w:val="00231E34"/>
    <w:rsid w:val="00232373"/>
    <w:rsid w:val="00232517"/>
    <w:rsid w:val="00232A61"/>
    <w:rsid w:val="00232D67"/>
    <w:rsid w:val="00232EF1"/>
    <w:rsid w:val="00232F20"/>
    <w:rsid w:val="0023341A"/>
    <w:rsid w:val="0023352C"/>
    <w:rsid w:val="00233773"/>
    <w:rsid w:val="0023385A"/>
    <w:rsid w:val="0023398B"/>
    <w:rsid w:val="00233C64"/>
    <w:rsid w:val="00233CBC"/>
    <w:rsid w:val="00233D95"/>
    <w:rsid w:val="00233DA1"/>
    <w:rsid w:val="00233F7B"/>
    <w:rsid w:val="002348F5"/>
    <w:rsid w:val="00235289"/>
    <w:rsid w:val="0023538C"/>
    <w:rsid w:val="00235871"/>
    <w:rsid w:val="0023589F"/>
    <w:rsid w:val="00235D26"/>
    <w:rsid w:val="00235D35"/>
    <w:rsid w:val="00235E4F"/>
    <w:rsid w:val="00235E53"/>
    <w:rsid w:val="00235E91"/>
    <w:rsid w:val="0023628C"/>
    <w:rsid w:val="0023639F"/>
    <w:rsid w:val="002363D4"/>
    <w:rsid w:val="002365A5"/>
    <w:rsid w:val="00236A09"/>
    <w:rsid w:val="00236A96"/>
    <w:rsid w:val="00237316"/>
    <w:rsid w:val="00237593"/>
    <w:rsid w:val="00237699"/>
    <w:rsid w:val="00237741"/>
    <w:rsid w:val="00237836"/>
    <w:rsid w:val="00237A1C"/>
    <w:rsid w:val="00237BD4"/>
    <w:rsid w:val="00237C2C"/>
    <w:rsid w:val="00237C95"/>
    <w:rsid w:val="00237CA0"/>
    <w:rsid w:val="0024052F"/>
    <w:rsid w:val="002405CD"/>
    <w:rsid w:val="0024072C"/>
    <w:rsid w:val="002407F6"/>
    <w:rsid w:val="00240A12"/>
    <w:rsid w:val="00240B12"/>
    <w:rsid w:val="00240C10"/>
    <w:rsid w:val="00240CAB"/>
    <w:rsid w:val="0024104D"/>
    <w:rsid w:val="00241D01"/>
    <w:rsid w:val="00241DD2"/>
    <w:rsid w:val="00241E74"/>
    <w:rsid w:val="00241F1C"/>
    <w:rsid w:val="00241F5A"/>
    <w:rsid w:val="00241FA5"/>
    <w:rsid w:val="00241FD1"/>
    <w:rsid w:val="002421B5"/>
    <w:rsid w:val="00242313"/>
    <w:rsid w:val="0024240C"/>
    <w:rsid w:val="002425C4"/>
    <w:rsid w:val="00242739"/>
    <w:rsid w:val="00242E5D"/>
    <w:rsid w:val="00242F81"/>
    <w:rsid w:val="00243476"/>
    <w:rsid w:val="0024347D"/>
    <w:rsid w:val="0024347F"/>
    <w:rsid w:val="002435BF"/>
    <w:rsid w:val="002439EF"/>
    <w:rsid w:val="00243F7D"/>
    <w:rsid w:val="00243FC8"/>
    <w:rsid w:val="00243FE0"/>
    <w:rsid w:val="00244013"/>
    <w:rsid w:val="002441F7"/>
    <w:rsid w:val="0024477A"/>
    <w:rsid w:val="0024498C"/>
    <w:rsid w:val="00244D22"/>
    <w:rsid w:val="00244FFB"/>
    <w:rsid w:val="00245002"/>
    <w:rsid w:val="00245296"/>
    <w:rsid w:val="00245558"/>
    <w:rsid w:val="00245B2B"/>
    <w:rsid w:val="00245F52"/>
    <w:rsid w:val="002460BD"/>
    <w:rsid w:val="0024619B"/>
    <w:rsid w:val="00246444"/>
    <w:rsid w:val="00246505"/>
    <w:rsid w:val="0024691D"/>
    <w:rsid w:val="00246AE5"/>
    <w:rsid w:val="00247288"/>
    <w:rsid w:val="00247662"/>
    <w:rsid w:val="002507F3"/>
    <w:rsid w:val="00250890"/>
    <w:rsid w:val="002509B4"/>
    <w:rsid w:val="00250B98"/>
    <w:rsid w:val="00250CA3"/>
    <w:rsid w:val="0025116D"/>
    <w:rsid w:val="00252760"/>
    <w:rsid w:val="0025292D"/>
    <w:rsid w:val="0025296B"/>
    <w:rsid w:val="00252FE7"/>
    <w:rsid w:val="00253569"/>
    <w:rsid w:val="0025395F"/>
    <w:rsid w:val="00253D3F"/>
    <w:rsid w:val="00253F0E"/>
    <w:rsid w:val="00254511"/>
    <w:rsid w:val="0025483D"/>
    <w:rsid w:val="0025489A"/>
    <w:rsid w:val="00254A44"/>
    <w:rsid w:val="00254B35"/>
    <w:rsid w:val="00254D0A"/>
    <w:rsid w:val="002551DC"/>
    <w:rsid w:val="00255290"/>
    <w:rsid w:val="00255389"/>
    <w:rsid w:val="00255501"/>
    <w:rsid w:val="002555F2"/>
    <w:rsid w:val="00255987"/>
    <w:rsid w:val="0025600D"/>
    <w:rsid w:val="00256881"/>
    <w:rsid w:val="00256A50"/>
    <w:rsid w:val="00256DAB"/>
    <w:rsid w:val="002571F6"/>
    <w:rsid w:val="00257462"/>
    <w:rsid w:val="00257888"/>
    <w:rsid w:val="00257B54"/>
    <w:rsid w:val="002600BF"/>
    <w:rsid w:val="00260267"/>
    <w:rsid w:val="002602CA"/>
    <w:rsid w:val="002603C2"/>
    <w:rsid w:val="00260674"/>
    <w:rsid w:val="0026097A"/>
    <w:rsid w:val="002612B4"/>
    <w:rsid w:val="002612B6"/>
    <w:rsid w:val="0026144C"/>
    <w:rsid w:val="0026175C"/>
    <w:rsid w:val="002623DF"/>
    <w:rsid w:val="0026281D"/>
    <w:rsid w:val="002628E6"/>
    <w:rsid w:val="002629A7"/>
    <w:rsid w:val="002634FB"/>
    <w:rsid w:val="00263A99"/>
    <w:rsid w:val="00263B5A"/>
    <w:rsid w:val="00263BFD"/>
    <w:rsid w:val="00263C15"/>
    <w:rsid w:val="00263CB2"/>
    <w:rsid w:val="002641D5"/>
    <w:rsid w:val="002643AF"/>
    <w:rsid w:val="002644B8"/>
    <w:rsid w:val="00264A21"/>
    <w:rsid w:val="00264A81"/>
    <w:rsid w:val="00264AEA"/>
    <w:rsid w:val="00264BE1"/>
    <w:rsid w:val="00264FC0"/>
    <w:rsid w:val="00265046"/>
    <w:rsid w:val="00265D46"/>
    <w:rsid w:val="00265F72"/>
    <w:rsid w:val="0026616B"/>
    <w:rsid w:val="00266541"/>
    <w:rsid w:val="0026690D"/>
    <w:rsid w:val="00266923"/>
    <w:rsid w:val="00266A2F"/>
    <w:rsid w:val="00266F3A"/>
    <w:rsid w:val="00266FDC"/>
    <w:rsid w:val="002670E1"/>
    <w:rsid w:val="0026721D"/>
    <w:rsid w:val="00267335"/>
    <w:rsid w:val="002673FD"/>
    <w:rsid w:val="00267408"/>
    <w:rsid w:val="00267534"/>
    <w:rsid w:val="00267641"/>
    <w:rsid w:val="0026776A"/>
    <w:rsid w:val="0026793B"/>
    <w:rsid w:val="00267DDE"/>
    <w:rsid w:val="0027037D"/>
    <w:rsid w:val="002704FB"/>
    <w:rsid w:val="00270525"/>
    <w:rsid w:val="00270918"/>
    <w:rsid w:val="00270C3D"/>
    <w:rsid w:val="00270E9F"/>
    <w:rsid w:val="0027116E"/>
    <w:rsid w:val="002715C9"/>
    <w:rsid w:val="002717AD"/>
    <w:rsid w:val="002717EB"/>
    <w:rsid w:val="00271A6F"/>
    <w:rsid w:val="00271B98"/>
    <w:rsid w:val="00271C5F"/>
    <w:rsid w:val="002724E2"/>
    <w:rsid w:val="00272560"/>
    <w:rsid w:val="00272698"/>
    <w:rsid w:val="00272A0D"/>
    <w:rsid w:val="00272A70"/>
    <w:rsid w:val="00272ED0"/>
    <w:rsid w:val="00272FA9"/>
    <w:rsid w:val="00273023"/>
    <w:rsid w:val="002730B6"/>
    <w:rsid w:val="0027336C"/>
    <w:rsid w:val="002733B1"/>
    <w:rsid w:val="002735F1"/>
    <w:rsid w:val="00273CA3"/>
    <w:rsid w:val="00273D61"/>
    <w:rsid w:val="00273E40"/>
    <w:rsid w:val="0027459A"/>
    <w:rsid w:val="00274A43"/>
    <w:rsid w:val="00274E4A"/>
    <w:rsid w:val="00275826"/>
    <w:rsid w:val="002761F0"/>
    <w:rsid w:val="002763F4"/>
    <w:rsid w:val="002764EE"/>
    <w:rsid w:val="0027668E"/>
    <w:rsid w:val="002769B5"/>
    <w:rsid w:val="00276A75"/>
    <w:rsid w:val="00276C84"/>
    <w:rsid w:val="00277172"/>
    <w:rsid w:val="002772F6"/>
    <w:rsid w:val="002774B2"/>
    <w:rsid w:val="0028031D"/>
    <w:rsid w:val="00280798"/>
    <w:rsid w:val="00280E94"/>
    <w:rsid w:val="00280F0E"/>
    <w:rsid w:val="00281019"/>
    <w:rsid w:val="0028122F"/>
    <w:rsid w:val="00281628"/>
    <w:rsid w:val="00281AD2"/>
    <w:rsid w:val="00281C4E"/>
    <w:rsid w:val="00281C8A"/>
    <w:rsid w:val="002820E5"/>
    <w:rsid w:val="002821E3"/>
    <w:rsid w:val="002823AD"/>
    <w:rsid w:val="00282CF2"/>
    <w:rsid w:val="00283305"/>
    <w:rsid w:val="00283495"/>
    <w:rsid w:val="00283B14"/>
    <w:rsid w:val="00283C4B"/>
    <w:rsid w:val="00283DFF"/>
    <w:rsid w:val="002840DC"/>
    <w:rsid w:val="0028461A"/>
    <w:rsid w:val="00284A6C"/>
    <w:rsid w:val="00284D3B"/>
    <w:rsid w:val="0028534A"/>
    <w:rsid w:val="0028556C"/>
    <w:rsid w:val="00285AB7"/>
    <w:rsid w:val="00285C45"/>
    <w:rsid w:val="00286463"/>
    <w:rsid w:val="00286489"/>
    <w:rsid w:val="002864A7"/>
    <w:rsid w:val="002865AA"/>
    <w:rsid w:val="002865F0"/>
    <w:rsid w:val="002866B2"/>
    <w:rsid w:val="0028675C"/>
    <w:rsid w:val="00286773"/>
    <w:rsid w:val="00286954"/>
    <w:rsid w:val="00286AD1"/>
    <w:rsid w:val="00286C01"/>
    <w:rsid w:val="00286CAC"/>
    <w:rsid w:val="00286EC4"/>
    <w:rsid w:val="00287224"/>
    <w:rsid w:val="00287ABA"/>
    <w:rsid w:val="00287C35"/>
    <w:rsid w:val="00287D32"/>
    <w:rsid w:val="00287E47"/>
    <w:rsid w:val="00287FE6"/>
    <w:rsid w:val="00290133"/>
    <w:rsid w:val="0029068D"/>
    <w:rsid w:val="0029094F"/>
    <w:rsid w:val="00290B13"/>
    <w:rsid w:val="00290C81"/>
    <w:rsid w:val="00290D64"/>
    <w:rsid w:val="00290E7D"/>
    <w:rsid w:val="00290F02"/>
    <w:rsid w:val="0029115E"/>
    <w:rsid w:val="002916B8"/>
    <w:rsid w:val="00291C3B"/>
    <w:rsid w:val="00291E16"/>
    <w:rsid w:val="002920D3"/>
    <w:rsid w:val="002923B1"/>
    <w:rsid w:val="002923DF"/>
    <w:rsid w:val="00292C9D"/>
    <w:rsid w:val="00292DD7"/>
    <w:rsid w:val="00292E21"/>
    <w:rsid w:val="00293272"/>
    <w:rsid w:val="002934A9"/>
    <w:rsid w:val="00293D74"/>
    <w:rsid w:val="0029408A"/>
    <w:rsid w:val="002943C0"/>
    <w:rsid w:val="00294460"/>
    <w:rsid w:val="00294F0C"/>
    <w:rsid w:val="00294F64"/>
    <w:rsid w:val="0029536B"/>
    <w:rsid w:val="0029547F"/>
    <w:rsid w:val="0029557F"/>
    <w:rsid w:val="002955FB"/>
    <w:rsid w:val="00295767"/>
    <w:rsid w:val="0029589D"/>
    <w:rsid w:val="00295E23"/>
    <w:rsid w:val="00295F49"/>
    <w:rsid w:val="002961BE"/>
    <w:rsid w:val="00296428"/>
    <w:rsid w:val="00296494"/>
    <w:rsid w:val="002966FE"/>
    <w:rsid w:val="002968D7"/>
    <w:rsid w:val="00296A18"/>
    <w:rsid w:val="00296B93"/>
    <w:rsid w:val="00296D66"/>
    <w:rsid w:val="002977BA"/>
    <w:rsid w:val="0029783B"/>
    <w:rsid w:val="0029792D"/>
    <w:rsid w:val="002979A5"/>
    <w:rsid w:val="00297CB8"/>
    <w:rsid w:val="00297E9D"/>
    <w:rsid w:val="002A04CD"/>
    <w:rsid w:val="002A0992"/>
    <w:rsid w:val="002A0D60"/>
    <w:rsid w:val="002A12FB"/>
    <w:rsid w:val="002A1542"/>
    <w:rsid w:val="002A1920"/>
    <w:rsid w:val="002A1987"/>
    <w:rsid w:val="002A1C34"/>
    <w:rsid w:val="002A1D0A"/>
    <w:rsid w:val="002A1F67"/>
    <w:rsid w:val="002A2012"/>
    <w:rsid w:val="002A21E3"/>
    <w:rsid w:val="002A2464"/>
    <w:rsid w:val="002A2483"/>
    <w:rsid w:val="002A285C"/>
    <w:rsid w:val="002A2BB5"/>
    <w:rsid w:val="002A2D00"/>
    <w:rsid w:val="002A2F17"/>
    <w:rsid w:val="002A307F"/>
    <w:rsid w:val="002A330E"/>
    <w:rsid w:val="002A3762"/>
    <w:rsid w:val="002A37C8"/>
    <w:rsid w:val="002A3A17"/>
    <w:rsid w:val="002A3E53"/>
    <w:rsid w:val="002A3ECC"/>
    <w:rsid w:val="002A4315"/>
    <w:rsid w:val="002A45B2"/>
    <w:rsid w:val="002A46C1"/>
    <w:rsid w:val="002A49A8"/>
    <w:rsid w:val="002A49E4"/>
    <w:rsid w:val="002A4EEA"/>
    <w:rsid w:val="002A6369"/>
    <w:rsid w:val="002A683E"/>
    <w:rsid w:val="002A69BA"/>
    <w:rsid w:val="002A6DF4"/>
    <w:rsid w:val="002A761F"/>
    <w:rsid w:val="002A7748"/>
    <w:rsid w:val="002A7A03"/>
    <w:rsid w:val="002A7A4C"/>
    <w:rsid w:val="002A7A90"/>
    <w:rsid w:val="002A7BBF"/>
    <w:rsid w:val="002B0093"/>
    <w:rsid w:val="002B0133"/>
    <w:rsid w:val="002B089C"/>
    <w:rsid w:val="002B0B67"/>
    <w:rsid w:val="002B0E09"/>
    <w:rsid w:val="002B115E"/>
    <w:rsid w:val="002B1396"/>
    <w:rsid w:val="002B1604"/>
    <w:rsid w:val="002B1DDD"/>
    <w:rsid w:val="002B208B"/>
    <w:rsid w:val="002B21E7"/>
    <w:rsid w:val="002B21FA"/>
    <w:rsid w:val="002B2452"/>
    <w:rsid w:val="002B2466"/>
    <w:rsid w:val="002B29BE"/>
    <w:rsid w:val="002B29FE"/>
    <w:rsid w:val="002B2C8C"/>
    <w:rsid w:val="002B2E8B"/>
    <w:rsid w:val="002B3139"/>
    <w:rsid w:val="002B32F9"/>
    <w:rsid w:val="002B410C"/>
    <w:rsid w:val="002B421D"/>
    <w:rsid w:val="002B4A06"/>
    <w:rsid w:val="002B4AC9"/>
    <w:rsid w:val="002B4AEC"/>
    <w:rsid w:val="002B4EB5"/>
    <w:rsid w:val="002B5306"/>
    <w:rsid w:val="002B553A"/>
    <w:rsid w:val="002B5C67"/>
    <w:rsid w:val="002B5D85"/>
    <w:rsid w:val="002B5F6C"/>
    <w:rsid w:val="002B6019"/>
    <w:rsid w:val="002B6210"/>
    <w:rsid w:val="002B635A"/>
    <w:rsid w:val="002B636E"/>
    <w:rsid w:val="002B642D"/>
    <w:rsid w:val="002B646F"/>
    <w:rsid w:val="002B6B92"/>
    <w:rsid w:val="002B6D63"/>
    <w:rsid w:val="002B7024"/>
    <w:rsid w:val="002B75D2"/>
    <w:rsid w:val="002B7630"/>
    <w:rsid w:val="002B7885"/>
    <w:rsid w:val="002B7AFD"/>
    <w:rsid w:val="002B7E03"/>
    <w:rsid w:val="002B7EAC"/>
    <w:rsid w:val="002B7F9C"/>
    <w:rsid w:val="002C03E6"/>
    <w:rsid w:val="002C06F3"/>
    <w:rsid w:val="002C09DA"/>
    <w:rsid w:val="002C0A70"/>
    <w:rsid w:val="002C0B3A"/>
    <w:rsid w:val="002C0B65"/>
    <w:rsid w:val="002C0B8D"/>
    <w:rsid w:val="002C0D01"/>
    <w:rsid w:val="002C0D2E"/>
    <w:rsid w:val="002C0D80"/>
    <w:rsid w:val="002C10F4"/>
    <w:rsid w:val="002C135E"/>
    <w:rsid w:val="002C142B"/>
    <w:rsid w:val="002C160C"/>
    <w:rsid w:val="002C16A2"/>
    <w:rsid w:val="002C16C7"/>
    <w:rsid w:val="002C18C2"/>
    <w:rsid w:val="002C1AC9"/>
    <w:rsid w:val="002C1D33"/>
    <w:rsid w:val="002C1F81"/>
    <w:rsid w:val="002C2101"/>
    <w:rsid w:val="002C21A6"/>
    <w:rsid w:val="002C2255"/>
    <w:rsid w:val="002C238C"/>
    <w:rsid w:val="002C25FC"/>
    <w:rsid w:val="002C260E"/>
    <w:rsid w:val="002C2D4B"/>
    <w:rsid w:val="002C372E"/>
    <w:rsid w:val="002C384C"/>
    <w:rsid w:val="002C3BF4"/>
    <w:rsid w:val="002C3FF0"/>
    <w:rsid w:val="002C4370"/>
    <w:rsid w:val="002C43E3"/>
    <w:rsid w:val="002C481C"/>
    <w:rsid w:val="002C49C4"/>
    <w:rsid w:val="002C49CC"/>
    <w:rsid w:val="002C4D0D"/>
    <w:rsid w:val="002C4FCD"/>
    <w:rsid w:val="002C524C"/>
    <w:rsid w:val="002C5424"/>
    <w:rsid w:val="002C5623"/>
    <w:rsid w:val="002C56CC"/>
    <w:rsid w:val="002C6082"/>
    <w:rsid w:val="002C643B"/>
    <w:rsid w:val="002C69C2"/>
    <w:rsid w:val="002C6D39"/>
    <w:rsid w:val="002C6D9E"/>
    <w:rsid w:val="002C7011"/>
    <w:rsid w:val="002C7B45"/>
    <w:rsid w:val="002D00EA"/>
    <w:rsid w:val="002D0371"/>
    <w:rsid w:val="002D0783"/>
    <w:rsid w:val="002D1382"/>
    <w:rsid w:val="002D17C6"/>
    <w:rsid w:val="002D19F1"/>
    <w:rsid w:val="002D1A6B"/>
    <w:rsid w:val="002D1B4F"/>
    <w:rsid w:val="002D1B6A"/>
    <w:rsid w:val="002D1C0C"/>
    <w:rsid w:val="002D1D3D"/>
    <w:rsid w:val="002D2488"/>
    <w:rsid w:val="002D2662"/>
    <w:rsid w:val="002D2849"/>
    <w:rsid w:val="002D2ADD"/>
    <w:rsid w:val="002D2CD9"/>
    <w:rsid w:val="002D2D9C"/>
    <w:rsid w:val="002D309D"/>
    <w:rsid w:val="002D3205"/>
    <w:rsid w:val="002D32D4"/>
    <w:rsid w:val="002D3609"/>
    <w:rsid w:val="002D38FA"/>
    <w:rsid w:val="002D4026"/>
    <w:rsid w:val="002D4030"/>
    <w:rsid w:val="002D4453"/>
    <w:rsid w:val="002D46F2"/>
    <w:rsid w:val="002D4DC1"/>
    <w:rsid w:val="002D4ECD"/>
    <w:rsid w:val="002D4F3B"/>
    <w:rsid w:val="002D50AE"/>
    <w:rsid w:val="002D5242"/>
    <w:rsid w:val="002D5D7C"/>
    <w:rsid w:val="002D5F58"/>
    <w:rsid w:val="002D6008"/>
    <w:rsid w:val="002D615A"/>
    <w:rsid w:val="002D6328"/>
    <w:rsid w:val="002D6360"/>
    <w:rsid w:val="002D63EB"/>
    <w:rsid w:val="002D64D1"/>
    <w:rsid w:val="002D65AB"/>
    <w:rsid w:val="002D6867"/>
    <w:rsid w:val="002D690E"/>
    <w:rsid w:val="002D6BA4"/>
    <w:rsid w:val="002D6BDB"/>
    <w:rsid w:val="002D6C3F"/>
    <w:rsid w:val="002D6DA1"/>
    <w:rsid w:val="002D745F"/>
    <w:rsid w:val="002D75DE"/>
    <w:rsid w:val="002D7AE8"/>
    <w:rsid w:val="002D7B9A"/>
    <w:rsid w:val="002E02B6"/>
    <w:rsid w:val="002E0734"/>
    <w:rsid w:val="002E0814"/>
    <w:rsid w:val="002E098C"/>
    <w:rsid w:val="002E0AB1"/>
    <w:rsid w:val="002E0BBD"/>
    <w:rsid w:val="002E11E2"/>
    <w:rsid w:val="002E1336"/>
    <w:rsid w:val="002E13C2"/>
    <w:rsid w:val="002E195C"/>
    <w:rsid w:val="002E1AD6"/>
    <w:rsid w:val="002E1C89"/>
    <w:rsid w:val="002E1F71"/>
    <w:rsid w:val="002E2109"/>
    <w:rsid w:val="002E26C9"/>
    <w:rsid w:val="002E285A"/>
    <w:rsid w:val="002E287E"/>
    <w:rsid w:val="002E29FE"/>
    <w:rsid w:val="002E2A79"/>
    <w:rsid w:val="002E2B20"/>
    <w:rsid w:val="002E2E68"/>
    <w:rsid w:val="002E2E9D"/>
    <w:rsid w:val="002E30D6"/>
    <w:rsid w:val="002E3123"/>
    <w:rsid w:val="002E3470"/>
    <w:rsid w:val="002E3490"/>
    <w:rsid w:val="002E3509"/>
    <w:rsid w:val="002E3CB8"/>
    <w:rsid w:val="002E3F9E"/>
    <w:rsid w:val="002E404B"/>
    <w:rsid w:val="002E41A6"/>
    <w:rsid w:val="002E41B2"/>
    <w:rsid w:val="002E4B0A"/>
    <w:rsid w:val="002E4CD8"/>
    <w:rsid w:val="002E4F36"/>
    <w:rsid w:val="002E5822"/>
    <w:rsid w:val="002E5AA9"/>
    <w:rsid w:val="002E5E00"/>
    <w:rsid w:val="002E5E44"/>
    <w:rsid w:val="002E613E"/>
    <w:rsid w:val="002E63FA"/>
    <w:rsid w:val="002E68F0"/>
    <w:rsid w:val="002E72D3"/>
    <w:rsid w:val="002E73B3"/>
    <w:rsid w:val="002F02D0"/>
    <w:rsid w:val="002F0647"/>
    <w:rsid w:val="002F0883"/>
    <w:rsid w:val="002F09A5"/>
    <w:rsid w:val="002F0CBD"/>
    <w:rsid w:val="002F0D91"/>
    <w:rsid w:val="002F104E"/>
    <w:rsid w:val="002F10A9"/>
    <w:rsid w:val="002F1185"/>
    <w:rsid w:val="002F11C2"/>
    <w:rsid w:val="002F15FE"/>
    <w:rsid w:val="002F181B"/>
    <w:rsid w:val="002F19E7"/>
    <w:rsid w:val="002F1F94"/>
    <w:rsid w:val="002F24B8"/>
    <w:rsid w:val="002F25DF"/>
    <w:rsid w:val="002F2659"/>
    <w:rsid w:val="002F26FF"/>
    <w:rsid w:val="002F274F"/>
    <w:rsid w:val="002F3888"/>
    <w:rsid w:val="002F38EA"/>
    <w:rsid w:val="002F3B80"/>
    <w:rsid w:val="002F3D5B"/>
    <w:rsid w:val="002F3EA1"/>
    <w:rsid w:val="002F4263"/>
    <w:rsid w:val="002F49AD"/>
    <w:rsid w:val="002F5A4B"/>
    <w:rsid w:val="002F5E1F"/>
    <w:rsid w:val="002F6120"/>
    <w:rsid w:val="002F6276"/>
    <w:rsid w:val="002F70B1"/>
    <w:rsid w:val="002F74B3"/>
    <w:rsid w:val="002F7673"/>
    <w:rsid w:val="002F7761"/>
    <w:rsid w:val="002F77E0"/>
    <w:rsid w:val="002F7AFA"/>
    <w:rsid w:val="002F7EA2"/>
    <w:rsid w:val="002F7EF4"/>
    <w:rsid w:val="0030007E"/>
    <w:rsid w:val="00300557"/>
    <w:rsid w:val="0030094B"/>
    <w:rsid w:val="00300A5C"/>
    <w:rsid w:val="00300CF9"/>
    <w:rsid w:val="0030107A"/>
    <w:rsid w:val="00301241"/>
    <w:rsid w:val="003016D4"/>
    <w:rsid w:val="00301A03"/>
    <w:rsid w:val="00301B0B"/>
    <w:rsid w:val="00301E95"/>
    <w:rsid w:val="00301F5A"/>
    <w:rsid w:val="00301FBD"/>
    <w:rsid w:val="003024E1"/>
    <w:rsid w:val="003025ED"/>
    <w:rsid w:val="00302774"/>
    <w:rsid w:val="00302B87"/>
    <w:rsid w:val="00302E84"/>
    <w:rsid w:val="00302E8C"/>
    <w:rsid w:val="00302F31"/>
    <w:rsid w:val="003033DD"/>
    <w:rsid w:val="0030351A"/>
    <w:rsid w:val="0030365F"/>
    <w:rsid w:val="0030395E"/>
    <w:rsid w:val="00303CF4"/>
    <w:rsid w:val="00303DD1"/>
    <w:rsid w:val="0030486F"/>
    <w:rsid w:val="003048F2"/>
    <w:rsid w:val="00304945"/>
    <w:rsid w:val="00304FB0"/>
    <w:rsid w:val="003051A7"/>
    <w:rsid w:val="003052EC"/>
    <w:rsid w:val="00305324"/>
    <w:rsid w:val="00305444"/>
    <w:rsid w:val="00305816"/>
    <w:rsid w:val="00305872"/>
    <w:rsid w:val="00305C67"/>
    <w:rsid w:val="00305CD1"/>
    <w:rsid w:val="00305DBD"/>
    <w:rsid w:val="00305E84"/>
    <w:rsid w:val="00305FA6"/>
    <w:rsid w:val="00306141"/>
    <w:rsid w:val="0030647A"/>
    <w:rsid w:val="00306C0F"/>
    <w:rsid w:val="00306D99"/>
    <w:rsid w:val="003070DF"/>
    <w:rsid w:val="00307376"/>
    <w:rsid w:val="00307672"/>
    <w:rsid w:val="003078DB"/>
    <w:rsid w:val="00307A3A"/>
    <w:rsid w:val="00307BED"/>
    <w:rsid w:val="00307D45"/>
    <w:rsid w:val="00307D98"/>
    <w:rsid w:val="003102D6"/>
    <w:rsid w:val="0031066A"/>
    <w:rsid w:val="003108DB"/>
    <w:rsid w:val="00310AF3"/>
    <w:rsid w:val="00310E51"/>
    <w:rsid w:val="003110EA"/>
    <w:rsid w:val="00311106"/>
    <w:rsid w:val="003111F4"/>
    <w:rsid w:val="0031165C"/>
    <w:rsid w:val="0031177E"/>
    <w:rsid w:val="00311CFD"/>
    <w:rsid w:val="00311FFD"/>
    <w:rsid w:val="0031208B"/>
    <w:rsid w:val="00312140"/>
    <w:rsid w:val="00312461"/>
    <w:rsid w:val="003124D9"/>
    <w:rsid w:val="003125E3"/>
    <w:rsid w:val="00312609"/>
    <w:rsid w:val="003128BA"/>
    <w:rsid w:val="00312D2E"/>
    <w:rsid w:val="003134A5"/>
    <w:rsid w:val="003135AF"/>
    <w:rsid w:val="0031361E"/>
    <w:rsid w:val="00313A3A"/>
    <w:rsid w:val="00313BB3"/>
    <w:rsid w:val="00313E28"/>
    <w:rsid w:val="0031433D"/>
    <w:rsid w:val="0031446F"/>
    <w:rsid w:val="00314627"/>
    <w:rsid w:val="003148D8"/>
    <w:rsid w:val="0031492C"/>
    <w:rsid w:val="00314B5C"/>
    <w:rsid w:val="00314CF8"/>
    <w:rsid w:val="00314E99"/>
    <w:rsid w:val="003157DF"/>
    <w:rsid w:val="00315D6D"/>
    <w:rsid w:val="00316942"/>
    <w:rsid w:val="00316A69"/>
    <w:rsid w:val="00316AB3"/>
    <w:rsid w:val="00316CB4"/>
    <w:rsid w:val="00317055"/>
    <w:rsid w:val="0031708E"/>
    <w:rsid w:val="003170B0"/>
    <w:rsid w:val="0031733A"/>
    <w:rsid w:val="0031740F"/>
    <w:rsid w:val="0031764C"/>
    <w:rsid w:val="00317911"/>
    <w:rsid w:val="00317D8F"/>
    <w:rsid w:val="00317ED7"/>
    <w:rsid w:val="003202FA"/>
    <w:rsid w:val="00320334"/>
    <w:rsid w:val="0032067E"/>
    <w:rsid w:val="003206F5"/>
    <w:rsid w:val="00320702"/>
    <w:rsid w:val="00320B9E"/>
    <w:rsid w:val="00320BC8"/>
    <w:rsid w:val="00321022"/>
    <w:rsid w:val="003211AA"/>
    <w:rsid w:val="0032120B"/>
    <w:rsid w:val="003219FD"/>
    <w:rsid w:val="00321C91"/>
    <w:rsid w:val="00322141"/>
    <w:rsid w:val="003221D1"/>
    <w:rsid w:val="0032224E"/>
    <w:rsid w:val="003222A6"/>
    <w:rsid w:val="0032247A"/>
    <w:rsid w:val="00322883"/>
    <w:rsid w:val="00322ABB"/>
    <w:rsid w:val="00322C19"/>
    <w:rsid w:val="003237EF"/>
    <w:rsid w:val="00323933"/>
    <w:rsid w:val="00324169"/>
    <w:rsid w:val="0032444D"/>
    <w:rsid w:val="0032449A"/>
    <w:rsid w:val="003248E8"/>
    <w:rsid w:val="00324997"/>
    <w:rsid w:val="00324B12"/>
    <w:rsid w:val="00324BF4"/>
    <w:rsid w:val="00324E16"/>
    <w:rsid w:val="0032533A"/>
    <w:rsid w:val="0032578C"/>
    <w:rsid w:val="00325836"/>
    <w:rsid w:val="0032584F"/>
    <w:rsid w:val="00325CA0"/>
    <w:rsid w:val="00325CE8"/>
    <w:rsid w:val="003262B7"/>
    <w:rsid w:val="003262BA"/>
    <w:rsid w:val="003263C0"/>
    <w:rsid w:val="00326AB5"/>
    <w:rsid w:val="00326D14"/>
    <w:rsid w:val="00326F70"/>
    <w:rsid w:val="003271EA"/>
    <w:rsid w:val="00327262"/>
    <w:rsid w:val="003274EB"/>
    <w:rsid w:val="003276A4"/>
    <w:rsid w:val="00327BBA"/>
    <w:rsid w:val="003303B8"/>
    <w:rsid w:val="00330426"/>
    <w:rsid w:val="00330931"/>
    <w:rsid w:val="0033093D"/>
    <w:rsid w:val="0033093E"/>
    <w:rsid w:val="00330F91"/>
    <w:rsid w:val="00331384"/>
    <w:rsid w:val="003317DC"/>
    <w:rsid w:val="00331F96"/>
    <w:rsid w:val="00331FFD"/>
    <w:rsid w:val="003320BD"/>
    <w:rsid w:val="0033278F"/>
    <w:rsid w:val="00332B63"/>
    <w:rsid w:val="003330D1"/>
    <w:rsid w:val="0033315A"/>
    <w:rsid w:val="00333392"/>
    <w:rsid w:val="00333650"/>
    <w:rsid w:val="0033399C"/>
    <w:rsid w:val="00333A17"/>
    <w:rsid w:val="00333B95"/>
    <w:rsid w:val="00333C72"/>
    <w:rsid w:val="00333CD8"/>
    <w:rsid w:val="00333F59"/>
    <w:rsid w:val="0033418A"/>
    <w:rsid w:val="00334257"/>
    <w:rsid w:val="00334312"/>
    <w:rsid w:val="00334333"/>
    <w:rsid w:val="0033468A"/>
    <w:rsid w:val="003347E2"/>
    <w:rsid w:val="00334C55"/>
    <w:rsid w:val="0033503F"/>
    <w:rsid w:val="00335237"/>
    <w:rsid w:val="0033560B"/>
    <w:rsid w:val="003359ED"/>
    <w:rsid w:val="00335A43"/>
    <w:rsid w:val="00335B32"/>
    <w:rsid w:val="00335BA6"/>
    <w:rsid w:val="00336057"/>
    <w:rsid w:val="0033620C"/>
    <w:rsid w:val="00336435"/>
    <w:rsid w:val="00336474"/>
    <w:rsid w:val="003364FE"/>
    <w:rsid w:val="003367A0"/>
    <w:rsid w:val="003367F3"/>
    <w:rsid w:val="00336889"/>
    <w:rsid w:val="00336A43"/>
    <w:rsid w:val="00336A46"/>
    <w:rsid w:val="00336AE7"/>
    <w:rsid w:val="00336BBB"/>
    <w:rsid w:val="00336DD6"/>
    <w:rsid w:val="00336EA1"/>
    <w:rsid w:val="003371D1"/>
    <w:rsid w:val="00337243"/>
    <w:rsid w:val="00337414"/>
    <w:rsid w:val="00337699"/>
    <w:rsid w:val="00337914"/>
    <w:rsid w:val="00337D45"/>
    <w:rsid w:val="00337F1E"/>
    <w:rsid w:val="003402BB"/>
    <w:rsid w:val="00340481"/>
    <w:rsid w:val="00340E49"/>
    <w:rsid w:val="00340F3F"/>
    <w:rsid w:val="00341030"/>
    <w:rsid w:val="00341156"/>
    <w:rsid w:val="00341270"/>
    <w:rsid w:val="00341475"/>
    <w:rsid w:val="00341742"/>
    <w:rsid w:val="00341DFB"/>
    <w:rsid w:val="003421A2"/>
    <w:rsid w:val="00342208"/>
    <w:rsid w:val="003422F5"/>
    <w:rsid w:val="00342F39"/>
    <w:rsid w:val="00342FE1"/>
    <w:rsid w:val="003431BB"/>
    <w:rsid w:val="00343334"/>
    <w:rsid w:val="0034335B"/>
    <w:rsid w:val="003435BA"/>
    <w:rsid w:val="003436F2"/>
    <w:rsid w:val="00343E90"/>
    <w:rsid w:val="00343F85"/>
    <w:rsid w:val="00343FFB"/>
    <w:rsid w:val="0034419E"/>
    <w:rsid w:val="003442A4"/>
    <w:rsid w:val="003446D6"/>
    <w:rsid w:val="00344CC3"/>
    <w:rsid w:val="00344D86"/>
    <w:rsid w:val="00344F6B"/>
    <w:rsid w:val="0034526B"/>
    <w:rsid w:val="0034528B"/>
    <w:rsid w:val="0034547A"/>
    <w:rsid w:val="00345751"/>
    <w:rsid w:val="00345CC4"/>
    <w:rsid w:val="00345E74"/>
    <w:rsid w:val="00345F9E"/>
    <w:rsid w:val="00346008"/>
    <w:rsid w:val="00346067"/>
    <w:rsid w:val="0034620E"/>
    <w:rsid w:val="003462C8"/>
    <w:rsid w:val="0034659E"/>
    <w:rsid w:val="003469F5"/>
    <w:rsid w:val="00346A38"/>
    <w:rsid w:val="00346E3A"/>
    <w:rsid w:val="00346E50"/>
    <w:rsid w:val="003473A9"/>
    <w:rsid w:val="00347722"/>
    <w:rsid w:val="003479C5"/>
    <w:rsid w:val="00347F18"/>
    <w:rsid w:val="00347FD9"/>
    <w:rsid w:val="00350069"/>
    <w:rsid w:val="0035017A"/>
    <w:rsid w:val="003504A5"/>
    <w:rsid w:val="00350669"/>
    <w:rsid w:val="00350BD2"/>
    <w:rsid w:val="00351734"/>
    <w:rsid w:val="00351A8B"/>
    <w:rsid w:val="00351E1E"/>
    <w:rsid w:val="00351FA6"/>
    <w:rsid w:val="00352156"/>
    <w:rsid w:val="0035256A"/>
    <w:rsid w:val="003525B0"/>
    <w:rsid w:val="0035275B"/>
    <w:rsid w:val="003529EF"/>
    <w:rsid w:val="00352DC1"/>
    <w:rsid w:val="003535D8"/>
    <w:rsid w:val="00353A13"/>
    <w:rsid w:val="00354089"/>
    <w:rsid w:val="003544BD"/>
    <w:rsid w:val="00354826"/>
    <w:rsid w:val="00354CD1"/>
    <w:rsid w:val="003557EB"/>
    <w:rsid w:val="003558DE"/>
    <w:rsid w:val="00355D4C"/>
    <w:rsid w:val="00355FF4"/>
    <w:rsid w:val="00356038"/>
    <w:rsid w:val="00356103"/>
    <w:rsid w:val="00356333"/>
    <w:rsid w:val="003563ED"/>
    <w:rsid w:val="00356525"/>
    <w:rsid w:val="003569B6"/>
    <w:rsid w:val="00356B94"/>
    <w:rsid w:val="00356CE1"/>
    <w:rsid w:val="00357179"/>
    <w:rsid w:val="003574CC"/>
    <w:rsid w:val="00357829"/>
    <w:rsid w:val="00357FAB"/>
    <w:rsid w:val="00360077"/>
    <w:rsid w:val="003600BD"/>
    <w:rsid w:val="003600EB"/>
    <w:rsid w:val="003602AA"/>
    <w:rsid w:val="0036042E"/>
    <w:rsid w:val="00360785"/>
    <w:rsid w:val="0036099C"/>
    <w:rsid w:val="00360C1B"/>
    <w:rsid w:val="00360D41"/>
    <w:rsid w:val="00360EA5"/>
    <w:rsid w:val="00361575"/>
    <w:rsid w:val="00361667"/>
    <w:rsid w:val="0036170A"/>
    <w:rsid w:val="0036171E"/>
    <w:rsid w:val="00361898"/>
    <w:rsid w:val="00361AF7"/>
    <w:rsid w:val="00361C43"/>
    <w:rsid w:val="00362075"/>
    <w:rsid w:val="003620B5"/>
    <w:rsid w:val="003624F8"/>
    <w:rsid w:val="0036268B"/>
    <w:rsid w:val="00362A69"/>
    <w:rsid w:val="00362BF8"/>
    <w:rsid w:val="00362C13"/>
    <w:rsid w:val="003632EF"/>
    <w:rsid w:val="003634AF"/>
    <w:rsid w:val="003638E3"/>
    <w:rsid w:val="00363C5F"/>
    <w:rsid w:val="00363DD0"/>
    <w:rsid w:val="00363F60"/>
    <w:rsid w:val="0036409D"/>
    <w:rsid w:val="00364141"/>
    <w:rsid w:val="003641E1"/>
    <w:rsid w:val="00364544"/>
    <w:rsid w:val="003646E8"/>
    <w:rsid w:val="00364853"/>
    <w:rsid w:val="003649D1"/>
    <w:rsid w:val="003649EA"/>
    <w:rsid w:val="00364BEA"/>
    <w:rsid w:val="00364DAC"/>
    <w:rsid w:val="00364EC6"/>
    <w:rsid w:val="00364EED"/>
    <w:rsid w:val="00364F5B"/>
    <w:rsid w:val="00364FA7"/>
    <w:rsid w:val="00365137"/>
    <w:rsid w:val="003652F1"/>
    <w:rsid w:val="0036534D"/>
    <w:rsid w:val="00365557"/>
    <w:rsid w:val="003659CF"/>
    <w:rsid w:val="00365CA8"/>
    <w:rsid w:val="00365D2B"/>
    <w:rsid w:val="00365D7A"/>
    <w:rsid w:val="00365DF5"/>
    <w:rsid w:val="00365F14"/>
    <w:rsid w:val="00365F23"/>
    <w:rsid w:val="003660DF"/>
    <w:rsid w:val="00366352"/>
    <w:rsid w:val="00366B5D"/>
    <w:rsid w:val="00367248"/>
    <w:rsid w:val="00367437"/>
    <w:rsid w:val="0036749D"/>
    <w:rsid w:val="003676C7"/>
    <w:rsid w:val="0036773F"/>
    <w:rsid w:val="003677E8"/>
    <w:rsid w:val="0036786A"/>
    <w:rsid w:val="003678C5"/>
    <w:rsid w:val="00367AC4"/>
    <w:rsid w:val="00367C9C"/>
    <w:rsid w:val="00367D46"/>
    <w:rsid w:val="00367DFE"/>
    <w:rsid w:val="00367E8F"/>
    <w:rsid w:val="0037004D"/>
    <w:rsid w:val="0037013B"/>
    <w:rsid w:val="00370741"/>
    <w:rsid w:val="003708F6"/>
    <w:rsid w:val="00370C52"/>
    <w:rsid w:val="00370C78"/>
    <w:rsid w:val="0037104C"/>
    <w:rsid w:val="00371074"/>
    <w:rsid w:val="0037117C"/>
    <w:rsid w:val="00371231"/>
    <w:rsid w:val="00371559"/>
    <w:rsid w:val="00371D52"/>
    <w:rsid w:val="00371D6F"/>
    <w:rsid w:val="00372131"/>
    <w:rsid w:val="00372175"/>
    <w:rsid w:val="003721E0"/>
    <w:rsid w:val="003722B3"/>
    <w:rsid w:val="00372A7F"/>
    <w:rsid w:val="00373054"/>
    <w:rsid w:val="003732CE"/>
    <w:rsid w:val="0037340F"/>
    <w:rsid w:val="003738A9"/>
    <w:rsid w:val="00373ABC"/>
    <w:rsid w:val="00373D2C"/>
    <w:rsid w:val="00373F21"/>
    <w:rsid w:val="0037406F"/>
    <w:rsid w:val="003742E0"/>
    <w:rsid w:val="00374579"/>
    <w:rsid w:val="003745EC"/>
    <w:rsid w:val="00374722"/>
    <w:rsid w:val="00374C7D"/>
    <w:rsid w:val="00374D54"/>
    <w:rsid w:val="00375032"/>
    <w:rsid w:val="00375162"/>
    <w:rsid w:val="00375164"/>
    <w:rsid w:val="003751E7"/>
    <w:rsid w:val="003753C3"/>
    <w:rsid w:val="003754B9"/>
    <w:rsid w:val="003754BB"/>
    <w:rsid w:val="00375D72"/>
    <w:rsid w:val="00375F15"/>
    <w:rsid w:val="003760A1"/>
    <w:rsid w:val="003760A4"/>
    <w:rsid w:val="00376346"/>
    <w:rsid w:val="0037719C"/>
    <w:rsid w:val="00377218"/>
    <w:rsid w:val="0037773E"/>
    <w:rsid w:val="003778E4"/>
    <w:rsid w:val="0037790A"/>
    <w:rsid w:val="003779E7"/>
    <w:rsid w:val="00377D5B"/>
    <w:rsid w:val="00377EE7"/>
    <w:rsid w:val="00380375"/>
    <w:rsid w:val="003805E0"/>
    <w:rsid w:val="00380964"/>
    <w:rsid w:val="00380CBA"/>
    <w:rsid w:val="00380D0C"/>
    <w:rsid w:val="00380E45"/>
    <w:rsid w:val="00381801"/>
    <w:rsid w:val="00381C54"/>
    <w:rsid w:val="00381D4C"/>
    <w:rsid w:val="00381DE2"/>
    <w:rsid w:val="00381FC7"/>
    <w:rsid w:val="00382054"/>
    <w:rsid w:val="00382293"/>
    <w:rsid w:val="0038233F"/>
    <w:rsid w:val="00382768"/>
    <w:rsid w:val="0038291E"/>
    <w:rsid w:val="003829B0"/>
    <w:rsid w:val="00382C2B"/>
    <w:rsid w:val="0038300A"/>
    <w:rsid w:val="0038315A"/>
    <w:rsid w:val="003832AF"/>
    <w:rsid w:val="0038387E"/>
    <w:rsid w:val="00383994"/>
    <w:rsid w:val="00383FC3"/>
    <w:rsid w:val="00384456"/>
    <w:rsid w:val="003844E5"/>
    <w:rsid w:val="003849A1"/>
    <w:rsid w:val="00384A4A"/>
    <w:rsid w:val="00384B70"/>
    <w:rsid w:val="00384F3C"/>
    <w:rsid w:val="00384F47"/>
    <w:rsid w:val="00385275"/>
    <w:rsid w:val="003853CD"/>
    <w:rsid w:val="003853FE"/>
    <w:rsid w:val="00385AE5"/>
    <w:rsid w:val="00385B3A"/>
    <w:rsid w:val="003867E3"/>
    <w:rsid w:val="00386856"/>
    <w:rsid w:val="00386F3C"/>
    <w:rsid w:val="003870B9"/>
    <w:rsid w:val="00387255"/>
    <w:rsid w:val="0038731A"/>
    <w:rsid w:val="00387787"/>
    <w:rsid w:val="003878A9"/>
    <w:rsid w:val="00387F5C"/>
    <w:rsid w:val="00387FFD"/>
    <w:rsid w:val="003901B4"/>
    <w:rsid w:val="00390330"/>
    <w:rsid w:val="00390395"/>
    <w:rsid w:val="0039052C"/>
    <w:rsid w:val="003905CB"/>
    <w:rsid w:val="00390936"/>
    <w:rsid w:val="003909CB"/>
    <w:rsid w:val="00390B07"/>
    <w:rsid w:val="00390C34"/>
    <w:rsid w:val="00390D87"/>
    <w:rsid w:val="00391079"/>
    <w:rsid w:val="0039151A"/>
    <w:rsid w:val="00391C45"/>
    <w:rsid w:val="00391CD7"/>
    <w:rsid w:val="00391CE1"/>
    <w:rsid w:val="00391EBD"/>
    <w:rsid w:val="00391F3E"/>
    <w:rsid w:val="00391FFC"/>
    <w:rsid w:val="00392CD9"/>
    <w:rsid w:val="0039326E"/>
    <w:rsid w:val="003932D5"/>
    <w:rsid w:val="003934CA"/>
    <w:rsid w:val="003936E9"/>
    <w:rsid w:val="003939FB"/>
    <w:rsid w:val="0039403B"/>
    <w:rsid w:val="003943B6"/>
    <w:rsid w:val="00394780"/>
    <w:rsid w:val="0039484F"/>
    <w:rsid w:val="00394AD5"/>
    <w:rsid w:val="00394AEF"/>
    <w:rsid w:val="00394B2C"/>
    <w:rsid w:val="003950D1"/>
    <w:rsid w:val="0039511E"/>
    <w:rsid w:val="00395157"/>
    <w:rsid w:val="003952A6"/>
    <w:rsid w:val="003956C1"/>
    <w:rsid w:val="0039572B"/>
    <w:rsid w:val="0039580D"/>
    <w:rsid w:val="0039582F"/>
    <w:rsid w:val="0039593A"/>
    <w:rsid w:val="00395C78"/>
    <w:rsid w:val="00395D8B"/>
    <w:rsid w:val="003960F0"/>
    <w:rsid w:val="00396130"/>
    <w:rsid w:val="003961A0"/>
    <w:rsid w:val="00396364"/>
    <w:rsid w:val="00396698"/>
    <w:rsid w:val="00396892"/>
    <w:rsid w:val="0039696D"/>
    <w:rsid w:val="00396C00"/>
    <w:rsid w:val="00396F6F"/>
    <w:rsid w:val="003970FA"/>
    <w:rsid w:val="00397452"/>
    <w:rsid w:val="003975CE"/>
    <w:rsid w:val="00397A71"/>
    <w:rsid w:val="003A0163"/>
    <w:rsid w:val="003A0595"/>
    <w:rsid w:val="003A05B0"/>
    <w:rsid w:val="003A0858"/>
    <w:rsid w:val="003A0DFF"/>
    <w:rsid w:val="003A130D"/>
    <w:rsid w:val="003A1565"/>
    <w:rsid w:val="003A1599"/>
    <w:rsid w:val="003A1633"/>
    <w:rsid w:val="003A166F"/>
    <w:rsid w:val="003A1701"/>
    <w:rsid w:val="003A18C6"/>
    <w:rsid w:val="003A195E"/>
    <w:rsid w:val="003A19CB"/>
    <w:rsid w:val="003A1A4F"/>
    <w:rsid w:val="003A1CF9"/>
    <w:rsid w:val="003A1F9C"/>
    <w:rsid w:val="003A227D"/>
    <w:rsid w:val="003A2550"/>
    <w:rsid w:val="003A263D"/>
    <w:rsid w:val="003A26C8"/>
    <w:rsid w:val="003A2999"/>
    <w:rsid w:val="003A29DD"/>
    <w:rsid w:val="003A2ECB"/>
    <w:rsid w:val="003A34A2"/>
    <w:rsid w:val="003A3579"/>
    <w:rsid w:val="003A397E"/>
    <w:rsid w:val="003A39E2"/>
    <w:rsid w:val="003A3B91"/>
    <w:rsid w:val="003A3B99"/>
    <w:rsid w:val="003A3E3D"/>
    <w:rsid w:val="003A4336"/>
    <w:rsid w:val="003A435A"/>
    <w:rsid w:val="003A4774"/>
    <w:rsid w:val="003A47F8"/>
    <w:rsid w:val="003A4A7D"/>
    <w:rsid w:val="003A5047"/>
    <w:rsid w:val="003A508B"/>
    <w:rsid w:val="003A5299"/>
    <w:rsid w:val="003A535C"/>
    <w:rsid w:val="003A55CC"/>
    <w:rsid w:val="003A56A3"/>
    <w:rsid w:val="003A58D8"/>
    <w:rsid w:val="003A5D25"/>
    <w:rsid w:val="003A618C"/>
    <w:rsid w:val="003A61FF"/>
    <w:rsid w:val="003A62E8"/>
    <w:rsid w:val="003A6453"/>
    <w:rsid w:val="003A64B7"/>
    <w:rsid w:val="003A65BC"/>
    <w:rsid w:val="003A6BB6"/>
    <w:rsid w:val="003A6DE3"/>
    <w:rsid w:val="003A6E56"/>
    <w:rsid w:val="003A71AF"/>
    <w:rsid w:val="003A766E"/>
    <w:rsid w:val="003A77C3"/>
    <w:rsid w:val="003A7A09"/>
    <w:rsid w:val="003A7BE6"/>
    <w:rsid w:val="003A7EAA"/>
    <w:rsid w:val="003B017F"/>
    <w:rsid w:val="003B025A"/>
    <w:rsid w:val="003B0366"/>
    <w:rsid w:val="003B04EE"/>
    <w:rsid w:val="003B065A"/>
    <w:rsid w:val="003B0676"/>
    <w:rsid w:val="003B0732"/>
    <w:rsid w:val="003B07A6"/>
    <w:rsid w:val="003B0940"/>
    <w:rsid w:val="003B0F6C"/>
    <w:rsid w:val="003B1220"/>
    <w:rsid w:val="003B140C"/>
    <w:rsid w:val="003B1478"/>
    <w:rsid w:val="003B18D9"/>
    <w:rsid w:val="003B1F4C"/>
    <w:rsid w:val="003B2834"/>
    <w:rsid w:val="003B2A77"/>
    <w:rsid w:val="003B2B6A"/>
    <w:rsid w:val="003B3164"/>
    <w:rsid w:val="003B34D4"/>
    <w:rsid w:val="003B3777"/>
    <w:rsid w:val="003B3AC6"/>
    <w:rsid w:val="003B3AE6"/>
    <w:rsid w:val="003B3BE5"/>
    <w:rsid w:val="003B3DC2"/>
    <w:rsid w:val="003B3EFE"/>
    <w:rsid w:val="003B474C"/>
    <w:rsid w:val="003B49C1"/>
    <w:rsid w:val="003B4A1D"/>
    <w:rsid w:val="003B4B0F"/>
    <w:rsid w:val="003B4D5A"/>
    <w:rsid w:val="003B508D"/>
    <w:rsid w:val="003B50B0"/>
    <w:rsid w:val="003B5669"/>
    <w:rsid w:val="003B5723"/>
    <w:rsid w:val="003B5B15"/>
    <w:rsid w:val="003B5CEF"/>
    <w:rsid w:val="003B6225"/>
    <w:rsid w:val="003B6420"/>
    <w:rsid w:val="003B6674"/>
    <w:rsid w:val="003B6A86"/>
    <w:rsid w:val="003B6BC1"/>
    <w:rsid w:val="003B6CC7"/>
    <w:rsid w:val="003B70D1"/>
    <w:rsid w:val="003B72F2"/>
    <w:rsid w:val="003B73E6"/>
    <w:rsid w:val="003B7892"/>
    <w:rsid w:val="003B7910"/>
    <w:rsid w:val="003B7F2C"/>
    <w:rsid w:val="003C0946"/>
    <w:rsid w:val="003C0B8F"/>
    <w:rsid w:val="003C0DF7"/>
    <w:rsid w:val="003C0E25"/>
    <w:rsid w:val="003C1243"/>
    <w:rsid w:val="003C15CD"/>
    <w:rsid w:val="003C15D6"/>
    <w:rsid w:val="003C16A0"/>
    <w:rsid w:val="003C1726"/>
    <w:rsid w:val="003C1D7C"/>
    <w:rsid w:val="003C26F2"/>
    <w:rsid w:val="003C2A8D"/>
    <w:rsid w:val="003C2B2F"/>
    <w:rsid w:val="003C2C5E"/>
    <w:rsid w:val="003C2E77"/>
    <w:rsid w:val="003C309B"/>
    <w:rsid w:val="003C31F4"/>
    <w:rsid w:val="003C33B7"/>
    <w:rsid w:val="003C347F"/>
    <w:rsid w:val="003C34CA"/>
    <w:rsid w:val="003C3792"/>
    <w:rsid w:val="003C3803"/>
    <w:rsid w:val="003C3B14"/>
    <w:rsid w:val="003C41C3"/>
    <w:rsid w:val="003C4536"/>
    <w:rsid w:val="003C463F"/>
    <w:rsid w:val="003C4678"/>
    <w:rsid w:val="003C46C4"/>
    <w:rsid w:val="003C47C4"/>
    <w:rsid w:val="003C4A6C"/>
    <w:rsid w:val="003C4B41"/>
    <w:rsid w:val="003C4F52"/>
    <w:rsid w:val="003C506D"/>
    <w:rsid w:val="003C5124"/>
    <w:rsid w:val="003C54B7"/>
    <w:rsid w:val="003C55B4"/>
    <w:rsid w:val="003C571E"/>
    <w:rsid w:val="003C5D45"/>
    <w:rsid w:val="003C5F2A"/>
    <w:rsid w:val="003C6000"/>
    <w:rsid w:val="003C6109"/>
    <w:rsid w:val="003C62BB"/>
    <w:rsid w:val="003C63B8"/>
    <w:rsid w:val="003C6707"/>
    <w:rsid w:val="003C69D7"/>
    <w:rsid w:val="003C6A02"/>
    <w:rsid w:val="003C7506"/>
    <w:rsid w:val="003C781A"/>
    <w:rsid w:val="003C78D0"/>
    <w:rsid w:val="003C7BAA"/>
    <w:rsid w:val="003C7DA8"/>
    <w:rsid w:val="003C7E70"/>
    <w:rsid w:val="003D035D"/>
    <w:rsid w:val="003D11D7"/>
    <w:rsid w:val="003D1453"/>
    <w:rsid w:val="003D1530"/>
    <w:rsid w:val="003D17BD"/>
    <w:rsid w:val="003D1908"/>
    <w:rsid w:val="003D1AAE"/>
    <w:rsid w:val="003D1E95"/>
    <w:rsid w:val="003D1F5F"/>
    <w:rsid w:val="003D2451"/>
    <w:rsid w:val="003D246A"/>
    <w:rsid w:val="003D25FE"/>
    <w:rsid w:val="003D2EA9"/>
    <w:rsid w:val="003D3239"/>
    <w:rsid w:val="003D3641"/>
    <w:rsid w:val="003D37C7"/>
    <w:rsid w:val="003D3802"/>
    <w:rsid w:val="003D380E"/>
    <w:rsid w:val="003D39BC"/>
    <w:rsid w:val="003D3A67"/>
    <w:rsid w:val="003D3EFA"/>
    <w:rsid w:val="003D40C7"/>
    <w:rsid w:val="003D439C"/>
    <w:rsid w:val="003D4512"/>
    <w:rsid w:val="003D4768"/>
    <w:rsid w:val="003D4ADA"/>
    <w:rsid w:val="003D518F"/>
    <w:rsid w:val="003D5327"/>
    <w:rsid w:val="003D53D3"/>
    <w:rsid w:val="003D5651"/>
    <w:rsid w:val="003D59D5"/>
    <w:rsid w:val="003D59F7"/>
    <w:rsid w:val="003D68C3"/>
    <w:rsid w:val="003D6CF4"/>
    <w:rsid w:val="003D710A"/>
    <w:rsid w:val="003D710E"/>
    <w:rsid w:val="003D72A8"/>
    <w:rsid w:val="003D74D0"/>
    <w:rsid w:val="003D762C"/>
    <w:rsid w:val="003D7C9E"/>
    <w:rsid w:val="003D7CBA"/>
    <w:rsid w:val="003E0018"/>
    <w:rsid w:val="003E0025"/>
    <w:rsid w:val="003E00EF"/>
    <w:rsid w:val="003E03AD"/>
    <w:rsid w:val="003E03D8"/>
    <w:rsid w:val="003E09F9"/>
    <w:rsid w:val="003E0AD4"/>
    <w:rsid w:val="003E1353"/>
    <w:rsid w:val="003E1382"/>
    <w:rsid w:val="003E1FAB"/>
    <w:rsid w:val="003E2351"/>
    <w:rsid w:val="003E26CF"/>
    <w:rsid w:val="003E2824"/>
    <w:rsid w:val="003E28ED"/>
    <w:rsid w:val="003E2CC6"/>
    <w:rsid w:val="003E2D63"/>
    <w:rsid w:val="003E2D97"/>
    <w:rsid w:val="003E2EC9"/>
    <w:rsid w:val="003E2FD0"/>
    <w:rsid w:val="003E30C9"/>
    <w:rsid w:val="003E33F6"/>
    <w:rsid w:val="003E3681"/>
    <w:rsid w:val="003E3A81"/>
    <w:rsid w:val="003E3AD5"/>
    <w:rsid w:val="003E3B9D"/>
    <w:rsid w:val="003E41B6"/>
    <w:rsid w:val="003E4682"/>
    <w:rsid w:val="003E52E4"/>
    <w:rsid w:val="003E538D"/>
    <w:rsid w:val="003E5932"/>
    <w:rsid w:val="003E5A26"/>
    <w:rsid w:val="003E5C06"/>
    <w:rsid w:val="003E5F5C"/>
    <w:rsid w:val="003E6008"/>
    <w:rsid w:val="003E61BC"/>
    <w:rsid w:val="003E61E8"/>
    <w:rsid w:val="003E62AD"/>
    <w:rsid w:val="003E6A56"/>
    <w:rsid w:val="003E6A7B"/>
    <w:rsid w:val="003E7071"/>
    <w:rsid w:val="003E727E"/>
    <w:rsid w:val="003E73C8"/>
    <w:rsid w:val="003E748A"/>
    <w:rsid w:val="003E76C3"/>
    <w:rsid w:val="003E785C"/>
    <w:rsid w:val="003E7888"/>
    <w:rsid w:val="003E7EE4"/>
    <w:rsid w:val="003E7F55"/>
    <w:rsid w:val="003F0170"/>
    <w:rsid w:val="003F0347"/>
    <w:rsid w:val="003F0454"/>
    <w:rsid w:val="003F0932"/>
    <w:rsid w:val="003F0C88"/>
    <w:rsid w:val="003F1253"/>
    <w:rsid w:val="003F162E"/>
    <w:rsid w:val="003F1CDD"/>
    <w:rsid w:val="003F1EAF"/>
    <w:rsid w:val="003F1FFF"/>
    <w:rsid w:val="003F248B"/>
    <w:rsid w:val="003F2695"/>
    <w:rsid w:val="003F28A9"/>
    <w:rsid w:val="003F2B52"/>
    <w:rsid w:val="003F2E2E"/>
    <w:rsid w:val="003F2FB3"/>
    <w:rsid w:val="003F3104"/>
    <w:rsid w:val="003F311F"/>
    <w:rsid w:val="003F31C0"/>
    <w:rsid w:val="003F3260"/>
    <w:rsid w:val="003F32C8"/>
    <w:rsid w:val="003F34AF"/>
    <w:rsid w:val="003F35F5"/>
    <w:rsid w:val="003F3A1C"/>
    <w:rsid w:val="003F3CB6"/>
    <w:rsid w:val="003F3D07"/>
    <w:rsid w:val="003F3D20"/>
    <w:rsid w:val="003F40F0"/>
    <w:rsid w:val="003F42D0"/>
    <w:rsid w:val="003F468B"/>
    <w:rsid w:val="003F46A3"/>
    <w:rsid w:val="003F4F86"/>
    <w:rsid w:val="003F50E8"/>
    <w:rsid w:val="003F534F"/>
    <w:rsid w:val="003F5385"/>
    <w:rsid w:val="003F546D"/>
    <w:rsid w:val="003F5672"/>
    <w:rsid w:val="003F57FD"/>
    <w:rsid w:val="003F5907"/>
    <w:rsid w:val="003F5B1F"/>
    <w:rsid w:val="003F5E07"/>
    <w:rsid w:val="003F6056"/>
    <w:rsid w:val="003F626D"/>
    <w:rsid w:val="003F63FF"/>
    <w:rsid w:val="003F642A"/>
    <w:rsid w:val="003F6801"/>
    <w:rsid w:val="003F68FB"/>
    <w:rsid w:val="003F6A17"/>
    <w:rsid w:val="003F6C30"/>
    <w:rsid w:val="003F74D6"/>
    <w:rsid w:val="003F7620"/>
    <w:rsid w:val="003F7933"/>
    <w:rsid w:val="003F7AB9"/>
    <w:rsid w:val="003F7BE5"/>
    <w:rsid w:val="003F7E5A"/>
    <w:rsid w:val="00400106"/>
    <w:rsid w:val="00400192"/>
    <w:rsid w:val="00400337"/>
    <w:rsid w:val="004003C3"/>
    <w:rsid w:val="004006F7"/>
    <w:rsid w:val="00400BB8"/>
    <w:rsid w:val="00400CBD"/>
    <w:rsid w:val="0040165E"/>
    <w:rsid w:val="00401780"/>
    <w:rsid w:val="004017CF"/>
    <w:rsid w:val="004017DF"/>
    <w:rsid w:val="00401C33"/>
    <w:rsid w:val="00401C85"/>
    <w:rsid w:val="00402179"/>
    <w:rsid w:val="004021CA"/>
    <w:rsid w:val="00402236"/>
    <w:rsid w:val="004022FA"/>
    <w:rsid w:val="004025A0"/>
    <w:rsid w:val="004026C9"/>
    <w:rsid w:val="004027A7"/>
    <w:rsid w:val="00402864"/>
    <w:rsid w:val="00402AED"/>
    <w:rsid w:val="00402DA9"/>
    <w:rsid w:val="00402DE8"/>
    <w:rsid w:val="00402EB9"/>
    <w:rsid w:val="004032A3"/>
    <w:rsid w:val="00403537"/>
    <w:rsid w:val="004036D7"/>
    <w:rsid w:val="004038E2"/>
    <w:rsid w:val="00403DEA"/>
    <w:rsid w:val="00403E38"/>
    <w:rsid w:val="00403FA3"/>
    <w:rsid w:val="0040421F"/>
    <w:rsid w:val="00404818"/>
    <w:rsid w:val="004048D4"/>
    <w:rsid w:val="00404ABE"/>
    <w:rsid w:val="00404C0C"/>
    <w:rsid w:val="004050DC"/>
    <w:rsid w:val="00405149"/>
    <w:rsid w:val="004054CF"/>
    <w:rsid w:val="004056E7"/>
    <w:rsid w:val="00405DE8"/>
    <w:rsid w:val="00406C41"/>
    <w:rsid w:val="0040703C"/>
    <w:rsid w:val="004071F6"/>
    <w:rsid w:val="004076D4"/>
    <w:rsid w:val="00407793"/>
    <w:rsid w:val="00407FBF"/>
    <w:rsid w:val="00410977"/>
    <w:rsid w:val="00410BC2"/>
    <w:rsid w:val="00410D8C"/>
    <w:rsid w:val="004113FC"/>
    <w:rsid w:val="0041140F"/>
    <w:rsid w:val="004116A7"/>
    <w:rsid w:val="004117B6"/>
    <w:rsid w:val="004118C8"/>
    <w:rsid w:val="00411ADD"/>
    <w:rsid w:val="00411B2A"/>
    <w:rsid w:val="00411C20"/>
    <w:rsid w:val="00411C7C"/>
    <w:rsid w:val="00411D53"/>
    <w:rsid w:val="00411EE3"/>
    <w:rsid w:val="00411F8D"/>
    <w:rsid w:val="00411FD4"/>
    <w:rsid w:val="00412214"/>
    <w:rsid w:val="00412333"/>
    <w:rsid w:val="004123BA"/>
    <w:rsid w:val="0041251E"/>
    <w:rsid w:val="00412D9C"/>
    <w:rsid w:val="004130B6"/>
    <w:rsid w:val="0041335B"/>
    <w:rsid w:val="00413713"/>
    <w:rsid w:val="00413E2B"/>
    <w:rsid w:val="00413F4C"/>
    <w:rsid w:val="00414174"/>
    <w:rsid w:val="004142CA"/>
    <w:rsid w:val="0041458B"/>
    <w:rsid w:val="004145C1"/>
    <w:rsid w:val="00414C47"/>
    <w:rsid w:val="00414D8D"/>
    <w:rsid w:val="0041505C"/>
    <w:rsid w:val="004151C2"/>
    <w:rsid w:val="00415356"/>
    <w:rsid w:val="0041541C"/>
    <w:rsid w:val="0041587E"/>
    <w:rsid w:val="00415ABC"/>
    <w:rsid w:val="00415DCB"/>
    <w:rsid w:val="00416088"/>
    <w:rsid w:val="0041612F"/>
    <w:rsid w:val="00416945"/>
    <w:rsid w:val="00416DCD"/>
    <w:rsid w:val="00416E34"/>
    <w:rsid w:val="00416F83"/>
    <w:rsid w:val="004170DE"/>
    <w:rsid w:val="00417344"/>
    <w:rsid w:val="00417544"/>
    <w:rsid w:val="00417A8C"/>
    <w:rsid w:val="00417B89"/>
    <w:rsid w:val="00417C2D"/>
    <w:rsid w:val="00417F84"/>
    <w:rsid w:val="004201C5"/>
    <w:rsid w:val="00420361"/>
    <w:rsid w:val="004203A2"/>
    <w:rsid w:val="004203D1"/>
    <w:rsid w:val="00420FC1"/>
    <w:rsid w:val="0042107C"/>
    <w:rsid w:val="004210E3"/>
    <w:rsid w:val="004211E2"/>
    <w:rsid w:val="004213BA"/>
    <w:rsid w:val="00421637"/>
    <w:rsid w:val="0042170F"/>
    <w:rsid w:val="00421955"/>
    <w:rsid w:val="00421A9D"/>
    <w:rsid w:val="00421AFF"/>
    <w:rsid w:val="00421B0E"/>
    <w:rsid w:val="00421C56"/>
    <w:rsid w:val="00421CF1"/>
    <w:rsid w:val="00421EE2"/>
    <w:rsid w:val="0042204E"/>
    <w:rsid w:val="00422301"/>
    <w:rsid w:val="00422613"/>
    <w:rsid w:val="00422679"/>
    <w:rsid w:val="00422888"/>
    <w:rsid w:val="00422E6B"/>
    <w:rsid w:val="00423388"/>
    <w:rsid w:val="00423728"/>
    <w:rsid w:val="004238BE"/>
    <w:rsid w:val="00423982"/>
    <w:rsid w:val="004240AE"/>
    <w:rsid w:val="0042479C"/>
    <w:rsid w:val="0042479D"/>
    <w:rsid w:val="00424837"/>
    <w:rsid w:val="00424E4F"/>
    <w:rsid w:val="00424FFA"/>
    <w:rsid w:val="00425145"/>
    <w:rsid w:val="00425225"/>
    <w:rsid w:val="00425292"/>
    <w:rsid w:val="00425495"/>
    <w:rsid w:val="004254FD"/>
    <w:rsid w:val="00425642"/>
    <w:rsid w:val="00425ADE"/>
    <w:rsid w:val="00425E77"/>
    <w:rsid w:val="00425F09"/>
    <w:rsid w:val="004261D0"/>
    <w:rsid w:val="00426449"/>
    <w:rsid w:val="004267C9"/>
    <w:rsid w:val="00426EBD"/>
    <w:rsid w:val="004270B8"/>
    <w:rsid w:val="004274D9"/>
    <w:rsid w:val="00427695"/>
    <w:rsid w:val="00427994"/>
    <w:rsid w:val="00427A04"/>
    <w:rsid w:val="00430263"/>
    <w:rsid w:val="00430279"/>
    <w:rsid w:val="00430517"/>
    <w:rsid w:val="00430812"/>
    <w:rsid w:val="00430893"/>
    <w:rsid w:val="004309B4"/>
    <w:rsid w:val="00430CDD"/>
    <w:rsid w:val="00430D4D"/>
    <w:rsid w:val="00431061"/>
    <w:rsid w:val="00431218"/>
    <w:rsid w:val="00431297"/>
    <w:rsid w:val="004312BA"/>
    <w:rsid w:val="004317AE"/>
    <w:rsid w:val="004317D3"/>
    <w:rsid w:val="00431928"/>
    <w:rsid w:val="00431DF0"/>
    <w:rsid w:val="004321C0"/>
    <w:rsid w:val="0043227F"/>
    <w:rsid w:val="0043250B"/>
    <w:rsid w:val="00432605"/>
    <w:rsid w:val="004326B9"/>
    <w:rsid w:val="004329B4"/>
    <w:rsid w:val="00432A51"/>
    <w:rsid w:val="00432AA4"/>
    <w:rsid w:val="00432AFC"/>
    <w:rsid w:val="00432FE8"/>
    <w:rsid w:val="0043307D"/>
    <w:rsid w:val="0043312A"/>
    <w:rsid w:val="00433CE2"/>
    <w:rsid w:val="00433D69"/>
    <w:rsid w:val="00433D9C"/>
    <w:rsid w:val="00433E1F"/>
    <w:rsid w:val="004341AE"/>
    <w:rsid w:val="004341BE"/>
    <w:rsid w:val="00434728"/>
    <w:rsid w:val="00434F4F"/>
    <w:rsid w:val="00434F60"/>
    <w:rsid w:val="0043511C"/>
    <w:rsid w:val="00435179"/>
    <w:rsid w:val="004353ED"/>
    <w:rsid w:val="00435927"/>
    <w:rsid w:val="004359C5"/>
    <w:rsid w:val="00435BAE"/>
    <w:rsid w:val="00435C17"/>
    <w:rsid w:val="00435C94"/>
    <w:rsid w:val="00436232"/>
    <w:rsid w:val="004367FF"/>
    <w:rsid w:val="004368E3"/>
    <w:rsid w:val="00436CBD"/>
    <w:rsid w:val="00436E60"/>
    <w:rsid w:val="0043718E"/>
    <w:rsid w:val="00437849"/>
    <w:rsid w:val="004378A9"/>
    <w:rsid w:val="00437B3F"/>
    <w:rsid w:val="00437D37"/>
    <w:rsid w:val="00437EFD"/>
    <w:rsid w:val="00440563"/>
    <w:rsid w:val="00441300"/>
    <w:rsid w:val="00441FBE"/>
    <w:rsid w:val="00442375"/>
    <w:rsid w:val="00442397"/>
    <w:rsid w:val="004423FB"/>
    <w:rsid w:val="0044246F"/>
    <w:rsid w:val="00442569"/>
    <w:rsid w:val="00442786"/>
    <w:rsid w:val="00442C57"/>
    <w:rsid w:val="00442DF9"/>
    <w:rsid w:val="00443160"/>
    <w:rsid w:val="0044375B"/>
    <w:rsid w:val="004437A5"/>
    <w:rsid w:val="004437F7"/>
    <w:rsid w:val="004438AC"/>
    <w:rsid w:val="004438EA"/>
    <w:rsid w:val="00443D54"/>
    <w:rsid w:val="00444612"/>
    <w:rsid w:val="0044480A"/>
    <w:rsid w:val="00444B77"/>
    <w:rsid w:val="00444DE7"/>
    <w:rsid w:val="00444E71"/>
    <w:rsid w:val="00444FE3"/>
    <w:rsid w:val="00445015"/>
    <w:rsid w:val="00445252"/>
    <w:rsid w:val="004452C8"/>
    <w:rsid w:val="00445417"/>
    <w:rsid w:val="00445A10"/>
    <w:rsid w:val="004461DC"/>
    <w:rsid w:val="0044662A"/>
    <w:rsid w:val="004467D8"/>
    <w:rsid w:val="00446869"/>
    <w:rsid w:val="00446950"/>
    <w:rsid w:val="004469B8"/>
    <w:rsid w:val="00446A0F"/>
    <w:rsid w:val="00446A2E"/>
    <w:rsid w:val="00446AF8"/>
    <w:rsid w:val="00446C36"/>
    <w:rsid w:val="00446C7C"/>
    <w:rsid w:val="00446EE2"/>
    <w:rsid w:val="00446EE7"/>
    <w:rsid w:val="004471ED"/>
    <w:rsid w:val="00447934"/>
    <w:rsid w:val="00447CC3"/>
    <w:rsid w:val="004503A5"/>
    <w:rsid w:val="00450AB8"/>
    <w:rsid w:val="00450D48"/>
    <w:rsid w:val="004518E4"/>
    <w:rsid w:val="0045198D"/>
    <w:rsid w:val="00451A10"/>
    <w:rsid w:val="00452380"/>
    <w:rsid w:val="004524FA"/>
    <w:rsid w:val="004524FE"/>
    <w:rsid w:val="00452598"/>
    <w:rsid w:val="004527B9"/>
    <w:rsid w:val="00452950"/>
    <w:rsid w:val="00452A47"/>
    <w:rsid w:val="004537D2"/>
    <w:rsid w:val="00453A31"/>
    <w:rsid w:val="00453CB3"/>
    <w:rsid w:val="00453E30"/>
    <w:rsid w:val="00453E72"/>
    <w:rsid w:val="00453F90"/>
    <w:rsid w:val="00454253"/>
    <w:rsid w:val="00454307"/>
    <w:rsid w:val="00454796"/>
    <w:rsid w:val="004549F3"/>
    <w:rsid w:val="00454D00"/>
    <w:rsid w:val="00455611"/>
    <w:rsid w:val="00455871"/>
    <w:rsid w:val="0045597F"/>
    <w:rsid w:val="00455C2A"/>
    <w:rsid w:val="00456113"/>
    <w:rsid w:val="004561F3"/>
    <w:rsid w:val="00457149"/>
    <w:rsid w:val="00457AD6"/>
    <w:rsid w:val="00457CAE"/>
    <w:rsid w:val="004600C2"/>
    <w:rsid w:val="0046010B"/>
    <w:rsid w:val="004604EF"/>
    <w:rsid w:val="004605D3"/>
    <w:rsid w:val="00460843"/>
    <w:rsid w:val="00460D4B"/>
    <w:rsid w:val="00460DD1"/>
    <w:rsid w:val="00460E48"/>
    <w:rsid w:val="00460FE3"/>
    <w:rsid w:val="004610DA"/>
    <w:rsid w:val="00461346"/>
    <w:rsid w:val="00461569"/>
    <w:rsid w:val="004618CA"/>
    <w:rsid w:val="00461A91"/>
    <w:rsid w:val="00462335"/>
    <w:rsid w:val="004623BF"/>
    <w:rsid w:val="00462581"/>
    <w:rsid w:val="00462B3D"/>
    <w:rsid w:val="00462E7F"/>
    <w:rsid w:val="004630D9"/>
    <w:rsid w:val="0046316A"/>
    <w:rsid w:val="00463384"/>
    <w:rsid w:val="0046363B"/>
    <w:rsid w:val="004639CE"/>
    <w:rsid w:val="00463AC5"/>
    <w:rsid w:val="00463C06"/>
    <w:rsid w:val="00463C35"/>
    <w:rsid w:val="00463ECA"/>
    <w:rsid w:val="00463EFB"/>
    <w:rsid w:val="004640B8"/>
    <w:rsid w:val="004642E0"/>
    <w:rsid w:val="00464553"/>
    <w:rsid w:val="0046469F"/>
    <w:rsid w:val="00464914"/>
    <w:rsid w:val="00464B96"/>
    <w:rsid w:val="00464DD5"/>
    <w:rsid w:val="00464F83"/>
    <w:rsid w:val="00465323"/>
    <w:rsid w:val="004655B4"/>
    <w:rsid w:val="00465967"/>
    <w:rsid w:val="00465CFB"/>
    <w:rsid w:val="004661F5"/>
    <w:rsid w:val="0046643C"/>
    <w:rsid w:val="0046727B"/>
    <w:rsid w:val="004676AD"/>
    <w:rsid w:val="004676E8"/>
    <w:rsid w:val="0046796B"/>
    <w:rsid w:val="00470339"/>
    <w:rsid w:val="0047046D"/>
    <w:rsid w:val="00470476"/>
    <w:rsid w:val="00470F10"/>
    <w:rsid w:val="0047145C"/>
    <w:rsid w:val="00471691"/>
    <w:rsid w:val="00471732"/>
    <w:rsid w:val="00471A2A"/>
    <w:rsid w:val="00471F16"/>
    <w:rsid w:val="0047258C"/>
    <w:rsid w:val="004728A3"/>
    <w:rsid w:val="00472E42"/>
    <w:rsid w:val="00472FD1"/>
    <w:rsid w:val="0047304D"/>
    <w:rsid w:val="0047337D"/>
    <w:rsid w:val="00473910"/>
    <w:rsid w:val="00473C6C"/>
    <w:rsid w:val="00473F9F"/>
    <w:rsid w:val="00473FF0"/>
    <w:rsid w:val="00474550"/>
    <w:rsid w:val="0047467F"/>
    <w:rsid w:val="004749CC"/>
    <w:rsid w:val="00474BC6"/>
    <w:rsid w:val="00474FCE"/>
    <w:rsid w:val="00475C94"/>
    <w:rsid w:val="00475D9F"/>
    <w:rsid w:val="00475DC7"/>
    <w:rsid w:val="00476039"/>
    <w:rsid w:val="0047609A"/>
    <w:rsid w:val="00476A55"/>
    <w:rsid w:val="0047737A"/>
    <w:rsid w:val="004773B0"/>
    <w:rsid w:val="0047755C"/>
    <w:rsid w:val="0047784E"/>
    <w:rsid w:val="0047791C"/>
    <w:rsid w:val="00477CB2"/>
    <w:rsid w:val="00480399"/>
    <w:rsid w:val="004804F6"/>
    <w:rsid w:val="0048058B"/>
    <w:rsid w:val="0048072F"/>
    <w:rsid w:val="00480BA9"/>
    <w:rsid w:val="0048105C"/>
    <w:rsid w:val="00481138"/>
    <w:rsid w:val="00481D0A"/>
    <w:rsid w:val="00481D2C"/>
    <w:rsid w:val="00482083"/>
    <w:rsid w:val="00482978"/>
    <w:rsid w:val="00482C0E"/>
    <w:rsid w:val="00482C2B"/>
    <w:rsid w:val="00482C80"/>
    <w:rsid w:val="00483B36"/>
    <w:rsid w:val="00483CAC"/>
    <w:rsid w:val="0048417F"/>
    <w:rsid w:val="004843E2"/>
    <w:rsid w:val="004845E7"/>
    <w:rsid w:val="0048491D"/>
    <w:rsid w:val="004849D4"/>
    <w:rsid w:val="00484C03"/>
    <w:rsid w:val="00485310"/>
    <w:rsid w:val="0048542C"/>
    <w:rsid w:val="00485672"/>
    <w:rsid w:val="004858E3"/>
    <w:rsid w:val="00485BF6"/>
    <w:rsid w:val="00485DC8"/>
    <w:rsid w:val="00485FA6"/>
    <w:rsid w:val="004860A5"/>
    <w:rsid w:val="0048616A"/>
    <w:rsid w:val="004861D0"/>
    <w:rsid w:val="004861ED"/>
    <w:rsid w:val="00486B39"/>
    <w:rsid w:val="00486F30"/>
    <w:rsid w:val="00487788"/>
    <w:rsid w:val="0048795B"/>
    <w:rsid w:val="00487C94"/>
    <w:rsid w:val="00490010"/>
    <w:rsid w:val="00490209"/>
    <w:rsid w:val="00490216"/>
    <w:rsid w:val="004902C5"/>
    <w:rsid w:val="00490444"/>
    <w:rsid w:val="004904EE"/>
    <w:rsid w:val="0049091C"/>
    <w:rsid w:val="00490AB8"/>
    <w:rsid w:val="00490CDD"/>
    <w:rsid w:val="00490FEE"/>
    <w:rsid w:val="0049102D"/>
    <w:rsid w:val="00491263"/>
    <w:rsid w:val="004912E3"/>
    <w:rsid w:val="004914D1"/>
    <w:rsid w:val="0049168C"/>
    <w:rsid w:val="00491A3B"/>
    <w:rsid w:val="00491A52"/>
    <w:rsid w:val="00491E7B"/>
    <w:rsid w:val="00491FDD"/>
    <w:rsid w:val="00492190"/>
    <w:rsid w:val="00492223"/>
    <w:rsid w:val="00492396"/>
    <w:rsid w:val="0049260D"/>
    <w:rsid w:val="00492A73"/>
    <w:rsid w:val="00492AF4"/>
    <w:rsid w:val="00492CDF"/>
    <w:rsid w:val="0049303D"/>
    <w:rsid w:val="00493410"/>
    <w:rsid w:val="00493539"/>
    <w:rsid w:val="00493628"/>
    <w:rsid w:val="004938B4"/>
    <w:rsid w:val="004938C2"/>
    <w:rsid w:val="00493BE7"/>
    <w:rsid w:val="00493D63"/>
    <w:rsid w:val="00493F94"/>
    <w:rsid w:val="0049428A"/>
    <w:rsid w:val="004943E2"/>
    <w:rsid w:val="00494946"/>
    <w:rsid w:val="00494B25"/>
    <w:rsid w:val="00494DAD"/>
    <w:rsid w:val="00494F29"/>
    <w:rsid w:val="004952D7"/>
    <w:rsid w:val="00495659"/>
    <w:rsid w:val="00495728"/>
    <w:rsid w:val="004957B3"/>
    <w:rsid w:val="004958C5"/>
    <w:rsid w:val="004959DF"/>
    <w:rsid w:val="00495A64"/>
    <w:rsid w:val="00495C00"/>
    <w:rsid w:val="004966A6"/>
    <w:rsid w:val="004966F3"/>
    <w:rsid w:val="00496D00"/>
    <w:rsid w:val="00496E74"/>
    <w:rsid w:val="0049706C"/>
    <w:rsid w:val="00497400"/>
    <w:rsid w:val="004976FA"/>
    <w:rsid w:val="00497883"/>
    <w:rsid w:val="004979EE"/>
    <w:rsid w:val="00497B14"/>
    <w:rsid w:val="00497D60"/>
    <w:rsid w:val="00497EAD"/>
    <w:rsid w:val="004A03A5"/>
    <w:rsid w:val="004A04C4"/>
    <w:rsid w:val="004A07F4"/>
    <w:rsid w:val="004A09C4"/>
    <w:rsid w:val="004A0C24"/>
    <w:rsid w:val="004A0EFA"/>
    <w:rsid w:val="004A10B9"/>
    <w:rsid w:val="004A1160"/>
    <w:rsid w:val="004A137F"/>
    <w:rsid w:val="004A1A23"/>
    <w:rsid w:val="004A1D16"/>
    <w:rsid w:val="004A1D6A"/>
    <w:rsid w:val="004A1EEB"/>
    <w:rsid w:val="004A238E"/>
    <w:rsid w:val="004A23C7"/>
    <w:rsid w:val="004A2433"/>
    <w:rsid w:val="004A291C"/>
    <w:rsid w:val="004A2E70"/>
    <w:rsid w:val="004A32E3"/>
    <w:rsid w:val="004A344D"/>
    <w:rsid w:val="004A3988"/>
    <w:rsid w:val="004A3B60"/>
    <w:rsid w:val="004A3C50"/>
    <w:rsid w:val="004A3E4A"/>
    <w:rsid w:val="004A3E76"/>
    <w:rsid w:val="004A3F41"/>
    <w:rsid w:val="004A3F59"/>
    <w:rsid w:val="004A408D"/>
    <w:rsid w:val="004A416D"/>
    <w:rsid w:val="004A43AA"/>
    <w:rsid w:val="004A4AF9"/>
    <w:rsid w:val="004A4D0E"/>
    <w:rsid w:val="004A4D5D"/>
    <w:rsid w:val="004A4EE2"/>
    <w:rsid w:val="004A529B"/>
    <w:rsid w:val="004A5619"/>
    <w:rsid w:val="004A5681"/>
    <w:rsid w:val="004A5716"/>
    <w:rsid w:val="004A58C1"/>
    <w:rsid w:val="004A5B24"/>
    <w:rsid w:val="004A5BAD"/>
    <w:rsid w:val="004A5E4F"/>
    <w:rsid w:val="004A6095"/>
    <w:rsid w:val="004A60AF"/>
    <w:rsid w:val="004A650A"/>
    <w:rsid w:val="004A66B6"/>
    <w:rsid w:val="004A6778"/>
    <w:rsid w:val="004A67A4"/>
    <w:rsid w:val="004A6AF4"/>
    <w:rsid w:val="004A7128"/>
    <w:rsid w:val="004A717C"/>
    <w:rsid w:val="004A7374"/>
    <w:rsid w:val="004A7967"/>
    <w:rsid w:val="004A7DB7"/>
    <w:rsid w:val="004B0343"/>
    <w:rsid w:val="004B04ED"/>
    <w:rsid w:val="004B0791"/>
    <w:rsid w:val="004B08AA"/>
    <w:rsid w:val="004B0E21"/>
    <w:rsid w:val="004B11DA"/>
    <w:rsid w:val="004B130B"/>
    <w:rsid w:val="004B136A"/>
    <w:rsid w:val="004B1529"/>
    <w:rsid w:val="004B19F0"/>
    <w:rsid w:val="004B2002"/>
    <w:rsid w:val="004B229F"/>
    <w:rsid w:val="004B275B"/>
    <w:rsid w:val="004B27E2"/>
    <w:rsid w:val="004B2D48"/>
    <w:rsid w:val="004B2DF0"/>
    <w:rsid w:val="004B331B"/>
    <w:rsid w:val="004B3807"/>
    <w:rsid w:val="004B38E1"/>
    <w:rsid w:val="004B3AB5"/>
    <w:rsid w:val="004B3AD0"/>
    <w:rsid w:val="004B41F6"/>
    <w:rsid w:val="004B485C"/>
    <w:rsid w:val="004B4AFD"/>
    <w:rsid w:val="004B4C4A"/>
    <w:rsid w:val="004B4C5C"/>
    <w:rsid w:val="004B50B9"/>
    <w:rsid w:val="004B50F6"/>
    <w:rsid w:val="004B5399"/>
    <w:rsid w:val="004B53A8"/>
    <w:rsid w:val="004B54B8"/>
    <w:rsid w:val="004B54D6"/>
    <w:rsid w:val="004B573A"/>
    <w:rsid w:val="004B57CA"/>
    <w:rsid w:val="004B5925"/>
    <w:rsid w:val="004B5C4B"/>
    <w:rsid w:val="004B5C8C"/>
    <w:rsid w:val="004B5DE8"/>
    <w:rsid w:val="004B5F59"/>
    <w:rsid w:val="004B5FC3"/>
    <w:rsid w:val="004B613E"/>
    <w:rsid w:val="004B6CE2"/>
    <w:rsid w:val="004B701C"/>
    <w:rsid w:val="004B73DC"/>
    <w:rsid w:val="004B7413"/>
    <w:rsid w:val="004B7CA0"/>
    <w:rsid w:val="004B7D1E"/>
    <w:rsid w:val="004C0410"/>
    <w:rsid w:val="004C0492"/>
    <w:rsid w:val="004C0628"/>
    <w:rsid w:val="004C0772"/>
    <w:rsid w:val="004C0FB5"/>
    <w:rsid w:val="004C1A84"/>
    <w:rsid w:val="004C1AC8"/>
    <w:rsid w:val="004C1B5C"/>
    <w:rsid w:val="004C1CCE"/>
    <w:rsid w:val="004C1CED"/>
    <w:rsid w:val="004C1E5C"/>
    <w:rsid w:val="004C1F58"/>
    <w:rsid w:val="004C209B"/>
    <w:rsid w:val="004C2293"/>
    <w:rsid w:val="004C24FF"/>
    <w:rsid w:val="004C2715"/>
    <w:rsid w:val="004C28B8"/>
    <w:rsid w:val="004C2C43"/>
    <w:rsid w:val="004C2EEC"/>
    <w:rsid w:val="004C2FAB"/>
    <w:rsid w:val="004C333E"/>
    <w:rsid w:val="004C3350"/>
    <w:rsid w:val="004C336B"/>
    <w:rsid w:val="004C3734"/>
    <w:rsid w:val="004C3A26"/>
    <w:rsid w:val="004C3B19"/>
    <w:rsid w:val="004C43F7"/>
    <w:rsid w:val="004C4948"/>
    <w:rsid w:val="004C49CC"/>
    <w:rsid w:val="004C52BD"/>
    <w:rsid w:val="004C5409"/>
    <w:rsid w:val="004C5B7E"/>
    <w:rsid w:val="004C5E85"/>
    <w:rsid w:val="004C69B1"/>
    <w:rsid w:val="004C6A12"/>
    <w:rsid w:val="004C6A17"/>
    <w:rsid w:val="004C6B92"/>
    <w:rsid w:val="004C6BB2"/>
    <w:rsid w:val="004C6CA6"/>
    <w:rsid w:val="004C6F70"/>
    <w:rsid w:val="004C7409"/>
    <w:rsid w:val="004C7B21"/>
    <w:rsid w:val="004C7D4C"/>
    <w:rsid w:val="004C7D59"/>
    <w:rsid w:val="004C7D73"/>
    <w:rsid w:val="004C7EC0"/>
    <w:rsid w:val="004C7F2A"/>
    <w:rsid w:val="004D01F6"/>
    <w:rsid w:val="004D036E"/>
    <w:rsid w:val="004D0504"/>
    <w:rsid w:val="004D10C5"/>
    <w:rsid w:val="004D1198"/>
    <w:rsid w:val="004D12F8"/>
    <w:rsid w:val="004D175B"/>
    <w:rsid w:val="004D184A"/>
    <w:rsid w:val="004D187E"/>
    <w:rsid w:val="004D1AEE"/>
    <w:rsid w:val="004D1BD2"/>
    <w:rsid w:val="004D1DDC"/>
    <w:rsid w:val="004D2668"/>
    <w:rsid w:val="004D2B8A"/>
    <w:rsid w:val="004D2C87"/>
    <w:rsid w:val="004D2EAD"/>
    <w:rsid w:val="004D31DB"/>
    <w:rsid w:val="004D3203"/>
    <w:rsid w:val="004D3445"/>
    <w:rsid w:val="004D398D"/>
    <w:rsid w:val="004D3E7D"/>
    <w:rsid w:val="004D4283"/>
    <w:rsid w:val="004D42AA"/>
    <w:rsid w:val="004D4E52"/>
    <w:rsid w:val="004D4F92"/>
    <w:rsid w:val="004D5525"/>
    <w:rsid w:val="004D5B49"/>
    <w:rsid w:val="004D5CCB"/>
    <w:rsid w:val="004D5D1B"/>
    <w:rsid w:val="004D5EA9"/>
    <w:rsid w:val="004D6118"/>
    <w:rsid w:val="004D61CD"/>
    <w:rsid w:val="004D6267"/>
    <w:rsid w:val="004D6287"/>
    <w:rsid w:val="004D6E17"/>
    <w:rsid w:val="004D6E2D"/>
    <w:rsid w:val="004D6E81"/>
    <w:rsid w:val="004D77DD"/>
    <w:rsid w:val="004D77F4"/>
    <w:rsid w:val="004D7EE6"/>
    <w:rsid w:val="004E0212"/>
    <w:rsid w:val="004E064F"/>
    <w:rsid w:val="004E0E7F"/>
    <w:rsid w:val="004E0F4C"/>
    <w:rsid w:val="004E0FA1"/>
    <w:rsid w:val="004E10FA"/>
    <w:rsid w:val="004E1113"/>
    <w:rsid w:val="004E128E"/>
    <w:rsid w:val="004E12AF"/>
    <w:rsid w:val="004E1AD4"/>
    <w:rsid w:val="004E1BA7"/>
    <w:rsid w:val="004E21C0"/>
    <w:rsid w:val="004E233A"/>
    <w:rsid w:val="004E2797"/>
    <w:rsid w:val="004E2EBB"/>
    <w:rsid w:val="004E36B9"/>
    <w:rsid w:val="004E3822"/>
    <w:rsid w:val="004E38D2"/>
    <w:rsid w:val="004E3A05"/>
    <w:rsid w:val="004E3A94"/>
    <w:rsid w:val="004E3D1D"/>
    <w:rsid w:val="004E41CC"/>
    <w:rsid w:val="004E4386"/>
    <w:rsid w:val="004E438E"/>
    <w:rsid w:val="004E462F"/>
    <w:rsid w:val="004E47D9"/>
    <w:rsid w:val="004E48E4"/>
    <w:rsid w:val="004E49EF"/>
    <w:rsid w:val="004E4DD7"/>
    <w:rsid w:val="004E510F"/>
    <w:rsid w:val="004E595B"/>
    <w:rsid w:val="004E5986"/>
    <w:rsid w:val="004E5C8F"/>
    <w:rsid w:val="004E6227"/>
    <w:rsid w:val="004E62E0"/>
    <w:rsid w:val="004E639B"/>
    <w:rsid w:val="004E70B2"/>
    <w:rsid w:val="004E70E0"/>
    <w:rsid w:val="004E70FA"/>
    <w:rsid w:val="004E73A2"/>
    <w:rsid w:val="004E748D"/>
    <w:rsid w:val="004E74D5"/>
    <w:rsid w:val="004E75E8"/>
    <w:rsid w:val="004E7A3F"/>
    <w:rsid w:val="004E7B38"/>
    <w:rsid w:val="004E7E88"/>
    <w:rsid w:val="004E7EB6"/>
    <w:rsid w:val="004F012A"/>
    <w:rsid w:val="004F0207"/>
    <w:rsid w:val="004F06BD"/>
    <w:rsid w:val="004F07B7"/>
    <w:rsid w:val="004F0C9D"/>
    <w:rsid w:val="004F0E38"/>
    <w:rsid w:val="004F0E41"/>
    <w:rsid w:val="004F112A"/>
    <w:rsid w:val="004F12A5"/>
    <w:rsid w:val="004F14C4"/>
    <w:rsid w:val="004F15A9"/>
    <w:rsid w:val="004F1868"/>
    <w:rsid w:val="004F18C1"/>
    <w:rsid w:val="004F1C3B"/>
    <w:rsid w:val="004F2079"/>
    <w:rsid w:val="004F27FB"/>
    <w:rsid w:val="004F2884"/>
    <w:rsid w:val="004F2982"/>
    <w:rsid w:val="004F2E72"/>
    <w:rsid w:val="004F30B2"/>
    <w:rsid w:val="004F34C5"/>
    <w:rsid w:val="004F36D2"/>
    <w:rsid w:val="004F3B92"/>
    <w:rsid w:val="004F42BC"/>
    <w:rsid w:val="004F4535"/>
    <w:rsid w:val="004F461A"/>
    <w:rsid w:val="004F4FA6"/>
    <w:rsid w:val="004F515F"/>
    <w:rsid w:val="004F550A"/>
    <w:rsid w:val="004F5940"/>
    <w:rsid w:val="004F598B"/>
    <w:rsid w:val="004F59D1"/>
    <w:rsid w:val="004F659A"/>
    <w:rsid w:val="004F67DA"/>
    <w:rsid w:val="004F68B3"/>
    <w:rsid w:val="004F6B16"/>
    <w:rsid w:val="004F6CDA"/>
    <w:rsid w:val="004F72BA"/>
    <w:rsid w:val="004F739D"/>
    <w:rsid w:val="004F745E"/>
    <w:rsid w:val="004F774C"/>
    <w:rsid w:val="004F7841"/>
    <w:rsid w:val="004F78CE"/>
    <w:rsid w:val="004F7C9B"/>
    <w:rsid w:val="0050010B"/>
    <w:rsid w:val="00500365"/>
    <w:rsid w:val="005009B9"/>
    <w:rsid w:val="00500B38"/>
    <w:rsid w:val="00500DBD"/>
    <w:rsid w:val="00500FF4"/>
    <w:rsid w:val="00501236"/>
    <w:rsid w:val="005012CE"/>
    <w:rsid w:val="005015B4"/>
    <w:rsid w:val="00501832"/>
    <w:rsid w:val="005019CA"/>
    <w:rsid w:val="00501ADC"/>
    <w:rsid w:val="00501B6E"/>
    <w:rsid w:val="00501C19"/>
    <w:rsid w:val="00501C52"/>
    <w:rsid w:val="00502312"/>
    <w:rsid w:val="00502336"/>
    <w:rsid w:val="0050265E"/>
    <w:rsid w:val="00502673"/>
    <w:rsid w:val="00502674"/>
    <w:rsid w:val="00502B21"/>
    <w:rsid w:val="00502C69"/>
    <w:rsid w:val="00502FBB"/>
    <w:rsid w:val="005031F1"/>
    <w:rsid w:val="00503283"/>
    <w:rsid w:val="00503471"/>
    <w:rsid w:val="0050368C"/>
    <w:rsid w:val="00503787"/>
    <w:rsid w:val="00503B50"/>
    <w:rsid w:val="00503C2E"/>
    <w:rsid w:val="00503DFE"/>
    <w:rsid w:val="00503E3E"/>
    <w:rsid w:val="005040BC"/>
    <w:rsid w:val="00504153"/>
    <w:rsid w:val="0050432D"/>
    <w:rsid w:val="00504684"/>
    <w:rsid w:val="0050477C"/>
    <w:rsid w:val="005048A3"/>
    <w:rsid w:val="00504EAA"/>
    <w:rsid w:val="005050BC"/>
    <w:rsid w:val="00505344"/>
    <w:rsid w:val="005054FD"/>
    <w:rsid w:val="00505616"/>
    <w:rsid w:val="005056B5"/>
    <w:rsid w:val="00505BA6"/>
    <w:rsid w:val="00505E9D"/>
    <w:rsid w:val="00506329"/>
    <w:rsid w:val="005063DB"/>
    <w:rsid w:val="00506BFC"/>
    <w:rsid w:val="00506C36"/>
    <w:rsid w:val="00506CC9"/>
    <w:rsid w:val="00506DC2"/>
    <w:rsid w:val="00506E50"/>
    <w:rsid w:val="00506FA7"/>
    <w:rsid w:val="005072C1"/>
    <w:rsid w:val="005072E5"/>
    <w:rsid w:val="005072FD"/>
    <w:rsid w:val="00507888"/>
    <w:rsid w:val="005079DD"/>
    <w:rsid w:val="00507E3E"/>
    <w:rsid w:val="00510271"/>
    <w:rsid w:val="005106FD"/>
    <w:rsid w:val="005108B1"/>
    <w:rsid w:val="00510D5D"/>
    <w:rsid w:val="00510D81"/>
    <w:rsid w:val="00510E55"/>
    <w:rsid w:val="00510FF7"/>
    <w:rsid w:val="00511173"/>
    <w:rsid w:val="00511C5D"/>
    <w:rsid w:val="00511CDF"/>
    <w:rsid w:val="00511E4C"/>
    <w:rsid w:val="00511ED1"/>
    <w:rsid w:val="00511EEC"/>
    <w:rsid w:val="00511F32"/>
    <w:rsid w:val="00512018"/>
    <w:rsid w:val="005125C7"/>
    <w:rsid w:val="005125F2"/>
    <w:rsid w:val="00512959"/>
    <w:rsid w:val="00512C4F"/>
    <w:rsid w:val="00512C79"/>
    <w:rsid w:val="00512CE8"/>
    <w:rsid w:val="005133E6"/>
    <w:rsid w:val="0051357E"/>
    <w:rsid w:val="005135AA"/>
    <w:rsid w:val="00513995"/>
    <w:rsid w:val="00513ACE"/>
    <w:rsid w:val="0051411D"/>
    <w:rsid w:val="005142D0"/>
    <w:rsid w:val="00514B95"/>
    <w:rsid w:val="00514B9A"/>
    <w:rsid w:val="00514E7F"/>
    <w:rsid w:val="00514EDF"/>
    <w:rsid w:val="00514F42"/>
    <w:rsid w:val="0051528C"/>
    <w:rsid w:val="00515297"/>
    <w:rsid w:val="00515569"/>
    <w:rsid w:val="0051568B"/>
    <w:rsid w:val="00515C8F"/>
    <w:rsid w:val="005162A8"/>
    <w:rsid w:val="005165E3"/>
    <w:rsid w:val="0051665E"/>
    <w:rsid w:val="00516D0A"/>
    <w:rsid w:val="0051717B"/>
    <w:rsid w:val="00517A58"/>
    <w:rsid w:val="00517EF9"/>
    <w:rsid w:val="00517F18"/>
    <w:rsid w:val="005205ED"/>
    <w:rsid w:val="00520638"/>
    <w:rsid w:val="005207FF"/>
    <w:rsid w:val="00520D6E"/>
    <w:rsid w:val="00521157"/>
    <w:rsid w:val="0052186B"/>
    <w:rsid w:val="005218CC"/>
    <w:rsid w:val="00521E1F"/>
    <w:rsid w:val="0052205D"/>
    <w:rsid w:val="00522834"/>
    <w:rsid w:val="005228F0"/>
    <w:rsid w:val="00522ED8"/>
    <w:rsid w:val="0052339B"/>
    <w:rsid w:val="005233AE"/>
    <w:rsid w:val="00523475"/>
    <w:rsid w:val="005234B1"/>
    <w:rsid w:val="00523CA3"/>
    <w:rsid w:val="00523DC8"/>
    <w:rsid w:val="00524073"/>
    <w:rsid w:val="00524346"/>
    <w:rsid w:val="00524AB9"/>
    <w:rsid w:val="00524EC7"/>
    <w:rsid w:val="00524FB4"/>
    <w:rsid w:val="00525274"/>
    <w:rsid w:val="00525560"/>
    <w:rsid w:val="005259DA"/>
    <w:rsid w:val="00525C34"/>
    <w:rsid w:val="00525C8C"/>
    <w:rsid w:val="00525E5E"/>
    <w:rsid w:val="00526511"/>
    <w:rsid w:val="00526735"/>
    <w:rsid w:val="005267E9"/>
    <w:rsid w:val="00526A38"/>
    <w:rsid w:val="00526BEF"/>
    <w:rsid w:val="00526C6F"/>
    <w:rsid w:val="005278A6"/>
    <w:rsid w:val="00527B19"/>
    <w:rsid w:val="00527E09"/>
    <w:rsid w:val="00530048"/>
    <w:rsid w:val="00530C00"/>
    <w:rsid w:val="00530EE5"/>
    <w:rsid w:val="0053145F"/>
    <w:rsid w:val="005314B5"/>
    <w:rsid w:val="00531A0D"/>
    <w:rsid w:val="005321BE"/>
    <w:rsid w:val="00532FD8"/>
    <w:rsid w:val="0053319A"/>
    <w:rsid w:val="00533C37"/>
    <w:rsid w:val="00533D40"/>
    <w:rsid w:val="00533E98"/>
    <w:rsid w:val="00534080"/>
    <w:rsid w:val="0053410A"/>
    <w:rsid w:val="00534134"/>
    <w:rsid w:val="00534223"/>
    <w:rsid w:val="005343B0"/>
    <w:rsid w:val="00534DBE"/>
    <w:rsid w:val="00535011"/>
    <w:rsid w:val="005355A6"/>
    <w:rsid w:val="00535993"/>
    <w:rsid w:val="00535AFA"/>
    <w:rsid w:val="005361E2"/>
    <w:rsid w:val="00536B27"/>
    <w:rsid w:val="00536B89"/>
    <w:rsid w:val="00536BA5"/>
    <w:rsid w:val="00536D72"/>
    <w:rsid w:val="0053726E"/>
    <w:rsid w:val="005372FB"/>
    <w:rsid w:val="00537502"/>
    <w:rsid w:val="00537CC7"/>
    <w:rsid w:val="005402A1"/>
    <w:rsid w:val="005402F8"/>
    <w:rsid w:val="005405BC"/>
    <w:rsid w:val="0054078B"/>
    <w:rsid w:val="00540933"/>
    <w:rsid w:val="00540960"/>
    <w:rsid w:val="00541040"/>
    <w:rsid w:val="005413A3"/>
    <w:rsid w:val="00541B1D"/>
    <w:rsid w:val="00541E1E"/>
    <w:rsid w:val="00541F0B"/>
    <w:rsid w:val="00541F54"/>
    <w:rsid w:val="00541F74"/>
    <w:rsid w:val="00541F80"/>
    <w:rsid w:val="00542027"/>
    <w:rsid w:val="00542076"/>
    <w:rsid w:val="00542205"/>
    <w:rsid w:val="005425F2"/>
    <w:rsid w:val="00542612"/>
    <w:rsid w:val="00542781"/>
    <w:rsid w:val="00542A98"/>
    <w:rsid w:val="00542B1D"/>
    <w:rsid w:val="00542FF2"/>
    <w:rsid w:val="00543876"/>
    <w:rsid w:val="00544316"/>
    <w:rsid w:val="00544662"/>
    <w:rsid w:val="00544806"/>
    <w:rsid w:val="00544AD6"/>
    <w:rsid w:val="00544BC4"/>
    <w:rsid w:val="00544BF9"/>
    <w:rsid w:val="00544FB6"/>
    <w:rsid w:val="00545007"/>
    <w:rsid w:val="005458A6"/>
    <w:rsid w:val="00545A82"/>
    <w:rsid w:val="00545CC5"/>
    <w:rsid w:val="0054608A"/>
    <w:rsid w:val="00546245"/>
    <w:rsid w:val="0054669E"/>
    <w:rsid w:val="00546D53"/>
    <w:rsid w:val="00546E66"/>
    <w:rsid w:val="0054705E"/>
    <w:rsid w:val="00547195"/>
    <w:rsid w:val="005471F7"/>
    <w:rsid w:val="00547540"/>
    <w:rsid w:val="005479AC"/>
    <w:rsid w:val="00547BCD"/>
    <w:rsid w:val="00547D2F"/>
    <w:rsid w:val="00547D4C"/>
    <w:rsid w:val="00547E3B"/>
    <w:rsid w:val="00550363"/>
    <w:rsid w:val="0055059C"/>
    <w:rsid w:val="00550B8E"/>
    <w:rsid w:val="00550C31"/>
    <w:rsid w:val="00551032"/>
    <w:rsid w:val="0055129B"/>
    <w:rsid w:val="0055146D"/>
    <w:rsid w:val="00551636"/>
    <w:rsid w:val="005518AD"/>
    <w:rsid w:val="00551A8F"/>
    <w:rsid w:val="00551C86"/>
    <w:rsid w:val="00551DD5"/>
    <w:rsid w:val="00552087"/>
    <w:rsid w:val="0055212A"/>
    <w:rsid w:val="00552165"/>
    <w:rsid w:val="00552862"/>
    <w:rsid w:val="005532BC"/>
    <w:rsid w:val="00553486"/>
    <w:rsid w:val="0055361F"/>
    <w:rsid w:val="0055393B"/>
    <w:rsid w:val="00553951"/>
    <w:rsid w:val="00553D45"/>
    <w:rsid w:val="0055402B"/>
    <w:rsid w:val="00554041"/>
    <w:rsid w:val="0055405D"/>
    <w:rsid w:val="005541E2"/>
    <w:rsid w:val="005544E9"/>
    <w:rsid w:val="005545CE"/>
    <w:rsid w:val="0055464B"/>
    <w:rsid w:val="00554AC3"/>
    <w:rsid w:val="00554C06"/>
    <w:rsid w:val="00554C20"/>
    <w:rsid w:val="00554DF4"/>
    <w:rsid w:val="00555124"/>
    <w:rsid w:val="00555735"/>
    <w:rsid w:val="00555A84"/>
    <w:rsid w:val="00555F86"/>
    <w:rsid w:val="0055611E"/>
    <w:rsid w:val="00556484"/>
    <w:rsid w:val="005565C4"/>
    <w:rsid w:val="00556EC3"/>
    <w:rsid w:val="00557223"/>
    <w:rsid w:val="005573C8"/>
    <w:rsid w:val="00557460"/>
    <w:rsid w:val="00557822"/>
    <w:rsid w:val="00557FB5"/>
    <w:rsid w:val="005601EA"/>
    <w:rsid w:val="005602F4"/>
    <w:rsid w:val="0056044F"/>
    <w:rsid w:val="00560823"/>
    <w:rsid w:val="00560FE3"/>
    <w:rsid w:val="005617AB"/>
    <w:rsid w:val="005617E7"/>
    <w:rsid w:val="005619E2"/>
    <w:rsid w:val="00561AB8"/>
    <w:rsid w:val="00561E76"/>
    <w:rsid w:val="00561E97"/>
    <w:rsid w:val="0056250E"/>
    <w:rsid w:val="00562569"/>
    <w:rsid w:val="0056261E"/>
    <w:rsid w:val="00562779"/>
    <w:rsid w:val="005628AE"/>
    <w:rsid w:val="00563001"/>
    <w:rsid w:val="0056331B"/>
    <w:rsid w:val="0056342C"/>
    <w:rsid w:val="005634D2"/>
    <w:rsid w:val="00563592"/>
    <w:rsid w:val="00564052"/>
    <w:rsid w:val="0056413C"/>
    <w:rsid w:val="00564142"/>
    <w:rsid w:val="00564418"/>
    <w:rsid w:val="00564654"/>
    <w:rsid w:val="00564F0C"/>
    <w:rsid w:val="00564F5C"/>
    <w:rsid w:val="00565271"/>
    <w:rsid w:val="005653C2"/>
    <w:rsid w:val="005653CD"/>
    <w:rsid w:val="0056542F"/>
    <w:rsid w:val="005655BA"/>
    <w:rsid w:val="00565696"/>
    <w:rsid w:val="005658EA"/>
    <w:rsid w:val="00565C7A"/>
    <w:rsid w:val="00566417"/>
    <w:rsid w:val="00566730"/>
    <w:rsid w:val="00566C58"/>
    <w:rsid w:val="00566C9F"/>
    <w:rsid w:val="00566D0C"/>
    <w:rsid w:val="00566D45"/>
    <w:rsid w:val="00566FA4"/>
    <w:rsid w:val="00566FDA"/>
    <w:rsid w:val="00566FF3"/>
    <w:rsid w:val="005673CA"/>
    <w:rsid w:val="00567F0F"/>
    <w:rsid w:val="00567FE3"/>
    <w:rsid w:val="005701C1"/>
    <w:rsid w:val="00570332"/>
    <w:rsid w:val="00570680"/>
    <w:rsid w:val="005709EA"/>
    <w:rsid w:val="005713E7"/>
    <w:rsid w:val="005714F2"/>
    <w:rsid w:val="005717CB"/>
    <w:rsid w:val="00571991"/>
    <w:rsid w:val="00571F6F"/>
    <w:rsid w:val="005723D2"/>
    <w:rsid w:val="005724D2"/>
    <w:rsid w:val="005726D3"/>
    <w:rsid w:val="005727D0"/>
    <w:rsid w:val="0057280A"/>
    <w:rsid w:val="00572A15"/>
    <w:rsid w:val="00572A29"/>
    <w:rsid w:val="00572B3A"/>
    <w:rsid w:val="00572DAA"/>
    <w:rsid w:val="00572FBE"/>
    <w:rsid w:val="005731EF"/>
    <w:rsid w:val="00573404"/>
    <w:rsid w:val="005735E1"/>
    <w:rsid w:val="005738E9"/>
    <w:rsid w:val="00573C74"/>
    <w:rsid w:val="00573EE1"/>
    <w:rsid w:val="00573F93"/>
    <w:rsid w:val="00574297"/>
    <w:rsid w:val="0057443E"/>
    <w:rsid w:val="0057455E"/>
    <w:rsid w:val="00574A13"/>
    <w:rsid w:val="00574FA3"/>
    <w:rsid w:val="00574FEF"/>
    <w:rsid w:val="005750A4"/>
    <w:rsid w:val="005753CF"/>
    <w:rsid w:val="00575670"/>
    <w:rsid w:val="0057587A"/>
    <w:rsid w:val="00575977"/>
    <w:rsid w:val="00575BDC"/>
    <w:rsid w:val="00575F71"/>
    <w:rsid w:val="00576096"/>
    <w:rsid w:val="00576152"/>
    <w:rsid w:val="005764EE"/>
    <w:rsid w:val="005764F1"/>
    <w:rsid w:val="00576508"/>
    <w:rsid w:val="00576679"/>
    <w:rsid w:val="005766E7"/>
    <w:rsid w:val="005769BB"/>
    <w:rsid w:val="00576C85"/>
    <w:rsid w:val="00577424"/>
    <w:rsid w:val="00577715"/>
    <w:rsid w:val="005779B3"/>
    <w:rsid w:val="00577A23"/>
    <w:rsid w:val="00577FF9"/>
    <w:rsid w:val="0058005A"/>
    <w:rsid w:val="00580451"/>
    <w:rsid w:val="005805C1"/>
    <w:rsid w:val="0058088C"/>
    <w:rsid w:val="005808BF"/>
    <w:rsid w:val="005808C8"/>
    <w:rsid w:val="0058099D"/>
    <w:rsid w:val="00580BE3"/>
    <w:rsid w:val="00580C3D"/>
    <w:rsid w:val="005812F1"/>
    <w:rsid w:val="00581E3B"/>
    <w:rsid w:val="0058215C"/>
    <w:rsid w:val="005825F2"/>
    <w:rsid w:val="00582730"/>
    <w:rsid w:val="00582A4C"/>
    <w:rsid w:val="00582A7B"/>
    <w:rsid w:val="00582E10"/>
    <w:rsid w:val="00582F22"/>
    <w:rsid w:val="00582FCC"/>
    <w:rsid w:val="00583830"/>
    <w:rsid w:val="00583940"/>
    <w:rsid w:val="00583AC3"/>
    <w:rsid w:val="00583D06"/>
    <w:rsid w:val="005843B3"/>
    <w:rsid w:val="005844E1"/>
    <w:rsid w:val="0058469B"/>
    <w:rsid w:val="00584915"/>
    <w:rsid w:val="00584A5C"/>
    <w:rsid w:val="00584C9F"/>
    <w:rsid w:val="00584DB8"/>
    <w:rsid w:val="00584F12"/>
    <w:rsid w:val="00584F4C"/>
    <w:rsid w:val="005850DA"/>
    <w:rsid w:val="005854E9"/>
    <w:rsid w:val="005856AA"/>
    <w:rsid w:val="005856C7"/>
    <w:rsid w:val="005857EC"/>
    <w:rsid w:val="0058597F"/>
    <w:rsid w:val="00585B93"/>
    <w:rsid w:val="00585BDF"/>
    <w:rsid w:val="0058628F"/>
    <w:rsid w:val="00586632"/>
    <w:rsid w:val="00586D89"/>
    <w:rsid w:val="00586E09"/>
    <w:rsid w:val="00586E90"/>
    <w:rsid w:val="00586FCA"/>
    <w:rsid w:val="00587008"/>
    <w:rsid w:val="005870B4"/>
    <w:rsid w:val="00587300"/>
    <w:rsid w:val="005877EB"/>
    <w:rsid w:val="00587C1B"/>
    <w:rsid w:val="00587CAF"/>
    <w:rsid w:val="00590208"/>
    <w:rsid w:val="005904E0"/>
    <w:rsid w:val="00590B79"/>
    <w:rsid w:val="00590BD2"/>
    <w:rsid w:val="00590C9D"/>
    <w:rsid w:val="00590DE4"/>
    <w:rsid w:val="005911AC"/>
    <w:rsid w:val="0059128F"/>
    <w:rsid w:val="005916AE"/>
    <w:rsid w:val="0059171F"/>
    <w:rsid w:val="0059174D"/>
    <w:rsid w:val="0059189A"/>
    <w:rsid w:val="005919FC"/>
    <w:rsid w:val="00591B94"/>
    <w:rsid w:val="00591B9F"/>
    <w:rsid w:val="00591DD0"/>
    <w:rsid w:val="00591EED"/>
    <w:rsid w:val="00591EF4"/>
    <w:rsid w:val="005928E2"/>
    <w:rsid w:val="00593CE4"/>
    <w:rsid w:val="00593EAE"/>
    <w:rsid w:val="00593F1E"/>
    <w:rsid w:val="00594025"/>
    <w:rsid w:val="005940D6"/>
    <w:rsid w:val="0059442F"/>
    <w:rsid w:val="0059467B"/>
    <w:rsid w:val="0059499B"/>
    <w:rsid w:val="00594DA0"/>
    <w:rsid w:val="00594F4C"/>
    <w:rsid w:val="005951B9"/>
    <w:rsid w:val="0059553C"/>
    <w:rsid w:val="00595E61"/>
    <w:rsid w:val="00596791"/>
    <w:rsid w:val="0059735D"/>
    <w:rsid w:val="00597393"/>
    <w:rsid w:val="005975DE"/>
    <w:rsid w:val="00597632"/>
    <w:rsid w:val="005977FA"/>
    <w:rsid w:val="005978C9"/>
    <w:rsid w:val="00597924"/>
    <w:rsid w:val="00597E8C"/>
    <w:rsid w:val="005A0720"/>
    <w:rsid w:val="005A0964"/>
    <w:rsid w:val="005A0A1E"/>
    <w:rsid w:val="005A0CCF"/>
    <w:rsid w:val="005A0ED5"/>
    <w:rsid w:val="005A117B"/>
    <w:rsid w:val="005A14E5"/>
    <w:rsid w:val="005A16AB"/>
    <w:rsid w:val="005A179D"/>
    <w:rsid w:val="005A190C"/>
    <w:rsid w:val="005A1A2F"/>
    <w:rsid w:val="005A1B82"/>
    <w:rsid w:val="005A1D31"/>
    <w:rsid w:val="005A1F4A"/>
    <w:rsid w:val="005A2453"/>
    <w:rsid w:val="005A28F8"/>
    <w:rsid w:val="005A2B57"/>
    <w:rsid w:val="005A2FF2"/>
    <w:rsid w:val="005A36C3"/>
    <w:rsid w:val="005A3A62"/>
    <w:rsid w:val="005A43D9"/>
    <w:rsid w:val="005A458F"/>
    <w:rsid w:val="005A4627"/>
    <w:rsid w:val="005A4E40"/>
    <w:rsid w:val="005A5037"/>
    <w:rsid w:val="005A5588"/>
    <w:rsid w:val="005A58A8"/>
    <w:rsid w:val="005A5ACA"/>
    <w:rsid w:val="005A5E98"/>
    <w:rsid w:val="005A6087"/>
    <w:rsid w:val="005A618A"/>
    <w:rsid w:val="005A661D"/>
    <w:rsid w:val="005A676A"/>
    <w:rsid w:val="005A6DC8"/>
    <w:rsid w:val="005A6FCC"/>
    <w:rsid w:val="005A7017"/>
    <w:rsid w:val="005A7150"/>
    <w:rsid w:val="005A74A5"/>
    <w:rsid w:val="005A784E"/>
    <w:rsid w:val="005A7957"/>
    <w:rsid w:val="005A7AC7"/>
    <w:rsid w:val="005A7DB8"/>
    <w:rsid w:val="005B0397"/>
    <w:rsid w:val="005B042A"/>
    <w:rsid w:val="005B0481"/>
    <w:rsid w:val="005B0AEF"/>
    <w:rsid w:val="005B0DE7"/>
    <w:rsid w:val="005B12BD"/>
    <w:rsid w:val="005B12F5"/>
    <w:rsid w:val="005B1306"/>
    <w:rsid w:val="005B1646"/>
    <w:rsid w:val="005B1D9A"/>
    <w:rsid w:val="005B1E82"/>
    <w:rsid w:val="005B22CA"/>
    <w:rsid w:val="005B23F3"/>
    <w:rsid w:val="005B2533"/>
    <w:rsid w:val="005B2739"/>
    <w:rsid w:val="005B2810"/>
    <w:rsid w:val="005B287F"/>
    <w:rsid w:val="005B2C5E"/>
    <w:rsid w:val="005B2D69"/>
    <w:rsid w:val="005B2E5B"/>
    <w:rsid w:val="005B3550"/>
    <w:rsid w:val="005B3761"/>
    <w:rsid w:val="005B381B"/>
    <w:rsid w:val="005B3A18"/>
    <w:rsid w:val="005B3C1D"/>
    <w:rsid w:val="005B3CFA"/>
    <w:rsid w:val="005B3F65"/>
    <w:rsid w:val="005B4235"/>
    <w:rsid w:val="005B4262"/>
    <w:rsid w:val="005B4331"/>
    <w:rsid w:val="005B4413"/>
    <w:rsid w:val="005B4C18"/>
    <w:rsid w:val="005B4F01"/>
    <w:rsid w:val="005B4F6B"/>
    <w:rsid w:val="005B4FD6"/>
    <w:rsid w:val="005B5119"/>
    <w:rsid w:val="005B531F"/>
    <w:rsid w:val="005B5778"/>
    <w:rsid w:val="005B616F"/>
    <w:rsid w:val="005B68C4"/>
    <w:rsid w:val="005B6905"/>
    <w:rsid w:val="005B6B8A"/>
    <w:rsid w:val="005B6DAF"/>
    <w:rsid w:val="005B7495"/>
    <w:rsid w:val="005B770D"/>
    <w:rsid w:val="005B778B"/>
    <w:rsid w:val="005B7886"/>
    <w:rsid w:val="005B7B33"/>
    <w:rsid w:val="005B7BA7"/>
    <w:rsid w:val="005B7BD1"/>
    <w:rsid w:val="005C02D8"/>
    <w:rsid w:val="005C126E"/>
    <w:rsid w:val="005C12FF"/>
    <w:rsid w:val="005C140E"/>
    <w:rsid w:val="005C18A8"/>
    <w:rsid w:val="005C1992"/>
    <w:rsid w:val="005C19D3"/>
    <w:rsid w:val="005C1BE4"/>
    <w:rsid w:val="005C2369"/>
    <w:rsid w:val="005C2375"/>
    <w:rsid w:val="005C27B8"/>
    <w:rsid w:val="005C2A3A"/>
    <w:rsid w:val="005C2DDF"/>
    <w:rsid w:val="005C3175"/>
    <w:rsid w:val="005C3349"/>
    <w:rsid w:val="005C3BF3"/>
    <w:rsid w:val="005C42A5"/>
    <w:rsid w:val="005C42AC"/>
    <w:rsid w:val="005C47A1"/>
    <w:rsid w:val="005C4F94"/>
    <w:rsid w:val="005C5530"/>
    <w:rsid w:val="005C55BC"/>
    <w:rsid w:val="005C5647"/>
    <w:rsid w:val="005C5AFC"/>
    <w:rsid w:val="005C60A3"/>
    <w:rsid w:val="005C6164"/>
    <w:rsid w:val="005C6265"/>
    <w:rsid w:val="005C66A2"/>
    <w:rsid w:val="005C698C"/>
    <w:rsid w:val="005C70F1"/>
    <w:rsid w:val="005C72BB"/>
    <w:rsid w:val="005C7721"/>
    <w:rsid w:val="005C7846"/>
    <w:rsid w:val="005C7C46"/>
    <w:rsid w:val="005C7E2C"/>
    <w:rsid w:val="005D0024"/>
    <w:rsid w:val="005D02F3"/>
    <w:rsid w:val="005D04F9"/>
    <w:rsid w:val="005D077A"/>
    <w:rsid w:val="005D0D3D"/>
    <w:rsid w:val="005D0DEF"/>
    <w:rsid w:val="005D0E44"/>
    <w:rsid w:val="005D136A"/>
    <w:rsid w:val="005D1409"/>
    <w:rsid w:val="005D15DB"/>
    <w:rsid w:val="005D15E9"/>
    <w:rsid w:val="005D1A5D"/>
    <w:rsid w:val="005D2015"/>
    <w:rsid w:val="005D2496"/>
    <w:rsid w:val="005D2CA4"/>
    <w:rsid w:val="005D3399"/>
    <w:rsid w:val="005D3483"/>
    <w:rsid w:val="005D3589"/>
    <w:rsid w:val="005D38E5"/>
    <w:rsid w:val="005D3A84"/>
    <w:rsid w:val="005D3D80"/>
    <w:rsid w:val="005D4122"/>
    <w:rsid w:val="005D412E"/>
    <w:rsid w:val="005D4735"/>
    <w:rsid w:val="005D485E"/>
    <w:rsid w:val="005D4B33"/>
    <w:rsid w:val="005D4E29"/>
    <w:rsid w:val="005D4E40"/>
    <w:rsid w:val="005D5536"/>
    <w:rsid w:val="005D5691"/>
    <w:rsid w:val="005D581D"/>
    <w:rsid w:val="005D5849"/>
    <w:rsid w:val="005D586A"/>
    <w:rsid w:val="005D5883"/>
    <w:rsid w:val="005D5991"/>
    <w:rsid w:val="005D59A9"/>
    <w:rsid w:val="005D5A74"/>
    <w:rsid w:val="005D5CB0"/>
    <w:rsid w:val="005D5DCE"/>
    <w:rsid w:val="005D5E76"/>
    <w:rsid w:val="005D5E99"/>
    <w:rsid w:val="005D6227"/>
    <w:rsid w:val="005D6238"/>
    <w:rsid w:val="005D6517"/>
    <w:rsid w:val="005D671D"/>
    <w:rsid w:val="005D694E"/>
    <w:rsid w:val="005D6B9A"/>
    <w:rsid w:val="005D6F30"/>
    <w:rsid w:val="005D701B"/>
    <w:rsid w:val="005D732B"/>
    <w:rsid w:val="005D763E"/>
    <w:rsid w:val="005D7E0B"/>
    <w:rsid w:val="005D7E5A"/>
    <w:rsid w:val="005E01ED"/>
    <w:rsid w:val="005E035A"/>
    <w:rsid w:val="005E040E"/>
    <w:rsid w:val="005E0AB8"/>
    <w:rsid w:val="005E11BD"/>
    <w:rsid w:val="005E127E"/>
    <w:rsid w:val="005E16C4"/>
    <w:rsid w:val="005E1790"/>
    <w:rsid w:val="005E1A43"/>
    <w:rsid w:val="005E1BF6"/>
    <w:rsid w:val="005E1D0D"/>
    <w:rsid w:val="005E1FB3"/>
    <w:rsid w:val="005E1FC2"/>
    <w:rsid w:val="005E230B"/>
    <w:rsid w:val="005E24FF"/>
    <w:rsid w:val="005E2599"/>
    <w:rsid w:val="005E266F"/>
    <w:rsid w:val="005E28C4"/>
    <w:rsid w:val="005E2A59"/>
    <w:rsid w:val="005E2E62"/>
    <w:rsid w:val="005E2FB9"/>
    <w:rsid w:val="005E38A3"/>
    <w:rsid w:val="005E417B"/>
    <w:rsid w:val="005E44F6"/>
    <w:rsid w:val="005E4542"/>
    <w:rsid w:val="005E4704"/>
    <w:rsid w:val="005E4BA3"/>
    <w:rsid w:val="005E4EDA"/>
    <w:rsid w:val="005E56A2"/>
    <w:rsid w:val="005E5ACC"/>
    <w:rsid w:val="005E5E57"/>
    <w:rsid w:val="005E6067"/>
    <w:rsid w:val="005E6790"/>
    <w:rsid w:val="005E7257"/>
    <w:rsid w:val="005E7576"/>
    <w:rsid w:val="005E75A3"/>
    <w:rsid w:val="005E76A2"/>
    <w:rsid w:val="005E772B"/>
    <w:rsid w:val="005E794D"/>
    <w:rsid w:val="005F00A1"/>
    <w:rsid w:val="005F045F"/>
    <w:rsid w:val="005F06D5"/>
    <w:rsid w:val="005F09EE"/>
    <w:rsid w:val="005F0C17"/>
    <w:rsid w:val="005F1031"/>
    <w:rsid w:val="005F119C"/>
    <w:rsid w:val="005F1758"/>
    <w:rsid w:val="005F19A9"/>
    <w:rsid w:val="005F1AF0"/>
    <w:rsid w:val="005F1EF7"/>
    <w:rsid w:val="005F1F49"/>
    <w:rsid w:val="005F20D5"/>
    <w:rsid w:val="005F2349"/>
    <w:rsid w:val="005F246A"/>
    <w:rsid w:val="005F24DC"/>
    <w:rsid w:val="005F25B3"/>
    <w:rsid w:val="005F2650"/>
    <w:rsid w:val="005F2ACA"/>
    <w:rsid w:val="005F2C72"/>
    <w:rsid w:val="005F2CB9"/>
    <w:rsid w:val="005F2E74"/>
    <w:rsid w:val="005F2E9A"/>
    <w:rsid w:val="005F30B9"/>
    <w:rsid w:val="005F3E9B"/>
    <w:rsid w:val="005F41BC"/>
    <w:rsid w:val="005F4252"/>
    <w:rsid w:val="005F46C6"/>
    <w:rsid w:val="005F4AE9"/>
    <w:rsid w:val="005F4B0C"/>
    <w:rsid w:val="005F4D0C"/>
    <w:rsid w:val="005F52D8"/>
    <w:rsid w:val="005F5ADE"/>
    <w:rsid w:val="005F5AFB"/>
    <w:rsid w:val="005F5F9D"/>
    <w:rsid w:val="005F6268"/>
    <w:rsid w:val="005F65E0"/>
    <w:rsid w:val="005F6726"/>
    <w:rsid w:val="005F6A9E"/>
    <w:rsid w:val="005F727D"/>
    <w:rsid w:val="005F7313"/>
    <w:rsid w:val="005F7325"/>
    <w:rsid w:val="005F75D6"/>
    <w:rsid w:val="005F7BAD"/>
    <w:rsid w:val="005F7F28"/>
    <w:rsid w:val="00600006"/>
    <w:rsid w:val="0060003F"/>
    <w:rsid w:val="00600097"/>
    <w:rsid w:val="0060024A"/>
    <w:rsid w:val="006002A0"/>
    <w:rsid w:val="006003D8"/>
    <w:rsid w:val="006008AC"/>
    <w:rsid w:val="00600D38"/>
    <w:rsid w:val="00600EB7"/>
    <w:rsid w:val="00600EEE"/>
    <w:rsid w:val="00600FE8"/>
    <w:rsid w:val="006010BD"/>
    <w:rsid w:val="006019A3"/>
    <w:rsid w:val="006019F9"/>
    <w:rsid w:val="00601EDC"/>
    <w:rsid w:val="0060319E"/>
    <w:rsid w:val="006031BF"/>
    <w:rsid w:val="006031E3"/>
    <w:rsid w:val="00603328"/>
    <w:rsid w:val="006037A6"/>
    <w:rsid w:val="006038F8"/>
    <w:rsid w:val="00603AC5"/>
    <w:rsid w:val="00603AF9"/>
    <w:rsid w:val="00603C8D"/>
    <w:rsid w:val="00603DFB"/>
    <w:rsid w:val="006042F5"/>
    <w:rsid w:val="006043E9"/>
    <w:rsid w:val="00604865"/>
    <w:rsid w:val="00604873"/>
    <w:rsid w:val="00604F92"/>
    <w:rsid w:val="0060509B"/>
    <w:rsid w:val="006052FF"/>
    <w:rsid w:val="00605336"/>
    <w:rsid w:val="00605916"/>
    <w:rsid w:val="00605A06"/>
    <w:rsid w:val="00605AB8"/>
    <w:rsid w:val="00605AD6"/>
    <w:rsid w:val="00605C2C"/>
    <w:rsid w:val="00605DA1"/>
    <w:rsid w:val="00605F7B"/>
    <w:rsid w:val="0060615B"/>
    <w:rsid w:val="0060624F"/>
    <w:rsid w:val="00606485"/>
    <w:rsid w:val="006064E2"/>
    <w:rsid w:val="006067E6"/>
    <w:rsid w:val="00606D29"/>
    <w:rsid w:val="00606DDD"/>
    <w:rsid w:val="00607052"/>
    <w:rsid w:val="0060716C"/>
    <w:rsid w:val="006073AB"/>
    <w:rsid w:val="006075AC"/>
    <w:rsid w:val="00607CF5"/>
    <w:rsid w:val="00607E6C"/>
    <w:rsid w:val="00610047"/>
    <w:rsid w:val="00610227"/>
    <w:rsid w:val="00610461"/>
    <w:rsid w:val="00610536"/>
    <w:rsid w:val="00610663"/>
    <w:rsid w:val="0061095E"/>
    <w:rsid w:val="00610987"/>
    <w:rsid w:val="00610A68"/>
    <w:rsid w:val="00610C26"/>
    <w:rsid w:val="00610E53"/>
    <w:rsid w:val="00610E8F"/>
    <w:rsid w:val="00610EB2"/>
    <w:rsid w:val="00611102"/>
    <w:rsid w:val="00611152"/>
    <w:rsid w:val="00611327"/>
    <w:rsid w:val="0061170E"/>
    <w:rsid w:val="006119AB"/>
    <w:rsid w:val="00611A06"/>
    <w:rsid w:val="0061206B"/>
    <w:rsid w:val="0061232B"/>
    <w:rsid w:val="006125E0"/>
    <w:rsid w:val="00612621"/>
    <w:rsid w:val="00612752"/>
    <w:rsid w:val="00612759"/>
    <w:rsid w:val="00612E8F"/>
    <w:rsid w:val="00612F00"/>
    <w:rsid w:val="00612F2B"/>
    <w:rsid w:val="00612F5E"/>
    <w:rsid w:val="006130D4"/>
    <w:rsid w:val="00613215"/>
    <w:rsid w:val="0061343D"/>
    <w:rsid w:val="0061343F"/>
    <w:rsid w:val="00613A52"/>
    <w:rsid w:val="00613F6C"/>
    <w:rsid w:val="00614360"/>
    <w:rsid w:val="00614657"/>
    <w:rsid w:val="00614AE9"/>
    <w:rsid w:val="00614CDD"/>
    <w:rsid w:val="00614E90"/>
    <w:rsid w:val="00614F19"/>
    <w:rsid w:val="00614F81"/>
    <w:rsid w:val="00614FED"/>
    <w:rsid w:val="00615321"/>
    <w:rsid w:val="00615454"/>
    <w:rsid w:val="006154C8"/>
    <w:rsid w:val="006157E1"/>
    <w:rsid w:val="00615C3D"/>
    <w:rsid w:val="006161F1"/>
    <w:rsid w:val="006164EE"/>
    <w:rsid w:val="0061687E"/>
    <w:rsid w:val="00616BE3"/>
    <w:rsid w:val="00616E31"/>
    <w:rsid w:val="0061724D"/>
    <w:rsid w:val="00617677"/>
    <w:rsid w:val="00617880"/>
    <w:rsid w:val="00617C77"/>
    <w:rsid w:val="00617E58"/>
    <w:rsid w:val="00617FB5"/>
    <w:rsid w:val="0062008A"/>
    <w:rsid w:val="00621189"/>
    <w:rsid w:val="0062134D"/>
    <w:rsid w:val="006214BB"/>
    <w:rsid w:val="00621815"/>
    <w:rsid w:val="00621ACB"/>
    <w:rsid w:val="00621FBA"/>
    <w:rsid w:val="00622155"/>
    <w:rsid w:val="006223F4"/>
    <w:rsid w:val="0062272F"/>
    <w:rsid w:val="0062290B"/>
    <w:rsid w:val="00622A3D"/>
    <w:rsid w:val="00622B52"/>
    <w:rsid w:val="00623149"/>
    <w:rsid w:val="0062341D"/>
    <w:rsid w:val="00623887"/>
    <w:rsid w:val="00623AEB"/>
    <w:rsid w:val="00623E06"/>
    <w:rsid w:val="00623E3D"/>
    <w:rsid w:val="00623EB6"/>
    <w:rsid w:val="00623FDE"/>
    <w:rsid w:val="006245E4"/>
    <w:rsid w:val="006247F2"/>
    <w:rsid w:val="00624928"/>
    <w:rsid w:val="00624BB3"/>
    <w:rsid w:val="00624CED"/>
    <w:rsid w:val="00624D1C"/>
    <w:rsid w:val="00624F22"/>
    <w:rsid w:val="00624F37"/>
    <w:rsid w:val="00624FEB"/>
    <w:rsid w:val="00625E43"/>
    <w:rsid w:val="00626956"/>
    <w:rsid w:val="00626962"/>
    <w:rsid w:val="006269F1"/>
    <w:rsid w:val="00626C57"/>
    <w:rsid w:val="00626FA7"/>
    <w:rsid w:val="00626FFF"/>
    <w:rsid w:val="0062719A"/>
    <w:rsid w:val="006271FF"/>
    <w:rsid w:val="006273DC"/>
    <w:rsid w:val="00627EF3"/>
    <w:rsid w:val="00630454"/>
    <w:rsid w:val="006308C5"/>
    <w:rsid w:val="00630E98"/>
    <w:rsid w:val="0063102D"/>
    <w:rsid w:val="0063118A"/>
    <w:rsid w:val="006313D2"/>
    <w:rsid w:val="00631A86"/>
    <w:rsid w:val="00631B9D"/>
    <w:rsid w:val="00632022"/>
    <w:rsid w:val="006320EB"/>
    <w:rsid w:val="00632358"/>
    <w:rsid w:val="00632476"/>
    <w:rsid w:val="0063274D"/>
    <w:rsid w:val="00632C2B"/>
    <w:rsid w:val="00633211"/>
    <w:rsid w:val="00633600"/>
    <w:rsid w:val="0063365A"/>
    <w:rsid w:val="00633799"/>
    <w:rsid w:val="00633E6C"/>
    <w:rsid w:val="00633ECC"/>
    <w:rsid w:val="006341DA"/>
    <w:rsid w:val="00634588"/>
    <w:rsid w:val="00634618"/>
    <w:rsid w:val="00634873"/>
    <w:rsid w:val="00634B38"/>
    <w:rsid w:val="006353E1"/>
    <w:rsid w:val="00635969"/>
    <w:rsid w:val="00635DEA"/>
    <w:rsid w:val="00635E75"/>
    <w:rsid w:val="00636103"/>
    <w:rsid w:val="006362CB"/>
    <w:rsid w:val="0063643D"/>
    <w:rsid w:val="00636915"/>
    <w:rsid w:val="00636941"/>
    <w:rsid w:val="00636AE4"/>
    <w:rsid w:val="0063709D"/>
    <w:rsid w:val="006370AC"/>
    <w:rsid w:val="006375AD"/>
    <w:rsid w:val="00637B0F"/>
    <w:rsid w:val="00637B6D"/>
    <w:rsid w:val="0064008A"/>
    <w:rsid w:val="00640181"/>
    <w:rsid w:val="006401D6"/>
    <w:rsid w:val="0064029D"/>
    <w:rsid w:val="00640342"/>
    <w:rsid w:val="00640394"/>
    <w:rsid w:val="006405BD"/>
    <w:rsid w:val="006408AE"/>
    <w:rsid w:val="006408E3"/>
    <w:rsid w:val="00640A22"/>
    <w:rsid w:val="00640C8A"/>
    <w:rsid w:val="00640F5C"/>
    <w:rsid w:val="00640FE4"/>
    <w:rsid w:val="00641049"/>
    <w:rsid w:val="0064139D"/>
    <w:rsid w:val="0064175B"/>
    <w:rsid w:val="006417E4"/>
    <w:rsid w:val="00641887"/>
    <w:rsid w:val="00641CF9"/>
    <w:rsid w:val="00642563"/>
    <w:rsid w:val="006427B5"/>
    <w:rsid w:val="00642AEA"/>
    <w:rsid w:val="00642CC5"/>
    <w:rsid w:val="00642EEB"/>
    <w:rsid w:val="00643038"/>
    <w:rsid w:val="006432E6"/>
    <w:rsid w:val="00643576"/>
    <w:rsid w:val="00643675"/>
    <w:rsid w:val="00643994"/>
    <w:rsid w:val="00643B37"/>
    <w:rsid w:val="00643ED6"/>
    <w:rsid w:val="00643FF6"/>
    <w:rsid w:val="006444B9"/>
    <w:rsid w:val="00644564"/>
    <w:rsid w:val="006445F8"/>
    <w:rsid w:val="006447E8"/>
    <w:rsid w:val="00644D9A"/>
    <w:rsid w:val="00644F67"/>
    <w:rsid w:val="00645012"/>
    <w:rsid w:val="00645158"/>
    <w:rsid w:val="006456C2"/>
    <w:rsid w:val="00645A4D"/>
    <w:rsid w:val="00645C1E"/>
    <w:rsid w:val="00645DF1"/>
    <w:rsid w:val="00645E3D"/>
    <w:rsid w:val="00645ED8"/>
    <w:rsid w:val="006461D8"/>
    <w:rsid w:val="00646257"/>
    <w:rsid w:val="00646305"/>
    <w:rsid w:val="0064673B"/>
    <w:rsid w:val="0064684F"/>
    <w:rsid w:val="0064690C"/>
    <w:rsid w:val="006469A4"/>
    <w:rsid w:val="00646BF1"/>
    <w:rsid w:val="00647446"/>
    <w:rsid w:val="006475FA"/>
    <w:rsid w:val="00647676"/>
    <w:rsid w:val="006479E1"/>
    <w:rsid w:val="00647A00"/>
    <w:rsid w:val="00650137"/>
    <w:rsid w:val="00650465"/>
    <w:rsid w:val="006505B8"/>
    <w:rsid w:val="00650680"/>
    <w:rsid w:val="006506C5"/>
    <w:rsid w:val="00650875"/>
    <w:rsid w:val="006508B9"/>
    <w:rsid w:val="00650B9A"/>
    <w:rsid w:val="00651087"/>
    <w:rsid w:val="00651176"/>
    <w:rsid w:val="0065128E"/>
    <w:rsid w:val="006512AD"/>
    <w:rsid w:val="006517F2"/>
    <w:rsid w:val="00651989"/>
    <w:rsid w:val="00651ADD"/>
    <w:rsid w:val="00651BC2"/>
    <w:rsid w:val="00651FDB"/>
    <w:rsid w:val="00652367"/>
    <w:rsid w:val="00652531"/>
    <w:rsid w:val="006525B3"/>
    <w:rsid w:val="00652980"/>
    <w:rsid w:val="00653469"/>
    <w:rsid w:val="00653539"/>
    <w:rsid w:val="0065408C"/>
    <w:rsid w:val="00654236"/>
    <w:rsid w:val="00654A44"/>
    <w:rsid w:val="00654DFF"/>
    <w:rsid w:val="00654E85"/>
    <w:rsid w:val="00654F48"/>
    <w:rsid w:val="006559BA"/>
    <w:rsid w:val="00655BF8"/>
    <w:rsid w:val="006563FF"/>
    <w:rsid w:val="00656649"/>
    <w:rsid w:val="00656C16"/>
    <w:rsid w:val="006575FE"/>
    <w:rsid w:val="0065760E"/>
    <w:rsid w:val="00657866"/>
    <w:rsid w:val="0065788D"/>
    <w:rsid w:val="00657C5D"/>
    <w:rsid w:val="00657E44"/>
    <w:rsid w:val="006602FB"/>
    <w:rsid w:val="0066056E"/>
    <w:rsid w:val="0066077A"/>
    <w:rsid w:val="006607D9"/>
    <w:rsid w:val="006609F9"/>
    <w:rsid w:val="00660BE0"/>
    <w:rsid w:val="00660ECA"/>
    <w:rsid w:val="00660F9D"/>
    <w:rsid w:val="0066153F"/>
    <w:rsid w:val="0066192E"/>
    <w:rsid w:val="00661C1B"/>
    <w:rsid w:val="00661CD2"/>
    <w:rsid w:val="00661D7F"/>
    <w:rsid w:val="00661FFE"/>
    <w:rsid w:val="00662523"/>
    <w:rsid w:val="0066264B"/>
    <w:rsid w:val="00662E4D"/>
    <w:rsid w:val="00663568"/>
    <w:rsid w:val="006636A1"/>
    <w:rsid w:val="00663721"/>
    <w:rsid w:val="00663BB4"/>
    <w:rsid w:val="00663C80"/>
    <w:rsid w:val="00663CCB"/>
    <w:rsid w:val="00663D76"/>
    <w:rsid w:val="00663EBB"/>
    <w:rsid w:val="00664150"/>
    <w:rsid w:val="00664210"/>
    <w:rsid w:val="006643D2"/>
    <w:rsid w:val="00664740"/>
    <w:rsid w:val="0066489E"/>
    <w:rsid w:val="00664F24"/>
    <w:rsid w:val="00665375"/>
    <w:rsid w:val="006657F0"/>
    <w:rsid w:val="00665B42"/>
    <w:rsid w:val="00665D52"/>
    <w:rsid w:val="00665F10"/>
    <w:rsid w:val="0066663A"/>
    <w:rsid w:val="00666855"/>
    <w:rsid w:val="00666BD0"/>
    <w:rsid w:val="00666BFA"/>
    <w:rsid w:val="00666CAF"/>
    <w:rsid w:val="00666CD1"/>
    <w:rsid w:val="00666F4C"/>
    <w:rsid w:val="00667212"/>
    <w:rsid w:val="0066770D"/>
    <w:rsid w:val="006679FC"/>
    <w:rsid w:val="00670184"/>
    <w:rsid w:val="00670551"/>
    <w:rsid w:val="00670557"/>
    <w:rsid w:val="006706BA"/>
    <w:rsid w:val="00670704"/>
    <w:rsid w:val="00670B30"/>
    <w:rsid w:val="00670E32"/>
    <w:rsid w:val="00670EB1"/>
    <w:rsid w:val="00670FE7"/>
    <w:rsid w:val="00671ACC"/>
    <w:rsid w:val="00671C6C"/>
    <w:rsid w:val="00671CB1"/>
    <w:rsid w:val="00671CC6"/>
    <w:rsid w:val="00671D74"/>
    <w:rsid w:val="00671E4C"/>
    <w:rsid w:val="00671EE3"/>
    <w:rsid w:val="00672476"/>
    <w:rsid w:val="00672534"/>
    <w:rsid w:val="00672FB3"/>
    <w:rsid w:val="0067366C"/>
    <w:rsid w:val="00673B3C"/>
    <w:rsid w:val="00673F16"/>
    <w:rsid w:val="00674398"/>
    <w:rsid w:val="00674A23"/>
    <w:rsid w:val="00674AF4"/>
    <w:rsid w:val="00674B71"/>
    <w:rsid w:val="00674D61"/>
    <w:rsid w:val="00674E7E"/>
    <w:rsid w:val="00675470"/>
    <w:rsid w:val="0067560A"/>
    <w:rsid w:val="00675A6D"/>
    <w:rsid w:val="006765A0"/>
    <w:rsid w:val="00676805"/>
    <w:rsid w:val="00676BF8"/>
    <w:rsid w:val="00676DDF"/>
    <w:rsid w:val="00677752"/>
    <w:rsid w:val="00677A92"/>
    <w:rsid w:val="00677ACF"/>
    <w:rsid w:val="00677C40"/>
    <w:rsid w:val="00677D97"/>
    <w:rsid w:val="00677DC9"/>
    <w:rsid w:val="00680018"/>
    <w:rsid w:val="0068020B"/>
    <w:rsid w:val="0068040A"/>
    <w:rsid w:val="00680A41"/>
    <w:rsid w:val="00680AAF"/>
    <w:rsid w:val="00680AB7"/>
    <w:rsid w:val="00680D1C"/>
    <w:rsid w:val="00680D5D"/>
    <w:rsid w:val="0068119D"/>
    <w:rsid w:val="006813BC"/>
    <w:rsid w:val="0068159E"/>
    <w:rsid w:val="00681E07"/>
    <w:rsid w:val="006827BA"/>
    <w:rsid w:val="00682849"/>
    <w:rsid w:val="00682A30"/>
    <w:rsid w:val="00682BC5"/>
    <w:rsid w:val="00682CD9"/>
    <w:rsid w:val="00682F15"/>
    <w:rsid w:val="0068311C"/>
    <w:rsid w:val="006831DF"/>
    <w:rsid w:val="00683542"/>
    <w:rsid w:val="00683777"/>
    <w:rsid w:val="006839AA"/>
    <w:rsid w:val="00684314"/>
    <w:rsid w:val="006843C5"/>
    <w:rsid w:val="00684498"/>
    <w:rsid w:val="00684953"/>
    <w:rsid w:val="00684A0C"/>
    <w:rsid w:val="00684A15"/>
    <w:rsid w:val="00684A45"/>
    <w:rsid w:val="00684B65"/>
    <w:rsid w:val="00684F68"/>
    <w:rsid w:val="00684FBA"/>
    <w:rsid w:val="00685876"/>
    <w:rsid w:val="00685A10"/>
    <w:rsid w:val="00685C55"/>
    <w:rsid w:val="00686126"/>
    <w:rsid w:val="00686165"/>
    <w:rsid w:val="006862C7"/>
    <w:rsid w:val="00686300"/>
    <w:rsid w:val="0068692A"/>
    <w:rsid w:val="00686C73"/>
    <w:rsid w:val="0068724A"/>
    <w:rsid w:val="00687343"/>
    <w:rsid w:val="0068767B"/>
    <w:rsid w:val="0068796F"/>
    <w:rsid w:val="00687E36"/>
    <w:rsid w:val="00687EF5"/>
    <w:rsid w:val="0069023F"/>
    <w:rsid w:val="0069069B"/>
    <w:rsid w:val="0069089C"/>
    <w:rsid w:val="00690B61"/>
    <w:rsid w:val="0069126C"/>
    <w:rsid w:val="00691351"/>
    <w:rsid w:val="00691999"/>
    <w:rsid w:val="006919F7"/>
    <w:rsid w:val="00691A88"/>
    <w:rsid w:val="00691D4D"/>
    <w:rsid w:val="00691DE0"/>
    <w:rsid w:val="00691FFF"/>
    <w:rsid w:val="00692182"/>
    <w:rsid w:val="0069230D"/>
    <w:rsid w:val="00692566"/>
    <w:rsid w:val="00692C20"/>
    <w:rsid w:val="00692CA6"/>
    <w:rsid w:val="00693011"/>
    <w:rsid w:val="0069359A"/>
    <w:rsid w:val="00693ECD"/>
    <w:rsid w:val="00694450"/>
    <w:rsid w:val="006944E3"/>
    <w:rsid w:val="006947ED"/>
    <w:rsid w:val="00694835"/>
    <w:rsid w:val="00694930"/>
    <w:rsid w:val="00694938"/>
    <w:rsid w:val="00694A82"/>
    <w:rsid w:val="00694EFF"/>
    <w:rsid w:val="00694FC2"/>
    <w:rsid w:val="00695354"/>
    <w:rsid w:val="006954A0"/>
    <w:rsid w:val="0069571E"/>
    <w:rsid w:val="00695C50"/>
    <w:rsid w:val="00696749"/>
    <w:rsid w:val="00696B1A"/>
    <w:rsid w:val="00696D2D"/>
    <w:rsid w:val="00696EDC"/>
    <w:rsid w:val="006970A5"/>
    <w:rsid w:val="00697577"/>
    <w:rsid w:val="006975E3"/>
    <w:rsid w:val="00697787"/>
    <w:rsid w:val="00697958"/>
    <w:rsid w:val="00697C6A"/>
    <w:rsid w:val="00697E69"/>
    <w:rsid w:val="006A0BEC"/>
    <w:rsid w:val="006A0E79"/>
    <w:rsid w:val="006A1210"/>
    <w:rsid w:val="006A121B"/>
    <w:rsid w:val="006A163D"/>
    <w:rsid w:val="006A16A5"/>
    <w:rsid w:val="006A1B6E"/>
    <w:rsid w:val="006A21FA"/>
    <w:rsid w:val="006A225A"/>
    <w:rsid w:val="006A23C7"/>
    <w:rsid w:val="006A2584"/>
    <w:rsid w:val="006A2AF5"/>
    <w:rsid w:val="006A2D24"/>
    <w:rsid w:val="006A3841"/>
    <w:rsid w:val="006A3991"/>
    <w:rsid w:val="006A3D3B"/>
    <w:rsid w:val="006A3DA0"/>
    <w:rsid w:val="006A3E24"/>
    <w:rsid w:val="006A4053"/>
    <w:rsid w:val="006A4376"/>
    <w:rsid w:val="006A49F1"/>
    <w:rsid w:val="006A4D2D"/>
    <w:rsid w:val="006A5297"/>
    <w:rsid w:val="006A5785"/>
    <w:rsid w:val="006A59B1"/>
    <w:rsid w:val="006A6324"/>
    <w:rsid w:val="006A65C8"/>
    <w:rsid w:val="006A700A"/>
    <w:rsid w:val="006A737F"/>
    <w:rsid w:val="006A7508"/>
    <w:rsid w:val="006A7981"/>
    <w:rsid w:val="006A7E70"/>
    <w:rsid w:val="006B0347"/>
    <w:rsid w:val="006B0416"/>
    <w:rsid w:val="006B043C"/>
    <w:rsid w:val="006B050C"/>
    <w:rsid w:val="006B06D1"/>
    <w:rsid w:val="006B07E3"/>
    <w:rsid w:val="006B0B50"/>
    <w:rsid w:val="006B0C00"/>
    <w:rsid w:val="006B1740"/>
    <w:rsid w:val="006B1948"/>
    <w:rsid w:val="006B1A51"/>
    <w:rsid w:val="006B1D8F"/>
    <w:rsid w:val="006B1D9E"/>
    <w:rsid w:val="006B28AB"/>
    <w:rsid w:val="006B29FB"/>
    <w:rsid w:val="006B2C15"/>
    <w:rsid w:val="006B2CA4"/>
    <w:rsid w:val="006B2EEE"/>
    <w:rsid w:val="006B32F8"/>
    <w:rsid w:val="006B331D"/>
    <w:rsid w:val="006B333C"/>
    <w:rsid w:val="006B34F0"/>
    <w:rsid w:val="006B3873"/>
    <w:rsid w:val="006B3C6C"/>
    <w:rsid w:val="006B4595"/>
    <w:rsid w:val="006B4A06"/>
    <w:rsid w:val="006B5358"/>
    <w:rsid w:val="006B559C"/>
    <w:rsid w:val="006B5616"/>
    <w:rsid w:val="006B5761"/>
    <w:rsid w:val="006B57A9"/>
    <w:rsid w:val="006B58E5"/>
    <w:rsid w:val="006B5D61"/>
    <w:rsid w:val="006B602D"/>
    <w:rsid w:val="006B636C"/>
    <w:rsid w:val="006B638A"/>
    <w:rsid w:val="006B66EB"/>
    <w:rsid w:val="006B6972"/>
    <w:rsid w:val="006B6A3C"/>
    <w:rsid w:val="006B6C69"/>
    <w:rsid w:val="006B6FB2"/>
    <w:rsid w:val="006B718E"/>
    <w:rsid w:val="006B7401"/>
    <w:rsid w:val="006B78ED"/>
    <w:rsid w:val="006B7A32"/>
    <w:rsid w:val="006B7B34"/>
    <w:rsid w:val="006C008E"/>
    <w:rsid w:val="006C04BD"/>
    <w:rsid w:val="006C04D0"/>
    <w:rsid w:val="006C082F"/>
    <w:rsid w:val="006C0C42"/>
    <w:rsid w:val="006C0EF4"/>
    <w:rsid w:val="006C1152"/>
    <w:rsid w:val="006C14F6"/>
    <w:rsid w:val="006C1529"/>
    <w:rsid w:val="006C1F5F"/>
    <w:rsid w:val="006C2012"/>
    <w:rsid w:val="006C2182"/>
    <w:rsid w:val="006C2196"/>
    <w:rsid w:val="006C2A77"/>
    <w:rsid w:val="006C2B18"/>
    <w:rsid w:val="006C2B33"/>
    <w:rsid w:val="006C2F5A"/>
    <w:rsid w:val="006C3637"/>
    <w:rsid w:val="006C382A"/>
    <w:rsid w:val="006C3D63"/>
    <w:rsid w:val="006C41BC"/>
    <w:rsid w:val="006C4C3C"/>
    <w:rsid w:val="006C4E32"/>
    <w:rsid w:val="006C53EE"/>
    <w:rsid w:val="006C5744"/>
    <w:rsid w:val="006C5809"/>
    <w:rsid w:val="006C5DA8"/>
    <w:rsid w:val="006C5FE4"/>
    <w:rsid w:val="006C6053"/>
    <w:rsid w:val="006C63CD"/>
    <w:rsid w:val="006C646C"/>
    <w:rsid w:val="006C6643"/>
    <w:rsid w:val="006C6AB1"/>
    <w:rsid w:val="006C6E2A"/>
    <w:rsid w:val="006C6EAF"/>
    <w:rsid w:val="006C6ED4"/>
    <w:rsid w:val="006C70AF"/>
    <w:rsid w:val="006C735F"/>
    <w:rsid w:val="006C7374"/>
    <w:rsid w:val="006C7B3C"/>
    <w:rsid w:val="006C7C36"/>
    <w:rsid w:val="006D009F"/>
    <w:rsid w:val="006D0501"/>
    <w:rsid w:val="006D050F"/>
    <w:rsid w:val="006D05D3"/>
    <w:rsid w:val="006D0698"/>
    <w:rsid w:val="006D0BB2"/>
    <w:rsid w:val="006D0DC5"/>
    <w:rsid w:val="006D14B0"/>
    <w:rsid w:val="006D170F"/>
    <w:rsid w:val="006D1A45"/>
    <w:rsid w:val="006D1A6E"/>
    <w:rsid w:val="006D1B30"/>
    <w:rsid w:val="006D1C67"/>
    <w:rsid w:val="006D1E5E"/>
    <w:rsid w:val="006D1FC3"/>
    <w:rsid w:val="006D211B"/>
    <w:rsid w:val="006D28E7"/>
    <w:rsid w:val="006D28FF"/>
    <w:rsid w:val="006D2C51"/>
    <w:rsid w:val="006D2CF6"/>
    <w:rsid w:val="006D2D14"/>
    <w:rsid w:val="006D3178"/>
    <w:rsid w:val="006D354C"/>
    <w:rsid w:val="006D35F0"/>
    <w:rsid w:val="006D375B"/>
    <w:rsid w:val="006D3764"/>
    <w:rsid w:val="006D3962"/>
    <w:rsid w:val="006D3B48"/>
    <w:rsid w:val="006D3D52"/>
    <w:rsid w:val="006D400A"/>
    <w:rsid w:val="006D404C"/>
    <w:rsid w:val="006D4AB8"/>
    <w:rsid w:val="006D4C25"/>
    <w:rsid w:val="006D525C"/>
    <w:rsid w:val="006D52E9"/>
    <w:rsid w:val="006D5350"/>
    <w:rsid w:val="006D57B4"/>
    <w:rsid w:val="006D62C6"/>
    <w:rsid w:val="006D6632"/>
    <w:rsid w:val="006D6764"/>
    <w:rsid w:val="006D6845"/>
    <w:rsid w:val="006D68C2"/>
    <w:rsid w:val="006D6BD3"/>
    <w:rsid w:val="006D72EC"/>
    <w:rsid w:val="006D74F5"/>
    <w:rsid w:val="006D75CC"/>
    <w:rsid w:val="006D7CB8"/>
    <w:rsid w:val="006D7CD1"/>
    <w:rsid w:val="006D7E48"/>
    <w:rsid w:val="006D7EC0"/>
    <w:rsid w:val="006E0838"/>
    <w:rsid w:val="006E0B5B"/>
    <w:rsid w:val="006E10AB"/>
    <w:rsid w:val="006E10E0"/>
    <w:rsid w:val="006E125D"/>
    <w:rsid w:val="006E140F"/>
    <w:rsid w:val="006E14B5"/>
    <w:rsid w:val="006E16F3"/>
    <w:rsid w:val="006E19A7"/>
    <w:rsid w:val="006E19E6"/>
    <w:rsid w:val="006E1B4C"/>
    <w:rsid w:val="006E1C64"/>
    <w:rsid w:val="006E204F"/>
    <w:rsid w:val="006E2288"/>
    <w:rsid w:val="006E22ED"/>
    <w:rsid w:val="006E26A9"/>
    <w:rsid w:val="006E2732"/>
    <w:rsid w:val="006E32B1"/>
    <w:rsid w:val="006E3356"/>
    <w:rsid w:val="006E3535"/>
    <w:rsid w:val="006E4179"/>
    <w:rsid w:val="006E4277"/>
    <w:rsid w:val="006E4684"/>
    <w:rsid w:val="006E4DFF"/>
    <w:rsid w:val="006E4FBD"/>
    <w:rsid w:val="006E55D8"/>
    <w:rsid w:val="006E571E"/>
    <w:rsid w:val="006E5947"/>
    <w:rsid w:val="006E5E8A"/>
    <w:rsid w:val="006E5EE0"/>
    <w:rsid w:val="006E5F55"/>
    <w:rsid w:val="006E61F0"/>
    <w:rsid w:val="006E630C"/>
    <w:rsid w:val="006E679E"/>
    <w:rsid w:val="006E67E7"/>
    <w:rsid w:val="006E6887"/>
    <w:rsid w:val="006E69C0"/>
    <w:rsid w:val="006E6CCA"/>
    <w:rsid w:val="006E7130"/>
    <w:rsid w:val="006E7637"/>
    <w:rsid w:val="006E7E99"/>
    <w:rsid w:val="006F0073"/>
    <w:rsid w:val="006F0214"/>
    <w:rsid w:val="006F0D83"/>
    <w:rsid w:val="006F0FAC"/>
    <w:rsid w:val="006F116F"/>
    <w:rsid w:val="006F17FE"/>
    <w:rsid w:val="006F1CFB"/>
    <w:rsid w:val="006F21BE"/>
    <w:rsid w:val="006F22CB"/>
    <w:rsid w:val="006F297F"/>
    <w:rsid w:val="006F2AAF"/>
    <w:rsid w:val="006F2AF2"/>
    <w:rsid w:val="006F2CF1"/>
    <w:rsid w:val="006F346C"/>
    <w:rsid w:val="006F3481"/>
    <w:rsid w:val="006F3571"/>
    <w:rsid w:val="006F3B37"/>
    <w:rsid w:val="006F3D2F"/>
    <w:rsid w:val="006F43C1"/>
    <w:rsid w:val="006F4888"/>
    <w:rsid w:val="006F4D0E"/>
    <w:rsid w:val="006F4E9F"/>
    <w:rsid w:val="006F51AB"/>
    <w:rsid w:val="006F5396"/>
    <w:rsid w:val="006F5421"/>
    <w:rsid w:val="006F56B9"/>
    <w:rsid w:val="006F5FB7"/>
    <w:rsid w:val="006F6157"/>
    <w:rsid w:val="006F62B9"/>
    <w:rsid w:val="006F6373"/>
    <w:rsid w:val="006F6AC6"/>
    <w:rsid w:val="006F6C3F"/>
    <w:rsid w:val="006F6DBB"/>
    <w:rsid w:val="006F6EE0"/>
    <w:rsid w:val="006F7075"/>
    <w:rsid w:val="006F72E9"/>
    <w:rsid w:val="006F7692"/>
    <w:rsid w:val="006F7E26"/>
    <w:rsid w:val="00700229"/>
    <w:rsid w:val="0070073D"/>
    <w:rsid w:val="00700A60"/>
    <w:rsid w:val="00701135"/>
    <w:rsid w:val="007013ED"/>
    <w:rsid w:val="00701644"/>
    <w:rsid w:val="0070181D"/>
    <w:rsid w:val="00701F3A"/>
    <w:rsid w:val="0070288F"/>
    <w:rsid w:val="007028DF"/>
    <w:rsid w:val="00702BF3"/>
    <w:rsid w:val="0070360E"/>
    <w:rsid w:val="0070372D"/>
    <w:rsid w:val="007039A9"/>
    <w:rsid w:val="00704064"/>
    <w:rsid w:val="0070425A"/>
    <w:rsid w:val="00704335"/>
    <w:rsid w:val="00704722"/>
    <w:rsid w:val="0070475B"/>
    <w:rsid w:val="007048B3"/>
    <w:rsid w:val="00704B8B"/>
    <w:rsid w:val="00704C7C"/>
    <w:rsid w:val="00704EBC"/>
    <w:rsid w:val="00704FB0"/>
    <w:rsid w:val="00705247"/>
    <w:rsid w:val="00705ECC"/>
    <w:rsid w:val="00706293"/>
    <w:rsid w:val="00706363"/>
    <w:rsid w:val="0070698C"/>
    <w:rsid w:val="00706B42"/>
    <w:rsid w:val="00706BF7"/>
    <w:rsid w:val="00706D20"/>
    <w:rsid w:val="007071D2"/>
    <w:rsid w:val="007072F2"/>
    <w:rsid w:val="00707596"/>
    <w:rsid w:val="00707608"/>
    <w:rsid w:val="007076FB"/>
    <w:rsid w:val="00707919"/>
    <w:rsid w:val="00707E89"/>
    <w:rsid w:val="00707F91"/>
    <w:rsid w:val="007100B8"/>
    <w:rsid w:val="0071040E"/>
    <w:rsid w:val="00710767"/>
    <w:rsid w:val="00710B29"/>
    <w:rsid w:val="00710B33"/>
    <w:rsid w:val="00710D59"/>
    <w:rsid w:val="00710F4D"/>
    <w:rsid w:val="007110AC"/>
    <w:rsid w:val="0071153E"/>
    <w:rsid w:val="00711585"/>
    <w:rsid w:val="00711593"/>
    <w:rsid w:val="00711722"/>
    <w:rsid w:val="00711A67"/>
    <w:rsid w:val="00711DD2"/>
    <w:rsid w:val="00711E28"/>
    <w:rsid w:val="00711EAF"/>
    <w:rsid w:val="00711EC3"/>
    <w:rsid w:val="007120CB"/>
    <w:rsid w:val="00712297"/>
    <w:rsid w:val="00712311"/>
    <w:rsid w:val="00712514"/>
    <w:rsid w:val="0071258F"/>
    <w:rsid w:val="007125AE"/>
    <w:rsid w:val="007125FE"/>
    <w:rsid w:val="007128DF"/>
    <w:rsid w:val="00712D01"/>
    <w:rsid w:val="007130FD"/>
    <w:rsid w:val="0071313D"/>
    <w:rsid w:val="007131A2"/>
    <w:rsid w:val="007133E3"/>
    <w:rsid w:val="00713581"/>
    <w:rsid w:val="00713584"/>
    <w:rsid w:val="007137A6"/>
    <w:rsid w:val="00713863"/>
    <w:rsid w:val="0071395F"/>
    <w:rsid w:val="00713AC1"/>
    <w:rsid w:val="00714298"/>
    <w:rsid w:val="00714355"/>
    <w:rsid w:val="00714442"/>
    <w:rsid w:val="00714460"/>
    <w:rsid w:val="00714702"/>
    <w:rsid w:val="00714AB1"/>
    <w:rsid w:val="00714B68"/>
    <w:rsid w:val="00714CB7"/>
    <w:rsid w:val="007156B5"/>
    <w:rsid w:val="007157FF"/>
    <w:rsid w:val="00715946"/>
    <w:rsid w:val="00715B07"/>
    <w:rsid w:val="00715E5A"/>
    <w:rsid w:val="00716342"/>
    <w:rsid w:val="00716360"/>
    <w:rsid w:val="0071649B"/>
    <w:rsid w:val="007164CF"/>
    <w:rsid w:val="00716591"/>
    <w:rsid w:val="007165AD"/>
    <w:rsid w:val="007168A4"/>
    <w:rsid w:val="00716DAD"/>
    <w:rsid w:val="00716FFF"/>
    <w:rsid w:val="0071736A"/>
    <w:rsid w:val="007174A8"/>
    <w:rsid w:val="007200A9"/>
    <w:rsid w:val="007203F6"/>
    <w:rsid w:val="00720669"/>
    <w:rsid w:val="007207C6"/>
    <w:rsid w:val="0072097D"/>
    <w:rsid w:val="00720E25"/>
    <w:rsid w:val="007211BF"/>
    <w:rsid w:val="007212C4"/>
    <w:rsid w:val="00721451"/>
    <w:rsid w:val="00721498"/>
    <w:rsid w:val="00721549"/>
    <w:rsid w:val="00721AF7"/>
    <w:rsid w:val="00721F04"/>
    <w:rsid w:val="00721F78"/>
    <w:rsid w:val="0072201F"/>
    <w:rsid w:val="007223FB"/>
    <w:rsid w:val="00722E38"/>
    <w:rsid w:val="00722EEC"/>
    <w:rsid w:val="007233E5"/>
    <w:rsid w:val="0072349E"/>
    <w:rsid w:val="0072389D"/>
    <w:rsid w:val="007238FE"/>
    <w:rsid w:val="00723E07"/>
    <w:rsid w:val="00723F7C"/>
    <w:rsid w:val="00724334"/>
    <w:rsid w:val="0072442C"/>
    <w:rsid w:val="00724556"/>
    <w:rsid w:val="00724833"/>
    <w:rsid w:val="00724ADA"/>
    <w:rsid w:val="00724F3A"/>
    <w:rsid w:val="00725088"/>
    <w:rsid w:val="00725371"/>
    <w:rsid w:val="00725674"/>
    <w:rsid w:val="00725687"/>
    <w:rsid w:val="00725947"/>
    <w:rsid w:val="007261FA"/>
    <w:rsid w:val="00726215"/>
    <w:rsid w:val="007266C4"/>
    <w:rsid w:val="00726917"/>
    <w:rsid w:val="00726B7B"/>
    <w:rsid w:val="00726CB8"/>
    <w:rsid w:val="00726EC7"/>
    <w:rsid w:val="00727105"/>
    <w:rsid w:val="007272AE"/>
    <w:rsid w:val="00727461"/>
    <w:rsid w:val="00727914"/>
    <w:rsid w:val="00727C54"/>
    <w:rsid w:val="0073039C"/>
    <w:rsid w:val="00730853"/>
    <w:rsid w:val="00730BC1"/>
    <w:rsid w:val="007317EE"/>
    <w:rsid w:val="00731AC6"/>
    <w:rsid w:val="0073207D"/>
    <w:rsid w:val="0073222E"/>
    <w:rsid w:val="00732A84"/>
    <w:rsid w:val="00732FE7"/>
    <w:rsid w:val="00733199"/>
    <w:rsid w:val="007336C7"/>
    <w:rsid w:val="00733781"/>
    <w:rsid w:val="00733A74"/>
    <w:rsid w:val="00735060"/>
    <w:rsid w:val="007350F2"/>
    <w:rsid w:val="007350FE"/>
    <w:rsid w:val="0073515E"/>
    <w:rsid w:val="00735188"/>
    <w:rsid w:val="0073563A"/>
    <w:rsid w:val="00735775"/>
    <w:rsid w:val="0073596E"/>
    <w:rsid w:val="00736042"/>
    <w:rsid w:val="00736C14"/>
    <w:rsid w:val="0073705E"/>
    <w:rsid w:val="00737119"/>
    <w:rsid w:val="0073772E"/>
    <w:rsid w:val="00737DF1"/>
    <w:rsid w:val="00737F52"/>
    <w:rsid w:val="00740006"/>
    <w:rsid w:val="0074048D"/>
    <w:rsid w:val="00740528"/>
    <w:rsid w:val="00740A3E"/>
    <w:rsid w:val="00740CC8"/>
    <w:rsid w:val="00740ED6"/>
    <w:rsid w:val="00741124"/>
    <w:rsid w:val="00741165"/>
    <w:rsid w:val="007413DA"/>
    <w:rsid w:val="0074148F"/>
    <w:rsid w:val="0074160F"/>
    <w:rsid w:val="00741647"/>
    <w:rsid w:val="00741B9D"/>
    <w:rsid w:val="0074230F"/>
    <w:rsid w:val="00742329"/>
    <w:rsid w:val="007428B6"/>
    <w:rsid w:val="007428FA"/>
    <w:rsid w:val="00742AF1"/>
    <w:rsid w:val="00742E75"/>
    <w:rsid w:val="007436BD"/>
    <w:rsid w:val="00743847"/>
    <w:rsid w:val="00743AFD"/>
    <w:rsid w:val="00743B65"/>
    <w:rsid w:val="007446F3"/>
    <w:rsid w:val="00744737"/>
    <w:rsid w:val="00744749"/>
    <w:rsid w:val="00744A9D"/>
    <w:rsid w:val="00745535"/>
    <w:rsid w:val="00745ADB"/>
    <w:rsid w:val="00746069"/>
    <w:rsid w:val="007460EE"/>
    <w:rsid w:val="007462E9"/>
    <w:rsid w:val="0074655B"/>
    <w:rsid w:val="007467A2"/>
    <w:rsid w:val="00746904"/>
    <w:rsid w:val="00746CB5"/>
    <w:rsid w:val="00746E07"/>
    <w:rsid w:val="00746F90"/>
    <w:rsid w:val="007470F6"/>
    <w:rsid w:val="0074757F"/>
    <w:rsid w:val="007478F8"/>
    <w:rsid w:val="00747C9B"/>
    <w:rsid w:val="00747F93"/>
    <w:rsid w:val="007502D9"/>
    <w:rsid w:val="007503AA"/>
    <w:rsid w:val="00750686"/>
    <w:rsid w:val="0075094B"/>
    <w:rsid w:val="00750DE3"/>
    <w:rsid w:val="00750E98"/>
    <w:rsid w:val="00751450"/>
    <w:rsid w:val="007517B5"/>
    <w:rsid w:val="007518A1"/>
    <w:rsid w:val="00751981"/>
    <w:rsid w:val="007519CA"/>
    <w:rsid w:val="00751B36"/>
    <w:rsid w:val="00752664"/>
    <w:rsid w:val="0075269A"/>
    <w:rsid w:val="007526C5"/>
    <w:rsid w:val="0075270C"/>
    <w:rsid w:val="00752731"/>
    <w:rsid w:val="007527B2"/>
    <w:rsid w:val="00752D36"/>
    <w:rsid w:val="00752DF8"/>
    <w:rsid w:val="00752E29"/>
    <w:rsid w:val="00753087"/>
    <w:rsid w:val="00753190"/>
    <w:rsid w:val="007531F3"/>
    <w:rsid w:val="00753582"/>
    <w:rsid w:val="007538F4"/>
    <w:rsid w:val="007541FA"/>
    <w:rsid w:val="00754333"/>
    <w:rsid w:val="007549A9"/>
    <w:rsid w:val="00754A1F"/>
    <w:rsid w:val="00754E92"/>
    <w:rsid w:val="00754EFF"/>
    <w:rsid w:val="0075517B"/>
    <w:rsid w:val="007553BF"/>
    <w:rsid w:val="0075568E"/>
    <w:rsid w:val="007557ED"/>
    <w:rsid w:val="00755865"/>
    <w:rsid w:val="007558FA"/>
    <w:rsid w:val="0075593F"/>
    <w:rsid w:val="00755EC3"/>
    <w:rsid w:val="00756335"/>
    <w:rsid w:val="0075636C"/>
    <w:rsid w:val="00756395"/>
    <w:rsid w:val="007564CF"/>
    <w:rsid w:val="00756516"/>
    <w:rsid w:val="00756882"/>
    <w:rsid w:val="007569AC"/>
    <w:rsid w:val="00756A34"/>
    <w:rsid w:val="00756AA0"/>
    <w:rsid w:val="00756B80"/>
    <w:rsid w:val="00756C67"/>
    <w:rsid w:val="00756E20"/>
    <w:rsid w:val="00756F0B"/>
    <w:rsid w:val="00756FE5"/>
    <w:rsid w:val="00757239"/>
    <w:rsid w:val="00757475"/>
    <w:rsid w:val="0075766D"/>
    <w:rsid w:val="00757855"/>
    <w:rsid w:val="00757888"/>
    <w:rsid w:val="00757ACB"/>
    <w:rsid w:val="00757C95"/>
    <w:rsid w:val="00757CDF"/>
    <w:rsid w:val="00757DCA"/>
    <w:rsid w:val="007600A3"/>
    <w:rsid w:val="00760874"/>
    <w:rsid w:val="00760A48"/>
    <w:rsid w:val="00760CC4"/>
    <w:rsid w:val="00760DAB"/>
    <w:rsid w:val="00760FAA"/>
    <w:rsid w:val="00761163"/>
    <w:rsid w:val="0076126D"/>
    <w:rsid w:val="007613EE"/>
    <w:rsid w:val="00761D39"/>
    <w:rsid w:val="00761D93"/>
    <w:rsid w:val="00762138"/>
    <w:rsid w:val="007623DD"/>
    <w:rsid w:val="00762554"/>
    <w:rsid w:val="007628D2"/>
    <w:rsid w:val="007629A2"/>
    <w:rsid w:val="00762C41"/>
    <w:rsid w:val="00763438"/>
    <w:rsid w:val="007634ED"/>
    <w:rsid w:val="00763BF1"/>
    <w:rsid w:val="00763D15"/>
    <w:rsid w:val="0076424A"/>
    <w:rsid w:val="00764251"/>
    <w:rsid w:val="0076428D"/>
    <w:rsid w:val="00764418"/>
    <w:rsid w:val="00764673"/>
    <w:rsid w:val="00764993"/>
    <w:rsid w:val="00764F8F"/>
    <w:rsid w:val="00765568"/>
    <w:rsid w:val="00765583"/>
    <w:rsid w:val="00765941"/>
    <w:rsid w:val="00765B07"/>
    <w:rsid w:val="00765C7D"/>
    <w:rsid w:val="00765CCB"/>
    <w:rsid w:val="00765CDF"/>
    <w:rsid w:val="00765D87"/>
    <w:rsid w:val="00766400"/>
    <w:rsid w:val="007669DB"/>
    <w:rsid w:val="00766B5F"/>
    <w:rsid w:val="00766B6A"/>
    <w:rsid w:val="00766BF9"/>
    <w:rsid w:val="00766CF7"/>
    <w:rsid w:val="00766D1D"/>
    <w:rsid w:val="00766E73"/>
    <w:rsid w:val="0076714F"/>
    <w:rsid w:val="007671DF"/>
    <w:rsid w:val="007672A3"/>
    <w:rsid w:val="0076746E"/>
    <w:rsid w:val="00767AE3"/>
    <w:rsid w:val="00767CE0"/>
    <w:rsid w:val="00767DBB"/>
    <w:rsid w:val="00767E5F"/>
    <w:rsid w:val="00770358"/>
    <w:rsid w:val="007703E1"/>
    <w:rsid w:val="007703F4"/>
    <w:rsid w:val="00770416"/>
    <w:rsid w:val="00770639"/>
    <w:rsid w:val="007706CC"/>
    <w:rsid w:val="00770D55"/>
    <w:rsid w:val="00770EA1"/>
    <w:rsid w:val="00770FA5"/>
    <w:rsid w:val="00771917"/>
    <w:rsid w:val="00771A53"/>
    <w:rsid w:val="00771C17"/>
    <w:rsid w:val="00771FC8"/>
    <w:rsid w:val="00772920"/>
    <w:rsid w:val="00772EE4"/>
    <w:rsid w:val="00773010"/>
    <w:rsid w:val="0077350E"/>
    <w:rsid w:val="007738E3"/>
    <w:rsid w:val="00773D2D"/>
    <w:rsid w:val="007742C3"/>
    <w:rsid w:val="0077475D"/>
    <w:rsid w:val="007747CA"/>
    <w:rsid w:val="00774BF8"/>
    <w:rsid w:val="00774C24"/>
    <w:rsid w:val="00774E13"/>
    <w:rsid w:val="00774FF0"/>
    <w:rsid w:val="007750D6"/>
    <w:rsid w:val="0077536F"/>
    <w:rsid w:val="0077548D"/>
    <w:rsid w:val="00775776"/>
    <w:rsid w:val="007757AE"/>
    <w:rsid w:val="00775FBF"/>
    <w:rsid w:val="007760E3"/>
    <w:rsid w:val="007767CF"/>
    <w:rsid w:val="00776B84"/>
    <w:rsid w:val="00776EA3"/>
    <w:rsid w:val="00776F83"/>
    <w:rsid w:val="007770C4"/>
    <w:rsid w:val="00777407"/>
    <w:rsid w:val="007777EA"/>
    <w:rsid w:val="0077780A"/>
    <w:rsid w:val="0077782A"/>
    <w:rsid w:val="007779A3"/>
    <w:rsid w:val="00777BE7"/>
    <w:rsid w:val="00777C4D"/>
    <w:rsid w:val="00780481"/>
    <w:rsid w:val="00780A04"/>
    <w:rsid w:val="00780B9C"/>
    <w:rsid w:val="00780C24"/>
    <w:rsid w:val="00780D70"/>
    <w:rsid w:val="00780DE0"/>
    <w:rsid w:val="00780E33"/>
    <w:rsid w:val="007811A1"/>
    <w:rsid w:val="007816C4"/>
    <w:rsid w:val="007817AC"/>
    <w:rsid w:val="00781B8E"/>
    <w:rsid w:val="00781BDC"/>
    <w:rsid w:val="00781C94"/>
    <w:rsid w:val="00781DB8"/>
    <w:rsid w:val="00782726"/>
    <w:rsid w:val="007828AE"/>
    <w:rsid w:val="00782908"/>
    <w:rsid w:val="00782DA7"/>
    <w:rsid w:val="00783153"/>
    <w:rsid w:val="007834DF"/>
    <w:rsid w:val="00783673"/>
    <w:rsid w:val="00783A28"/>
    <w:rsid w:val="00784527"/>
    <w:rsid w:val="00784817"/>
    <w:rsid w:val="00784D95"/>
    <w:rsid w:val="00784DDF"/>
    <w:rsid w:val="0078561D"/>
    <w:rsid w:val="0078594B"/>
    <w:rsid w:val="00785AE7"/>
    <w:rsid w:val="00785CD3"/>
    <w:rsid w:val="00786269"/>
    <w:rsid w:val="00786770"/>
    <w:rsid w:val="007868AC"/>
    <w:rsid w:val="00786A29"/>
    <w:rsid w:val="00787364"/>
    <w:rsid w:val="00787385"/>
    <w:rsid w:val="00787476"/>
    <w:rsid w:val="0079063E"/>
    <w:rsid w:val="007908DB"/>
    <w:rsid w:val="00790B0E"/>
    <w:rsid w:val="00790BE8"/>
    <w:rsid w:val="00790C58"/>
    <w:rsid w:val="00790D95"/>
    <w:rsid w:val="0079166C"/>
    <w:rsid w:val="007916BC"/>
    <w:rsid w:val="00791B04"/>
    <w:rsid w:val="00791E80"/>
    <w:rsid w:val="00792132"/>
    <w:rsid w:val="007921BC"/>
    <w:rsid w:val="00792798"/>
    <w:rsid w:val="00792C5A"/>
    <w:rsid w:val="007930FB"/>
    <w:rsid w:val="007931DE"/>
    <w:rsid w:val="0079329A"/>
    <w:rsid w:val="007935F6"/>
    <w:rsid w:val="007936B1"/>
    <w:rsid w:val="00793C02"/>
    <w:rsid w:val="007943C9"/>
    <w:rsid w:val="007946BA"/>
    <w:rsid w:val="00794AD7"/>
    <w:rsid w:val="00794DB5"/>
    <w:rsid w:val="007954C3"/>
    <w:rsid w:val="00795625"/>
    <w:rsid w:val="0079569E"/>
    <w:rsid w:val="007957FD"/>
    <w:rsid w:val="00796175"/>
    <w:rsid w:val="0079634F"/>
    <w:rsid w:val="007966D3"/>
    <w:rsid w:val="00796940"/>
    <w:rsid w:val="00796AD9"/>
    <w:rsid w:val="00796C67"/>
    <w:rsid w:val="00796EBF"/>
    <w:rsid w:val="0079703C"/>
    <w:rsid w:val="007972D3"/>
    <w:rsid w:val="00797329"/>
    <w:rsid w:val="0079740F"/>
    <w:rsid w:val="007977A4"/>
    <w:rsid w:val="00797A72"/>
    <w:rsid w:val="00797DB1"/>
    <w:rsid w:val="00797F56"/>
    <w:rsid w:val="007A0305"/>
    <w:rsid w:val="007A0B55"/>
    <w:rsid w:val="007A0D3A"/>
    <w:rsid w:val="007A0DE2"/>
    <w:rsid w:val="007A1040"/>
    <w:rsid w:val="007A106B"/>
    <w:rsid w:val="007A1274"/>
    <w:rsid w:val="007A12A5"/>
    <w:rsid w:val="007A12A6"/>
    <w:rsid w:val="007A16A3"/>
    <w:rsid w:val="007A1773"/>
    <w:rsid w:val="007A1A4A"/>
    <w:rsid w:val="007A1EC1"/>
    <w:rsid w:val="007A244D"/>
    <w:rsid w:val="007A26F2"/>
    <w:rsid w:val="007A29B6"/>
    <w:rsid w:val="007A2DE3"/>
    <w:rsid w:val="007A30FE"/>
    <w:rsid w:val="007A34E9"/>
    <w:rsid w:val="007A355F"/>
    <w:rsid w:val="007A3652"/>
    <w:rsid w:val="007A3689"/>
    <w:rsid w:val="007A36F1"/>
    <w:rsid w:val="007A370D"/>
    <w:rsid w:val="007A3A08"/>
    <w:rsid w:val="007A3B9C"/>
    <w:rsid w:val="007A3CCD"/>
    <w:rsid w:val="007A3DAB"/>
    <w:rsid w:val="007A4275"/>
    <w:rsid w:val="007A429E"/>
    <w:rsid w:val="007A4510"/>
    <w:rsid w:val="007A4605"/>
    <w:rsid w:val="007A4629"/>
    <w:rsid w:val="007A4B04"/>
    <w:rsid w:val="007A5192"/>
    <w:rsid w:val="007A5397"/>
    <w:rsid w:val="007A552A"/>
    <w:rsid w:val="007A56A1"/>
    <w:rsid w:val="007A5863"/>
    <w:rsid w:val="007A58B8"/>
    <w:rsid w:val="007A5A34"/>
    <w:rsid w:val="007A5C0B"/>
    <w:rsid w:val="007A69FC"/>
    <w:rsid w:val="007A6CC1"/>
    <w:rsid w:val="007A74C5"/>
    <w:rsid w:val="007A76E1"/>
    <w:rsid w:val="007A7E4C"/>
    <w:rsid w:val="007A7ED4"/>
    <w:rsid w:val="007A7F39"/>
    <w:rsid w:val="007B01B0"/>
    <w:rsid w:val="007B0787"/>
    <w:rsid w:val="007B0C39"/>
    <w:rsid w:val="007B0E96"/>
    <w:rsid w:val="007B11FF"/>
    <w:rsid w:val="007B1368"/>
    <w:rsid w:val="007B17B1"/>
    <w:rsid w:val="007B1A8E"/>
    <w:rsid w:val="007B1B6D"/>
    <w:rsid w:val="007B1BBB"/>
    <w:rsid w:val="007B1C0D"/>
    <w:rsid w:val="007B2349"/>
    <w:rsid w:val="007B29C1"/>
    <w:rsid w:val="007B2AE8"/>
    <w:rsid w:val="007B2D11"/>
    <w:rsid w:val="007B2DE3"/>
    <w:rsid w:val="007B2E0D"/>
    <w:rsid w:val="007B2E63"/>
    <w:rsid w:val="007B30FF"/>
    <w:rsid w:val="007B3291"/>
    <w:rsid w:val="007B3640"/>
    <w:rsid w:val="007B3B22"/>
    <w:rsid w:val="007B3C53"/>
    <w:rsid w:val="007B3F98"/>
    <w:rsid w:val="007B4CFB"/>
    <w:rsid w:val="007B4F44"/>
    <w:rsid w:val="007B50B3"/>
    <w:rsid w:val="007B5425"/>
    <w:rsid w:val="007B5720"/>
    <w:rsid w:val="007B5818"/>
    <w:rsid w:val="007B5CC0"/>
    <w:rsid w:val="007B5DEB"/>
    <w:rsid w:val="007B6032"/>
    <w:rsid w:val="007B605F"/>
    <w:rsid w:val="007B639A"/>
    <w:rsid w:val="007B6706"/>
    <w:rsid w:val="007B673F"/>
    <w:rsid w:val="007B6801"/>
    <w:rsid w:val="007B685F"/>
    <w:rsid w:val="007B68B4"/>
    <w:rsid w:val="007B6FA1"/>
    <w:rsid w:val="007B7096"/>
    <w:rsid w:val="007B7298"/>
    <w:rsid w:val="007B7449"/>
    <w:rsid w:val="007B78F1"/>
    <w:rsid w:val="007B794E"/>
    <w:rsid w:val="007B7ACB"/>
    <w:rsid w:val="007B7AE1"/>
    <w:rsid w:val="007B7C02"/>
    <w:rsid w:val="007B7FA0"/>
    <w:rsid w:val="007C0018"/>
    <w:rsid w:val="007C00EA"/>
    <w:rsid w:val="007C0309"/>
    <w:rsid w:val="007C0509"/>
    <w:rsid w:val="007C05BB"/>
    <w:rsid w:val="007C09DC"/>
    <w:rsid w:val="007C0A35"/>
    <w:rsid w:val="007C0A9B"/>
    <w:rsid w:val="007C0D95"/>
    <w:rsid w:val="007C0F82"/>
    <w:rsid w:val="007C0FF6"/>
    <w:rsid w:val="007C10DF"/>
    <w:rsid w:val="007C1137"/>
    <w:rsid w:val="007C1277"/>
    <w:rsid w:val="007C1307"/>
    <w:rsid w:val="007C1379"/>
    <w:rsid w:val="007C17E1"/>
    <w:rsid w:val="007C1821"/>
    <w:rsid w:val="007C19A2"/>
    <w:rsid w:val="007C1A70"/>
    <w:rsid w:val="007C1C02"/>
    <w:rsid w:val="007C1CA2"/>
    <w:rsid w:val="007C2190"/>
    <w:rsid w:val="007C2307"/>
    <w:rsid w:val="007C2AEB"/>
    <w:rsid w:val="007C2B38"/>
    <w:rsid w:val="007C321B"/>
    <w:rsid w:val="007C33B4"/>
    <w:rsid w:val="007C38A1"/>
    <w:rsid w:val="007C3B3B"/>
    <w:rsid w:val="007C3E44"/>
    <w:rsid w:val="007C3ED2"/>
    <w:rsid w:val="007C4064"/>
    <w:rsid w:val="007C4066"/>
    <w:rsid w:val="007C430B"/>
    <w:rsid w:val="007C45E6"/>
    <w:rsid w:val="007C49DB"/>
    <w:rsid w:val="007C4D22"/>
    <w:rsid w:val="007C524A"/>
    <w:rsid w:val="007C52B9"/>
    <w:rsid w:val="007C55B8"/>
    <w:rsid w:val="007C5A2D"/>
    <w:rsid w:val="007C5AE1"/>
    <w:rsid w:val="007C6076"/>
    <w:rsid w:val="007C6476"/>
    <w:rsid w:val="007C6543"/>
    <w:rsid w:val="007C68FD"/>
    <w:rsid w:val="007C69D2"/>
    <w:rsid w:val="007C6A50"/>
    <w:rsid w:val="007C6A7A"/>
    <w:rsid w:val="007C6DED"/>
    <w:rsid w:val="007C6FCF"/>
    <w:rsid w:val="007C73C7"/>
    <w:rsid w:val="007C75B7"/>
    <w:rsid w:val="007C78FF"/>
    <w:rsid w:val="007D0267"/>
    <w:rsid w:val="007D0365"/>
    <w:rsid w:val="007D0393"/>
    <w:rsid w:val="007D044C"/>
    <w:rsid w:val="007D0AB2"/>
    <w:rsid w:val="007D0F3A"/>
    <w:rsid w:val="007D138E"/>
    <w:rsid w:val="007D16A3"/>
    <w:rsid w:val="007D17E8"/>
    <w:rsid w:val="007D1800"/>
    <w:rsid w:val="007D1CB3"/>
    <w:rsid w:val="007D1F81"/>
    <w:rsid w:val="007D20C5"/>
    <w:rsid w:val="007D2227"/>
    <w:rsid w:val="007D238A"/>
    <w:rsid w:val="007D25F6"/>
    <w:rsid w:val="007D2916"/>
    <w:rsid w:val="007D293F"/>
    <w:rsid w:val="007D2F42"/>
    <w:rsid w:val="007D3421"/>
    <w:rsid w:val="007D3A7E"/>
    <w:rsid w:val="007D3B3D"/>
    <w:rsid w:val="007D3C1C"/>
    <w:rsid w:val="007D3C69"/>
    <w:rsid w:val="007D3F1B"/>
    <w:rsid w:val="007D4586"/>
    <w:rsid w:val="007D4933"/>
    <w:rsid w:val="007D4965"/>
    <w:rsid w:val="007D4981"/>
    <w:rsid w:val="007D4B6F"/>
    <w:rsid w:val="007D550D"/>
    <w:rsid w:val="007D58DB"/>
    <w:rsid w:val="007D5BBD"/>
    <w:rsid w:val="007D5D7E"/>
    <w:rsid w:val="007D5EFF"/>
    <w:rsid w:val="007D6129"/>
    <w:rsid w:val="007D61E3"/>
    <w:rsid w:val="007D65EA"/>
    <w:rsid w:val="007D6B42"/>
    <w:rsid w:val="007D6BD4"/>
    <w:rsid w:val="007D6BF4"/>
    <w:rsid w:val="007D6D3D"/>
    <w:rsid w:val="007D7015"/>
    <w:rsid w:val="007D7919"/>
    <w:rsid w:val="007D7CC9"/>
    <w:rsid w:val="007D7D16"/>
    <w:rsid w:val="007D7DE6"/>
    <w:rsid w:val="007D7F70"/>
    <w:rsid w:val="007E01AE"/>
    <w:rsid w:val="007E0212"/>
    <w:rsid w:val="007E0254"/>
    <w:rsid w:val="007E035F"/>
    <w:rsid w:val="007E0E0C"/>
    <w:rsid w:val="007E0F85"/>
    <w:rsid w:val="007E1438"/>
    <w:rsid w:val="007E1581"/>
    <w:rsid w:val="007E1598"/>
    <w:rsid w:val="007E1674"/>
    <w:rsid w:val="007E188F"/>
    <w:rsid w:val="007E19CE"/>
    <w:rsid w:val="007E1FCF"/>
    <w:rsid w:val="007E213D"/>
    <w:rsid w:val="007E267F"/>
    <w:rsid w:val="007E2A92"/>
    <w:rsid w:val="007E2CFF"/>
    <w:rsid w:val="007E300E"/>
    <w:rsid w:val="007E3047"/>
    <w:rsid w:val="007E38E6"/>
    <w:rsid w:val="007E39EE"/>
    <w:rsid w:val="007E3D8A"/>
    <w:rsid w:val="007E3DA6"/>
    <w:rsid w:val="007E4121"/>
    <w:rsid w:val="007E4678"/>
    <w:rsid w:val="007E47A1"/>
    <w:rsid w:val="007E493D"/>
    <w:rsid w:val="007E49B2"/>
    <w:rsid w:val="007E4A19"/>
    <w:rsid w:val="007E509A"/>
    <w:rsid w:val="007E509F"/>
    <w:rsid w:val="007E544A"/>
    <w:rsid w:val="007E576C"/>
    <w:rsid w:val="007E57A6"/>
    <w:rsid w:val="007E5B89"/>
    <w:rsid w:val="007E5B8A"/>
    <w:rsid w:val="007E5C72"/>
    <w:rsid w:val="007E5EEF"/>
    <w:rsid w:val="007E624B"/>
    <w:rsid w:val="007E6427"/>
    <w:rsid w:val="007E65C3"/>
    <w:rsid w:val="007E66B9"/>
    <w:rsid w:val="007E677B"/>
    <w:rsid w:val="007E67C8"/>
    <w:rsid w:val="007E6C11"/>
    <w:rsid w:val="007E7099"/>
    <w:rsid w:val="007E7154"/>
    <w:rsid w:val="007E7576"/>
    <w:rsid w:val="007E79A1"/>
    <w:rsid w:val="007E7C9E"/>
    <w:rsid w:val="007E7EF6"/>
    <w:rsid w:val="007E7F4B"/>
    <w:rsid w:val="007E7F55"/>
    <w:rsid w:val="007F0137"/>
    <w:rsid w:val="007F0786"/>
    <w:rsid w:val="007F0DC8"/>
    <w:rsid w:val="007F0DE2"/>
    <w:rsid w:val="007F0E58"/>
    <w:rsid w:val="007F0F0C"/>
    <w:rsid w:val="007F1043"/>
    <w:rsid w:val="007F1587"/>
    <w:rsid w:val="007F16C0"/>
    <w:rsid w:val="007F1AE7"/>
    <w:rsid w:val="007F1C00"/>
    <w:rsid w:val="007F1CF0"/>
    <w:rsid w:val="007F2689"/>
    <w:rsid w:val="007F2759"/>
    <w:rsid w:val="007F320C"/>
    <w:rsid w:val="007F3629"/>
    <w:rsid w:val="007F3EF5"/>
    <w:rsid w:val="007F3FB3"/>
    <w:rsid w:val="007F4551"/>
    <w:rsid w:val="007F47CC"/>
    <w:rsid w:val="007F4A0D"/>
    <w:rsid w:val="007F4A38"/>
    <w:rsid w:val="007F4E55"/>
    <w:rsid w:val="007F5066"/>
    <w:rsid w:val="007F51F0"/>
    <w:rsid w:val="007F546E"/>
    <w:rsid w:val="007F58E6"/>
    <w:rsid w:val="007F59DF"/>
    <w:rsid w:val="007F5D14"/>
    <w:rsid w:val="007F63B6"/>
    <w:rsid w:val="007F681E"/>
    <w:rsid w:val="007F6A01"/>
    <w:rsid w:val="007F6BBB"/>
    <w:rsid w:val="007F6E26"/>
    <w:rsid w:val="007F7391"/>
    <w:rsid w:val="007F796E"/>
    <w:rsid w:val="007F7FC2"/>
    <w:rsid w:val="008001C5"/>
    <w:rsid w:val="00800230"/>
    <w:rsid w:val="008002AE"/>
    <w:rsid w:val="0080042C"/>
    <w:rsid w:val="00800A54"/>
    <w:rsid w:val="00800D0B"/>
    <w:rsid w:val="00800F56"/>
    <w:rsid w:val="00801077"/>
    <w:rsid w:val="0080121F"/>
    <w:rsid w:val="00801255"/>
    <w:rsid w:val="00801533"/>
    <w:rsid w:val="008018DA"/>
    <w:rsid w:val="00801C0C"/>
    <w:rsid w:val="00801C8A"/>
    <w:rsid w:val="00801D41"/>
    <w:rsid w:val="00802217"/>
    <w:rsid w:val="00803054"/>
    <w:rsid w:val="00803136"/>
    <w:rsid w:val="0080385F"/>
    <w:rsid w:val="008039B9"/>
    <w:rsid w:val="008039DE"/>
    <w:rsid w:val="00803BAE"/>
    <w:rsid w:val="00803E14"/>
    <w:rsid w:val="00804180"/>
    <w:rsid w:val="0080439A"/>
    <w:rsid w:val="00804761"/>
    <w:rsid w:val="00804B97"/>
    <w:rsid w:val="00804D3D"/>
    <w:rsid w:val="00805448"/>
    <w:rsid w:val="0080561C"/>
    <w:rsid w:val="00805B5E"/>
    <w:rsid w:val="00805DE7"/>
    <w:rsid w:val="00805FC5"/>
    <w:rsid w:val="00806163"/>
    <w:rsid w:val="00806266"/>
    <w:rsid w:val="00806314"/>
    <w:rsid w:val="0080639A"/>
    <w:rsid w:val="00806428"/>
    <w:rsid w:val="008066C1"/>
    <w:rsid w:val="008067D4"/>
    <w:rsid w:val="008068B2"/>
    <w:rsid w:val="00806961"/>
    <w:rsid w:val="00806B30"/>
    <w:rsid w:val="00806C99"/>
    <w:rsid w:val="008072F1"/>
    <w:rsid w:val="00807737"/>
    <w:rsid w:val="008078C2"/>
    <w:rsid w:val="008079DC"/>
    <w:rsid w:val="00807A6A"/>
    <w:rsid w:val="00807ABE"/>
    <w:rsid w:val="00807B77"/>
    <w:rsid w:val="00807B7D"/>
    <w:rsid w:val="00810019"/>
    <w:rsid w:val="00810128"/>
    <w:rsid w:val="0081015B"/>
    <w:rsid w:val="0081029E"/>
    <w:rsid w:val="00810325"/>
    <w:rsid w:val="0081033B"/>
    <w:rsid w:val="00810BA9"/>
    <w:rsid w:val="00811180"/>
    <w:rsid w:val="00811423"/>
    <w:rsid w:val="008114C8"/>
    <w:rsid w:val="0081153F"/>
    <w:rsid w:val="008115CD"/>
    <w:rsid w:val="008116B7"/>
    <w:rsid w:val="00811712"/>
    <w:rsid w:val="008118EF"/>
    <w:rsid w:val="00811942"/>
    <w:rsid w:val="00811A5F"/>
    <w:rsid w:val="00811A7F"/>
    <w:rsid w:val="0081218A"/>
    <w:rsid w:val="008122CE"/>
    <w:rsid w:val="00812476"/>
    <w:rsid w:val="0081266C"/>
    <w:rsid w:val="00812DEA"/>
    <w:rsid w:val="008133C3"/>
    <w:rsid w:val="0081358E"/>
    <w:rsid w:val="00813B75"/>
    <w:rsid w:val="00813DFA"/>
    <w:rsid w:val="0081401D"/>
    <w:rsid w:val="008141A7"/>
    <w:rsid w:val="00814320"/>
    <w:rsid w:val="00814490"/>
    <w:rsid w:val="00814C51"/>
    <w:rsid w:val="00814F61"/>
    <w:rsid w:val="00814F66"/>
    <w:rsid w:val="00815253"/>
    <w:rsid w:val="0081550A"/>
    <w:rsid w:val="00815632"/>
    <w:rsid w:val="00815757"/>
    <w:rsid w:val="00815C78"/>
    <w:rsid w:val="00815F95"/>
    <w:rsid w:val="0081658E"/>
    <w:rsid w:val="0081691D"/>
    <w:rsid w:val="008169BE"/>
    <w:rsid w:val="0081729A"/>
    <w:rsid w:val="00817CFD"/>
    <w:rsid w:val="00817E6F"/>
    <w:rsid w:val="0082019B"/>
    <w:rsid w:val="0082036A"/>
    <w:rsid w:val="0082064D"/>
    <w:rsid w:val="008208D2"/>
    <w:rsid w:val="008209A6"/>
    <w:rsid w:val="00821326"/>
    <w:rsid w:val="00821332"/>
    <w:rsid w:val="008213A2"/>
    <w:rsid w:val="0082179D"/>
    <w:rsid w:val="00821AB5"/>
    <w:rsid w:val="008221C3"/>
    <w:rsid w:val="00822454"/>
    <w:rsid w:val="00822840"/>
    <w:rsid w:val="00822933"/>
    <w:rsid w:val="0082327D"/>
    <w:rsid w:val="008235E8"/>
    <w:rsid w:val="00823B2C"/>
    <w:rsid w:val="00823CB6"/>
    <w:rsid w:val="00823F27"/>
    <w:rsid w:val="00824C64"/>
    <w:rsid w:val="00824FC8"/>
    <w:rsid w:val="00825B4C"/>
    <w:rsid w:val="00825CBA"/>
    <w:rsid w:val="00826052"/>
    <w:rsid w:val="0082605E"/>
    <w:rsid w:val="008260BC"/>
    <w:rsid w:val="00826338"/>
    <w:rsid w:val="00826CC7"/>
    <w:rsid w:val="00826D57"/>
    <w:rsid w:val="0082700A"/>
    <w:rsid w:val="0082719D"/>
    <w:rsid w:val="0082755D"/>
    <w:rsid w:val="0082781A"/>
    <w:rsid w:val="0082788A"/>
    <w:rsid w:val="0083019E"/>
    <w:rsid w:val="008302FE"/>
    <w:rsid w:val="00830338"/>
    <w:rsid w:val="00830609"/>
    <w:rsid w:val="00830A21"/>
    <w:rsid w:val="00830A93"/>
    <w:rsid w:val="00830AB9"/>
    <w:rsid w:val="00830F4E"/>
    <w:rsid w:val="00832441"/>
    <w:rsid w:val="008326A9"/>
    <w:rsid w:val="0083272B"/>
    <w:rsid w:val="00832A01"/>
    <w:rsid w:val="00832AD4"/>
    <w:rsid w:val="00832E53"/>
    <w:rsid w:val="00832EFE"/>
    <w:rsid w:val="00832F92"/>
    <w:rsid w:val="0083300E"/>
    <w:rsid w:val="00833160"/>
    <w:rsid w:val="00833178"/>
    <w:rsid w:val="00833626"/>
    <w:rsid w:val="008338AF"/>
    <w:rsid w:val="00833A4A"/>
    <w:rsid w:val="0083445D"/>
    <w:rsid w:val="00834782"/>
    <w:rsid w:val="00834892"/>
    <w:rsid w:val="00834ABB"/>
    <w:rsid w:val="0083518E"/>
    <w:rsid w:val="008356FC"/>
    <w:rsid w:val="0083618D"/>
    <w:rsid w:val="00836339"/>
    <w:rsid w:val="008369DB"/>
    <w:rsid w:val="00836C87"/>
    <w:rsid w:val="00836D29"/>
    <w:rsid w:val="00836E09"/>
    <w:rsid w:val="00837148"/>
    <w:rsid w:val="00837522"/>
    <w:rsid w:val="00837800"/>
    <w:rsid w:val="0083786B"/>
    <w:rsid w:val="00837A4A"/>
    <w:rsid w:val="00837A68"/>
    <w:rsid w:val="00837C8F"/>
    <w:rsid w:val="00837DA3"/>
    <w:rsid w:val="008400E3"/>
    <w:rsid w:val="0084034A"/>
    <w:rsid w:val="008406E4"/>
    <w:rsid w:val="00840883"/>
    <w:rsid w:val="00840E54"/>
    <w:rsid w:val="00841425"/>
    <w:rsid w:val="00841594"/>
    <w:rsid w:val="008416AD"/>
    <w:rsid w:val="008417DD"/>
    <w:rsid w:val="00841975"/>
    <w:rsid w:val="00841AAE"/>
    <w:rsid w:val="008422E2"/>
    <w:rsid w:val="00842540"/>
    <w:rsid w:val="00842AB6"/>
    <w:rsid w:val="00842D04"/>
    <w:rsid w:val="00843256"/>
    <w:rsid w:val="00843673"/>
    <w:rsid w:val="00843710"/>
    <w:rsid w:val="0084371F"/>
    <w:rsid w:val="00843C50"/>
    <w:rsid w:val="00843C72"/>
    <w:rsid w:val="00843C88"/>
    <w:rsid w:val="00844039"/>
    <w:rsid w:val="00844077"/>
    <w:rsid w:val="0084418D"/>
    <w:rsid w:val="0084451C"/>
    <w:rsid w:val="00844962"/>
    <w:rsid w:val="00844AC7"/>
    <w:rsid w:val="0084538A"/>
    <w:rsid w:val="008453B8"/>
    <w:rsid w:val="008456D9"/>
    <w:rsid w:val="00845E09"/>
    <w:rsid w:val="00845F12"/>
    <w:rsid w:val="00845FD4"/>
    <w:rsid w:val="008462E1"/>
    <w:rsid w:val="008464DE"/>
    <w:rsid w:val="00846921"/>
    <w:rsid w:val="00846B07"/>
    <w:rsid w:val="00846BA0"/>
    <w:rsid w:val="00846CAE"/>
    <w:rsid w:val="00846FA8"/>
    <w:rsid w:val="0084707D"/>
    <w:rsid w:val="008472F5"/>
    <w:rsid w:val="00847540"/>
    <w:rsid w:val="008475F8"/>
    <w:rsid w:val="00847D2F"/>
    <w:rsid w:val="00847E36"/>
    <w:rsid w:val="0085025E"/>
    <w:rsid w:val="008504AD"/>
    <w:rsid w:val="00850514"/>
    <w:rsid w:val="00850947"/>
    <w:rsid w:val="008513A7"/>
    <w:rsid w:val="0085173D"/>
    <w:rsid w:val="00851BF9"/>
    <w:rsid w:val="00851D34"/>
    <w:rsid w:val="00851E09"/>
    <w:rsid w:val="00851E26"/>
    <w:rsid w:val="00851F03"/>
    <w:rsid w:val="00851F29"/>
    <w:rsid w:val="00851F8F"/>
    <w:rsid w:val="00852153"/>
    <w:rsid w:val="008522BA"/>
    <w:rsid w:val="0085272D"/>
    <w:rsid w:val="008528CC"/>
    <w:rsid w:val="0085294A"/>
    <w:rsid w:val="008535EF"/>
    <w:rsid w:val="008536E7"/>
    <w:rsid w:val="008538F0"/>
    <w:rsid w:val="00853E34"/>
    <w:rsid w:val="00853E53"/>
    <w:rsid w:val="00854412"/>
    <w:rsid w:val="008547DF"/>
    <w:rsid w:val="008550DC"/>
    <w:rsid w:val="008551C8"/>
    <w:rsid w:val="0085527A"/>
    <w:rsid w:val="00855667"/>
    <w:rsid w:val="00855BAC"/>
    <w:rsid w:val="00855FDB"/>
    <w:rsid w:val="0085604C"/>
    <w:rsid w:val="00856071"/>
    <w:rsid w:val="00856085"/>
    <w:rsid w:val="0085625E"/>
    <w:rsid w:val="00856556"/>
    <w:rsid w:val="008566BE"/>
    <w:rsid w:val="00856739"/>
    <w:rsid w:val="00856827"/>
    <w:rsid w:val="00856B43"/>
    <w:rsid w:val="00856E02"/>
    <w:rsid w:val="00856FFC"/>
    <w:rsid w:val="00857175"/>
    <w:rsid w:val="008573B6"/>
    <w:rsid w:val="00857441"/>
    <w:rsid w:val="00857A6A"/>
    <w:rsid w:val="00860C25"/>
    <w:rsid w:val="00860FE4"/>
    <w:rsid w:val="008616C6"/>
    <w:rsid w:val="00861821"/>
    <w:rsid w:val="00861E9E"/>
    <w:rsid w:val="008620E7"/>
    <w:rsid w:val="0086266B"/>
    <w:rsid w:val="008628F1"/>
    <w:rsid w:val="00863156"/>
    <w:rsid w:val="008631E1"/>
    <w:rsid w:val="00863280"/>
    <w:rsid w:val="00863E74"/>
    <w:rsid w:val="00864204"/>
    <w:rsid w:val="008642D8"/>
    <w:rsid w:val="0086430B"/>
    <w:rsid w:val="00864436"/>
    <w:rsid w:val="008645ED"/>
    <w:rsid w:val="00864699"/>
    <w:rsid w:val="00864816"/>
    <w:rsid w:val="00864F68"/>
    <w:rsid w:val="008658D3"/>
    <w:rsid w:val="00865A85"/>
    <w:rsid w:val="00865EAA"/>
    <w:rsid w:val="00865F08"/>
    <w:rsid w:val="00866322"/>
    <w:rsid w:val="008667D4"/>
    <w:rsid w:val="008667DA"/>
    <w:rsid w:val="008668B0"/>
    <w:rsid w:val="0086693A"/>
    <w:rsid w:val="00866A7A"/>
    <w:rsid w:val="00866C70"/>
    <w:rsid w:val="00867470"/>
    <w:rsid w:val="00867968"/>
    <w:rsid w:val="00867973"/>
    <w:rsid w:val="00867E75"/>
    <w:rsid w:val="00867E9A"/>
    <w:rsid w:val="00867EC9"/>
    <w:rsid w:val="0087029D"/>
    <w:rsid w:val="008703F6"/>
    <w:rsid w:val="008703F7"/>
    <w:rsid w:val="00870921"/>
    <w:rsid w:val="00870C77"/>
    <w:rsid w:val="008714F4"/>
    <w:rsid w:val="0087178D"/>
    <w:rsid w:val="00871D0A"/>
    <w:rsid w:val="00871E96"/>
    <w:rsid w:val="008721FE"/>
    <w:rsid w:val="0087247A"/>
    <w:rsid w:val="00872C36"/>
    <w:rsid w:val="00873490"/>
    <w:rsid w:val="0087358E"/>
    <w:rsid w:val="0087362D"/>
    <w:rsid w:val="00873783"/>
    <w:rsid w:val="00873A06"/>
    <w:rsid w:val="00873D39"/>
    <w:rsid w:val="00873D52"/>
    <w:rsid w:val="00873E0C"/>
    <w:rsid w:val="00873F2B"/>
    <w:rsid w:val="008742C9"/>
    <w:rsid w:val="008748F3"/>
    <w:rsid w:val="0087569D"/>
    <w:rsid w:val="008759BC"/>
    <w:rsid w:val="00875F1F"/>
    <w:rsid w:val="00876091"/>
    <w:rsid w:val="008761B4"/>
    <w:rsid w:val="008761DB"/>
    <w:rsid w:val="00876468"/>
    <w:rsid w:val="008765FD"/>
    <w:rsid w:val="00876648"/>
    <w:rsid w:val="00876DDF"/>
    <w:rsid w:val="008771DC"/>
    <w:rsid w:val="008776C9"/>
    <w:rsid w:val="008776F0"/>
    <w:rsid w:val="00877A67"/>
    <w:rsid w:val="00877C10"/>
    <w:rsid w:val="00877CF6"/>
    <w:rsid w:val="00880168"/>
    <w:rsid w:val="0088032E"/>
    <w:rsid w:val="00880705"/>
    <w:rsid w:val="008807F3"/>
    <w:rsid w:val="008808FE"/>
    <w:rsid w:val="00880DA3"/>
    <w:rsid w:val="00880E6B"/>
    <w:rsid w:val="008812A9"/>
    <w:rsid w:val="00881836"/>
    <w:rsid w:val="00881892"/>
    <w:rsid w:val="00881B54"/>
    <w:rsid w:val="008822B7"/>
    <w:rsid w:val="008822E7"/>
    <w:rsid w:val="0088241D"/>
    <w:rsid w:val="00882470"/>
    <w:rsid w:val="008824FE"/>
    <w:rsid w:val="00882677"/>
    <w:rsid w:val="008827CC"/>
    <w:rsid w:val="0088293E"/>
    <w:rsid w:val="0088327C"/>
    <w:rsid w:val="00883280"/>
    <w:rsid w:val="008833C5"/>
    <w:rsid w:val="008837D5"/>
    <w:rsid w:val="00883864"/>
    <w:rsid w:val="0088391C"/>
    <w:rsid w:val="00883BEC"/>
    <w:rsid w:val="00883D51"/>
    <w:rsid w:val="00883EFF"/>
    <w:rsid w:val="00884275"/>
    <w:rsid w:val="0088481B"/>
    <w:rsid w:val="00884837"/>
    <w:rsid w:val="00884D5E"/>
    <w:rsid w:val="00884FD3"/>
    <w:rsid w:val="00884FF0"/>
    <w:rsid w:val="008856D5"/>
    <w:rsid w:val="0088585D"/>
    <w:rsid w:val="00885A5B"/>
    <w:rsid w:val="00885E7F"/>
    <w:rsid w:val="0088605E"/>
    <w:rsid w:val="008862C5"/>
    <w:rsid w:val="0088674F"/>
    <w:rsid w:val="00886795"/>
    <w:rsid w:val="00886944"/>
    <w:rsid w:val="00886988"/>
    <w:rsid w:val="008869C7"/>
    <w:rsid w:val="00886E44"/>
    <w:rsid w:val="00886EBD"/>
    <w:rsid w:val="00887431"/>
    <w:rsid w:val="00887492"/>
    <w:rsid w:val="008874E4"/>
    <w:rsid w:val="008877F0"/>
    <w:rsid w:val="008878C0"/>
    <w:rsid w:val="008879A7"/>
    <w:rsid w:val="008879BA"/>
    <w:rsid w:val="00887CB5"/>
    <w:rsid w:val="00887D36"/>
    <w:rsid w:val="0089028B"/>
    <w:rsid w:val="008905D0"/>
    <w:rsid w:val="008905F7"/>
    <w:rsid w:val="00890846"/>
    <w:rsid w:val="00890F5D"/>
    <w:rsid w:val="008910A8"/>
    <w:rsid w:val="00891259"/>
    <w:rsid w:val="00891A37"/>
    <w:rsid w:val="00891F69"/>
    <w:rsid w:val="00892412"/>
    <w:rsid w:val="008926AC"/>
    <w:rsid w:val="008930EC"/>
    <w:rsid w:val="008931D2"/>
    <w:rsid w:val="008932B5"/>
    <w:rsid w:val="008939DF"/>
    <w:rsid w:val="00893C5E"/>
    <w:rsid w:val="00893F81"/>
    <w:rsid w:val="00894105"/>
    <w:rsid w:val="008943DC"/>
    <w:rsid w:val="008948BC"/>
    <w:rsid w:val="008948D8"/>
    <w:rsid w:val="00894913"/>
    <w:rsid w:val="00894B17"/>
    <w:rsid w:val="00894C83"/>
    <w:rsid w:val="00895096"/>
    <w:rsid w:val="008950A3"/>
    <w:rsid w:val="008950C0"/>
    <w:rsid w:val="00895176"/>
    <w:rsid w:val="0089538B"/>
    <w:rsid w:val="0089559A"/>
    <w:rsid w:val="00895C6F"/>
    <w:rsid w:val="00895CE7"/>
    <w:rsid w:val="008960CE"/>
    <w:rsid w:val="00896241"/>
    <w:rsid w:val="008967E8"/>
    <w:rsid w:val="00896B0A"/>
    <w:rsid w:val="00896B8A"/>
    <w:rsid w:val="00896CD8"/>
    <w:rsid w:val="00897001"/>
    <w:rsid w:val="008974C9"/>
    <w:rsid w:val="008974FE"/>
    <w:rsid w:val="00897AC3"/>
    <w:rsid w:val="00897CD2"/>
    <w:rsid w:val="00897F35"/>
    <w:rsid w:val="008A03F5"/>
    <w:rsid w:val="008A0429"/>
    <w:rsid w:val="008A05F7"/>
    <w:rsid w:val="008A0762"/>
    <w:rsid w:val="008A0F5D"/>
    <w:rsid w:val="008A1122"/>
    <w:rsid w:val="008A1BE2"/>
    <w:rsid w:val="008A1D5F"/>
    <w:rsid w:val="008A21B8"/>
    <w:rsid w:val="008A23AC"/>
    <w:rsid w:val="008A261E"/>
    <w:rsid w:val="008A26B0"/>
    <w:rsid w:val="008A2718"/>
    <w:rsid w:val="008A2843"/>
    <w:rsid w:val="008A2848"/>
    <w:rsid w:val="008A288B"/>
    <w:rsid w:val="008A2DAD"/>
    <w:rsid w:val="008A2FFC"/>
    <w:rsid w:val="008A30CD"/>
    <w:rsid w:val="008A35C2"/>
    <w:rsid w:val="008A38FC"/>
    <w:rsid w:val="008A3C99"/>
    <w:rsid w:val="008A3D7C"/>
    <w:rsid w:val="008A3DC1"/>
    <w:rsid w:val="008A45C3"/>
    <w:rsid w:val="008A47C5"/>
    <w:rsid w:val="008A4845"/>
    <w:rsid w:val="008A4995"/>
    <w:rsid w:val="008A4E4F"/>
    <w:rsid w:val="008A5189"/>
    <w:rsid w:val="008A521D"/>
    <w:rsid w:val="008A55DF"/>
    <w:rsid w:val="008A60EA"/>
    <w:rsid w:val="008A6117"/>
    <w:rsid w:val="008A6168"/>
    <w:rsid w:val="008A66B9"/>
    <w:rsid w:val="008A6793"/>
    <w:rsid w:val="008A6EE8"/>
    <w:rsid w:val="008A6F68"/>
    <w:rsid w:val="008A7350"/>
    <w:rsid w:val="008A754F"/>
    <w:rsid w:val="008A7A39"/>
    <w:rsid w:val="008A7ACF"/>
    <w:rsid w:val="008A7BCF"/>
    <w:rsid w:val="008B0106"/>
    <w:rsid w:val="008B08B9"/>
    <w:rsid w:val="008B08DF"/>
    <w:rsid w:val="008B092E"/>
    <w:rsid w:val="008B0A0C"/>
    <w:rsid w:val="008B0C1A"/>
    <w:rsid w:val="008B0D40"/>
    <w:rsid w:val="008B0DA7"/>
    <w:rsid w:val="008B0EB1"/>
    <w:rsid w:val="008B1235"/>
    <w:rsid w:val="008B15C5"/>
    <w:rsid w:val="008B176A"/>
    <w:rsid w:val="008B2247"/>
    <w:rsid w:val="008B241C"/>
    <w:rsid w:val="008B24EA"/>
    <w:rsid w:val="008B2677"/>
    <w:rsid w:val="008B2889"/>
    <w:rsid w:val="008B288A"/>
    <w:rsid w:val="008B2B41"/>
    <w:rsid w:val="008B2FDC"/>
    <w:rsid w:val="008B321C"/>
    <w:rsid w:val="008B33AD"/>
    <w:rsid w:val="008B3804"/>
    <w:rsid w:val="008B38E7"/>
    <w:rsid w:val="008B39B7"/>
    <w:rsid w:val="008B3A2A"/>
    <w:rsid w:val="008B3C33"/>
    <w:rsid w:val="008B41CA"/>
    <w:rsid w:val="008B45C6"/>
    <w:rsid w:val="008B468B"/>
    <w:rsid w:val="008B4938"/>
    <w:rsid w:val="008B5282"/>
    <w:rsid w:val="008B53D4"/>
    <w:rsid w:val="008B5A36"/>
    <w:rsid w:val="008B5CAA"/>
    <w:rsid w:val="008B6330"/>
    <w:rsid w:val="008B64C6"/>
    <w:rsid w:val="008B64FD"/>
    <w:rsid w:val="008B6B08"/>
    <w:rsid w:val="008B6BE4"/>
    <w:rsid w:val="008B6C81"/>
    <w:rsid w:val="008B6D44"/>
    <w:rsid w:val="008B6E46"/>
    <w:rsid w:val="008B6F03"/>
    <w:rsid w:val="008B6F31"/>
    <w:rsid w:val="008B701D"/>
    <w:rsid w:val="008B750E"/>
    <w:rsid w:val="008B77BF"/>
    <w:rsid w:val="008B78F0"/>
    <w:rsid w:val="008B7979"/>
    <w:rsid w:val="008B79C2"/>
    <w:rsid w:val="008B7D22"/>
    <w:rsid w:val="008B7F0B"/>
    <w:rsid w:val="008B7F63"/>
    <w:rsid w:val="008B7F94"/>
    <w:rsid w:val="008C0266"/>
    <w:rsid w:val="008C08A0"/>
    <w:rsid w:val="008C08D8"/>
    <w:rsid w:val="008C08EC"/>
    <w:rsid w:val="008C0CE4"/>
    <w:rsid w:val="008C11B1"/>
    <w:rsid w:val="008C11C5"/>
    <w:rsid w:val="008C1929"/>
    <w:rsid w:val="008C1991"/>
    <w:rsid w:val="008C19A5"/>
    <w:rsid w:val="008C1E6C"/>
    <w:rsid w:val="008C227D"/>
    <w:rsid w:val="008C283F"/>
    <w:rsid w:val="008C2ACD"/>
    <w:rsid w:val="008C2B41"/>
    <w:rsid w:val="008C2DE8"/>
    <w:rsid w:val="008C3299"/>
    <w:rsid w:val="008C335C"/>
    <w:rsid w:val="008C3411"/>
    <w:rsid w:val="008C35CE"/>
    <w:rsid w:val="008C3E26"/>
    <w:rsid w:val="008C3EC4"/>
    <w:rsid w:val="008C3EFA"/>
    <w:rsid w:val="008C41F9"/>
    <w:rsid w:val="008C4648"/>
    <w:rsid w:val="008C4770"/>
    <w:rsid w:val="008C4B14"/>
    <w:rsid w:val="008C4B96"/>
    <w:rsid w:val="008C5137"/>
    <w:rsid w:val="008C5196"/>
    <w:rsid w:val="008C52A6"/>
    <w:rsid w:val="008C5463"/>
    <w:rsid w:val="008C5607"/>
    <w:rsid w:val="008C5ABB"/>
    <w:rsid w:val="008C5C2B"/>
    <w:rsid w:val="008C5DD6"/>
    <w:rsid w:val="008C5EA8"/>
    <w:rsid w:val="008C5F04"/>
    <w:rsid w:val="008C60CB"/>
    <w:rsid w:val="008C61B0"/>
    <w:rsid w:val="008C6604"/>
    <w:rsid w:val="008C671F"/>
    <w:rsid w:val="008C698B"/>
    <w:rsid w:val="008C6DA9"/>
    <w:rsid w:val="008C6DAF"/>
    <w:rsid w:val="008C738C"/>
    <w:rsid w:val="008C741C"/>
    <w:rsid w:val="008C74B7"/>
    <w:rsid w:val="008C75A5"/>
    <w:rsid w:val="008C77CA"/>
    <w:rsid w:val="008C7867"/>
    <w:rsid w:val="008C79F7"/>
    <w:rsid w:val="008C7B81"/>
    <w:rsid w:val="008C7C13"/>
    <w:rsid w:val="008C7D84"/>
    <w:rsid w:val="008D0202"/>
    <w:rsid w:val="008D024A"/>
    <w:rsid w:val="008D030E"/>
    <w:rsid w:val="008D0649"/>
    <w:rsid w:val="008D079F"/>
    <w:rsid w:val="008D0956"/>
    <w:rsid w:val="008D0A60"/>
    <w:rsid w:val="008D0ED4"/>
    <w:rsid w:val="008D0F22"/>
    <w:rsid w:val="008D0FEA"/>
    <w:rsid w:val="008D10B8"/>
    <w:rsid w:val="008D1123"/>
    <w:rsid w:val="008D1655"/>
    <w:rsid w:val="008D1772"/>
    <w:rsid w:val="008D1DC7"/>
    <w:rsid w:val="008D226B"/>
    <w:rsid w:val="008D2373"/>
    <w:rsid w:val="008D23C3"/>
    <w:rsid w:val="008D25CA"/>
    <w:rsid w:val="008D2A7B"/>
    <w:rsid w:val="008D322C"/>
    <w:rsid w:val="008D42C4"/>
    <w:rsid w:val="008D4514"/>
    <w:rsid w:val="008D4664"/>
    <w:rsid w:val="008D46C9"/>
    <w:rsid w:val="008D48B6"/>
    <w:rsid w:val="008D4903"/>
    <w:rsid w:val="008D490E"/>
    <w:rsid w:val="008D49AF"/>
    <w:rsid w:val="008D4C2F"/>
    <w:rsid w:val="008D4CBA"/>
    <w:rsid w:val="008D4D97"/>
    <w:rsid w:val="008D5038"/>
    <w:rsid w:val="008D53D4"/>
    <w:rsid w:val="008D5548"/>
    <w:rsid w:val="008D5560"/>
    <w:rsid w:val="008D59FF"/>
    <w:rsid w:val="008D5F6C"/>
    <w:rsid w:val="008D608C"/>
    <w:rsid w:val="008D60FC"/>
    <w:rsid w:val="008D6223"/>
    <w:rsid w:val="008D6277"/>
    <w:rsid w:val="008D640E"/>
    <w:rsid w:val="008D6756"/>
    <w:rsid w:val="008D6778"/>
    <w:rsid w:val="008D6942"/>
    <w:rsid w:val="008D6CDC"/>
    <w:rsid w:val="008D6E8C"/>
    <w:rsid w:val="008D6E92"/>
    <w:rsid w:val="008D6EC0"/>
    <w:rsid w:val="008D71D7"/>
    <w:rsid w:val="008D74E7"/>
    <w:rsid w:val="008D78CB"/>
    <w:rsid w:val="008D7A61"/>
    <w:rsid w:val="008D7DFD"/>
    <w:rsid w:val="008D7F8E"/>
    <w:rsid w:val="008E0361"/>
    <w:rsid w:val="008E06EB"/>
    <w:rsid w:val="008E0B20"/>
    <w:rsid w:val="008E0D1F"/>
    <w:rsid w:val="008E12BC"/>
    <w:rsid w:val="008E1714"/>
    <w:rsid w:val="008E1946"/>
    <w:rsid w:val="008E1BA6"/>
    <w:rsid w:val="008E1DA3"/>
    <w:rsid w:val="008E1DB3"/>
    <w:rsid w:val="008E1DBF"/>
    <w:rsid w:val="008E250A"/>
    <w:rsid w:val="008E2FCF"/>
    <w:rsid w:val="008E31F6"/>
    <w:rsid w:val="008E367D"/>
    <w:rsid w:val="008E369E"/>
    <w:rsid w:val="008E37E8"/>
    <w:rsid w:val="008E3A34"/>
    <w:rsid w:val="008E3A87"/>
    <w:rsid w:val="008E3C00"/>
    <w:rsid w:val="008E42F2"/>
    <w:rsid w:val="008E4340"/>
    <w:rsid w:val="008E4399"/>
    <w:rsid w:val="008E45FB"/>
    <w:rsid w:val="008E468E"/>
    <w:rsid w:val="008E4702"/>
    <w:rsid w:val="008E4AD4"/>
    <w:rsid w:val="008E4B7F"/>
    <w:rsid w:val="008E5168"/>
    <w:rsid w:val="008E59B0"/>
    <w:rsid w:val="008E5AF2"/>
    <w:rsid w:val="008E5D6C"/>
    <w:rsid w:val="008E60EC"/>
    <w:rsid w:val="008E6383"/>
    <w:rsid w:val="008E63DE"/>
    <w:rsid w:val="008E63E5"/>
    <w:rsid w:val="008E6763"/>
    <w:rsid w:val="008E6A3F"/>
    <w:rsid w:val="008E6A57"/>
    <w:rsid w:val="008E6AE8"/>
    <w:rsid w:val="008E6C59"/>
    <w:rsid w:val="008E6FFB"/>
    <w:rsid w:val="008E7803"/>
    <w:rsid w:val="008E7B91"/>
    <w:rsid w:val="008F0353"/>
    <w:rsid w:val="008F03D0"/>
    <w:rsid w:val="008F048F"/>
    <w:rsid w:val="008F05E1"/>
    <w:rsid w:val="008F0797"/>
    <w:rsid w:val="008F0827"/>
    <w:rsid w:val="008F0A63"/>
    <w:rsid w:val="008F11D8"/>
    <w:rsid w:val="008F131F"/>
    <w:rsid w:val="008F154D"/>
    <w:rsid w:val="008F15B9"/>
    <w:rsid w:val="008F1A82"/>
    <w:rsid w:val="008F1B70"/>
    <w:rsid w:val="008F1C77"/>
    <w:rsid w:val="008F1DEB"/>
    <w:rsid w:val="008F2016"/>
    <w:rsid w:val="008F2113"/>
    <w:rsid w:val="008F24B3"/>
    <w:rsid w:val="008F2665"/>
    <w:rsid w:val="008F29D4"/>
    <w:rsid w:val="008F2B53"/>
    <w:rsid w:val="008F2CF9"/>
    <w:rsid w:val="008F2E65"/>
    <w:rsid w:val="008F2F51"/>
    <w:rsid w:val="008F2FEC"/>
    <w:rsid w:val="008F3181"/>
    <w:rsid w:val="008F325A"/>
    <w:rsid w:val="008F32C9"/>
    <w:rsid w:val="008F344A"/>
    <w:rsid w:val="008F3B73"/>
    <w:rsid w:val="008F3DE9"/>
    <w:rsid w:val="008F3F7A"/>
    <w:rsid w:val="008F3FF5"/>
    <w:rsid w:val="008F4079"/>
    <w:rsid w:val="008F4169"/>
    <w:rsid w:val="008F4359"/>
    <w:rsid w:val="008F437A"/>
    <w:rsid w:val="008F443F"/>
    <w:rsid w:val="008F479B"/>
    <w:rsid w:val="008F47D3"/>
    <w:rsid w:val="008F495B"/>
    <w:rsid w:val="008F4C11"/>
    <w:rsid w:val="008F4D06"/>
    <w:rsid w:val="008F4E51"/>
    <w:rsid w:val="008F5384"/>
    <w:rsid w:val="008F5A2F"/>
    <w:rsid w:val="008F6148"/>
    <w:rsid w:val="008F6200"/>
    <w:rsid w:val="008F673B"/>
    <w:rsid w:val="008F69A9"/>
    <w:rsid w:val="008F69DB"/>
    <w:rsid w:val="008F6AEA"/>
    <w:rsid w:val="008F7121"/>
    <w:rsid w:val="008F75F6"/>
    <w:rsid w:val="008F77C4"/>
    <w:rsid w:val="008F787F"/>
    <w:rsid w:val="008F7AB1"/>
    <w:rsid w:val="008F7B0C"/>
    <w:rsid w:val="00900167"/>
    <w:rsid w:val="009002DC"/>
    <w:rsid w:val="00900B87"/>
    <w:rsid w:val="00901174"/>
    <w:rsid w:val="00901322"/>
    <w:rsid w:val="009015F7"/>
    <w:rsid w:val="00901721"/>
    <w:rsid w:val="009017F2"/>
    <w:rsid w:val="0090190F"/>
    <w:rsid w:val="009020DA"/>
    <w:rsid w:val="00902295"/>
    <w:rsid w:val="0090248B"/>
    <w:rsid w:val="00902F1A"/>
    <w:rsid w:val="009035FA"/>
    <w:rsid w:val="00903733"/>
    <w:rsid w:val="0090375E"/>
    <w:rsid w:val="009037C6"/>
    <w:rsid w:val="00903872"/>
    <w:rsid w:val="00903A03"/>
    <w:rsid w:val="00903BA1"/>
    <w:rsid w:val="00903CED"/>
    <w:rsid w:val="00903F58"/>
    <w:rsid w:val="0090445D"/>
    <w:rsid w:val="00904F81"/>
    <w:rsid w:val="00905423"/>
    <w:rsid w:val="00905714"/>
    <w:rsid w:val="0090576C"/>
    <w:rsid w:val="0090591E"/>
    <w:rsid w:val="00906616"/>
    <w:rsid w:val="0090696D"/>
    <w:rsid w:val="00906B76"/>
    <w:rsid w:val="00907077"/>
    <w:rsid w:val="0090712B"/>
    <w:rsid w:val="00907600"/>
    <w:rsid w:val="00907873"/>
    <w:rsid w:val="00907949"/>
    <w:rsid w:val="0091008B"/>
    <w:rsid w:val="00910103"/>
    <w:rsid w:val="0091052B"/>
    <w:rsid w:val="009105AC"/>
    <w:rsid w:val="0091080D"/>
    <w:rsid w:val="00910996"/>
    <w:rsid w:val="00910CCF"/>
    <w:rsid w:val="00910FF9"/>
    <w:rsid w:val="0091120A"/>
    <w:rsid w:val="0091149E"/>
    <w:rsid w:val="0091156C"/>
    <w:rsid w:val="009115B4"/>
    <w:rsid w:val="0091160C"/>
    <w:rsid w:val="009119D9"/>
    <w:rsid w:val="00911AA2"/>
    <w:rsid w:val="00911B7F"/>
    <w:rsid w:val="00911B83"/>
    <w:rsid w:val="00911E98"/>
    <w:rsid w:val="0091269A"/>
    <w:rsid w:val="0091273D"/>
    <w:rsid w:val="00912BA1"/>
    <w:rsid w:val="00912FB5"/>
    <w:rsid w:val="00913328"/>
    <w:rsid w:val="0091391A"/>
    <w:rsid w:val="00913C17"/>
    <w:rsid w:val="00913DEB"/>
    <w:rsid w:val="009140F9"/>
    <w:rsid w:val="00914144"/>
    <w:rsid w:val="00914510"/>
    <w:rsid w:val="00914E5A"/>
    <w:rsid w:val="00915647"/>
    <w:rsid w:val="00915937"/>
    <w:rsid w:val="0091598B"/>
    <w:rsid w:val="00915A78"/>
    <w:rsid w:val="00915D6E"/>
    <w:rsid w:val="00915EA9"/>
    <w:rsid w:val="00916112"/>
    <w:rsid w:val="00916200"/>
    <w:rsid w:val="00916291"/>
    <w:rsid w:val="00916491"/>
    <w:rsid w:val="00916603"/>
    <w:rsid w:val="009166EC"/>
    <w:rsid w:val="009168A1"/>
    <w:rsid w:val="009169C5"/>
    <w:rsid w:val="00917140"/>
    <w:rsid w:val="00917196"/>
    <w:rsid w:val="0091742E"/>
    <w:rsid w:val="0091746F"/>
    <w:rsid w:val="00917A00"/>
    <w:rsid w:val="00917A43"/>
    <w:rsid w:val="00917EC0"/>
    <w:rsid w:val="009200AC"/>
    <w:rsid w:val="0092036F"/>
    <w:rsid w:val="00920748"/>
    <w:rsid w:val="009208D6"/>
    <w:rsid w:val="00921020"/>
    <w:rsid w:val="0092114E"/>
    <w:rsid w:val="0092142D"/>
    <w:rsid w:val="00921484"/>
    <w:rsid w:val="009217BF"/>
    <w:rsid w:val="00921A3F"/>
    <w:rsid w:val="00921A50"/>
    <w:rsid w:val="00921B85"/>
    <w:rsid w:val="00921C45"/>
    <w:rsid w:val="00921EE1"/>
    <w:rsid w:val="009226E9"/>
    <w:rsid w:val="00922739"/>
    <w:rsid w:val="00922897"/>
    <w:rsid w:val="00922BC2"/>
    <w:rsid w:val="00922BC6"/>
    <w:rsid w:val="00922D85"/>
    <w:rsid w:val="00922FF7"/>
    <w:rsid w:val="00923391"/>
    <w:rsid w:val="009234E0"/>
    <w:rsid w:val="0092387B"/>
    <w:rsid w:val="00923F7C"/>
    <w:rsid w:val="0092401B"/>
    <w:rsid w:val="00924028"/>
    <w:rsid w:val="009243A3"/>
    <w:rsid w:val="00924B79"/>
    <w:rsid w:val="00924BF1"/>
    <w:rsid w:val="00924F6C"/>
    <w:rsid w:val="00925044"/>
    <w:rsid w:val="0092612E"/>
    <w:rsid w:val="009261E3"/>
    <w:rsid w:val="0092634D"/>
    <w:rsid w:val="00926C53"/>
    <w:rsid w:val="00927213"/>
    <w:rsid w:val="009277C2"/>
    <w:rsid w:val="009278F6"/>
    <w:rsid w:val="00927B60"/>
    <w:rsid w:val="00927C40"/>
    <w:rsid w:val="00927E17"/>
    <w:rsid w:val="00927E4F"/>
    <w:rsid w:val="009301C1"/>
    <w:rsid w:val="00930CF3"/>
    <w:rsid w:val="00930F3B"/>
    <w:rsid w:val="0093108E"/>
    <w:rsid w:val="00931352"/>
    <w:rsid w:val="00931444"/>
    <w:rsid w:val="0093158F"/>
    <w:rsid w:val="00931866"/>
    <w:rsid w:val="00931CC1"/>
    <w:rsid w:val="00931D07"/>
    <w:rsid w:val="009321BC"/>
    <w:rsid w:val="0093228A"/>
    <w:rsid w:val="009322E7"/>
    <w:rsid w:val="0093298F"/>
    <w:rsid w:val="00932AE2"/>
    <w:rsid w:val="00933031"/>
    <w:rsid w:val="0093324F"/>
    <w:rsid w:val="009332DD"/>
    <w:rsid w:val="009334F1"/>
    <w:rsid w:val="00933A31"/>
    <w:rsid w:val="00933B8E"/>
    <w:rsid w:val="00933CEF"/>
    <w:rsid w:val="00933E4A"/>
    <w:rsid w:val="00933F83"/>
    <w:rsid w:val="00934123"/>
    <w:rsid w:val="00934177"/>
    <w:rsid w:val="0093450B"/>
    <w:rsid w:val="009345D6"/>
    <w:rsid w:val="009346DE"/>
    <w:rsid w:val="00934767"/>
    <w:rsid w:val="00934A48"/>
    <w:rsid w:val="00934ABB"/>
    <w:rsid w:val="00934C9D"/>
    <w:rsid w:val="00934EE5"/>
    <w:rsid w:val="00934F50"/>
    <w:rsid w:val="00934FB3"/>
    <w:rsid w:val="009356E8"/>
    <w:rsid w:val="00935853"/>
    <w:rsid w:val="009358C9"/>
    <w:rsid w:val="00935ADA"/>
    <w:rsid w:val="009362BE"/>
    <w:rsid w:val="00936797"/>
    <w:rsid w:val="009367A8"/>
    <w:rsid w:val="00936876"/>
    <w:rsid w:val="00936EE1"/>
    <w:rsid w:val="009371F3"/>
    <w:rsid w:val="00937C01"/>
    <w:rsid w:val="00937E86"/>
    <w:rsid w:val="00940063"/>
    <w:rsid w:val="009402C1"/>
    <w:rsid w:val="009407CB"/>
    <w:rsid w:val="009413E9"/>
    <w:rsid w:val="0094150E"/>
    <w:rsid w:val="0094182A"/>
    <w:rsid w:val="009418C1"/>
    <w:rsid w:val="009423D7"/>
    <w:rsid w:val="00942555"/>
    <w:rsid w:val="00942599"/>
    <w:rsid w:val="00942631"/>
    <w:rsid w:val="0094293A"/>
    <w:rsid w:val="00942AB1"/>
    <w:rsid w:val="00942EDE"/>
    <w:rsid w:val="00942F9A"/>
    <w:rsid w:val="009436B6"/>
    <w:rsid w:val="009436C4"/>
    <w:rsid w:val="009438DD"/>
    <w:rsid w:val="0094394C"/>
    <w:rsid w:val="00943BD3"/>
    <w:rsid w:val="00943E33"/>
    <w:rsid w:val="00943EFC"/>
    <w:rsid w:val="00944065"/>
    <w:rsid w:val="00944598"/>
    <w:rsid w:val="0094467D"/>
    <w:rsid w:val="00944872"/>
    <w:rsid w:val="00944955"/>
    <w:rsid w:val="00944990"/>
    <w:rsid w:val="009449CF"/>
    <w:rsid w:val="00944AD6"/>
    <w:rsid w:val="00944C1A"/>
    <w:rsid w:val="00944DBB"/>
    <w:rsid w:val="00944EFF"/>
    <w:rsid w:val="00944FE0"/>
    <w:rsid w:val="009453F3"/>
    <w:rsid w:val="00945D3A"/>
    <w:rsid w:val="0094613C"/>
    <w:rsid w:val="009462F9"/>
    <w:rsid w:val="00946A86"/>
    <w:rsid w:val="00946B9D"/>
    <w:rsid w:val="00946BFA"/>
    <w:rsid w:val="00946CF6"/>
    <w:rsid w:val="0094726A"/>
    <w:rsid w:val="009472E8"/>
    <w:rsid w:val="00947A08"/>
    <w:rsid w:val="00947D2E"/>
    <w:rsid w:val="00947DA3"/>
    <w:rsid w:val="00947F14"/>
    <w:rsid w:val="0095074E"/>
    <w:rsid w:val="009507D1"/>
    <w:rsid w:val="009508A0"/>
    <w:rsid w:val="00950A6E"/>
    <w:rsid w:val="00950FFD"/>
    <w:rsid w:val="00951598"/>
    <w:rsid w:val="00951667"/>
    <w:rsid w:val="009518A0"/>
    <w:rsid w:val="00951FCB"/>
    <w:rsid w:val="0095235F"/>
    <w:rsid w:val="009523C2"/>
    <w:rsid w:val="009523F9"/>
    <w:rsid w:val="009524C6"/>
    <w:rsid w:val="009526E7"/>
    <w:rsid w:val="009528CE"/>
    <w:rsid w:val="00952996"/>
    <w:rsid w:val="00952BE4"/>
    <w:rsid w:val="009532EA"/>
    <w:rsid w:val="0095333C"/>
    <w:rsid w:val="00953474"/>
    <w:rsid w:val="009539BB"/>
    <w:rsid w:val="00953B49"/>
    <w:rsid w:val="00953BD3"/>
    <w:rsid w:val="009541E8"/>
    <w:rsid w:val="00954822"/>
    <w:rsid w:val="00954CCC"/>
    <w:rsid w:val="00954F10"/>
    <w:rsid w:val="00955031"/>
    <w:rsid w:val="0095545A"/>
    <w:rsid w:val="009555A7"/>
    <w:rsid w:val="009556D1"/>
    <w:rsid w:val="0095576D"/>
    <w:rsid w:val="009557DF"/>
    <w:rsid w:val="00955936"/>
    <w:rsid w:val="00955B5E"/>
    <w:rsid w:val="00955DC0"/>
    <w:rsid w:val="00955F8E"/>
    <w:rsid w:val="009560E3"/>
    <w:rsid w:val="009560EC"/>
    <w:rsid w:val="009561AB"/>
    <w:rsid w:val="00956208"/>
    <w:rsid w:val="009562EB"/>
    <w:rsid w:val="00957071"/>
    <w:rsid w:val="0095722B"/>
    <w:rsid w:val="009574D7"/>
    <w:rsid w:val="009575BF"/>
    <w:rsid w:val="009603FC"/>
    <w:rsid w:val="009608D0"/>
    <w:rsid w:val="00960ADD"/>
    <w:rsid w:val="00960CD0"/>
    <w:rsid w:val="00960F59"/>
    <w:rsid w:val="00961061"/>
    <w:rsid w:val="00961152"/>
    <w:rsid w:val="009612C4"/>
    <w:rsid w:val="00961512"/>
    <w:rsid w:val="00961973"/>
    <w:rsid w:val="00961BD5"/>
    <w:rsid w:val="009622F6"/>
    <w:rsid w:val="0096231B"/>
    <w:rsid w:val="00962445"/>
    <w:rsid w:val="00962C6E"/>
    <w:rsid w:val="00962DFB"/>
    <w:rsid w:val="00962E20"/>
    <w:rsid w:val="00962EDF"/>
    <w:rsid w:val="00962F1C"/>
    <w:rsid w:val="009635E3"/>
    <w:rsid w:val="00963C6D"/>
    <w:rsid w:val="00963D5B"/>
    <w:rsid w:val="00963DFC"/>
    <w:rsid w:val="0096403E"/>
    <w:rsid w:val="009640F7"/>
    <w:rsid w:val="00964232"/>
    <w:rsid w:val="00964348"/>
    <w:rsid w:val="009645F5"/>
    <w:rsid w:val="00964989"/>
    <w:rsid w:val="00964A12"/>
    <w:rsid w:val="00964A5C"/>
    <w:rsid w:val="00964B15"/>
    <w:rsid w:val="00965299"/>
    <w:rsid w:val="00965770"/>
    <w:rsid w:val="00965A0A"/>
    <w:rsid w:val="00965CAE"/>
    <w:rsid w:val="00965D72"/>
    <w:rsid w:val="00965E92"/>
    <w:rsid w:val="00965ECE"/>
    <w:rsid w:val="00966019"/>
    <w:rsid w:val="009660A6"/>
    <w:rsid w:val="00966175"/>
    <w:rsid w:val="00966209"/>
    <w:rsid w:val="009663C3"/>
    <w:rsid w:val="00966782"/>
    <w:rsid w:val="009667A1"/>
    <w:rsid w:val="00966988"/>
    <w:rsid w:val="00966F58"/>
    <w:rsid w:val="0096714E"/>
    <w:rsid w:val="00967481"/>
    <w:rsid w:val="0096770A"/>
    <w:rsid w:val="00967BEB"/>
    <w:rsid w:val="00967E96"/>
    <w:rsid w:val="0097007E"/>
    <w:rsid w:val="00970137"/>
    <w:rsid w:val="009701DC"/>
    <w:rsid w:val="00970347"/>
    <w:rsid w:val="00970397"/>
    <w:rsid w:val="009712B7"/>
    <w:rsid w:val="0097133A"/>
    <w:rsid w:val="009714FB"/>
    <w:rsid w:val="00971580"/>
    <w:rsid w:val="009715D4"/>
    <w:rsid w:val="00971760"/>
    <w:rsid w:val="009719BD"/>
    <w:rsid w:val="00971AA1"/>
    <w:rsid w:val="00971B1D"/>
    <w:rsid w:val="00971EE2"/>
    <w:rsid w:val="0097246A"/>
    <w:rsid w:val="009725B0"/>
    <w:rsid w:val="00972CE2"/>
    <w:rsid w:val="00972DE7"/>
    <w:rsid w:val="00973480"/>
    <w:rsid w:val="009734D7"/>
    <w:rsid w:val="0097385E"/>
    <w:rsid w:val="009738BA"/>
    <w:rsid w:val="0097390B"/>
    <w:rsid w:val="00973A08"/>
    <w:rsid w:val="00973B15"/>
    <w:rsid w:val="00973BC4"/>
    <w:rsid w:val="00973E4D"/>
    <w:rsid w:val="00973E7B"/>
    <w:rsid w:val="00973FBA"/>
    <w:rsid w:val="00973FE5"/>
    <w:rsid w:val="00974446"/>
    <w:rsid w:val="009745D0"/>
    <w:rsid w:val="00974810"/>
    <w:rsid w:val="00975292"/>
    <w:rsid w:val="009753A9"/>
    <w:rsid w:val="009753F4"/>
    <w:rsid w:val="009756AF"/>
    <w:rsid w:val="0097578C"/>
    <w:rsid w:val="00975C10"/>
    <w:rsid w:val="00975E1C"/>
    <w:rsid w:val="00975EEA"/>
    <w:rsid w:val="0097644F"/>
    <w:rsid w:val="00976595"/>
    <w:rsid w:val="00976626"/>
    <w:rsid w:val="009767D6"/>
    <w:rsid w:val="0097682A"/>
    <w:rsid w:val="00976C41"/>
    <w:rsid w:val="00976EFB"/>
    <w:rsid w:val="00976F56"/>
    <w:rsid w:val="009770B2"/>
    <w:rsid w:val="009772D1"/>
    <w:rsid w:val="00977408"/>
    <w:rsid w:val="0097774B"/>
    <w:rsid w:val="009778B0"/>
    <w:rsid w:val="00977BFC"/>
    <w:rsid w:val="00980100"/>
    <w:rsid w:val="009803CB"/>
    <w:rsid w:val="00980504"/>
    <w:rsid w:val="009805E5"/>
    <w:rsid w:val="00980860"/>
    <w:rsid w:val="009808E3"/>
    <w:rsid w:val="00981CE3"/>
    <w:rsid w:val="00981D70"/>
    <w:rsid w:val="009820CF"/>
    <w:rsid w:val="00982286"/>
    <w:rsid w:val="00982CA0"/>
    <w:rsid w:val="00982F0C"/>
    <w:rsid w:val="00982F31"/>
    <w:rsid w:val="009830A3"/>
    <w:rsid w:val="00983714"/>
    <w:rsid w:val="00983817"/>
    <w:rsid w:val="009838A2"/>
    <w:rsid w:val="00983A4F"/>
    <w:rsid w:val="00984017"/>
    <w:rsid w:val="009840AF"/>
    <w:rsid w:val="0098422E"/>
    <w:rsid w:val="0098458B"/>
    <w:rsid w:val="00984AAE"/>
    <w:rsid w:val="00984B0C"/>
    <w:rsid w:val="00984B78"/>
    <w:rsid w:val="00984DCD"/>
    <w:rsid w:val="00984F39"/>
    <w:rsid w:val="0098500B"/>
    <w:rsid w:val="00985319"/>
    <w:rsid w:val="009857E3"/>
    <w:rsid w:val="00985F09"/>
    <w:rsid w:val="00986204"/>
    <w:rsid w:val="00986631"/>
    <w:rsid w:val="0098689E"/>
    <w:rsid w:val="00986A35"/>
    <w:rsid w:val="00986C51"/>
    <w:rsid w:val="00987244"/>
    <w:rsid w:val="009872FB"/>
    <w:rsid w:val="00987599"/>
    <w:rsid w:val="009877C4"/>
    <w:rsid w:val="009877D3"/>
    <w:rsid w:val="00987842"/>
    <w:rsid w:val="009879CD"/>
    <w:rsid w:val="00987B31"/>
    <w:rsid w:val="00987C4B"/>
    <w:rsid w:val="00987E33"/>
    <w:rsid w:val="0099041F"/>
    <w:rsid w:val="0099049E"/>
    <w:rsid w:val="00990636"/>
    <w:rsid w:val="00990681"/>
    <w:rsid w:val="0099077F"/>
    <w:rsid w:val="00990909"/>
    <w:rsid w:val="00990AB1"/>
    <w:rsid w:val="00990DA7"/>
    <w:rsid w:val="00990E3A"/>
    <w:rsid w:val="009911F1"/>
    <w:rsid w:val="00992043"/>
    <w:rsid w:val="00992163"/>
    <w:rsid w:val="00992408"/>
    <w:rsid w:val="00992415"/>
    <w:rsid w:val="0099271D"/>
    <w:rsid w:val="009927D7"/>
    <w:rsid w:val="009927F0"/>
    <w:rsid w:val="00992982"/>
    <w:rsid w:val="00992A80"/>
    <w:rsid w:val="00992AB8"/>
    <w:rsid w:val="00992B37"/>
    <w:rsid w:val="00992B51"/>
    <w:rsid w:val="00992FB1"/>
    <w:rsid w:val="00992FD5"/>
    <w:rsid w:val="009930F0"/>
    <w:rsid w:val="0099324C"/>
    <w:rsid w:val="00994038"/>
    <w:rsid w:val="0099470D"/>
    <w:rsid w:val="0099471D"/>
    <w:rsid w:val="0099478F"/>
    <w:rsid w:val="0099497F"/>
    <w:rsid w:val="00994C32"/>
    <w:rsid w:val="00995307"/>
    <w:rsid w:val="009953F2"/>
    <w:rsid w:val="00995454"/>
    <w:rsid w:val="00995498"/>
    <w:rsid w:val="009955E0"/>
    <w:rsid w:val="00995A5C"/>
    <w:rsid w:val="00995CB6"/>
    <w:rsid w:val="009962F3"/>
    <w:rsid w:val="009965DB"/>
    <w:rsid w:val="009967C1"/>
    <w:rsid w:val="00996888"/>
    <w:rsid w:val="009968A3"/>
    <w:rsid w:val="0099691F"/>
    <w:rsid w:val="00996BF3"/>
    <w:rsid w:val="00996C40"/>
    <w:rsid w:val="00996CB1"/>
    <w:rsid w:val="00996E13"/>
    <w:rsid w:val="00997006"/>
    <w:rsid w:val="009973CF"/>
    <w:rsid w:val="00997409"/>
    <w:rsid w:val="0099742A"/>
    <w:rsid w:val="00997B35"/>
    <w:rsid w:val="009A042F"/>
    <w:rsid w:val="009A04D9"/>
    <w:rsid w:val="009A0569"/>
    <w:rsid w:val="009A060C"/>
    <w:rsid w:val="009A07DF"/>
    <w:rsid w:val="009A0810"/>
    <w:rsid w:val="009A0AF4"/>
    <w:rsid w:val="009A0EAB"/>
    <w:rsid w:val="009A13A9"/>
    <w:rsid w:val="009A14E0"/>
    <w:rsid w:val="009A1A0E"/>
    <w:rsid w:val="009A1CDC"/>
    <w:rsid w:val="009A2608"/>
    <w:rsid w:val="009A26A4"/>
    <w:rsid w:val="009A291B"/>
    <w:rsid w:val="009A2A25"/>
    <w:rsid w:val="009A2F67"/>
    <w:rsid w:val="009A31AA"/>
    <w:rsid w:val="009A3336"/>
    <w:rsid w:val="009A359A"/>
    <w:rsid w:val="009A3B11"/>
    <w:rsid w:val="009A3C32"/>
    <w:rsid w:val="009A437D"/>
    <w:rsid w:val="009A45DC"/>
    <w:rsid w:val="009A50BF"/>
    <w:rsid w:val="009A5264"/>
    <w:rsid w:val="009A5281"/>
    <w:rsid w:val="009A52BF"/>
    <w:rsid w:val="009A5666"/>
    <w:rsid w:val="009A5A08"/>
    <w:rsid w:val="009A5BC9"/>
    <w:rsid w:val="009A5D95"/>
    <w:rsid w:val="009A615A"/>
    <w:rsid w:val="009A6201"/>
    <w:rsid w:val="009A6640"/>
    <w:rsid w:val="009A69D2"/>
    <w:rsid w:val="009A73E3"/>
    <w:rsid w:val="009A772A"/>
    <w:rsid w:val="009A7732"/>
    <w:rsid w:val="009A7DEF"/>
    <w:rsid w:val="009A7EDD"/>
    <w:rsid w:val="009B0120"/>
    <w:rsid w:val="009B054B"/>
    <w:rsid w:val="009B088B"/>
    <w:rsid w:val="009B09C9"/>
    <w:rsid w:val="009B0B2E"/>
    <w:rsid w:val="009B0C34"/>
    <w:rsid w:val="009B0C43"/>
    <w:rsid w:val="009B0DFC"/>
    <w:rsid w:val="009B1BA8"/>
    <w:rsid w:val="009B1E5E"/>
    <w:rsid w:val="009B1FD2"/>
    <w:rsid w:val="009B22D7"/>
    <w:rsid w:val="009B2486"/>
    <w:rsid w:val="009B284B"/>
    <w:rsid w:val="009B2ABA"/>
    <w:rsid w:val="009B2E51"/>
    <w:rsid w:val="009B2FC7"/>
    <w:rsid w:val="009B307B"/>
    <w:rsid w:val="009B3624"/>
    <w:rsid w:val="009B420B"/>
    <w:rsid w:val="009B44A2"/>
    <w:rsid w:val="009B4C34"/>
    <w:rsid w:val="009B4E6B"/>
    <w:rsid w:val="009B5160"/>
    <w:rsid w:val="009B560F"/>
    <w:rsid w:val="009B5A45"/>
    <w:rsid w:val="009B5AAF"/>
    <w:rsid w:val="009B5C42"/>
    <w:rsid w:val="009B5DF7"/>
    <w:rsid w:val="009B5E94"/>
    <w:rsid w:val="009B5FBD"/>
    <w:rsid w:val="009B63E0"/>
    <w:rsid w:val="009B6496"/>
    <w:rsid w:val="009B6505"/>
    <w:rsid w:val="009B65E8"/>
    <w:rsid w:val="009B667A"/>
    <w:rsid w:val="009B6B7E"/>
    <w:rsid w:val="009B7130"/>
    <w:rsid w:val="009B733E"/>
    <w:rsid w:val="009B767A"/>
    <w:rsid w:val="009B7721"/>
    <w:rsid w:val="009B7761"/>
    <w:rsid w:val="009B7775"/>
    <w:rsid w:val="009B778A"/>
    <w:rsid w:val="009B7E91"/>
    <w:rsid w:val="009B7EB9"/>
    <w:rsid w:val="009C032C"/>
    <w:rsid w:val="009C03DF"/>
    <w:rsid w:val="009C08C3"/>
    <w:rsid w:val="009C0CB3"/>
    <w:rsid w:val="009C0D1B"/>
    <w:rsid w:val="009C0FF7"/>
    <w:rsid w:val="009C172A"/>
    <w:rsid w:val="009C17E2"/>
    <w:rsid w:val="009C18EF"/>
    <w:rsid w:val="009C193C"/>
    <w:rsid w:val="009C1DD8"/>
    <w:rsid w:val="009C1F05"/>
    <w:rsid w:val="009C1F80"/>
    <w:rsid w:val="009C243F"/>
    <w:rsid w:val="009C2671"/>
    <w:rsid w:val="009C2845"/>
    <w:rsid w:val="009C30EE"/>
    <w:rsid w:val="009C38BF"/>
    <w:rsid w:val="009C3C92"/>
    <w:rsid w:val="009C4131"/>
    <w:rsid w:val="009C436C"/>
    <w:rsid w:val="009C4B18"/>
    <w:rsid w:val="009C4ED7"/>
    <w:rsid w:val="009C4FCD"/>
    <w:rsid w:val="009C5149"/>
    <w:rsid w:val="009C5198"/>
    <w:rsid w:val="009C5674"/>
    <w:rsid w:val="009C590F"/>
    <w:rsid w:val="009C5D3C"/>
    <w:rsid w:val="009C603B"/>
    <w:rsid w:val="009C6440"/>
    <w:rsid w:val="009C66CC"/>
    <w:rsid w:val="009C67B1"/>
    <w:rsid w:val="009C6882"/>
    <w:rsid w:val="009C69DF"/>
    <w:rsid w:val="009C6A12"/>
    <w:rsid w:val="009C6B64"/>
    <w:rsid w:val="009C6E21"/>
    <w:rsid w:val="009C70FD"/>
    <w:rsid w:val="009C7333"/>
    <w:rsid w:val="009C735E"/>
    <w:rsid w:val="009C75A1"/>
    <w:rsid w:val="009C76A8"/>
    <w:rsid w:val="009C770A"/>
    <w:rsid w:val="009C7823"/>
    <w:rsid w:val="009C79AA"/>
    <w:rsid w:val="009C7A15"/>
    <w:rsid w:val="009C7A38"/>
    <w:rsid w:val="009C7AF7"/>
    <w:rsid w:val="009C7C21"/>
    <w:rsid w:val="009C7FD8"/>
    <w:rsid w:val="009D03B0"/>
    <w:rsid w:val="009D0982"/>
    <w:rsid w:val="009D0F81"/>
    <w:rsid w:val="009D10FE"/>
    <w:rsid w:val="009D126E"/>
    <w:rsid w:val="009D12BB"/>
    <w:rsid w:val="009D15A9"/>
    <w:rsid w:val="009D1662"/>
    <w:rsid w:val="009D17A4"/>
    <w:rsid w:val="009D1DAC"/>
    <w:rsid w:val="009D201A"/>
    <w:rsid w:val="009D209B"/>
    <w:rsid w:val="009D2573"/>
    <w:rsid w:val="009D2A97"/>
    <w:rsid w:val="009D2B97"/>
    <w:rsid w:val="009D30B8"/>
    <w:rsid w:val="009D3403"/>
    <w:rsid w:val="009D348D"/>
    <w:rsid w:val="009D364A"/>
    <w:rsid w:val="009D3A88"/>
    <w:rsid w:val="009D3D34"/>
    <w:rsid w:val="009D408E"/>
    <w:rsid w:val="009D4351"/>
    <w:rsid w:val="009D4787"/>
    <w:rsid w:val="009D4A41"/>
    <w:rsid w:val="009D4C4F"/>
    <w:rsid w:val="009D4E87"/>
    <w:rsid w:val="009D4F17"/>
    <w:rsid w:val="009D4F3E"/>
    <w:rsid w:val="009D509F"/>
    <w:rsid w:val="009D50BB"/>
    <w:rsid w:val="009D51FD"/>
    <w:rsid w:val="009D578E"/>
    <w:rsid w:val="009D5A2F"/>
    <w:rsid w:val="009D5B46"/>
    <w:rsid w:val="009D5BDA"/>
    <w:rsid w:val="009D5D0A"/>
    <w:rsid w:val="009D5EE7"/>
    <w:rsid w:val="009D63C7"/>
    <w:rsid w:val="009D63CD"/>
    <w:rsid w:val="009D6435"/>
    <w:rsid w:val="009D6880"/>
    <w:rsid w:val="009D7483"/>
    <w:rsid w:val="009D75B9"/>
    <w:rsid w:val="009D796F"/>
    <w:rsid w:val="009D7EA7"/>
    <w:rsid w:val="009E037F"/>
    <w:rsid w:val="009E0413"/>
    <w:rsid w:val="009E0AE7"/>
    <w:rsid w:val="009E0BA4"/>
    <w:rsid w:val="009E0C88"/>
    <w:rsid w:val="009E0F34"/>
    <w:rsid w:val="009E0FB7"/>
    <w:rsid w:val="009E1058"/>
    <w:rsid w:val="009E1208"/>
    <w:rsid w:val="009E13C8"/>
    <w:rsid w:val="009E1781"/>
    <w:rsid w:val="009E18AC"/>
    <w:rsid w:val="009E1AA5"/>
    <w:rsid w:val="009E2244"/>
    <w:rsid w:val="009E23EB"/>
    <w:rsid w:val="009E2448"/>
    <w:rsid w:val="009E2545"/>
    <w:rsid w:val="009E2633"/>
    <w:rsid w:val="009E28E6"/>
    <w:rsid w:val="009E2976"/>
    <w:rsid w:val="009E3073"/>
    <w:rsid w:val="009E3337"/>
    <w:rsid w:val="009E3404"/>
    <w:rsid w:val="009E3675"/>
    <w:rsid w:val="009E3A57"/>
    <w:rsid w:val="009E3EB6"/>
    <w:rsid w:val="009E3EFB"/>
    <w:rsid w:val="009E413B"/>
    <w:rsid w:val="009E4C10"/>
    <w:rsid w:val="009E4E19"/>
    <w:rsid w:val="009E4F04"/>
    <w:rsid w:val="009E51A7"/>
    <w:rsid w:val="009E5240"/>
    <w:rsid w:val="009E5679"/>
    <w:rsid w:val="009E5C80"/>
    <w:rsid w:val="009E6378"/>
    <w:rsid w:val="009E66A3"/>
    <w:rsid w:val="009E695D"/>
    <w:rsid w:val="009E6AC4"/>
    <w:rsid w:val="009E6C62"/>
    <w:rsid w:val="009E6CE4"/>
    <w:rsid w:val="009E6E38"/>
    <w:rsid w:val="009E6F88"/>
    <w:rsid w:val="009E713D"/>
    <w:rsid w:val="009E7145"/>
    <w:rsid w:val="009E74C9"/>
    <w:rsid w:val="009E74D3"/>
    <w:rsid w:val="009E7DD1"/>
    <w:rsid w:val="009F029B"/>
    <w:rsid w:val="009F06C2"/>
    <w:rsid w:val="009F07AC"/>
    <w:rsid w:val="009F0A50"/>
    <w:rsid w:val="009F0ADA"/>
    <w:rsid w:val="009F0D43"/>
    <w:rsid w:val="009F0F94"/>
    <w:rsid w:val="009F0FD1"/>
    <w:rsid w:val="009F11A6"/>
    <w:rsid w:val="009F17DE"/>
    <w:rsid w:val="009F18BF"/>
    <w:rsid w:val="009F2295"/>
    <w:rsid w:val="009F24AF"/>
    <w:rsid w:val="009F24E8"/>
    <w:rsid w:val="009F2662"/>
    <w:rsid w:val="009F26BB"/>
    <w:rsid w:val="009F297A"/>
    <w:rsid w:val="009F2B1A"/>
    <w:rsid w:val="009F2DED"/>
    <w:rsid w:val="009F383E"/>
    <w:rsid w:val="009F3BCD"/>
    <w:rsid w:val="009F3DC9"/>
    <w:rsid w:val="009F421F"/>
    <w:rsid w:val="009F4779"/>
    <w:rsid w:val="009F48E4"/>
    <w:rsid w:val="009F495E"/>
    <w:rsid w:val="009F4CDE"/>
    <w:rsid w:val="009F5098"/>
    <w:rsid w:val="009F516D"/>
    <w:rsid w:val="009F51FA"/>
    <w:rsid w:val="009F5560"/>
    <w:rsid w:val="009F5901"/>
    <w:rsid w:val="009F5F1A"/>
    <w:rsid w:val="009F6243"/>
    <w:rsid w:val="009F639E"/>
    <w:rsid w:val="009F65D7"/>
    <w:rsid w:val="009F6608"/>
    <w:rsid w:val="009F6A65"/>
    <w:rsid w:val="009F7176"/>
    <w:rsid w:val="009F7609"/>
    <w:rsid w:val="009F7801"/>
    <w:rsid w:val="009F780B"/>
    <w:rsid w:val="009F7EF5"/>
    <w:rsid w:val="009F7F70"/>
    <w:rsid w:val="00A00FFD"/>
    <w:rsid w:val="00A010A6"/>
    <w:rsid w:val="00A0124E"/>
    <w:rsid w:val="00A013EF"/>
    <w:rsid w:val="00A01D84"/>
    <w:rsid w:val="00A02889"/>
    <w:rsid w:val="00A02AF1"/>
    <w:rsid w:val="00A02F54"/>
    <w:rsid w:val="00A03066"/>
    <w:rsid w:val="00A0338E"/>
    <w:rsid w:val="00A03432"/>
    <w:rsid w:val="00A0374E"/>
    <w:rsid w:val="00A03E93"/>
    <w:rsid w:val="00A03EC3"/>
    <w:rsid w:val="00A03F05"/>
    <w:rsid w:val="00A04051"/>
    <w:rsid w:val="00A0430B"/>
    <w:rsid w:val="00A048C2"/>
    <w:rsid w:val="00A04FE7"/>
    <w:rsid w:val="00A05802"/>
    <w:rsid w:val="00A05E39"/>
    <w:rsid w:val="00A05F88"/>
    <w:rsid w:val="00A06366"/>
    <w:rsid w:val="00A065E6"/>
    <w:rsid w:val="00A06763"/>
    <w:rsid w:val="00A06DAC"/>
    <w:rsid w:val="00A06FC2"/>
    <w:rsid w:val="00A07FA0"/>
    <w:rsid w:val="00A07FBA"/>
    <w:rsid w:val="00A1009F"/>
    <w:rsid w:val="00A10153"/>
    <w:rsid w:val="00A10363"/>
    <w:rsid w:val="00A10B03"/>
    <w:rsid w:val="00A10DE5"/>
    <w:rsid w:val="00A10DF7"/>
    <w:rsid w:val="00A10EE4"/>
    <w:rsid w:val="00A10EFC"/>
    <w:rsid w:val="00A11001"/>
    <w:rsid w:val="00A1111E"/>
    <w:rsid w:val="00A114A3"/>
    <w:rsid w:val="00A119CB"/>
    <w:rsid w:val="00A11AF1"/>
    <w:rsid w:val="00A11C8E"/>
    <w:rsid w:val="00A11DF2"/>
    <w:rsid w:val="00A11EBD"/>
    <w:rsid w:val="00A11F4A"/>
    <w:rsid w:val="00A12667"/>
    <w:rsid w:val="00A126B9"/>
    <w:rsid w:val="00A127AC"/>
    <w:rsid w:val="00A12A0E"/>
    <w:rsid w:val="00A12A7A"/>
    <w:rsid w:val="00A12CDF"/>
    <w:rsid w:val="00A13165"/>
    <w:rsid w:val="00A13EDD"/>
    <w:rsid w:val="00A1450B"/>
    <w:rsid w:val="00A14652"/>
    <w:rsid w:val="00A146F3"/>
    <w:rsid w:val="00A147BF"/>
    <w:rsid w:val="00A147D4"/>
    <w:rsid w:val="00A14C38"/>
    <w:rsid w:val="00A151CC"/>
    <w:rsid w:val="00A15510"/>
    <w:rsid w:val="00A159DE"/>
    <w:rsid w:val="00A15B07"/>
    <w:rsid w:val="00A1631A"/>
    <w:rsid w:val="00A16416"/>
    <w:rsid w:val="00A16467"/>
    <w:rsid w:val="00A164BC"/>
    <w:rsid w:val="00A165B5"/>
    <w:rsid w:val="00A166FE"/>
    <w:rsid w:val="00A16AB8"/>
    <w:rsid w:val="00A16B27"/>
    <w:rsid w:val="00A16BEB"/>
    <w:rsid w:val="00A173D2"/>
    <w:rsid w:val="00A17616"/>
    <w:rsid w:val="00A17762"/>
    <w:rsid w:val="00A17851"/>
    <w:rsid w:val="00A1792A"/>
    <w:rsid w:val="00A179D7"/>
    <w:rsid w:val="00A17F18"/>
    <w:rsid w:val="00A17F31"/>
    <w:rsid w:val="00A17F7C"/>
    <w:rsid w:val="00A17FE7"/>
    <w:rsid w:val="00A20111"/>
    <w:rsid w:val="00A20335"/>
    <w:rsid w:val="00A203EF"/>
    <w:rsid w:val="00A20510"/>
    <w:rsid w:val="00A207FF"/>
    <w:rsid w:val="00A20E14"/>
    <w:rsid w:val="00A21154"/>
    <w:rsid w:val="00A212F1"/>
    <w:rsid w:val="00A215FF"/>
    <w:rsid w:val="00A2161D"/>
    <w:rsid w:val="00A21689"/>
    <w:rsid w:val="00A218B9"/>
    <w:rsid w:val="00A21D17"/>
    <w:rsid w:val="00A21F61"/>
    <w:rsid w:val="00A22210"/>
    <w:rsid w:val="00A224A2"/>
    <w:rsid w:val="00A22788"/>
    <w:rsid w:val="00A2294C"/>
    <w:rsid w:val="00A22F41"/>
    <w:rsid w:val="00A22F9B"/>
    <w:rsid w:val="00A231A6"/>
    <w:rsid w:val="00A23281"/>
    <w:rsid w:val="00A232B8"/>
    <w:rsid w:val="00A2353F"/>
    <w:rsid w:val="00A236C0"/>
    <w:rsid w:val="00A236E0"/>
    <w:rsid w:val="00A23780"/>
    <w:rsid w:val="00A23B65"/>
    <w:rsid w:val="00A23FEB"/>
    <w:rsid w:val="00A240AB"/>
    <w:rsid w:val="00A241BA"/>
    <w:rsid w:val="00A2455D"/>
    <w:rsid w:val="00A24B65"/>
    <w:rsid w:val="00A24DA2"/>
    <w:rsid w:val="00A25170"/>
    <w:rsid w:val="00A258DF"/>
    <w:rsid w:val="00A25A25"/>
    <w:rsid w:val="00A25A5B"/>
    <w:rsid w:val="00A25B86"/>
    <w:rsid w:val="00A25CB9"/>
    <w:rsid w:val="00A25E64"/>
    <w:rsid w:val="00A26546"/>
    <w:rsid w:val="00A26767"/>
    <w:rsid w:val="00A267E9"/>
    <w:rsid w:val="00A26957"/>
    <w:rsid w:val="00A26AC0"/>
    <w:rsid w:val="00A26D4C"/>
    <w:rsid w:val="00A27238"/>
    <w:rsid w:val="00A2729D"/>
    <w:rsid w:val="00A27595"/>
    <w:rsid w:val="00A27692"/>
    <w:rsid w:val="00A27814"/>
    <w:rsid w:val="00A27A4C"/>
    <w:rsid w:val="00A27C59"/>
    <w:rsid w:val="00A30020"/>
    <w:rsid w:val="00A301EB"/>
    <w:rsid w:val="00A304B9"/>
    <w:rsid w:val="00A309F3"/>
    <w:rsid w:val="00A316E7"/>
    <w:rsid w:val="00A319AB"/>
    <w:rsid w:val="00A319C3"/>
    <w:rsid w:val="00A31A56"/>
    <w:rsid w:val="00A31C9F"/>
    <w:rsid w:val="00A31DFA"/>
    <w:rsid w:val="00A320A7"/>
    <w:rsid w:val="00A3212E"/>
    <w:rsid w:val="00A3254F"/>
    <w:rsid w:val="00A327DE"/>
    <w:rsid w:val="00A32B96"/>
    <w:rsid w:val="00A32C63"/>
    <w:rsid w:val="00A32CE8"/>
    <w:rsid w:val="00A32E65"/>
    <w:rsid w:val="00A330B6"/>
    <w:rsid w:val="00A3343F"/>
    <w:rsid w:val="00A335D8"/>
    <w:rsid w:val="00A33A04"/>
    <w:rsid w:val="00A3448D"/>
    <w:rsid w:val="00A34499"/>
    <w:rsid w:val="00A34669"/>
    <w:rsid w:val="00A347AD"/>
    <w:rsid w:val="00A3482B"/>
    <w:rsid w:val="00A34BDA"/>
    <w:rsid w:val="00A34C22"/>
    <w:rsid w:val="00A34ED8"/>
    <w:rsid w:val="00A34F59"/>
    <w:rsid w:val="00A34F5E"/>
    <w:rsid w:val="00A351AE"/>
    <w:rsid w:val="00A351C9"/>
    <w:rsid w:val="00A357F4"/>
    <w:rsid w:val="00A35821"/>
    <w:rsid w:val="00A35B20"/>
    <w:rsid w:val="00A35E47"/>
    <w:rsid w:val="00A363D3"/>
    <w:rsid w:val="00A36425"/>
    <w:rsid w:val="00A36491"/>
    <w:rsid w:val="00A3683E"/>
    <w:rsid w:val="00A36C09"/>
    <w:rsid w:val="00A36C4D"/>
    <w:rsid w:val="00A36E85"/>
    <w:rsid w:val="00A36F8D"/>
    <w:rsid w:val="00A372F3"/>
    <w:rsid w:val="00A37321"/>
    <w:rsid w:val="00A3768D"/>
    <w:rsid w:val="00A3769E"/>
    <w:rsid w:val="00A37891"/>
    <w:rsid w:val="00A378FB"/>
    <w:rsid w:val="00A379E5"/>
    <w:rsid w:val="00A37D8E"/>
    <w:rsid w:val="00A4025F"/>
    <w:rsid w:val="00A406A8"/>
    <w:rsid w:val="00A40732"/>
    <w:rsid w:val="00A410C6"/>
    <w:rsid w:val="00A4155A"/>
    <w:rsid w:val="00A417B3"/>
    <w:rsid w:val="00A41BF0"/>
    <w:rsid w:val="00A41C56"/>
    <w:rsid w:val="00A41DBF"/>
    <w:rsid w:val="00A41E89"/>
    <w:rsid w:val="00A42302"/>
    <w:rsid w:val="00A42885"/>
    <w:rsid w:val="00A429FE"/>
    <w:rsid w:val="00A42A71"/>
    <w:rsid w:val="00A42A8E"/>
    <w:rsid w:val="00A4308C"/>
    <w:rsid w:val="00A43179"/>
    <w:rsid w:val="00A431FA"/>
    <w:rsid w:val="00A434F1"/>
    <w:rsid w:val="00A4359D"/>
    <w:rsid w:val="00A435F9"/>
    <w:rsid w:val="00A43688"/>
    <w:rsid w:val="00A43B99"/>
    <w:rsid w:val="00A43C83"/>
    <w:rsid w:val="00A445C9"/>
    <w:rsid w:val="00A44678"/>
    <w:rsid w:val="00A447EB"/>
    <w:rsid w:val="00A448CE"/>
    <w:rsid w:val="00A44BE2"/>
    <w:rsid w:val="00A44C2A"/>
    <w:rsid w:val="00A44CE9"/>
    <w:rsid w:val="00A459B6"/>
    <w:rsid w:val="00A45AF9"/>
    <w:rsid w:val="00A45C43"/>
    <w:rsid w:val="00A45D63"/>
    <w:rsid w:val="00A45E2E"/>
    <w:rsid w:val="00A45F1A"/>
    <w:rsid w:val="00A45F41"/>
    <w:rsid w:val="00A461C9"/>
    <w:rsid w:val="00A46A75"/>
    <w:rsid w:val="00A46BF8"/>
    <w:rsid w:val="00A46D3C"/>
    <w:rsid w:val="00A46E2F"/>
    <w:rsid w:val="00A47004"/>
    <w:rsid w:val="00A47DE7"/>
    <w:rsid w:val="00A47F03"/>
    <w:rsid w:val="00A500A0"/>
    <w:rsid w:val="00A502A5"/>
    <w:rsid w:val="00A502AE"/>
    <w:rsid w:val="00A504A1"/>
    <w:rsid w:val="00A51127"/>
    <w:rsid w:val="00A51322"/>
    <w:rsid w:val="00A5170E"/>
    <w:rsid w:val="00A51951"/>
    <w:rsid w:val="00A5195F"/>
    <w:rsid w:val="00A51DEF"/>
    <w:rsid w:val="00A51F4F"/>
    <w:rsid w:val="00A52652"/>
    <w:rsid w:val="00A5269A"/>
    <w:rsid w:val="00A52708"/>
    <w:rsid w:val="00A52995"/>
    <w:rsid w:val="00A52EEC"/>
    <w:rsid w:val="00A52F11"/>
    <w:rsid w:val="00A5302D"/>
    <w:rsid w:val="00A534F4"/>
    <w:rsid w:val="00A53D05"/>
    <w:rsid w:val="00A54506"/>
    <w:rsid w:val="00A54595"/>
    <w:rsid w:val="00A54660"/>
    <w:rsid w:val="00A546BC"/>
    <w:rsid w:val="00A54B3C"/>
    <w:rsid w:val="00A54BD1"/>
    <w:rsid w:val="00A54E39"/>
    <w:rsid w:val="00A54E46"/>
    <w:rsid w:val="00A55449"/>
    <w:rsid w:val="00A556E4"/>
    <w:rsid w:val="00A55E0A"/>
    <w:rsid w:val="00A5672F"/>
    <w:rsid w:val="00A56862"/>
    <w:rsid w:val="00A56A7D"/>
    <w:rsid w:val="00A56B61"/>
    <w:rsid w:val="00A56BBC"/>
    <w:rsid w:val="00A56BC5"/>
    <w:rsid w:val="00A56C89"/>
    <w:rsid w:val="00A56E2A"/>
    <w:rsid w:val="00A56E65"/>
    <w:rsid w:val="00A57265"/>
    <w:rsid w:val="00A574DE"/>
    <w:rsid w:val="00A5789F"/>
    <w:rsid w:val="00A5797A"/>
    <w:rsid w:val="00A57BA2"/>
    <w:rsid w:val="00A607A0"/>
    <w:rsid w:val="00A609E6"/>
    <w:rsid w:val="00A60D87"/>
    <w:rsid w:val="00A60DC0"/>
    <w:rsid w:val="00A60E2B"/>
    <w:rsid w:val="00A60EA0"/>
    <w:rsid w:val="00A6112A"/>
    <w:rsid w:val="00A61376"/>
    <w:rsid w:val="00A61476"/>
    <w:rsid w:val="00A6208D"/>
    <w:rsid w:val="00A622B9"/>
    <w:rsid w:val="00A622DE"/>
    <w:rsid w:val="00A62480"/>
    <w:rsid w:val="00A6253B"/>
    <w:rsid w:val="00A62681"/>
    <w:rsid w:val="00A62AF6"/>
    <w:rsid w:val="00A62E9B"/>
    <w:rsid w:val="00A63060"/>
    <w:rsid w:val="00A630E7"/>
    <w:rsid w:val="00A632D8"/>
    <w:rsid w:val="00A636BE"/>
    <w:rsid w:val="00A637BA"/>
    <w:rsid w:val="00A639A7"/>
    <w:rsid w:val="00A63BE0"/>
    <w:rsid w:val="00A63D41"/>
    <w:rsid w:val="00A63DE6"/>
    <w:rsid w:val="00A63E2A"/>
    <w:rsid w:val="00A63E7C"/>
    <w:rsid w:val="00A643A6"/>
    <w:rsid w:val="00A6467E"/>
    <w:rsid w:val="00A64752"/>
    <w:rsid w:val="00A6476A"/>
    <w:rsid w:val="00A65247"/>
    <w:rsid w:val="00A65795"/>
    <w:rsid w:val="00A659E9"/>
    <w:rsid w:val="00A65BD6"/>
    <w:rsid w:val="00A65C14"/>
    <w:rsid w:val="00A65E67"/>
    <w:rsid w:val="00A66425"/>
    <w:rsid w:val="00A66B97"/>
    <w:rsid w:val="00A66BF0"/>
    <w:rsid w:val="00A66DCD"/>
    <w:rsid w:val="00A67101"/>
    <w:rsid w:val="00A6721C"/>
    <w:rsid w:val="00A67A66"/>
    <w:rsid w:val="00A67ACB"/>
    <w:rsid w:val="00A67D58"/>
    <w:rsid w:val="00A70130"/>
    <w:rsid w:val="00A703CE"/>
    <w:rsid w:val="00A703F9"/>
    <w:rsid w:val="00A7092B"/>
    <w:rsid w:val="00A70A8A"/>
    <w:rsid w:val="00A70DDB"/>
    <w:rsid w:val="00A70FE3"/>
    <w:rsid w:val="00A7139C"/>
    <w:rsid w:val="00A7153C"/>
    <w:rsid w:val="00A715E6"/>
    <w:rsid w:val="00A71650"/>
    <w:rsid w:val="00A71A7B"/>
    <w:rsid w:val="00A71DA1"/>
    <w:rsid w:val="00A71DB2"/>
    <w:rsid w:val="00A71ED3"/>
    <w:rsid w:val="00A7211F"/>
    <w:rsid w:val="00A721EA"/>
    <w:rsid w:val="00A72700"/>
    <w:rsid w:val="00A72B80"/>
    <w:rsid w:val="00A72E01"/>
    <w:rsid w:val="00A72E61"/>
    <w:rsid w:val="00A7304B"/>
    <w:rsid w:val="00A73199"/>
    <w:rsid w:val="00A73242"/>
    <w:rsid w:val="00A7336D"/>
    <w:rsid w:val="00A73664"/>
    <w:rsid w:val="00A737CA"/>
    <w:rsid w:val="00A73F7B"/>
    <w:rsid w:val="00A74502"/>
    <w:rsid w:val="00A7461B"/>
    <w:rsid w:val="00A74901"/>
    <w:rsid w:val="00A74C0D"/>
    <w:rsid w:val="00A74E81"/>
    <w:rsid w:val="00A74EB3"/>
    <w:rsid w:val="00A75300"/>
    <w:rsid w:val="00A7584F"/>
    <w:rsid w:val="00A759C7"/>
    <w:rsid w:val="00A75BD0"/>
    <w:rsid w:val="00A76020"/>
    <w:rsid w:val="00A761AB"/>
    <w:rsid w:val="00A76298"/>
    <w:rsid w:val="00A76356"/>
    <w:rsid w:val="00A76422"/>
    <w:rsid w:val="00A764C6"/>
    <w:rsid w:val="00A77071"/>
    <w:rsid w:val="00A774F7"/>
    <w:rsid w:val="00A775AE"/>
    <w:rsid w:val="00A777B2"/>
    <w:rsid w:val="00A777CA"/>
    <w:rsid w:val="00A8003D"/>
    <w:rsid w:val="00A803A6"/>
    <w:rsid w:val="00A804D2"/>
    <w:rsid w:val="00A809EB"/>
    <w:rsid w:val="00A80BB7"/>
    <w:rsid w:val="00A80DFA"/>
    <w:rsid w:val="00A80EE5"/>
    <w:rsid w:val="00A81031"/>
    <w:rsid w:val="00A813D1"/>
    <w:rsid w:val="00A815BF"/>
    <w:rsid w:val="00A81F3D"/>
    <w:rsid w:val="00A82475"/>
    <w:rsid w:val="00A8258D"/>
    <w:rsid w:val="00A82799"/>
    <w:rsid w:val="00A82B3B"/>
    <w:rsid w:val="00A82C26"/>
    <w:rsid w:val="00A82EDD"/>
    <w:rsid w:val="00A8323D"/>
    <w:rsid w:val="00A832BF"/>
    <w:rsid w:val="00A83603"/>
    <w:rsid w:val="00A8365E"/>
    <w:rsid w:val="00A83817"/>
    <w:rsid w:val="00A844B7"/>
    <w:rsid w:val="00A84529"/>
    <w:rsid w:val="00A847C2"/>
    <w:rsid w:val="00A84E53"/>
    <w:rsid w:val="00A84E73"/>
    <w:rsid w:val="00A84EA5"/>
    <w:rsid w:val="00A852FF"/>
    <w:rsid w:val="00A854D9"/>
    <w:rsid w:val="00A858EB"/>
    <w:rsid w:val="00A859A8"/>
    <w:rsid w:val="00A85D56"/>
    <w:rsid w:val="00A85E53"/>
    <w:rsid w:val="00A8623E"/>
    <w:rsid w:val="00A86426"/>
    <w:rsid w:val="00A86D67"/>
    <w:rsid w:val="00A87250"/>
    <w:rsid w:val="00A872DE"/>
    <w:rsid w:val="00A87480"/>
    <w:rsid w:val="00A874D8"/>
    <w:rsid w:val="00A874D9"/>
    <w:rsid w:val="00A900C1"/>
    <w:rsid w:val="00A90165"/>
    <w:rsid w:val="00A9054D"/>
    <w:rsid w:val="00A90C63"/>
    <w:rsid w:val="00A90CBB"/>
    <w:rsid w:val="00A915EC"/>
    <w:rsid w:val="00A91AF7"/>
    <w:rsid w:val="00A91DFD"/>
    <w:rsid w:val="00A91F01"/>
    <w:rsid w:val="00A9215D"/>
    <w:rsid w:val="00A923AA"/>
    <w:rsid w:val="00A923BC"/>
    <w:rsid w:val="00A927C8"/>
    <w:rsid w:val="00A92C04"/>
    <w:rsid w:val="00A92C38"/>
    <w:rsid w:val="00A92CEC"/>
    <w:rsid w:val="00A92EDF"/>
    <w:rsid w:val="00A93492"/>
    <w:rsid w:val="00A938EF"/>
    <w:rsid w:val="00A9399C"/>
    <w:rsid w:val="00A93AD6"/>
    <w:rsid w:val="00A941CA"/>
    <w:rsid w:val="00A944D8"/>
    <w:rsid w:val="00A944E6"/>
    <w:rsid w:val="00A94502"/>
    <w:rsid w:val="00A94620"/>
    <w:rsid w:val="00A948A0"/>
    <w:rsid w:val="00A94BE4"/>
    <w:rsid w:val="00A94D77"/>
    <w:rsid w:val="00A94EC6"/>
    <w:rsid w:val="00A951BB"/>
    <w:rsid w:val="00A957BF"/>
    <w:rsid w:val="00A958E6"/>
    <w:rsid w:val="00A95ACA"/>
    <w:rsid w:val="00A95BFC"/>
    <w:rsid w:val="00A95D9F"/>
    <w:rsid w:val="00A96761"/>
    <w:rsid w:val="00A96C39"/>
    <w:rsid w:val="00A97168"/>
    <w:rsid w:val="00A97771"/>
    <w:rsid w:val="00A979B9"/>
    <w:rsid w:val="00A97EB3"/>
    <w:rsid w:val="00A97F48"/>
    <w:rsid w:val="00AA03EC"/>
    <w:rsid w:val="00AA0A5B"/>
    <w:rsid w:val="00AA1005"/>
    <w:rsid w:val="00AA10C4"/>
    <w:rsid w:val="00AA139E"/>
    <w:rsid w:val="00AA156C"/>
    <w:rsid w:val="00AA183E"/>
    <w:rsid w:val="00AA1C5A"/>
    <w:rsid w:val="00AA2060"/>
    <w:rsid w:val="00AA22A8"/>
    <w:rsid w:val="00AA2534"/>
    <w:rsid w:val="00AA258D"/>
    <w:rsid w:val="00AA2866"/>
    <w:rsid w:val="00AA2E4E"/>
    <w:rsid w:val="00AA3101"/>
    <w:rsid w:val="00AA345E"/>
    <w:rsid w:val="00AA38D3"/>
    <w:rsid w:val="00AA396E"/>
    <w:rsid w:val="00AA3A35"/>
    <w:rsid w:val="00AA3A5B"/>
    <w:rsid w:val="00AA3AE3"/>
    <w:rsid w:val="00AA3DA9"/>
    <w:rsid w:val="00AA3F44"/>
    <w:rsid w:val="00AA414B"/>
    <w:rsid w:val="00AA4315"/>
    <w:rsid w:val="00AA44D0"/>
    <w:rsid w:val="00AA46E8"/>
    <w:rsid w:val="00AA4766"/>
    <w:rsid w:val="00AA4774"/>
    <w:rsid w:val="00AA49F8"/>
    <w:rsid w:val="00AA4A0A"/>
    <w:rsid w:val="00AA4B1E"/>
    <w:rsid w:val="00AA4BCA"/>
    <w:rsid w:val="00AA4FA3"/>
    <w:rsid w:val="00AA57B9"/>
    <w:rsid w:val="00AA5FE2"/>
    <w:rsid w:val="00AA6120"/>
    <w:rsid w:val="00AA620F"/>
    <w:rsid w:val="00AA6242"/>
    <w:rsid w:val="00AA643D"/>
    <w:rsid w:val="00AA66D2"/>
    <w:rsid w:val="00AA6A74"/>
    <w:rsid w:val="00AA6C09"/>
    <w:rsid w:val="00AA7162"/>
    <w:rsid w:val="00AA725D"/>
    <w:rsid w:val="00AA73A0"/>
    <w:rsid w:val="00AA75FE"/>
    <w:rsid w:val="00AA7770"/>
    <w:rsid w:val="00AA7842"/>
    <w:rsid w:val="00AB028F"/>
    <w:rsid w:val="00AB03BE"/>
    <w:rsid w:val="00AB03FB"/>
    <w:rsid w:val="00AB0556"/>
    <w:rsid w:val="00AB06B2"/>
    <w:rsid w:val="00AB07E4"/>
    <w:rsid w:val="00AB07F7"/>
    <w:rsid w:val="00AB0B9B"/>
    <w:rsid w:val="00AB107A"/>
    <w:rsid w:val="00AB1157"/>
    <w:rsid w:val="00AB1786"/>
    <w:rsid w:val="00AB17C1"/>
    <w:rsid w:val="00AB1965"/>
    <w:rsid w:val="00AB1F02"/>
    <w:rsid w:val="00AB1F4B"/>
    <w:rsid w:val="00AB1FF5"/>
    <w:rsid w:val="00AB20A7"/>
    <w:rsid w:val="00AB286E"/>
    <w:rsid w:val="00AB2961"/>
    <w:rsid w:val="00AB2FD5"/>
    <w:rsid w:val="00AB30CF"/>
    <w:rsid w:val="00AB31B5"/>
    <w:rsid w:val="00AB322C"/>
    <w:rsid w:val="00AB3311"/>
    <w:rsid w:val="00AB358D"/>
    <w:rsid w:val="00AB36F9"/>
    <w:rsid w:val="00AB392F"/>
    <w:rsid w:val="00AB3F05"/>
    <w:rsid w:val="00AB47BF"/>
    <w:rsid w:val="00AB48BA"/>
    <w:rsid w:val="00AB495A"/>
    <w:rsid w:val="00AB49CD"/>
    <w:rsid w:val="00AB49CE"/>
    <w:rsid w:val="00AB4D76"/>
    <w:rsid w:val="00AB4D96"/>
    <w:rsid w:val="00AB4F0C"/>
    <w:rsid w:val="00AB53F0"/>
    <w:rsid w:val="00AB561E"/>
    <w:rsid w:val="00AB5AD0"/>
    <w:rsid w:val="00AB5B8E"/>
    <w:rsid w:val="00AB5C6F"/>
    <w:rsid w:val="00AB5EBA"/>
    <w:rsid w:val="00AB5FA0"/>
    <w:rsid w:val="00AB63EB"/>
    <w:rsid w:val="00AB667C"/>
    <w:rsid w:val="00AB75FA"/>
    <w:rsid w:val="00AB785C"/>
    <w:rsid w:val="00AB7884"/>
    <w:rsid w:val="00AC0083"/>
    <w:rsid w:val="00AC0370"/>
    <w:rsid w:val="00AC04C7"/>
    <w:rsid w:val="00AC07AB"/>
    <w:rsid w:val="00AC0C87"/>
    <w:rsid w:val="00AC0CF8"/>
    <w:rsid w:val="00AC0E11"/>
    <w:rsid w:val="00AC0F0E"/>
    <w:rsid w:val="00AC0FF3"/>
    <w:rsid w:val="00AC1282"/>
    <w:rsid w:val="00AC15FA"/>
    <w:rsid w:val="00AC1BB6"/>
    <w:rsid w:val="00AC1C4C"/>
    <w:rsid w:val="00AC1C77"/>
    <w:rsid w:val="00AC1F20"/>
    <w:rsid w:val="00AC214E"/>
    <w:rsid w:val="00AC25EE"/>
    <w:rsid w:val="00AC28AE"/>
    <w:rsid w:val="00AC29B9"/>
    <w:rsid w:val="00AC2BFA"/>
    <w:rsid w:val="00AC3784"/>
    <w:rsid w:val="00AC38AA"/>
    <w:rsid w:val="00AC39CD"/>
    <w:rsid w:val="00AC3A85"/>
    <w:rsid w:val="00AC3C15"/>
    <w:rsid w:val="00AC4672"/>
    <w:rsid w:val="00AC478F"/>
    <w:rsid w:val="00AC4C8C"/>
    <w:rsid w:val="00AC4EAD"/>
    <w:rsid w:val="00AC51B8"/>
    <w:rsid w:val="00AC5597"/>
    <w:rsid w:val="00AC573A"/>
    <w:rsid w:val="00AC594D"/>
    <w:rsid w:val="00AC5F6A"/>
    <w:rsid w:val="00AC60E5"/>
    <w:rsid w:val="00AC6E1D"/>
    <w:rsid w:val="00AC6E20"/>
    <w:rsid w:val="00AC6F30"/>
    <w:rsid w:val="00AC7095"/>
    <w:rsid w:val="00AC755B"/>
    <w:rsid w:val="00AC75A7"/>
    <w:rsid w:val="00AC775B"/>
    <w:rsid w:val="00AC7859"/>
    <w:rsid w:val="00AC7906"/>
    <w:rsid w:val="00AC7C90"/>
    <w:rsid w:val="00AC7CEB"/>
    <w:rsid w:val="00AC7CEF"/>
    <w:rsid w:val="00AC7E87"/>
    <w:rsid w:val="00AC7EF7"/>
    <w:rsid w:val="00AD003A"/>
    <w:rsid w:val="00AD0376"/>
    <w:rsid w:val="00AD0DEA"/>
    <w:rsid w:val="00AD104F"/>
    <w:rsid w:val="00AD14D6"/>
    <w:rsid w:val="00AD15D9"/>
    <w:rsid w:val="00AD17BE"/>
    <w:rsid w:val="00AD17D1"/>
    <w:rsid w:val="00AD1A2B"/>
    <w:rsid w:val="00AD1DB0"/>
    <w:rsid w:val="00AD1E48"/>
    <w:rsid w:val="00AD1E59"/>
    <w:rsid w:val="00AD1E5E"/>
    <w:rsid w:val="00AD1EDE"/>
    <w:rsid w:val="00AD2106"/>
    <w:rsid w:val="00AD24BF"/>
    <w:rsid w:val="00AD27B8"/>
    <w:rsid w:val="00AD28E7"/>
    <w:rsid w:val="00AD2B60"/>
    <w:rsid w:val="00AD30E4"/>
    <w:rsid w:val="00AD329B"/>
    <w:rsid w:val="00AD32BA"/>
    <w:rsid w:val="00AD3723"/>
    <w:rsid w:val="00AD3778"/>
    <w:rsid w:val="00AD3798"/>
    <w:rsid w:val="00AD3C58"/>
    <w:rsid w:val="00AD3DBC"/>
    <w:rsid w:val="00AD415C"/>
    <w:rsid w:val="00AD45E5"/>
    <w:rsid w:val="00AD4B8D"/>
    <w:rsid w:val="00AD4CC9"/>
    <w:rsid w:val="00AD4F32"/>
    <w:rsid w:val="00AD4F56"/>
    <w:rsid w:val="00AD56DA"/>
    <w:rsid w:val="00AD59AA"/>
    <w:rsid w:val="00AD59F7"/>
    <w:rsid w:val="00AD5A75"/>
    <w:rsid w:val="00AD5AB9"/>
    <w:rsid w:val="00AD6155"/>
    <w:rsid w:val="00AD646A"/>
    <w:rsid w:val="00AD64A8"/>
    <w:rsid w:val="00AD66D7"/>
    <w:rsid w:val="00AD6B59"/>
    <w:rsid w:val="00AD6CBC"/>
    <w:rsid w:val="00AD6E8C"/>
    <w:rsid w:val="00AD74D4"/>
    <w:rsid w:val="00AD74DD"/>
    <w:rsid w:val="00AD75AA"/>
    <w:rsid w:val="00AD7808"/>
    <w:rsid w:val="00AE00FE"/>
    <w:rsid w:val="00AE03B6"/>
    <w:rsid w:val="00AE04D6"/>
    <w:rsid w:val="00AE0515"/>
    <w:rsid w:val="00AE0558"/>
    <w:rsid w:val="00AE060D"/>
    <w:rsid w:val="00AE085B"/>
    <w:rsid w:val="00AE0D1D"/>
    <w:rsid w:val="00AE0DC6"/>
    <w:rsid w:val="00AE0EC2"/>
    <w:rsid w:val="00AE10E7"/>
    <w:rsid w:val="00AE1166"/>
    <w:rsid w:val="00AE1516"/>
    <w:rsid w:val="00AE17A5"/>
    <w:rsid w:val="00AE19B2"/>
    <w:rsid w:val="00AE1B2C"/>
    <w:rsid w:val="00AE2120"/>
    <w:rsid w:val="00AE214F"/>
    <w:rsid w:val="00AE230E"/>
    <w:rsid w:val="00AE2561"/>
    <w:rsid w:val="00AE2B00"/>
    <w:rsid w:val="00AE2FF8"/>
    <w:rsid w:val="00AE3483"/>
    <w:rsid w:val="00AE34BE"/>
    <w:rsid w:val="00AE365C"/>
    <w:rsid w:val="00AE3A65"/>
    <w:rsid w:val="00AE3C47"/>
    <w:rsid w:val="00AE434E"/>
    <w:rsid w:val="00AE43AB"/>
    <w:rsid w:val="00AE43B0"/>
    <w:rsid w:val="00AE43F6"/>
    <w:rsid w:val="00AE47B1"/>
    <w:rsid w:val="00AE4CC9"/>
    <w:rsid w:val="00AE4E2F"/>
    <w:rsid w:val="00AE5005"/>
    <w:rsid w:val="00AE5242"/>
    <w:rsid w:val="00AE5352"/>
    <w:rsid w:val="00AE5BBA"/>
    <w:rsid w:val="00AE5E11"/>
    <w:rsid w:val="00AE630A"/>
    <w:rsid w:val="00AE6318"/>
    <w:rsid w:val="00AE635B"/>
    <w:rsid w:val="00AE63CD"/>
    <w:rsid w:val="00AE64DB"/>
    <w:rsid w:val="00AE66FA"/>
    <w:rsid w:val="00AE6B14"/>
    <w:rsid w:val="00AE7211"/>
    <w:rsid w:val="00AF00B1"/>
    <w:rsid w:val="00AF00B8"/>
    <w:rsid w:val="00AF0410"/>
    <w:rsid w:val="00AF045E"/>
    <w:rsid w:val="00AF04A4"/>
    <w:rsid w:val="00AF04DA"/>
    <w:rsid w:val="00AF0594"/>
    <w:rsid w:val="00AF0BBE"/>
    <w:rsid w:val="00AF11A0"/>
    <w:rsid w:val="00AF12A3"/>
    <w:rsid w:val="00AF1343"/>
    <w:rsid w:val="00AF15BD"/>
    <w:rsid w:val="00AF184D"/>
    <w:rsid w:val="00AF1878"/>
    <w:rsid w:val="00AF1ADB"/>
    <w:rsid w:val="00AF21A8"/>
    <w:rsid w:val="00AF2F2F"/>
    <w:rsid w:val="00AF2FD1"/>
    <w:rsid w:val="00AF2FF0"/>
    <w:rsid w:val="00AF3289"/>
    <w:rsid w:val="00AF35A3"/>
    <w:rsid w:val="00AF3D8F"/>
    <w:rsid w:val="00AF3DF1"/>
    <w:rsid w:val="00AF3E29"/>
    <w:rsid w:val="00AF43A5"/>
    <w:rsid w:val="00AF4A1A"/>
    <w:rsid w:val="00AF4D25"/>
    <w:rsid w:val="00AF5228"/>
    <w:rsid w:val="00AF5269"/>
    <w:rsid w:val="00AF52DA"/>
    <w:rsid w:val="00AF535C"/>
    <w:rsid w:val="00AF54B7"/>
    <w:rsid w:val="00AF563E"/>
    <w:rsid w:val="00AF5C4C"/>
    <w:rsid w:val="00AF5F79"/>
    <w:rsid w:val="00AF6548"/>
    <w:rsid w:val="00AF6825"/>
    <w:rsid w:val="00AF6C40"/>
    <w:rsid w:val="00AF6D17"/>
    <w:rsid w:val="00AF7107"/>
    <w:rsid w:val="00AF7563"/>
    <w:rsid w:val="00AF76F3"/>
    <w:rsid w:val="00AF7BEC"/>
    <w:rsid w:val="00AF7F35"/>
    <w:rsid w:val="00B004D0"/>
    <w:rsid w:val="00B00621"/>
    <w:rsid w:val="00B01014"/>
    <w:rsid w:val="00B01034"/>
    <w:rsid w:val="00B010BC"/>
    <w:rsid w:val="00B0126A"/>
    <w:rsid w:val="00B014A8"/>
    <w:rsid w:val="00B01558"/>
    <w:rsid w:val="00B01577"/>
    <w:rsid w:val="00B01683"/>
    <w:rsid w:val="00B017CC"/>
    <w:rsid w:val="00B01931"/>
    <w:rsid w:val="00B0198C"/>
    <w:rsid w:val="00B019EE"/>
    <w:rsid w:val="00B01A93"/>
    <w:rsid w:val="00B028CF"/>
    <w:rsid w:val="00B028DC"/>
    <w:rsid w:val="00B02B33"/>
    <w:rsid w:val="00B02B6A"/>
    <w:rsid w:val="00B02D81"/>
    <w:rsid w:val="00B02EBC"/>
    <w:rsid w:val="00B031E6"/>
    <w:rsid w:val="00B0366B"/>
    <w:rsid w:val="00B037FD"/>
    <w:rsid w:val="00B03CC2"/>
    <w:rsid w:val="00B03E33"/>
    <w:rsid w:val="00B04097"/>
    <w:rsid w:val="00B04307"/>
    <w:rsid w:val="00B0441E"/>
    <w:rsid w:val="00B04440"/>
    <w:rsid w:val="00B04504"/>
    <w:rsid w:val="00B0452F"/>
    <w:rsid w:val="00B0487B"/>
    <w:rsid w:val="00B0489A"/>
    <w:rsid w:val="00B04BD6"/>
    <w:rsid w:val="00B04C56"/>
    <w:rsid w:val="00B051F2"/>
    <w:rsid w:val="00B052BE"/>
    <w:rsid w:val="00B055E0"/>
    <w:rsid w:val="00B05680"/>
    <w:rsid w:val="00B05A89"/>
    <w:rsid w:val="00B05C18"/>
    <w:rsid w:val="00B05CA8"/>
    <w:rsid w:val="00B05D06"/>
    <w:rsid w:val="00B061CF"/>
    <w:rsid w:val="00B0648C"/>
    <w:rsid w:val="00B06584"/>
    <w:rsid w:val="00B066CC"/>
    <w:rsid w:val="00B06E68"/>
    <w:rsid w:val="00B0705F"/>
    <w:rsid w:val="00B07458"/>
    <w:rsid w:val="00B076F2"/>
    <w:rsid w:val="00B07B48"/>
    <w:rsid w:val="00B07CDE"/>
    <w:rsid w:val="00B07D7E"/>
    <w:rsid w:val="00B07E34"/>
    <w:rsid w:val="00B10059"/>
    <w:rsid w:val="00B1005C"/>
    <w:rsid w:val="00B106C0"/>
    <w:rsid w:val="00B10C5A"/>
    <w:rsid w:val="00B10D4D"/>
    <w:rsid w:val="00B10DCB"/>
    <w:rsid w:val="00B11543"/>
    <w:rsid w:val="00B1159F"/>
    <w:rsid w:val="00B119E8"/>
    <w:rsid w:val="00B11A3B"/>
    <w:rsid w:val="00B11BC4"/>
    <w:rsid w:val="00B11ED4"/>
    <w:rsid w:val="00B11F41"/>
    <w:rsid w:val="00B11FE6"/>
    <w:rsid w:val="00B122C0"/>
    <w:rsid w:val="00B122C1"/>
    <w:rsid w:val="00B123C5"/>
    <w:rsid w:val="00B12495"/>
    <w:rsid w:val="00B12CFF"/>
    <w:rsid w:val="00B13137"/>
    <w:rsid w:val="00B1389D"/>
    <w:rsid w:val="00B138C6"/>
    <w:rsid w:val="00B13AB2"/>
    <w:rsid w:val="00B13EA9"/>
    <w:rsid w:val="00B140AC"/>
    <w:rsid w:val="00B141BD"/>
    <w:rsid w:val="00B144DE"/>
    <w:rsid w:val="00B14569"/>
    <w:rsid w:val="00B148C2"/>
    <w:rsid w:val="00B150FF"/>
    <w:rsid w:val="00B152A2"/>
    <w:rsid w:val="00B15347"/>
    <w:rsid w:val="00B157A0"/>
    <w:rsid w:val="00B15970"/>
    <w:rsid w:val="00B15F63"/>
    <w:rsid w:val="00B16134"/>
    <w:rsid w:val="00B161B6"/>
    <w:rsid w:val="00B162C3"/>
    <w:rsid w:val="00B16478"/>
    <w:rsid w:val="00B165C8"/>
    <w:rsid w:val="00B16C80"/>
    <w:rsid w:val="00B16CBC"/>
    <w:rsid w:val="00B16D97"/>
    <w:rsid w:val="00B16DC5"/>
    <w:rsid w:val="00B17801"/>
    <w:rsid w:val="00B17824"/>
    <w:rsid w:val="00B1787C"/>
    <w:rsid w:val="00B17ACA"/>
    <w:rsid w:val="00B17D55"/>
    <w:rsid w:val="00B2040D"/>
    <w:rsid w:val="00B20458"/>
    <w:rsid w:val="00B20467"/>
    <w:rsid w:val="00B209D4"/>
    <w:rsid w:val="00B2110E"/>
    <w:rsid w:val="00B21365"/>
    <w:rsid w:val="00B2140B"/>
    <w:rsid w:val="00B215EF"/>
    <w:rsid w:val="00B21EC8"/>
    <w:rsid w:val="00B21ED9"/>
    <w:rsid w:val="00B22165"/>
    <w:rsid w:val="00B222DA"/>
    <w:rsid w:val="00B22AD6"/>
    <w:rsid w:val="00B22D2B"/>
    <w:rsid w:val="00B22E53"/>
    <w:rsid w:val="00B2366F"/>
    <w:rsid w:val="00B237E9"/>
    <w:rsid w:val="00B237F6"/>
    <w:rsid w:val="00B23E69"/>
    <w:rsid w:val="00B23EA9"/>
    <w:rsid w:val="00B242DC"/>
    <w:rsid w:val="00B247AD"/>
    <w:rsid w:val="00B24C8E"/>
    <w:rsid w:val="00B24D6E"/>
    <w:rsid w:val="00B24EBC"/>
    <w:rsid w:val="00B25975"/>
    <w:rsid w:val="00B25CD5"/>
    <w:rsid w:val="00B25DB1"/>
    <w:rsid w:val="00B2625B"/>
    <w:rsid w:val="00B26485"/>
    <w:rsid w:val="00B26787"/>
    <w:rsid w:val="00B269EF"/>
    <w:rsid w:val="00B26EF4"/>
    <w:rsid w:val="00B271E8"/>
    <w:rsid w:val="00B27A58"/>
    <w:rsid w:val="00B3042C"/>
    <w:rsid w:val="00B30506"/>
    <w:rsid w:val="00B30532"/>
    <w:rsid w:val="00B30C80"/>
    <w:rsid w:val="00B30CA1"/>
    <w:rsid w:val="00B30E5C"/>
    <w:rsid w:val="00B310A6"/>
    <w:rsid w:val="00B324A4"/>
    <w:rsid w:val="00B32579"/>
    <w:rsid w:val="00B327BD"/>
    <w:rsid w:val="00B327D8"/>
    <w:rsid w:val="00B32CF0"/>
    <w:rsid w:val="00B32D68"/>
    <w:rsid w:val="00B32F76"/>
    <w:rsid w:val="00B335C6"/>
    <w:rsid w:val="00B33632"/>
    <w:rsid w:val="00B33654"/>
    <w:rsid w:val="00B336B1"/>
    <w:rsid w:val="00B34098"/>
    <w:rsid w:val="00B3414D"/>
    <w:rsid w:val="00B3417C"/>
    <w:rsid w:val="00B341D2"/>
    <w:rsid w:val="00B346C9"/>
    <w:rsid w:val="00B349B4"/>
    <w:rsid w:val="00B34A12"/>
    <w:rsid w:val="00B34B45"/>
    <w:rsid w:val="00B34C48"/>
    <w:rsid w:val="00B3542C"/>
    <w:rsid w:val="00B35446"/>
    <w:rsid w:val="00B35582"/>
    <w:rsid w:val="00B35B46"/>
    <w:rsid w:val="00B36842"/>
    <w:rsid w:val="00B36B00"/>
    <w:rsid w:val="00B36D37"/>
    <w:rsid w:val="00B36DB0"/>
    <w:rsid w:val="00B37378"/>
    <w:rsid w:val="00B37720"/>
    <w:rsid w:val="00B3786A"/>
    <w:rsid w:val="00B37949"/>
    <w:rsid w:val="00B37A29"/>
    <w:rsid w:val="00B37B1F"/>
    <w:rsid w:val="00B37CE7"/>
    <w:rsid w:val="00B37F34"/>
    <w:rsid w:val="00B40205"/>
    <w:rsid w:val="00B4028E"/>
    <w:rsid w:val="00B40330"/>
    <w:rsid w:val="00B4085F"/>
    <w:rsid w:val="00B40905"/>
    <w:rsid w:val="00B409F4"/>
    <w:rsid w:val="00B40A85"/>
    <w:rsid w:val="00B40E04"/>
    <w:rsid w:val="00B41071"/>
    <w:rsid w:val="00B41396"/>
    <w:rsid w:val="00B41B07"/>
    <w:rsid w:val="00B41B29"/>
    <w:rsid w:val="00B41B67"/>
    <w:rsid w:val="00B41C01"/>
    <w:rsid w:val="00B41E33"/>
    <w:rsid w:val="00B42140"/>
    <w:rsid w:val="00B422A4"/>
    <w:rsid w:val="00B42363"/>
    <w:rsid w:val="00B423F7"/>
    <w:rsid w:val="00B4249F"/>
    <w:rsid w:val="00B42963"/>
    <w:rsid w:val="00B42D9C"/>
    <w:rsid w:val="00B4339A"/>
    <w:rsid w:val="00B435EC"/>
    <w:rsid w:val="00B43A21"/>
    <w:rsid w:val="00B440D5"/>
    <w:rsid w:val="00B44EC2"/>
    <w:rsid w:val="00B4547D"/>
    <w:rsid w:val="00B457A5"/>
    <w:rsid w:val="00B45FC2"/>
    <w:rsid w:val="00B465D6"/>
    <w:rsid w:val="00B46707"/>
    <w:rsid w:val="00B4670B"/>
    <w:rsid w:val="00B4677C"/>
    <w:rsid w:val="00B47069"/>
    <w:rsid w:val="00B4707A"/>
    <w:rsid w:val="00B47103"/>
    <w:rsid w:val="00B472AE"/>
    <w:rsid w:val="00B477FB"/>
    <w:rsid w:val="00B47E78"/>
    <w:rsid w:val="00B500CA"/>
    <w:rsid w:val="00B500E9"/>
    <w:rsid w:val="00B503BA"/>
    <w:rsid w:val="00B50598"/>
    <w:rsid w:val="00B508D1"/>
    <w:rsid w:val="00B50F12"/>
    <w:rsid w:val="00B50F68"/>
    <w:rsid w:val="00B5123D"/>
    <w:rsid w:val="00B51374"/>
    <w:rsid w:val="00B513AD"/>
    <w:rsid w:val="00B5251C"/>
    <w:rsid w:val="00B52647"/>
    <w:rsid w:val="00B52980"/>
    <w:rsid w:val="00B52CED"/>
    <w:rsid w:val="00B52D8E"/>
    <w:rsid w:val="00B53206"/>
    <w:rsid w:val="00B53435"/>
    <w:rsid w:val="00B53552"/>
    <w:rsid w:val="00B54002"/>
    <w:rsid w:val="00B544AA"/>
    <w:rsid w:val="00B544DC"/>
    <w:rsid w:val="00B548B7"/>
    <w:rsid w:val="00B54A04"/>
    <w:rsid w:val="00B54C17"/>
    <w:rsid w:val="00B54C65"/>
    <w:rsid w:val="00B54DA5"/>
    <w:rsid w:val="00B550D4"/>
    <w:rsid w:val="00B55252"/>
    <w:rsid w:val="00B552B3"/>
    <w:rsid w:val="00B55CA1"/>
    <w:rsid w:val="00B55EA1"/>
    <w:rsid w:val="00B56783"/>
    <w:rsid w:val="00B56F3B"/>
    <w:rsid w:val="00B57136"/>
    <w:rsid w:val="00B573AF"/>
    <w:rsid w:val="00B5745E"/>
    <w:rsid w:val="00B575F8"/>
    <w:rsid w:val="00B577C2"/>
    <w:rsid w:val="00B57850"/>
    <w:rsid w:val="00B57B5A"/>
    <w:rsid w:val="00B605FD"/>
    <w:rsid w:val="00B60784"/>
    <w:rsid w:val="00B610D7"/>
    <w:rsid w:val="00B61693"/>
    <w:rsid w:val="00B61B04"/>
    <w:rsid w:val="00B61C08"/>
    <w:rsid w:val="00B61E3D"/>
    <w:rsid w:val="00B61EEA"/>
    <w:rsid w:val="00B621C2"/>
    <w:rsid w:val="00B621C6"/>
    <w:rsid w:val="00B626B8"/>
    <w:rsid w:val="00B62C55"/>
    <w:rsid w:val="00B62C60"/>
    <w:rsid w:val="00B62DD2"/>
    <w:rsid w:val="00B62FAD"/>
    <w:rsid w:val="00B63903"/>
    <w:rsid w:val="00B6398A"/>
    <w:rsid w:val="00B63CB8"/>
    <w:rsid w:val="00B63F31"/>
    <w:rsid w:val="00B64031"/>
    <w:rsid w:val="00B64120"/>
    <w:rsid w:val="00B641C9"/>
    <w:rsid w:val="00B64ADA"/>
    <w:rsid w:val="00B6541C"/>
    <w:rsid w:val="00B65663"/>
    <w:rsid w:val="00B656B0"/>
    <w:rsid w:val="00B65E4B"/>
    <w:rsid w:val="00B65E77"/>
    <w:rsid w:val="00B65E86"/>
    <w:rsid w:val="00B65F59"/>
    <w:rsid w:val="00B6600A"/>
    <w:rsid w:val="00B662EF"/>
    <w:rsid w:val="00B666DF"/>
    <w:rsid w:val="00B66731"/>
    <w:rsid w:val="00B66A87"/>
    <w:rsid w:val="00B670A8"/>
    <w:rsid w:val="00B6764A"/>
    <w:rsid w:val="00B67E42"/>
    <w:rsid w:val="00B67FD5"/>
    <w:rsid w:val="00B70059"/>
    <w:rsid w:val="00B70131"/>
    <w:rsid w:val="00B7017B"/>
    <w:rsid w:val="00B7030F"/>
    <w:rsid w:val="00B703D3"/>
    <w:rsid w:val="00B70420"/>
    <w:rsid w:val="00B70570"/>
    <w:rsid w:val="00B705CD"/>
    <w:rsid w:val="00B70827"/>
    <w:rsid w:val="00B70848"/>
    <w:rsid w:val="00B70A56"/>
    <w:rsid w:val="00B70C8E"/>
    <w:rsid w:val="00B70D3F"/>
    <w:rsid w:val="00B71635"/>
    <w:rsid w:val="00B71951"/>
    <w:rsid w:val="00B719DB"/>
    <w:rsid w:val="00B71D85"/>
    <w:rsid w:val="00B71DC1"/>
    <w:rsid w:val="00B72076"/>
    <w:rsid w:val="00B722C8"/>
    <w:rsid w:val="00B725F9"/>
    <w:rsid w:val="00B728C7"/>
    <w:rsid w:val="00B72A06"/>
    <w:rsid w:val="00B73294"/>
    <w:rsid w:val="00B7332D"/>
    <w:rsid w:val="00B73472"/>
    <w:rsid w:val="00B735F6"/>
    <w:rsid w:val="00B73AA2"/>
    <w:rsid w:val="00B73B64"/>
    <w:rsid w:val="00B73EA4"/>
    <w:rsid w:val="00B73FEA"/>
    <w:rsid w:val="00B742BC"/>
    <w:rsid w:val="00B7455C"/>
    <w:rsid w:val="00B7480E"/>
    <w:rsid w:val="00B748BB"/>
    <w:rsid w:val="00B749D7"/>
    <w:rsid w:val="00B74AD8"/>
    <w:rsid w:val="00B753E6"/>
    <w:rsid w:val="00B75CA3"/>
    <w:rsid w:val="00B75CB9"/>
    <w:rsid w:val="00B75D50"/>
    <w:rsid w:val="00B75F74"/>
    <w:rsid w:val="00B760E2"/>
    <w:rsid w:val="00B760EB"/>
    <w:rsid w:val="00B762B7"/>
    <w:rsid w:val="00B7647E"/>
    <w:rsid w:val="00B76505"/>
    <w:rsid w:val="00B76577"/>
    <w:rsid w:val="00B767D0"/>
    <w:rsid w:val="00B769D7"/>
    <w:rsid w:val="00B76AF7"/>
    <w:rsid w:val="00B76F65"/>
    <w:rsid w:val="00B77CAA"/>
    <w:rsid w:val="00B77D8F"/>
    <w:rsid w:val="00B800F0"/>
    <w:rsid w:val="00B8019E"/>
    <w:rsid w:val="00B8034A"/>
    <w:rsid w:val="00B80421"/>
    <w:rsid w:val="00B80504"/>
    <w:rsid w:val="00B80A6F"/>
    <w:rsid w:val="00B80B25"/>
    <w:rsid w:val="00B80BD8"/>
    <w:rsid w:val="00B80F76"/>
    <w:rsid w:val="00B81020"/>
    <w:rsid w:val="00B81112"/>
    <w:rsid w:val="00B81A8C"/>
    <w:rsid w:val="00B81C3A"/>
    <w:rsid w:val="00B81C86"/>
    <w:rsid w:val="00B8222E"/>
    <w:rsid w:val="00B82674"/>
    <w:rsid w:val="00B827A8"/>
    <w:rsid w:val="00B82954"/>
    <w:rsid w:val="00B82F97"/>
    <w:rsid w:val="00B83096"/>
    <w:rsid w:val="00B8309F"/>
    <w:rsid w:val="00B83385"/>
    <w:rsid w:val="00B834AC"/>
    <w:rsid w:val="00B8367A"/>
    <w:rsid w:val="00B83BF5"/>
    <w:rsid w:val="00B84186"/>
    <w:rsid w:val="00B84866"/>
    <w:rsid w:val="00B849E3"/>
    <w:rsid w:val="00B84E15"/>
    <w:rsid w:val="00B85019"/>
    <w:rsid w:val="00B85395"/>
    <w:rsid w:val="00B8554B"/>
    <w:rsid w:val="00B8584E"/>
    <w:rsid w:val="00B8589D"/>
    <w:rsid w:val="00B85979"/>
    <w:rsid w:val="00B85A2B"/>
    <w:rsid w:val="00B85C2F"/>
    <w:rsid w:val="00B85EF2"/>
    <w:rsid w:val="00B862A3"/>
    <w:rsid w:val="00B86422"/>
    <w:rsid w:val="00B86922"/>
    <w:rsid w:val="00B86E7D"/>
    <w:rsid w:val="00B8708C"/>
    <w:rsid w:val="00B87101"/>
    <w:rsid w:val="00B87932"/>
    <w:rsid w:val="00B87ECE"/>
    <w:rsid w:val="00B9002F"/>
    <w:rsid w:val="00B901AB"/>
    <w:rsid w:val="00B9031F"/>
    <w:rsid w:val="00B906FC"/>
    <w:rsid w:val="00B907F2"/>
    <w:rsid w:val="00B9096D"/>
    <w:rsid w:val="00B90B7C"/>
    <w:rsid w:val="00B90BE7"/>
    <w:rsid w:val="00B910BD"/>
    <w:rsid w:val="00B911A4"/>
    <w:rsid w:val="00B914D0"/>
    <w:rsid w:val="00B91611"/>
    <w:rsid w:val="00B91E83"/>
    <w:rsid w:val="00B9204B"/>
    <w:rsid w:val="00B92121"/>
    <w:rsid w:val="00B92157"/>
    <w:rsid w:val="00B92199"/>
    <w:rsid w:val="00B92662"/>
    <w:rsid w:val="00B92FD3"/>
    <w:rsid w:val="00B931CA"/>
    <w:rsid w:val="00B9320F"/>
    <w:rsid w:val="00B9326A"/>
    <w:rsid w:val="00B9327D"/>
    <w:rsid w:val="00B934DF"/>
    <w:rsid w:val="00B93892"/>
    <w:rsid w:val="00B93B11"/>
    <w:rsid w:val="00B93D62"/>
    <w:rsid w:val="00B93EE0"/>
    <w:rsid w:val="00B94391"/>
    <w:rsid w:val="00B944AA"/>
    <w:rsid w:val="00B944E2"/>
    <w:rsid w:val="00B945B6"/>
    <w:rsid w:val="00B9461C"/>
    <w:rsid w:val="00B94939"/>
    <w:rsid w:val="00B94FE6"/>
    <w:rsid w:val="00B9544B"/>
    <w:rsid w:val="00B9546D"/>
    <w:rsid w:val="00B95530"/>
    <w:rsid w:val="00B95A8D"/>
    <w:rsid w:val="00B95D1F"/>
    <w:rsid w:val="00B95D5A"/>
    <w:rsid w:val="00B96373"/>
    <w:rsid w:val="00B963E6"/>
    <w:rsid w:val="00B968EA"/>
    <w:rsid w:val="00B96A0C"/>
    <w:rsid w:val="00B96D6E"/>
    <w:rsid w:val="00B96D9B"/>
    <w:rsid w:val="00B96E5F"/>
    <w:rsid w:val="00B9722E"/>
    <w:rsid w:val="00B974C0"/>
    <w:rsid w:val="00B977F7"/>
    <w:rsid w:val="00B97BC5"/>
    <w:rsid w:val="00B97CDD"/>
    <w:rsid w:val="00BA042E"/>
    <w:rsid w:val="00BA08DF"/>
    <w:rsid w:val="00BA0A8C"/>
    <w:rsid w:val="00BA0AC4"/>
    <w:rsid w:val="00BA0E83"/>
    <w:rsid w:val="00BA114C"/>
    <w:rsid w:val="00BA16B9"/>
    <w:rsid w:val="00BA1B51"/>
    <w:rsid w:val="00BA1C0A"/>
    <w:rsid w:val="00BA20D7"/>
    <w:rsid w:val="00BA2270"/>
    <w:rsid w:val="00BA22B0"/>
    <w:rsid w:val="00BA2A1D"/>
    <w:rsid w:val="00BA2E1F"/>
    <w:rsid w:val="00BA317C"/>
    <w:rsid w:val="00BA32BE"/>
    <w:rsid w:val="00BA35B6"/>
    <w:rsid w:val="00BA36FC"/>
    <w:rsid w:val="00BA3727"/>
    <w:rsid w:val="00BA413B"/>
    <w:rsid w:val="00BA431B"/>
    <w:rsid w:val="00BA439B"/>
    <w:rsid w:val="00BA4955"/>
    <w:rsid w:val="00BA4A30"/>
    <w:rsid w:val="00BA4E0C"/>
    <w:rsid w:val="00BA5110"/>
    <w:rsid w:val="00BA5176"/>
    <w:rsid w:val="00BA5C99"/>
    <w:rsid w:val="00BA5D0B"/>
    <w:rsid w:val="00BA5DEC"/>
    <w:rsid w:val="00BA5FB2"/>
    <w:rsid w:val="00BA6462"/>
    <w:rsid w:val="00BA6520"/>
    <w:rsid w:val="00BA6705"/>
    <w:rsid w:val="00BA6AB2"/>
    <w:rsid w:val="00BA6B35"/>
    <w:rsid w:val="00BA6B6E"/>
    <w:rsid w:val="00BA6F59"/>
    <w:rsid w:val="00BA7A44"/>
    <w:rsid w:val="00BA7AD5"/>
    <w:rsid w:val="00BA7F44"/>
    <w:rsid w:val="00BA7FF6"/>
    <w:rsid w:val="00BB0051"/>
    <w:rsid w:val="00BB0D66"/>
    <w:rsid w:val="00BB0D76"/>
    <w:rsid w:val="00BB0F06"/>
    <w:rsid w:val="00BB0F55"/>
    <w:rsid w:val="00BB11EA"/>
    <w:rsid w:val="00BB12B6"/>
    <w:rsid w:val="00BB1316"/>
    <w:rsid w:val="00BB15AA"/>
    <w:rsid w:val="00BB1638"/>
    <w:rsid w:val="00BB16FF"/>
    <w:rsid w:val="00BB183E"/>
    <w:rsid w:val="00BB18D3"/>
    <w:rsid w:val="00BB1DEC"/>
    <w:rsid w:val="00BB21EF"/>
    <w:rsid w:val="00BB2521"/>
    <w:rsid w:val="00BB2772"/>
    <w:rsid w:val="00BB2B4F"/>
    <w:rsid w:val="00BB2CDB"/>
    <w:rsid w:val="00BB2EAB"/>
    <w:rsid w:val="00BB305F"/>
    <w:rsid w:val="00BB31F8"/>
    <w:rsid w:val="00BB32CC"/>
    <w:rsid w:val="00BB3690"/>
    <w:rsid w:val="00BB36F1"/>
    <w:rsid w:val="00BB3B4C"/>
    <w:rsid w:val="00BB3FBB"/>
    <w:rsid w:val="00BB3FC9"/>
    <w:rsid w:val="00BB44D5"/>
    <w:rsid w:val="00BB44FD"/>
    <w:rsid w:val="00BB4D3B"/>
    <w:rsid w:val="00BB4DCC"/>
    <w:rsid w:val="00BB5277"/>
    <w:rsid w:val="00BB5614"/>
    <w:rsid w:val="00BB5AB1"/>
    <w:rsid w:val="00BB5B07"/>
    <w:rsid w:val="00BB5B82"/>
    <w:rsid w:val="00BB5E5F"/>
    <w:rsid w:val="00BB6218"/>
    <w:rsid w:val="00BB6484"/>
    <w:rsid w:val="00BB65FD"/>
    <w:rsid w:val="00BB6ACD"/>
    <w:rsid w:val="00BB6D06"/>
    <w:rsid w:val="00BB6D64"/>
    <w:rsid w:val="00BB6E93"/>
    <w:rsid w:val="00BB6E9C"/>
    <w:rsid w:val="00BB7176"/>
    <w:rsid w:val="00BB73C4"/>
    <w:rsid w:val="00BB7405"/>
    <w:rsid w:val="00BB77C3"/>
    <w:rsid w:val="00BB79A5"/>
    <w:rsid w:val="00BB7D49"/>
    <w:rsid w:val="00BB7D56"/>
    <w:rsid w:val="00BC00A1"/>
    <w:rsid w:val="00BC0E80"/>
    <w:rsid w:val="00BC150A"/>
    <w:rsid w:val="00BC16C2"/>
    <w:rsid w:val="00BC1BEE"/>
    <w:rsid w:val="00BC1F58"/>
    <w:rsid w:val="00BC1F9D"/>
    <w:rsid w:val="00BC2383"/>
    <w:rsid w:val="00BC2384"/>
    <w:rsid w:val="00BC24B2"/>
    <w:rsid w:val="00BC2A39"/>
    <w:rsid w:val="00BC2B46"/>
    <w:rsid w:val="00BC2E33"/>
    <w:rsid w:val="00BC2F99"/>
    <w:rsid w:val="00BC333E"/>
    <w:rsid w:val="00BC4275"/>
    <w:rsid w:val="00BC4302"/>
    <w:rsid w:val="00BC46B8"/>
    <w:rsid w:val="00BC48A5"/>
    <w:rsid w:val="00BC4F4E"/>
    <w:rsid w:val="00BC50F6"/>
    <w:rsid w:val="00BC5286"/>
    <w:rsid w:val="00BC5337"/>
    <w:rsid w:val="00BC54C7"/>
    <w:rsid w:val="00BC583F"/>
    <w:rsid w:val="00BC5B0D"/>
    <w:rsid w:val="00BC5F4C"/>
    <w:rsid w:val="00BC60E2"/>
    <w:rsid w:val="00BC6A2A"/>
    <w:rsid w:val="00BC6D5F"/>
    <w:rsid w:val="00BC6F72"/>
    <w:rsid w:val="00BC6FAB"/>
    <w:rsid w:val="00BC773C"/>
    <w:rsid w:val="00BC77D3"/>
    <w:rsid w:val="00BC79DB"/>
    <w:rsid w:val="00BC7A0D"/>
    <w:rsid w:val="00BC7A6B"/>
    <w:rsid w:val="00BC7B9D"/>
    <w:rsid w:val="00BC7C7D"/>
    <w:rsid w:val="00BC7E79"/>
    <w:rsid w:val="00BD0228"/>
    <w:rsid w:val="00BD04A5"/>
    <w:rsid w:val="00BD0D87"/>
    <w:rsid w:val="00BD1069"/>
    <w:rsid w:val="00BD110E"/>
    <w:rsid w:val="00BD13EA"/>
    <w:rsid w:val="00BD1422"/>
    <w:rsid w:val="00BD146E"/>
    <w:rsid w:val="00BD1C46"/>
    <w:rsid w:val="00BD1FE5"/>
    <w:rsid w:val="00BD22CF"/>
    <w:rsid w:val="00BD250C"/>
    <w:rsid w:val="00BD2718"/>
    <w:rsid w:val="00BD2867"/>
    <w:rsid w:val="00BD2B7C"/>
    <w:rsid w:val="00BD2C0C"/>
    <w:rsid w:val="00BD2C4F"/>
    <w:rsid w:val="00BD2D92"/>
    <w:rsid w:val="00BD2E0B"/>
    <w:rsid w:val="00BD2F80"/>
    <w:rsid w:val="00BD3217"/>
    <w:rsid w:val="00BD39BF"/>
    <w:rsid w:val="00BD3A25"/>
    <w:rsid w:val="00BD3AAC"/>
    <w:rsid w:val="00BD3FBE"/>
    <w:rsid w:val="00BD42EE"/>
    <w:rsid w:val="00BD44C7"/>
    <w:rsid w:val="00BD45FF"/>
    <w:rsid w:val="00BD4648"/>
    <w:rsid w:val="00BD46FA"/>
    <w:rsid w:val="00BD491F"/>
    <w:rsid w:val="00BD4CBC"/>
    <w:rsid w:val="00BD4DDE"/>
    <w:rsid w:val="00BD518D"/>
    <w:rsid w:val="00BD534E"/>
    <w:rsid w:val="00BD53CB"/>
    <w:rsid w:val="00BD55BA"/>
    <w:rsid w:val="00BD58B7"/>
    <w:rsid w:val="00BD5B58"/>
    <w:rsid w:val="00BD6929"/>
    <w:rsid w:val="00BD69D3"/>
    <w:rsid w:val="00BD6EF6"/>
    <w:rsid w:val="00BD6EFD"/>
    <w:rsid w:val="00BD6F52"/>
    <w:rsid w:val="00BD7525"/>
    <w:rsid w:val="00BD781D"/>
    <w:rsid w:val="00BD7901"/>
    <w:rsid w:val="00BD7A42"/>
    <w:rsid w:val="00BE0078"/>
    <w:rsid w:val="00BE0173"/>
    <w:rsid w:val="00BE017F"/>
    <w:rsid w:val="00BE01BD"/>
    <w:rsid w:val="00BE0271"/>
    <w:rsid w:val="00BE071E"/>
    <w:rsid w:val="00BE08B0"/>
    <w:rsid w:val="00BE0B33"/>
    <w:rsid w:val="00BE0D89"/>
    <w:rsid w:val="00BE1179"/>
    <w:rsid w:val="00BE1181"/>
    <w:rsid w:val="00BE11ED"/>
    <w:rsid w:val="00BE1252"/>
    <w:rsid w:val="00BE148C"/>
    <w:rsid w:val="00BE16B9"/>
    <w:rsid w:val="00BE180D"/>
    <w:rsid w:val="00BE1D4D"/>
    <w:rsid w:val="00BE1F57"/>
    <w:rsid w:val="00BE20EC"/>
    <w:rsid w:val="00BE22FE"/>
    <w:rsid w:val="00BE238C"/>
    <w:rsid w:val="00BE287F"/>
    <w:rsid w:val="00BE2A6F"/>
    <w:rsid w:val="00BE2B49"/>
    <w:rsid w:val="00BE33CC"/>
    <w:rsid w:val="00BE3464"/>
    <w:rsid w:val="00BE348B"/>
    <w:rsid w:val="00BE3587"/>
    <w:rsid w:val="00BE39B9"/>
    <w:rsid w:val="00BE3FBA"/>
    <w:rsid w:val="00BE4466"/>
    <w:rsid w:val="00BE45BC"/>
    <w:rsid w:val="00BE45FC"/>
    <w:rsid w:val="00BE4A6A"/>
    <w:rsid w:val="00BE5333"/>
    <w:rsid w:val="00BE550F"/>
    <w:rsid w:val="00BE5CA6"/>
    <w:rsid w:val="00BE5D44"/>
    <w:rsid w:val="00BE5DE2"/>
    <w:rsid w:val="00BE64EB"/>
    <w:rsid w:val="00BE6F2E"/>
    <w:rsid w:val="00BE6F8E"/>
    <w:rsid w:val="00BE70E9"/>
    <w:rsid w:val="00BE74C9"/>
    <w:rsid w:val="00BE7B42"/>
    <w:rsid w:val="00BE7BAE"/>
    <w:rsid w:val="00BF006B"/>
    <w:rsid w:val="00BF04C1"/>
    <w:rsid w:val="00BF0995"/>
    <w:rsid w:val="00BF0AE3"/>
    <w:rsid w:val="00BF0CDE"/>
    <w:rsid w:val="00BF1697"/>
    <w:rsid w:val="00BF1E52"/>
    <w:rsid w:val="00BF2065"/>
    <w:rsid w:val="00BF23A5"/>
    <w:rsid w:val="00BF23E1"/>
    <w:rsid w:val="00BF2485"/>
    <w:rsid w:val="00BF2574"/>
    <w:rsid w:val="00BF2E0A"/>
    <w:rsid w:val="00BF3063"/>
    <w:rsid w:val="00BF34EA"/>
    <w:rsid w:val="00BF3A47"/>
    <w:rsid w:val="00BF3CC1"/>
    <w:rsid w:val="00BF3D73"/>
    <w:rsid w:val="00BF4B82"/>
    <w:rsid w:val="00BF52D4"/>
    <w:rsid w:val="00BF5B67"/>
    <w:rsid w:val="00BF5E2B"/>
    <w:rsid w:val="00BF5FFD"/>
    <w:rsid w:val="00BF6001"/>
    <w:rsid w:val="00BF653A"/>
    <w:rsid w:val="00BF6912"/>
    <w:rsid w:val="00BF6C82"/>
    <w:rsid w:val="00BF6E86"/>
    <w:rsid w:val="00BF7956"/>
    <w:rsid w:val="00BF7BE2"/>
    <w:rsid w:val="00C000A3"/>
    <w:rsid w:val="00C00131"/>
    <w:rsid w:val="00C00322"/>
    <w:rsid w:val="00C00410"/>
    <w:rsid w:val="00C006B6"/>
    <w:rsid w:val="00C013C3"/>
    <w:rsid w:val="00C0160E"/>
    <w:rsid w:val="00C01785"/>
    <w:rsid w:val="00C01B7A"/>
    <w:rsid w:val="00C01C34"/>
    <w:rsid w:val="00C022EC"/>
    <w:rsid w:val="00C022FF"/>
    <w:rsid w:val="00C02649"/>
    <w:rsid w:val="00C02B95"/>
    <w:rsid w:val="00C02E56"/>
    <w:rsid w:val="00C0309D"/>
    <w:rsid w:val="00C031DA"/>
    <w:rsid w:val="00C0351A"/>
    <w:rsid w:val="00C03564"/>
    <w:rsid w:val="00C0377A"/>
    <w:rsid w:val="00C0380A"/>
    <w:rsid w:val="00C03877"/>
    <w:rsid w:val="00C038ED"/>
    <w:rsid w:val="00C03937"/>
    <w:rsid w:val="00C03AF7"/>
    <w:rsid w:val="00C03C35"/>
    <w:rsid w:val="00C03F39"/>
    <w:rsid w:val="00C045A0"/>
    <w:rsid w:val="00C046BD"/>
    <w:rsid w:val="00C0477B"/>
    <w:rsid w:val="00C04A58"/>
    <w:rsid w:val="00C04C2E"/>
    <w:rsid w:val="00C05169"/>
    <w:rsid w:val="00C0532C"/>
    <w:rsid w:val="00C053F0"/>
    <w:rsid w:val="00C0571D"/>
    <w:rsid w:val="00C058EE"/>
    <w:rsid w:val="00C05934"/>
    <w:rsid w:val="00C05975"/>
    <w:rsid w:val="00C05B46"/>
    <w:rsid w:val="00C05CCF"/>
    <w:rsid w:val="00C0628C"/>
    <w:rsid w:val="00C064B5"/>
    <w:rsid w:val="00C06AC2"/>
    <w:rsid w:val="00C06B0D"/>
    <w:rsid w:val="00C06B4B"/>
    <w:rsid w:val="00C06DE8"/>
    <w:rsid w:val="00C0705B"/>
    <w:rsid w:val="00C071E1"/>
    <w:rsid w:val="00C07347"/>
    <w:rsid w:val="00C07943"/>
    <w:rsid w:val="00C079EA"/>
    <w:rsid w:val="00C07A07"/>
    <w:rsid w:val="00C07B22"/>
    <w:rsid w:val="00C07B83"/>
    <w:rsid w:val="00C07E1E"/>
    <w:rsid w:val="00C10112"/>
    <w:rsid w:val="00C10328"/>
    <w:rsid w:val="00C10766"/>
    <w:rsid w:val="00C10953"/>
    <w:rsid w:val="00C10C96"/>
    <w:rsid w:val="00C10E4F"/>
    <w:rsid w:val="00C10FFC"/>
    <w:rsid w:val="00C112BA"/>
    <w:rsid w:val="00C114C7"/>
    <w:rsid w:val="00C11658"/>
    <w:rsid w:val="00C11893"/>
    <w:rsid w:val="00C11A92"/>
    <w:rsid w:val="00C11C46"/>
    <w:rsid w:val="00C121C6"/>
    <w:rsid w:val="00C1238A"/>
    <w:rsid w:val="00C125AD"/>
    <w:rsid w:val="00C12761"/>
    <w:rsid w:val="00C127B7"/>
    <w:rsid w:val="00C12965"/>
    <w:rsid w:val="00C12D1C"/>
    <w:rsid w:val="00C12E84"/>
    <w:rsid w:val="00C13000"/>
    <w:rsid w:val="00C13553"/>
    <w:rsid w:val="00C13B6A"/>
    <w:rsid w:val="00C13D86"/>
    <w:rsid w:val="00C13FEF"/>
    <w:rsid w:val="00C14669"/>
    <w:rsid w:val="00C1482C"/>
    <w:rsid w:val="00C15288"/>
    <w:rsid w:val="00C153EB"/>
    <w:rsid w:val="00C15414"/>
    <w:rsid w:val="00C15507"/>
    <w:rsid w:val="00C15ACD"/>
    <w:rsid w:val="00C15BB5"/>
    <w:rsid w:val="00C15EC3"/>
    <w:rsid w:val="00C16122"/>
    <w:rsid w:val="00C16DE9"/>
    <w:rsid w:val="00C16F55"/>
    <w:rsid w:val="00C17026"/>
    <w:rsid w:val="00C1704A"/>
    <w:rsid w:val="00C17099"/>
    <w:rsid w:val="00C17203"/>
    <w:rsid w:val="00C173CC"/>
    <w:rsid w:val="00C177E6"/>
    <w:rsid w:val="00C17883"/>
    <w:rsid w:val="00C17A30"/>
    <w:rsid w:val="00C17C8A"/>
    <w:rsid w:val="00C17ECB"/>
    <w:rsid w:val="00C17EFC"/>
    <w:rsid w:val="00C20037"/>
    <w:rsid w:val="00C205CC"/>
    <w:rsid w:val="00C20CBD"/>
    <w:rsid w:val="00C21029"/>
    <w:rsid w:val="00C21072"/>
    <w:rsid w:val="00C210ED"/>
    <w:rsid w:val="00C210F8"/>
    <w:rsid w:val="00C214D5"/>
    <w:rsid w:val="00C21A13"/>
    <w:rsid w:val="00C21E6F"/>
    <w:rsid w:val="00C21F73"/>
    <w:rsid w:val="00C22102"/>
    <w:rsid w:val="00C229AB"/>
    <w:rsid w:val="00C22A0A"/>
    <w:rsid w:val="00C22D4E"/>
    <w:rsid w:val="00C22FF4"/>
    <w:rsid w:val="00C2317F"/>
    <w:rsid w:val="00C23243"/>
    <w:rsid w:val="00C23589"/>
    <w:rsid w:val="00C235A9"/>
    <w:rsid w:val="00C2362E"/>
    <w:rsid w:val="00C23D4E"/>
    <w:rsid w:val="00C23EB1"/>
    <w:rsid w:val="00C23EE1"/>
    <w:rsid w:val="00C2446B"/>
    <w:rsid w:val="00C248AA"/>
    <w:rsid w:val="00C253BC"/>
    <w:rsid w:val="00C2547E"/>
    <w:rsid w:val="00C2597B"/>
    <w:rsid w:val="00C25DD3"/>
    <w:rsid w:val="00C25FAC"/>
    <w:rsid w:val="00C26547"/>
    <w:rsid w:val="00C2692C"/>
    <w:rsid w:val="00C26AF7"/>
    <w:rsid w:val="00C27109"/>
    <w:rsid w:val="00C271B8"/>
    <w:rsid w:val="00C273F2"/>
    <w:rsid w:val="00C274C6"/>
    <w:rsid w:val="00C275C9"/>
    <w:rsid w:val="00C27771"/>
    <w:rsid w:val="00C27828"/>
    <w:rsid w:val="00C27942"/>
    <w:rsid w:val="00C279D3"/>
    <w:rsid w:val="00C27A57"/>
    <w:rsid w:val="00C27AE7"/>
    <w:rsid w:val="00C27E19"/>
    <w:rsid w:val="00C300B1"/>
    <w:rsid w:val="00C30241"/>
    <w:rsid w:val="00C305E1"/>
    <w:rsid w:val="00C3064D"/>
    <w:rsid w:val="00C30FD8"/>
    <w:rsid w:val="00C31047"/>
    <w:rsid w:val="00C31270"/>
    <w:rsid w:val="00C312E2"/>
    <w:rsid w:val="00C31300"/>
    <w:rsid w:val="00C314B7"/>
    <w:rsid w:val="00C31600"/>
    <w:rsid w:val="00C318A8"/>
    <w:rsid w:val="00C318F6"/>
    <w:rsid w:val="00C31933"/>
    <w:rsid w:val="00C3196E"/>
    <w:rsid w:val="00C31A0E"/>
    <w:rsid w:val="00C31A19"/>
    <w:rsid w:val="00C31D4D"/>
    <w:rsid w:val="00C32505"/>
    <w:rsid w:val="00C32726"/>
    <w:rsid w:val="00C32A78"/>
    <w:rsid w:val="00C3317A"/>
    <w:rsid w:val="00C3354B"/>
    <w:rsid w:val="00C335AD"/>
    <w:rsid w:val="00C33818"/>
    <w:rsid w:val="00C33A9C"/>
    <w:rsid w:val="00C33E56"/>
    <w:rsid w:val="00C34241"/>
    <w:rsid w:val="00C342FC"/>
    <w:rsid w:val="00C343EB"/>
    <w:rsid w:val="00C346BE"/>
    <w:rsid w:val="00C348F0"/>
    <w:rsid w:val="00C34A1E"/>
    <w:rsid w:val="00C34D7E"/>
    <w:rsid w:val="00C34FCF"/>
    <w:rsid w:val="00C35053"/>
    <w:rsid w:val="00C35085"/>
    <w:rsid w:val="00C3523D"/>
    <w:rsid w:val="00C35325"/>
    <w:rsid w:val="00C355C3"/>
    <w:rsid w:val="00C35862"/>
    <w:rsid w:val="00C35C04"/>
    <w:rsid w:val="00C35CF4"/>
    <w:rsid w:val="00C35D6D"/>
    <w:rsid w:val="00C35E4B"/>
    <w:rsid w:val="00C36051"/>
    <w:rsid w:val="00C363FC"/>
    <w:rsid w:val="00C3665F"/>
    <w:rsid w:val="00C36817"/>
    <w:rsid w:val="00C36AAC"/>
    <w:rsid w:val="00C36BF1"/>
    <w:rsid w:val="00C36E79"/>
    <w:rsid w:val="00C36E97"/>
    <w:rsid w:val="00C36E9C"/>
    <w:rsid w:val="00C36EEC"/>
    <w:rsid w:val="00C37868"/>
    <w:rsid w:val="00C378E9"/>
    <w:rsid w:val="00C37D75"/>
    <w:rsid w:val="00C409D0"/>
    <w:rsid w:val="00C40D5C"/>
    <w:rsid w:val="00C41B3C"/>
    <w:rsid w:val="00C41D0D"/>
    <w:rsid w:val="00C4201C"/>
    <w:rsid w:val="00C42631"/>
    <w:rsid w:val="00C42951"/>
    <w:rsid w:val="00C429DD"/>
    <w:rsid w:val="00C42F32"/>
    <w:rsid w:val="00C4300E"/>
    <w:rsid w:val="00C435A6"/>
    <w:rsid w:val="00C43691"/>
    <w:rsid w:val="00C439C0"/>
    <w:rsid w:val="00C445CB"/>
    <w:rsid w:val="00C4473B"/>
    <w:rsid w:val="00C44794"/>
    <w:rsid w:val="00C44B21"/>
    <w:rsid w:val="00C45347"/>
    <w:rsid w:val="00C4539C"/>
    <w:rsid w:val="00C456FF"/>
    <w:rsid w:val="00C457DB"/>
    <w:rsid w:val="00C458AB"/>
    <w:rsid w:val="00C45AEF"/>
    <w:rsid w:val="00C45F4F"/>
    <w:rsid w:val="00C46005"/>
    <w:rsid w:val="00C4620B"/>
    <w:rsid w:val="00C46516"/>
    <w:rsid w:val="00C47008"/>
    <w:rsid w:val="00C472E7"/>
    <w:rsid w:val="00C474FF"/>
    <w:rsid w:val="00C47685"/>
    <w:rsid w:val="00C50062"/>
    <w:rsid w:val="00C50E4E"/>
    <w:rsid w:val="00C50F17"/>
    <w:rsid w:val="00C50FF0"/>
    <w:rsid w:val="00C5111E"/>
    <w:rsid w:val="00C51227"/>
    <w:rsid w:val="00C5187F"/>
    <w:rsid w:val="00C5192D"/>
    <w:rsid w:val="00C51BEF"/>
    <w:rsid w:val="00C52884"/>
    <w:rsid w:val="00C52BA6"/>
    <w:rsid w:val="00C52C00"/>
    <w:rsid w:val="00C52CC5"/>
    <w:rsid w:val="00C52D21"/>
    <w:rsid w:val="00C53763"/>
    <w:rsid w:val="00C5379F"/>
    <w:rsid w:val="00C53932"/>
    <w:rsid w:val="00C540D5"/>
    <w:rsid w:val="00C54400"/>
    <w:rsid w:val="00C54481"/>
    <w:rsid w:val="00C5455D"/>
    <w:rsid w:val="00C5469F"/>
    <w:rsid w:val="00C54802"/>
    <w:rsid w:val="00C54EFE"/>
    <w:rsid w:val="00C5537D"/>
    <w:rsid w:val="00C55844"/>
    <w:rsid w:val="00C5588A"/>
    <w:rsid w:val="00C55A21"/>
    <w:rsid w:val="00C55F7D"/>
    <w:rsid w:val="00C56AF7"/>
    <w:rsid w:val="00C56B6B"/>
    <w:rsid w:val="00C56BBC"/>
    <w:rsid w:val="00C56D75"/>
    <w:rsid w:val="00C56E2A"/>
    <w:rsid w:val="00C570F4"/>
    <w:rsid w:val="00C570FF"/>
    <w:rsid w:val="00C574AA"/>
    <w:rsid w:val="00C5780D"/>
    <w:rsid w:val="00C5781D"/>
    <w:rsid w:val="00C57A81"/>
    <w:rsid w:val="00C57C21"/>
    <w:rsid w:val="00C60059"/>
    <w:rsid w:val="00C609D4"/>
    <w:rsid w:val="00C60B4C"/>
    <w:rsid w:val="00C60D31"/>
    <w:rsid w:val="00C60E7B"/>
    <w:rsid w:val="00C61372"/>
    <w:rsid w:val="00C61748"/>
    <w:rsid w:val="00C6186E"/>
    <w:rsid w:val="00C61BB6"/>
    <w:rsid w:val="00C61C1B"/>
    <w:rsid w:val="00C61D28"/>
    <w:rsid w:val="00C61FE7"/>
    <w:rsid w:val="00C62139"/>
    <w:rsid w:val="00C62273"/>
    <w:rsid w:val="00C625B4"/>
    <w:rsid w:val="00C62E95"/>
    <w:rsid w:val="00C6350D"/>
    <w:rsid w:val="00C6357D"/>
    <w:rsid w:val="00C638B9"/>
    <w:rsid w:val="00C63952"/>
    <w:rsid w:val="00C63A97"/>
    <w:rsid w:val="00C63E59"/>
    <w:rsid w:val="00C63F4D"/>
    <w:rsid w:val="00C6470A"/>
    <w:rsid w:val="00C649C2"/>
    <w:rsid w:val="00C64A2B"/>
    <w:rsid w:val="00C6521E"/>
    <w:rsid w:val="00C654A0"/>
    <w:rsid w:val="00C65A35"/>
    <w:rsid w:val="00C65BD4"/>
    <w:rsid w:val="00C65C36"/>
    <w:rsid w:val="00C65D1C"/>
    <w:rsid w:val="00C65E9E"/>
    <w:rsid w:val="00C65F9D"/>
    <w:rsid w:val="00C660DF"/>
    <w:rsid w:val="00C6624D"/>
    <w:rsid w:val="00C66553"/>
    <w:rsid w:val="00C6665E"/>
    <w:rsid w:val="00C66FB6"/>
    <w:rsid w:val="00C670A4"/>
    <w:rsid w:val="00C672CE"/>
    <w:rsid w:val="00C6754B"/>
    <w:rsid w:val="00C675FD"/>
    <w:rsid w:val="00C678A3"/>
    <w:rsid w:val="00C67D31"/>
    <w:rsid w:val="00C67DA3"/>
    <w:rsid w:val="00C7012E"/>
    <w:rsid w:val="00C70150"/>
    <w:rsid w:val="00C701FB"/>
    <w:rsid w:val="00C709B7"/>
    <w:rsid w:val="00C71D40"/>
    <w:rsid w:val="00C71F35"/>
    <w:rsid w:val="00C72082"/>
    <w:rsid w:val="00C72978"/>
    <w:rsid w:val="00C72B27"/>
    <w:rsid w:val="00C72D5E"/>
    <w:rsid w:val="00C72EB0"/>
    <w:rsid w:val="00C72F0D"/>
    <w:rsid w:val="00C73144"/>
    <w:rsid w:val="00C731DA"/>
    <w:rsid w:val="00C73431"/>
    <w:rsid w:val="00C73536"/>
    <w:rsid w:val="00C73D77"/>
    <w:rsid w:val="00C73FE5"/>
    <w:rsid w:val="00C745CB"/>
    <w:rsid w:val="00C7469C"/>
    <w:rsid w:val="00C7499C"/>
    <w:rsid w:val="00C74AD2"/>
    <w:rsid w:val="00C74FDA"/>
    <w:rsid w:val="00C75071"/>
    <w:rsid w:val="00C7557E"/>
    <w:rsid w:val="00C759FD"/>
    <w:rsid w:val="00C75CCE"/>
    <w:rsid w:val="00C75E33"/>
    <w:rsid w:val="00C7618A"/>
    <w:rsid w:val="00C76864"/>
    <w:rsid w:val="00C768D8"/>
    <w:rsid w:val="00C769A2"/>
    <w:rsid w:val="00C76B2D"/>
    <w:rsid w:val="00C77160"/>
    <w:rsid w:val="00C7730E"/>
    <w:rsid w:val="00C775CF"/>
    <w:rsid w:val="00C77610"/>
    <w:rsid w:val="00C800C7"/>
    <w:rsid w:val="00C802D4"/>
    <w:rsid w:val="00C80328"/>
    <w:rsid w:val="00C805F4"/>
    <w:rsid w:val="00C80954"/>
    <w:rsid w:val="00C80F1B"/>
    <w:rsid w:val="00C81198"/>
    <w:rsid w:val="00C81B00"/>
    <w:rsid w:val="00C81BF7"/>
    <w:rsid w:val="00C82329"/>
    <w:rsid w:val="00C823D7"/>
    <w:rsid w:val="00C82563"/>
    <w:rsid w:val="00C8260C"/>
    <w:rsid w:val="00C8290D"/>
    <w:rsid w:val="00C82B80"/>
    <w:rsid w:val="00C82B96"/>
    <w:rsid w:val="00C82C99"/>
    <w:rsid w:val="00C82E31"/>
    <w:rsid w:val="00C8323F"/>
    <w:rsid w:val="00C8349A"/>
    <w:rsid w:val="00C834A0"/>
    <w:rsid w:val="00C8366C"/>
    <w:rsid w:val="00C836FF"/>
    <w:rsid w:val="00C83979"/>
    <w:rsid w:val="00C8399B"/>
    <w:rsid w:val="00C83A3F"/>
    <w:rsid w:val="00C83D73"/>
    <w:rsid w:val="00C84380"/>
    <w:rsid w:val="00C84D32"/>
    <w:rsid w:val="00C84DF1"/>
    <w:rsid w:val="00C8543E"/>
    <w:rsid w:val="00C85865"/>
    <w:rsid w:val="00C85EB7"/>
    <w:rsid w:val="00C863D3"/>
    <w:rsid w:val="00C86681"/>
    <w:rsid w:val="00C868F9"/>
    <w:rsid w:val="00C86B89"/>
    <w:rsid w:val="00C8725F"/>
    <w:rsid w:val="00C874A3"/>
    <w:rsid w:val="00C900FB"/>
    <w:rsid w:val="00C90111"/>
    <w:rsid w:val="00C904A8"/>
    <w:rsid w:val="00C9079D"/>
    <w:rsid w:val="00C90B5A"/>
    <w:rsid w:val="00C90B78"/>
    <w:rsid w:val="00C90C6C"/>
    <w:rsid w:val="00C91416"/>
    <w:rsid w:val="00C916DA"/>
    <w:rsid w:val="00C91BBE"/>
    <w:rsid w:val="00C91C0C"/>
    <w:rsid w:val="00C91D96"/>
    <w:rsid w:val="00C920C2"/>
    <w:rsid w:val="00C92306"/>
    <w:rsid w:val="00C924ED"/>
    <w:rsid w:val="00C9257F"/>
    <w:rsid w:val="00C92735"/>
    <w:rsid w:val="00C9288B"/>
    <w:rsid w:val="00C928A8"/>
    <w:rsid w:val="00C92BA4"/>
    <w:rsid w:val="00C92C0C"/>
    <w:rsid w:val="00C92E00"/>
    <w:rsid w:val="00C92F9C"/>
    <w:rsid w:val="00C93394"/>
    <w:rsid w:val="00C93E78"/>
    <w:rsid w:val="00C93E9D"/>
    <w:rsid w:val="00C9423F"/>
    <w:rsid w:val="00C943B2"/>
    <w:rsid w:val="00C9449A"/>
    <w:rsid w:val="00C945C0"/>
    <w:rsid w:val="00C946C8"/>
    <w:rsid w:val="00C94913"/>
    <w:rsid w:val="00C94CC3"/>
    <w:rsid w:val="00C9508B"/>
    <w:rsid w:val="00C952F2"/>
    <w:rsid w:val="00C954C3"/>
    <w:rsid w:val="00C95A6C"/>
    <w:rsid w:val="00C95B17"/>
    <w:rsid w:val="00C95D6F"/>
    <w:rsid w:val="00C95EBD"/>
    <w:rsid w:val="00C960A8"/>
    <w:rsid w:val="00C96301"/>
    <w:rsid w:val="00C96499"/>
    <w:rsid w:val="00C96A1E"/>
    <w:rsid w:val="00C96DDE"/>
    <w:rsid w:val="00C97379"/>
    <w:rsid w:val="00C973D6"/>
    <w:rsid w:val="00C97456"/>
    <w:rsid w:val="00C9745D"/>
    <w:rsid w:val="00C976D4"/>
    <w:rsid w:val="00C97B6F"/>
    <w:rsid w:val="00C97F85"/>
    <w:rsid w:val="00CA00A3"/>
    <w:rsid w:val="00CA0316"/>
    <w:rsid w:val="00CA0A42"/>
    <w:rsid w:val="00CA0AF3"/>
    <w:rsid w:val="00CA12A7"/>
    <w:rsid w:val="00CA1EE8"/>
    <w:rsid w:val="00CA1FB8"/>
    <w:rsid w:val="00CA2D15"/>
    <w:rsid w:val="00CA2E77"/>
    <w:rsid w:val="00CA334C"/>
    <w:rsid w:val="00CA3BF7"/>
    <w:rsid w:val="00CA3E0C"/>
    <w:rsid w:val="00CA3E0F"/>
    <w:rsid w:val="00CA431B"/>
    <w:rsid w:val="00CA45C0"/>
    <w:rsid w:val="00CA4952"/>
    <w:rsid w:val="00CA4A27"/>
    <w:rsid w:val="00CA4B09"/>
    <w:rsid w:val="00CA4CBB"/>
    <w:rsid w:val="00CA5196"/>
    <w:rsid w:val="00CA550A"/>
    <w:rsid w:val="00CA5EF7"/>
    <w:rsid w:val="00CA60FC"/>
    <w:rsid w:val="00CA627A"/>
    <w:rsid w:val="00CA64C4"/>
    <w:rsid w:val="00CA655B"/>
    <w:rsid w:val="00CA65FD"/>
    <w:rsid w:val="00CA676D"/>
    <w:rsid w:val="00CA694B"/>
    <w:rsid w:val="00CA6B2B"/>
    <w:rsid w:val="00CA6B6D"/>
    <w:rsid w:val="00CA6F73"/>
    <w:rsid w:val="00CA7334"/>
    <w:rsid w:val="00CA75D3"/>
    <w:rsid w:val="00CA7789"/>
    <w:rsid w:val="00CA7979"/>
    <w:rsid w:val="00CA7D88"/>
    <w:rsid w:val="00CA7E73"/>
    <w:rsid w:val="00CB0433"/>
    <w:rsid w:val="00CB06DA"/>
    <w:rsid w:val="00CB0983"/>
    <w:rsid w:val="00CB0D6D"/>
    <w:rsid w:val="00CB0E82"/>
    <w:rsid w:val="00CB0F77"/>
    <w:rsid w:val="00CB10A5"/>
    <w:rsid w:val="00CB10B1"/>
    <w:rsid w:val="00CB12D7"/>
    <w:rsid w:val="00CB1591"/>
    <w:rsid w:val="00CB188C"/>
    <w:rsid w:val="00CB1B55"/>
    <w:rsid w:val="00CB2051"/>
    <w:rsid w:val="00CB2336"/>
    <w:rsid w:val="00CB24B2"/>
    <w:rsid w:val="00CB2655"/>
    <w:rsid w:val="00CB2D67"/>
    <w:rsid w:val="00CB35C4"/>
    <w:rsid w:val="00CB3D86"/>
    <w:rsid w:val="00CB3E9A"/>
    <w:rsid w:val="00CB3F09"/>
    <w:rsid w:val="00CB3FB8"/>
    <w:rsid w:val="00CB42F0"/>
    <w:rsid w:val="00CB43A5"/>
    <w:rsid w:val="00CB459F"/>
    <w:rsid w:val="00CB484C"/>
    <w:rsid w:val="00CB4A14"/>
    <w:rsid w:val="00CB4FF3"/>
    <w:rsid w:val="00CB503B"/>
    <w:rsid w:val="00CB53CB"/>
    <w:rsid w:val="00CB56CA"/>
    <w:rsid w:val="00CB58ED"/>
    <w:rsid w:val="00CB5A1A"/>
    <w:rsid w:val="00CB5B0F"/>
    <w:rsid w:val="00CB5E58"/>
    <w:rsid w:val="00CB655F"/>
    <w:rsid w:val="00CB72F7"/>
    <w:rsid w:val="00CB7439"/>
    <w:rsid w:val="00CB7579"/>
    <w:rsid w:val="00CB7BF2"/>
    <w:rsid w:val="00CB7E84"/>
    <w:rsid w:val="00CC00F9"/>
    <w:rsid w:val="00CC03B8"/>
    <w:rsid w:val="00CC04E7"/>
    <w:rsid w:val="00CC0888"/>
    <w:rsid w:val="00CC0D65"/>
    <w:rsid w:val="00CC0DBA"/>
    <w:rsid w:val="00CC0E3D"/>
    <w:rsid w:val="00CC16ED"/>
    <w:rsid w:val="00CC170C"/>
    <w:rsid w:val="00CC174F"/>
    <w:rsid w:val="00CC18B1"/>
    <w:rsid w:val="00CC18C3"/>
    <w:rsid w:val="00CC19F2"/>
    <w:rsid w:val="00CC1B20"/>
    <w:rsid w:val="00CC1E34"/>
    <w:rsid w:val="00CC1F2A"/>
    <w:rsid w:val="00CC254C"/>
    <w:rsid w:val="00CC26FA"/>
    <w:rsid w:val="00CC29A4"/>
    <w:rsid w:val="00CC2AC4"/>
    <w:rsid w:val="00CC2D59"/>
    <w:rsid w:val="00CC2D83"/>
    <w:rsid w:val="00CC30FA"/>
    <w:rsid w:val="00CC3906"/>
    <w:rsid w:val="00CC3E7E"/>
    <w:rsid w:val="00CC42E4"/>
    <w:rsid w:val="00CC4694"/>
    <w:rsid w:val="00CC46B0"/>
    <w:rsid w:val="00CC4778"/>
    <w:rsid w:val="00CC4866"/>
    <w:rsid w:val="00CC492C"/>
    <w:rsid w:val="00CC50E9"/>
    <w:rsid w:val="00CC52F2"/>
    <w:rsid w:val="00CC52FF"/>
    <w:rsid w:val="00CC5522"/>
    <w:rsid w:val="00CC55FB"/>
    <w:rsid w:val="00CC57BA"/>
    <w:rsid w:val="00CC581B"/>
    <w:rsid w:val="00CC5934"/>
    <w:rsid w:val="00CC5DDD"/>
    <w:rsid w:val="00CC61D4"/>
    <w:rsid w:val="00CC63EF"/>
    <w:rsid w:val="00CC66F0"/>
    <w:rsid w:val="00CC6AF5"/>
    <w:rsid w:val="00CC6E9D"/>
    <w:rsid w:val="00CC6EBA"/>
    <w:rsid w:val="00CC7754"/>
    <w:rsid w:val="00CC791D"/>
    <w:rsid w:val="00CC7E02"/>
    <w:rsid w:val="00CC7F91"/>
    <w:rsid w:val="00CD04C1"/>
    <w:rsid w:val="00CD04D9"/>
    <w:rsid w:val="00CD0969"/>
    <w:rsid w:val="00CD0D7A"/>
    <w:rsid w:val="00CD0EB1"/>
    <w:rsid w:val="00CD116A"/>
    <w:rsid w:val="00CD1748"/>
    <w:rsid w:val="00CD17A7"/>
    <w:rsid w:val="00CD1C1C"/>
    <w:rsid w:val="00CD1F00"/>
    <w:rsid w:val="00CD1F6F"/>
    <w:rsid w:val="00CD21A4"/>
    <w:rsid w:val="00CD243A"/>
    <w:rsid w:val="00CD262C"/>
    <w:rsid w:val="00CD2B4D"/>
    <w:rsid w:val="00CD2E02"/>
    <w:rsid w:val="00CD2E49"/>
    <w:rsid w:val="00CD2E87"/>
    <w:rsid w:val="00CD36BC"/>
    <w:rsid w:val="00CD428E"/>
    <w:rsid w:val="00CD4573"/>
    <w:rsid w:val="00CD46F0"/>
    <w:rsid w:val="00CD47D2"/>
    <w:rsid w:val="00CD48F3"/>
    <w:rsid w:val="00CD4F00"/>
    <w:rsid w:val="00CD5008"/>
    <w:rsid w:val="00CD50A3"/>
    <w:rsid w:val="00CD539E"/>
    <w:rsid w:val="00CD5545"/>
    <w:rsid w:val="00CD5813"/>
    <w:rsid w:val="00CD5EF2"/>
    <w:rsid w:val="00CD6362"/>
    <w:rsid w:val="00CD637C"/>
    <w:rsid w:val="00CD6872"/>
    <w:rsid w:val="00CD6A27"/>
    <w:rsid w:val="00CD6BA0"/>
    <w:rsid w:val="00CD6BE3"/>
    <w:rsid w:val="00CD766A"/>
    <w:rsid w:val="00CD7832"/>
    <w:rsid w:val="00CD7865"/>
    <w:rsid w:val="00CE0281"/>
    <w:rsid w:val="00CE02A7"/>
    <w:rsid w:val="00CE02D3"/>
    <w:rsid w:val="00CE062A"/>
    <w:rsid w:val="00CE07B2"/>
    <w:rsid w:val="00CE08EB"/>
    <w:rsid w:val="00CE09D2"/>
    <w:rsid w:val="00CE0E12"/>
    <w:rsid w:val="00CE101C"/>
    <w:rsid w:val="00CE1867"/>
    <w:rsid w:val="00CE1869"/>
    <w:rsid w:val="00CE1DCB"/>
    <w:rsid w:val="00CE208F"/>
    <w:rsid w:val="00CE228B"/>
    <w:rsid w:val="00CE25F7"/>
    <w:rsid w:val="00CE26BA"/>
    <w:rsid w:val="00CE2887"/>
    <w:rsid w:val="00CE2A7B"/>
    <w:rsid w:val="00CE2BDA"/>
    <w:rsid w:val="00CE2D85"/>
    <w:rsid w:val="00CE338D"/>
    <w:rsid w:val="00CE35C8"/>
    <w:rsid w:val="00CE3A3C"/>
    <w:rsid w:val="00CE3BD4"/>
    <w:rsid w:val="00CE3E6C"/>
    <w:rsid w:val="00CE3EB3"/>
    <w:rsid w:val="00CE440C"/>
    <w:rsid w:val="00CE44CD"/>
    <w:rsid w:val="00CE4555"/>
    <w:rsid w:val="00CE4869"/>
    <w:rsid w:val="00CE492B"/>
    <w:rsid w:val="00CE4C6C"/>
    <w:rsid w:val="00CE4D9E"/>
    <w:rsid w:val="00CE4F59"/>
    <w:rsid w:val="00CE50E0"/>
    <w:rsid w:val="00CE542D"/>
    <w:rsid w:val="00CE54AF"/>
    <w:rsid w:val="00CE56BA"/>
    <w:rsid w:val="00CE5B98"/>
    <w:rsid w:val="00CE5CDE"/>
    <w:rsid w:val="00CE5D46"/>
    <w:rsid w:val="00CE67C0"/>
    <w:rsid w:val="00CE680C"/>
    <w:rsid w:val="00CE70E5"/>
    <w:rsid w:val="00CE716B"/>
    <w:rsid w:val="00CE736A"/>
    <w:rsid w:val="00CE778E"/>
    <w:rsid w:val="00CE78A8"/>
    <w:rsid w:val="00CE7AC8"/>
    <w:rsid w:val="00CE7BCA"/>
    <w:rsid w:val="00CE7CAE"/>
    <w:rsid w:val="00CE7D1B"/>
    <w:rsid w:val="00CE7DD3"/>
    <w:rsid w:val="00CE7FC8"/>
    <w:rsid w:val="00CF020A"/>
    <w:rsid w:val="00CF05EB"/>
    <w:rsid w:val="00CF082C"/>
    <w:rsid w:val="00CF0A4A"/>
    <w:rsid w:val="00CF0C1C"/>
    <w:rsid w:val="00CF0DBF"/>
    <w:rsid w:val="00CF0E07"/>
    <w:rsid w:val="00CF13DF"/>
    <w:rsid w:val="00CF17B2"/>
    <w:rsid w:val="00CF180F"/>
    <w:rsid w:val="00CF1971"/>
    <w:rsid w:val="00CF1AFB"/>
    <w:rsid w:val="00CF1B62"/>
    <w:rsid w:val="00CF1BF0"/>
    <w:rsid w:val="00CF1C17"/>
    <w:rsid w:val="00CF2481"/>
    <w:rsid w:val="00CF2587"/>
    <w:rsid w:val="00CF279D"/>
    <w:rsid w:val="00CF2A56"/>
    <w:rsid w:val="00CF2E79"/>
    <w:rsid w:val="00CF33E9"/>
    <w:rsid w:val="00CF3511"/>
    <w:rsid w:val="00CF3583"/>
    <w:rsid w:val="00CF35B6"/>
    <w:rsid w:val="00CF3BFF"/>
    <w:rsid w:val="00CF4138"/>
    <w:rsid w:val="00CF43EF"/>
    <w:rsid w:val="00CF43FB"/>
    <w:rsid w:val="00CF4700"/>
    <w:rsid w:val="00CF4989"/>
    <w:rsid w:val="00CF4D52"/>
    <w:rsid w:val="00CF4D5A"/>
    <w:rsid w:val="00CF57AD"/>
    <w:rsid w:val="00CF57D9"/>
    <w:rsid w:val="00CF5833"/>
    <w:rsid w:val="00CF5863"/>
    <w:rsid w:val="00CF5F42"/>
    <w:rsid w:val="00CF60C8"/>
    <w:rsid w:val="00CF6301"/>
    <w:rsid w:val="00CF6A09"/>
    <w:rsid w:val="00CF6F1D"/>
    <w:rsid w:val="00CF7D53"/>
    <w:rsid w:val="00CF7ED0"/>
    <w:rsid w:val="00CF7FC0"/>
    <w:rsid w:val="00D0048F"/>
    <w:rsid w:val="00D00711"/>
    <w:rsid w:val="00D009C8"/>
    <w:rsid w:val="00D00B16"/>
    <w:rsid w:val="00D00BC3"/>
    <w:rsid w:val="00D00F20"/>
    <w:rsid w:val="00D0107D"/>
    <w:rsid w:val="00D01151"/>
    <w:rsid w:val="00D012AA"/>
    <w:rsid w:val="00D0135F"/>
    <w:rsid w:val="00D0170C"/>
    <w:rsid w:val="00D01AA7"/>
    <w:rsid w:val="00D0218E"/>
    <w:rsid w:val="00D0228A"/>
    <w:rsid w:val="00D02356"/>
    <w:rsid w:val="00D0248B"/>
    <w:rsid w:val="00D025B4"/>
    <w:rsid w:val="00D02807"/>
    <w:rsid w:val="00D02AE4"/>
    <w:rsid w:val="00D030C1"/>
    <w:rsid w:val="00D03105"/>
    <w:rsid w:val="00D0315F"/>
    <w:rsid w:val="00D035FA"/>
    <w:rsid w:val="00D03773"/>
    <w:rsid w:val="00D03892"/>
    <w:rsid w:val="00D03D71"/>
    <w:rsid w:val="00D043B1"/>
    <w:rsid w:val="00D043D5"/>
    <w:rsid w:val="00D04508"/>
    <w:rsid w:val="00D047B3"/>
    <w:rsid w:val="00D048C0"/>
    <w:rsid w:val="00D049AE"/>
    <w:rsid w:val="00D04E6F"/>
    <w:rsid w:val="00D0506A"/>
    <w:rsid w:val="00D054DB"/>
    <w:rsid w:val="00D05522"/>
    <w:rsid w:val="00D05761"/>
    <w:rsid w:val="00D05D90"/>
    <w:rsid w:val="00D0682B"/>
    <w:rsid w:val="00D068B0"/>
    <w:rsid w:val="00D06A29"/>
    <w:rsid w:val="00D06C74"/>
    <w:rsid w:val="00D07468"/>
    <w:rsid w:val="00D077A3"/>
    <w:rsid w:val="00D0799C"/>
    <w:rsid w:val="00D07C58"/>
    <w:rsid w:val="00D103BC"/>
    <w:rsid w:val="00D1072C"/>
    <w:rsid w:val="00D108B1"/>
    <w:rsid w:val="00D10967"/>
    <w:rsid w:val="00D10A27"/>
    <w:rsid w:val="00D10D8D"/>
    <w:rsid w:val="00D1168C"/>
    <w:rsid w:val="00D11FB3"/>
    <w:rsid w:val="00D12406"/>
    <w:rsid w:val="00D12515"/>
    <w:rsid w:val="00D1281C"/>
    <w:rsid w:val="00D12950"/>
    <w:rsid w:val="00D12AED"/>
    <w:rsid w:val="00D12BF8"/>
    <w:rsid w:val="00D1312C"/>
    <w:rsid w:val="00D1314C"/>
    <w:rsid w:val="00D13280"/>
    <w:rsid w:val="00D134F3"/>
    <w:rsid w:val="00D134F4"/>
    <w:rsid w:val="00D13804"/>
    <w:rsid w:val="00D145A4"/>
    <w:rsid w:val="00D14628"/>
    <w:rsid w:val="00D14A3F"/>
    <w:rsid w:val="00D14F0F"/>
    <w:rsid w:val="00D15557"/>
    <w:rsid w:val="00D159BA"/>
    <w:rsid w:val="00D15A3C"/>
    <w:rsid w:val="00D1603D"/>
    <w:rsid w:val="00D160A4"/>
    <w:rsid w:val="00D16540"/>
    <w:rsid w:val="00D16563"/>
    <w:rsid w:val="00D1664C"/>
    <w:rsid w:val="00D16822"/>
    <w:rsid w:val="00D169D7"/>
    <w:rsid w:val="00D16B58"/>
    <w:rsid w:val="00D16BED"/>
    <w:rsid w:val="00D17643"/>
    <w:rsid w:val="00D17775"/>
    <w:rsid w:val="00D17A5C"/>
    <w:rsid w:val="00D17B9C"/>
    <w:rsid w:val="00D20015"/>
    <w:rsid w:val="00D20814"/>
    <w:rsid w:val="00D20C67"/>
    <w:rsid w:val="00D20ECF"/>
    <w:rsid w:val="00D210F0"/>
    <w:rsid w:val="00D2167C"/>
    <w:rsid w:val="00D217CB"/>
    <w:rsid w:val="00D21E22"/>
    <w:rsid w:val="00D21E32"/>
    <w:rsid w:val="00D22271"/>
    <w:rsid w:val="00D2230E"/>
    <w:rsid w:val="00D2237E"/>
    <w:rsid w:val="00D2288A"/>
    <w:rsid w:val="00D22BD8"/>
    <w:rsid w:val="00D22C54"/>
    <w:rsid w:val="00D22DB0"/>
    <w:rsid w:val="00D22DB3"/>
    <w:rsid w:val="00D235E3"/>
    <w:rsid w:val="00D23662"/>
    <w:rsid w:val="00D23E3A"/>
    <w:rsid w:val="00D24472"/>
    <w:rsid w:val="00D24498"/>
    <w:rsid w:val="00D24699"/>
    <w:rsid w:val="00D24858"/>
    <w:rsid w:val="00D24FE4"/>
    <w:rsid w:val="00D253C1"/>
    <w:rsid w:val="00D2557F"/>
    <w:rsid w:val="00D257A0"/>
    <w:rsid w:val="00D25A76"/>
    <w:rsid w:val="00D25ED9"/>
    <w:rsid w:val="00D2602D"/>
    <w:rsid w:val="00D261D4"/>
    <w:rsid w:val="00D262D8"/>
    <w:rsid w:val="00D26B23"/>
    <w:rsid w:val="00D26B86"/>
    <w:rsid w:val="00D26CBE"/>
    <w:rsid w:val="00D271A8"/>
    <w:rsid w:val="00D2734F"/>
    <w:rsid w:val="00D274A2"/>
    <w:rsid w:val="00D27D66"/>
    <w:rsid w:val="00D27DA4"/>
    <w:rsid w:val="00D303A8"/>
    <w:rsid w:val="00D30403"/>
    <w:rsid w:val="00D308A8"/>
    <w:rsid w:val="00D308F3"/>
    <w:rsid w:val="00D310DD"/>
    <w:rsid w:val="00D31353"/>
    <w:rsid w:val="00D3145E"/>
    <w:rsid w:val="00D316FA"/>
    <w:rsid w:val="00D31AB4"/>
    <w:rsid w:val="00D31C78"/>
    <w:rsid w:val="00D320D8"/>
    <w:rsid w:val="00D3218B"/>
    <w:rsid w:val="00D32528"/>
    <w:rsid w:val="00D325BD"/>
    <w:rsid w:val="00D329FB"/>
    <w:rsid w:val="00D32C8D"/>
    <w:rsid w:val="00D32DC9"/>
    <w:rsid w:val="00D32E94"/>
    <w:rsid w:val="00D3313D"/>
    <w:rsid w:val="00D331AE"/>
    <w:rsid w:val="00D335D9"/>
    <w:rsid w:val="00D335F3"/>
    <w:rsid w:val="00D33BFD"/>
    <w:rsid w:val="00D33EB6"/>
    <w:rsid w:val="00D33F4F"/>
    <w:rsid w:val="00D345CD"/>
    <w:rsid w:val="00D34643"/>
    <w:rsid w:val="00D34685"/>
    <w:rsid w:val="00D34712"/>
    <w:rsid w:val="00D3486A"/>
    <w:rsid w:val="00D349B5"/>
    <w:rsid w:val="00D34B6E"/>
    <w:rsid w:val="00D34BBE"/>
    <w:rsid w:val="00D34CD4"/>
    <w:rsid w:val="00D34DF6"/>
    <w:rsid w:val="00D34ED7"/>
    <w:rsid w:val="00D35080"/>
    <w:rsid w:val="00D35307"/>
    <w:rsid w:val="00D35335"/>
    <w:rsid w:val="00D3572B"/>
    <w:rsid w:val="00D35748"/>
    <w:rsid w:val="00D35A5E"/>
    <w:rsid w:val="00D35C3B"/>
    <w:rsid w:val="00D35E12"/>
    <w:rsid w:val="00D3606C"/>
    <w:rsid w:val="00D365F3"/>
    <w:rsid w:val="00D36AA2"/>
    <w:rsid w:val="00D36ECB"/>
    <w:rsid w:val="00D3768E"/>
    <w:rsid w:val="00D37753"/>
    <w:rsid w:val="00D378E7"/>
    <w:rsid w:val="00D378FE"/>
    <w:rsid w:val="00D37B7E"/>
    <w:rsid w:val="00D37DF9"/>
    <w:rsid w:val="00D40056"/>
    <w:rsid w:val="00D40326"/>
    <w:rsid w:val="00D404BA"/>
    <w:rsid w:val="00D408CC"/>
    <w:rsid w:val="00D40CE1"/>
    <w:rsid w:val="00D40D6F"/>
    <w:rsid w:val="00D40EB9"/>
    <w:rsid w:val="00D412C9"/>
    <w:rsid w:val="00D4191E"/>
    <w:rsid w:val="00D4193C"/>
    <w:rsid w:val="00D41951"/>
    <w:rsid w:val="00D41BD7"/>
    <w:rsid w:val="00D42272"/>
    <w:rsid w:val="00D42744"/>
    <w:rsid w:val="00D4278B"/>
    <w:rsid w:val="00D428B7"/>
    <w:rsid w:val="00D42DD9"/>
    <w:rsid w:val="00D42F2F"/>
    <w:rsid w:val="00D4307C"/>
    <w:rsid w:val="00D438B5"/>
    <w:rsid w:val="00D43ADD"/>
    <w:rsid w:val="00D43DA4"/>
    <w:rsid w:val="00D440EA"/>
    <w:rsid w:val="00D44503"/>
    <w:rsid w:val="00D4453A"/>
    <w:rsid w:val="00D44EA0"/>
    <w:rsid w:val="00D44F95"/>
    <w:rsid w:val="00D45330"/>
    <w:rsid w:val="00D45424"/>
    <w:rsid w:val="00D45832"/>
    <w:rsid w:val="00D45B23"/>
    <w:rsid w:val="00D45BDD"/>
    <w:rsid w:val="00D45CE3"/>
    <w:rsid w:val="00D45DAE"/>
    <w:rsid w:val="00D460CF"/>
    <w:rsid w:val="00D46167"/>
    <w:rsid w:val="00D46533"/>
    <w:rsid w:val="00D465F9"/>
    <w:rsid w:val="00D46620"/>
    <w:rsid w:val="00D46AF5"/>
    <w:rsid w:val="00D46DD5"/>
    <w:rsid w:val="00D46DD8"/>
    <w:rsid w:val="00D4713C"/>
    <w:rsid w:val="00D471B3"/>
    <w:rsid w:val="00D471FD"/>
    <w:rsid w:val="00D4737D"/>
    <w:rsid w:val="00D47433"/>
    <w:rsid w:val="00D4753C"/>
    <w:rsid w:val="00D477C3"/>
    <w:rsid w:val="00D47BCC"/>
    <w:rsid w:val="00D47C41"/>
    <w:rsid w:val="00D47D3B"/>
    <w:rsid w:val="00D50005"/>
    <w:rsid w:val="00D501C0"/>
    <w:rsid w:val="00D501C8"/>
    <w:rsid w:val="00D507DB"/>
    <w:rsid w:val="00D508E4"/>
    <w:rsid w:val="00D50AB2"/>
    <w:rsid w:val="00D50CE8"/>
    <w:rsid w:val="00D50F17"/>
    <w:rsid w:val="00D50F1C"/>
    <w:rsid w:val="00D5106F"/>
    <w:rsid w:val="00D516BD"/>
    <w:rsid w:val="00D516D9"/>
    <w:rsid w:val="00D516ED"/>
    <w:rsid w:val="00D51A6D"/>
    <w:rsid w:val="00D52864"/>
    <w:rsid w:val="00D52968"/>
    <w:rsid w:val="00D52E9F"/>
    <w:rsid w:val="00D530A0"/>
    <w:rsid w:val="00D535ED"/>
    <w:rsid w:val="00D53640"/>
    <w:rsid w:val="00D536E6"/>
    <w:rsid w:val="00D53821"/>
    <w:rsid w:val="00D53A01"/>
    <w:rsid w:val="00D53EFE"/>
    <w:rsid w:val="00D5465C"/>
    <w:rsid w:val="00D546CA"/>
    <w:rsid w:val="00D546EA"/>
    <w:rsid w:val="00D5498E"/>
    <w:rsid w:val="00D54B7F"/>
    <w:rsid w:val="00D54BC2"/>
    <w:rsid w:val="00D54F7F"/>
    <w:rsid w:val="00D54FFE"/>
    <w:rsid w:val="00D55381"/>
    <w:rsid w:val="00D55B17"/>
    <w:rsid w:val="00D55BAF"/>
    <w:rsid w:val="00D55D6D"/>
    <w:rsid w:val="00D560FE"/>
    <w:rsid w:val="00D56251"/>
    <w:rsid w:val="00D56537"/>
    <w:rsid w:val="00D5662F"/>
    <w:rsid w:val="00D568A7"/>
    <w:rsid w:val="00D5742C"/>
    <w:rsid w:val="00D5754F"/>
    <w:rsid w:val="00D57793"/>
    <w:rsid w:val="00D579BE"/>
    <w:rsid w:val="00D57A2D"/>
    <w:rsid w:val="00D57CB8"/>
    <w:rsid w:val="00D6045F"/>
    <w:rsid w:val="00D6052B"/>
    <w:rsid w:val="00D605A2"/>
    <w:rsid w:val="00D60632"/>
    <w:rsid w:val="00D608C1"/>
    <w:rsid w:val="00D60AE3"/>
    <w:rsid w:val="00D61C24"/>
    <w:rsid w:val="00D61CDB"/>
    <w:rsid w:val="00D61E49"/>
    <w:rsid w:val="00D61EAA"/>
    <w:rsid w:val="00D61F0F"/>
    <w:rsid w:val="00D6200D"/>
    <w:rsid w:val="00D622AE"/>
    <w:rsid w:val="00D6236F"/>
    <w:rsid w:val="00D62BB2"/>
    <w:rsid w:val="00D62BDD"/>
    <w:rsid w:val="00D62E6D"/>
    <w:rsid w:val="00D6310E"/>
    <w:rsid w:val="00D6319C"/>
    <w:rsid w:val="00D63551"/>
    <w:rsid w:val="00D636EC"/>
    <w:rsid w:val="00D638BA"/>
    <w:rsid w:val="00D63A71"/>
    <w:rsid w:val="00D63D80"/>
    <w:rsid w:val="00D63DD2"/>
    <w:rsid w:val="00D63E77"/>
    <w:rsid w:val="00D63E91"/>
    <w:rsid w:val="00D63FFC"/>
    <w:rsid w:val="00D64043"/>
    <w:rsid w:val="00D642A4"/>
    <w:rsid w:val="00D64324"/>
    <w:rsid w:val="00D64492"/>
    <w:rsid w:val="00D64572"/>
    <w:rsid w:val="00D645BD"/>
    <w:rsid w:val="00D645ED"/>
    <w:rsid w:val="00D64AA6"/>
    <w:rsid w:val="00D64C3D"/>
    <w:rsid w:val="00D64D93"/>
    <w:rsid w:val="00D650CF"/>
    <w:rsid w:val="00D65179"/>
    <w:rsid w:val="00D653C4"/>
    <w:rsid w:val="00D654E8"/>
    <w:rsid w:val="00D6564B"/>
    <w:rsid w:val="00D65B36"/>
    <w:rsid w:val="00D65C90"/>
    <w:rsid w:val="00D65CE3"/>
    <w:rsid w:val="00D65E0C"/>
    <w:rsid w:val="00D661E4"/>
    <w:rsid w:val="00D664CD"/>
    <w:rsid w:val="00D66725"/>
    <w:rsid w:val="00D66843"/>
    <w:rsid w:val="00D668DD"/>
    <w:rsid w:val="00D66A7C"/>
    <w:rsid w:val="00D66C4D"/>
    <w:rsid w:val="00D66F0E"/>
    <w:rsid w:val="00D67C7D"/>
    <w:rsid w:val="00D70062"/>
    <w:rsid w:val="00D7041E"/>
    <w:rsid w:val="00D704E9"/>
    <w:rsid w:val="00D70608"/>
    <w:rsid w:val="00D70610"/>
    <w:rsid w:val="00D7064B"/>
    <w:rsid w:val="00D706E2"/>
    <w:rsid w:val="00D7070B"/>
    <w:rsid w:val="00D70A68"/>
    <w:rsid w:val="00D70B70"/>
    <w:rsid w:val="00D71B2C"/>
    <w:rsid w:val="00D71D19"/>
    <w:rsid w:val="00D71DF1"/>
    <w:rsid w:val="00D7203A"/>
    <w:rsid w:val="00D72309"/>
    <w:rsid w:val="00D72782"/>
    <w:rsid w:val="00D72B3A"/>
    <w:rsid w:val="00D72CF9"/>
    <w:rsid w:val="00D72DFD"/>
    <w:rsid w:val="00D73044"/>
    <w:rsid w:val="00D730F3"/>
    <w:rsid w:val="00D73151"/>
    <w:rsid w:val="00D731D5"/>
    <w:rsid w:val="00D73287"/>
    <w:rsid w:val="00D7373A"/>
    <w:rsid w:val="00D74257"/>
    <w:rsid w:val="00D74581"/>
    <w:rsid w:val="00D74651"/>
    <w:rsid w:val="00D746CC"/>
    <w:rsid w:val="00D74A56"/>
    <w:rsid w:val="00D74C94"/>
    <w:rsid w:val="00D7503F"/>
    <w:rsid w:val="00D755E1"/>
    <w:rsid w:val="00D758CD"/>
    <w:rsid w:val="00D75BEE"/>
    <w:rsid w:val="00D7630D"/>
    <w:rsid w:val="00D76489"/>
    <w:rsid w:val="00D7655B"/>
    <w:rsid w:val="00D768B9"/>
    <w:rsid w:val="00D76D83"/>
    <w:rsid w:val="00D76DA5"/>
    <w:rsid w:val="00D76EFF"/>
    <w:rsid w:val="00D76F85"/>
    <w:rsid w:val="00D779BB"/>
    <w:rsid w:val="00D77DC9"/>
    <w:rsid w:val="00D800B7"/>
    <w:rsid w:val="00D80120"/>
    <w:rsid w:val="00D801BA"/>
    <w:rsid w:val="00D8028D"/>
    <w:rsid w:val="00D804C8"/>
    <w:rsid w:val="00D8092A"/>
    <w:rsid w:val="00D8098D"/>
    <w:rsid w:val="00D80D63"/>
    <w:rsid w:val="00D81085"/>
    <w:rsid w:val="00D81340"/>
    <w:rsid w:val="00D8141F"/>
    <w:rsid w:val="00D816CC"/>
    <w:rsid w:val="00D8171A"/>
    <w:rsid w:val="00D81B21"/>
    <w:rsid w:val="00D81CE8"/>
    <w:rsid w:val="00D8205B"/>
    <w:rsid w:val="00D82118"/>
    <w:rsid w:val="00D822C8"/>
    <w:rsid w:val="00D826F7"/>
    <w:rsid w:val="00D82830"/>
    <w:rsid w:val="00D82995"/>
    <w:rsid w:val="00D82A32"/>
    <w:rsid w:val="00D82F7C"/>
    <w:rsid w:val="00D837F9"/>
    <w:rsid w:val="00D83D75"/>
    <w:rsid w:val="00D83D82"/>
    <w:rsid w:val="00D83EDA"/>
    <w:rsid w:val="00D83FF3"/>
    <w:rsid w:val="00D84234"/>
    <w:rsid w:val="00D84240"/>
    <w:rsid w:val="00D844AE"/>
    <w:rsid w:val="00D847F2"/>
    <w:rsid w:val="00D84AD0"/>
    <w:rsid w:val="00D84C1B"/>
    <w:rsid w:val="00D84D0F"/>
    <w:rsid w:val="00D84DF1"/>
    <w:rsid w:val="00D84F6F"/>
    <w:rsid w:val="00D84FDA"/>
    <w:rsid w:val="00D85635"/>
    <w:rsid w:val="00D85A99"/>
    <w:rsid w:val="00D85B11"/>
    <w:rsid w:val="00D86016"/>
    <w:rsid w:val="00D86848"/>
    <w:rsid w:val="00D869D7"/>
    <w:rsid w:val="00D869D9"/>
    <w:rsid w:val="00D86C1C"/>
    <w:rsid w:val="00D86D1B"/>
    <w:rsid w:val="00D870A7"/>
    <w:rsid w:val="00D870F2"/>
    <w:rsid w:val="00D87237"/>
    <w:rsid w:val="00D877F3"/>
    <w:rsid w:val="00D87D66"/>
    <w:rsid w:val="00D90316"/>
    <w:rsid w:val="00D905E6"/>
    <w:rsid w:val="00D9067F"/>
    <w:rsid w:val="00D9077A"/>
    <w:rsid w:val="00D90A18"/>
    <w:rsid w:val="00D90ABC"/>
    <w:rsid w:val="00D90F96"/>
    <w:rsid w:val="00D910C5"/>
    <w:rsid w:val="00D912BC"/>
    <w:rsid w:val="00D9157E"/>
    <w:rsid w:val="00D915A2"/>
    <w:rsid w:val="00D91822"/>
    <w:rsid w:val="00D91B01"/>
    <w:rsid w:val="00D91DD7"/>
    <w:rsid w:val="00D91EF4"/>
    <w:rsid w:val="00D91F3C"/>
    <w:rsid w:val="00D92257"/>
    <w:rsid w:val="00D92577"/>
    <w:rsid w:val="00D93936"/>
    <w:rsid w:val="00D93C4E"/>
    <w:rsid w:val="00D93D28"/>
    <w:rsid w:val="00D94084"/>
    <w:rsid w:val="00D9423D"/>
    <w:rsid w:val="00D944B5"/>
    <w:rsid w:val="00D945B3"/>
    <w:rsid w:val="00D946B9"/>
    <w:rsid w:val="00D949BB"/>
    <w:rsid w:val="00D9548B"/>
    <w:rsid w:val="00D9555D"/>
    <w:rsid w:val="00D955F1"/>
    <w:rsid w:val="00D95699"/>
    <w:rsid w:val="00D956C0"/>
    <w:rsid w:val="00D957E3"/>
    <w:rsid w:val="00D95C39"/>
    <w:rsid w:val="00D95C40"/>
    <w:rsid w:val="00D95D00"/>
    <w:rsid w:val="00D95E60"/>
    <w:rsid w:val="00D96149"/>
    <w:rsid w:val="00D9634D"/>
    <w:rsid w:val="00D96A74"/>
    <w:rsid w:val="00D96C84"/>
    <w:rsid w:val="00D96C9B"/>
    <w:rsid w:val="00D9722B"/>
    <w:rsid w:val="00D97362"/>
    <w:rsid w:val="00D97527"/>
    <w:rsid w:val="00D979DD"/>
    <w:rsid w:val="00D97CCF"/>
    <w:rsid w:val="00D97F5C"/>
    <w:rsid w:val="00DA0094"/>
    <w:rsid w:val="00DA0147"/>
    <w:rsid w:val="00DA0482"/>
    <w:rsid w:val="00DA0CA3"/>
    <w:rsid w:val="00DA0CD7"/>
    <w:rsid w:val="00DA0D96"/>
    <w:rsid w:val="00DA0F6D"/>
    <w:rsid w:val="00DA12C0"/>
    <w:rsid w:val="00DA14FC"/>
    <w:rsid w:val="00DA1733"/>
    <w:rsid w:val="00DA1874"/>
    <w:rsid w:val="00DA18F2"/>
    <w:rsid w:val="00DA1B14"/>
    <w:rsid w:val="00DA1BAD"/>
    <w:rsid w:val="00DA1D61"/>
    <w:rsid w:val="00DA21CE"/>
    <w:rsid w:val="00DA274F"/>
    <w:rsid w:val="00DA2819"/>
    <w:rsid w:val="00DA2B82"/>
    <w:rsid w:val="00DA2B94"/>
    <w:rsid w:val="00DA2E9E"/>
    <w:rsid w:val="00DA33BA"/>
    <w:rsid w:val="00DA3503"/>
    <w:rsid w:val="00DA39C2"/>
    <w:rsid w:val="00DA3DB1"/>
    <w:rsid w:val="00DA419E"/>
    <w:rsid w:val="00DA42A1"/>
    <w:rsid w:val="00DA48E2"/>
    <w:rsid w:val="00DA498E"/>
    <w:rsid w:val="00DA49CA"/>
    <w:rsid w:val="00DA4D08"/>
    <w:rsid w:val="00DA504C"/>
    <w:rsid w:val="00DA5151"/>
    <w:rsid w:val="00DA53A3"/>
    <w:rsid w:val="00DA53FB"/>
    <w:rsid w:val="00DA568B"/>
    <w:rsid w:val="00DA56F9"/>
    <w:rsid w:val="00DA57B5"/>
    <w:rsid w:val="00DA5898"/>
    <w:rsid w:val="00DA611B"/>
    <w:rsid w:val="00DA624E"/>
    <w:rsid w:val="00DA66B4"/>
    <w:rsid w:val="00DA66CF"/>
    <w:rsid w:val="00DA67F8"/>
    <w:rsid w:val="00DA6CB2"/>
    <w:rsid w:val="00DA6CDC"/>
    <w:rsid w:val="00DA6DD8"/>
    <w:rsid w:val="00DA6E3D"/>
    <w:rsid w:val="00DA7119"/>
    <w:rsid w:val="00DA718E"/>
    <w:rsid w:val="00DA73F5"/>
    <w:rsid w:val="00DA7524"/>
    <w:rsid w:val="00DA757A"/>
    <w:rsid w:val="00DA7A5A"/>
    <w:rsid w:val="00DA7BEE"/>
    <w:rsid w:val="00DA7C2E"/>
    <w:rsid w:val="00DA7D25"/>
    <w:rsid w:val="00DA7E62"/>
    <w:rsid w:val="00DB0161"/>
    <w:rsid w:val="00DB0473"/>
    <w:rsid w:val="00DB0E15"/>
    <w:rsid w:val="00DB0E9C"/>
    <w:rsid w:val="00DB0EB3"/>
    <w:rsid w:val="00DB0EE3"/>
    <w:rsid w:val="00DB0F6D"/>
    <w:rsid w:val="00DB16DF"/>
    <w:rsid w:val="00DB181A"/>
    <w:rsid w:val="00DB19B9"/>
    <w:rsid w:val="00DB25BD"/>
    <w:rsid w:val="00DB2956"/>
    <w:rsid w:val="00DB2BE4"/>
    <w:rsid w:val="00DB2EED"/>
    <w:rsid w:val="00DB301F"/>
    <w:rsid w:val="00DB3105"/>
    <w:rsid w:val="00DB39D4"/>
    <w:rsid w:val="00DB3A9C"/>
    <w:rsid w:val="00DB3B0C"/>
    <w:rsid w:val="00DB3C6D"/>
    <w:rsid w:val="00DB4040"/>
    <w:rsid w:val="00DB4570"/>
    <w:rsid w:val="00DB4755"/>
    <w:rsid w:val="00DB4875"/>
    <w:rsid w:val="00DB4931"/>
    <w:rsid w:val="00DB4BF9"/>
    <w:rsid w:val="00DB4CA8"/>
    <w:rsid w:val="00DB5147"/>
    <w:rsid w:val="00DB5244"/>
    <w:rsid w:val="00DB56CE"/>
    <w:rsid w:val="00DB5A57"/>
    <w:rsid w:val="00DB5C0C"/>
    <w:rsid w:val="00DB5C14"/>
    <w:rsid w:val="00DB5DE5"/>
    <w:rsid w:val="00DB5EE2"/>
    <w:rsid w:val="00DB5FFC"/>
    <w:rsid w:val="00DB61D2"/>
    <w:rsid w:val="00DB667C"/>
    <w:rsid w:val="00DB6714"/>
    <w:rsid w:val="00DB6809"/>
    <w:rsid w:val="00DB6976"/>
    <w:rsid w:val="00DB6D25"/>
    <w:rsid w:val="00DB7185"/>
    <w:rsid w:val="00DB7393"/>
    <w:rsid w:val="00DB74A3"/>
    <w:rsid w:val="00DB7C6C"/>
    <w:rsid w:val="00DB7FF1"/>
    <w:rsid w:val="00DC041D"/>
    <w:rsid w:val="00DC1006"/>
    <w:rsid w:val="00DC1013"/>
    <w:rsid w:val="00DC10DC"/>
    <w:rsid w:val="00DC1131"/>
    <w:rsid w:val="00DC145B"/>
    <w:rsid w:val="00DC15F3"/>
    <w:rsid w:val="00DC19EB"/>
    <w:rsid w:val="00DC1A29"/>
    <w:rsid w:val="00DC1EF4"/>
    <w:rsid w:val="00DC21F0"/>
    <w:rsid w:val="00DC22B2"/>
    <w:rsid w:val="00DC2637"/>
    <w:rsid w:val="00DC296C"/>
    <w:rsid w:val="00DC2B95"/>
    <w:rsid w:val="00DC2FA2"/>
    <w:rsid w:val="00DC358B"/>
    <w:rsid w:val="00DC368B"/>
    <w:rsid w:val="00DC3856"/>
    <w:rsid w:val="00DC3BEC"/>
    <w:rsid w:val="00DC3E68"/>
    <w:rsid w:val="00DC460F"/>
    <w:rsid w:val="00DC4A82"/>
    <w:rsid w:val="00DC4D04"/>
    <w:rsid w:val="00DC522D"/>
    <w:rsid w:val="00DC52CB"/>
    <w:rsid w:val="00DC547A"/>
    <w:rsid w:val="00DC6158"/>
    <w:rsid w:val="00DC6211"/>
    <w:rsid w:val="00DC64A6"/>
    <w:rsid w:val="00DC6802"/>
    <w:rsid w:val="00DC68F6"/>
    <w:rsid w:val="00DC69C7"/>
    <w:rsid w:val="00DC69F5"/>
    <w:rsid w:val="00DC6C6B"/>
    <w:rsid w:val="00DC7040"/>
    <w:rsid w:val="00DC71D9"/>
    <w:rsid w:val="00DC7288"/>
    <w:rsid w:val="00DC7301"/>
    <w:rsid w:val="00DC74C2"/>
    <w:rsid w:val="00DC7C28"/>
    <w:rsid w:val="00DD00EC"/>
    <w:rsid w:val="00DD02D3"/>
    <w:rsid w:val="00DD06C4"/>
    <w:rsid w:val="00DD0BEB"/>
    <w:rsid w:val="00DD0C84"/>
    <w:rsid w:val="00DD0F76"/>
    <w:rsid w:val="00DD10B7"/>
    <w:rsid w:val="00DD189D"/>
    <w:rsid w:val="00DD1C57"/>
    <w:rsid w:val="00DD1D56"/>
    <w:rsid w:val="00DD1E20"/>
    <w:rsid w:val="00DD2984"/>
    <w:rsid w:val="00DD2A29"/>
    <w:rsid w:val="00DD2E65"/>
    <w:rsid w:val="00DD36A9"/>
    <w:rsid w:val="00DD3CD0"/>
    <w:rsid w:val="00DD41C6"/>
    <w:rsid w:val="00DD4D70"/>
    <w:rsid w:val="00DD543D"/>
    <w:rsid w:val="00DD576D"/>
    <w:rsid w:val="00DD59D8"/>
    <w:rsid w:val="00DD5C1B"/>
    <w:rsid w:val="00DD5DBC"/>
    <w:rsid w:val="00DD6D03"/>
    <w:rsid w:val="00DD6E09"/>
    <w:rsid w:val="00DD7461"/>
    <w:rsid w:val="00DD7477"/>
    <w:rsid w:val="00DD782D"/>
    <w:rsid w:val="00DD7AED"/>
    <w:rsid w:val="00DE0045"/>
    <w:rsid w:val="00DE0354"/>
    <w:rsid w:val="00DE0592"/>
    <w:rsid w:val="00DE0852"/>
    <w:rsid w:val="00DE096C"/>
    <w:rsid w:val="00DE0B86"/>
    <w:rsid w:val="00DE0FCB"/>
    <w:rsid w:val="00DE11E4"/>
    <w:rsid w:val="00DE17CB"/>
    <w:rsid w:val="00DE181C"/>
    <w:rsid w:val="00DE191F"/>
    <w:rsid w:val="00DE1F7F"/>
    <w:rsid w:val="00DE26B0"/>
    <w:rsid w:val="00DE2733"/>
    <w:rsid w:val="00DE27C7"/>
    <w:rsid w:val="00DE2849"/>
    <w:rsid w:val="00DE2A5D"/>
    <w:rsid w:val="00DE2E02"/>
    <w:rsid w:val="00DE2E33"/>
    <w:rsid w:val="00DE2EA8"/>
    <w:rsid w:val="00DE3324"/>
    <w:rsid w:val="00DE34B7"/>
    <w:rsid w:val="00DE37D8"/>
    <w:rsid w:val="00DE3A27"/>
    <w:rsid w:val="00DE3C99"/>
    <w:rsid w:val="00DE3D14"/>
    <w:rsid w:val="00DE3DC4"/>
    <w:rsid w:val="00DE4073"/>
    <w:rsid w:val="00DE429B"/>
    <w:rsid w:val="00DE443B"/>
    <w:rsid w:val="00DE4902"/>
    <w:rsid w:val="00DE4A06"/>
    <w:rsid w:val="00DE5203"/>
    <w:rsid w:val="00DE53C8"/>
    <w:rsid w:val="00DE543E"/>
    <w:rsid w:val="00DE5966"/>
    <w:rsid w:val="00DE5999"/>
    <w:rsid w:val="00DE60E3"/>
    <w:rsid w:val="00DE67F0"/>
    <w:rsid w:val="00DE6B67"/>
    <w:rsid w:val="00DE6BDC"/>
    <w:rsid w:val="00DE6D08"/>
    <w:rsid w:val="00DE6DE0"/>
    <w:rsid w:val="00DE723C"/>
    <w:rsid w:val="00DE75B9"/>
    <w:rsid w:val="00DE7752"/>
    <w:rsid w:val="00DE775E"/>
    <w:rsid w:val="00DE7BD6"/>
    <w:rsid w:val="00DE7C11"/>
    <w:rsid w:val="00DE7CCE"/>
    <w:rsid w:val="00DF0BD4"/>
    <w:rsid w:val="00DF0D0B"/>
    <w:rsid w:val="00DF1460"/>
    <w:rsid w:val="00DF18EF"/>
    <w:rsid w:val="00DF1A11"/>
    <w:rsid w:val="00DF1CE2"/>
    <w:rsid w:val="00DF2205"/>
    <w:rsid w:val="00DF2385"/>
    <w:rsid w:val="00DF2606"/>
    <w:rsid w:val="00DF2868"/>
    <w:rsid w:val="00DF2D3D"/>
    <w:rsid w:val="00DF2FDF"/>
    <w:rsid w:val="00DF35D6"/>
    <w:rsid w:val="00DF37C5"/>
    <w:rsid w:val="00DF3B9E"/>
    <w:rsid w:val="00DF407E"/>
    <w:rsid w:val="00DF422D"/>
    <w:rsid w:val="00DF48AF"/>
    <w:rsid w:val="00DF498C"/>
    <w:rsid w:val="00DF4C48"/>
    <w:rsid w:val="00DF4D08"/>
    <w:rsid w:val="00DF4EEC"/>
    <w:rsid w:val="00DF5062"/>
    <w:rsid w:val="00DF5069"/>
    <w:rsid w:val="00DF5359"/>
    <w:rsid w:val="00DF5B1F"/>
    <w:rsid w:val="00DF5DCC"/>
    <w:rsid w:val="00DF5E1B"/>
    <w:rsid w:val="00DF5EB4"/>
    <w:rsid w:val="00DF5EDA"/>
    <w:rsid w:val="00DF6396"/>
    <w:rsid w:val="00DF648A"/>
    <w:rsid w:val="00DF6E68"/>
    <w:rsid w:val="00DF6EB2"/>
    <w:rsid w:val="00DF6F97"/>
    <w:rsid w:val="00DF7300"/>
    <w:rsid w:val="00DF77E1"/>
    <w:rsid w:val="00DF7930"/>
    <w:rsid w:val="00DF79B3"/>
    <w:rsid w:val="00DF7B52"/>
    <w:rsid w:val="00DF7BB2"/>
    <w:rsid w:val="00E00558"/>
    <w:rsid w:val="00E00575"/>
    <w:rsid w:val="00E00742"/>
    <w:rsid w:val="00E0079F"/>
    <w:rsid w:val="00E00802"/>
    <w:rsid w:val="00E00835"/>
    <w:rsid w:val="00E00B13"/>
    <w:rsid w:val="00E0107A"/>
    <w:rsid w:val="00E011ED"/>
    <w:rsid w:val="00E0134F"/>
    <w:rsid w:val="00E014DD"/>
    <w:rsid w:val="00E015AC"/>
    <w:rsid w:val="00E01972"/>
    <w:rsid w:val="00E01A0B"/>
    <w:rsid w:val="00E01AE9"/>
    <w:rsid w:val="00E01B38"/>
    <w:rsid w:val="00E01D0A"/>
    <w:rsid w:val="00E01D86"/>
    <w:rsid w:val="00E01FD5"/>
    <w:rsid w:val="00E02078"/>
    <w:rsid w:val="00E0263A"/>
    <w:rsid w:val="00E02892"/>
    <w:rsid w:val="00E029C0"/>
    <w:rsid w:val="00E02A6C"/>
    <w:rsid w:val="00E02C47"/>
    <w:rsid w:val="00E02CE9"/>
    <w:rsid w:val="00E02D7A"/>
    <w:rsid w:val="00E02E10"/>
    <w:rsid w:val="00E02FF2"/>
    <w:rsid w:val="00E03962"/>
    <w:rsid w:val="00E039DA"/>
    <w:rsid w:val="00E039E8"/>
    <w:rsid w:val="00E039F7"/>
    <w:rsid w:val="00E042E3"/>
    <w:rsid w:val="00E045E3"/>
    <w:rsid w:val="00E049CD"/>
    <w:rsid w:val="00E04CA4"/>
    <w:rsid w:val="00E04DA5"/>
    <w:rsid w:val="00E053A7"/>
    <w:rsid w:val="00E05520"/>
    <w:rsid w:val="00E05D4B"/>
    <w:rsid w:val="00E05D61"/>
    <w:rsid w:val="00E0635E"/>
    <w:rsid w:val="00E06480"/>
    <w:rsid w:val="00E069E5"/>
    <w:rsid w:val="00E06C04"/>
    <w:rsid w:val="00E06FD1"/>
    <w:rsid w:val="00E071AC"/>
    <w:rsid w:val="00E07530"/>
    <w:rsid w:val="00E07734"/>
    <w:rsid w:val="00E077BA"/>
    <w:rsid w:val="00E07F72"/>
    <w:rsid w:val="00E108E0"/>
    <w:rsid w:val="00E109AA"/>
    <w:rsid w:val="00E10AD9"/>
    <w:rsid w:val="00E11322"/>
    <w:rsid w:val="00E1140F"/>
    <w:rsid w:val="00E115C3"/>
    <w:rsid w:val="00E11957"/>
    <w:rsid w:val="00E11F6B"/>
    <w:rsid w:val="00E12215"/>
    <w:rsid w:val="00E12226"/>
    <w:rsid w:val="00E130CA"/>
    <w:rsid w:val="00E1310B"/>
    <w:rsid w:val="00E134B4"/>
    <w:rsid w:val="00E13841"/>
    <w:rsid w:val="00E13B6B"/>
    <w:rsid w:val="00E13DC4"/>
    <w:rsid w:val="00E14188"/>
    <w:rsid w:val="00E14417"/>
    <w:rsid w:val="00E1468E"/>
    <w:rsid w:val="00E14A67"/>
    <w:rsid w:val="00E14FC4"/>
    <w:rsid w:val="00E15658"/>
    <w:rsid w:val="00E158C5"/>
    <w:rsid w:val="00E1593A"/>
    <w:rsid w:val="00E15C80"/>
    <w:rsid w:val="00E16134"/>
    <w:rsid w:val="00E16405"/>
    <w:rsid w:val="00E1648D"/>
    <w:rsid w:val="00E164CB"/>
    <w:rsid w:val="00E16567"/>
    <w:rsid w:val="00E1658B"/>
    <w:rsid w:val="00E16E75"/>
    <w:rsid w:val="00E17393"/>
    <w:rsid w:val="00E17787"/>
    <w:rsid w:val="00E20753"/>
    <w:rsid w:val="00E209EB"/>
    <w:rsid w:val="00E20B21"/>
    <w:rsid w:val="00E20B37"/>
    <w:rsid w:val="00E20CF4"/>
    <w:rsid w:val="00E20D9C"/>
    <w:rsid w:val="00E20E64"/>
    <w:rsid w:val="00E218AF"/>
    <w:rsid w:val="00E21DA1"/>
    <w:rsid w:val="00E21E92"/>
    <w:rsid w:val="00E225AA"/>
    <w:rsid w:val="00E2267D"/>
    <w:rsid w:val="00E228FF"/>
    <w:rsid w:val="00E22AAF"/>
    <w:rsid w:val="00E22E29"/>
    <w:rsid w:val="00E231D7"/>
    <w:rsid w:val="00E2352F"/>
    <w:rsid w:val="00E236CF"/>
    <w:rsid w:val="00E23A0A"/>
    <w:rsid w:val="00E23ACC"/>
    <w:rsid w:val="00E23F57"/>
    <w:rsid w:val="00E24441"/>
    <w:rsid w:val="00E24759"/>
    <w:rsid w:val="00E24D70"/>
    <w:rsid w:val="00E24F48"/>
    <w:rsid w:val="00E25603"/>
    <w:rsid w:val="00E25681"/>
    <w:rsid w:val="00E256BB"/>
    <w:rsid w:val="00E2570A"/>
    <w:rsid w:val="00E2578D"/>
    <w:rsid w:val="00E259F4"/>
    <w:rsid w:val="00E25C09"/>
    <w:rsid w:val="00E261B7"/>
    <w:rsid w:val="00E261F7"/>
    <w:rsid w:val="00E26C77"/>
    <w:rsid w:val="00E271FB"/>
    <w:rsid w:val="00E27AB9"/>
    <w:rsid w:val="00E27C42"/>
    <w:rsid w:val="00E27E33"/>
    <w:rsid w:val="00E27FD8"/>
    <w:rsid w:val="00E300AA"/>
    <w:rsid w:val="00E30686"/>
    <w:rsid w:val="00E30E88"/>
    <w:rsid w:val="00E30EC3"/>
    <w:rsid w:val="00E30F2F"/>
    <w:rsid w:val="00E312F0"/>
    <w:rsid w:val="00E31452"/>
    <w:rsid w:val="00E3196E"/>
    <w:rsid w:val="00E31E42"/>
    <w:rsid w:val="00E31E49"/>
    <w:rsid w:val="00E31ED3"/>
    <w:rsid w:val="00E32074"/>
    <w:rsid w:val="00E323CB"/>
    <w:rsid w:val="00E32B5A"/>
    <w:rsid w:val="00E32C86"/>
    <w:rsid w:val="00E32DA3"/>
    <w:rsid w:val="00E33085"/>
    <w:rsid w:val="00E33702"/>
    <w:rsid w:val="00E33F4D"/>
    <w:rsid w:val="00E34062"/>
    <w:rsid w:val="00E34717"/>
    <w:rsid w:val="00E34909"/>
    <w:rsid w:val="00E349F6"/>
    <w:rsid w:val="00E34D16"/>
    <w:rsid w:val="00E34F19"/>
    <w:rsid w:val="00E355CB"/>
    <w:rsid w:val="00E35643"/>
    <w:rsid w:val="00E35A90"/>
    <w:rsid w:val="00E35B26"/>
    <w:rsid w:val="00E35FBF"/>
    <w:rsid w:val="00E361EC"/>
    <w:rsid w:val="00E36439"/>
    <w:rsid w:val="00E365F8"/>
    <w:rsid w:val="00E366A1"/>
    <w:rsid w:val="00E36F35"/>
    <w:rsid w:val="00E371A2"/>
    <w:rsid w:val="00E37B84"/>
    <w:rsid w:val="00E37D88"/>
    <w:rsid w:val="00E37D98"/>
    <w:rsid w:val="00E37FC8"/>
    <w:rsid w:val="00E401CB"/>
    <w:rsid w:val="00E4022B"/>
    <w:rsid w:val="00E4074B"/>
    <w:rsid w:val="00E409EE"/>
    <w:rsid w:val="00E40ADD"/>
    <w:rsid w:val="00E40E46"/>
    <w:rsid w:val="00E40E4A"/>
    <w:rsid w:val="00E41073"/>
    <w:rsid w:val="00E41176"/>
    <w:rsid w:val="00E4132E"/>
    <w:rsid w:val="00E41585"/>
    <w:rsid w:val="00E41A93"/>
    <w:rsid w:val="00E4228E"/>
    <w:rsid w:val="00E42315"/>
    <w:rsid w:val="00E42A94"/>
    <w:rsid w:val="00E42B2A"/>
    <w:rsid w:val="00E42EF1"/>
    <w:rsid w:val="00E430A1"/>
    <w:rsid w:val="00E432A8"/>
    <w:rsid w:val="00E43687"/>
    <w:rsid w:val="00E43844"/>
    <w:rsid w:val="00E43AF2"/>
    <w:rsid w:val="00E43D23"/>
    <w:rsid w:val="00E43FF4"/>
    <w:rsid w:val="00E4416C"/>
    <w:rsid w:val="00E44213"/>
    <w:rsid w:val="00E44294"/>
    <w:rsid w:val="00E444D9"/>
    <w:rsid w:val="00E4468F"/>
    <w:rsid w:val="00E44B7C"/>
    <w:rsid w:val="00E44BA2"/>
    <w:rsid w:val="00E44BC4"/>
    <w:rsid w:val="00E4526F"/>
    <w:rsid w:val="00E45662"/>
    <w:rsid w:val="00E4580B"/>
    <w:rsid w:val="00E45EF5"/>
    <w:rsid w:val="00E4612B"/>
    <w:rsid w:val="00E46171"/>
    <w:rsid w:val="00E464A3"/>
    <w:rsid w:val="00E46646"/>
    <w:rsid w:val="00E46769"/>
    <w:rsid w:val="00E46860"/>
    <w:rsid w:val="00E46912"/>
    <w:rsid w:val="00E46FDB"/>
    <w:rsid w:val="00E474D1"/>
    <w:rsid w:val="00E47505"/>
    <w:rsid w:val="00E47C51"/>
    <w:rsid w:val="00E47E0D"/>
    <w:rsid w:val="00E47F2D"/>
    <w:rsid w:val="00E47F7B"/>
    <w:rsid w:val="00E5005F"/>
    <w:rsid w:val="00E508C2"/>
    <w:rsid w:val="00E5094B"/>
    <w:rsid w:val="00E50AC6"/>
    <w:rsid w:val="00E50B57"/>
    <w:rsid w:val="00E50C71"/>
    <w:rsid w:val="00E50FC2"/>
    <w:rsid w:val="00E5106E"/>
    <w:rsid w:val="00E5127E"/>
    <w:rsid w:val="00E514CA"/>
    <w:rsid w:val="00E514F6"/>
    <w:rsid w:val="00E5198E"/>
    <w:rsid w:val="00E51E55"/>
    <w:rsid w:val="00E522FA"/>
    <w:rsid w:val="00E52552"/>
    <w:rsid w:val="00E52FA7"/>
    <w:rsid w:val="00E53853"/>
    <w:rsid w:val="00E53A88"/>
    <w:rsid w:val="00E53F25"/>
    <w:rsid w:val="00E53F89"/>
    <w:rsid w:val="00E5442E"/>
    <w:rsid w:val="00E54696"/>
    <w:rsid w:val="00E54A69"/>
    <w:rsid w:val="00E54C8D"/>
    <w:rsid w:val="00E554A4"/>
    <w:rsid w:val="00E556A1"/>
    <w:rsid w:val="00E55904"/>
    <w:rsid w:val="00E55FFF"/>
    <w:rsid w:val="00E56124"/>
    <w:rsid w:val="00E5675F"/>
    <w:rsid w:val="00E56E20"/>
    <w:rsid w:val="00E56EB1"/>
    <w:rsid w:val="00E5713B"/>
    <w:rsid w:val="00E57375"/>
    <w:rsid w:val="00E575EE"/>
    <w:rsid w:val="00E57963"/>
    <w:rsid w:val="00E57AB8"/>
    <w:rsid w:val="00E57C0C"/>
    <w:rsid w:val="00E57CDA"/>
    <w:rsid w:val="00E57E31"/>
    <w:rsid w:val="00E60062"/>
    <w:rsid w:val="00E600FD"/>
    <w:rsid w:val="00E60588"/>
    <w:rsid w:val="00E605E4"/>
    <w:rsid w:val="00E60744"/>
    <w:rsid w:val="00E61096"/>
    <w:rsid w:val="00E6116C"/>
    <w:rsid w:val="00E6187A"/>
    <w:rsid w:val="00E6190F"/>
    <w:rsid w:val="00E61BD2"/>
    <w:rsid w:val="00E61C83"/>
    <w:rsid w:val="00E61E51"/>
    <w:rsid w:val="00E62368"/>
    <w:rsid w:val="00E62596"/>
    <w:rsid w:val="00E628DF"/>
    <w:rsid w:val="00E62A25"/>
    <w:rsid w:val="00E62FA5"/>
    <w:rsid w:val="00E6305D"/>
    <w:rsid w:val="00E630C1"/>
    <w:rsid w:val="00E6316B"/>
    <w:rsid w:val="00E63EF1"/>
    <w:rsid w:val="00E6408D"/>
    <w:rsid w:val="00E640F4"/>
    <w:rsid w:val="00E6422D"/>
    <w:rsid w:val="00E64382"/>
    <w:rsid w:val="00E64714"/>
    <w:rsid w:val="00E647E6"/>
    <w:rsid w:val="00E64BE7"/>
    <w:rsid w:val="00E655B6"/>
    <w:rsid w:val="00E656A9"/>
    <w:rsid w:val="00E657C7"/>
    <w:rsid w:val="00E65A41"/>
    <w:rsid w:val="00E65A5E"/>
    <w:rsid w:val="00E65DEF"/>
    <w:rsid w:val="00E65FCA"/>
    <w:rsid w:val="00E6603E"/>
    <w:rsid w:val="00E66ED6"/>
    <w:rsid w:val="00E672D6"/>
    <w:rsid w:val="00E67627"/>
    <w:rsid w:val="00E67657"/>
    <w:rsid w:val="00E676C2"/>
    <w:rsid w:val="00E679D3"/>
    <w:rsid w:val="00E67E3B"/>
    <w:rsid w:val="00E70265"/>
    <w:rsid w:val="00E702C3"/>
    <w:rsid w:val="00E7099C"/>
    <w:rsid w:val="00E70A0B"/>
    <w:rsid w:val="00E70AF0"/>
    <w:rsid w:val="00E70C1A"/>
    <w:rsid w:val="00E70DC8"/>
    <w:rsid w:val="00E70F39"/>
    <w:rsid w:val="00E7111F"/>
    <w:rsid w:val="00E7115C"/>
    <w:rsid w:val="00E711BD"/>
    <w:rsid w:val="00E71393"/>
    <w:rsid w:val="00E71501"/>
    <w:rsid w:val="00E71724"/>
    <w:rsid w:val="00E71B2B"/>
    <w:rsid w:val="00E72557"/>
    <w:rsid w:val="00E7264E"/>
    <w:rsid w:val="00E728B5"/>
    <w:rsid w:val="00E72A77"/>
    <w:rsid w:val="00E72F4E"/>
    <w:rsid w:val="00E73361"/>
    <w:rsid w:val="00E739F3"/>
    <w:rsid w:val="00E73CC0"/>
    <w:rsid w:val="00E741A4"/>
    <w:rsid w:val="00E7493C"/>
    <w:rsid w:val="00E74A22"/>
    <w:rsid w:val="00E74ED3"/>
    <w:rsid w:val="00E752B6"/>
    <w:rsid w:val="00E7540C"/>
    <w:rsid w:val="00E75ABA"/>
    <w:rsid w:val="00E75B76"/>
    <w:rsid w:val="00E75BAA"/>
    <w:rsid w:val="00E75C26"/>
    <w:rsid w:val="00E75D23"/>
    <w:rsid w:val="00E75F03"/>
    <w:rsid w:val="00E760DD"/>
    <w:rsid w:val="00E76134"/>
    <w:rsid w:val="00E766F9"/>
    <w:rsid w:val="00E76957"/>
    <w:rsid w:val="00E7719F"/>
    <w:rsid w:val="00E77362"/>
    <w:rsid w:val="00E77543"/>
    <w:rsid w:val="00E77AD4"/>
    <w:rsid w:val="00E77B94"/>
    <w:rsid w:val="00E80029"/>
    <w:rsid w:val="00E800E0"/>
    <w:rsid w:val="00E8038D"/>
    <w:rsid w:val="00E8052E"/>
    <w:rsid w:val="00E807A4"/>
    <w:rsid w:val="00E8094E"/>
    <w:rsid w:val="00E80B2B"/>
    <w:rsid w:val="00E80D74"/>
    <w:rsid w:val="00E81139"/>
    <w:rsid w:val="00E813F7"/>
    <w:rsid w:val="00E814A8"/>
    <w:rsid w:val="00E8156E"/>
    <w:rsid w:val="00E81C54"/>
    <w:rsid w:val="00E81D61"/>
    <w:rsid w:val="00E8227A"/>
    <w:rsid w:val="00E8279D"/>
    <w:rsid w:val="00E82854"/>
    <w:rsid w:val="00E82A43"/>
    <w:rsid w:val="00E82B97"/>
    <w:rsid w:val="00E83188"/>
    <w:rsid w:val="00E836C6"/>
    <w:rsid w:val="00E8414A"/>
    <w:rsid w:val="00E84D10"/>
    <w:rsid w:val="00E84D55"/>
    <w:rsid w:val="00E84DA1"/>
    <w:rsid w:val="00E84E26"/>
    <w:rsid w:val="00E85214"/>
    <w:rsid w:val="00E85422"/>
    <w:rsid w:val="00E85487"/>
    <w:rsid w:val="00E85710"/>
    <w:rsid w:val="00E85C6D"/>
    <w:rsid w:val="00E85D27"/>
    <w:rsid w:val="00E85D51"/>
    <w:rsid w:val="00E85F49"/>
    <w:rsid w:val="00E86072"/>
    <w:rsid w:val="00E862ED"/>
    <w:rsid w:val="00E866B9"/>
    <w:rsid w:val="00E8670C"/>
    <w:rsid w:val="00E86E9E"/>
    <w:rsid w:val="00E87019"/>
    <w:rsid w:val="00E874EC"/>
    <w:rsid w:val="00E87B87"/>
    <w:rsid w:val="00E90083"/>
    <w:rsid w:val="00E900C0"/>
    <w:rsid w:val="00E90137"/>
    <w:rsid w:val="00E90167"/>
    <w:rsid w:val="00E906DA"/>
    <w:rsid w:val="00E906ED"/>
    <w:rsid w:val="00E90EB1"/>
    <w:rsid w:val="00E91531"/>
    <w:rsid w:val="00E91605"/>
    <w:rsid w:val="00E9171F"/>
    <w:rsid w:val="00E91803"/>
    <w:rsid w:val="00E9196B"/>
    <w:rsid w:val="00E91DE5"/>
    <w:rsid w:val="00E924CC"/>
    <w:rsid w:val="00E927CB"/>
    <w:rsid w:val="00E92A01"/>
    <w:rsid w:val="00E92CBE"/>
    <w:rsid w:val="00E92E45"/>
    <w:rsid w:val="00E92E8F"/>
    <w:rsid w:val="00E93169"/>
    <w:rsid w:val="00E9360F"/>
    <w:rsid w:val="00E93806"/>
    <w:rsid w:val="00E9385A"/>
    <w:rsid w:val="00E9387E"/>
    <w:rsid w:val="00E93B3A"/>
    <w:rsid w:val="00E93E3C"/>
    <w:rsid w:val="00E947A1"/>
    <w:rsid w:val="00E950C6"/>
    <w:rsid w:val="00E950E0"/>
    <w:rsid w:val="00E952AF"/>
    <w:rsid w:val="00E95A24"/>
    <w:rsid w:val="00E95AD7"/>
    <w:rsid w:val="00E95D92"/>
    <w:rsid w:val="00E960B9"/>
    <w:rsid w:val="00E963F0"/>
    <w:rsid w:val="00E9650C"/>
    <w:rsid w:val="00E96545"/>
    <w:rsid w:val="00E96648"/>
    <w:rsid w:val="00E966B2"/>
    <w:rsid w:val="00E96A41"/>
    <w:rsid w:val="00E96F75"/>
    <w:rsid w:val="00E97071"/>
    <w:rsid w:val="00E97465"/>
    <w:rsid w:val="00E976C8"/>
    <w:rsid w:val="00E977E6"/>
    <w:rsid w:val="00E97C09"/>
    <w:rsid w:val="00E97E62"/>
    <w:rsid w:val="00EA06B6"/>
    <w:rsid w:val="00EA07D1"/>
    <w:rsid w:val="00EA0897"/>
    <w:rsid w:val="00EA0A0F"/>
    <w:rsid w:val="00EA0A16"/>
    <w:rsid w:val="00EA0BB0"/>
    <w:rsid w:val="00EA0EC8"/>
    <w:rsid w:val="00EA0F22"/>
    <w:rsid w:val="00EA157F"/>
    <w:rsid w:val="00EA15F5"/>
    <w:rsid w:val="00EA19B3"/>
    <w:rsid w:val="00EA1AB6"/>
    <w:rsid w:val="00EA1E3E"/>
    <w:rsid w:val="00EA1E6C"/>
    <w:rsid w:val="00EA2024"/>
    <w:rsid w:val="00EA20BC"/>
    <w:rsid w:val="00EA2446"/>
    <w:rsid w:val="00EA28EB"/>
    <w:rsid w:val="00EA2AEB"/>
    <w:rsid w:val="00EA2BF3"/>
    <w:rsid w:val="00EA2CA1"/>
    <w:rsid w:val="00EA2D6E"/>
    <w:rsid w:val="00EA2EB1"/>
    <w:rsid w:val="00EA32C3"/>
    <w:rsid w:val="00EA35E4"/>
    <w:rsid w:val="00EA3757"/>
    <w:rsid w:val="00EA38FA"/>
    <w:rsid w:val="00EA3A2E"/>
    <w:rsid w:val="00EA3E97"/>
    <w:rsid w:val="00EA439B"/>
    <w:rsid w:val="00EA4801"/>
    <w:rsid w:val="00EA4B52"/>
    <w:rsid w:val="00EA4BB1"/>
    <w:rsid w:val="00EA5580"/>
    <w:rsid w:val="00EA55AA"/>
    <w:rsid w:val="00EA5730"/>
    <w:rsid w:val="00EA5736"/>
    <w:rsid w:val="00EA58AD"/>
    <w:rsid w:val="00EA5A9B"/>
    <w:rsid w:val="00EA5B3C"/>
    <w:rsid w:val="00EA5D8F"/>
    <w:rsid w:val="00EA5EFB"/>
    <w:rsid w:val="00EA5F3F"/>
    <w:rsid w:val="00EA5F8E"/>
    <w:rsid w:val="00EA6186"/>
    <w:rsid w:val="00EA627B"/>
    <w:rsid w:val="00EA643B"/>
    <w:rsid w:val="00EA69F4"/>
    <w:rsid w:val="00EA6F36"/>
    <w:rsid w:val="00EA719F"/>
    <w:rsid w:val="00EA77C6"/>
    <w:rsid w:val="00EA78DD"/>
    <w:rsid w:val="00EA7AC7"/>
    <w:rsid w:val="00EA7AF1"/>
    <w:rsid w:val="00EA7C69"/>
    <w:rsid w:val="00EA7CAF"/>
    <w:rsid w:val="00EA7CDB"/>
    <w:rsid w:val="00EB0540"/>
    <w:rsid w:val="00EB0583"/>
    <w:rsid w:val="00EB06D8"/>
    <w:rsid w:val="00EB0717"/>
    <w:rsid w:val="00EB0971"/>
    <w:rsid w:val="00EB0FBD"/>
    <w:rsid w:val="00EB1B43"/>
    <w:rsid w:val="00EB1C7C"/>
    <w:rsid w:val="00EB1FC5"/>
    <w:rsid w:val="00EB232E"/>
    <w:rsid w:val="00EB2577"/>
    <w:rsid w:val="00EB293A"/>
    <w:rsid w:val="00EB2ABC"/>
    <w:rsid w:val="00EB2CDB"/>
    <w:rsid w:val="00EB2D3C"/>
    <w:rsid w:val="00EB321F"/>
    <w:rsid w:val="00EB3345"/>
    <w:rsid w:val="00EB3667"/>
    <w:rsid w:val="00EB373D"/>
    <w:rsid w:val="00EB39BF"/>
    <w:rsid w:val="00EB3D76"/>
    <w:rsid w:val="00EB3E67"/>
    <w:rsid w:val="00EB489A"/>
    <w:rsid w:val="00EB4C8D"/>
    <w:rsid w:val="00EB52DB"/>
    <w:rsid w:val="00EB54B1"/>
    <w:rsid w:val="00EB56BF"/>
    <w:rsid w:val="00EB5C60"/>
    <w:rsid w:val="00EB62C6"/>
    <w:rsid w:val="00EB63C3"/>
    <w:rsid w:val="00EB63F5"/>
    <w:rsid w:val="00EB6442"/>
    <w:rsid w:val="00EB6A97"/>
    <w:rsid w:val="00EB6EF1"/>
    <w:rsid w:val="00EB6F11"/>
    <w:rsid w:val="00EB709D"/>
    <w:rsid w:val="00EB7175"/>
    <w:rsid w:val="00EB7331"/>
    <w:rsid w:val="00EB76FD"/>
    <w:rsid w:val="00EB7AD5"/>
    <w:rsid w:val="00EB7C53"/>
    <w:rsid w:val="00EB7DB4"/>
    <w:rsid w:val="00EB7E18"/>
    <w:rsid w:val="00EC00FA"/>
    <w:rsid w:val="00EC0314"/>
    <w:rsid w:val="00EC0A15"/>
    <w:rsid w:val="00EC0D40"/>
    <w:rsid w:val="00EC1011"/>
    <w:rsid w:val="00EC1398"/>
    <w:rsid w:val="00EC1DC1"/>
    <w:rsid w:val="00EC1EC0"/>
    <w:rsid w:val="00EC2070"/>
    <w:rsid w:val="00EC265F"/>
    <w:rsid w:val="00EC2BAB"/>
    <w:rsid w:val="00EC2CB8"/>
    <w:rsid w:val="00EC2DC0"/>
    <w:rsid w:val="00EC2EDF"/>
    <w:rsid w:val="00EC2F38"/>
    <w:rsid w:val="00EC3226"/>
    <w:rsid w:val="00EC3305"/>
    <w:rsid w:val="00EC3399"/>
    <w:rsid w:val="00EC3DB6"/>
    <w:rsid w:val="00EC3E79"/>
    <w:rsid w:val="00EC3FF4"/>
    <w:rsid w:val="00EC460D"/>
    <w:rsid w:val="00EC4AA5"/>
    <w:rsid w:val="00EC4D22"/>
    <w:rsid w:val="00EC4E05"/>
    <w:rsid w:val="00EC52F2"/>
    <w:rsid w:val="00EC5507"/>
    <w:rsid w:val="00EC59FC"/>
    <w:rsid w:val="00EC5A3D"/>
    <w:rsid w:val="00EC627C"/>
    <w:rsid w:val="00EC65C1"/>
    <w:rsid w:val="00EC69CF"/>
    <w:rsid w:val="00EC69D1"/>
    <w:rsid w:val="00EC6B0F"/>
    <w:rsid w:val="00EC6FD2"/>
    <w:rsid w:val="00EC721F"/>
    <w:rsid w:val="00EC759A"/>
    <w:rsid w:val="00EC767A"/>
    <w:rsid w:val="00EC7753"/>
    <w:rsid w:val="00EC7870"/>
    <w:rsid w:val="00EC799D"/>
    <w:rsid w:val="00EC7AAA"/>
    <w:rsid w:val="00EC7DB0"/>
    <w:rsid w:val="00EC7EDE"/>
    <w:rsid w:val="00EC7F82"/>
    <w:rsid w:val="00ED0180"/>
    <w:rsid w:val="00ED057B"/>
    <w:rsid w:val="00ED06E0"/>
    <w:rsid w:val="00ED0D2A"/>
    <w:rsid w:val="00ED0E1E"/>
    <w:rsid w:val="00ED0F64"/>
    <w:rsid w:val="00ED1106"/>
    <w:rsid w:val="00ED17B7"/>
    <w:rsid w:val="00ED1B96"/>
    <w:rsid w:val="00ED1C29"/>
    <w:rsid w:val="00ED2010"/>
    <w:rsid w:val="00ED22B5"/>
    <w:rsid w:val="00ED2307"/>
    <w:rsid w:val="00ED2486"/>
    <w:rsid w:val="00ED2712"/>
    <w:rsid w:val="00ED2A43"/>
    <w:rsid w:val="00ED2CEE"/>
    <w:rsid w:val="00ED30FF"/>
    <w:rsid w:val="00ED3373"/>
    <w:rsid w:val="00ED3839"/>
    <w:rsid w:val="00ED39D9"/>
    <w:rsid w:val="00ED3CE1"/>
    <w:rsid w:val="00ED4275"/>
    <w:rsid w:val="00ED4579"/>
    <w:rsid w:val="00ED468C"/>
    <w:rsid w:val="00ED5B56"/>
    <w:rsid w:val="00ED5BF9"/>
    <w:rsid w:val="00ED5E8F"/>
    <w:rsid w:val="00ED5E98"/>
    <w:rsid w:val="00ED64EB"/>
    <w:rsid w:val="00ED6985"/>
    <w:rsid w:val="00ED6CB1"/>
    <w:rsid w:val="00ED6D54"/>
    <w:rsid w:val="00ED70DF"/>
    <w:rsid w:val="00ED71F4"/>
    <w:rsid w:val="00ED74F6"/>
    <w:rsid w:val="00ED75DC"/>
    <w:rsid w:val="00ED78B3"/>
    <w:rsid w:val="00ED7AD8"/>
    <w:rsid w:val="00ED7BFA"/>
    <w:rsid w:val="00ED7D6D"/>
    <w:rsid w:val="00ED7F24"/>
    <w:rsid w:val="00EE013E"/>
    <w:rsid w:val="00EE0191"/>
    <w:rsid w:val="00EE02A2"/>
    <w:rsid w:val="00EE0309"/>
    <w:rsid w:val="00EE0354"/>
    <w:rsid w:val="00EE0854"/>
    <w:rsid w:val="00EE1C4F"/>
    <w:rsid w:val="00EE1C60"/>
    <w:rsid w:val="00EE1EA8"/>
    <w:rsid w:val="00EE2075"/>
    <w:rsid w:val="00EE241F"/>
    <w:rsid w:val="00EE25D4"/>
    <w:rsid w:val="00EE2ABC"/>
    <w:rsid w:val="00EE2F70"/>
    <w:rsid w:val="00EE306D"/>
    <w:rsid w:val="00EE36A1"/>
    <w:rsid w:val="00EE373B"/>
    <w:rsid w:val="00EE3908"/>
    <w:rsid w:val="00EE3A39"/>
    <w:rsid w:val="00EE4555"/>
    <w:rsid w:val="00EE4B86"/>
    <w:rsid w:val="00EE4C90"/>
    <w:rsid w:val="00EE4D7A"/>
    <w:rsid w:val="00EE4E0E"/>
    <w:rsid w:val="00EE4F7F"/>
    <w:rsid w:val="00EE4FA8"/>
    <w:rsid w:val="00EE5105"/>
    <w:rsid w:val="00EE5EF3"/>
    <w:rsid w:val="00EE5FF3"/>
    <w:rsid w:val="00EE6269"/>
    <w:rsid w:val="00EE6381"/>
    <w:rsid w:val="00EE65D0"/>
    <w:rsid w:val="00EE67C0"/>
    <w:rsid w:val="00EE6E52"/>
    <w:rsid w:val="00EE723A"/>
    <w:rsid w:val="00EE72BF"/>
    <w:rsid w:val="00EE7DE7"/>
    <w:rsid w:val="00EE7FA9"/>
    <w:rsid w:val="00EF01C5"/>
    <w:rsid w:val="00EF0300"/>
    <w:rsid w:val="00EF031F"/>
    <w:rsid w:val="00EF09CE"/>
    <w:rsid w:val="00EF0B05"/>
    <w:rsid w:val="00EF0B26"/>
    <w:rsid w:val="00EF0C78"/>
    <w:rsid w:val="00EF0FFB"/>
    <w:rsid w:val="00EF11A7"/>
    <w:rsid w:val="00EF13DB"/>
    <w:rsid w:val="00EF141A"/>
    <w:rsid w:val="00EF15FB"/>
    <w:rsid w:val="00EF160E"/>
    <w:rsid w:val="00EF1766"/>
    <w:rsid w:val="00EF1A8E"/>
    <w:rsid w:val="00EF1BC4"/>
    <w:rsid w:val="00EF1CEF"/>
    <w:rsid w:val="00EF1D50"/>
    <w:rsid w:val="00EF1DFA"/>
    <w:rsid w:val="00EF2518"/>
    <w:rsid w:val="00EF251A"/>
    <w:rsid w:val="00EF2527"/>
    <w:rsid w:val="00EF263D"/>
    <w:rsid w:val="00EF267D"/>
    <w:rsid w:val="00EF2EAE"/>
    <w:rsid w:val="00EF3213"/>
    <w:rsid w:val="00EF36D5"/>
    <w:rsid w:val="00EF3779"/>
    <w:rsid w:val="00EF4074"/>
    <w:rsid w:val="00EF42ED"/>
    <w:rsid w:val="00EF4452"/>
    <w:rsid w:val="00EF487C"/>
    <w:rsid w:val="00EF4936"/>
    <w:rsid w:val="00EF4A31"/>
    <w:rsid w:val="00EF4CE3"/>
    <w:rsid w:val="00EF56C3"/>
    <w:rsid w:val="00EF599A"/>
    <w:rsid w:val="00EF7152"/>
    <w:rsid w:val="00EF735B"/>
    <w:rsid w:val="00EF76FC"/>
    <w:rsid w:val="00EF790F"/>
    <w:rsid w:val="00EF7AB8"/>
    <w:rsid w:val="00F00064"/>
    <w:rsid w:val="00F0079C"/>
    <w:rsid w:val="00F00A17"/>
    <w:rsid w:val="00F01621"/>
    <w:rsid w:val="00F021D4"/>
    <w:rsid w:val="00F02314"/>
    <w:rsid w:val="00F02830"/>
    <w:rsid w:val="00F02A4D"/>
    <w:rsid w:val="00F02FC5"/>
    <w:rsid w:val="00F0313D"/>
    <w:rsid w:val="00F034EF"/>
    <w:rsid w:val="00F0360A"/>
    <w:rsid w:val="00F037EA"/>
    <w:rsid w:val="00F03879"/>
    <w:rsid w:val="00F03C9E"/>
    <w:rsid w:val="00F04814"/>
    <w:rsid w:val="00F053C5"/>
    <w:rsid w:val="00F0559A"/>
    <w:rsid w:val="00F05E7B"/>
    <w:rsid w:val="00F05FF9"/>
    <w:rsid w:val="00F06368"/>
    <w:rsid w:val="00F0636E"/>
    <w:rsid w:val="00F0687C"/>
    <w:rsid w:val="00F0715B"/>
    <w:rsid w:val="00F07274"/>
    <w:rsid w:val="00F07781"/>
    <w:rsid w:val="00F07A0F"/>
    <w:rsid w:val="00F100F0"/>
    <w:rsid w:val="00F104FD"/>
    <w:rsid w:val="00F10901"/>
    <w:rsid w:val="00F10A55"/>
    <w:rsid w:val="00F10CCD"/>
    <w:rsid w:val="00F10CFC"/>
    <w:rsid w:val="00F11087"/>
    <w:rsid w:val="00F110D8"/>
    <w:rsid w:val="00F114A5"/>
    <w:rsid w:val="00F114EF"/>
    <w:rsid w:val="00F11671"/>
    <w:rsid w:val="00F1184F"/>
    <w:rsid w:val="00F11950"/>
    <w:rsid w:val="00F11ACD"/>
    <w:rsid w:val="00F11F0F"/>
    <w:rsid w:val="00F12522"/>
    <w:rsid w:val="00F128AC"/>
    <w:rsid w:val="00F129DF"/>
    <w:rsid w:val="00F12ED3"/>
    <w:rsid w:val="00F12EE1"/>
    <w:rsid w:val="00F1354A"/>
    <w:rsid w:val="00F138E3"/>
    <w:rsid w:val="00F13A42"/>
    <w:rsid w:val="00F13B65"/>
    <w:rsid w:val="00F13F3C"/>
    <w:rsid w:val="00F1420F"/>
    <w:rsid w:val="00F1431C"/>
    <w:rsid w:val="00F14704"/>
    <w:rsid w:val="00F14D72"/>
    <w:rsid w:val="00F14E55"/>
    <w:rsid w:val="00F156A2"/>
    <w:rsid w:val="00F15A60"/>
    <w:rsid w:val="00F15BEF"/>
    <w:rsid w:val="00F15C20"/>
    <w:rsid w:val="00F15ED9"/>
    <w:rsid w:val="00F15EFC"/>
    <w:rsid w:val="00F15FFA"/>
    <w:rsid w:val="00F1651D"/>
    <w:rsid w:val="00F166B2"/>
    <w:rsid w:val="00F16856"/>
    <w:rsid w:val="00F16B72"/>
    <w:rsid w:val="00F16E27"/>
    <w:rsid w:val="00F16F7C"/>
    <w:rsid w:val="00F1726D"/>
    <w:rsid w:val="00F1766B"/>
    <w:rsid w:val="00F2000E"/>
    <w:rsid w:val="00F20161"/>
    <w:rsid w:val="00F207CD"/>
    <w:rsid w:val="00F20A7C"/>
    <w:rsid w:val="00F20C41"/>
    <w:rsid w:val="00F20EEA"/>
    <w:rsid w:val="00F211F2"/>
    <w:rsid w:val="00F212C1"/>
    <w:rsid w:val="00F212FF"/>
    <w:rsid w:val="00F216BA"/>
    <w:rsid w:val="00F21B25"/>
    <w:rsid w:val="00F21D43"/>
    <w:rsid w:val="00F22301"/>
    <w:rsid w:val="00F22578"/>
    <w:rsid w:val="00F226A6"/>
    <w:rsid w:val="00F22B93"/>
    <w:rsid w:val="00F22E63"/>
    <w:rsid w:val="00F22F37"/>
    <w:rsid w:val="00F22F4B"/>
    <w:rsid w:val="00F23030"/>
    <w:rsid w:val="00F236A9"/>
    <w:rsid w:val="00F23977"/>
    <w:rsid w:val="00F23C60"/>
    <w:rsid w:val="00F24033"/>
    <w:rsid w:val="00F241FD"/>
    <w:rsid w:val="00F247FA"/>
    <w:rsid w:val="00F24AF0"/>
    <w:rsid w:val="00F24BDD"/>
    <w:rsid w:val="00F24DD1"/>
    <w:rsid w:val="00F24E8D"/>
    <w:rsid w:val="00F24EB7"/>
    <w:rsid w:val="00F24F41"/>
    <w:rsid w:val="00F25580"/>
    <w:rsid w:val="00F2559A"/>
    <w:rsid w:val="00F257C9"/>
    <w:rsid w:val="00F26349"/>
    <w:rsid w:val="00F263B1"/>
    <w:rsid w:val="00F26503"/>
    <w:rsid w:val="00F26AF6"/>
    <w:rsid w:val="00F26C7A"/>
    <w:rsid w:val="00F26D3C"/>
    <w:rsid w:val="00F26DDE"/>
    <w:rsid w:val="00F2705C"/>
    <w:rsid w:val="00F274A0"/>
    <w:rsid w:val="00F27650"/>
    <w:rsid w:val="00F278BE"/>
    <w:rsid w:val="00F2799F"/>
    <w:rsid w:val="00F27AA4"/>
    <w:rsid w:val="00F27BBF"/>
    <w:rsid w:val="00F27CFE"/>
    <w:rsid w:val="00F27E73"/>
    <w:rsid w:val="00F27E7E"/>
    <w:rsid w:val="00F30245"/>
    <w:rsid w:val="00F304A0"/>
    <w:rsid w:val="00F3059B"/>
    <w:rsid w:val="00F306BB"/>
    <w:rsid w:val="00F3083A"/>
    <w:rsid w:val="00F30929"/>
    <w:rsid w:val="00F30AF2"/>
    <w:rsid w:val="00F31206"/>
    <w:rsid w:val="00F31597"/>
    <w:rsid w:val="00F31947"/>
    <w:rsid w:val="00F32150"/>
    <w:rsid w:val="00F32429"/>
    <w:rsid w:val="00F326C0"/>
    <w:rsid w:val="00F32A28"/>
    <w:rsid w:val="00F32DEF"/>
    <w:rsid w:val="00F32EE6"/>
    <w:rsid w:val="00F33047"/>
    <w:rsid w:val="00F33696"/>
    <w:rsid w:val="00F33C43"/>
    <w:rsid w:val="00F33ECB"/>
    <w:rsid w:val="00F3408A"/>
    <w:rsid w:val="00F34221"/>
    <w:rsid w:val="00F343A3"/>
    <w:rsid w:val="00F34DE0"/>
    <w:rsid w:val="00F34E23"/>
    <w:rsid w:val="00F351B3"/>
    <w:rsid w:val="00F3636D"/>
    <w:rsid w:val="00F36420"/>
    <w:rsid w:val="00F36553"/>
    <w:rsid w:val="00F36793"/>
    <w:rsid w:val="00F36854"/>
    <w:rsid w:val="00F3691D"/>
    <w:rsid w:val="00F370FE"/>
    <w:rsid w:val="00F37342"/>
    <w:rsid w:val="00F3755A"/>
    <w:rsid w:val="00F37634"/>
    <w:rsid w:val="00F3765D"/>
    <w:rsid w:val="00F37974"/>
    <w:rsid w:val="00F3799D"/>
    <w:rsid w:val="00F37B9D"/>
    <w:rsid w:val="00F37C4F"/>
    <w:rsid w:val="00F37C79"/>
    <w:rsid w:val="00F37CC2"/>
    <w:rsid w:val="00F37E24"/>
    <w:rsid w:val="00F4044C"/>
    <w:rsid w:val="00F40639"/>
    <w:rsid w:val="00F409B3"/>
    <w:rsid w:val="00F40E8A"/>
    <w:rsid w:val="00F40F6F"/>
    <w:rsid w:val="00F4154C"/>
    <w:rsid w:val="00F41B95"/>
    <w:rsid w:val="00F42CC8"/>
    <w:rsid w:val="00F432C8"/>
    <w:rsid w:val="00F4354C"/>
    <w:rsid w:val="00F43741"/>
    <w:rsid w:val="00F44A54"/>
    <w:rsid w:val="00F44B47"/>
    <w:rsid w:val="00F44D52"/>
    <w:rsid w:val="00F4509B"/>
    <w:rsid w:val="00F45171"/>
    <w:rsid w:val="00F452FC"/>
    <w:rsid w:val="00F4540C"/>
    <w:rsid w:val="00F454A4"/>
    <w:rsid w:val="00F455B9"/>
    <w:rsid w:val="00F45A8F"/>
    <w:rsid w:val="00F45B9D"/>
    <w:rsid w:val="00F45F9F"/>
    <w:rsid w:val="00F460F9"/>
    <w:rsid w:val="00F4631D"/>
    <w:rsid w:val="00F46615"/>
    <w:rsid w:val="00F46662"/>
    <w:rsid w:val="00F46F6D"/>
    <w:rsid w:val="00F47207"/>
    <w:rsid w:val="00F47481"/>
    <w:rsid w:val="00F47576"/>
    <w:rsid w:val="00F475BB"/>
    <w:rsid w:val="00F476BF"/>
    <w:rsid w:val="00F476DF"/>
    <w:rsid w:val="00F47877"/>
    <w:rsid w:val="00F47ACC"/>
    <w:rsid w:val="00F50284"/>
    <w:rsid w:val="00F503FD"/>
    <w:rsid w:val="00F50B69"/>
    <w:rsid w:val="00F50F3C"/>
    <w:rsid w:val="00F51049"/>
    <w:rsid w:val="00F5106F"/>
    <w:rsid w:val="00F5185A"/>
    <w:rsid w:val="00F51AFF"/>
    <w:rsid w:val="00F521D6"/>
    <w:rsid w:val="00F52425"/>
    <w:rsid w:val="00F526CE"/>
    <w:rsid w:val="00F52938"/>
    <w:rsid w:val="00F52A34"/>
    <w:rsid w:val="00F52B1D"/>
    <w:rsid w:val="00F52ED1"/>
    <w:rsid w:val="00F530B7"/>
    <w:rsid w:val="00F532FF"/>
    <w:rsid w:val="00F53395"/>
    <w:rsid w:val="00F535E1"/>
    <w:rsid w:val="00F539BD"/>
    <w:rsid w:val="00F53EFE"/>
    <w:rsid w:val="00F53FD3"/>
    <w:rsid w:val="00F54069"/>
    <w:rsid w:val="00F5439B"/>
    <w:rsid w:val="00F54758"/>
    <w:rsid w:val="00F54826"/>
    <w:rsid w:val="00F54848"/>
    <w:rsid w:val="00F5488B"/>
    <w:rsid w:val="00F548D4"/>
    <w:rsid w:val="00F548F0"/>
    <w:rsid w:val="00F549B0"/>
    <w:rsid w:val="00F54AF7"/>
    <w:rsid w:val="00F54C65"/>
    <w:rsid w:val="00F54E9D"/>
    <w:rsid w:val="00F5524F"/>
    <w:rsid w:val="00F55355"/>
    <w:rsid w:val="00F5538C"/>
    <w:rsid w:val="00F553C8"/>
    <w:rsid w:val="00F55511"/>
    <w:rsid w:val="00F5576B"/>
    <w:rsid w:val="00F55F76"/>
    <w:rsid w:val="00F5649B"/>
    <w:rsid w:val="00F5668C"/>
    <w:rsid w:val="00F56739"/>
    <w:rsid w:val="00F567E9"/>
    <w:rsid w:val="00F56A1C"/>
    <w:rsid w:val="00F56B4B"/>
    <w:rsid w:val="00F56D75"/>
    <w:rsid w:val="00F574C0"/>
    <w:rsid w:val="00F57992"/>
    <w:rsid w:val="00F579CF"/>
    <w:rsid w:val="00F57AFD"/>
    <w:rsid w:val="00F57EB7"/>
    <w:rsid w:val="00F60190"/>
    <w:rsid w:val="00F60615"/>
    <w:rsid w:val="00F60683"/>
    <w:rsid w:val="00F606A5"/>
    <w:rsid w:val="00F6098C"/>
    <w:rsid w:val="00F60D68"/>
    <w:rsid w:val="00F61520"/>
    <w:rsid w:val="00F6168D"/>
    <w:rsid w:val="00F61AFB"/>
    <w:rsid w:val="00F61D02"/>
    <w:rsid w:val="00F61DB5"/>
    <w:rsid w:val="00F621E7"/>
    <w:rsid w:val="00F62272"/>
    <w:rsid w:val="00F6294A"/>
    <w:rsid w:val="00F629EF"/>
    <w:rsid w:val="00F62A1B"/>
    <w:rsid w:val="00F62ADB"/>
    <w:rsid w:val="00F62B7A"/>
    <w:rsid w:val="00F62F93"/>
    <w:rsid w:val="00F63025"/>
    <w:rsid w:val="00F635AC"/>
    <w:rsid w:val="00F6398B"/>
    <w:rsid w:val="00F63D61"/>
    <w:rsid w:val="00F642E6"/>
    <w:rsid w:val="00F64588"/>
    <w:rsid w:val="00F64A0D"/>
    <w:rsid w:val="00F64B9D"/>
    <w:rsid w:val="00F64BDC"/>
    <w:rsid w:val="00F64C46"/>
    <w:rsid w:val="00F6536B"/>
    <w:rsid w:val="00F656EC"/>
    <w:rsid w:val="00F65723"/>
    <w:rsid w:val="00F659B0"/>
    <w:rsid w:val="00F659E6"/>
    <w:rsid w:val="00F65A06"/>
    <w:rsid w:val="00F65A1C"/>
    <w:rsid w:val="00F65AD1"/>
    <w:rsid w:val="00F65C2A"/>
    <w:rsid w:val="00F65CCF"/>
    <w:rsid w:val="00F65E67"/>
    <w:rsid w:val="00F65E95"/>
    <w:rsid w:val="00F669B7"/>
    <w:rsid w:val="00F669F6"/>
    <w:rsid w:val="00F66BB6"/>
    <w:rsid w:val="00F66E32"/>
    <w:rsid w:val="00F66E38"/>
    <w:rsid w:val="00F67301"/>
    <w:rsid w:val="00F673EA"/>
    <w:rsid w:val="00F67434"/>
    <w:rsid w:val="00F6773E"/>
    <w:rsid w:val="00F678BF"/>
    <w:rsid w:val="00F67BA0"/>
    <w:rsid w:val="00F67C26"/>
    <w:rsid w:val="00F67FF2"/>
    <w:rsid w:val="00F706C9"/>
    <w:rsid w:val="00F70E1F"/>
    <w:rsid w:val="00F70EA2"/>
    <w:rsid w:val="00F70F87"/>
    <w:rsid w:val="00F71084"/>
    <w:rsid w:val="00F71455"/>
    <w:rsid w:val="00F71949"/>
    <w:rsid w:val="00F71BE0"/>
    <w:rsid w:val="00F71D78"/>
    <w:rsid w:val="00F7209D"/>
    <w:rsid w:val="00F721FE"/>
    <w:rsid w:val="00F72240"/>
    <w:rsid w:val="00F723BA"/>
    <w:rsid w:val="00F72687"/>
    <w:rsid w:val="00F72697"/>
    <w:rsid w:val="00F7289D"/>
    <w:rsid w:val="00F728DE"/>
    <w:rsid w:val="00F72EF0"/>
    <w:rsid w:val="00F731B3"/>
    <w:rsid w:val="00F73489"/>
    <w:rsid w:val="00F739C2"/>
    <w:rsid w:val="00F73D15"/>
    <w:rsid w:val="00F74175"/>
    <w:rsid w:val="00F74276"/>
    <w:rsid w:val="00F74602"/>
    <w:rsid w:val="00F748EB"/>
    <w:rsid w:val="00F7492C"/>
    <w:rsid w:val="00F74BF3"/>
    <w:rsid w:val="00F74D27"/>
    <w:rsid w:val="00F74F23"/>
    <w:rsid w:val="00F75097"/>
    <w:rsid w:val="00F75100"/>
    <w:rsid w:val="00F75214"/>
    <w:rsid w:val="00F7561F"/>
    <w:rsid w:val="00F756DE"/>
    <w:rsid w:val="00F75707"/>
    <w:rsid w:val="00F757A4"/>
    <w:rsid w:val="00F75D6A"/>
    <w:rsid w:val="00F75ED5"/>
    <w:rsid w:val="00F75F37"/>
    <w:rsid w:val="00F762DF"/>
    <w:rsid w:val="00F764B2"/>
    <w:rsid w:val="00F76792"/>
    <w:rsid w:val="00F768B8"/>
    <w:rsid w:val="00F769D4"/>
    <w:rsid w:val="00F76B4A"/>
    <w:rsid w:val="00F76C93"/>
    <w:rsid w:val="00F76CD5"/>
    <w:rsid w:val="00F76CE8"/>
    <w:rsid w:val="00F77293"/>
    <w:rsid w:val="00F773BB"/>
    <w:rsid w:val="00F77584"/>
    <w:rsid w:val="00F777A6"/>
    <w:rsid w:val="00F7781C"/>
    <w:rsid w:val="00F778C6"/>
    <w:rsid w:val="00F77C5B"/>
    <w:rsid w:val="00F77EC4"/>
    <w:rsid w:val="00F77EDF"/>
    <w:rsid w:val="00F77EE0"/>
    <w:rsid w:val="00F801C5"/>
    <w:rsid w:val="00F80555"/>
    <w:rsid w:val="00F81002"/>
    <w:rsid w:val="00F8125B"/>
    <w:rsid w:val="00F813E2"/>
    <w:rsid w:val="00F81781"/>
    <w:rsid w:val="00F818D7"/>
    <w:rsid w:val="00F81BCE"/>
    <w:rsid w:val="00F81EC2"/>
    <w:rsid w:val="00F82325"/>
    <w:rsid w:val="00F8253F"/>
    <w:rsid w:val="00F82628"/>
    <w:rsid w:val="00F829D9"/>
    <w:rsid w:val="00F82BE9"/>
    <w:rsid w:val="00F82DB8"/>
    <w:rsid w:val="00F82FE6"/>
    <w:rsid w:val="00F83550"/>
    <w:rsid w:val="00F836C7"/>
    <w:rsid w:val="00F836DE"/>
    <w:rsid w:val="00F839B5"/>
    <w:rsid w:val="00F83BBF"/>
    <w:rsid w:val="00F83C68"/>
    <w:rsid w:val="00F83F28"/>
    <w:rsid w:val="00F83FC0"/>
    <w:rsid w:val="00F84169"/>
    <w:rsid w:val="00F843CA"/>
    <w:rsid w:val="00F84413"/>
    <w:rsid w:val="00F849FB"/>
    <w:rsid w:val="00F84A05"/>
    <w:rsid w:val="00F84B8B"/>
    <w:rsid w:val="00F85041"/>
    <w:rsid w:val="00F85277"/>
    <w:rsid w:val="00F8527B"/>
    <w:rsid w:val="00F85286"/>
    <w:rsid w:val="00F85DAB"/>
    <w:rsid w:val="00F85E36"/>
    <w:rsid w:val="00F86253"/>
    <w:rsid w:val="00F8661C"/>
    <w:rsid w:val="00F86C03"/>
    <w:rsid w:val="00F87100"/>
    <w:rsid w:val="00F8710B"/>
    <w:rsid w:val="00F877BD"/>
    <w:rsid w:val="00F879E9"/>
    <w:rsid w:val="00F90A72"/>
    <w:rsid w:val="00F90C71"/>
    <w:rsid w:val="00F91533"/>
    <w:rsid w:val="00F91BB1"/>
    <w:rsid w:val="00F91C5C"/>
    <w:rsid w:val="00F91C63"/>
    <w:rsid w:val="00F9233A"/>
    <w:rsid w:val="00F92430"/>
    <w:rsid w:val="00F92D80"/>
    <w:rsid w:val="00F9337C"/>
    <w:rsid w:val="00F93598"/>
    <w:rsid w:val="00F935CE"/>
    <w:rsid w:val="00F93C89"/>
    <w:rsid w:val="00F93F56"/>
    <w:rsid w:val="00F94318"/>
    <w:rsid w:val="00F944C5"/>
    <w:rsid w:val="00F944E1"/>
    <w:rsid w:val="00F945BE"/>
    <w:rsid w:val="00F949B1"/>
    <w:rsid w:val="00F94D20"/>
    <w:rsid w:val="00F94EEE"/>
    <w:rsid w:val="00F9502D"/>
    <w:rsid w:val="00F95357"/>
    <w:rsid w:val="00F953BE"/>
    <w:rsid w:val="00F95509"/>
    <w:rsid w:val="00F958B2"/>
    <w:rsid w:val="00F96399"/>
    <w:rsid w:val="00F9682F"/>
    <w:rsid w:val="00F968BD"/>
    <w:rsid w:val="00F96BB4"/>
    <w:rsid w:val="00F96BFB"/>
    <w:rsid w:val="00F96EFB"/>
    <w:rsid w:val="00F9715B"/>
    <w:rsid w:val="00F97374"/>
    <w:rsid w:val="00F97420"/>
    <w:rsid w:val="00F97C60"/>
    <w:rsid w:val="00FA0267"/>
    <w:rsid w:val="00FA0506"/>
    <w:rsid w:val="00FA0599"/>
    <w:rsid w:val="00FA06E5"/>
    <w:rsid w:val="00FA0F64"/>
    <w:rsid w:val="00FA0FFF"/>
    <w:rsid w:val="00FA13AC"/>
    <w:rsid w:val="00FA155A"/>
    <w:rsid w:val="00FA19BD"/>
    <w:rsid w:val="00FA1D0E"/>
    <w:rsid w:val="00FA2172"/>
    <w:rsid w:val="00FA2917"/>
    <w:rsid w:val="00FA2A49"/>
    <w:rsid w:val="00FA2E75"/>
    <w:rsid w:val="00FA34A4"/>
    <w:rsid w:val="00FA3514"/>
    <w:rsid w:val="00FA45F5"/>
    <w:rsid w:val="00FA4CFA"/>
    <w:rsid w:val="00FA4E37"/>
    <w:rsid w:val="00FA51BE"/>
    <w:rsid w:val="00FA5581"/>
    <w:rsid w:val="00FA6050"/>
    <w:rsid w:val="00FA63D2"/>
    <w:rsid w:val="00FA682A"/>
    <w:rsid w:val="00FA6D62"/>
    <w:rsid w:val="00FA7590"/>
    <w:rsid w:val="00FA77F1"/>
    <w:rsid w:val="00FA78F7"/>
    <w:rsid w:val="00FA7AB5"/>
    <w:rsid w:val="00FB026F"/>
    <w:rsid w:val="00FB02EB"/>
    <w:rsid w:val="00FB02F7"/>
    <w:rsid w:val="00FB04E0"/>
    <w:rsid w:val="00FB0984"/>
    <w:rsid w:val="00FB14F4"/>
    <w:rsid w:val="00FB1780"/>
    <w:rsid w:val="00FB18B4"/>
    <w:rsid w:val="00FB19E1"/>
    <w:rsid w:val="00FB1B73"/>
    <w:rsid w:val="00FB1D4B"/>
    <w:rsid w:val="00FB1D74"/>
    <w:rsid w:val="00FB1DFF"/>
    <w:rsid w:val="00FB26BA"/>
    <w:rsid w:val="00FB28D4"/>
    <w:rsid w:val="00FB28E8"/>
    <w:rsid w:val="00FB2E19"/>
    <w:rsid w:val="00FB2EE4"/>
    <w:rsid w:val="00FB331C"/>
    <w:rsid w:val="00FB34F4"/>
    <w:rsid w:val="00FB3681"/>
    <w:rsid w:val="00FB3A79"/>
    <w:rsid w:val="00FB3F45"/>
    <w:rsid w:val="00FB428C"/>
    <w:rsid w:val="00FB44DE"/>
    <w:rsid w:val="00FB45D6"/>
    <w:rsid w:val="00FB47A1"/>
    <w:rsid w:val="00FB4F35"/>
    <w:rsid w:val="00FB4F61"/>
    <w:rsid w:val="00FB5031"/>
    <w:rsid w:val="00FB52A8"/>
    <w:rsid w:val="00FB52E8"/>
    <w:rsid w:val="00FB5433"/>
    <w:rsid w:val="00FB5604"/>
    <w:rsid w:val="00FB587B"/>
    <w:rsid w:val="00FB5ACC"/>
    <w:rsid w:val="00FB5BA6"/>
    <w:rsid w:val="00FB5BC5"/>
    <w:rsid w:val="00FB5F6E"/>
    <w:rsid w:val="00FB66D9"/>
    <w:rsid w:val="00FB6905"/>
    <w:rsid w:val="00FB69F5"/>
    <w:rsid w:val="00FB6BA7"/>
    <w:rsid w:val="00FB6C34"/>
    <w:rsid w:val="00FB7520"/>
    <w:rsid w:val="00FB757F"/>
    <w:rsid w:val="00FB7604"/>
    <w:rsid w:val="00FB763C"/>
    <w:rsid w:val="00FB76DD"/>
    <w:rsid w:val="00FC0031"/>
    <w:rsid w:val="00FC009D"/>
    <w:rsid w:val="00FC01EE"/>
    <w:rsid w:val="00FC02FD"/>
    <w:rsid w:val="00FC03B8"/>
    <w:rsid w:val="00FC0493"/>
    <w:rsid w:val="00FC08DC"/>
    <w:rsid w:val="00FC0F57"/>
    <w:rsid w:val="00FC0F59"/>
    <w:rsid w:val="00FC13BA"/>
    <w:rsid w:val="00FC1FC8"/>
    <w:rsid w:val="00FC2146"/>
    <w:rsid w:val="00FC2C0A"/>
    <w:rsid w:val="00FC2CC4"/>
    <w:rsid w:val="00FC2F67"/>
    <w:rsid w:val="00FC3112"/>
    <w:rsid w:val="00FC3160"/>
    <w:rsid w:val="00FC33E5"/>
    <w:rsid w:val="00FC346C"/>
    <w:rsid w:val="00FC3707"/>
    <w:rsid w:val="00FC393C"/>
    <w:rsid w:val="00FC3A53"/>
    <w:rsid w:val="00FC3DC5"/>
    <w:rsid w:val="00FC42CB"/>
    <w:rsid w:val="00FC435B"/>
    <w:rsid w:val="00FC4392"/>
    <w:rsid w:val="00FC45D1"/>
    <w:rsid w:val="00FC46CE"/>
    <w:rsid w:val="00FC46F8"/>
    <w:rsid w:val="00FC498E"/>
    <w:rsid w:val="00FC49EC"/>
    <w:rsid w:val="00FC4CBD"/>
    <w:rsid w:val="00FC4D0E"/>
    <w:rsid w:val="00FC50F3"/>
    <w:rsid w:val="00FC52B4"/>
    <w:rsid w:val="00FC5538"/>
    <w:rsid w:val="00FC575F"/>
    <w:rsid w:val="00FC5774"/>
    <w:rsid w:val="00FC5D80"/>
    <w:rsid w:val="00FC5E4A"/>
    <w:rsid w:val="00FC6180"/>
    <w:rsid w:val="00FC61DA"/>
    <w:rsid w:val="00FC62B1"/>
    <w:rsid w:val="00FC637F"/>
    <w:rsid w:val="00FC6516"/>
    <w:rsid w:val="00FC6535"/>
    <w:rsid w:val="00FC65E2"/>
    <w:rsid w:val="00FC6641"/>
    <w:rsid w:val="00FC68C7"/>
    <w:rsid w:val="00FC69B9"/>
    <w:rsid w:val="00FC6A1F"/>
    <w:rsid w:val="00FC6AF1"/>
    <w:rsid w:val="00FD022F"/>
    <w:rsid w:val="00FD02A1"/>
    <w:rsid w:val="00FD089F"/>
    <w:rsid w:val="00FD08C2"/>
    <w:rsid w:val="00FD0A27"/>
    <w:rsid w:val="00FD0BDF"/>
    <w:rsid w:val="00FD0C97"/>
    <w:rsid w:val="00FD0DE2"/>
    <w:rsid w:val="00FD1367"/>
    <w:rsid w:val="00FD13EE"/>
    <w:rsid w:val="00FD1544"/>
    <w:rsid w:val="00FD173F"/>
    <w:rsid w:val="00FD1806"/>
    <w:rsid w:val="00FD1C5D"/>
    <w:rsid w:val="00FD2200"/>
    <w:rsid w:val="00FD25F9"/>
    <w:rsid w:val="00FD26BC"/>
    <w:rsid w:val="00FD3D16"/>
    <w:rsid w:val="00FD3D4D"/>
    <w:rsid w:val="00FD43FC"/>
    <w:rsid w:val="00FD4571"/>
    <w:rsid w:val="00FD4663"/>
    <w:rsid w:val="00FD4B72"/>
    <w:rsid w:val="00FD4C85"/>
    <w:rsid w:val="00FD5512"/>
    <w:rsid w:val="00FD5515"/>
    <w:rsid w:val="00FD58CC"/>
    <w:rsid w:val="00FD5CBC"/>
    <w:rsid w:val="00FD6346"/>
    <w:rsid w:val="00FD637D"/>
    <w:rsid w:val="00FD6D6B"/>
    <w:rsid w:val="00FD7052"/>
    <w:rsid w:val="00FD7166"/>
    <w:rsid w:val="00FD72EC"/>
    <w:rsid w:val="00FD7301"/>
    <w:rsid w:val="00FD74DA"/>
    <w:rsid w:val="00FD7FC6"/>
    <w:rsid w:val="00FD7FD9"/>
    <w:rsid w:val="00FE020D"/>
    <w:rsid w:val="00FE02CF"/>
    <w:rsid w:val="00FE06A5"/>
    <w:rsid w:val="00FE088A"/>
    <w:rsid w:val="00FE1012"/>
    <w:rsid w:val="00FE105B"/>
    <w:rsid w:val="00FE15D7"/>
    <w:rsid w:val="00FE17F0"/>
    <w:rsid w:val="00FE1AF4"/>
    <w:rsid w:val="00FE2192"/>
    <w:rsid w:val="00FE265E"/>
    <w:rsid w:val="00FE26EE"/>
    <w:rsid w:val="00FE2CA9"/>
    <w:rsid w:val="00FE30C0"/>
    <w:rsid w:val="00FE32B9"/>
    <w:rsid w:val="00FE37F7"/>
    <w:rsid w:val="00FE38D0"/>
    <w:rsid w:val="00FE41CC"/>
    <w:rsid w:val="00FE41F4"/>
    <w:rsid w:val="00FE430D"/>
    <w:rsid w:val="00FE4313"/>
    <w:rsid w:val="00FE459D"/>
    <w:rsid w:val="00FE4654"/>
    <w:rsid w:val="00FE47BC"/>
    <w:rsid w:val="00FE4ADE"/>
    <w:rsid w:val="00FE4B26"/>
    <w:rsid w:val="00FE4BD0"/>
    <w:rsid w:val="00FE4DC2"/>
    <w:rsid w:val="00FE51E6"/>
    <w:rsid w:val="00FE54B2"/>
    <w:rsid w:val="00FE552B"/>
    <w:rsid w:val="00FE571D"/>
    <w:rsid w:val="00FE5FB2"/>
    <w:rsid w:val="00FE6098"/>
    <w:rsid w:val="00FE60ED"/>
    <w:rsid w:val="00FE65DB"/>
    <w:rsid w:val="00FE6878"/>
    <w:rsid w:val="00FE6DEA"/>
    <w:rsid w:val="00FE70E8"/>
    <w:rsid w:val="00FE72F7"/>
    <w:rsid w:val="00FE74AF"/>
    <w:rsid w:val="00FE7E84"/>
    <w:rsid w:val="00FE7F1F"/>
    <w:rsid w:val="00FF052B"/>
    <w:rsid w:val="00FF05AC"/>
    <w:rsid w:val="00FF068B"/>
    <w:rsid w:val="00FF0696"/>
    <w:rsid w:val="00FF06EA"/>
    <w:rsid w:val="00FF0A8D"/>
    <w:rsid w:val="00FF0E3F"/>
    <w:rsid w:val="00FF1107"/>
    <w:rsid w:val="00FF1B8F"/>
    <w:rsid w:val="00FF1EAC"/>
    <w:rsid w:val="00FF1F66"/>
    <w:rsid w:val="00FF2778"/>
    <w:rsid w:val="00FF29A3"/>
    <w:rsid w:val="00FF302F"/>
    <w:rsid w:val="00FF30F1"/>
    <w:rsid w:val="00FF3116"/>
    <w:rsid w:val="00FF37EC"/>
    <w:rsid w:val="00FF396C"/>
    <w:rsid w:val="00FF39CB"/>
    <w:rsid w:val="00FF3C25"/>
    <w:rsid w:val="00FF3F52"/>
    <w:rsid w:val="00FF4173"/>
    <w:rsid w:val="00FF42AF"/>
    <w:rsid w:val="00FF44DE"/>
    <w:rsid w:val="00FF4902"/>
    <w:rsid w:val="00FF4C94"/>
    <w:rsid w:val="00FF5676"/>
    <w:rsid w:val="00FF5959"/>
    <w:rsid w:val="00FF5BE0"/>
    <w:rsid w:val="00FF5C50"/>
    <w:rsid w:val="00FF5DF9"/>
    <w:rsid w:val="00FF648F"/>
    <w:rsid w:val="00FF695D"/>
    <w:rsid w:val="00FF6D98"/>
    <w:rsid w:val="00FF6F06"/>
    <w:rsid w:val="00FF6F9E"/>
    <w:rsid w:val="00FF714F"/>
    <w:rsid w:val="00FF72D0"/>
    <w:rsid w:val="00FF7500"/>
    <w:rsid w:val="00FF751A"/>
    <w:rsid w:val="00FF7537"/>
    <w:rsid w:val="00FF794B"/>
    <w:rsid w:val="00FF79B0"/>
    <w:rsid w:val="00FF7C70"/>
    <w:rsid w:val="00FF7D28"/>
    <w:rsid w:val="00FF7F3F"/>
    <w:rsid w:val="00FF7F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27510C"/>
  <w15:docId w15:val="{71E40E3A-185B-490C-8212-900973E3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0FA"/>
    <w:pPr>
      <w:spacing w:after="240" w:line="360" w:lineRule="auto"/>
    </w:pPr>
  </w:style>
  <w:style w:type="paragraph" w:styleId="Heading1">
    <w:name w:val="heading 1"/>
    <w:basedOn w:val="Normal"/>
    <w:next w:val="Normal"/>
    <w:link w:val="Heading1Char"/>
    <w:uiPriority w:val="9"/>
    <w:qFormat/>
    <w:rsid w:val="00D55BAF"/>
    <w:pPr>
      <w:tabs>
        <w:tab w:val="center" w:pos="4680"/>
        <w:tab w:val="right" w:pos="9360"/>
      </w:tabs>
      <w:spacing w:before="480" w:after="0"/>
      <w:contextualSpacing/>
      <w:jc w:val="center"/>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D55BAF"/>
    <w:pPr>
      <w:tabs>
        <w:tab w:val="right" w:pos="9360"/>
      </w:tabs>
      <w:spacing w:before="200" w:after="120" w:line="480" w:lineRule="auto"/>
      <w:outlineLvl w:val="1"/>
    </w:pPr>
    <w:rPr>
      <w:rFonts w:eastAsiaTheme="majorEastAsia" w:cstheme="minorHAnsi"/>
      <w:b/>
      <w:bCs/>
      <w:sz w:val="26"/>
      <w:szCs w:val="26"/>
    </w:rPr>
  </w:style>
  <w:style w:type="paragraph" w:styleId="Heading3">
    <w:name w:val="heading 3"/>
    <w:basedOn w:val="Normal"/>
    <w:next w:val="Normal"/>
    <w:link w:val="Heading3Char"/>
    <w:uiPriority w:val="9"/>
    <w:unhideWhenUsed/>
    <w:qFormat/>
    <w:rsid w:val="00D55BAF"/>
    <w:pPr>
      <w:spacing w:before="120" w:after="120" w:line="480" w:lineRule="auto"/>
      <w:outlineLvl w:val="2"/>
    </w:pPr>
    <w:rPr>
      <w:rFonts w:eastAsiaTheme="majorEastAsia" w:cstheme="minorHAnsi"/>
      <w:b/>
      <w:bCs/>
    </w:rPr>
  </w:style>
  <w:style w:type="paragraph" w:styleId="Heading4">
    <w:name w:val="heading 4"/>
    <w:basedOn w:val="Normal"/>
    <w:next w:val="Normal"/>
    <w:link w:val="Heading4Char"/>
    <w:uiPriority w:val="9"/>
    <w:unhideWhenUsed/>
    <w:qFormat/>
    <w:rsid w:val="007C0309"/>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700F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700F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700F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700F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700F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0FA"/>
    <w:pPr>
      <w:ind w:left="720"/>
      <w:contextualSpacing/>
    </w:pPr>
  </w:style>
  <w:style w:type="paragraph" w:styleId="BalloonText">
    <w:name w:val="Balloon Text"/>
    <w:basedOn w:val="Normal"/>
    <w:link w:val="BalloonTextChar"/>
    <w:uiPriority w:val="99"/>
    <w:semiHidden/>
    <w:unhideWhenUsed/>
    <w:rsid w:val="00AB0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7F7"/>
    <w:rPr>
      <w:rFonts w:ascii="Tahoma" w:hAnsi="Tahoma" w:cs="Tahoma"/>
      <w:sz w:val="16"/>
      <w:szCs w:val="16"/>
    </w:rPr>
  </w:style>
  <w:style w:type="table" w:styleId="TableGrid">
    <w:name w:val="Table Grid"/>
    <w:basedOn w:val="TableNormal"/>
    <w:uiPriority w:val="59"/>
    <w:rsid w:val="00367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3677E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A179D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1Char">
    <w:name w:val="Heading 1 Char"/>
    <w:basedOn w:val="DefaultParagraphFont"/>
    <w:link w:val="Heading1"/>
    <w:uiPriority w:val="9"/>
    <w:rsid w:val="00D55BAF"/>
    <w:rPr>
      <w:rFonts w:eastAsiaTheme="majorEastAsia" w:cstheme="minorHAnsi"/>
      <w:b/>
      <w:bCs/>
      <w:sz w:val="28"/>
      <w:szCs w:val="28"/>
    </w:rPr>
  </w:style>
  <w:style w:type="character" w:customStyle="1" w:styleId="Heading2Char">
    <w:name w:val="Heading 2 Char"/>
    <w:basedOn w:val="DefaultParagraphFont"/>
    <w:link w:val="Heading2"/>
    <w:uiPriority w:val="9"/>
    <w:rsid w:val="00D55BAF"/>
    <w:rPr>
      <w:rFonts w:eastAsiaTheme="majorEastAsia" w:cstheme="minorHAnsi"/>
      <w:b/>
      <w:bCs/>
      <w:sz w:val="26"/>
      <w:szCs w:val="26"/>
    </w:rPr>
  </w:style>
  <w:style w:type="character" w:customStyle="1" w:styleId="Heading3Char">
    <w:name w:val="Heading 3 Char"/>
    <w:basedOn w:val="DefaultParagraphFont"/>
    <w:link w:val="Heading3"/>
    <w:uiPriority w:val="9"/>
    <w:rsid w:val="00D55BAF"/>
    <w:rPr>
      <w:rFonts w:eastAsiaTheme="majorEastAsia" w:cstheme="minorHAnsi"/>
      <w:b/>
      <w:bCs/>
    </w:rPr>
  </w:style>
  <w:style w:type="character" w:customStyle="1" w:styleId="Heading4Char">
    <w:name w:val="Heading 4 Char"/>
    <w:basedOn w:val="DefaultParagraphFont"/>
    <w:link w:val="Heading4"/>
    <w:uiPriority w:val="9"/>
    <w:rsid w:val="007C030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700F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700F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700F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700F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700F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700F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700F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700F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700FA"/>
    <w:rPr>
      <w:rFonts w:asciiTheme="majorHAnsi" w:eastAsiaTheme="majorEastAsia" w:hAnsiTheme="majorHAnsi" w:cstheme="majorBidi"/>
      <w:i/>
      <w:iCs/>
      <w:spacing w:val="13"/>
      <w:sz w:val="24"/>
      <w:szCs w:val="24"/>
    </w:rPr>
  </w:style>
  <w:style w:type="character" w:styleId="Strong">
    <w:name w:val="Strong"/>
    <w:uiPriority w:val="22"/>
    <w:qFormat/>
    <w:rsid w:val="001700FA"/>
    <w:rPr>
      <w:b/>
      <w:bCs/>
    </w:rPr>
  </w:style>
  <w:style w:type="character" w:styleId="Emphasis">
    <w:name w:val="Emphasis"/>
    <w:uiPriority w:val="20"/>
    <w:qFormat/>
    <w:rsid w:val="001700FA"/>
    <w:rPr>
      <w:b/>
      <w:bCs/>
      <w:i/>
      <w:iCs/>
      <w:spacing w:val="10"/>
      <w:bdr w:val="none" w:sz="0" w:space="0" w:color="auto"/>
      <w:shd w:val="clear" w:color="auto" w:fill="auto"/>
    </w:rPr>
  </w:style>
  <w:style w:type="paragraph" w:styleId="NoSpacing">
    <w:name w:val="No Spacing"/>
    <w:basedOn w:val="Normal"/>
    <w:uiPriority w:val="1"/>
    <w:qFormat/>
    <w:rsid w:val="001700FA"/>
    <w:pPr>
      <w:spacing w:after="0" w:line="240" w:lineRule="auto"/>
    </w:pPr>
  </w:style>
  <w:style w:type="paragraph" w:styleId="Quote">
    <w:name w:val="Quote"/>
    <w:basedOn w:val="Normal"/>
    <w:next w:val="Normal"/>
    <w:link w:val="QuoteChar"/>
    <w:uiPriority w:val="29"/>
    <w:qFormat/>
    <w:rsid w:val="001700FA"/>
    <w:pPr>
      <w:spacing w:before="200" w:after="0"/>
      <w:ind w:left="360" w:right="360"/>
    </w:pPr>
    <w:rPr>
      <w:i/>
      <w:iCs/>
    </w:rPr>
  </w:style>
  <w:style w:type="character" w:customStyle="1" w:styleId="QuoteChar">
    <w:name w:val="Quote Char"/>
    <w:basedOn w:val="DefaultParagraphFont"/>
    <w:link w:val="Quote"/>
    <w:uiPriority w:val="29"/>
    <w:rsid w:val="001700FA"/>
    <w:rPr>
      <w:i/>
      <w:iCs/>
    </w:rPr>
  </w:style>
  <w:style w:type="paragraph" w:styleId="IntenseQuote">
    <w:name w:val="Intense Quote"/>
    <w:basedOn w:val="Normal"/>
    <w:next w:val="Normal"/>
    <w:link w:val="IntenseQuoteChar"/>
    <w:uiPriority w:val="30"/>
    <w:qFormat/>
    <w:rsid w:val="001700F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700FA"/>
    <w:rPr>
      <w:b/>
      <w:bCs/>
      <w:i/>
      <w:iCs/>
    </w:rPr>
  </w:style>
  <w:style w:type="character" w:styleId="SubtleEmphasis">
    <w:name w:val="Subtle Emphasis"/>
    <w:uiPriority w:val="19"/>
    <w:qFormat/>
    <w:rsid w:val="001700FA"/>
    <w:rPr>
      <w:i/>
      <w:iCs/>
    </w:rPr>
  </w:style>
  <w:style w:type="character" w:styleId="IntenseEmphasis">
    <w:name w:val="Intense Emphasis"/>
    <w:uiPriority w:val="21"/>
    <w:qFormat/>
    <w:rsid w:val="001700FA"/>
    <w:rPr>
      <w:b/>
      <w:bCs/>
    </w:rPr>
  </w:style>
  <w:style w:type="character" w:styleId="SubtleReference">
    <w:name w:val="Subtle Reference"/>
    <w:uiPriority w:val="31"/>
    <w:qFormat/>
    <w:rsid w:val="001700FA"/>
    <w:rPr>
      <w:smallCaps/>
    </w:rPr>
  </w:style>
  <w:style w:type="character" w:styleId="IntenseReference">
    <w:name w:val="Intense Reference"/>
    <w:uiPriority w:val="32"/>
    <w:qFormat/>
    <w:rsid w:val="001700FA"/>
    <w:rPr>
      <w:smallCaps/>
      <w:spacing w:val="5"/>
      <w:u w:val="single"/>
    </w:rPr>
  </w:style>
  <w:style w:type="character" w:styleId="BookTitle">
    <w:name w:val="Book Title"/>
    <w:uiPriority w:val="33"/>
    <w:qFormat/>
    <w:rsid w:val="001700FA"/>
    <w:rPr>
      <w:i/>
      <w:iCs/>
      <w:smallCaps/>
      <w:spacing w:val="5"/>
    </w:rPr>
  </w:style>
  <w:style w:type="paragraph" w:styleId="TOCHeading">
    <w:name w:val="TOC Heading"/>
    <w:basedOn w:val="Heading1"/>
    <w:next w:val="Normal"/>
    <w:uiPriority w:val="39"/>
    <w:semiHidden/>
    <w:unhideWhenUsed/>
    <w:qFormat/>
    <w:rsid w:val="001700FA"/>
    <w:pPr>
      <w:outlineLvl w:val="9"/>
    </w:pPr>
    <w:rPr>
      <w:lang w:bidi="en-US"/>
    </w:rPr>
  </w:style>
  <w:style w:type="paragraph" w:styleId="Header">
    <w:name w:val="header"/>
    <w:basedOn w:val="Normal"/>
    <w:link w:val="HeaderChar"/>
    <w:uiPriority w:val="99"/>
    <w:unhideWhenUsed/>
    <w:rsid w:val="007C0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309"/>
  </w:style>
  <w:style w:type="paragraph" w:styleId="Footer">
    <w:name w:val="footer"/>
    <w:basedOn w:val="Normal"/>
    <w:link w:val="FooterChar"/>
    <w:uiPriority w:val="99"/>
    <w:unhideWhenUsed/>
    <w:rsid w:val="007C0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309"/>
  </w:style>
  <w:style w:type="paragraph" w:customStyle="1" w:styleId="Tableleft">
    <w:name w:val="Table left"/>
    <w:link w:val="TableleftChar"/>
    <w:qFormat/>
    <w:rsid w:val="000A3E7E"/>
    <w:pPr>
      <w:spacing w:before="20" w:after="20" w:line="240" w:lineRule="auto"/>
    </w:pPr>
    <w:rPr>
      <w:rFonts w:ascii="Calibri" w:eastAsia="Calibri" w:hAnsi="Calibri" w:cstheme="minorHAnsi"/>
      <w:szCs w:val="20"/>
      <w:lang w:eastAsia="en-GB"/>
    </w:rPr>
  </w:style>
  <w:style w:type="paragraph" w:customStyle="1" w:styleId="Tablecentre">
    <w:name w:val="Table centre"/>
    <w:link w:val="TablecentreChar"/>
    <w:qFormat/>
    <w:rsid w:val="000A3E7E"/>
    <w:pPr>
      <w:spacing w:before="20" w:after="20" w:line="240" w:lineRule="auto"/>
      <w:jc w:val="center"/>
    </w:pPr>
    <w:rPr>
      <w:rFonts w:ascii="Calibri" w:eastAsia="Calibri" w:hAnsi="Calibri" w:cstheme="minorHAnsi"/>
      <w:szCs w:val="20"/>
      <w:lang w:eastAsia="en-GB"/>
    </w:rPr>
  </w:style>
  <w:style w:type="character" w:customStyle="1" w:styleId="TableleftChar">
    <w:name w:val="Table left Char"/>
    <w:basedOn w:val="DefaultParagraphFont"/>
    <w:link w:val="Tableleft"/>
    <w:rsid w:val="000A3E7E"/>
    <w:rPr>
      <w:rFonts w:ascii="Calibri" w:eastAsia="Calibri" w:hAnsi="Calibri" w:cstheme="minorHAnsi"/>
      <w:szCs w:val="20"/>
      <w:lang w:eastAsia="en-GB"/>
    </w:rPr>
  </w:style>
  <w:style w:type="paragraph" w:customStyle="1" w:styleId="Tableheading">
    <w:name w:val="Table heading"/>
    <w:basedOn w:val="Tablecentre"/>
    <w:link w:val="TableheadingChar"/>
    <w:qFormat/>
    <w:rsid w:val="000A3E7E"/>
    <w:rPr>
      <w:b/>
    </w:rPr>
  </w:style>
  <w:style w:type="character" w:customStyle="1" w:styleId="TablecentreChar">
    <w:name w:val="Table centre Char"/>
    <w:basedOn w:val="TableleftChar"/>
    <w:link w:val="Tablecentre"/>
    <w:rsid w:val="000A3E7E"/>
    <w:rPr>
      <w:rFonts w:ascii="Calibri" w:eastAsia="Calibri" w:hAnsi="Calibri" w:cstheme="minorHAnsi"/>
      <w:szCs w:val="20"/>
      <w:lang w:eastAsia="en-GB"/>
    </w:rPr>
  </w:style>
  <w:style w:type="character" w:customStyle="1" w:styleId="TableheadingChar">
    <w:name w:val="Table heading Char"/>
    <w:basedOn w:val="TablecentreChar"/>
    <w:link w:val="Tableheading"/>
    <w:rsid w:val="000A3E7E"/>
    <w:rPr>
      <w:rFonts w:ascii="Calibri" w:eastAsia="Calibri" w:hAnsi="Calibri" w:cstheme="minorHAnsi"/>
      <w:b/>
      <w:szCs w:val="20"/>
      <w:lang w:eastAsia="en-GB"/>
    </w:rPr>
  </w:style>
  <w:style w:type="paragraph" w:styleId="DocumentMap">
    <w:name w:val="Document Map"/>
    <w:basedOn w:val="Normal"/>
    <w:link w:val="DocumentMapChar"/>
    <w:uiPriority w:val="99"/>
    <w:semiHidden/>
    <w:unhideWhenUsed/>
    <w:rsid w:val="00F15BE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15BEF"/>
    <w:rPr>
      <w:rFonts w:ascii="Tahoma" w:hAnsi="Tahoma" w:cs="Tahoma"/>
      <w:sz w:val="16"/>
      <w:szCs w:val="16"/>
    </w:rPr>
  </w:style>
  <w:style w:type="character" w:customStyle="1" w:styleId="apple-converted-space">
    <w:name w:val="apple-converted-space"/>
    <w:basedOn w:val="DefaultParagraphFont"/>
    <w:rsid w:val="003F7BE5"/>
  </w:style>
  <w:style w:type="character" w:styleId="CommentReference">
    <w:name w:val="annotation reference"/>
    <w:basedOn w:val="DefaultParagraphFont"/>
    <w:uiPriority w:val="99"/>
    <w:semiHidden/>
    <w:unhideWhenUsed/>
    <w:rsid w:val="008D030E"/>
    <w:rPr>
      <w:sz w:val="16"/>
      <w:szCs w:val="16"/>
    </w:rPr>
  </w:style>
  <w:style w:type="paragraph" w:styleId="CommentText">
    <w:name w:val="annotation text"/>
    <w:basedOn w:val="Normal"/>
    <w:link w:val="CommentTextChar"/>
    <w:uiPriority w:val="99"/>
    <w:unhideWhenUsed/>
    <w:rsid w:val="008D030E"/>
    <w:pPr>
      <w:spacing w:line="240" w:lineRule="auto"/>
    </w:pPr>
    <w:rPr>
      <w:sz w:val="20"/>
      <w:szCs w:val="20"/>
    </w:rPr>
  </w:style>
  <w:style w:type="character" w:customStyle="1" w:styleId="CommentTextChar">
    <w:name w:val="Comment Text Char"/>
    <w:basedOn w:val="DefaultParagraphFont"/>
    <w:link w:val="CommentText"/>
    <w:uiPriority w:val="99"/>
    <w:rsid w:val="008D030E"/>
    <w:rPr>
      <w:sz w:val="20"/>
      <w:szCs w:val="20"/>
    </w:rPr>
  </w:style>
  <w:style w:type="paragraph" w:styleId="CommentSubject">
    <w:name w:val="annotation subject"/>
    <w:basedOn w:val="CommentText"/>
    <w:next w:val="CommentText"/>
    <w:link w:val="CommentSubjectChar"/>
    <w:uiPriority w:val="99"/>
    <w:semiHidden/>
    <w:unhideWhenUsed/>
    <w:rsid w:val="008D030E"/>
    <w:rPr>
      <w:b/>
      <w:bCs/>
    </w:rPr>
  </w:style>
  <w:style w:type="character" w:customStyle="1" w:styleId="CommentSubjectChar">
    <w:name w:val="Comment Subject Char"/>
    <w:basedOn w:val="CommentTextChar"/>
    <w:link w:val="CommentSubject"/>
    <w:uiPriority w:val="99"/>
    <w:semiHidden/>
    <w:rsid w:val="008D030E"/>
    <w:rPr>
      <w:b/>
      <w:bCs/>
      <w:sz w:val="20"/>
      <w:szCs w:val="20"/>
    </w:rPr>
  </w:style>
  <w:style w:type="character" w:styleId="Hyperlink">
    <w:name w:val="Hyperlink"/>
    <w:basedOn w:val="DefaultParagraphFont"/>
    <w:uiPriority w:val="99"/>
    <w:unhideWhenUsed/>
    <w:rsid w:val="000D4374"/>
    <w:rPr>
      <w:color w:val="0000FF"/>
      <w:u w:val="single"/>
    </w:rPr>
  </w:style>
  <w:style w:type="character" w:customStyle="1" w:styleId="interref">
    <w:name w:val="interref"/>
    <w:basedOn w:val="DefaultParagraphFont"/>
    <w:rsid w:val="000D4374"/>
  </w:style>
  <w:style w:type="paragraph" w:styleId="Bibliography">
    <w:name w:val="Bibliography"/>
    <w:basedOn w:val="Normal"/>
    <w:next w:val="Normal"/>
    <w:uiPriority w:val="37"/>
    <w:unhideWhenUsed/>
    <w:rsid w:val="00C64A2B"/>
    <w:pPr>
      <w:spacing w:line="240" w:lineRule="auto"/>
    </w:pPr>
  </w:style>
  <w:style w:type="paragraph" w:styleId="FootnoteText">
    <w:name w:val="footnote text"/>
    <w:basedOn w:val="Normal"/>
    <w:link w:val="FootnoteTextChar"/>
    <w:uiPriority w:val="99"/>
    <w:semiHidden/>
    <w:unhideWhenUsed/>
    <w:rsid w:val="003F2E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2E2E"/>
    <w:rPr>
      <w:sz w:val="20"/>
      <w:szCs w:val="20"/>
    </w:rPr>
  </w:style>
  <w:style w:type="character" w:styleId="FootnoteReference">
    <w:name w:val="footnote reference"/>
    <w:basedOn w:val="DefaultParagraphFont"/>
    <w:uiPriority w:val="99"/>
    <w:semiHidden/>
    <w:unhideWhenUsed/>
    <w:rsid w:val="003F2E2E"/>
    <w:rPr>
      <w:vertAlign w:val="superscript"/>
    </w:rPr>
  </w:style>
  <w:style w:type="character" w:styleId="PlaceholderText">
    <w:name w:val="Placeholder Text"/>
    <w:basedOn w:val="DefaultParagraphFont"/>
    <w:uiPriority w:val="99"/>
    <w:semiHidden/>
    <w:rsid w:val="00ED1C29"/>
    <w:rPr>
      <w:color w:val="808080"/>
    </w:rPr>
  </w:style>
  <w:style w:type="paragraph" w:styleId="NormalWeb">
    <w:name w:val="Normal (Web)"/>
    <w:basedOn w:val="Normal"/>
    <w:uiPriority w:val="99"/>
    <w:unhideWhenUsed/>
    <w:rsid w:val="00DA51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DA5151"/>
    <w:pPr>
      <w:spacing w:after="0" w:line="240" w:lineRule="auto"/>
    </w:pPr>
  </w:style>
  <w:style w:type="paragraph" w:customStyle="1" w:styleId="last">
    <w:name w:val="last"/>
    <w:basedOn w:val="Normal"/>
    <w:rsid w:val="00712D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6E14B5"/>
    <w:rPr>
      <w:i/>
      <w:iCs/>
    </w:rPr>
  </w:style>
  <w:style w:type="character" w:customStyle="1" w:styleId="paragraph">
    <w:name w:val="paragraph"/>
    <w:basedOn w:val="DefaultParagraphFont"/>
    <w:rsid w:val="00B43A21"/>
  </w:style>
  <w:style w:type="character" w:customStyle="1" w:styleId="abstract">
    <w:name w:val="abstract"/>
    <w:basedOn w:val="DefaultParagraphFont"/>
    <w:rsid w:val="00B43A21"/>
  </w:style>
  <w:style w:type="character" w:customStyle="1" w:styleId="mb">
    <w:name w:val="mb"/>
    <w:basedOn w:val="DefaultParagraphFont"/>
    <w:rsid w:val="00B43A21"/>
  </w:style>
  <w:style w:type="paragraph" w:customStyle="1" w:styleId="Beforetables">
    <w:name w:val="Before tables"/>
    <w:basedOn w:val="Normal"/>
    <w:link w:val="BeforetablesChar"/>
    <w:qFormat/>
    <w:rsid w:val="00B92662"/>
    <w:pPr>
      <w:spacing w:after="0"/>
    </w:pPr>
    <w:rPr>
      <w:sz w:val="8"/>
      <w:szCs w:val="8"/>
    </w:rPr>
  </w:style>
  <w:style w:type="paragraph" w:customStyle="1" w:styleId="Aftertables">
    <w:name w:val="After tables"/>
    <w:basedOn w:val="Normal"/>
    <w:link w:val="AftertablesChar"/>
    <w:qFormat/>
    <w:rsid w:val="007B3B22"/>
    <w:pPr>
      <w:spacing w:after="0"/>
    </w:pPr>
  </w:style>
  <w:style w:type="character" w:customStyle="1" w:styleId="BeforetablesChar">
    <w:name w:val="Before tables Char"/>
    <w:basedOn w:val="DefaultParagraphFont"/>
    <w:link w:val="Beforetables"/>
    <w:rsid w:val="00B92662"/>
    <w:rPr>
      <w:sz w:val="8"/>
      <w:szCs w:val="8"/>
    </w:rPr>
  </w:style>
  <w:style w:type="character" w:customStyle="1" w:styleId="AftertablesChar">
    <w:name w:val="After tables Char"/>
    <w:basedOn w:val="DefaultParagraphFont"/>
    <w:link w:val="Aftertables"/>
    <w:rsid w:val="007B3B22"/>
  </w:style>
  <w:style w:type="character" w:customStyle="1" w:styleId="scp">
    <w:name w:val="scp"/>
    <w:basedOn w:val="DefaultParagraphFont"/>
    <w:rsid w:val="00C574AA"/>
  </w:style>
  <w:style w:type="paragraph" w:customStyle="1" w:styleId="follows-h4">
    <w:name w:val="follows-h4"/>
    <w:basedOn w:val="Normal"/>
    <w:rsid w:val="00C574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
    <w:name w:val="p"/>
    <w:basedOn w:val="Normal"/>
    <w:rsid w:val="006348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
    <w:name w:val="norm"/>
    <w:basedOn w:val="Normal"/>
    <w:rsid w:val="00D620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71925"/>
    <w:rPr>
      <w:color w:val="800080" w:themeColor="followedHyperlink"/>
      <w:u w:val="single"/>
    </w:rPr>
  </w:style>
  <w:style w:type="character" w:customStyle="1" w:styleId="UnresolvedMention1">
    <w:name w:val="Unresolved Mention1"/>
    <w:basedOn w:val="DefaultParagraphFont"/>
    <w:uiPriority w:val="99"/>
    <w:semiHidden/>
    <w:unhideWhenUsed/>
    <w:rsid w:val="009E3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7113">
      <w:bodyDiv w:val="1"/>
      <w:marLeft w:val="0"/>
      <w:marRight w:val="0"/>
      <w:marTop w:val="0"/>
      <w:marBottom w:val="0"/>
      <w:divBdr>
        <w:top w:val="none" w:sz="0" w:space="0" w:color="auto"/>
        <w:left w:val="none" w:sz="0" w:space="0" w:color="auto"/>
        <w:bottom w:val="none" w:sz="0" w:space="0" w:color="auto"/>
        <w:right w:val="none" w:sz="0" w:space="0" w:color="auto"/>
      </w:divBdr>
    </w:div>
    <w:div w:id="184562450">
      <w:bodyDiv w:val="1"/>
      <w:marLeft w:val="0"/>
      <w:marRight w:val="0"/>
      <w:marTop w:val="0"/>
      <w:marBottom w:val="0"/>
      <w:divBdr>
        <w:top w:val="none" w:sz="0" w:space="0" w:color="auto"/>
        <w:left w:val="none" w:sz="0" w:space="0" w:color="auto"/>
        <w:bottom w:val="none" w:sz="0" w:space="0" w:color="auto"/>
        <w:right w:val="none" w:sz="0" w:space="0" w:color="auto"/>
      </w:divBdr>
      <w:divsChild>
        <w:div w:id="172036291">
          <w:marLeft w:val="0"/>
          <w:marRight w:val="0"/>
          <w:marTop w:val="0"/>
          <w:marBottom w:val="0"/>
          <w:divBdr>
            <w:top w:val="none" w:sz="0" w:space="0" w:color="auto"/>
            <w:left w:val="none" w:sz="0" w:space="0" w:color="auto"/>
            <w:bottom w:val="none" w:sz="0" w:space="0" w:color="auto"/>
            <w:right w:val="none" w:sz="0" w:space="0" w:color="auto"/>
          </w:divBdr>
          <w:divsChild>
            <w:div w:id="16398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82210">
      <w:bodyDiv w:val="1"/>
      <w:marLeft w:val="0"/>
      <w:marRight w:val="0"/>
      <w:marTop w:val="0"/>
      <w:marBottom w:val="0"/>
      <w:divBdr>
        <w:top w:val="none" w:sz="0" w:space="0" w:color="auto"/>
        <w:left w:val="none" w:sz="0" w:space="0" w:color="auto"/>
        <w:bottom w:val="none" w:sz="0" w:space="0" w:color="auto"/>
        <w:right w:val="none" w:sz="0" w:space="0" w:color="auto"/>
      </w:divBdr>
      <w:divsChild>
        <w:div w:id="1533568332">
          <w:marLeft w:val="0"/>
          <w:marRight w:val="0"/>
          <w:marTop w:val="0"/>
          <w:marBottom w:val="0"/>
          <w:divBdr>
            <w:top w:val="none" w:sz="0" w:space="0" w:color="auto"/>
            <w:left w:val="none" w:sz="0" w:space="0" w:color="auto"/>
            <w:bottom w:val="none" w:sz="0" w:space="0" w:color="auto"/>
            <w:right w:val="none" w:sz="0" w:space="0" w:color="auto"/>
          </w:divBdr>
        </w:div>
        <w:div w:id="688916467">
          <w:marLeft w:val="0"/>
          <w:marRight w:val="0"/>
          <w:marTop w:val="0"/>
          <w:marBottom w:val="0"/>
          <w:divBdr>
            <w:top w:val="none" w:sz="0" w:space="0" w:color="auto"/>
            <w:left w:val="none" w:sz="0" w:space="0" w:color="auto"/>
            <w:bottom w:val="none" w:sz="0" w:space="0" w:color="auto"/>
            <w:right w:val="none" w:sz="0" w:space="0" w:color="auto"/>
          </w:divBdr>
        </w:div>
      </w:divsChild>
    </w:div>
    <w:div w:id="261035681">
      <w:bodyDiv w:val="1"/>
      <w:marLeft w:val="0"/>
      <w:marRight w:val="0"/>
      <w:marTop w:val="0"/>
      <w:marBottom w:val="0"/>
      <w:divBdr>
        <w:top w:val="none" w:sz="0" w:space="0" w:color="auto"/>
        <w:left w:val="none" w:sz="0" w:space="0" w:color="auto"/>
        <w:bottom w:val="none" w:sz="0" w:space="0" w:color="auto"/>
        <w:right w:val="none" w:sz="0" w:space="0" w:color="auto"/>
      </w:divBdr>
      <w:divsChild>
        <w:div w:id="601036047">
          <w:marLeft w:val="0"/>
          <w:marRight w:val="0"/>
          <w:marTop w:val="240"/>
          <w:marBottom w:val="0"/>
          <w:divBdr>
            <w:top w:val="none" w:sz="0" w:space="0" w:color="auto"/>
            <w:left w:val="none" w:sz="0" w:space="0" w:color="auto"/>
            <w:bottom w:val="none" w:sz="0" w:space="0" w:color="auto"/>
            <w:right w:val="none" w:sz="0" w:space="0" w:color="auto"/>
          </w:divBdr>
        </w:div>
        <w:div w:id="1812940100">
          <w:marLeft w:val="0"/>
          <w:marRight w:val="0"/>
          <w:marTop w:val="240"/>
          <w:marBottom w:val="0"/>
          <w:divBdr>
            <w:top w:val="none" w:sz="0" w:space="0" w:color="auto"/>
            <w:left w:val="none" w:sz="0" w:space="0" w:color="auto"/>
            <w:bottom w:val="none" w:sz="0" w:space="0" w:color="auto"/>
            <w:right w:val="none" w:sz="0" w:space="0" w:color="auto"/>
          </w:divBdr>
        </w:div>
        <w:div w:id="1390955878">
          <w:marLeft w:val="0"/>
          <w:marRight w:val="0"/>
          <w:marTop w:val="240"/>
          <w:marBottom w:val="0"/>
          <w:divBdr>
            <w:top w:val="none" w:sz="0" w:space="0" w:color="auto"/>
            <w:left w:val="none" w:sz="0" w:space="0" w:color="auto"/>
            <w:bottom w:val="none" w:sz="0" w:space="0" w:color="auto"/>
            <w:right w:val="none" w:sz="0" w:space="0" w:color="auto"/>
          </w:divBdr>
        </w:div>
        <w:div w:id="1706372710">
          <w:marLeft w:val="0"/>
          <w:marRight w:val="0"/>
          <w:marTop w:val="240"/>
          <w:marBottom w:val="0"/>
          <w:divBdr>
            <w:top w:val="none" w:sz="0" w:space="0" w:color="auto"/>
            <w:left w:val="none" w:sz="0" w:space="0" w:color="auto"/>
            <w:bottom w:val="none" w:sz="0" w:space="0" w:color="auto"/>
            <w:right w:val="none" w:sz="0" w:space="0" w:color="auto"/>
          </w:divBdr>
        </w:div>
      </w:divsChild>
    </w:div>
    <w:div w:id="310522309">
      <w:bodyDiv w:val="1"/>
      <w:marLeft w:val="0"/>
      <w:marRight w:val="0"/>
      <w:marTop w:val="0"/>
      <w:marBottom w:val="0"/>
      <w:divBdr>
        <w:top w:val="none" w:sz="0" w:space="0" w:color="auto"/>
        <w:left w:val="none" w:sz="0" w:space="0" w:color="auto"/>
        <w:bottom w:val="none" w:sz="0" w:space="0" w:color="auto"/>
        <w:right w:val="none" w:sz="0" w:space="0" w:color="auto"/>
      </w:divBdr>
    </w:div>
    <w:div w:id="321545172">
      <w:bodyDiv w:val="1"/>
      <w:marLeft w:val="0"/>
      <w:marRight w:val="0"/>
      <w:marTop w:val="0"/>
      <w:marBottom w:val="0"/>
      <w:divBdr>
        <w:top w:val="none" w:sz="0" w:space="0" w:color="auto"/>
        <w:left w:val="none" w:sz="0" w:space="0" w:color="auto"/>
        <w:bottom w:val="none" w:sz="0" w:space="0" w:color="auto"/>
        <w:right w:val="none" w:sz="0" w:space="0" w:color="auto"/>
      </w:divBdr>
      <w:divsChild>
        <w:div w:id="1202132517">
          <w:marLeft w:val="0"/>
          <w:marRight w:val="0"/>
          <w:marTop w:val="0"/>
          <w:marBottom w:val="0"/>
          <w:divBdr>
            <w:top w:val="none" w:sz="0" w:space="0" w:color="auto"/>
            <w:left w:val="none" w:sz="0" w:space="0" w:color="auto"/>
            <w:bottom w:val="none" w:sz="0" w:space="0" w:color="auto"/>
            <w:right w:val="none" w:sz="0" w:space="0" w:color="auto"/>
          </w:divBdr>
          <w:divsChild>
            <w:div w:id="7219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44398">
      <w:bodyDiv w:val="1"/>
      <w:marLeft w:val="0"/>
      <w:marRight w:val="0"/>
      <w:marTop w:val="0"/>
      <w:marBottom w:val="0"/>
      <w:divBdr>
        <w:top w:val="none" w:sz="0" w:space="0" w:color="auto"/>
        <w:left w:val="none" w:sz="0" w:space="0" w:color="auto"/>
        <w:bottom w:val="none" w:sz="0" w:space="0" w:color="auto"/>
        <w:right w:val="none" w:sz="0" w:space="0" w:color="auto"/>
      </w:divBdr>
    </w:div>
    <w:div w:id="411392673">
      <w:bodyDiv w:val="1"/>
      <w:marLeft w:val="0"/>
      <w:marRight w:val="0"/>
      <w:marTop w:val="0"/>
      <w:marBottom w:val="0"/>
      <w:divBdr>
        <w:top w:val="none" w:sz="0" w:space="0" w:color="auto"/>
        <w:left w:val="none" w:sz="0" w:space="0" w:color="auto"/>
        <w:bottom w:val="none" w:sz="0" w:space="0" w:color="auto"/>
        <w:right w:val="none" w:sz="0" w:space="0" w:color="auto"/>
      </w:divBdr>
    </w:div>
    <w:div w:id="531965485">
      <w:bodyDiv w:val="1"/>
      <w:marLeft w:val="0"/>
      <w:marRight w:val="0"/>
      <w:marTop w:val="0"/>
      <w:marBottom w:val="0"/>
      <w:divBdr>
        <w:top w:val="none" w:sz="0" w:space="0" w:color="auto"/>
        <w:left w:val="none" w:sz="0" w:space="0" w:color="auto"/>
        <w:bottom w:val="none" w:sz="0" w:space="0" w:color="auto"/>
        <w:right w:val="none" w:sz="0" w:space="0" w:color="auto"/>
      </w:divBdr>
    </w:div>
    <w:div w:id="586427571">
      <w:bodyDiv w:val="1"/>
      <w:marLeft w:val="0"/>
      <w:marRight w:val="0"/>
      <w:marTop w:val="0"/>
      <w:marBottom w:val="0"/>
      <w:divBdr>
        <w:top w:val="none" w:sz="0" w:space="0" w:color="auto"/>
        <w:left w:val="none" w:sz="0" w:space="0" w:color="auto"/>
        <w:bottom w:val="none" w:sz="0" w:space="0" w:color="auto"/>
        <w:right w:val="none" w:sz="0" w:space="0" w:color="auto"/>
      </w:divBdr>
      <w:divsChild>
        <w:div w:id="1822190006">
          <w:marLeft w:val="0"/>
          <w:marRight w:val="0"/>
          <w:marTop w:val="0"/>
          <w:marBottom w:val="0"/>
          <w:divBdr>
            <w:top w:val="none" w:sz="0" w:space="0" w:color="auto"/>
            <w:left w:val="none" w:sz="0" w:space="0" w:color="auto"/>
            <w:bottom w:val="none" w:sz="0" w:space="0" w:color="auto"/>
            <w:right w:val="none" w:sz="0" w:space="0" w:color="auto"/>
          </w:divBdr>
        </w:div>
        <w:div w:id="535043269">
          <w:marLeft w:val="0"/>
          <w:marRight w:val="0"/>
          <w:marTop w:val="0"/>
          <w:marBottom w:val="0"/>
          <w:divBdr>
            <w:top w:val="none" w:sz="0" w:space="0" w:color="auto"/>
            <w:left w:val="none" w:sz="0" w:space="0" w:color="auto"/>
            <w:bottom w:val="none" w:sz="0" w:space="0" w:color="auto"/>
            <w:right w:val="none" w:sz="0" w:space="0" w:color="auto"/>
          </w:divBdr>
        </w:div>
        <w:div w:id="1149513066">
          <w:marLeft w:val="0"/>
          <w:marRight w:val="0"/>
          <w:marTop w:val="0"/>
          <w:marBottom w:val="0"/>
          <w:divBdr>
            <w:top w:val="none" w:sz="0" w:space="0" w:color="auto"/>
            <w:left w:val="none" w:sz="0" w:space="0" w:color="auto"/>
            <w:bottom w:val="none" w:sz="0" w:space="0" w:color="auto"/>
            <w:right w:val="none" w:sz="0" w:space="0" w:color="auto"/>
          </w:divBdr>
        </w:div>
        <w:div w:id="1335645611">
          <w:marLeft w:val="0"/>
          <w:marRight w:val="0"/>
          <w:marTop w:val="0"/>
          <w:marBottom w:val="0"/>
          <w:divBdr>
            <w:top w:val="none" w:sz="0" w:space="0" w:color="auto"/>
            <w:left w:val="none" w:sz="0" w:space="0" w:color="auto"/>
            <w:bottom w:val="none" w:sz="0" w:space="0" w:color="auto"/>
            <w:right w:val="none" w:sz="0" w:space="0" w:color="auto"/>
          </w:divBdr>
        </w:div>
        <w:div w:id="894974300">
          <w:marLeft w:val="0"/>
          <w:marRight w:val="0"/>
          <w:marTop w:val="0"/>
          <w:marBottom w:val="0"/>
          <w:divBdr>
            <w:top w:val="none" w:sz="0" w:space="0" w:color="auto"/>
            <w:left w:val="none" w:sz="0" w:space="0" w:color="auto"/>
            <w:bottom w:val="none" w:sz="0" w:space="0" w:color="auto"/>
            <w:right w:val="none" w:sz="0" w:space="0" w:color="auto"/>
          </w:divBdr>
        </w:div>
        <w:div w:id="594098895">
          <w:marLeft w:val="0"/>
          <w:marRight w:val="0"/>
          <w:marTop w:val="0"/>
          <w:marBottom w:val="0"/>
          <w:divBdr>
            <w:top w:val="none" w:sz="0" w:space="0" w:color="auto"/>
            <w:left w:val="none" w:sz="0" w:space="0" w:color="auto"/>
            <w:bottom w:val="none" w:sz="0" w:space="0" w:color="auto"/>
            <w:right w:val="none" w:sz="0" w:space="0" w:color="auto"/>
          </w:divBdr>
        </w:div>
        <w:div w:id="1115633325">
          <w:marLeft w:val="0"/>
          <w:marRight w:val="0"/>
          <w:marTop w:val="0"/>
          <w:marBottom w:val="0"/>
          <w:divBdr>
            <w:top w:val="none" w:sz="0" w:space="0" w:color="auto"/>
            <w:left w:val="none" w:sz="0" w:space="0" w:color="auto"/>
            <w:bottom w:val="none" w:sz="0" w:space="0" w:color="auto"/>
            <w:right w:val="none" w:sz="0" w:space="0" w:color="auto"/>
          </w:divBdr>
        </w:div>
        <w:div w:id="347291936">
          <w:marLeft w:val="0"/>
          <w:marRight w:val="0"/>
          <w:marTop w:val="0"/>
          <w:marBottom w:val="0"/>
          <w:divBdr>
            <w:top w:val="none" w:sz="0" w:space="0" w:color="auto"/>
            <w:left w:val="none" w:sz="0" w:space="0" w:color="auto"/>
            <w:bottom w:val="none" w:sz="0" w:space="0" w:color="auto"/>
            <w:right w:val="none" w:sz="0" w:space="0" w:color="auto"/>
          </w:divBdr>
        </w:div>
        <w:div w:id="2043896907">
          <w:marLeft w:val="0"/>
          <w:marRight w:val="0"/>
          <w:marTop w:val="0"/>
          <w:marBottom w:val="0"/>
          <w:divBdr>
            <w:top w:val="none" w:sz="0" w:space="0" w:color="auto"/>
            <w:left w:val="none" w:sz="0" w:space="0" w:color="auto"/>
            <w:bottom w:val="none" w:sz="0" w:space="0" w:color="auto"/>
            <w:right w:val="none" w:sz="0" w:space="0" w:color="auto"/>
          </w:divBdr>
        </w:div>
        <w:div w:id="847407036">
          <w:marLeft w:val="0"/>
          <w:marRight w:val="0"/>
          <w:marTop w:val="0"/>
          <w:marBottom w:val="0"/>
          <w:divBdr>
            <w:top w:val="none" w:sz="0" w:space="0" w:color="auto"/>
            <w:left w:val="none" w:sz="0" w:space="0" w:color="auto"/>
            <w:bottom w:val="none" w:sz="0" w:space="0" w:color="auto"/>
            <w:right w:val="none" w:sz="0" w:space="0" w:color="auto"/>
          </w:divBdr>
        </w:div>
        <w:div w:id="1008798136">
          <w:marLeft w:val="0"/>
          <w:marRight w:val="0"/>
          <w:marTop w:val="0"/>
          <w:marBottom w:val="0"/>
          <w:divBdr>
            <w:top w:val="none" w:sz="0" w:space="0" w:color="auto"/>
            <w:left w:val="none" w:sz="0" w:space="0" w:color="auto"/>
            <w:bottom w:val="none" w:sz="0" w:space="0" w:color="auto"/>
            <w:right w:val="none" w:sz="0" w:space="0" w:color="auto"/>
          </w:divBdr>
        </w:div>
        <w:div w:id="1947152790">
          <w:marLeft w:val="0"/>
          <w:marRight w:val="0"/>
          <w:marTop w:val="0"/>
          <w:marBottom w:val="0"/>
          <w:divBdr>
            <w:top w:val="none" w:sz="0" w:space="0" w:color="auto"/>
            <w:left w:val="none" w:sz="0" w:space="0" w:color="auto"/>
            <w:bottom w:val="none" w:sz="0" w:space="0" w:color="auto"/>
            <w:right w:val="none" w:sz="0" w:space="0" w:color="auto"/>
          </w:divBdr>
        </w:div>
        <w:div w:id="1793403269">
          <w:marLeft w:val="0"/>
          <w:marRight w:val="0"/>
          <w:marTop w:val="0"/>
          <w:marBottom w:val="0"/>
          <w:divBdr>
            <w:top w:val="none" w:sz="0" w:space="0" w:color="auto"/>
            <w:left w:val="none" w:sz="0" w:space="0" w:color="auto"/>
            <w:bottom w:val="none" w:sz="0" w:space="0" w:color="auto"/>
            <w:right w:val="none" w:sz="0" w:space="0" w:color="auto"/>
          </w:divBdr>
        </w:div>
        <w:div w:id="1702247060">
          <w:marLeft w:val="0"/>
          <w:marRight w:val="0"/>
          <w:marTop w:val="0"/>
          <w:marBottom w:val="0"/>
          <w:divBdr>
            <w:top w:val="none" w:sz="0" w:space="0" w:color="auto"/>
            <w:left w:val="none" w:sz="0" w:space="0" w:color="auto"/>
            <w:bottom w:val="none" w:sz="0" w:space="0" w:color="auto"/>
            <w:right w:val="none" w:sz="0" w:space="0" w:color="auto"/>
          </w:divBdr>
        </w:div>
        <w:div w:id="1374379965">
          <w:marLeft w:val="0"/>
          <w:marRight w:val="0"/>
          <w:marTop w:val="0"/>
          <w:marBottom w:val="0"/>
          <w:divBdr>
            <w:top w:val="none" w:sz="0" w:space="0" w:color="auto"/>
            <w:left w:val="none" w:sz="0" w:space="0" w:color="auto"/>
            <w:bottom w:val="none" w:sz="0" w:space="0" w:color="auto"/>
            <w:right w:val="none" w:sz="0" w:space="0" w:color="auto"/>
          </w:divBdr>
        </w:div>
        <w:div w:id="49965286">
          <w:marLeft w:val="0"/>
          <w:marRight w:val="0"/>
          <w:marTop w:val="0"/>
          <w:marBottom w:val="0"/>
          <w:divBdr>
            <w:top w:val="none" w:sz="0" w:space="0" w:color="auto"/>
            <w:left w:val="none" w:sz="0" w:space="0" w:color="auto"/>
            <w:bottom w:val="none" w:sz="0" w:space="0" w:color="auto"/>
            <w:right w:val="none" w:sz="0" w:space="0" w:color="auto"/>
          </w:divBdr>
        </w:div>
        <w:div w:id="2036687354">
          <w:marLeft w:val="0"/>
          <w:marRight w:val="0"/>
          <w:marTop w:val="0"/>
          <w:marBottom w:val="0"/>
          <w:divBdr>
            <w:top w:val="none" w:sz="0" w:space="0" w:color="auto"/>
            <w:left w:val="none" w:sz="0" w:space="0" w:color="auto"/>
            <w:bottom w:val="none" w:sz="0" w:space="0" w:color="auto"/>
            <w:right w:val="none" w:sz="0" w:space="0" w:color="auto"/>
          </w:divBdr>
        </w:div>
        <w:div w:id="1504979038">
          <w:marLeft w:val="0"/>
          <w:marRight w:val="0"/>
          <w:marTop w:val="0"/>
          <w:marBottom w:val="0"/>
          <w:divBdr>
            <w:top w:val="none" w:sz="0" w:space="0" w:color="auto"/>
            <w:left w:val="none" w:sz="0" w:space="0" w:color="auto"/>
            <w:bottom w:val="none" w:sz="0" w:space="0" w:color="auto"/>
            <w:right w:val="none" w:sz="0" w:space="0" w:color="auto"/>
          </w:divBdr>
        </w:div>
        <w:div w:id="539248809">
          <w:marLeft w:val="0"/>
          <w:marRight w:val="0"/>
          <w:marTop w:val="0"/>
          <w:marBottom w:val="0"/>
          <w:divBdr>
            <w:top w:val="none" w:sz="0" w:space="0" w:color="auto"/>
            <w:left w:val="none" w:sz="0" w:space="0" w:color="auto"/>
            <w:bottom w:val="none" w:sz="0" w:space="0" w:color="auto"/>
            <w:right w:val="none" w:sz="0" w:space="0" w:color="auto"/>
          </w:divBdr>
        </w:div>
        <w:div w:id="730037435">
          <w:marLeft w:val="0"/>
          <w:marRight w:val="0"/>
          <w:marTop w:val="0"/>
          <w:marBottom w:val="0"/>
          <w:divBdr>
            <w:top w:val="none" w:sz="0" w:space="0" w:color="auto"/>
            <w:left w:val="none" w:sz="0" w:space="0" w:color="auto"/>
            <w:bottom w:val="none" w:sz="0" w:space="0" w:color="auto"/>
            <w:right w:val="none" w:sz="0" w:space="0" w:color="auto"/>
          </w:divBdr>
        </w:div>
        <w:div w:id="807086024">
          <w:marLeft w:val="0"/>
          <w:marRight w:val="0"/>
          <w:marTop w:val="0"/>
          <w:marBottom w:val="0"/>
          <w:divBdr>
            <w:top w:val="none" w:sz="0" w:space="0" w:color="auto"/>
            <w:left w:val="none" w:sz="0" w:space="0" w:color="auto"/>
            <w:bottom w:val="none" w:sz="0" w:space="0" w:color="auto"/>
            <w:right w:val="none" w:sz="0" w:space="0" w:color="auto"/>
          </w:divBdr>
        </w:div>
        <w:div w:id="911499752">
          <w:marLeft w:val="0"/>
          <w:marRight w:val="0"/>
          <w:marTop w:val="0"/>
          <w:marBottom w:val="0"/>
          <w:divBdr>
            <w:top w:val="none" w:sz="0" w:space="0" w:color="auto"/>
            <w:left w:val="none" w:sz="0" w:space="0" w:color="auto"/>
            <w:bottom w:val="none" w:sz="0" w:space="0" w:color="auto"/>
            <w:right w:val="none" w:sz="0" w:space="0" w:color="auto"/>
          </w:divBdr>
        </w:div>
      </w:divsChild>
    </w:div>
    <w:div w:id="629242253">
      <w:bodyDiv w:val="1"/>
      <w:marLeft w:val="0"/>
      <w:marRight w:val="0"/>
      <w:marTop w:val="0"/>
      <w:marBottom w:val="0"/>
      <w:divBdr>
        <w:top w:val="none" w:sz="0" w:space="0" w:color="auto"/>
        <w:left w:val="none" w:sz="0" w:space="0" w:color="auto"/>
        <w:bottom w:val="none" w:sz="0" w:space="0" w:color="auto"/>
        <w:right w:val="none" w:sz="0" w:space="0" w:color="auto"/>
      </w:divBdr>
      <w:divsChild>
        <w:div w:id="1914774244">
          <w:marLeft w:val="0"/>
          <w:marRight w:val="0"/>
          <w:marTop w:val="0"/>
          <w:marBottom w:val="0"/>
          <w:divBdr>
            <w:top w:val="none" w:sz="0" w:space="0" w:color="auto"/>
            <w:left w:val="none" w:sz="0" w:space="0" w:color="auto"/>
            <w:bottom w:val="none" w:sz="0" w:space="0" w:color="auto"/>
            <w:right w:val="none" w:sz="0" w:space="0" w:color="auto"/>
          </w:divBdr>
          <w:divsChild>
            <w:div w:id="6375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5318">
      <w:bodyDiv w:val="1"/>
      <w:marLeft w:val="0"/>
      <w:marRight w:val="0"/>
      <w:marTop w:val="0"/>
      <w:marBottom w:val="0"/>
      <w:divBdr>
        <w:top w:val="none" w:sz="0" w:space="0" w:color="auto"/>
        <w:left w:val="none" w:sz="0" w:space="0" w:color="auto"/>
        <w:bottom w:val="none" w:sz="0" w:space="0" w:color="auto"/>
        <w:right w:val="none" w:sz="0" w:space="0" w:color="auto"/>
      </w:divBdr>
      <w:divsChild>
        <w:div w:id="386537868">
          <w:marLeft w:val="0"/>
          <w:marRight w:val="0"/>
          <w:marTop w:val="0"/>
          <w:marBottom w:val="0"/>
          <w:divBdr>
            <w:top w:val="none" w:sz="0" w:space="0" w:color="auto"/>
            <w:left w:val="none" w:sz="0" w:space="0" w:color="auto"/>
            <w:bottom w:val="none" w:sz="0" w:space="0" w:color="auto"/>
            <w:right w:val="none" w:sz="0" w:space="0" w:color="auto"/>
          </w:divBdr>
          <w:divsChild>
            <w:div w:id="49912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40496">
      <w:bodyDiv w:val="1"/>
      <w:marLeft w:val="0"/>
      <w:marRight w:val="0"/>
      <w:marTop w:val="0"/>
      <w:marBottom w:val="0"/>
      <w:divBdr>
        <w:top w:val="none" w:sz="0" w:space="0" w:color="auto"/>
        <w:left w:val="none" w:sz="0" w:space="0" w:color="auto"/>
        <w:bottom w:val="none" w:sz="0" w:space="0" w:color="auto"/>
        <w:right w:val="none" w:sz="0" w:space="0" w:color="auto"/>
      </w:divBdr>
    </w:div>
    <w:div w:id="1045258360">
      <w:bodyDiv w:val="1"/>
      <w:marLeft w:val="0"/>
      <w:marRight w:val="0"/>
      <w:marTop w:val="0"/>
      <w:marBottom w:val="0"/>
      <w:divBdr>
        <w:top w:val="none" w:sz="0" w:space="0" w:color="auto"/>
        <w:left w:val="none" w:sz="0" w:space="0" w:color="auto"/>
        <w:bottom w:val="none" w:sz="0" w:space="0" w:color="auto"/>
        <w:right w:val="none" w:sz="0" w:space="0" w:color="auto"/>
      </w:divBdr>
    </w:div>
    <w:div w:id="1119031460">
      <w:bodyDiv w:val="1"/>
      <w:marLeft w:val="0"/>
      <w:marRight w:val="0"/>
      <w:marTop w:val="0"/>
      <w:marBottom w:val="0"/>
      <w:divBdr>
        <w:top w:val="none" w:sz="0" w:space="0" w:color="auto"/>
        <w:left w:val="none" w:sz="0" w:space="0" w:color="auto"/>
        <w:bottom w:val="none" w:sz="0" w:space="0" w:color="auto"/>
        <w:right w:val="none" w:sz="0" w:space="0" w:color="auto"/>
      </w:divBdr>
    </w:div>
    <w:div w:id="1128282702">
      <w:bodyDiv w:val="1"/>
      <w:marLeft w:val="0"/>
      <w:marRight w:val="0"/>
      <w:marTop w:val="0"/>
      <w:marBottom w:val="0"/>
      <w:divBdr>
        <w:top w:val="none" w:sz="0" w:space="0" w:color="auto"/>
        <w:left w:val="none" w:sz="0" w:space="0" w:color="auto"/>
        <w:bottom w:val="none" w:sz="0" w:space="0" w:color="auto"/>
        <w:right w:val="none" w:sz="0" w:space="0" w:color="auto"/>
      </w:divBdr>
      <w:divsChild>
        <w:div w:id="1565139375">
          <w:marLeft w:val="0"/>
          <w:marRight w:val="0"/>
          <w:marTop w:val="0"/>
          <w:marBottom w:val="0"/>
          <w:divBdr>
            <w:top w:val="none" w:sz="0" w:space="0" w:color="auto"/>
            <w:left w:val="none" w:sz="0" w:space="0" w:color="auto"/>
            <w:bottom w:val="none" w:sz="0" w:space="0" w:color="auto"/>
            <w:right w:val="none" w:sz="0" w:space="0" w:color="auto"/>
          </w:divBdr>
          <w:divsChild>
            <w:div w:id="1673988773">
              <w:marLeft w:val="0"/>
              <w:marRight w:val="0"/>
              <w:marTop w:val="0"/>
              <w:marBottom w:val="0"/>
              <w:divBdr>
                <w:top w:val="none" w:sz="0" w:space="0" w:color="auto"/>
                <w:left w:val="none" w:sz="0" w:space="0" w:color="auto"/>
                <w:bottom w:val="none" w:sz="0" w:space="0" w:color="auto"/>
                <w:right w:val="none" w:sz="0" w:space="0" w:color="auto"/>
              </w:divBdr>
              <w:divsChild>
                <w:div w:id="1984773776">
                  <w:marLeft w:val="0"/>
                  <w:marRight w:val="0"/>
                  <w:marTop w:val="0"/>
                  <w:marBottom w:val="0"/>
                  <w:divBdr>
                    <w:top w:val="none" w:sz="0" w:space="0" w:color="auto"/>
                    <w:left w:val="none" w:sz="0" w:space="0" w:color="auto"/>
                    <w:bottom w:val="none" w:sz="0" w:space="0" w:color="auto"/>
                    <w:right w:val="none" w:sz="0" w:space="0" w:color="auto"/>
                  </w:divBdr>
                </w:div>
                <w:div w:id="1000356918">
                  <w:marLeft w:val="0"/>
                  <w:marRight w:val="0"/>
                  <w:marTop w:val="0"/>
                  <w:marBottom w:val="0"/>
                  <w:divBdr>
                    <w:top w:val="none" w:sz="0" w:space="0" w:color="auto"/>
                    <w:left w:val="none" w:sz="0" w:space="0" w:color="auto"/>
                    <w:bottom w:val="none" w:sz="0" w:space="0" w:color="auto"/>
                    <w:right w:val="none" w:sz="0" w:space="0" w:color="auto"/>
                  </w:divBdr>
                </w:div>
                <w:div w:id="1849178983">
                  <w:marLeft w:val="0"/>
                  <w:marRight w:val="0"/>
                  <w:marTop w:val="0"/>
                  <w:marBottom w:val="0"/>
                  <w:divBdr>
                    <w:top w:val="none" w:sz="0" w:space="0" w:color="auto"/>
                    <w:left w:val="none" w:sz="0" w:space="0" w:color="auto"/>
                    <w:bottom w:val="none" w:sz="0" w:space="0" w:color="auto"/>
                    <w:right w:val="none" w:sz="0" w:space="0" w:color="auto"/>
                  </w:divBdr>
                </w:div>
                <w:div w:id="1799376453">
                  <w:marLeft w:val="0"/>
                  <w:marRight w:val="0"/>
                  <w:marTop w:val="0"/>
                  <w:marBottom w:val="0"/>
                  <w:divBdr>
                    <w:top w:val="none" w:sz="0" w:space="0" w:color="auto"/>
                    <w:left w:val="none" w:sz="0" w:space="0" w:color="auto"/>
                    <w:bottom w:val="none" w:sz="0" w:space="0" w:color="auto"/>
                    <w:right w:val="none" w:sz="0" w:space="0" w:color="auto"/>
                  </w:divBdr>
                </w:div>
                <w:div w:id="1366101245">
                  <w:marLeft w:val="0"/>
                  <w:marRight w:val="0"/>
                  <w:marTop w:val="0"/>
                  <w:marBottom w:val="0"/>
                  <w:divBdr>
                    <w:top w:val="none" w:sz="0" w:space="0" w:color="auto"/>
                    <w:left w:val="none" w:sz="0" w:space="0" w:color="auto"/>
                    <w:bottom w:val="none" w:sz="0" w:space="0" w:color="auto"/>
                    <w:right w:val="none" w:sz="0" w:space="0" w:color="auto"/>
                  </w:divBdr>
                </w:div>
                <w:div w:id="1585608252">
                  <w:marLeft w:val="0"/>
                  <w:marRight w:val="0"/>
                  <w:marTop w:val="0"/>
                  <w:marBottom w:val="0"/>
                  <w:divBdr>
                    <w:top w:val="none" w:sz="0" w:space="0" w:color="auto"/>
                    <w:left w:val="none" w:sz="0" w:space="0" w:color="auto"/>
                    <w:bottom w:val="none" w:sz="0" w:space="0" w:color="auto"/>
                    <w:right w:val="none" w:sz="0" w:space="0" w:color="auto"/>
                  </w:divBdr>
                </w:div>
                <w:div w:id="2109962664">
                  <w:marLeft w:val="0"/>
                  <w:marRight w:val="0"/>
                  <w:marTop w:val="0"/>
                  <w:marBottom w:val="0"/>
                  <w:divBdr>
                    <w:top w:val="none" w:sz="0" w:space="0" w:color="auto"/>
                    <w:left w:val="none" w:sz="0" w:space="0" w:color="auto"/>
                    <w:bottom w:val="none" w:sz="0" w:space="0" w:color="auto"/>
                    <w:right w:val="none" w:sz="0" w:space="0" w:color="auto"/>
                  </w:divBdr>
                </w:div>
                <w:div w:id="1583025084">
                  <w:marLeft w:val="0"/>
                  <w:marRight w:val="0"/>
                  <w:marTop w:val="0"/>
                  <w:marBottom w:val="0"/>
                  <w:divBdr>
                    <w:top w:val="none" w:sz="0" w:space="0" w:color="auto"/>
                    <w:left w:val="none" w:sz="0" w:space="0" w:color="auto"/>
                    <w:bottom w:val="none" w:sz="0" w:space="0" w:color="auto"/>
                    <w:right w:val="none" w:sz="0" w:space="0" w:color="auto"/>
                  </w:divBdr>
                </w:div>
                <w:div w:id="1052999327">
                  <w:marLeft w:val="0"/>
                  <w:marRight w:val="0"/>
                  <w:marTop w:val="0"/>
                  <w:marBottom w:val="0"/>
                  <w:divBdr>
                    <w:top w:val="none" w:sz="0" w:space="0" w:color="auto"/>
                    <w:left w:val="none" w:sz="0" w:space="0" w:color="auto"/>
                    <w:bottom w:val="none" w:sz="0" w:space="0" w:color="auto"/>
                    <w:right w:val="none" w:sz="0" w:space="0" w:color="auto"/>
                  </w:divBdr>
                </w:div>
                <w:div w:id="1509061522">
                  <w:marLeft w:val="0"/>
                  <w:marRight w:val="0"/>
                  <w:marTop w:val="0"/>
                  <w:marBottom w:val="0"/>
                  <w:divBdr>
                    <w:top w:val="none" w:sz="0" w:space="0" w:color="auto"/>
                    <w:left w:val="none" w:sz="0" w:space="0" w:color="auto"/>
                    <w:bottom w:val="none" w:sz="0" w:space="0" w:color="auto"/>
                    <w:right w:val="none" w:sz="0" w:space="0" w:color="auto"/>
                  </w:divBdr>
                </w:div>
                <w:div w:id="1328090455">
                  <w:marLeft w:val="0"/>
                  <w:marRight w:val="0"/>
                  <w:marTop w:val="0"/>
                  <w:marBottom w:val="0"/>
                  <w:divBdr>
                    <w:top w:val="none" w:sz="0" w:space="0" w:color="auto"/>
                    <w:left w:val="none" w:sz="0" w:space="0" w:color="auto"/>
                    <w:bottom w:val="none" w:sz="0" w:space="0" w:color="auto"/>
                    <w:right w:val="none" w:sz="0" w:space="0" w:color="auto"/>
                  </w:divBdr>
                </w:div>
                <w:div w:id="1394160261">
                  <w:marLeft w:val="0"/>
                  <w:marRight w:val="0"/>
                  <w:marTop w:val="0"/>
                  <w:marBottom w:val="0"/>
                  <w:divBdr>
                    <w:top w:val="none" w:sz="0" w:space="0" w:color="auto"/>
                    <w:left w:val="none" w:sz="0" w:space="0" w:color="auto"/>
                    <w:bottom w:val="none" w:sz="0" w:space="0" w:color="auto"/>
                    <w:right w:val="none" w:sz="0" w:space="0" w:color="auto"/>
                  </w:divBdr>
                </w:div>
                <w:div w:id="946235228">
                  <w:marLeft w:val="0"/>
                  <w:marRight w:val="0"/>
                  <w:marTop w:val="0"/>
                  <w:marBottom w:val="0"/>
                  <w:divBdr>
                    <w:top w:val="none" w:sz="0" w:space="0" w:color="auto"/>
                    <w:left w:val="none" w:sz="0" w:space="0" w:color="auto"/>
                    <w:bottom w:val="none" w:sz="0" w:space="0" w:color="auto"/>
                    <w:right w:val="none" w:sz="0" w:space="0" w:color="auto"/>
                  </w:divBdr>
                </w:div>
                <w:div w:id="1790053022">
                  <w:marLeft w:val="0"/>
                  <w:marRight w:val="0"/>
                  <w:marTop w:val="0"/>
                  <w:marBottom w:val="0"/>
                  <w:divBdr>
                    <w:top w:val="none" w:sz="0" w:space="0" w:color="auto"/>
                    <w:left w:val="none" w:sz="0" w:space="0" w:color="auto"/>
                    <w:bottom w:val="none" w:sz="0" w:space="0" w:color="auto"/>
                    <w:right w:val="none" w:sz="0" w:space="0" w:color="auto"/>
                  </w:divBdr>
                </w:div>
                <w:div w:id="1210916323">
                  <w:marLeft w:val="0"/>
                  <w:marRight w:val="0"/>
                  <w:marTop w:val="0"/>
                  <w:marBottom w:val="0"/>
                  <w:divBdr>
                    <w:top w:val="none" w:sz="0" w:space="0" w:color="auto"/>
                    <w:left w:val="none" w:sz="0" w:space="0" w:color="auto"/>
                    <w:bottom w:val="none" w:sz="0" w:space="0" w:color="auto"/>
                    <w:right w:val="none" w:sz="0" w:space="0" w:color="auto"/>
                  </w:divBdr>
                </w:div>
                <w:div w:id="576136028">
                  <w:marLeft w:val="0"/>
                  <w:marRight w:val="0"/>
                  <w:marTop w:val="0"/>
                  <w:marBottom w:val="0"/>
                  <w:divBdr>
                    <w:top w:val="none" w:sz="0" w:space="0" w:color="auto"/>
                    <w:left w:val="none" w:sz="0" w:space="0" w:color="auto"/>
                    <w:bottom w:val="none" w:sz="0" w:space="0" w:color="auto"/>
                    <w:right w:val="none" w:sz="0" w:space="0" w:color="auto"/>
                  </w:divBdr>
                </w:div>
                <w:div w:id="547911804">
                  <w:marLeft w:val="0"/>
                  <w:marRight w:val="0"/>
                  <w:marTop w:val="0"/>
                  <w:marBottom w:val="0"/>
                  <w:divBdr>
                    <w:top w:val="none" w:sz="0" w:space="0" w:color="auto"/>
                    <w:left w:val="none" w:sz="0" w:space="0" w:color="auto"/>
                    <w:bottom w:val="none" w:sz="0" w:space="0" w:color="auto"/>
                    <w:right w:val="none" w:sz="0" w:space="0" w:color="auto"/>
                  </w:divBdr>
                </w:div>
                <w:div w:id="1598292777">
                  <w:marLeft w:val="0"/>
                  <w:marRight w:val="0"/>
                  <w:marTop w:val="0"/>
                  <w:marBottom w:val="0"/>
                  <w:divBdr>
                    <w:top w:val="none" w:sz="0" w:space="0" w:color="auto"/>
                    <w:left w:val="none" w:sz="0" w:space="0" w:color="auto"/>
                    <w:bottom w:val="none" w:sz="0" w:space="0" w:color="auto"/>
                    <w:right w:val="none" w:sz="0" w:space="0" w:color="auto"/>
                  </w:divBdr>
                </w:div>
                <w:div w:id="9772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6471">
          <w:marLeft w:val="0"/>
          <w:marRight w:val="0"/>
          <w:marTop w:val="0"/>
          <w:marBottom w:val="0"/>
          <w:divBdr>
            <w:top w:val="none" w:sz="0" w:space="0" w:color="auto"/>
            <w:left w:val="none" w:sz="0" w:space="0" w:color="auto"/>
            <w:bottom w:val="none" w:sz="0" w:space="0" w:color="auto"/>
            <w:right w:val="none" w:sz="0" w:space="0" w:color="auto"/>
          </w:divBdr>
          <w:divsChild>
            <w:div w:id="1178882433">
              <w:marLeft w:val="0"/>
              <w:marRight w:val="0"/>
              <w:marTop w:val="0"/>
              <w:marBottom w:val="0"/>
              <w:divBdr>
                <w:top w:val="none" w:sz="0" w:space="0" w:color="auto"/>
                <w:left w:val="none" w:sz="0" w:space="0" w:color="auto"/>
                <w:bottom w:val="none" w:sz="0" w:space="0" w:color="auto"/>
                <w:right w:val="none" w:sz="0" w:space="0" w:color="auto"/>
              </w:divBdr>
              <w:divsChild>
                <w:div w:id="1156217441">
                  <w:marLeft w:val="0"/>
                  <w:marRight w:val="0"/>
                  <w:marTop w:val="0"/>
                  <w:marBottom w:val="0"/>
                  <w:divBdr>
                    <w:top w:val="none" w:sz="0" w:space="0" w:color="auto"/>
                    <w:left w:val="none" w:sz="0" w:space="0" w:color="auto"/>
                    <w:bottom w:val="none" w:sz="0" w:space="0" w:color="auto"/>
                    <w:right w:val="none" w:sz="0" w:space="0" w:color="auto"/>
                  </w:divBdr>
                </w:div>
                <w:div w:id="41368298">
                  <w:marLeft w:val="0"/>
                  <w:marRight w:val="0"/>
                  <w:marTop w:val="0"/>
                  <w:marBottom w:val="0"/>
                  <w:divBdr>
                    <w:top w:val="none" w:sz="0" w:space="0" w:color="auto"/>
                    <w:left w:val="none" w:sz="0" w:space="0" w:color="auto"/>
                    <w:bottom w:val="none" w:sz="0" w:space="0" w:color="auto"/>
                    <w:right w:val="none" w:sz="0" w:space="0" w:color="auto"/>
                  </w:divBdr>
                </w:div>
                <w:div w:id="1161771459">
                  <w:marLeft w:val="0"/>
                  <w:marRight w:val="0"/>
                  <w:marTop w:val="0"/>
                  <w:marBottom w:val="0"/>
                  <w:divBdr>
                    <w:top w:val="none" w:sz="0" w:space="0" w:color="auto"/>
                    <w:left w:val="none" w:sz="0" w:space="0" w:color="auto"/>
                    <w:bottom w:val="none" w:sz="0" w:space="0" w:color="auto"/>
                    <w:right w:val="none" w:sz="0" w:space="0" w:color="auto"/>
                  </w:divBdr>
                </w:div>
                <w:div w:id="116683969">
                  <w:marLeft w:val="0"/>
                  <w:marRight w:val="0"/>
                  <w:marTop w:val="0"/>
                  <w:marBottom w:val="0"/>
                  <w:divBdr>
                    <w:top w:val="none" w:sz="0" w:space="0" w:color="auto"/>
                    <w:left w:val="none" w:sz="0" w:space="0" w:color="auto"/>
                    <w:bottom w:val="none" w:sz="0" w:space="0" w:color="auto"/>
                    <w:right w:val="none" w:sz="0" w:space="0" w:color="auto"/>
                  </w:divBdr>
                </w:div>
                <w:div w:id="1199666460">
                  <w:marLeft w:val="0"/>
                  <w:marRight w:val="0"/>
                  <w:marTop w:val="0"/>
                  <w:marBottom w:val="0"/>
                  <w:divBdr>
                    <w:top w:val="none" w:sz="0" w:space="0" w:color="auto"/>
                    <w:left w:val="none" w:sz="0" w:space="0" w:color="auto"/>
                    <w:bottom w:val="none" w:sz="0" w:space="0" w:color="auto"/>
                    <w:right w:val="none" w:sz="0" w:space="0" w:color="auto"/>
                  </w:divBdr>
                </w:div>
                <w:div w:id="1890728012">
                  <w:marLeft w:val="0"/>
                  <w:marRight w:val="0"/>
                  <w:marTop w:val="0"/>
                  <w:marBottom w:val="0"/>
                  <w:divBdr>
                    <w:top w:val="none" w:sz="0" w:space="0" w:color="auto"/>
                    <w:left w:val="none" w:sz="0" w:space="0" w:color="auto"/>
                    <w:bottom w:val="none" w:sz="0" w:space="0" w:color="auto"/>
                    <w:right w:val="none" w:sz="0" w:space="0" w:color="auto"/>
                  </w:divBdr>
                </w:div>
                <w:div w:id="1404718176">
                  <w:marLeft w:val="0"/>
                  <w:marRight w:val="0"/>
                  <w:marTop w:val="0"/>
                  <w:marBottom w:val="0"/>
                  <w:divBdr>
                    <w:top w:val="none" w:sz="0" w:space="0" w:color="auto"/>
                    <w:left w:val="none" w:sz="0" w:space="0" w:color="auto"/>
                    <w:bottom w:val="none" w:sz="0" w:space="0" w:color="auto"/>
                    <w:right w:val="none" w:sz="0" w:space="0" w:color="auto"/>
                  </w:divBdr>
                </w:div>
                <w:div w:id="217324773">
                  <w:marLeft w:val="0"/>
                  <w:marRight w:val="0"/>
                  <w:marTop w:val="0"/>
                  <w:marBottom w:val="0"/>
                  <w:divBdr>
                    <w:top w:val="none" w:sz="0" w:space="0" w:color="auto"/>
                    <w:left w:val="none" w:sz="0" w:space="0" w:color="auto"/>
                    <w:bottom w:val="none" w:sz="0" w:space="0" w:color="auto"/>
                    <w:right w:val="none" w:sz="0" w:space="0" w:color="auto"/>
                  </w:divBdr>
                </w:div>
                <w:div w:id="528567832">
                  <w:marLeft w:val="0"/>
                  <w:marRight w:val="0"/>
                  <w:marTop w:val="0"/>
                  <w:marBottom w:val="0"/>
                  <w:divBdr>
                    <w:top w:val="none" w:sz="0" w:space="0" w:color="auto"/>
                    <w:left w:val="none" w:sz="0" w:space="0" w:color="auto"/>
                    <w:bottom w:val="none" w:sz="0" w:space="0" w:color="auto"/>
                    <w:right w:val="none" w:sz="0" w:space="0" w:color="auto"/>
                  </w:divBdr>
                </w:div>
                <w:div w:id="173350860">
                  <w:marLeft w:val="0"/>
                  <w:marRight w:val="0"/>
                  <w:marTop w:val="0"/>
                  <w:marBottom w:val="0"/>
                  <w:divBdr>
                    <w:top w:val="none" w:sz="0" w:space="0" w:color="auto"/>
                    <w:left w:val="none" w:sz="0" w:space="0" w:color="auto"/>
                    <w:bottom w:val="none" w:sz="0" w:space="0" w:color="auto"/>
                    <w:right w:val="none" w:sz="0" w:space="0" w:color="auto"/>
                  </w:divBdr>
                </w:div>
                <w:div w:id="1473600579">
                  <w:marLeft w:val="0"/>
                  <w:marRight w:val="0"/>
                  <w:marTop w:val="0"/>
                  <w:marBottom w:val="0"/>
                  <w:divBdr>
                    <w:top w:val="none" w:sz="0" w:space="0" w:color="auto"/>
                    <w:left w:val="none" w:sz="0" w:space="0" w:color="auto"/>
                    <w:bottom w:val="none" w:sz="0" w:space="0" w:color="auto"/>
                    <w:right w:val="none" w:sz="0" w:space="0" w:color="auto"/>
                  </w:divBdr>
                </w:div>
                <w:div w:id="430006259">
                  <w:marLeft w:val="0"/>
                  <w:marRight w:val="0"/>
                  <w:marTop w:val="0"/>
                  <w:marBottom w:val="0"/>
                  <w:divBdr>
                    <w:top w:val="none" w:sz="0" w:space="0" w:color="auto"/>
                    <w:left w:val="none" w:sz="0" w:space="0" w:color="auto"/>
                    <w:bottom w:val="none" w:sz="0" w:space="0" w:color="auto"/>
                    <w:right w:val="none" w:sz="0" w:space="0" w:color="auto"/>
                  </w:divBdr>
                </w:div>
                <w:div w:id="329866295">
                  <w:marLeft w:val="0"/>
                  <w:marRight w:val="0"/>
                  <w:marTop w:val="0"/>
                  <w:marBottom w:val="0"/>
                  <w:divBdr>
                    <w:top w:val="none" w:sz="0" w:space="0" w:color="auto"/>
                    <w:left w:val="none" w:sz="0" w:space="0" w:color="auto"/>
                    <w:bottom w:val="none" w:sz="0" w:space="0" w:color="auto"/>
                    <w:right w:val="none" w:sz="0" w:space="0" w:color="auto"/>
                  </w:divBdr>
                </w:div>
                <w:div w:id="14450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81254">
      <w:bodyDiv w:val="1"/>
      <w:marLeft w:val="0"/>
      <w:marRight w:val="0"/>
      <w:marTop w:val="0"/>
      <w:marBottom w:val="0"/>
      <w:divBdr>
        <w:top w:val="none" w:sz="0" w:space="0" w:color="auto"/>
        <w:left w:val="none" w:sz="0" w:space="0" w:color="auto"/>
        <w:bottom w:val="none" w:sz="0" w:space="0" w:color="auto"/>
        <w:right w:val="none" w:sz="0" w:space="0" w:color="auto"/>
      </w:divBdr>
      <w:divsChild>
        <w:div w:id="763232991">
          <w:marLeft w:val="0"/>
          <w:marRight w:val="0"/>
          <w:marTop w:val="0"/>
          <w:marBottom w:val="0"/>
          <w:divBdr>
            <w:top w:val="none" w:sz="0" w:space="0" w:color="auto"/>
            <w:left w:val="none" w:sz="0" w:space="0" w:color="auto"/>
            <w:bottom w:val="none" w:sz="0" w:space="0" w:color="auto"/>
            <w:right w:val="none" w:sz="0" w:space="0" w:color="auto"/>
          </w:divBdr>
        </w:div>
        <w:div w:id="459223383">
          <w:marLeft w:val="0"/>
          <w:marRight w:val="0"/>
          <w:marTop w:val="0"/>
          <w:marBottom w:val="0"/>
          <w:divBdr>
            <w:top w:val="none" w:sz="0" w:space="0" w:color="auto"/>
            <w:left w:val="none" w:sz="0" w:space="0" w:color="auto"/>
            <w:bottom w:val="none" w:sz="0" w:space="0" w:color="auto"/>
            <w:right w:val="none" w:sz="0" w:space="0" w:color="auto"/>
          </w:divBdr>
        </w:div>
        <w:div w:id="1682852808">
          <w:marLeft w:val="0"/>
          <w:marRight w:val="0"/>
          <w:marTop w:val="0"/>
          <w:marBottom w:val="0"/>
          <w:divBdr>
            <w:top w:val="none" w:sz="0" w:space="0" w:color="auto"/>
            <w:left w:val="none" w:sz="0" w:space="0" w:color="auto"/>
            <w:bottom w:val="none" w:sz="0" w:space="0" w:color="auto"/>
            <w:right w:val="none" w:sz="0" w:space="0" w:color="auto"/>
          </w:divBdr>
        </w:div>
      </w:divsChild>
    </w:div>
    <w:div w:id="1218513408">
      <w:bodyDiv w:val="1"/>
      <w:marLeft w:val="0"/>
      <w:marRight w:val="0"/>
      <w:marTop w:val="0"/>
      <w:marBottom w:val="0"/>
      <w:divBdr>
        <w:top w:val="none" w:sz="0" w:space="0" w:color="auto"/>
        <w:left w:val="none" w:sz="0" w:space="0" w:color="auto"/>
        <w:bottom w:val="none" w:sz="0" w:space="0" w:color="auto"/>
        <w:right w:val="none" w:sz="0" w:space="0" w:color="auto"/>
      </w:divBdr>
    </w:div>
    <w:div w:id="1397167325">
      <w:bodyDiv w:val="1"/>
      <w:marLeft w:val="0"/>
      <w:marRight w:val="0"/>
      <w:marTop w:val="0"/>
      <w:marBottom w:val="0"/>
      <w:divBdr>
        <w:top w:val="none" w:sz="0" w:space="0" w:color="auto"/>
        <w:left w:val="none" w:sz="0" w:space="0" w:color="auto"/>
        <w:bottom w:val="none" w:sz="0" w:space="0" w:color="auto"/>
        <w:right w:val="none" w:sz="0" w:space="0" w:color="auto"/>
      </w:divBdr>
    </w:div>
    <w:div w:id="1610551040">
      <w:bodyDiv w:val="1"/>
      <w:marLeft w:val="0"/>
      <w:marRight w:val="0"/>
      <w:marTop w:val="0"/>
      <w:marBottom w:val="0"/>
      <w:divBdr>
        <w:top w:val="none" w:sz="0" w:space="0" w:color="auto"/>
        <w:left w:val="none" w:sz="0" w:space="0" w:color="auto"/>
        <w:bottom w:val="none" w:sz="0" w:space="0" w:color="auto"/>
        <w:right w:val="none" w:sz="0" w:space="0" w:color="auto"/>
      </w:divBdr>
    </w:div>
    <w:div w:id="1652909889">
      <w:bodyDiv w:val="1"/>
      <w:marLeft w:val="0"/>
      <w:marRight w:val="0"/>
      <w:marTop w:val="0"/>
      <w:marBottom w:val="0"/>
      <w:divBdr>
        <w:top w:val="none" w:sz="0" w:space="0" w:color="auto"/>
        <w:left w:val="none" w:sz="0" w:space="0" w:color="auto"/>
        <w:bottom w:val="none" w:sz="0" w:space="0" w:color="auto"/>
        <w:right w:val="none" w:sz="0" w:space="0" w:color="auto"/>
      </w:divBdr>
    </w:div>
    <w:div w:id="1894660896">
      <w:bodyDiv w:val="1"/>
      <w:marLeft w:val="0"/>
      <w:marRight w:val="0"/>
      <w:marTop w:val="0"/>
      <w:marBottom w:val="0"/>
      <w:divBdr>
        <w:top w:val="none" w:sz="0" w:space="0" w:color="auto"/>
        <w:left w:val="none" w:sz="0" w:space="0" w:color="auto"/>
        <w:bottom w:val="none" w:sz="0" w:space="0" w:color="auto"/>
        <w:right w:val="none" w:sz="0" w:space="0" w:color="auto"/>
      </w:divBdr>
      <w:divsChild>
        <w:div w:id="131599727">
          <w:marLeft w:val="0"/>
          <w:marRight w:val="0"/>
          <w:marTop w:val="0"/>
          <w:marBottom w:val="0"/>
          <w:divBdr>
            <w:top w:val="none" w:sz="0" w:space="0" w:color="auto"/>
            <w:left w:val="none" w:sz="0" w:space="0" w:color="auto"/>
            <w:bottom w:val="none" w:sz="0" w:space="0" w:color="auto"/>
            <w:right w:val="none" w:sz="0" w:space="0" w:color="auto"/>
          </w:divBdr>
          <w:divsChild>
            <w:div w:id="1601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7448">
      <w:bodyDiv w:val="1"/>
      <w:marLeft w:val="0"/>
      <w:marRight w:val="0"/>
      <w:marTop w:val="0"/>
      <w:marBottom w:val="0"/>
      <w:divBdr>
        <w:top w:val="none" w:sz="0" w:space="0" w:color="auto"/>
        <w:left w:val="none" w:sz="0" w:space="0" w:color="auto"/>
        <w:bottom w:val="none" w:sz="0" w:space="0" w:color="auto"/>
        <w:right w:val="none" w:sz="0" w:space="0" w:color="auto"/>
      </w:divBdr>
      <w:divsChild>
        <w:div w:id="1097824915">
          <w:marLeft w:val="0"/>
          <w:marRight w:val="0"/>
          <w:marTop w:val="0"/>
          <w:marBottom w:val="0"/>
          <w:divBdr>
            <w:top w:val="none" w:sz="0" w:space="0" w:color="auto"/>
            <w:left w:val="none" w:sz="0" w:space="0" w:color="auto"/>
            <w:bottom w:val="none" w:sz="0" w:space="0" w:color="auto"/>
            <w:right w:val="none" w:sz="0" w:space="0" w:color="auto"/>
          </w:divBdr>
          <w:divsChild>
            <w:div w:id="17103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6571</Words>
  <Characters>37458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43942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Jackson</dc:creator>
  <cp:lastModifiedBy>Lee Smith</cp:lastModifiedBy>
  <cp:revision>2</cp:revision>
  <cp:lastPrinted>2014-05-09T09:33:00Z</cp:lastPrinted>
  <dcterms:created xsi:type="dcterms:W3CDTF">2019-03-07T11:12:00Z</dcterms:created>
  <dcterms:modified xsi:type="dcterms:W3CDTF">2019-03-07T11:12:00Z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id="npSoDceB"/&gt;&lt;style id="http://www.zotero.org/styles/european-journal-of-epidemiology"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value="true"/&gt;&lt;/prefs&gt;&lt;/data&gt;</vt:lpwstr>
  </property>
</Properties>
</file>